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5336" w14:textId="77777777"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#119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Draft-R2-2208922</w:t>
      </w:r>
    </w:p>
    <w:p w14:paraId="376E1FA6" w14:textId="77777777" w:rsidR="00402B49" w:rsidRDefault="00442247">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E-Meeting, 17 – 29 August, 2022   </w:t>
      </w:r>
      <w:r>
        <w:rPr>
          <w:rFonts w:ascii="Arial" w:hAnsi="Arial" w:cs="Arial"/>
          <w:b/>
          <w:color w:val="000000"/>
          <w:kern w:val="2"/>
          <w:sz w:val="24"/>
          <w:lang w:val="en-US"/>
        </w:rPr>
        <w:tab/>
      </w:r>
    </w:p>
    <w:p w14:paraId="16C105C3" w14:textId="77777777" w:rsidR="00402B49" w:rsidRDefault="00402B49">
      <w:pPr>
        <w:keepNext/>
        <w:keepLines/>
        <w:tabs>
          <w:tab w:val="left" w:pos="1985"/>
        </w:tabs>
        <w:rPr>
          <w:rFonts w:ascii="Arial" w:hAnsi="Arial" w:cs="Arial"/>
          <w:b/>
          <w:color w:val="000000"/>
          <w:kern w:val="2"/>
          <w:sz w:val="24"/>
          <w:lang w:val="en-US"/>
        </w:rPr>
      </w:pPr>
    </w:p>
    <w:p w14:paraId="0606D73F" w14:textId="77777777" w:rsidR="00402B49" w:rsidRDefault="00442247">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4F7C315A"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6A7E1CA3" w14:textId="77777777" w:rsidR="00402B49" w:rsidRDefault="00442247">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Summary of [AT119-e][</w:t>
      </w:r>
      <w:proofErr w:type="gramStart"/>
      <w:r>
        <w:rPr>
          <w:rFonts w:ascii="Arial" w:hAnsi="Arial" w:cs="Arial"/>
          <w:b/>
          <w:bCs/>
          <w:sz w:val="24"/>
          <w:lang w:val="en-US"/>
        </w:rPr>
        <w:t>652][</w:t>
      </w:r>
      <w:proofErr w:type="gramEnd"/>
      <w:r>
        <w:rPr>
          <w:rFonts w:ascii="Arial" w:hAnsi="Arial" w:cs="Arial"/>
          <w:b/>
          <w:bCs/>
          <w:sz w:val="24"/>
          <w:lang w:val="en-US"/>
        </w:rPr>
        <w:t>IDC] TDM solution (Xiaomi)</w:t>
      </w:r>
    </w:p>
    <w:p w14:paraId="031D9C58" w14:textId="77777777" w:rsidR="00402B49" w:rsidRDefault="00442247">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22038A80" w14:textId="77777777" w:rsidR="00402B49" w:rsidRDefault="00442247">
      <w:pPr>
        <w:pStyle w:val="Heading1"/>
      </w:pPr>
      <w:bookmarkStart w:id="1" w:name="_Toc37680739"/>
      <w:bookmarkStart w:id="2" w:name="_Toc46486309"/>
      <w:bookmarkStart w:id="3" w:name="_Toc52547714"/>
      <w:bookmarkStart w:id="4" w:name="_Toc27765082"/>
      <w:bookmarkStart w:id="5" w:name="_Toc52548244"/>
      <w:bookmarkStart w:id="6" w:name="_Toc52546654"/>
      <w:bookmarkStart w:id="7" w:name="_Toc52547184"/>
      <w:bookmarkStart w:id="8" w:name="_Toc60869972"/>
      <w:r>
        <w:t>1.</w:t>
      </w:r>
      <w:r>
        <w:tab/>
      </w:r>
      <w:bookmarkEnd w:id="1"/>
      <w:bookmarkEnd w:id="2"/>
      <w:bookmarkEnd w:id="3"/>
      <w:bookmarkEnd w:id="4"/>
      <w:bookmarkEnd w:id="5"/>
      <w:bookmarkEnd w:id="6"/>
      <w:bookmarkEnd w:id="7"/>
      <w:bookmarkEnd w:id="8"/>
      <w:r>
        <w:t>Introduction</w:t>
      </w:r>
    </w:p>
    <w:p w14:paraId="7CE5229F" w14:textId="77777777" w:rsidR="00402B49" w:rsidRDefault="00442247">
      <w:pPr>
        <w:rPr>
          <w:lang w:eastAsia="ja-JP"/>
        </w:rPr>
      </w:pPr>
      <w:r>
        <w:t>This paper is to trigger the following email discussion of</w:t>
      </w:r>
      <w:r>
        <w:rPr>
          <w:lang w:eastAsia="ja-JP"/>
        </w:rPr>
        <w:t xml:space="preserve"> IDC TDM solutions:</w:t>
      </w:r>
    </w:p>
    <w:p w14:paraId="7D6E2199" w14:textId="77777777" w:rsidR="00402B49" w:rsidRDefault="00442247">
      <w:pPr>
        <w:pStyle w:val="EmailDiscussion"/>
        <w:rPr>
          <w:lang w:eastAsia="zh-CN"/>
        </w:rPr>
      </w:pPr>
      <w:r>
        <w:t>[AT119-e][652][IDC] TDM solution (Xiaomi)</w:t>
      </w:r>
    </w:p>
    <w:p w14:paraId="050BE3E5" w14:textId="77777777" w:rsidR="00402B49" w:rsidRDefault="00442247">
      <w:pPr>
        <w:pStyle w:val="EmailDiscussion2"/>
      </w:pPr>
      <w:r>
        <w:t>      Scope: based on companies’ contributions submitted in 8.10.3</w:t>
      </w:r>
    </w:p>
    <w:p w14:paraId="34327EAA" w14:textId="77777777" w:rsidR="00402B49" w:rsidRDefault="00442247">
      <w:pPr>
        <w:pStyle w:val="EmailDiscussion2"/>
        <w:ind w:left="2160"/>
      </w:pPr>
      <w:r>
        <w:t>      A) Identify the use cases or scenarios (e.g. WLAN, BT multimedia, BT voice) for the TDM solution</w:t>
      </w:r>
    </w:p>
    <w:p w14:paraId="10321BA0" w14:textId="77777777" w:rsidR="00402B49" w:rsidRDefault="00442247">
      <w:pPr>
        <w:pStyle w:val="EmailDiscussion2"/>
      </w:pPr>
      <w:r>
        <w:t>               B) TDM solutions for identified use cases/scenarios</w:t>
      </w:r>
    </w:p>
    <w:p w14:paraId="6D5A70C2" w14:textId="77777777" w:rsidR="00402B49" w:rsidRDefault="00442247">
      <w:pPr>
        <w:pStyle w:val="EmailDiscussion2"/>
      </w:pPr>
      <w:r>
        <w:t xml:space="preserve">      Intended outcome: Report to Wednesday session in R2-2208922 </w:t>
      </w:r>
    </w:p>
    <w:p w14:paraId="41A4C60D" w14:textId="77777777" w:rsidR="00402B49" w:rsidRDefault="00442247">
      <w:pPr>
        <w:pStyle w:val="EmailDiscussion2"/>
      </w:pPr>
      <w:r>
        <w:t xml:space="preserve">      </w:t>
      </w:r>
      <w:r>
        <w:rPr>
          <w:highlight w:val="yellow"/>
        </w:rPr>
        <w:t>Deadline: Wednesday 2022-08-24 00:30 AM UTC.</w:t>
      </w:r>
    </w:p>
    <w:p w14:paraId="694EB910" w14:textId="77777777" w:rsidR="00402B49" w:rsidRDefault="00402B49">
      <w:pPr>
        <w:rPr>
          <w:lang w:eastAsia="ja-JP"/>
        </w:rPr>
      </w:pPr>
    </w:p>
    <w:p w14:paraId="0C1E7A93" w14:textId="77777777" w:rsidR="00402B49" w:rsidRDefault="00442247">
      <w:pPr>
        <w:pStyle w:val="Heading2"/>
      </w:pPr>
      <w:r>
        <w:t>1.1</w:t>
      </w:r>
      <w:r>
        <w:tab/>
        <w:t>Contacts</w:t>
      </w:r>
    </w:p>
    <w:p w14:paraId="08511220" w14:textId="77777777" w:rsidR="00402B49" w:rsidRDefault="00442247">
      <w:pPr>
        <w:pStyle w:val="EmailDiscussion2"/>
        <w:ind w:left="0" w:firstLine="0"/>
      </w:pPr>
      <w:r>
        <w:t>Contact person for each participating company:</w:t>
      </w:r>
    </w:p>
    <w:p w14:paraId="29311C5C" w14:textId="77777777" w:rsidR="00402B49" w:rsidRDefault="00402B4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02B49" w14:paraId="43BE68C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C19BAE1"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2233230"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B493D37" w14:textId="77777777" w:rsidR="00402B49" w:rsidRDefault="0044224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402B49" w14:paraId="7AE1DF8E"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AC5A507" w14:textId="77777777" w:rsidR="00402B49" w:rsidRDefault="00442247">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B58F37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E818BEC" w14:textId="77777777" w:rsidR="00402B49" w:rsidRDefault="00442247">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402B49" w14:paraId="457ABAD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64A507C" w14:textId="77777777" w:rsidR="00402B49" w:rsidRDefault="00442247">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2BFE6F4D" w14:textId="77777777" w:rsidR="00402B49" w:rsidRDefault="00442247">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B00B709" w14:textId="77777777" w:rsidR="00402B49" w:rsidRDefault="00442247">
            <w:pPr>
              <w:pStyle w:val="TAC"/>
              <w:spacing w:before="20" w:after="20"/>
              <w:ind w:left="57" w:right="57"/>
              <w:jc w:val="left"/>
              <w:rPr>
                <w:rFonts w:cs="Arial"/>
                <w:lang w:val="en-US" w:eastAsia="zh-CN"/>
              </w:rPr>
            </w:pPr>
            <w:r>
              <w:rPr>
                <w:rFonts w:cs="Arial"/>
                <w:lang w:val="en-US" w:eastAsia="zh-CN"/>
              </w:rPr>
              <w:t>ww1016.wang@samsung.com</w:t>
            </w:r>
          </w:p>
        </w:tc>
      </w:tr>
      <w:tr w:rsidR="00402B49" w14:paraId="0DD8BC4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05EE3DD" w14:textId="77777777" w:rsidR="00402B49" w:rsidRDefault="00442247">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3583E46" w14:textId="77777777" w:rsidR="00402B49" w:rsidRDefault="00442247">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0B59C49F" w14:textId="77777777" w:rsidR="00402B49" w:rsidRDefault="00442247">
            <w:pPr>
              <w:pStyle w:val="TAC"/>
              <w:spacing w:before="20" w:after="20"/>
              <w:ind w:left="57" w:right="57"/>
              <w:jc w:val="left"/>
              <w:rPr>
                <w:rFonts w:cs="Arial"/>
                <w:lang w:val="en-US" w:eastAsia="zh-CN"/>
              </w:rPr>
            </w:pPr>
            <w:r>
              <w:rPr>
                <w:rFonts w:cs="Arial" w:hint="eastAsia"/>
                <w:lang w:val="en-US" w:eastAsia="zh-CN"/>
              </w:rPr>
              <w:t>Li.wenting@zte.com.cn</w:t>
            </w:r>
          </w:p>
        </w:tc>
      </w:tr>
      <w:tr w:rsidR="00402B49" w14:paraId="3C867DA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EBC2305"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298633D"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ianhai</w:t>
            </w:r>
          </w:p>
        </w:tc>
        <w:tc>
          <w:tcPr>
            <w:tcW w:w="4555" w:type="dxa"/>
            <w:tcBorders>
              <w:top w:val="single" w:sz="4" w:space="0" w:color="auto"/>
              <w:left w:val="single" w:sz="4" w:space="0" w:color="auto"/>
              <w:bottom w:val="single" w:sz="4" w:space="0" w:color="auto"/>
              <w:right w:val="single" w:sz="4" w:space="0" w:color="auto"/>
            </w:tcBorders>
          </w:tcPr>
          <w:p w14:paraId="4B23EEA1" w14:textId="77777777" w:rsidR="00402B49" w:rsidRDefault="00442247">
            <w:pPr>
              <w:pStyle w:val="TAC"/>
              <w:spacing w:before="20" w:after="20"/>
              <w:ind w:left="57" w:right="57"/>
              <w:jc w:val="left"/>
              <w:rPr>
                <w:rFonts w:cs="Arial"/>
                <w:lang w:eastAsia="zh-CN"/>
              </w:rPr>
            </w:pPr>
            <w:r>
              <w:rPr>
                <w:rFonts w:cs="Arial"/>
                <w:lang w:eastAsia="zh-CN"/>
              </w:rPr>
              <w:t>Wulh5@Lenovo.com</w:t>
            </w:r>
          </w:p>
        </w:tc>
      </w:tr>
      <w:tr w:rsidR="00402B49" w14:paraId="519D8E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8FC12C" w14:textId="77777777" w:rsidR="00402B49" w:rsidRDefault="00442247">
            <w:pPr>
              <w:pStyle w:val="TAC"/>
              <w:spacing w:before="20" w:after="20"/>
              <w:ind w:left="57" w:right="57"/>
              <w:jc w:val="left"/>
              <w:rPr>
                <w:rFonts w:cs="Arial"/>
              </w:rPr>
            </w:pPr>
            <w:r>
              <w:rPr>
                <w:rFonts w:cs="Arial"/>
              </w:rPr>
              <w:t>Apple</w:t>
            </w:r>
          </w:p>
        </w:tc>
        <w:tc>
          <w:tcPr>
            <w:tcW w:w="1888" w:type="dxa"/>
            <w:tcBorders>
              <w:top w:val="single" w:sz="4" w:space="0" w:color="auto"/>
              <w:left w:val="single" w:sz="4" w:space="0" w:color="auto"/>
              <w:bottom w:val="single" w:sz="4" w:space="0" w:color="auto"/>
              <w:right w:val="single" w:sz="4" w:space="0" w:color="auto"/>
            </w:tcBorders>
          </w:tcPr>
          <w:p w14:paraId="3BF2635E" w14:textId="77777777" w:rsidR="00402B49" w:rsidRDefault="00442247">
            <w:pPr>
              <w:pStyle w:val="TAC"/>
              <w:spacing w:before="20" w:after="20"/>
              <w:ind w:left="57" w:right="57"/>
              <w:jc w:val="left"/>
              <w:rPr>
                <w:rFonts w:cs="Arial"/>
              </w:rPr>
            </w:pPr>
            <w:r>
              <w:rPr>
                <w:rFonts w:cs="Arial"/>
              </w:rPr>
              <w:t>Yuqin Chen</w:t>
            </w:r>
          </w:p>
        </w:tc>
        <w:tc>
          <w:tcPr>
            <w:tcW w:w="4555" w:type="dxa"/>
            <w:tcBorders>
              <w:top w:val="single" w:sz="4" w:space="0" w:color="auto"/>
              <w:left w:val="single" w:sz="4" w:space="0" w:color="auto"/>
              <w:bottom w:val="single" w:sz="4" w:space="0" w:color="auto"/>
              <w:right w:val="single" w:sz="4" w:space="0" w:color="auto"/>
            </w:tcBorders>
          </w:tcPr>
          <w:p w14:paraId="5CDAD155" w14:textId="77777777" w:rsidR="00402B49" w:rsidRDefault="00442247">
            <w:pPr>
              <w:pStyle w:val="TAC"/>
              <w:spacing w:before="20" w:after="20"/>
              <w:ind w:left="57" w:right="57"/>
              <w:jc w:val="left"/>
              <w:rPr>
                <w:rFonts w:cs="Arial"/>
              </w:rPr>
            </w:pPr>
            <w:r>
              <w:rPr>
                <w:rFonts w:cs="Arial"/>
              </w:rPr>
              <w:t>yuqin_chen@apple.com</w:t>
            </w:r>
          </w:p>
        </w:tc>
      </w:tr>
      <w:tr w:rsidR="00402B49" w14:paraId="172A11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82281E" w14:textId="77777777" w:rsidR="00402B49" w:rsidRDefault="00442247">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 xml:space="preserve">ivo </w:t>
            </w:r>
          </w:p>
        </w:tc>
        <w:tc>
          <w:tcPr>
            <w:tcW w:w="1888" w:type="dxa"/>
            <w:tcBorders>
              <w:top w:val="single" w:sz="4" w:space="0" w:color="auto"/>
              <w:left w:val="single" w:sz="4" w:space="0" w:color="auto"/>
              <w:bottom w:val="single" w:sz="4" w:space="0" w:color="auto"/>
              <w:right w:val="single" w:sz="4" w:space="0" w:color="auto"/>
            </w:tcBorders>
          </w:tcPr>
          <w:p w14:paraId="3049DBF1" w14:textId="77777777" w:rsidR="00402B49" w:rsidRDefault="00442247">
            <w:pPr>
              <w:pStyle w:val="TAC"/>
              <w:spacing w:before="20" w:after="20"/>
              <w:ind w:left="57" w:right="57"/>
              <w:jc w:val="left"/>
              <w:rPr>
                <w:rFonts w:cs="Arial"/>
                <w:lang w:eastAsia="zh-CN"/>
              </w:rPr>
            </w:pPr>
            <w:proofErr w:type="spellStart"/>
            <w:r>
              <w:rPr>
                <w:rFonts w:cs="Arial" w:hint="eastAsia"/>
                <w:lang w:eastAsia="zh-CN"/>
              </w:rPr>
              <w:t>X</w:t>
            </w:r>
            <w:r>
              <w:rPr>
                <w:rFonts w:cs="Arial"/>
                <w:lang w:eastAsia="zh-CN"/>
              </w:rPr>
              <w:t>iaodong</w:t>
            </w:r>
            <w:proofErr w:type="spellEnd"/>
            <w:r>
              <w:rPr>
                <w:rFonts w:cs="Arial"/>
                <w:lang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1C878C9D" w14:textId="77777777" w:rsidR="00402B49" w:rsidRDefault="00442247">
            <w:pPr>
              <w:pStyle w:val="TAC"/>
              <w:spacing w:before="20" w:after="20"/>
              <w:ind w:left="57" w:right="57"/>
              <w:jc w:val="left"/>
              <w:rPr>
                <w:rFonts w:cs="Arial"/>
                <w:lang w:eastAsia="zh-CN"/>
              </w:rPr>
            </w:pPr>
            <w:r>
              <w:rPr>
                <w:rFonts w:cs="Arial"/>
                <w:lang w:eastAsia="zh-CN"/>
              </w:rPr>
              <w:t>Yangxiaodong5g@vivo.com</w:t>
            </w:r>
          </w:p>
        </w:tc>
      </w:tr>
      <w:tr w:rsidR="00402B49" w14:paraId="02A480D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E53A51" w14:textId="77777777" w:rsidR="00402B49" w:rsidRDefault="00442247">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4BFAFC62" w14:textId="77777777" w:rsidR="00402B49" w:rsidRDefault="00442247">
            <w:pPr>
              <w:pStyle w:val="TAC"/>
              <w:spacing w:before="20" w:after="20"/>
              <w:ind w:left="57" w:right="57"/>
              <w:jc w:val="left"/>
              <w:rPr>
                <w:rFonts w:cs="Arial"/>
                <w:lang w:val="en-US"/>
              </w:rPr>
            </w:pPr>
            <w:proofErr w:type="spellStart"/>
            <w:r>
              <w:rPr>
                <w:rFonts w:cs="Arial"/>
                <w:lang w:val="en-US"/>
              </w:rPr>
              <w:t>Sherif</w:t>
            </w:r>
            <w:proofErr w:type="spellEnd"/>
            <w:r>
              <w:rPr>
                <w:rFonts w:cs="Arial"/>
                <w:lang w:val="en-US"/>
              </w:rPr>
              <w:t xml:space="preserve"> </w:t>
            </w:r>
            <w:proofErr w:type="spellStart"/>
            <w:r>
              <w:rPr>
                <w:rFonts w:cs="Arial"/>
                <w:lang w:val="en-US"/>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76B115F6" w14:textId="77777777" w:rsidR="00402B49" w:rsidRDefault="00442247">
            <w:pPr>
              <w:pStyle w:val="TAC"/>
              <w:spacing w:before="20" w:after="20"/>
              <w:ind w:left="57" w:right="57"/>
              <w:jc w:val="left"/>
              <w:rPr>
                <w:rFonts w:cs="Arial"/>
                <w:lang w:val="en-US"/>
              </w:rPr>
            </w:pPr>
            <w:r>
              <w:rPr>
                <w:rFonts w:cs="Arial"/>
                <w:lang w:val="en-US"/>
              </w:rPr>
              <w:t>selazzou@qti.qualcomm.com</w:t>
            </w:r>
          </w:p>
        </w:tc>
      </w:tr>
      <w:tr w:rsidR="00402B49" w14:paraId="106747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EEB4E7" w14:textId="77777777" w:rsidR="00402B49" w:rsidRDefault="00442247">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0F9F001A" w14:textId="77777777" w:rsidR="00402B49" w:rsidRDefault="00442247">
            <w:pPr>
              <w:pStyle w:val="TAC"/>
              <w:spacing w:before="20" w:after="20"/>
              <w:ind w:left="57" w:right="57"/>
              <w:jc w:val="left"/>
              <w:rPr>
                <w:rFonts w:cs="Arial"/>
              </w:rPr>
            </w:pPr>
            <w:r>
              <w:rPr>
                <w:rFonts w:cs="Arial"/>
                <w:lang w:val="en-US" w:eastAsia="zh-CN"/>
              </w:rPr>
              <w:t xml:space="preserve">Benoist </w:t>
            </w:r>
            <w:proofErr w:type="spellStart"/>
            <w:r>
              <w:rPr>
                <w:rFonts w:cs="Arial"/>
                <w:lang w:val="en-US" w:eastAsia="zh-CN"/>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61D3AB80" w14:textId="77777777" w:rsidR="00402B49" w:rsidRDefault="00442247">
            <w:pPr>
              <w:pStyle w:val="TAC"/>
              <w:spacing w:before="20" w:after="20"/>
              <w:ind w:left="57" w:right="57"/>
              <w:jc w:val="left"/>
              <w:rPr>
                <w:rFonts w:cs="Arial"/>
              </w:rPr>
            </w:pPr>
            <w:r>
              <w:rPr>
                <w:rFonts w:cs="Arial"/>
                <w:lang w:val="en-US" w:eastAsia="zh-CN"/>
              </w:rPr>
              <w:t>benoist.sebire@nokia.com</w:t>
            </w:r>
          </w:p>
        </w:tc>
      </w:tr>
      <w:tr w:rsidR="00402B49" w14:paraId="5206A84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286F0E" w14:textId="77777777" w:rsidR="00402B49" w:rsidRDefault="00442247">
            <w:pPr>
              <w:pStyle w:val="TAC"/>
              <w:spacing w:before="20" w:after="20"/>
              <w:ind w:left="57" w:right="57"/>
              <w:jc w:val="left"/>
              <w:rPr>
                <w:rFonts w:cs="Arial"/>
                <w:lang w:eastAsia="zh-CN"/>
              </w:rPr>
            </w:pPr>
            <w:r>
              <w:rPr>
                <w:rFonts w:cs="Arial" w:hint="eastAsia"/>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5B394A7F"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IU Lei</w:t>
            </w:r>
          </w:p>
        </w:tc>
        <w:tc>
          <w:tcPr>
            <w:tcW w:w="4555" w:type="dxa"/>
            <w:tcBorders>
              <w:top w:val="single" w:sz="4" w:space="0" w:color="auto"/>
              <w:left w:val="single" w:sz="4" w:space="0" w:color="auto"/>
              <w:bottom w:val="single" w:sz="4" w:space="0" w:color="auto"/>
              <w:right w:val="single" w:sz="4" w:space="0" w:color="auto"/>
            </w:tcBorders>
          </w:tcPr>
          <w:p w14:paraId="3FEBBEE2" w14:textId="77777777" w:rsidR="00402B49" w:rsidRDefault="00442247">
            <w:pPr>
              <w:pStyle w:val="TAC"/>
              <w:spacing w:before="20" w:after="20"/>
              <w:ind w:left="57" w:right="57"/>
              <w:jc w:val="left"/>
              <w:rPr>
                <w:rFonts w:cs="Arial"/>
                <w:lang w:eastAsia="zh-CN"/>
              </w:rPr>
            </w:pPr>
            <w:r>
              <w:rPr>
                <w:rFonts w:cs="Arial" w:hint="eastAsia"/>
                <w:lang w:eastAsia="zh-CN"/>
              </w:rPr>
              <w:t>l</w:t>
            </w:r>
            <w:r>
              <w:rPr>
                <w:rFonts w:cs="Arial"/>
                <w:lang w:eastAsia="zh-CN"/>
              </w:rPr>
              <w:t>ei.liu@cn.sharp-world.com</w:t>
            </w:r>
          </w:p>
        </w:tc>
      </w:tr>
      <w:tr w:rsidR="00402B49" w14:paraId="214E35D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472DD99" w14:textId="77777777" w:rsidR="00402B49" w:rsidRDefault="00442247">
            <w:pPr>
              <w:pStyle w:val="TAC"/>
              <w:spacing w:before="20" w:after="20"/>
              <w:ind w:left="57" w:right="57"/>
              <w:jc w:val="left"/>
              <w:rPr>
                <w:rFonts w:eastAsiaTheme="minorEastAsia" w:cs="Arial"/>
              </w:rPr>
            </w:pPr>
            <w:r>
              <w:rPr>
                <w:rFonts w:eastAsiaTheme="minorEastAsia" w:cs="Arial"/>
              </w:rPr>
              <w:t>OPPO</w:t>
            </w:r>
          </w:p>
        </w:tc>
        <w:tc>
          <w:tcPr>
            <w:tcW w:w="1888" w:type="dxa"/>
            <w:tcBorders>
              <w:top w:val="single" w:sz="4" w:space="0" w:color="auto"/>
              <w:left w:val="single" w:sz="4" w:space="0" w:color="auto"/>
              <w:bottom w:val="single" w:sz="4" w:space="0" w:color="auto"/>
              <w:right w:val="single" w:sz="4" w:space="0" w:color="auto"/>
            </w:tcBorders>
          </w:tcPr>
          <w:p w14:paraId="25AC11B2" w14:textId="77777777" w:rsidR="00402B49" w:rsidRDefault="00442247">
            <w:pPr>
              <w:pStyle w:val="TAC"/>
              <w:spacing w:before="20" w:after="20"/>
              <w:ind w:left="57" w:right="57"/>
              <w:jc w:val="left"/>
              <w:rPr>
                <w:rFonts w:eastAsiaTheme="minorEastAsia" w:cs="Arial"/>
              </w:rPr>
            </w:pPr>
            <w:proofErr w:type="spellStart"/>
            <w:r>
              <w:rPr>
                <w:rFonts w:eastAsiaTheme="minorEastAsia" w:cs="Arial"/>
              </w:rPr>
              <w:t>Xinlei</w:t>
            </w:r>
            <w:proofErr w:type="spellEnd"/>
            <w:r>
              <w:rPr>
                <w:rFonts w:eastAsiaTheme="minorEastAsia" w:cs="Arial"/>
              </w:rPr>
              <w:t xml:space="preserve"> Yu</w:t>
            </w:r>
          </w:p>
        </w:tc>
        <w:tc>
          <w:tcPr>
            <w:tcW w:w="4555" w:type="dxa"/>
            <w:tcBorders>
              <w:top w:val="single" w:sz="4" w:space="0" w:color="auto"/>
              <w:left w:val="single" w:sz="4" w:space="0" w:color="auto"/>
              <w:bottom w:val="single" w:sz="4" w:space="0" w:color="auto"/>
              <w:right w:val="single" w:sz="4" w:space="0" w:color="auto"/>
            </w:tcBorders>
          </w:tcPr>
          <w:p w14:paraId="552FAEB5" w14:textId="77777777" w:rsidR="00402B49" w:rsidRDefault="00442247">
            <w:pPr>
              <w:pStyle w:val="TAC"/>
              <w:spacing w:before="20" w:after="20"/>
              <w:ind w:left="57" w:right="57"/>
              <w:jc w:val="left"/>
              <w:rPr>
                <w:rFonts w:eastAsiaTheme="minorEastAsia" w:cs="Arial"/>
              </w:rPr>
            </w:pPr>
            <w:r>
              <w:rPr>
                <w:rFonts w:eastAsiaTheme="minorEastAsia" w:cs="Arial"/>
              </w:rPr>
              <w:t>yuxinlei@oppo.com</w:t>
            </w:r>
          </w:p>
        </w:tc>
      </w:tr>
      <w:tr w:rsidR="005D6FB2" w14:paraId="6B75257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34128" w14:textId="77777777" w:rsidR="005D6FB2" w:rsidRDefault="005D6FB2" w:rsidP="005D6FB2">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70977824" w14:textId="77777777" w:rsidR="005D6FB2" w:rsidRDefault="005D6FB2" w:rsidP="005D6FB2">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7DE8EA65" w14:textId="77777777" w:rsidR="005D6FB2" w:rsidRDefault="005D6FB2" w:rsidP="005D6FB2">
            <w:pPr>
              <w:pStyle w:val="TAC"/>
              <w:spacing w:before="20" w:after="20"/>
              <w:ind w:left="57" w:right="57"/>
              <w:jc w:val="left"/>
              <w:rPr>
                <w:rFonts w:cs="Arial"/>
              </w:rPr>
            </w:pPr>
            <w:r>
              <w:rPr>
                <w:rFonts w:cs="Arial"/>
              </w:rPr>
              <w:t>yujian.zhang@intel.com</w:t>
            </w:r>
          </w:p>
        </w:tc>
      </w:tr>
      <w:tr w:rsidR="00E65E59" w14:paraId="2A8905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82C35E8" w14:textId="35499C09" w:rsidR="00E65E59" w:rsidRDefault="00E65E59" w:rsidP="00E65E59">
            <w:pPr>
              <w:pStyle w:val="TAC"/>
              <w:spacing w:before="20" w:after="20"/>
              <w:ind w:left="57" w:right="57"/>
              <w:jc w:val="left"/>
              <w:rPr>
                <w:rFonts w:eastAsia="PMingLiU" w:cs="Arial"/>
                <w:lang w:eastAsia="zh-TW"/>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231CC4BF" w14:textId="63F3DE35" w:rsidR="00E65E59" w:rsidRDefault="00E65E59" w:rsidP="00E65E59">
            <w:pPr>
              <w:pStyle w:val="TAC"/>
              <w:spacing w:before="20" w:after="20"/>
              <w:ind w:left="57" w:right="57"/>
              <w:jc w:val="left"/>
              <w:rPr>
                <w:rFonts w:eastAsia="PMingLiU" w:cs="Arial"/>
                <w:lang w:eastAsia="zh-TW"/>
              </w:rPr>
            </w:pPr>
            <w:r w:rsidRPr="006C23B4">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21B4A775" w14:textId="1DA08866" w:rsidR="00E65E59" w:rsidRDefault="00E65E59" w:rsidP="00E65E59">
            <w:pPr>
              <w:pStyle w:val="TAC"/>
              <w:spacing w:before="20" w:after="20"/>
              <w:ind w:left="57" w:right="57"/>
              <w:jc w:val="left"/>
              <w:rPr>
                <w:rFonts w:eastAsia="PMingLiU" w:cs="Arial"/>
              </w:rPr>
            </w:pPr>
            <w:r w:rsidRPr="006C23B4">
              <w:rPr>
                <w:lang w:eastAsia="zh-CN"/>
              </w:rPr>
              <w:t>jagdeep.singh6@huawei.com</w:t>
            </w:r>
          </w:p>
        </w:tc>
      </w:tr>
      <w:tr w:rsidR="005D6FB2" w14:paraId="7180CB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AC87D4" w14:textId="5167FD7C" w:rsidR="005D6FB2" w:rsidRDefault="00DC519D" w:rsidP="005D6FB2">
            <w:pPr>
              <w:pStyle w:val="TAC"/>
              <w:spacing w:before="20" w:after="20"/>
              <w:ind w:left="57" w:right="57"/>
              <w:jc w:val="left"/>
              <w:rPr>
                <w:rFonts w:eastAsiaTheme="minorEastAsia" w:cs="Arial"/>
              </w:rPr>
            </w:pPr>
            <w:r>
              <w:rPr>
                <w:rFonts w:eastAsiaTheme="minorEastAsia" w:cs="Arial"/>
              </w:rPr>
              <w:t>Ericsson</w:t>
            </w:r>
          </w:p>
        </w:tc>
        <w:tc>
          <w:tcPr>
            <w:tcW w:w="1888" w:type="dxa"/>
            <w:tcBorders>
              <w:top w:val="single" w:sz="4" w:space="0" w:color="auto"/>
              <w:left w:val="single" w:sz="4" w:space="0" w:color="auto"/>
              <w:bottom w:val="single" w:sz="4" w:space="0" w:color="auto"/>
              <w:right w:val="single" w:sz="4" w:space="0" w:color="auto"/>
            </w:tcBorders>
          </w:tcPr>
          <w:p w14:paraId="26E3CE1F" w14:textId="30CCBDAB" w:rsidR="005D6FB2" w:rsidRDefault="00DC519D" w:rsidP="005D6FB2">
            <w:pPr>
              <w:pStyle w:val="TAC"/>
              <w:spacing w:before="20" w:after="20"/>
              <w:ind w:left="57" w:right="57"/>
              <w:jc w:val="left"/>
              <w:rPr>
                <w:rFonts w:eastAsiaTheme="minorEastAsia" w:cs="Arial"/>
              </w:rPr>
            </w:pPr>
            <w:r>
              <w:rPr>
                <w:rFonts w:eastAsiaTheme="minorEastAsia" w:cs="Arial"/>
              </w:rPr>
              <w:t xml:space="preserve">Henrik </w:t>
            </w:r>
            <w:proofErr w:type="spellStart"/>
            <w:r>
              <w:rPr>
                <w:rFonts w:eastAsiaTheme="minorEastAsia" w:cs="Arial"/>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0C6749A4" w14:textId="6D147FB2" w:rsidR="005D6FB2" w:rsidRDefault="00DC519D" w:rsidP="005D6FB2">
            <w:pPr>
              <w:pStyle w:val="TAC"/>
              <w:spacing w:before="20" w:after="20"/>
              <w:ind w:left="57" w:right="57"/>
              <w:jc w:val="left"/>
              <w:rPr>
                <w:rFonts w:eastAsiaTheme="minorEastAsia" w:cs="Arial"/>
              </w:rPr>
            </w:pPr>
            <w:r>
              <w:rPr>
                <w:rFonts w:eastAsiaTheme="minorEastAsia" w:cs="Arial"/>
              </w:rPr>
              <w:t>Henrik.enbuske@ericsson.com</w:t>
            </w:r>
          </w:p>
        </w:tc>
      </w:tr>
      <w:tr w:rsidR="005D6FB2" w14:paraId="6815B94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1B4703" w14:textId="77777777" w:rsidR="005D6FB2" w:rsidRDefault="005D6FB2" w:rsidP="005D6FB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2804616" w14:textId="77777777" w:rsidR="005D6FB2" w:rsidRDefault="005D6FB2" w:rsidP="005D6FB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E0D878A" w14:textId="77777777" w:rsidR="005D6FB2" w:rsidRDefault="005D6FB2" w:rsidP="005D6FB2">
            <w:pPr>
              <w:pStyle w:val="TAC"/>
              <w:spacing w:before="20" w:after="20"/>
              <w:ind w:left="57" w:right="57"/>
              <w:jc w:val="left"/>
              <w:rPr>
                <w:rFonts w:eastAsiaTheme="minorEastAsia" w:cs="Arial"/>
              </w:rPr>
            </w:pPr>
          </w:p>
        </w:tc>
      </w:tr>
      <w:tr w:rsidR="005D6FB2" w14:paraId="3D5A00F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4710A32" w14:textId="77777777" w:rsidR="005D6FB2" w:rsidRDefault="005D6FB2" w:rsidP="005D6FB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A0E540" w14:textId="77777777" w:rsidR="005D6FB2" w:rsidRDefault="005D6FB2" w:rsidP="005D6FB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A878DDB" w14:textId="77777777" w:rsidR="005D6FB2" w:rsidRDefault="005D6FB2" w:rsidP="005D6FB2">
            <w:pPr>
              <w:pStyle w:val="TAC"/>
              <w:spacing w:before="20" w:after="20"/>
              <w:ind w:left="57" w:right="57"/>
              <w:jc w:val="left"/>
              <w:rPr>
                <w:rFonts w:eastAsia="Malgun Gothic" w:cs="Arial"/>
                <w:lang w:val="en-US" w:eastAsia="ko-KR"/>
              </w:rPr>
            </w:pPr>
          </w:p>
        </w:tc>
      </w:tr>
    </w:tbl>
    <w:p w14:paraId="40E31D74" w14:textId="77777777" w:rsidR="00402B49" w:rsidRDefault="00402B49">
      <w:pPr>
        <w:pStyle w:val="EmailDiscussion2"/>
        <w:ind w:left="0" w:firstLine="0"/>
        <w:rPr>
          <w:lang w:val="de-DE" w:eastAsia="zh-CN"/>
        </w:rPr>
      </w:pPr>
    </w:p>
    <w:p w14:paraId="63EDC74D" w14:textId="77777777" w:rsidR="00402B49" w:rsidRDefault="00442247">
      <w:pPr>
        <w:pStyle w:val="Heading1"/>
      </w:pPr>
      <w:r>
        <w:t>2.</w:t>
      </w:r>
      <w:r>
        <w:tab/>
        <w:t>Discussion</w:t>
      </w:r>
    </w:p>
    <w:p w14:paraId="3403BED9" w14:textId="77777777" w:rsidR="00402B49" w:rsidRDefault="00442247">
      <w:pPr>
        <w:rPr>
          <w:lang w:eastAsia="zh-CN"/>
        </w:rPr>
      </w:pPr>
      <w:r>
        <w:t>The objective related to the IDC TDM solution is quoted as follows:</w:t>
      </w:r>
    </w:p>
    <w:tbl>
      <w:tblPr>
        <w:tblStyle w:val="TableGrid"/>
        <w:tblW w:w="0" w:type="auto"/>
        <w:tblLook w:val="04A0" w:firstRow="1" w:lastRow="0" w:firstColumn="1" w:lastColumn="0" w:noHBand="0" w:noVBand="1"/>
      </w:tblPr>
      <w:tblGrid>
        <w:gridCol w:w="9631"/>
      </w:tblGrid>
      <w:tr w:rsidR="00402B49" w14:paraId="5F1FBF79" w14:textId="77777777">
        <w:tc>
          <w:tcPr>
            <w:tcW w:w="9855" w:type="dxa"/>
            <w:tcBorders>
              <w:top w:val="single" w:sz="4" w:space="0" w:color="auto"/>
              <w:left w:val="single" w:sz="4" w:space="0" w:color="auto"/>
              <w:bottom w:val="single" w:sz="4" w:space="0" w:color="auto"/>
              <w:right w:val="single" w:sz="4" w:space="0" w:color="auto"/>
            </w:tcBorders>
          </w:tcPr>
          <w:p w14:paraId="0EBD5790" w14:textId="77777777" w:rsidR="00402B49" w:rsidRDefault="00442247">
            <w:r>
              <w:t>This WI expects to address interference between 3GPP (including various MR-DC architectures, i.e. NR-DC and EN-DC) and non-3GPP RAT (e.g. WiFi).</w:t>
            </w:r>
          </w:p>
          <w:p w14:paraId="10D4E2CB" w14:textId="77777777" w:rsidR="00402B49" w:rsidRDefault="00442247">
            <w:pPr>
              <w:pStyle w:val="ListParagraph"/>
              <w:numPr>
                <w:ilvl w:val="0"/>
                <w:numId w:val="9"/>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520D310E" w14:textId="77777777" w:rsidR="00402B49" w:rsidRDefault="00442247">
            <w:r>
              <w:t>Note: LTE IDC solution should be considered as the baseline for the solutions developed in this WI.</w:t>
            </w:r>
          </w:p>
        </w:tc>
      </w:tr>
    </w:tbl>
    <w:p w14:paraId="6001798B" w14:textId="77777777" w:rsidR="00402B49" w:rsidRDefault="00402B49">
      <w:pPr>
        <w:rPr>
          <w:lang w:val="en-US" w:eastAsia="ja-JP"/>
        </w:rPr>
      </w:pPr>
    </w:p>
    <w:p w14:paraId="33A0BB9D" w14:textId="77777777" w:rsidR="00402B49" w:rsidRDefault="00442247">
      <w:pPr>
        <w:pStyle w:val="Heading2"/>
      </w:pPr>
      <w:r>
        <w:t>2.1 Scenarios and use cases</w:t>
      </w:r>
    </w:p>
    <w:p w14:paraId="384A4203" w14:textId="77777777" w:rsidR="00402B49" w:rsidRDefault="00442247">
      <w:pPr>
        <w:pStyle w:val="B1"/>
        <w:ind w:left="0" w:firstLine="0"/>
        <w:rPr>
          <w:lang w:eastAsia="zh-CN"/>
        </w:rPr>
      </w:pPr>
      <w:r>
        <w:rPr>
          <w:lang w:eastAsia="zh-CN"/>
        </w:rPr>
        <w:t xml:space="preserve">According to the 3GPP TR 36.816, the TDM solutions are designed to resolve the IDC issues in various usage scenarios. Since the </w:t>
      </w:r>
      <w:r>
        <w:rPr>
          <w:rFonts w:hint="eastAsia"/>
          <w:lang w:eastAsia="zh-CN"/>
        </w:rPr>
        <w:t>Rel</w:t>
      </w:r>
      <w:r>
        <w:rPr>
          <w:lang w:eastAsia="zh-CN"/>
        </w:rPr>
        <w:t>-18 IDC WID already states that “</w:t>
      </w:r>
      <w:r>
        <w:t>LTE IDC solution should be considered as the baseline for the solutions developed in this WI</w:t>
      </w:r>
      <w:r>
        <w:rPr>
          <w:lang w:eastAsia="zh-CN"/>
        </w:rPr>
        <w:t xml:space="preserve">”, we consider that the following LTE TDM solutions (or the Rel-18 NR TDM solutions taking the following LTE TDM solutions as baseline) could be applied for the use cases as described in the 3GPP TR 36.816. </w:t>
      </w:r>
    </w:p>
    <w:p w14:paraId="13D34DFA" w14:textId="77777777" w:rsidR="00402B49" w:rsidRDefault="00442247">
      <w:pPr>
        <w:pStyle w:val="ListParagraph"/>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2C631DFA" w14:textId="77777777" w:rsidR="00402B49" w:rsidRDefault="00442247">
      <w:pPr>
        <w:pStyle w:val="ListParagraph"/>
        <w:numPr>
          <w:ilvl w:val="1"/>
          <w:numId w:val="10"/>
        </w:numPr>
        <w:rPr>
          <w:lang w:eastAsia="en-US"/>
        </w:rPr>
      </w:pPr>
      <w:r>
        <w:t xml:space="preserve">Solution 1.1: DRX based solution (i.e. UE reporting of its preferred DRX configuration via </w:t>
      </w:r>
      <w:r>
        <w:rPr>
          <w:i/>
        </w:rPr>
        <w:t>drx-AssistanceInfo-r11</w:t>
      </w:r>
      <w:r>
        <w:t>)</w:t>
      </w:r>
    </w:p>
    <w:p w14:paraId="7181D576" w14:textId="77777777" w:rsidR="00402B49" w:rsidRDefault="00442247">
      <w:pPr>
        <w:pStyle w:val="ListParagraph"/>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1CE70150" w14:textId="77777777" w:rsidR="00402B49" w:rsidRDefault="00442247">
      <w:pPr>
        <w:pStyle w:val="ListParagraph"/>
        <w:numPr>
          <w:ilvl w:val="0"/>
          <w:numId w:val="10"/>
        </w:numPr>
      </w:pPr>
      <w:r>
        <w:t xml:space="preserve">Solution 2: Network controlled UE autonomous denial (i.e. UE autonomous denial based on the configuration of </w:t>
      </w:r>
      <w:r>
        <w:rPr>
          <w:i/>
        </w:rPr>
        <w:t>autonomousDenialParameters-r11</w:t>
      </w:r>
      <w:r>
        <w:t>)</w:t>
      </w:r>
    </w:p>
    <w:p w14:paraId="652A0DD6" w14:textId="77777777" w:rsidR="00402B49" w:rsidRDefault="00442247">
      <w:r>
        <w:rPr>
          <w:lang w:eastAsia="zh-CN"/>
        </w:rPr>
        <w:t>The corresponding usage scenarios for each solution are also quoted from 3GPP TR 36.816, as given blow.</w:t>
      </w:r>
    </w:p>
    <w:tbl>
      <w:tblPr>
        <w:tblStyle w:val="TableGrid"/>
        <w:tblW w:w="0" w:type="auto"/>
        <w:tblLook w:val="04A0" w:firstRow="1" w:lastRow="0" w:firstColumn="1" w:lastColumn="0" w:noHBand="0" w:noVBand="1"/>
      </w:tblPr>
      <w:tblGrid>
        <w:gridCol w:w="9631"/>
      </w:tblGrid>
      <w:tr w:rsidR="00402B49" w14:paraId="5882901B" w14:textId="77777777">
        <w:tc>
          <w:tcPr>
            <w:tcW w:w="9631" w:type="dxa"/>
          </w:tcPr>
          <w:p w14:paraId="1961B84A" w14:textId="77777777" w:rsidR="00402B49" w:rsidRDefault="00442247">
            <w:pPr>
              <w:pStyle w:val="B1"/>
              <w:ind w:left="0" w:firstLine="0"/>
              <w:rPr>
                <w:lang w:eastAsia="zh-CN"/>
              </w:rPr>
            </w:pPr>
            <w:r>
              <w:rPr>
                <w:lang w:eastAsia="zh-CN"/>
              </w:rPr>
              <w:t>3GPP TR 36.816: Usage scenario for TDM solutions in general</w:t>
            </w:r>
          </w:p>
          <w:p w14:paraId="54E7B7C9" w14:textId="77777777" w:rsidR="00402B49" w:rsidRDefault="00442247">
            <w:pPr>
              <w:pStyle w:val="Guidance"/>
              <w:rPr>
                <w:i w:val="0"/>
                <w:color w:val="000000"/>
                <w:lang w:eastAsia="zh-CN"/>
              </w:rPr>
            </w:pPr>
            <w:r>
              <w:rPr>
                <w:i w:val="0"/>
                <w:color w:val="000000"/>
                <w:lang w:eastAsia="zh-CN"/>
              </w:rPr>
              <w:t xml:space="preserve">SCO, </w:t>
            </w:r>
            <w:proofErr w:type="spellStart"/>
            <w:r>
              <w:rPr>
                <w:i w:val="0"/>
                <w:color w:val="000000"/>
                <w:lang w:eastAsia="zh-CN"/>
              </w:rPr>
              <w:t>eSCO</w:t>
            </w:r>
            <w:proofErr w:type="spellEnd"/>
            <w:r>
              <w:rPr>
                <w:i w:val="0"/>
                <w:color w:val="000000"/>
                <w:lang w:eastAsia="zh-CN"/>
              </w:rPr>
              <w:t xml:space="preserve">, A2DP and ACL protocols are assumed to be supported by in-device BT radio when </w:t>
            </w:r>
            <w:proofErr w:type="spellStart"/>
            <w:r>
              <w:rPr>
                <w:i w:val="0"/>
                <w:color w:val="000000"/>
                <w:lang w:eastAsia="zh-CN"/>
              </w:rPr>
              <w:t>analyzing</w:t>
            </w:r>
            <w:proofErr w:type="spellEnd"/>
            <w:r>
              <w:rPr>
                <w:i w:val="0"/>
                <w:color w:val="000000"/>
                <w:lang w:eastAsia="zh-CN"/>
              </w:rPr>
              <w:t xml:space="preserve"> the TDM solutions for LTE-BT coexistence. Beacon, power saving and DCF protocols are assumed to be supported by in-device </w:t>
            </w:r>
            <w:proofErr w:type="spellStart"/>
            <w:r>
              <w:rPr>
                <w:i w:val="0"/>
                <w:color w:val="000000"/>
                <w:lang w:eastAsia="zh-CN"/>
              </w:rPr>
              <w:t>WiFi</w:t>
            </w:r>
            <w:proofErr w:type="spellEnd"/>
            <w:r>
              <w:rPr>
                <w:i w:val="0"/>
                <w:color w:val="000000"/>
                <w:lang w:eastAsia="zh-CN"/>
              </w:rPr>
              <w:t xml:space="preserve"> radio when </w:t>
            </w:r>
            <w:proofErr w:type="spellStart"/>
            <w:r>
              <w:rPr>
                <w:i w:val="0"/>
                <w:color w:val="000000"/>
                <w:lang w:eastAsia="zh-CN"/>
              </w:rPr>
              <w:t>analyzing</w:t>
            </w:r>
            <w:proofErr w:type="spellEnd"/>
            <w:r>
              <w:rPr>
                <w:i w:val="0"/>
                <w:color w:val="000000"/>
                <w:lang w:eastAsia="zh-CN"/>
              </w:rPr>
              <w:t xml:space="preserve"> the TDM solutions for LTE-WiFi coexistence.</w:t>
            </w:r>
          </w:p>
        </w:tc>
      </w:tr>
      <w:tr w:rsidR="00402B49" w14:paraId="24F37B58" w14:textId="77777777">
        <w:tc>
          <w:tcPr>
            <w:tcW w:w="9631" w:type="dxa"/>
          </w:tcPr>
          <w:p w14:paraId="23DF3FD7" w14:textId="77777777" w:rsidR="00402B49" w:rsidRDefault="00442247">
            <w:pPr>
              <w:pStyle w:val="B1"/>
              <w:ind w:left="0" w:firstLine="0"/>
              <w:rPr>
                <w:lang w:eastAsia="zh-CN"/>
              </w:rPr>
            </w:pPr>
            <w:r>
              <w:rPr>
                <w:lang w:eastAsia="zh-CN"/>
              </w:rPr>
              <w:t>3GPP TR 36.816: Usage scenario for Solution 1.1</w:t>
            </w:r>
          </w:p>
          <w:p w14:paraId="46A0E163" w14:textId="77777777" w:rsidR="00402B49" w:rsidRDefault="00442247">
            <w:pPr>
              <w:pStyle w:val="B1"/>
              <w:ind w:left="0" w:firstLine="0"/>
              <w:rPr>
                <w:lang w:eastAsia="zh-CN"/>
              </w:rPr>
            </w:pPr>
            <w:r>
              <w:rPr>
                <w:color w:val="000000"/>
                <w:lang w:eastAsia="zh-CN"/>
              </w:rPr>
              <w:t xml:space="preserve">DRX solution could be used also for shorter interference patters. E.g. with BT voice, it is possible to configure DRX cycle to 10 </w:t>
            </w:r>
            <w:proofErr w:type="spellStart"/>
            <w:r>
              <w:rPr>
                <w:color w:val="000000"/>
                <w:lang w:eastAsia="zh-CN"/>
              </w:rPr>
              <w:t>ms</w:t>
            </w:r>
            <w:proofErr w:type="spellEnd"/>
            <w:r>
              <w:rPr>
                <w:color w:val="000000"/>
                <w:lang w:eastAsia="zh-CN"/>
              </w:rPr>
              <w:t xml:space="preserve"> or 5 </w:t>
            </w:r>
            <w:proofErr w:type="spellStart"/>
            <w:r>
              <w:rPr>
                <w:color w:val="000000"/>
                <w:lang w:eastAsia="zh-CN"/>
              </w:rPr>
              <w:t>ms</w:t>
            </w:r>
            <w:proofErr w:type="spellEnd"/>
            <w:r>
              <w:rPr>
                <w:color w:val="000000"/>
                <w:lang w:eastAsia="zh-CN"/>
              </w:rPr>
              <w:t xml:space="preserve"> and then achieve a desired gap pattern with appropriate setting on </w:t>
            </w:r>
            <w:proofErr w:type="spellStart"/>
            <w:r>
              <w:rPr>
                <w:color w:val="000000"/>
                <w:lang w:eastAsia="zh-CN"/>
              </w:rPr>
              <w:t>drx-OnDurationTimer</w:t>
            </w:r>
            <w:proofErr w:type="spellEnd"/>
            <w:r>
              <w:rPr>
                <w:color w:val="000000"/>
                <w:lang w:eastAsia="zh-CN"/>
              </w:rPr>
              <w:t xml:space="preserve">, </w:t>
            </w:r>
            <w:proofErr w:type="spellStart"/>
            <w:r>
              <w:rPr>
                <w:color w:val="000000"/>
                <w:lang w:eastAsia="zh-CN"/>
              </w:rPr>
              <w:t>drx-InactivityTimer</w:t>
            </w:r>
            <w:proofErr w:type="spellEnd"/>
            <w:r>
              <w:rPr>
                <w:color w:val="000000"/>
                <w:lang w:eastAsia="zh-CN"/>
              </w:rPr>
              <w:t xml:space="preserve">, </w:t>
            </w:r>
            <w:proofErr w:type="spellStart"/>
            <w:r>
              <w:rPr>
                <w:color w:val="000000"/>
                <w:lang w:eastAsia="zh-CN"/>
              </w:rPr>
              <w:t>drx-retransmissionTimer</w:t>
            </w:r>
            <w:proofErr w:type="spellEnd"/>
            <w:r>
              <w:rPr>
                <w:color w:val="000000"/>
                <w:lang w:eastAsia="zh-CN"/>
              </w:rPr>
              <w:t xml:space="preserve"> and DRX offset. In some cases, </w:t>
            </w:r>
            <w:proofErr w:type="spellStart"/>
            <w:r>
              <w:rPr>
                <w:color w:val="000000"/>
                <w:lang w:eastAsia="zh-CN"/>
              </w:rPr>
              <w:t>drx-retransmissionTimer</w:t>
            </w:r>
            <w:proofErr w:type="spellEnd"/>
            <w:r>
              <w:rPr>
                <w:color w:val="000000"/>
                <w:lang w:eastAsia="zh-CN"/>
              </w:rPr>
              <w:t xml:space="preserve"> of 0 </w:t>
            </w:r>
            <w:proofErr w:type="spellStart"/>
            <w:r>
              <w:rPr>
                <w:color w:val="000000"/>
                <w:lang w:eastAsia="zh-CN"/>
              </w:rPr>
              <w:t>ms</w:t>
            </w:r>
            <w:proofErr w:type="spellEnd"/>
            <w:r>
              <w:rPr>
                <w:color w:val="000000"/>
                <w:lang w:eastAsia="zh-CN"/>
              </w:rPr>
              <w:t xml:space="preserve"> needs to be introduced to avoid the UE to be DRX Active in the subframes that are reserved for ISM traffic.  </w:t>
            </w:r>
          </w:p>
        </w:tc>
      </w:tr>
      <w:tr w:rsidR="00402B49" w14:paraId="127A3A77" w14:textId="77777777">
        <w:tc>
          <w:tcPr>
            <w:tcW w:w="9631" w:type="dxa"/>
          </w:tcPr>
          <w:p w14:paraId="2BCF936C" w14:textId="77777777" w:rsidR="00402B49" w:rsidRDefault="00442247">
            <w:pPr>
              <w:pStyle w:val="B1"/>
              <w:ind w:left="0" w:firstLine="0"/>
              <w:rPr>
                <w:lang w:eastAsia="zh-CN"/>
              </w:rPr>
            </w:pPr>
            <w:r>
              <w:rPr>
                <w:lang w:eastAsia="zh-CN"/>
              </w:rPr>
              <w:t>3GPP TR 36.816: Usage scenario for Solution 1.2</w:t>
            </w:r>
          </w:p>
          <w:p w14:paraId="55574F67" w14:textId="77777777" w:rsidR="00402B49" w:rsidRDefault="00442247">
            <w:pPr>
              <w:pStyle w:val="BodyText"/>
              <w:spacing w:before="120" w:after="120"/>
              <w:rPr>
                <w:lang w:eastAsia="zh-CN"/>
              </w:rPr>
            </w:pPr>
            <w:r>
              <w:rPr>
                <w:lang w:eastAsia="zh-CN"/>
              </w:rPr>
              <w:t>In this solution, e.g. a number of LTE HARQ processes or subframes are reserved for LTE operation, and the remaining subframes are used to accommodate ISM/GNSS traffic.</w:t>
            </w:r>
          </w:p>
          <w:p w14:paraId="118E12F7" w14:textId="77777777" w:rsidR="00402B49" w:rsidRDefault="00442247">
            <w:pPr>
              <w:pStyle w:val="B1"/>
              <w:ind w:left="0" w:firstLine="0"/>
              <w:rPr>
                <w:lang w:eastAsia="zh-CN"/>
              </w:rPr>
            </w:pPr>
            <w:r>
              <w:rPr>
                <w:lang w:eastAsia="zh-CN"/>
              </w:rPr>
              <w:t>The information that UE provides should allow the network to ensure at least a pair of clean BT Tx/Rx instances in each BT interval, and as much as possible capacity to LTE.</w:t>
            </w:r>
          </w:p>
        </w:tc>
      </w:tr>
      <w:tr w:rsidR="00402B49" w14:paraId="4AF706A1" w14:textId="77777777">
        <w:tc>
          <w:tcPr>
            <w:tcW w:w="9631" w:type="dxa"/>
          </w:tcPr>
          <w:p w14:paraId="7621AB90" w14:textId="77777777" w:rsidR="00402B49" w:rsidRDefault="00442247">
            <w:pPr>
              <w:pStyle w:val="B1"/>
              <w:ind w:left="0" w:firstLine="0"/>
              <w:rPr>
                <w:lang w:eastAsia="zh-CN"/>
              </w:rPr>
            </w:pPr>
            <w:r>
              <w:rPr>
                <w:lang w:eastAsia="zh-CN"/>
              </w:rPr>
              <w:t>3GPP TR 36.816: Usage scenario for Solution 2</w:t>
            </w:r>
          </w:p>
          <w:p w14:paraId="04BFA655" w14:textId="77777777" w:rsidR="00402B49" w:rsidRDefault="00442247">
            <w:pPr>
              <w:pStyle w:val="B1"/>
              <w:ind w:left="0" w:firstLine="0"/>
              <w:rPr>
                <w:lang w:eastAsia="zh-CN"/>
              </w:rPr>
            </w:pPr>
            <w:r>
              <w:rPr>
                <w:lang w:eastAsia="zh-CN"/>
              </w:rPr>
              <w:t>UE can autonomously deny LTE resources due to some critical short-term events of ISM side, e.g. some events during BT/WiFi connection-setup or other important signalling.</w:t>
            </w:r>
          </w:p>
          <w:p w14:paraId="475CB776" w14:textId="77777777" w:rsidR="00402B49" w:rsidRDefault="00442247">
            <w:pPr>
              <w:pStyle w:val="B1"/>
              <w:ind w:left="0" w:firstLine="0"/>
              <w:rPr>
                <w:lang w:eastAsia="zh-CN"/>
              </w:rPr>
            </w:pPr>
            <w:r>
              <w:rPr>
                <w:lang w:eastAsia="zh-CN"/>
              </w:rPr>
              <w:t xml:space="preserve">During stable situation of ISM operation, some LTE resources can be denied by UE autonomously to protect ISM data packets, so e.g. the BT </w:t>
            </w:r>
            <w:proofErr w:type="spellStart"/>
            <w:r>
              <w:rPr>
                <w:lang w:eastAsia="zh-CN"/>
              </w:rPr>
              <w:t>eSCO</w:t>
            </w:r>
            <w:proofErr w:type="spellEnd"/>
            <w:r>
              <w:rPr>
                <w:lang w:eastAsia="zh-CN"/>
              </w:rPr>
              <w:t xml:space="preserve"> connection or </w:t>
            </w:r>
            <w:proofErr w:type="spellStart"/>
            <w:r>
              <w:rPr>
                <w:lang w:eastAsia="zh-CN"/>
              </w:rPr>
              <w:t>WiFi</w:t>
            </w:r>
            <w:proofErr w:type="spellEnd"/>
            <w:r>
              <w:rPr>
                <w:lang w:eastAsia="zh-CN"/>
              </w:rPr>
              <w:t xml:space="preserve"> connection with PS-Poll can be maintained.</w:t>
            </w:r>
          </w:p>
        </w:tc>
      </w:tr>
    </w:tbl>
    <w:p w14:paraId="01C62363" w14:textId="77777777" w:rsidR="00402B49" w:rsidRDefault="00442247">
      <w:pPr>
        <w:pStyle w:val="B1"/>
        <w:ind w:left="0" w:firstLine="0"/>
        <w:rPr>
          <w:lang w:eastAsia="zh-CN"/>
        </w:rPr>
      </w:pPr>
      <w:r>
        <w:rPr>
          <w:lang w:eastAsia="zh-CN"/>
        </w:rPr>
        <w:t>[8] considers “</w:t>
      </w:r>
      <w:r>
        <w:rPr>
          <w:bCs/>
        </w:rPr>
        <w:t xml:space="preserve">WLAN beacon and BT </w:t>
      </w:r>
      <w:proofErr w:type="spellStart"/>
      <w:r>
        <w:rPr>
          <w:bCs/>
        </w:rPr>
        <w:t>eSCO</w:t>
      </w:r>
      <w:proofErr w:type="spellEnd"/>
      <w:r>
        <w:rPr>
          <w:bCs/>
        </w:rPr>
        <w:t xml:space="preserve"> as target use cases to assess TDM solutions</w:t>
      </w:r>
      <w:r>
        <w:rPr>
          <w:lang w:eastAsia="zh-CN"/>
        </w:rPr>
        <w:t>”. [6] asks “</w:t>
      </w:r>
      <w:r>
        <w:rPr>
          <w:lang w:eastAsia="ko-KR"/>
        </w:rPr>
        <w:t xml:space="preserve">whether to support </w:t>
      </w:r>
      <w:r>
        <w:t>coexistence use case with Bluetooth voice</w:t>
      </w:r>
      <w:r>
        <w:rPr>
          <w:lang w:eastAsia="zh-CN"/>
        </w:rPr>
        <w:t>”. From the rapporteur’s understanding, RAN2 can firstly discuss/confirm whether the TDM solution use cases as described in 36.816 should also be considered in Rel-18 IDC solutions.</w:t>
      </w:r>
    </w:p>
    <w:p w14:paraId="294838BA" w14:textId="77777777" w:rsidR="00402B49" w:rsidRDefault="00442247">
      <w:pPr>
        <w:pStyle w:val="Heading4"/>
        <w:rPr>
          <w:lang w:eastAsia="zh-CN"/>
        </w:rPr>
      </w:pPr>
      <w:r>
        <w:rPr>
          <w:lang w:eastAsia="zh-CN"/>
        </w:rPr>
        <w:t>Question 1: Do you agree that the use cases as described in 36.816 for LTE TDM solutions are considered for developing the Rel-18 IDC TDM solution?</w:t>
      </w:r>
    </w:p>
    <w:p w14:paraId="52B4EE0B" w14:textId="77777777" w:rsidR="00402B49" w:rsidRDefault="00442247">
      <w:pPr>
        <w:rPr>
          <w:lang w:eastAsia="zh-CN"/>
        </w:rPr>
      </w:pPr>
      <w:r>
        <w:rPr>
          <w:lang w:eastAsia="zh-CN"/>
        </w:rPr>
        <w:t>The examples for the TDM uses cases in 36.816 are listed as follows:</w:t>
      </w:r>
    </w:p>
    <w:p w14:paraId="021D0EDE" w14:textId="77777777" w:rsidR="00402B49" w:rsidRDefault="00442247">
      <w:pPr>
        <w:pStyle w:val="ListParagraph"/>
        <w:numPr>
          <w:ilvl w:val="0"/>
          <w:numId w:val="11"/>
        </w:numPr>
        <w:rPr>
          <w:lang w:eastAsia="zh-CN"/>
        </w:rPr>
      </w:pPr>
      <w:r>
        <w:rPr>
          <w:color w:val="000000"/>
          <w:lang w:eastAsia="zh-CN"/>
        </w:rPr>
        <w:lastRenderedPageBreak/>
        <w:t>BT voice [6]</w:t>
      </w:r>
    </w:p>
    <w:p w14:paraId="2FCFF938" w14:textId="77777777" w:rsidR="00402B49" w:rsidRDefault="00442247">
      <w:pPr>
        <w:pStyle w:val="ListParagraph"/>
        <w:numPr>
          <w:ilvl w:val="0"/>
          <w:numId w:val="11"/>
        </w:numPr>
        <w:rPr>
          <w:lang w:eastAsia="zh-CN"/>
        </w:rPr>
      </w:pPr>
      <w:r>
        <w:rPr>
          <w:lang w:eastAsia="zh-CN"/>
        </w:rPr>
        <w:t>WLAN beacon [8]</w:t>
      </w:r>
    </w:p>
    <w:p w14:paraId="5898B761" w14:textId="77777777" w:rsidR="00402B49" w:rsidRDefault="00442247">
      <w:pPr>
        <w:pStyle w:val="ListParagraph"/>
        <w:numPr>
          <w:ilvl w:val="0"/>
          <w:numId w:val="11"/>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0883449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5BFF381"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5FED91F3"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3804FB4F"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3229CBFC"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37D3092F" w14:textId="77777777">
        <w:tc>
          <w:tcPr>
            <w:tcW w:w="1317" w:type="dxa"/>
            <w:tcBorders>
              <w:top w:val="single" w:sz="4" w:space="0" w:color="auto"/>
              <w:left w:val="single" w:sz="4" w:space="0" w:color="auto"/>
              <w:bottom w:val="single" w:sz="4" w:space="0" w:color="auto"/>
              <w:right w:val="single" w:sz="4" w:space="0" w:color="auto"/>
            </w:tcBorders>
          </w:tcPr>
          <w:p w14:paraId="2EE9FCC4"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192A45F"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1B8C10E"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Since the Rel-18 IDC WID is targeting at reusing the LTE TDM solutions as baseline, we think that the use cases as described in 36.816 for LTE TDM solutions should also be considered for NR. It is quite obvious that the services/signalling via the BT or WLAN </w:t>
            </w:r>
            <w:proofErr w:type="spellStart"/>
            <w:r>
              <w:rPr>
                <w:rFonts w:ascii="Arial" w:eastAsia="MS Mincho" w:hAnsi="Arial" w:cs="Arial"/>
                <w:bCs/>
                <w:lang w:eastAsia="ja-JP"/>
              </w:rPr>
              <w:t>wiil</w:t>
            </w:r>
            <w:proofErr w:type="spellEnd"/>
            <w:r>
              <w:rPr>
                <w:rFonts w:ascii="Arial" w:eastAsia="MS Mincho" w:hAnsi="Arial" w:cs="Arial"/>
                <w:bCs/>
                <w:lang w:eastAsia="ja-JP"/>
              </w:rPr>
              <w:t xml:space="preserve"> not change when the UE is using LTE or NR.</w:t>
            </w:r>
          </w:p>
        </w:tc>
      </w:tr>
      <w:tr w:rsidR="00402B49" w14:paraId="76A0F2F9" w14:textId="77777777">
        <w:tc>
          <w:tcPr>
            <w:tcW w:w="1317" w:type="dxa"/>
            <w:tcBorders>
              <w:top w:val="single" w:sz="4" w:space="0" w:color="auto"/>
              <w:left w:val="single" w:sz="4" w:space="0" w:color="auto"/>
              <w:bottom w:val="single" w:sz="4" w:space="0" w:color="auto"/>
              <w:right w:val="single" w:sz="4" w:space="0" w:color="auto"/>
            </w:tcBorders>
          </w:tcPr>
          <w:p w14:paraId="3614146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3B5FCCC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54080FA" w14:textId="77777777" w:rsidR="00402B49" w:rsidRDefault="00402B49">
            <w:pPr>
              <w:spacing w:after="0"/>
              <w:rPr>
                <w:rFonts w:ascii="Arial" w:eastAsia="MS Mincho" w:hAnsi="Arial" w:cs="Arial"/>
                <w:bCs/>
                <w:lang w:eastAsia="ja-JP"/>
              </w:rPr>
            </w:pPr>
          </w:p>
        </w:tc>
      </w:tr>
      <w:tr w:rsidR="00402B49" w14:paraId="4AF3F6D2" w14:textId="77777777">
        <w:tc>
          <w:tcPr>
            <w:tcW w:w="1317" w:type="dxa"/>
            <w:tcBorders>
              <w:top w:val="single" w:sz="4" w:space="0" w:color="auto"/>
              <w:left w:val="single" w:sz="4" w:space="0" w:color="auto"/>
              <w:bottom w:val="single" w:sz="4" w:space="0" w:color="auto"/>
              <w:right w:val="single" w:sz="4" w:space="0" w:color="auto"/>
            </w:tcBorders>
          </w:tcPr>
          <w:p w14:paraId="179639D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935987C" w14:textId="77777777" w:rsidR="00402B49" w:rsidRDefault="00442247">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1827D3C5" w14:textId="77777777" w:rsidR="00402B49" w:rsidRDefault="00402B49">
            <w:pPr>
              <w:spacing w:after="0"/>
              <w:rPr>
                <w:rFonts w:ascii="Arial" w:eastAsia="MS Mincho" w:hAnsi="Arial" w:cs="Arial"/>
                <w:bCs/>
                <w:lang w:eastAsia="ja-JP"/>
              </w:rPr>
            </w:pPr>
          </w:p>
        </w:tc>
      </w:tr>
      <w:tr w:rsidR="00402B49" w14:paraId="5E7264DA" w14:textId="77777777">
        <w:tc>
          <w:tcPr>
            <w:tcW w:w="1317" w:type="dxa"/>
            <w:tcBorders>
              <w:top w:val="single" w:sz="4" w:space="0" w:color="auto"/>
              <w:left w:val="single" w:sz="4" w:space="0" w:color="auto"/>
              <w:bottom w:val="single" w:sz="4" w:space="0" w:color="auto"/>
              <w:right w:val="single" w:sz="4" w:space="0" w:color="auto"/>
            </w:tcBorders>
          </w:tcPr>
          <w:p w14:paraId="0C50B05B"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E8A534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BA97174" w14:textId="77777777" w:rsidR="00402B49" w:rsidRDefault="00402B49">
            <w:pPr>
              <w:spacing w:after="0"/>
              <w:rPr>
                <w:rFonts w:ascii="Arial" w:eastAsia="MS Mincho" w:hAnsi="Arial" w:cs="Arial"/>
                <w:bCs/>
                <w:lang w:eastAsia="ja-JP"/>
              </w:rPr>
            </w:pPr>
          </w:p>
        </w:tc>
      </w:tr>
      <w:tr w:rsidR="00402B49" w14:paraId="00E4262A" w14:textId="77777777">
        <w:tc>
          <w:tcPr>
            <w:tcW w:w="1317" w:type="dxa"/>
            <w:tcBorders>
              <w:top w:val="single" w:sz="4" w:space="0" w:color="auto"/>
              <w:left w:val="single" w:sz="4" w:space="0" w:color="auto"/>
              <w:bottom w:val="single" w:sz="4" w:space="0" w:color="auto"/>
              <w:right w:val="single" w:sz="4" w:space="0" w:color="auto"/>
            </w:tcBorders>
          </w:tcPr>
          <w:p w14:paraId="6593E6D2" w14:textId="77777777" w:rsidR="00402B49" w:rsidRDefault="00442247">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2098" w:type="dxa"/>
            <w:tcBorders>
              <w:top w:val="single" w:sz="4" w:space="0" w:color="auto"/>
              <w:left w:val="single" w:sz="4" w:space="0" w:color="auto"/>
              <w:bottom w:val="single" w:sz="4" w:space="0" w:color="auto"/>
              <w:right w:val="single" w:sz="4" w:space="0" w:color="auto"/>
            </w:tcBorders>
          </w:tcPr>
          <w:p w14:paraId="760AE82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B78B5D3" w14:textId="77777777" w:rsidR="00402B49" w:rsidRDefault="00402B49">
            <w:pPr>
              <w:spacing w:after="0"/>
              <w:rPr>
                <w:rFonts w:ascii="Arial" w:eastAsia="MS Mincho" w:hAnsi="Arial" w:cs="Arial"/>
                <w:bCs/>
                <w:lang w:eastAsia="ja-JP"/>
              </w:rPr>
            </w:pPr>
          </w:p>
        </w:tc>
      </w:tr>
      <w:tr w:rsidR="00402B49" w14:paraId="4027AF94" w14:textId="77777777">
        <w:tc>
          <w:tcPr>
            <w:tcW w:w="1317" w:type="dxa"/>
            <w:tcBorders>
              <w:top w:val="single" w:sz="4" w:space="0" w:color="auto"/>
              <w:left w:val="single" w:sz="4" w:space="0" w:color="auto"/>
              <w:bottom w:val="single" w:sz="4" w:space="0" w:color="auto"/>
              <w:right w:val="single" w:sz="4" w:space="0" w:color="auto"/>
            </w:tcBorders>
          </w:tcPr>
          <w:p w14:paraId="4B98C9D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F82FF0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F7E0237" w14:textId="77777777" w:rsidR="00402B49" w:rsidRDefault="00402B49">
            <w:pPr>
              <w:spacing w:after="0"/>
              <w:rPr>
                <w:rFonts w:ascii="Arial" w:eastAsia="MS Mincho" w:hAnsi="Arial" w:cs="Arial"/>
                <w:bCs/>
                <w:lang w:eastAsia="ja-JP"/>
              </w:rPr>
            </w:pPr>
          </w:p>
        </w:tc>
      </w:tr>
      <w:tr w:rsidR="00402B49" w14:paraId="0461A184" w14:textId="77777777">
        <w:tc>
          <w:tcPr>
            <w:tcW w:w="1317" w:type="dxa"/>
            <w:tcBorders>
              <w:top w:val="single" w:sz="4" w:space="0" w:color="auto"/>
              <w:left w:val="single" w:sz="4" w:space="0" w:color="auto"/>
              <w:bottom w:val="single" w:sz="4" w:space="0" w:color="auto"/>
              <w:right w:val="single" w:sz="4" w:space="0" w:color="auto"/>
            </w:tcBorders>
          </w:tcPr>
          <w:p w14:paraId="4D879210"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64FB4CB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7BB380A" w14:textId="77777777" w:rsidR="00402B49" w:rsidRDefault="00402B49">
            <w:pPr>
              <w:spacing w:after="0"/>
              <w:rPr>
                <w:rFonts w:ascii="Arial" w:eastAsia="MS Mincho" w:hAnsi="Arial" w:cs="Arial"/>
                <w:bCs/>
                <w:lang w:eastAsia="ja-JP"/>
              </w:rPr>
            </w:pPr>
          </w:p>
        </w:tc>
      </w:tr>
      <w:tr w:rsidR="00402B49" w14:paraId="424AAFF6" w14:textId="77777777">
        <w:tc>
          <w:tcPr>
            <w:tcW w:w="1317" w:type="dxa"/>
            <w:tcBorders>
              <w:top w:val="single" w:sz="4" w:space="0" w:color="auto"/>
              <w:left w:val="single" w:sz="4" w:space="0" w:color="auto"/>
              <w:bottom w:val="single" w:sz="4" w:space="0" w:color="auto"/>
              <w:right w:val="single" w:sz="4" w:space="0" w:color="auto"/>
            </w:tcBorders>
          </w:tcPr>
          <w:p w14:paraId="307DFC2D"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6C401F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at least</w:t>
            </w:r>
          </w:p>
        </w:tc>
        <w:tc>
          <w:tcPr>
            <w:tcW w:w="6216" w:type="dxa"/>
            <w:tcBorders>
              <w:top w:val="single" w:sz="4" w:space="0" w:color="auto"/>
              <w:left w:val="single" w:sz="4" w:space="0" w:color="auto"/>
              <w:bottom w:val="single" w:sz="4" w:space="0" w:color="auto"/>
              <w:right w:val="single" w:sz="4" w:space="0" w:color="auto"/>
            </w:tcBorders>
          </w:tcPr>
          <w:p w14:paraId="72F87FC5" w14:textId="77777777" w:rsidR="00402B49" w:rsidRDefault="00442247">
            <w:pPr>
              <w:spacing w:after="0"/>
              <w:rPr>
                <w:rFonts w:ascii="Arial" w:eastAsia="MS Mincho" w:hAnsi="Arial" w:cs="Arial"/>
                <w:bCs/>
                <w:lang w:eastAsia="ja-JP"/>
              </w:rPr>
            </w:pPr>
            <w:r>
              <w:rPr>
                <w:rFonts w:ascii="Arial" w:eastAsia="MS Mincho" w:hAnsi="Arial" w:cs="Arial"/>
                <w:bCs/>
                <w:lang w:eastAsia="ja-JP"/>
              </w:rPr>
              <w:t>New spectrum considered for NR and ISM between 3 GHz and 7 GHz need to be added as well as maybe B41</w:t>
            </w:r>
          </w:p>
        </w:tc>
      </w:tr>
      <w:tr w:rsidR="00402B49" w14:paraId="3BEC6E28" w14:textId="77777777">
        <w:tc>
          <w:tcPr>
            <w:tcW w:w="1317" w:type="dxa"/>
            <w:tcBorders>
              <w:top w:val="single" w:sz="4" w:space="0" w:color="auto"/>
              <w:left w:val="single" w:sz="4" w:space="0" w:color="auto"/>
              <w:bottom w:val="single" w:sz="4" w:space="0" w:color="auto"/>
              <w:right w:val="single" w:sz="4" w:space="0" w:color="auto"/>
            </w:tcBorders>
          </w:tcPr>
          <w:p w14:paraId="464D52E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F7215E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6BFECCD" w14:textId="77777777" w:rsidR="00402B49" w:rsidRDefault="00402B49">
            <w:pPr>
              <w:spacing w:after="0"/>
              <w:rPr>
                <w:rFonts w:ascii="Arial" w:eastAsia="MS Mincho" w:hAnsi="Arial" w:cs="Arial"/>
                <w:bCs/>
                <w:lang w:eastAsia="ja-JP"/>
              </w:rPr>
            </w:pPr>
          </w:p>
        </w:tc>
      </w:tr>
      <w:tr w:rsidR="00402B49" w14:paraId="12CDB994" w14:textId="77777777">
        <w:tc>
          <w:tcPr>
            <w:tcW w:w="1317" w:type="dxa"/>
            <w:tcBorders>
              <w:top w:val="single" w:sz="4" w:space="0" w:color="auto"/>
              <w:left w:val="single" w:sz="4" w:space="0" w:color="auto"/>
              <w:bottom w:val="single" w:sz="4" w:space="0" w:color="auto"/>
              <w:right w:val="single" w:sz="4" w:space="0" w:color="auto"/>
            </w:tcBorders>
          </w:tcPr>
          <w:p w14:paraId="784ACDC5" w14:textId="77777777" w:rsidR="00402B49" w:rsidRDefault="00442247">
            <w:pPr>
              <w:spacing w:after="0"/>
              <w:rPr>
                <w:rFonts w:ascii="Arial" w:eastAsia="DengXian" w:hAnsi="Arial" w:cs="Arial"/>
                <w:bCs/>
                <w:lang w:eastAsia="zh-CN"/>
              </w:rPr>
            </w:pPr>
            <w:r>
              <w:rPr>
                <w:rFonts w:ascii="Arial" w:eastAsia="DengXian"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68C4E537"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49A697C" w14:textId="77777777" w:rsidR="00402B49" w:rsidRDefault="00402B49">
            <w:pPr>
              <w:spacing w:after="0"/>
              <w:rPr>
                <w:rFonts w:ascii="Arial" w:eastAsia="MS Mincho" w:hAnsi="Arial" w:cs="Arial"/>
                <w:bCs/>
                <w:lang w:eastAsia="ja-JP"/>
              </w:rPr>
            </w:pPr>
          </w:p>
        </w:tc>
      </w:tr>
      <w:tr w:rsidR="005E4EE6" w14:paraId="6C918AA0" w14:textId="77777777">
        <w:tc>
          <w:tcPr>
            <w:tcW w:w="1317" w:type="dxa"/>
            <w:tcBorders>
              <w:top w:val="single" w:sz="4" w:space="0" w:color="auto"/>
              <w:left w:val="single" w:sz="4" w:space="0" w:color="auto"/>
              <w:bottom w:val="single" w:sz="4" w:space="0" w:color="auto"/>
              <w:right w:val="single" w:sz="4" w:space="0" w:color="auto"/>
            </w:tcBorders>
          </w:tcPr>
          <w:p w14:paraId="79551C15" w14:textId="48595407" w:rsidR="005E4EE6" w:rsidRDefault="005E4EE6" w:rsidP="005E4EE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5123501B" w14:textId="25F96A62" w:rsidR="005E4EE6" w:rsidRDefault="005E4EE6" w:rsidP="005E4EE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2C50D06" w14:textId="77777777" w:rsidR="005E4EE6" w:rsidRDefault="005E4EE6" w:rsidP="005E4EE6">
            <w:pPr>
              <w:spacing w:after="0"/>
              <w:rPr>
                <w:rFonts w:ascii="Arial" w:eastAsia="MS Mincho" w:hAnsi="Arial" w:cs="Arial"/>
                <w:bCs/>
                <w:lang w:eastAsia="ja-JP"/>
              </w:rPr>
            </w:pPr>
          </w:p>
        </w:tc>
      </w:tr>
      <w:tr w:rsidR="00E65E59" w14:paraId="493F9ADD" w14:textId="77777777">
        <w:tc>
          <w:tcPr>
            <w:tcW w:w="1317" w:type="dxa"/>
            <w:tcBorders>
              <w:top w:val="single" w:sz="4" w:space="0" w:color="auto"/>
              <w:left w:val="single" w:sz="4" w:space="0" w:color="auto"/>
              <w:bottom w:val="single" w:sz="4" w:space="0" w:color="auto"/>
              <w:right w:val="single" w:sz="4" w:space="0" w:color="auto"/>
            </w:tcBorders>
          </w:tcPr>
          <w:p w14:paraId="4AB97FD3" w14:textId="3C6C9697"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49699499" w14:textId="2CD9FD7E" w:rsidR="00E65E59" w:rsidRDefault="00E65E59" w:rsidP="00E65E5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2768E57" w14:textId="41DE8E0F" w:rsidR="00E65E59" w:rsidRDefault="00E65E59" w:rsidP="00E65E59">
            <w:pPr>
              <w:spacing w:after="0"/>
              <w:rPr>
                <w:rFonts w:ascii="Arial" w:eastAsia="MS Mincho" w:hAnsi="Arial" w:cs="Arial"/>
                <w:bCs/>
                <w:lang w:eastAsia="ja-JP"/>
              </w:rPr>
            </w:pPr>
            <w:r>
              <w:rPr>
                <w:rFonts w:ascii="Arial" w:eastAsia="MS Mincho" w:hAnsi="Arial" w:cs="Arial"/>
                <w:bCs/>
                <w:lang w:eastAsia="ja-JP"/>
              </w:rPr>
              <w:t>We agree the reasoning provided by Xiaomi and also think that these scenarios could be considered for NR.</w:t>
            </w:r>
          </w:p>
        </w:tc>
      </w:tr>
      <w:tr w:rsidR="00DC519D" w14:paraId="66FC322A" w14:textId="77777777" w:rsidTr="00DC519D">
        <w:tc>
          <w:tcPr>
            <w:tcW w:w="1317" w:type="dxa"/>
            <w:tcBorders>
              <w:top w:val="single" w:sz="4" w:space="0" w:color="auto"/>
              <w:left w:val="single" w:sz="4" w:space="0" w:color="auto"/>
              <w:bottom w:val="single" w:sz="4" w:space="0" w:color="auto"/>
              <w:right w:val="single" w:sz="4" w:space="0" w:color="auto"/>
            </w:tcBorders>
          </w:tcPr>
          <w:p w14:paraId="52584E8D"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0CA4A65"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B94CFFF" w14:textId="77777777" w:rsidR="00DC519D" w:rsidRDefault="00DC519D" w:rsidP="00AC7CD0">
            <w:pPr>
              <w:spacing w:after="0"/>
              <w:rPr>
                <w:rFonts w:ascii="Arial" w:eastAsia="MS Mincho" w:hAnsi="Arial" w:cs="Arial"/>
                <w:bCs/>
                <w:lang w:eastAsia="ja-JP"/>
              </w:rPr>
            </w:pPr>
          </w:p>
        </w:tc>
      </w:tr>
    </w:tbl>
    <w:p w14:paraId="26800819" w14:textId="77777777" w:rsidR="00402B49" w:rsidRDefault="00402B49">
      <w:pPr>
        <w:pStyle w:val="B1"/>
        <w:ind w:left="0" w:firstLine="0"/>
        <w:rPr>
          <w:lang w:eastAsia="zh-CN"/>
        </w:rPr>
      </w:pPr>
    </w:p>
    <w:p w14:paraId="18C3772F" w14:textId="77777777" w:rsidR="00402B49" w:rsidRDefault="00442247">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IDC issues of the </w:t>
      </w:r>
      <w:r>
        <w:t>adjacent channel interference and the intermodulation distortion (IMD) interference. The corresponding scenarios from [9] are listed as follows:</w:t>
      </w:r>
    </w:p>
    <w:p w14:paraId="1DC00039" w14:textId="77777777" w:rsidR="00402B49" w:rsidRDefault="00442247">
      <w:pPr>
        <w:pStyle w:val="ListParagraph"/>
        <w:numPr>
          <w:ilvl w:val="0"/>
          <w:numId w:val="12"/>
        </w:numPr>
        <w:spacing w:line="300" w:lineRule="auto"/>
        <w:ind w:hanging="357"/>
        <w:jc w:val="both"/>
      </w:pPr>
      <w:r>
        <w:t>Scenario 1: Adjacent channel interference between NR and non-3GPP that includes the following sub scenarios</w:t>
      </w:r>
    </w:p>
    <w:p w14:paraId="69D53C62" w14:textId="77777777" w:rsidR="00402B49" w:rsidRDefault="00442247">
      <w:pPr>
        <w:pStyle w:val="ListParagraph"/>
        <w:numPr>
          <w:ilvl w:val="1"/>
          <w:numId w:val="13"/>
        </w:numPr>
        <w:spacing w:after="100" w:afterAutospacing="1" w:line="300" w:lineRule="auto"/>
        <w:ind w:hanging="357"/>
        <w:jc w:val="both"/>
      </w:pPr>
      <w:r>
        <w:t>Scenario 1-1: Adjacent channel interference between NR Stand Alone (SA) or MN of NR-DC and non-3GPP</w:t>
      </w:r>
    </w:p>
    <w:p w14:paraId="347A65DA" w14:textId="77777777" w:rsidR="00402B49" w:rsidRDefault="00442247">
      <w:pPr>
        <w:pStyle w:val="ListParagraph"/>
        <w:numPr>
          <w:ilvl w:val="1"/>
          <w:numId w:val="13"/>
        </w:numPr>
        <w:spacing w:after="100" w:afterAutospacing="1" w:line="300" w:lineRule="auto"/>
        <w:ind w:hanging="357"/>
        <w:jc w:val="both"/>
      </w:pPr>
      <w:r>
        <w:t>Scenario 1-2: Adjacent channel interference between SN (NR) of MR-DC and non-3GPP</w:t>
      </w:r>
    </w:p>
    <w:p w14:paraId="56A22566" w14:textId="77777777" w:rsidR="00402B49" w:rsidRDefault="00442247">
      <w:pPr>
        <w:pStyle w:val="ListParagraph"/>
        <w:numPr>
          <w:ilvl w:val="0"/>
          <w:numId w:val="12"/>
        </w:numPr>
        <w:spacing w:line="300" w:lineRule="auto"/>
        <w:ind w:hanging="357"/>
        <w:jc w:val="both"/>
      </w:pPr>
      <w:r>
        <w:t>Scenario 2: Intermodulation Distortion (IMD) interference from simultaneous Tx in MR-DC to non-3GPP that includes the following sub scenarios</w:t>
      </w:r>
    </w:p>
    <w:p w14:paraId="2581A5A7" w14:textId="77777777" w:rsidR="00402B49" w:rsidRDefault="00442247">
      <w:pPr>
        <w:pStyle w:val="ListParagraph"/>
        <w:numPr>
          <w:ilvl w:val="1"/>
          <w:numId w:val="14"/>
        </w:numPr>
        <w:tabs>
          <w:tab w:val="left" w:pos="360"/>
        </w:tabs>
        <w:spacing w:after="100" w:afterAutospacing="1" w:line="300" w:lineRule="auto"/>
        <w:ind w:hanging="357"/>
        <w:jc w:val="both"/>
      </w:pPr>
      <w:r>
        <w:t xml:space="preserve">Scenario 2-1: IMD interference from simultaneous Tx in EN-DC to non-3GPP </w:t>
      </w:r>
    </w:p>
    <w:p w14:paraId="79BCCB36" w14:textId="77777777" w:rsidR="00402B49" w:rsidRDefault="00442247">
      <w:pPr>
        <w:pStyle w:val="ListParagraph"/>
        <w:numPr>
          <w:ilvl w:val="1"/>
          <w:numId w:val="14"/>
        </w:numPr>
        <w:tabs>
          <w:tab w:val="left" w:pos="360"/>
        </w:tabs>
        <w:spacing w:after="100" w:afterAutospacing="1" w:line="300" w:lineRule="auto"/>
        <w:ind w:hanging="357"/>
        <w:jc w:val="both"/>
      </w:pPr>
      <w:r>
        <w:t>Scenario 2-2: IMD interference from simultaneous Tx in NR-DC to non-3GPP</w:t>
      </w:r>
    </w:p>
    <w:p w14:paraId="5ACCC4C3" w14:textId="77777777" w:rsidR="00402B49" w:rsidRDefault="00442247">
      <w:pPr>
        <w:pStyle w:val="B1"/>
        <w:ind w:left="0" w:firstLine="0"/>
        <w:rPr>
          <w:lang w:eastAsia="zh-CN"/>
        </w:rPr>
      </w:pPr>
      <w:r>
        <w:rPr>
          <w:lang w:eastAsia="zh-CN"/>
        </w:rPr>
        <w:t xml:space="preserve">From the rapporteur’s understanding, RAN2 can firstly confirm whether the design of the </w:t>
      </w:r>
      <w:r>
        <w:rPr>
          <w:rFonts w:hint="eastAsia"/>
          <w:lang w:eastAsia="zh-CN"/>
        </w:rPr>
        <w:t>Rel</w:t>
      </w:r>
      <w:r>
        <w:rPr>
          <w:lang w:eastAsia="zh-CN"/>
        </w:rPr>
        <w:t xml:space="preserve">-18 TDM solution should target at </w:t>
      </w:r>
      <w:proofErr w:type="spellStart"/>
      <w:r>
        <w:rPr>
          <w:lang w:eastAsia="zh-CN"/>
        </w:rPr>
        <w:t>resovling</w:t>
      </w:r>
      <w:proofErr w:type="spellEnd"/>
      <w:r>
        <w:rPr>
          <w:lang w:eastAsia="zh-CN"/>
        </w:rPr>
        <w:t xml:space="preserve"> the </w:t>
      </w:r>
      <w:r>
        <w:t>adjacent channel interference issue and the intermodulation distortion interference issue, like the LTE TDM solution as described in 3GPP TR 36.816. The MR-DC impacts can be discussed later when RAN2 has selected the TDM solutions to be specified, as different TDM solutions may cause different specification impacts for different MR-DC architectures.</w:t>
      </w:r>
    </w:p>
    <w:p w14:paraId="7CA54746" w14:textId="77777777" w:rsidR="00402B49" w:rsidRDefault="00442247">
      <w:pPr>
        <w:pStyle w:val="Heading4"/>
        <w:rPr>
          <w:lang w:eastAsia="zh-CN"/>
        </w:rPr>
      </w:pPr>
      <w:r>
        <w:rPr>
          <w:lang w:eastAsia="zh-CN"/>
        </w:rPr>
        <w:t xml:space="preserve">Question 2: Do you agree that the Rel-18 IDC TDM solution(s) targets at resolving the </w:t>
      </w:r>
      <w:r>
        <w:t>adjacent channel interference issue and the intermodulation distortion interference issue,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29B4DA4"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BAC51D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CCCD0C4"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6871CE6F"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7109735B"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2A21F5A5" w14:textId="77777777">
        <w:tc>
          <w:tcPr>
            <w:tcW w:w="1317" w:type="dxa"/>
            <w:tcBorders>
              <w:top w:val="single" w:sz="4" w:space="0" w:color="auto"/>
              <w:left w:val="single" w:sz="4" w:space="0" w:color="auto"/>
              <w:bottom w:val="single" w:sz="4" w:space="0" w:color="auto"/>
              <w:right w:val="single" w:sz="4" w:space="0" w:color="auto"/>
            </w:tcBorders>
          </w:tcPr>
          <w:p w14:paraId="6AFE4F7D"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393C501E"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9DA635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It is better to confirm the interference issues to be resolved by the Rel-18 IDC TDM solutions, so that all issues will be </w:t>
            </w:r>
            <w:proofErr w:type="spellStart"/>
            <w:r>
              <w:rPr>
                <w:rFonts w:ascii="Arial" w:eastAsia="MS Mincho" w:hAnsi="Arial" w:cs="Arial"/>
                <w:bCs/>
                <w:lang w:eastAsia="ja-JP"/>
              </w:rPr>
              <w:t>resovled</w:t>
            </w:r>
            <w:proofErr w:type="spellEnd"/>
            <w:r>
              <w:rPr>
                <w:rFonts w:ascii="Arial" w:eastAsia="MS Mincho" w:hAnsi="Arial" w:cs="Arial"/>
                <w:bCs/>
                <w:lang w:eastAsia="ja-JP"/>
              </w:rPr>
              <w:t xml:space="preserve"> properly by TDM solutions. </w:t>
            </w:r>
          </w:p>
        </w:tc>
      </w:tr>
      <w:tr w:rsidR="00402B49" w14:paraId="422CE6CA" w14:textId="77777777">
        <w:tc>
          <w:tcPr>
            <w:tcW w:w="1317" w:type="dxa"/>
            <w:tcBorders>
              <w:top w:val="single" w:sz="4" w:space="0" w:color="auto"/>
              <w:left w:val="single" w:sz="4" w:space="0" w:color="auto"/>
              <w:bottom w:val="single" w:sz="4" w:space="0" w:color="auto"/>
              <w:right w:val="single" w:sz="4" w:space="0" w:color="auto"/>
            </w:tcBorders>
          </w:tcPr>
          <w:p w14:paraId="73D98A23"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B9560B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2CAB496F" w14:textId="77777777" w:rsidR="00402B49" w:rsidRDefault="00402B49">
            <w:pPr>
              <w:spacing w:after="0"/>
              <w:rPr>
                <w:rFonts w:ascii="Arial" w:hAnsi="Arial" w:cs="Arial"/>
                <w:bCs/>
                <w:lang w:val="en-US" w:eastAsia="zh-CN"/>
              </w:rPr>
            </w:pPr>
          </w:p>
        </w:tc>
      </w:tr>
      <w:tr w:rsidR="00402B49" w14:paraId="0331F702" w14:textId="77777777">
        <w:tc>
          <w:tcPr>
            <w:tcW w:w="1317" w:type="dxa"/>
            <w:tcBorders>
              <w:top w:val="single" w:sz="4" w:space="0" w:color="auto"/>
              <w:left w:val="single" w:sz="4" w:space="0" w:color="auto"/>
              <w:bottom w:val="single" w:sz="4" w:space="0" w:color="auto"/>
              <w:right w:val="single" w:sz="4" w:space="0" w:color="auto"/>
            </w:tcBorders>
          </w:tcPr>
          <w:p w14:paraId="4F9EA774"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148ADF57" w14:textId="77777777" w:rsidR="00402B49" w:rsidRDefault="00442247">
            <w:pPr>
              <w:spacing w:after="0"/>
              <w:rPr>
                <w:rFonts w:ascii="Arial" w:hAnsi="Arial" w:cs="Arial"/>
                <w:bCs/>
                <w:lang w:val="en-US" w:eastAsia="zh-CN"/>
              </w:rPr>
            </w:pPr>
            <w:r>
              <w:rPr>
                <w:rFonts w:ascii="Arial" w:hAnsi="Arial" w:cs="Arial" w:hint="eastAsia"/>
                <w:bCs/>
                <w:lang w:val="en-US"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2EA6CA0C" w14:textId="77777777" w:rsidR="00402B49" w:rsidRDefault="00442247">
            <w:pPr>
              <w:spacing w:after="0"/>
              <w:rPr>
                <w:rFonts w:ascii="Arial" w:hAnsi="Arial" w:cs="Arial"/>
                <w:bCs/>
                <w:lang w:val="en-US" w:eastAsia="zh-CN"/>
              </w:rPr>
            </w:pPr>
            <w:r>
              <w:rPr>
                <w:rFonts w:ascii="Arial" w:hAnsi="Arial" w:cs="Arial" w:hint="eastAsia"/>
                <w:bCs/>
                <w:lang w:val="en-US" w:eastAsia="zh-CN"/>
              </w:rPr>
              <w:t xml:space="preserve">Our understanding is that the LTE TDM solution is mainly for the adjacent channel interference. </w:t>
            </w:r>
          </w:p>
          <w:p w14:paraId="4FA2061A" w14:textId="77777777" w:rsidR="00402B49" w:rsidRDefault="00402B49">
            <w:pPr>
              <w:spacing w:after="0"/>
              <w:rPr>
                <w:rFonts w:ascii="Arial" w:hAnsi="Arial" w:cs="Arial"/>
                <w:bCs/>
                <w:lang w:val="en-US" w:eastAsia="zh-CN"/>
              </w:rPr>
            </w:pPr>
          </w:p>
          <w:p w14:paraId="15D0E1D3" w14:textId="77777777" w:rsidR="00402B49" w:rsidRDefault="00442247">
            <w:pPr>
              <w:spacing w:after="0"/>
              <w:rPr>
                <w:lang w:val="en-US" w:eastAsia="zh-CN"/>
              </w:rPr>
            </w:pPr>
            <w:r>
              <w:rPr>
                <w:rFonts w:ascii="Arial" w:hAnsi="Arial" w:cs="Arial" w:hint="eastAsia"/>
                <w:bCs/>
                <w:lang w:val="en-US" w:eastAsia="zh-CN"/>
              </w:rPr>
              <w:t xml:space="preserve">For the IMD, as described in Q4, </w:t>
            </w:r>
            <w:r>
              <w:rPr>
                <w:rFonts w:ascii="Arial" w:hAnsi="Arial" w:cs="Arial"/>
                <w:bCs/>
                <w:lang w:val="en-US" w:eastAsia="zh-CN"/>
              </w:rPr>
              <w:t>“</w:t>
            </w:r>
            <w:r>
              <w:t xml:space="preserve">the </w:t>
            </w:r>
            <w:r>
              <w:rPr>
                <w:i/>
              </w:rPr>
              <w:t>TDM-AssistanceInfo-r11</w:t>
            </w:r>
            <w:r>
              <w:t xml:space="preserve"> is independent from the UL CA frequencies reported for inter-modulation (i.e. </w:t>
            </w:r>
            <w:proofErr w:type="spellStart"/>
            <w:r>
              <w:rPr>
                <w:i/>
              </w:rPr>
              <w:t>affectedCarrierFreqCombList</w:t>
            </w:r>
            <w:proofErr w:type="spellEnd"/>
            <w:r>
              <w:t xml:space="preserve"> and </w:t>
            </w:r>
            <w:proofErr w:type="spellStart"/>
            <w:r>
              <w:rPr>
                <w:i/>
              </w:rPr>
              <w:t>affectedCarrierFreqCombInfoListMRDC</w:t>
            </w:r>
            <w:proofErr w:type="spellEnd"/>
            <w:r>
              <w:t xml:space="preserve">). </w:t>
            </w:r>
            <w:proofErr w:type="gramStart"/>
            <w:r>
              <w:rPr>
                <w:lang w:val="en-US" w:eastAsia="zh-CN"/>
              </w:rPr>
              <w:t>“</w:t>
            </w:r>
            <w:r>
              <w:rPr>
                <w:rFonts w:hint="eastAsia"/>
                <w:lang w:val="en-US" w:eastAsia="zh-CN"/>
              </w:rPr>
              <w:t xml:space="preserve"> So</w:t>
            </w:r>
            <w:proofErr w:type="gramEnd"/>
            <w:r>
              <w:rPr>
                <w:rFonts w:hint="eastAsia"/>
                <w:lang w:val="en-US" w:eastAsia="zh-CN"/>
              </w:rPr>
              <w:t xml:space="preserve"> how to understand </w:t>
            </w:r>
            <w:r>
              <w:rPr>
                <w:lang w:val="en-US" w:eastAsia="zh-CN"/>
              </w:rPr>
              <w:t>“</w:t>
            </w:r>
            <w:r>
              <w:rPr>
                <w:rFonts w:hint="eastAsia"/>
                <w:lang w:val="en-US" w:eastAsia="zh-CN"/>
              </w:rPr>
              <w:t>as LTE</w:t>
            </w:r>
            <w:r>
              <w:rPr>
                <w:lang w:val="en-US" w:eastAsia="zh-CN"/>
              </w:rPr>
              <w:t>”</w:t>
            </w:r>
            <w:r>
              <w:rPr>
                <w:rFonts w:hint="eastAsia"/>
                <w:lang w:val="en-US" w:eastAsia="zh-CN"/>
              </w:rPr>
              <w:t xml:space="preserve"> in this Question?</w:t>
            </w:r>
          </w:p>
          <w:p w14:paraId="09740EFB" w14:textId="77777777" w:rsidR="00402B49" w:rsidRDefault="00402B49">
            <w:pPr>
              <w:spacing w:after="0"/>
              <w:rPr>
                <w:lang w:val="en-US" w:eastAsia="zh-CN"/>
              </w:rPr>
            </w:pPr>
          </w:p>
          <w:p w14:paraId="446F76EB" w14:textId="77777777" w:rsidR="00402B49" w:rsidRDefault="00442247">
            <w:pPr>
              <w:spacing w:after="0"/>
              <w:rPr>
                <w:lang w:val="en-US" w:eastAsia="zh-CN"/>
              </w:rPr>
            </w:pPr>
            <w:r>
              <w:rPr>
                <w:rFonts w:hint="eastAsia"/>
                <w:lang w:val="en-US" w:eastAsia="zh-CN"/>
              </w:rPr>
              <w:t xml:space="preserve">Does this question </w:t>
            </w:r>
            <w:proofErr w:type="gramStart"/>
            <w:r>
              <w:rPr>
                <w:rFonts w:hint="eastAsia"/>
                <w:lang w:val="en-US" w:eastAsia="zh-CN"/>
              </w:rPr>
              <w:t>means</w:t>
            </w:r>
            <w:proofErr w:type="gramEnd"/>
            <w:r>
              <w:rPr>
                <w:rFonts w:hint="eastAsia"/>
                <w:lang w:val="en-US" w:eastAsia="zh-CN"/>
              </w:rPr>
              <w:t xml:space="preserve"> to extend the TDM solution also to the UL CA case?</w:t>
            </w:r>
          </w:p>
        </w:tc>
      </w:tr>
      <w:tr w:rsidR="00402B49" w14:paraId="19E14A75" w14:textId="77777777">
        <w:tc>
          <w:tcPr>
            <w:tcW w:w="1317" w:type="dxa"/>
            <w:tcBorders>
              <w:top w:val="single" w:sz="4" w:space="0" w:color="auto"/>
              <w:left w:val="single" w:sz="4" w:space="0" w:color="auto"/>
              <w:bottom w:val="single" w:sz="4" w:space="0" w:color="auto"/>
              <w:right w:val="single" w:sz="4" w:space="0" w:color="auto"/>
            </w:tcBorders>
          </w:tcPr>
          <w:p w14:paraId="2EDDAED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lastRenderedPageBreak/>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98940E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18BC3BE" w14:textId="77777777" w:rsidR="00402B49" w:rsidRDefault="00402B49">
            <w:pPr>
              <w:spacing w:after="0"/>
              <w:rPr>
                <w:rFonts w:ascii="Arial" w:eastAsia="MS Mincho" w:hAnsi="Arial" w:cs="Arial"/>
                <w:bCs/>
                <w:lang w:eastAsia="ja-JP"/>
              </w:rPr>
            </w:pPr>
          </w:p>
        </w:tc>
      </w:tr>
      <w:tr w:rsidR="00402B49" w14:paraId="050BBCCA" w14:textId="77777777">
        <w:tc>
          <w:tcPr>
            <w:tcW w:w="1317" w:type="dxa"/>
            <w:tcBorders>
              <w:top w:val="single" w:sz="4" w:space="0" w:color="auto"/>
              <w:left w:val="single" w:sz="4" w:space="0" w:color="auto"/>
              <w:bottom w:val="single" w:sz="4" w:space="0" w:color="auto"/>
              <w:right w:val="single" w:sz="4" w:space="0" w:color="auto"/>
            </w:tcBorders>
          </w:tcPr>
          <w:p w14:paraId="72F23CD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21542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4A7D10E" w14:textId="77777777" w:rsidR="00402B49" w:rsidRDefault="00402B49">
            <w:pPr>
              <w:spacing w:after="0"/>
              <w:rPr>
                <w:rFonts w:ascii="Arial" w:eastAsia="MS Mincho" w:hAnsi="Arial" w:cs="Arial"/>
                <w:bCs/>
                <w:lang w:eastAsia="ja-JP"/>
              </w:rPr>
            </w:pPr>
          </w:p>
        </w:tc>
      </w:tr>
      <w:tr w:rsidR="00402B49" w14:paraId="0D93EA21" w14:textId="77777777">
        <w:tc>
          <w:tcPr>
            <w:tcW w:w="1317" w:type="dxa"/>
            <w:tcBorders>
              <w:top w:val="single" w:sz="4" w:space="0" w:color="auto"/>
              <w:left w:val="single" w:sz="4" w:space="0" w:color="auto"/>
              <w:bottom w:val="single" w:sz="4" w:space="0" w:color="auto"/>
              <w:right w:val="single" w:sz="4" w:space="0" w:color="auto"/>
            </w:tcBorders>
          </w:tcPr>
          <w:p w14:paraId="2E56356D" w14:textId="77777777" w:rsidR="00402B49" w:rsidRDefault="0044224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C4C58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7E1D421" w14:textId="77777777" w:rsidR="00402B49" w:rsidRDefault="00402B49">
            <w:pPr>
              <w:spacing w:after="0"/>
              <w:rPr>
                <w:rFonts w:ascii="Arial" w:eastAsia="MS Mincho" w:hAnsi="Arial" w:cs="Arial"/>
                <w:bCs/>
                <w:lang w:eastAsia="ja-JP"/>
              </w:rPr>
            </w:pPr>
          </w:p>
        </w:tc>
      </w:tr>
      <w:tr w:rsidR="00402B49" w14:paraId="09A6914C" w14:textId="77777777">
        <w:tc>
          <w:tcPr>
            <w:tcW w:w="1317" w:type="dxa"/>
            <w:tcBorders>
              <w:top w:val="single" w:sz="4" w:space="0" w:color="auto"/>
              <w:left w:val="single" w:sz="4" w:space="0" w:color="auto"/>
              <w:bottom w:val="single" w:sz="4" w:space="0" w:color="auto"/>
              <w:right w:val="single" w:sz="4" w:space="0" w:color="auto"/>
            </w:tcBorders>
          </w:tcPr>
          <w:p w14:paraId="7E89BC4A"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5096DF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5CBE1E9" w14:textId="77777777" w:rsidR="00402B49" w:rsidRDefault="00402B49">
            <w:pPr>
              <w:spacing w:after="0"/>
              <w:rPr>
                <w:rFonts w:ascii="Arial" w:eastAsia="MS Mincho" w:hAnsi="Arial" w:cs="Arial"/>
                <w:bCs/>
                <w:lang w:eastAsia="ja-JP"/>
              </w:rPr>
            </w:pPr>
          </w:p>
        </w:tc>
      </w:tr>
      <w:tr w:rsidR="00402B49" w14:paraId="036E6BCB" w14:textId="77777777">
        <w:tc>
          <w:tcPr>
            <w:tcW w:w="1317" w:type="dxa"/>
            <w:tcBorders>
              <w:top w:val="single" w:sz="4" w:space="0" w:color="auto"/>
              <w:left w:val="single" w:sz="4" w:space="0" w:color="auto"/>
              <w:bottom w:val="single" w:sz="4" w:space="0" w:color="auto"/>
              <w:right w:val="single" w:sz="4" w:space="0" w:color="auto"/>
            </w:tcBorders>
          </w:tcPr>
          <w:p w14:paraId="5620C86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42B60A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CB0BDC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Note that in band blocking requirements as well as adjacent channel selectivity performance should be considered as we expect that ruggedness against IMD problems should be tested while the aggressor is turned on (RAN4)</w:t>
            </w:r>
          </w:p>
        </w:tc>
      </w:tr>
      <w:tr w:rsidR="00402B49" w14:paraId="19B03AD4" w14:textId="77777777">
        <w:tc>
          <w:tcPr>
            <w:tcW w:w="1317" w:type="dxa"/>
            <w:tcBorders>
              <w:top w:val="single" w:sz="4" w:space="0" w:color="auto"/>
              <w:left w:val="single" w:sz="4" w:space="0" w:color="auto"/>
              <w:bottom w:val="single" w:sz="4" w:space="0" w:color="auto"/>
              <w:right w:val="single" w:sz="4" w:space="0" w:color="auto"/>
            </w:tcBorders>
          </w:tcPr>
          <w:p w14:paraId="3E2A0A1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DD0CDF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7E799759" w14:textId="77777777" w:rsidR="00402B49" w:rsidRDefault="00402B49">
            <w:pPr>
              <w:spacing w:after="0"/>
              <w:rPr>
                <w:rFonts w:ascii="Arial" w:eastAsia="MS Mincho" w:hAnsi="Arial" w:cs="Arial"/>
                <w:bCs/>
                <w:lang w:eastAsia="ja-JP"/>
              </w:rPr>
            </w:pPr>
          </w:p>
        </w:tc>
      </w:tr>
      <w:tr w:rsidR="00402B49" w14:paraId="03EF8082" w14:textId="77777777">
        <w:tc>
          <w:tcPr>
            <w:tcW w:w="1317" w:type="dxa"/>
            <w:tcBorders>
              <w:top w:val="single" w:sz="4" w:space="0" w:color="auto"/>
              <w:left w:val="single" w:sz="4" w:space="0" w:color="auto"/>
              <w:bottom w:val="single" w:sz="4" w:space="0" w:color="auto"/>
              <w:right w:val="single" w:sz="4" w:space="0" w:color="auto"/>
            </w:tcBorders>
          </w:tcPr>
          <w:p w14:paraId="18CD967C" w14:textId="77777777" w:rsidR="00402B49" w:rsidRDefault="00442247">
            <w:pPr>
              <w:spacing w:after="0"/>
              <w:rPr>
                <w:rFonts w:ascii="Arial" w:eastAsia="DengXian" w:hAnsi="Arial" w:cs="Arial"/>
                <w:bCs/>
                <w:lang w:eastAsia="zh-CN"/>
              </w:rPr>
            </w:pPr>
            <w:r>
              <w:rPr>
                <w:rFonts w:ascii="Arial" w:eastAsia="DengXian" w:hAnsi="Arial" w:cs="Arial"/>
                <w:bCs/>
                <w:lang w:eastAsia="zh-CN"/>
              </w:rPr>
              <w:t>OPPO</w:t>
            </w:r>
          </w:p>
        </w:tc>
        <w:tc>
          <w:tcPr>
            <w:tcW w:w="2098" w:type="dxa"/>
            <w:tcBorders>
              <w:top w:val="single" w:sz="4" w:space="0" w:color="auto"/>
              <w:left w:val="single" w:sz="4" w:space="0" w:color="auto"/>
              <w:bottom w:val="single" w:sz="4" w:space="0" w:color="auto"/>
              <w:right w:val="single" w:sz="4" w:space="0" w:color="auto"/>
            </w:tcBorders>
          </w:tcPr>
          <w:p w14:paraId="2212C0C1"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797E4F" w14:textId="77777777" w:rsidR="00402B49" w:rsidRDefault="00402B49">
            <w:pPr>
              <w:spacing w:after="0"/>
              <w:rPr>
                <w:rFonts w:ascii="Arial" w:eastAsia="MS Mincho" w:hAnsi="Arial" w:cs="Arial"/>
                <w:bCs/>
                <w:lang w:eastAsia="ja-JP"/>
              </w:rPr>
            </w:pPr>
          </w:p>
        </w:tc>
      </w:tr>
      <w:tr w:rsidR="00043E66" w14:paraId="27557F71" w14:textId="77777777">
        <w:tc>
          <w:tcPr>
            <w:tcW w:w="1317" w:type="dxa"/>
            <w:tcBorders>
              <w:top w:val="single" w:sz="4" w:space="0" w:color="auto"/>
              <w:left w:val="single" w:sz="4" w:space="0" w:color="auto"/>
              <w:bottom w:val="single" w:sz="4" w:space="0" w:color="auto"/>
              <w:right w:val="single" w:sz="4" w:space="0" w:color="auto"/>
            </w:tcBorders>
          </w:tcPr>
          <w:p w14:paraId="1621AC9B" w14:textId="363CA504"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4E784B0" w14:textId="4F935B3A" w:rsidR="00043E66" w:rsidRDefault="00043E66" w:rsidP="00043E6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0DA0743" w14:textId="77777777" w:rsidR="00043E66" w:rsidRDefault="00043E66" w:rsidP="00043E66">
            <w:pPr>
              <w:spacing w:after="0"/>
              <w:rPr>
                <w:rFonts w:ascii="Arial" w:eastAsia="MS Mincho" w:hAnsi="Arial" w:cs="Arial"/>
                <w:bCs/>
                <w:lang w:eastAsia="ja-JP"/>
              </w:rPr>
            </w:pPr>
          </w:p>
        </w:tc>
      </w:tr>
      <w:tr w:rsidR="00E65E59" w14:paraId="498B1346" w14:textId="77777777">
        <w:tc>
          <w:tcPr>
            <w:tcW w:w="1317" w:type="dxa"/>
            <w:tcBorders>
              <w:top w:val="single" w:sz="4" w:space="0" w:color="auto"/>
              <w:left w:val="single" w:sz="4" w:space="0" w:color="auto"/>
              <w:bottom w:val="single" w:sz="4" w:space="0" w:color="auto"/>
              <w:right w:val="single" w:sz="4" w:space="0" w:color="auto"/>
            </w:tcBorders>
          </w:tcPr>
          <w:p w14:paraId="5A089642" w14:textId="5DA1823C"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167943D6" w14:textId="180E2F63" w:rsidR="00E65E59" w:rsidRDefault="00E65E59" w:rsidP="00E65E59">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52C24C2" w14:textId="77777777" w:rsidR="00E65E59" w:rsidRDefault="00E65E59" w:rsidP="00E65E59">
            <w:pPr>
              <w:spacing w:after="0"/>
              <w:rPr>
                <w:rFonts w:ascii="Arial" w:eastAsia="MS Mincho" w:hAnsi="Arial" w:cs="Arial"/>
                <w:bCs/>
                <w:lang w:eastAsia="ja-JP"/>
              </w:rPr>
            </w:pPr>
          </w:p>
        </w:tc>
      </w:tr>
      <w:tr w:rsidR="00DC519D" w14:paraId="5513F112" w14:textId="77777777" w:rsidTr="00DC519D">
        <w:tc>
          <w:tcPr>
            <w:tcW w:w="1317" w:type="dxa"/>
            <w:tcBorders>
              <w:top w:val="single" w:sz="4" w:space="0" w:color="auto"/>
              <w:left w:val="single" w:sz="4" w:space="0" w:color="auto"/>
              <w:bottom w:val="single" w:sz="4" w:space="0" w:color="auto"/>
              <w:right w:val="single" w:sz="4" w:space="0" w:color="auto"/>
            </w:tcBorders>
          </w:tcPr>
          <w:p w14:paraId="00E9A3B3"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E39CA3E"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Comment</w:t>
            </w:r>
          </w:p>
        </w:tc>
        <w:tc>
          <w:tcPr>
            <w:tcW w:w="6216" w:type="dxa"/>
            <w:tcBorders>
              <w:top w:val="single" w:sz="4" w:space="0" w:color="auto"/>
              <w:left w:val="single" w:sz="4" w:space="0" w:color="auto"/>
              <w:bottom w:val="single" w:sz="4" w:space="0" w:color="auto"/>
              <w:right w:val="single" w:sz="4" w:space="0" w:color="auto"/>
            </w:tcBorders>
          </w:tcPr>
          <w:p w14:paraId="2A10798D"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 xml:space="preserve">IDC TDM should mainly focus on adjacent channel interference and as a second priority </w:t>
            </w:r>
            <w:proofErr w:type="gramStart"/>
            <w:r>
              <w:rPr>
                <w:rFonts w:ascii="Arial" w:eastAsia="MS Mincho" w:hAnsi="Arial" w:cs="Arial"/>
                <w:bCs/>
                <w:lang w:eastAsia="ja-JP"/>
              </w:rPr>
              <w:t>look into</w:t>
            </w:r>
            <w:proofErr w:type="gramEnd"/>
            <w:r>
              <w:rPr>
                <w:rFonts w:ascii="Arial" w:eastAsia="MS Mincho" w:hAnsi="Arial" w:cs="Arial"/>
                <w:bCs/>
                <w:lang w:eastAsia="ja-JP"/>
              </w:rPr>
              <w:t xml:space="preserve"> IDM should that be required.</w:t>
            </w:r>
          </w:p>
        </w:tc>
      </w:tr>
    </w:tbl>
    <w:p w14:paraId="1606CD52" w14:textId="77777777" w:rsidR="00402B49" w:rsidRDefault="00402B49">
      <w:pPr>
        <w:pStyle w:val="B1"/>
        <w:ind w:left="0" w:firstLine="0"/>
        <w:rPr>
          <w:lang w:eastAsia="zh-CN"/>
        </w:rPr>
      </w:pPr>
    </w:p>
    <w:p w14:paraId="1DFF9044" w14:textId="77777777" w:rsidR="00402B49" w:rsidRDefault="00442247">
      <w:pPr>
        <w:pStyle w:val="Heading2"/>
      </w:pPr>
      <w:r>
        <w:t>2.2 TDM solutions using LTE baseline</w:t>
      </w:r>
    </w:p>
    <w:p w14:paraId="704E537F" w14:textId="77777777" w:rsidR="00402B49" w:rsidRDefault="00442247">
      <w:r>
        <w:t>According to the 3GPP TS 36.331 and the Section 5.2.1.2 and 5.2.2.1 of the 3GPP TR 36.816, the TDM solutions specified for LTE IDC include the followings:</w:t>
      </w:r>
    </w:p>
    <w:p w14:paraId="07E62454" w14:textId="77777777" w:rsidR="00402B49" w:rsidRDefault="00442247">
      <w:pPr>
        <w:pStyle w:val="ListParagraph"/>
        <w:numPr>
          <w:ilvl w:val="0"/>
          <w:numId w:val="10"/>
        </w:numPr>
        <w:rPr>
          <w:lang w:eastAsia="en-US"/>
        </w:rPr>
      </w:pPr>
      <w:r>
        <w:rPr>
          <w:lang w:eastAsia="en-US"/>
        </w:rPr>
        <w:t xml:space="preserve">Solution 1: TDM assistance information (i.e. </w:t>
      </w:r>
      <w:r>
        <w:t xml:space="preserve">UE reporting of its preferred TDM </w:t>
      </w:r>
      <w:proofErr w:type="spellStart"/>
      <w:r>
        <w:t>parttern</w:t>
      </w:r>
      <w:proofErr w:type="spellEnd"/>
      <w:r>
        <w:t xml:space="preserve"> via </w:t>
      </w:r>
      <w:r>
        <w:rPr>
          <w:i/>
        </w:rPr>
        <w:t>TDM-AssistanceInfo-r11</w:t>
      </w:r>
      <w:r>
        <w:rPr>
          <w:lang w:eastAsia="en-US"/>
        </w:rPr>
        <w:t>)</w:t>
      </w:r>
    </w:p>
    <w:p w14:paraId="230C614A" w14:textId="77777777" w:rsidR="00402B49" w:rsidRDefault="00442247">
      <w:pPr>
        <w:pStyle w:val="ListParagraph"/>
        <w:numPr>
          <w:ilvl w:val="1"/>
          <w:numId w:val="10"/>
        </w:numPr>
        <w:rPr>
          <w:lang w:eastAsia="en-US"/>
        </w:rPr>
      </w:pPr>
      <w:r>
        <w:t xml:space="preserve">Solution 1.1: DRX based solution (i.e. UE reporting of its preferred DRX configuration via </w:t>
      </w:r>
      <w:r>
        <w:rPr>
          <w:i/>
        </w:rPr>
        <w:t>drx-AssistanceInfo-r11</w:t>
      </w:r>
      <w:r>
        <w:t>)</w:t>
      </w:r>
    </w:p>
    <w:p w14:paraId="2CFD2542" w14:textId="77777777" w:rsidR="00402B49" w:rsidRDefault="00442247">
      <w:pPr>
        <w:pStyle w:val="ListParagraph"/>
        <w:numPr>
          <w:ilvl w:val="1"/>
          <w:numId w:val="10"/>
        </w:numPr>
      </w:pPr>
      <w:r>
        <w:t xml:space="preserve">Solution 1.2: </w:t>
      </w:r>
      <w:r>
        <w:rPr>
          <w:lang w:eastAsia="zh-CN"/>
        </w:rPr>
        <w:t xml:space="preserve">HARQ process </w:t>
      </w:r>
      <w:proofErr w:type="gramStart"/>
      <w:r>
        <w:rPr>
          <w:lang w:eastAsia="zh-CN"/>
        </w:rPr>
        <w:t>reservation based</w:t>
      </w:r>
      <w:proofErr w:type="gramEnd"/>
      <w:r>
        <w:rPr>
          <w:lang w:eastAsia="zh-CN"/>
        </w:rPr>
        <w:t xml:space="preserve"> solution (i.e. UE reporting of its preferred UL/DL subframe pattern via </w:t>
      </w:r>
      <w:r>
        <w:rPr>
          <w:i/>
        </w:rPr>
        <w:t>idc-SubframePatternList-r11</w:t>
      </w:r>
      <w:r>
        <w:rPr>
          <w:lang w:eastAsia="zh-CN"/>
        </w:rPr>
        <w:t>)</w:t>
      </w:r>
    </w:p>
    <w:p w14:paraId="068B127F" w14:textId="77777777" w:rsidR="00402B49" w:rsidRDefault="00442247">
      <w:pPr>
        <w:pStyle w:val="ListParagraph"/>
        <w:numPr>
          <w:ilvl w:val="0"/>
          <w:numId w:val="10"/>
        </w:numPr>
      </w:pPr>
      <w:r>
        <w:t xml:space="preserve">Solution 2: Network controlled UE autonomous denial (i.e. UE autonomous denial based on the configuration of </w:t>
      </w:r>
      <w:r>
        <w:rPr>
          <w:i/>
        </w:rPr>
        <w:t>autonomousDenialParameters-r11</w:t>
      </w:r>
      <w:r>
        <w:t>)</w:t>
      </w:r>
    </w:p>
    <w:p w14:paraId="20514A7C" w14:textId="77777777" w:rsidR="00402B49" w:rsidRDefault="00442247">
      <w:pPr>
        <w:pStyle w:val="B1"/>
        <w:ind w:left="0" w:firstLine="0"/>
        <w:rPr>
          <w:lang w:eastAsia="zh-CN"/>
        </w:rPr>
      </w:pPr>
      <w:r>
        <w:rPr>
          <w:lang w:eastAsia="zh-CN"/>
        </w:rPr>
        <w:t>The rapporteur’s understanding is that RAN2 can firstly confirm what has been stated in the IDC WID, i.e. using the LTE TDM solutions as baseline.</w:t>
      </w:r>
    </w:p>
    <w:p w14:paraId="69A3414C" w14:textId="77777777" w:rsidR="00402B49" w:rsidRDefault="00442247">
      <w:pPr>
        <w:pStyle w:val="Heading4"/>
        <w:rPr>
          <w:lang w:eastAsia="zh-CN"/>
        </w:rPr>
      </w:pPr>
      <w:r>
        <w:rPr>
          <w:lang w:eastAsia="zh-CN"/>
        </w:rPr>
        <w:t xml:space="preserve">Question 3: Do you agree that </w:t>
      </w:r>
      <w:r>
        <w:rPr>
          <w:rFonts w:eastAsiaTheme="minorEastAsia"/>
          <w:lang w:val="en-IN" w:eastAsia="ko-KR"/>
        </w:rPr>
        <w:t xml:space="preserve">the LTE TDM solutions are considered as the baseline for </w:t>
      </w:r>
      <w:r>
        <w:rPr>
          <w:lang w:eastAsia="zh-CN"/>
        </w:rPr>
        <w:t>developing the Rel-18 IDC TDM solution, as indicated in the WID?</w:t>
      </w:r>
    </w:p>
    <w:p w14:paraId="370D010A" w14:textId="77777777" w:rsidR="00402B49" w:rsidRDefault="00442247">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7913E4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8ED9CDA"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EA6FDDC"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765B046"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3282E9E"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28769FD1" w14:textId="77777777">
        <w:tc>
          <w:tcPr>
            <w:tcW w:w="1317" w:type="dxa"/>
            <w:tcBorders>
              <w:top w:val="single" w:sz="4" w:space="0" w:color="auto"/>
              <w:left w:val="single" w:sz="4" w:space="0" w:color="auto"/>
              <w:bottom w:val="single" w:sz="4" w:space="0" w:color="auto"/>
              <w:right w:val="single" w:sz="4" w:space="0" w:color="auto"/>
            </w:tcBorders>
          </w:tcPr>
          <w:p w14:paraId="3A0F5D06"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A7075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74E78A1"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 Other TDM solutions can still be considered when time allows.</w:t>
            </w:r>
          </w:p>
        </w:tc>
      </w:tr>
      <w:tr w:rsidR="00402B49" w14:paraId="179627EF" w14:textId="77777777">
        <w:tc>
          <w:tcPr>
            <w:tcW w:w="1317" w:type="dxa"/>
            <w:tcBorders>
              <w:top w:val="single" w:sz="4" w:space="0" w:color="auto"/>
              <w:left w:val="single" w:sz="4" w:space="0" w:color="auto"/>
              <w:bottom w:val="single" w:sz="4" w:space="0" w:color="auto"/>
              <w:right w:val="single" w:sz="4" w:space="0" w:color="auto"/>
            </w:tcBorders>
          </w:tcPr>
          <w:p w14:paraId="69DDDAE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F23E92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P</w:t>
            </w:r>
            <w:r>
              <w:rPr>
                <w:rFonts w:ascii="Arial" w:eastAsia="DengXian"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1FB41BBE" w14:textId="77777777" w:rsidR="00402B49" w:rsidRDefault="00442247">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5B98FFB2" w14:textId="77777777" w:rsidR="00402B49" w:rsidRDefault="00442247">
            <w:pPr>
              <w:spacing w:after="0"/>
              <w:rPr>
                <w:rFonts w:ascii="Arial" w:eastAsia="MS Mincho" w:hAnsi="Arial" w:cs="Arial"/>
                <w:bCs/>
                <w:lang w:eastAsia="ja-JP"/>
              </w:rPr>
            </w:pPr>
            <w:r>
              <w:rPr>
                <w:rFonts w:ascii="Arial" w:eastAsiaTheme="minorEastAsia" w:hAnsi="Arial" w:cs="Arial"/>
                <w:bCs/>
                <w:lang w:eastAsia="zh-CN"/>
              </w:rPr>
              <w:t>The subframe pattern part in LTE is not aligned with NR since NR has a more flexible slot structure so the timer domain pattern should take TDM configuration of NR (e.g., slot) into account.</w:t>
            </w:r>
          </w:p>
        </w:tc>
      </w:tr>
      <w:tr w:rsidR="00402B49" w14:paraId="4A0D6D44" w14:textId="77777777">
        <w:tc>
          <w:tcPr>
            <w:tcW w:w="1317" w:type="dxa"/>
            <w:tcBorders>
              <w:top w:val="single" w:sz="4" w:space="0" w:color="auto"/>
              <w:left w:val="single" w:sz="4" w:space="0" w:color="auto"/>
              <w:bottom w:val="single" w:sz="4" w:space="0" w:color="auto"/>
              <w:right w:val="single" w:sz="4" w:space="0" w:color="auto"/>
            </w:tcBorders>
          </w:tcPr>
          <w:p w14:paraId="7686AE3F"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7B075" w14:textId="77777777" w:rsidR="00402B49" w:rsidRDefault="00442247">
            <w:pPr>
              <w:spacing w:after="0"/>
              <w:rPr>
                <w:rFonts w:ascii="Arial" w:hAnsi="Arial" w:cs="Arial"/>
                <w:bCs/>
                <w:lang w:val="en-US" w:eastAsia="zh-CN"/>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18993EDD" w14:textId="77777777" w:rsidR="00402B49" w:rsidRDefault="00442247">
            <w:pPr>
              <w:spacing w:after="0"/>
              <w:rPr>
                <w:rFonts w:ascii="Arial" w:hAnsi="Arial" w:cs="Arial"/>
                <w:bCs/>
                <w:lang w:val="en-US" w:eastAsia="zh-CN"/>
              </w:rPr>
            </w:pPr>
            <w:r>
              <w:rPr>
                <w:rFonts w:ascii="Arial" w:hAnsi="Arial" w:cs="Arial" w:hint="eastAsia"/>
                <w:bCs/>
                <w:lang w:val="en-US" w:eastAsia="zh-CN"/>
              </w:rPr>
              <w:t>Similar view as Samsung, and maybe MUSIM gap-like scheme can also be considered</w:t>
            </w:r>
          </w:p>
        </w:tc>
      </w:tr>
      <w:tr w:rsidR="00402B49" w14:paraId="03B9EB30" w14:textId="77777777">
        <w:tc>
          <w:tcPr>
            <w:tcW w:w="1317" w:type="dxa"/>
            <w:tcBorders>
              <w:top w:val="single" w:sz="4" w:space="0" w:color="auto"/>
              <w:left w:val="single" w:sz="4" w:space="0" w:color="auto"/>
              <w:bottom w:val="single" w:sz="4" w:space="0" w:color="auto"/>
              <w:right w:val="single" w:sz="4" w:space="0" w:color="auto"/>
            </w:tcBorders>
          </w:tcPr>
          <w:p w14:paraId="0025A06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lastRenderedPageBreak/>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3E87229A" w14:textId="77777777" w:rsidR="00402B49" w:rsidRDefault="0044224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6147349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w:t>
            </w:r>
            <w:proofErr w:type="spellStart"/>
            <w:r>
              <w:rPr>
                <w:rFonts w:ascii="Arial" w:eastAsia="DengXian" w:hAnsi="Arial" w:cs="Arial"/>
                <w:bCs/>
                <w:lang w:eastAsia="zh-CN"/>
              </w:rPr>
              <w:t>granurality</w:t>
            </w:r>
            <w:proofErr w:type="spellEnd"/>
            <w:r>
              <w:rPr>
                <w:rFonts w:ascii="Arial" w:eastAsia="DengXian" w:hAnsi="Arial" w:cs="Arial"/>
                <w:bCs/>
                <w:lang w:eastAsia="zh-CN"/>
              </w:rPr>
              <w:t xml:space="preserve"> between NR and LTE is difference as Samsung mentioned. The important point is that UE needs to report the time-domain information to network. Then, the network reconfigures TDM to UE. RAN2 needs to evaluate/discuss which one (DRX-like or MUSIM gap-like is better. </w:t>
            </w:r>
          </w:p>
        </w:tc>
      </w:tr>
      <w:tr w:rsidR="00402B49" w14:paraId="457E413E" w14:textId="77777777">
        <w:tc>
          <w:tcPr>
            <w:tcW w:w="1317" w:type="dxa"/>
            <w:tcBorders>
              <w:top w:val="single" w:sz="4" w:space="0" w:color="auto"/>
              <w:left w:val="single" w:sz="4" w:space="0" w:color="auto"/>
              <w:bottom w:val="single" w:sz="4" w:space="0" w:color="auto"/>
              <w:right w:val="single" w:sz="4" w:space="0" w:color="auto"/>
            </w:tcBorders>
          </w:tcPr>
          <w:p w14:paraId="0E8051DA"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6BD0E19F" w14:textId="77777777" w:rsidR="00402B49" w:rsidRDefault="00442247">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476C9143"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can confirm DRX like (or MUSIM gap like) solution as the main motivation is to get an </w:t>
            </w:r>
            <w:proofErr w:type="gramStart"/>
            <w:r>
              <w:rPr>
                <w:rFonts w:ascii="Arial" w:eastAsia="MS Mincho" w:hAnsi="Arial" w:cs="Arial"/>
                <w:bCs/>
                <w:lang w:eastAsia="ja-JP"/>
              </w:rPr>
              <w:t>off time</w:t>
            </w:r>
            <w:proofErr w:type="gramEnd"/>
            <w:r>
              <w:rPr>
                <w:rFonts w:ascii="Arial" w:eastAsia="MS Mincho" w:hAnsi="Arial" w:cs="Arial"/>
                <w:bCs/>
                <w:lang w:eastAsia="ja-JP"/>
              </w:rPr>
              <w:t xml:space="preserve"> duration. For 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we have a big question mark if it is still needed since NR HARQ pattern is much more flexible.</w:t>
            </w:r>
          </w:p>
          <w:p w14:paraId="2B0DA4F6"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autonomous denial, we don’t have strong views but RAN4 work would be required on the allowed denial rate.</w:t>
            </w:r>
          </w:p>
        </w:tc>
      </w:tr>
      <w:tr w:rsidR="00402B49" w14:paraId="344223F8" w14:textId="77777777">
        <w:tc>
          <w:tcPr>
            <w:tcW w:w="1317" w:type="dxa"/>
            <w:tcBorders>
              <w:top w:val="single" w:sz="4" w:space="0" w:color="auto"/>
              <w:left w:val="single" w:sz="4" w:space="0" w:color="auto"/>
              <w:bottom w:val="single" w:sz="4" w:space="0" w:color="auto"/>
              <w:right w:val="single" w:sz="4" w:space="0" w:color="auto"/>
            </w:tcBorders>
          </w:tcPr>
          <w:p w14:paraId="1799B32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7E79B70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6216" w:type="dxa"/>
            <w:tcBorders>
              <w:top w:val="single" w:sz="4" w:space="0" w:color="auto"/>
              <w:left w:val="single" w:sz="4" w:space="0" w:color="auto"/>
              <w:bottom w:val="single" w:sz="4" w:space="0" w:color="auto"/>
              <w:right w:val="single" w:sz="4" w:space="0" w:color="auto"/>
            </w:tcBorders>
          </w:tcPr>
          <w:p w14:paraId="1E6F70AB" w14:textId="77777777" w:rsidR="00402B49" w:rsidRDefault="00442247">
            <w:pPr>
              <w:spacing w:after="0"/>
              <w:rPr>
                <w:rFonts w:ascii="Arial" w:eastAsia="MS Mincho" w:hAnsi="Arial" w:cs="Arial"/>
                <w:bCs/>
                <w:lang w:eastAsia="ja-JP"/>
              </w:rPr>
            </w:pPr>
            <w:r>
              <w:rPr>
                <w:rFonts w:ascii="Arial" w:eastAsia="DengXian" w:hAnsi="Arial" w:cs="Arial"/>
                <w:bCs/>
                <w:lang w:eastAsia="zh-CN"/>
              </w:rPr>
              <w:t xml:space="preserve">We </w:t>
            </w:r>
            <w:proofErr w:type="spellStart"/>
            <w:r>
              <w:rPr>
                <w:rFonts w:ascii="Arial" w:eastAsia="DengXian" w:hAnsi="Arial" w:cs="Arial"/>
                <w:bCs/>
                <w:lang w:eastAsia="zh-CN"/>
              </w:rPr>
              <w:t>prefere</w:t>
            </w:r>
            <w:proofErr w:type="spellEnd"/>
            <w:r>
              <w:rPr>
                <w:rFonts w:ascii="Arial" w:eastAsia="DengXian" w:hAnsi="Arial" w:cs="Arial"/>
                <w:bCs/>
                <w:lang w:eastAsia="zh-CN"/>
              </w:rPr>
              <w:t xml:space="preserve"> use </w:t>
            </w:r>
            <w:r>
              <w:rPr>
                <w:rFonts w:ascii="Arial" w:eastAsia="MS Mincho" w:hAnsi="Arial" w:cs="Arial"/>
                <w:bCs/>
                <w:lang w:eastAsia="ja-JP"/>
              </w:rPr>
              <w:t xml:space="preserve">MUSIM gap like method. MUSIM gap has been introduced in R17 it is better to use it. LTE methods are not suitable for NR, like company comments. DRX give more timer </w:t>
            </w:r>
            <w:proofErr w:type="spellStart"/>
            <w:r>
              <w:rPr>
                <w:rFonts w:ascii="Arial" w:eastAsia="MS Mincho" w:hAnsi="Arial" w:cs="Arial"/>
                <w:bCs/>
                <w:lang w:eastAsia="ja-JP"/>
              </w:rPr>
              <w:t>maintance</w:t>
            </w:r>
            <w:proofErr w:type="spellEnd"/>
            <w:r>
              <w:rPr>
                <w:rFonts w:ascii="Arial" w:eastAsia="MS Mincho" w:hAnsi="Arial" w:cs="Arial"/>
                <w:bCs/>
                <w:lang w:eastAsia="ja-JP"/>
              </w:rPr>
              <w:t xml:space="preserve">, and some power saving </w:t>
            </w:r>
            <w:proofErr w:type="spellStart"/>
            <w:r>
              <w:rPr>
                <w:rFonts w:ascii="Arial" w:eastAsia="MS Mincho" w:hAnsi="Arial" w:cs="Arial"/>
                <w:bCs/>
                <w:lang w:eastAsia="ja-JP"/>
              </w:rPr>
              <w:t>signallings</w:t>
            </w:r>
            <w:proofErr w:type="spellEnd"/>
            <w:r>
              <w:rPr>
                <w:rFonts w:ascii="Arial" w:eastAsia="MS Mincho" w:hAnsi="Arial" w:cs="Arial"/>
                <w:bCs/>
                <w:lang w:eastAsia="ja-JP"/>
              </w:rPr>
              <w:t xml:space="preserve"> like DCP will also impact DRX. DL/UL subframe pattern is needed for LTE due to sync HARQ. Auto deny will give more RAN4 works. </w:t>
            </w:r>
          </w:p>
        </w:tc>
      </w:tr>
      <w:tr w:rsidR="00402B49" w14:paraId="20B73D04" w14:textId="77777777">
        <w:tc>
          <w:tcPr>
            <w:tcW w:w="1317" w:type="dxa"/>
            <w:tcBorders>
              <w:top w:val="single" w:sz="4" w:space="0" w:color="auto"/>
              <w:left w:val="single" w:sz="4" w:space="0" w:color="auto"/>
              <w:bottom w:val="single" w:sz="4" w:space="0" w:color="auto"/>
              <w:right w:val="single" w:sz="4" w:space="0" w:color="auto"/>
            </w:tcBorders>
          </w:tcPr>
          <w:p w14:paraId="686A9E62"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5D4B05C5"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No </w:t>
            </w:r>
          </w:p>
        </w:tc>
        <w:tc>
          <w:tcPr>
            <w:tcW w:w="6216" w:type="dxa"/>
            <w:tcBorders>
              <w:top w:val="single" w:sz="4" w:space="0" w:color="auto"/>
              <w:left w:val="single" w:sz="4" w:space="0" w:color="auto"/>
              <w:bottom w:val="single" w:sz="4" w:space="0" w:color="auto"/>
              <w:right w:val="single" w:sz="4" w:space="0" w:color="auto"/>
            </w:tcBorders>
          </w:tcPr>
          <w:p w14:paraId="22292D30"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Agree with Samsung and Apple. Since there is already one LTE solution that we think would be inapplicable and a fairly new solution (MUSIM-like gaps) that we think have promise and an active discussion going on, then it’s not preferrable to have a baseline agreement that excludes a solution already in discussion. We can discuss the few proposed solutions based on merit without a baseline. </w:t>
            </w:r>
          </w:p>
        </w:tc>
      </w:tr>
      <w:tr w:rsidR="00402B49" w14:paraId="628CE84F" w14:textId="77777777">
        <w:tc>
          <w:tcPr>
            <w:tcW w:w="1317" w:type="dxa"/>
            <w:tcBorders>
              <w:top w:val="single" w:sz="4" w:space="0" w:color="auto"/>
              <w:left w:val="single" w:sz="4" w:space="0" w:color="auto"/>
              <w:bottom w:val="single" w:sz="4" w:space="0" w:color="auto"/>
              <w:right w:val="single" w:sz="4" w:space="0" w:color="auto"/>
            </w:tcBorders>
          </w:tcPr>
          <w:p w14:paraId="30AC8D3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66B2F4E9" w14:textId="77777777" w:rsidR="00402B49" w:rsidRDefault="00442247">
            <w:pPr>
              <w:spacing w:after="0"/>
              <w:rPr>
                <w:rFonts w:ascii="Arial" w:eastAsia="MS Mincho" w:hAnsi="Arial" w:cs="Arial"/>
                <w:bCs/>
                <w:lang w:eastAsia="ja-JP"/>
              </w:rPr>
            </w:pPr>
            <w:r>
              <w:rPr>
                <w:rFonts w:ascii="Arial" w:eastAsia="MS Mincho" w:hAnsi="Arial" w:cs="Arial"/>
                <w:bCs/>
                <w:lang w:eastAsia="ja-JP"/>
              </w:rPr>
              <w:t>-</w:t>
            </w:r>
          </w:p>
        </w:tc>
        <w:tc>
          <w:tcPr>
            <w:tcW w:w="6216" w:type="dxa"/>
            <w:tcBorders>
              <w:top w:val="single" w:sz="4" w:space="0" w:color="auto"/>
              <w:left w:val="single" w:sz="4" w:space="0" w:color="auto"/>
              <w:bottom w:val="single" w:sz="4" w:space="0" w:color="auto"/>
              <w:right w:val="single" w:sz="4" w:space="0" w:color="auto"/>
            </w:tcBorders>
          </w:tcPr>
          <w:p w14:paraId="7A6A7EBC"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Samsung</w:t>
            </w:r>
          </w:p>
        </w:tc>
      </w:tr>
      <w:tr w:rsidR="00402B49" w14:paraId="7F3BC198" w14:textId="77777777">
        <w:tc>
          <w:tcPr>
            <w:tcW w:w="1317" w:type="dxa"/>
            <w:tcBorders>
              <w:top w:val="single" w:sz="4" w:space="0" w:color="auto"/>
              <w:left w:val="single" w:sz="4" w:space="0" w:color="auto"/>
              <w:bottom w:val="single" w:sz="4" w:space="0" w:color="auto"/>
              <w:right w:val="single" w:sz="4" w:space="0" w:color="auto"/>
            </w:tcBorders>
          </w:tcPr>
          <w:p w14:paraId="52B8FBD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1DA2121E" w14:textId="77777777" w:rsidR="00402B49" w:rsidRDefault="00442247">
            <w:pPr>
              <w:spacing w:after="0"/>
              <w:rPr>
                <w:rFonts w:ascii="Arial" w:eastAsia="MS Mincho" w:hAnsi="Arial" w:cs="Arial"/>
                <w:bCs/>
                <w:lang w:eastAsia="ja-JP"/>
              </w:rPr>
            </w:pPr>
            <w:r>
              <w:rPr>
                <w:rFonts w:ascii="Arial" w:hAnsi="Arial" w:cs="Arial" w:hint="eastAsia"/>
                <w:bCs/>
                <w:lang w:val="en-US" w:eastAsia="zh-CN"/>
              </w:rPr>
              <w:t>Partially Yes</w:t>
            </w:r>
          </w:p>
        </w:tc>
        <w:tc>
          <w:tcPr>
            <w:tcW w:w="6216" w:type="dxa"/>
            <w:tcBorders>
              <w:top w:val="single" w:sz="4" w:space="0" w:color="auto"/>
              <w:left w:val="single" w:sz="4" w:space="0" w:color="auto"/>
              <w:bottom w:val="single" w:sz="4" w:space="0" w:color="auto"/>
              <w:right w:val="single" w:sz="4" w:space="0" w:color="auto"/>
            </w:tcBorders>
          </w:tcPr>
          <w:p w14:paraId="6D9DC66A"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DRX based solution can be considered as baseline. </w:t>
            </w:r>
          </w:p>
          <w:p w14:paraId="58D1AF37"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needs more discussion considering the difference from LTE.</w:t>
            </w:r>
          </w:p>
        </w:tc>
      </w:tr>
      <w:tr w:rsidR="00402B49" w14:paraId="65CF6575" w14:textId="77777777">
        <w:tc>
          <w:tcPr>
            <w:tcW w:w="1317" w:type="dxa"/>
            <w:tcBorders>
              <w:top w:val="single" w:sz="4" w:space="0" w:color="auto"/>
              <w:left w:val="single" w:sz="4" w:space="0" w:color="auto"/>
              <w:bottom w:val="single" w:sz="4" w:space="0" w:color="auto"/>
              <w:right w:val="single" w:sz="4" w:space="0" w:color="auto"/>
            </w:tcBorders>
          </w:tcPr>
          <w:p w14:paraId="327EE4A6"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91674AB" w14:textId="77777777" w:rsidR="00402B49" w:rsidRDefault="00442247">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7D869F15"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Note that the TDM solution is considered complementary to the FDM solution. Therefore, we may need more effort on the enhancement of FDM solutions, and try to re-use LTE TDM solutions as baseline, as indicated in the WID.</w:t>
            </w:r>
          </w:p>
          <w:p w14:paraId="3091D61A"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the LTE TDM solutions, in our understanding, DRX based solution in LTE is suitable as the start point for discussion.</w:t>
            </w:r>
          </w:p>
        </w:tc>
      </w:tr>
      <w:tr w:rsidR="00043E66" w14:paraId="23F66EF5" w14:textId="77777777">
        <w:tc>
          <w:tcPr>
            <w:tcW w:w="1317" w:type="dxa"/>
            <w:tcBorders>
              <w:top w:val="single" w:sz="4" w:space="0" w:color="auto"/>
              <w:left w:val="single" w:sz="4" w:space="0" w:color="auto"/>
              <w:bottom w:val="single" w:sz="4" w:space="0" w:color="auto"/>
              <w:right w:val="single" w:sz="4" w:space="0" w:color="auto"/>
            </w:tcBorders>
          </w:tcPr>
          <w:p w14:paraId="60741451" w14:textId="7A1EEC16"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03C46F5" w14:textId="0F53FC22" w:rsidR="00043E66" w:rsidRDefault="00043E66" w:rsidP="00043E66">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23FC6CCF" w14:textId="77777777" w:rsidR="00043E66" w:rsidRDefault="00043E66" w:rsidP="00043E66">
            <w:pPr>
              <w:spacing w:after="0"/>
              <w:rPr>
                <w:rFonts w:ascii="Arial" w:eastAsia="MS Mincho" w:hAnsi="Arial" w:cs="Arial"/>
                <w:bCs/>
                <w:lang w:eastAsia="ja-JP"/>
              </w:rPr>
            </w:pPr>
            <w:r>
              <w:rPr>
                <w:rFonts w:ascii="Arial" w:eastAsia="MS Mincho" w:hAnsi="Arial" w:cs="Arial"/>
                <w:bCs/>
                <w:lang w:eastAsia="ja-JP"/>
              </w:rPr>
              <w:t>Our understanding is that DRX solution (including DRX assistance information) can be the baseline for NR TDM solution.</w:t>
            </w:r>
          </w:p>
          <w:p w14:paraId="25E70D7A" w14:textId="77777777" w:rsidR="00043E66" w:rsidRDefault="00043E66" w:rsidP="00043E66">
            <w:pPr>
              <w:spacing w:after="0"/>
              <w:rPr>
                <w:rFonts w:ascii="Arial" w:eastAsia="MS Mincho" w:hAnsi="Arial" w:cs="Arial"/>
                <w:bCs/>
                <w:lang w:eastAsia="ja-JP"/>
              </w:rPr>
            </w:pPr>
          </w:p>
          <w:p w14:paraId="037B158D" w14:textId="2BFCD7B7" w:rsidR="00043E66" w:rsidRDefault="00043E66" w:rsidP="00043E66">
            <w:pPr>
              <w:spacing w:after="0"/>
              <w:rPr>
                <w:rFonts w:ascii="Arial" w:eastAsia="MS Mincho" w:hAnsi="Arial" w:cs="Arial"/>
                <w:bCs/>
                <w:lang w:eastAsia="ja-JP"/>
              </w:rPr>
            </w:pPr>
            <w:r>
              <w:rPr>
                <w:rFonts w:ascii="Arial" w:eastAsia="MS Mincho" w:hAnsi="Arial" w:cs="Arial"/>
                <w:bCs/>
                <w:lang w:eastAsia="ja-JP"/>
              </w:rPr>
              <w:t>As for subframe pattern, i</w:t>
            </w:r>
            <w:r w:rsidRPr="00AC3564">
              <w:rPr>
                <w:rFonts w:ascii="Arial" w:eastAsia="MS Mincho" w:hAnsi="Arial" w:cs="Arial"/>
                <w:bCs/>
                <w:lang w:eastAsia="ja-JP"/>
              </w:rPr>
              <w:t xml:space="preserve">f it is necessary to support coexistence use case with Bluetooth voice, a simple TDM pattern with fine granularity (compared with DRX assistance information) can be considered since there is no synchronous HARQ constraint in NR. </w:t>
            </w:r>
            <w:r>
              <w:rPr>
                <w:rFonts w:ascii="Arial" w:eastAsia="MS Mincho" w:hAnsi="Arial" w:cs="Arial"/>
                <w:bCs/>
                <w:lang w:eastAsia="ja-JP"/>
              </w:rPr>
              <w:t xml:space="preserve"> </w:t>
            </w:r>
          </w:p>
        </w:tc>
      </w:tr>
      <w:tr w:rsidR="00E65E59" w14:paraId="2939B3A0" w14:textId="77777777">
        <w:tc>
          <w:tcPr>
            <w:tcW w:w="1317" w:type="dxa"/>
            <w:tcBorders>
              <w:top w:val="single" w:sz="4" w:space="0" w:color="auto"/>
              <w:left w:val="single" w:sz="4" w:space="0" w:color="auto"/>
              <w:bottom w:val="single" w:sz="4" w:space="0" w:color="auto"/>
              <w:right w:val="single" w:sz="4" w:space="0" w:color="auto"/>
            </w:tcBorders>
          </w:tcPr>
          <w:p w14:paraId="400B7157" w14:textId="639C7336"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1207E343" w14:textId="03FCCA11" w:rsidR="00E65E59" w:rsidRDefault="00E65E59" w:rsidP="00E65E59">
            <w:pPr>
              <w:spacing w:after="0"/>
              <w:rPr>
                <w:rFonts w:ascii="Arial" w:eastAsia="MS Mincho" w:hAnsi="Arial" w:cs="Arial"/>
                <w:bCs/>
                <w:lang w:eastAsia="ja-JP"/>
              </w:rPr>
            </w:pPr>
            <w:r>
              <w:rPr>
                <w:rFonts w:ascii="Arial" w:eastAsia="MS Mincho" w:hAnsi="Arial" w:cs="Arial"/>
                <w:bCs/>
                <w:lang w:eastAsia="ja-JP"/>
              </w:rPr>
              <w:t>Partially Yes</w:t>
            </w:r>
          </w:p>
        </w:tc>
        <w:tc>
          <w:tcPr>
            <w:tcW w:w="6216" w:type="dxa"/>
            <w:tcBorders>
              <w:top w:val="single" w:sz="4" w:space="0" w:color="auto"/>
              <w:left w:val="single" w:sz="4" w:space="0" w:color="auto"/>
              <w:bottom w:val="single" w:sz="4" w:space="0" w:color="auto"/>
              <w:right w:val="single" w:sz="4" w:space="0" w:color="auto"/>
            </w:tcBorders>
          </w:tcPr>
          <w:p w14:paraId="13E0B3CA" w14:textId="77777777" w:rsidR="00E65E59" w:rsidRDefault="00E65E59" w:rsidP="00E65E59">
            <w:pPr>
              <w:spacing w:after="0"/>
              <w:rPr>
                <w:rFonts w:ascii="Arial" w:eastAsiaTheme="minorEastAsia" w:hAnsi="Arial" w:cs="Arial"/>
                <w:bCs/>
                <w:lang w:eastAsia="zh-CN"/>
              </w:rPr>
            </w:pPr>
            <w:r>
              <w:rPr>
                <w:rFonts w:ascii="Arial" w:eastAsiaTheme="minorEastAsia" w:hAnsi="Arial" w:cs="Arial"/>
                <w:bCs/>
                <w:lang w:eastAsia="zh-CN"/>
              </w:rPr>
              <w:t xml:space="preserve">We believe that the </w:t>
            </w:r>
            <w:r w:rsidRPr="00C707C2">
              <w:rPr>
                <w:rFonts w:ascii="Arial" w:eastAsiaTheme="minorEastAsia" w:hAnsi="Arial" w:cs="Arial"/>
                <w:bCs/>
                <w:lang w:eastAsia="zh-CN"/>
              </w:rPr>
              <w:t>DRX based solution</w:t>
            </w:r>
            <w:r>
              <w:rPr>
                <w:rFonts w:ascii="Arial" w:eastAsiaTheme="minorEastAsia" w:hAnsi="Arial" w:cs="Arial"/>
                <w:bCs/>
                <w:lang w:eastAsia="zh-CN"/>
              </w:rPr>
              <w:t xml:space="preserve"> (</w:t>
            </w:r>
            <w:r w:rsidRPr="00C707C2">
              <w:rPr>
                <w:rFonts w:ascii="Arial" w:eastAsiaTheme="minorEastAsia" w:hAnsi="Arial" w:cs="Arial"/>
                <w:bCs/>
                <w:lang w:eastAsia="zh-CN"/>
              </w:rPr>
              <w:t>Solution 1.1</w:t>
            </w:r>
            <w:r>
              <w:rPr>
                <w:rFonts w:ascii="Arial" w:eastAsiaTheme="minorEastAsia" w:hAnsi="Arial" w:cs="Arial"/>
                <w:bCs/>
                <w:lang w:eastAsia="zh-CN"/>
              </w:rPr>
              <w:t xml:space="preserve">) as in LTE should be considered first and should have highest priority among all the TDM </w:t>
            </w:r>
            <w:proofErr w:type="spellStart"/>
            <w:r>
              <w:rPr>
                <w:rFonts w:ascii="Arial" w:eastAsiaTheme="minorEastAsia" w:hAnsi="Arial" w:cs="Arial"/>
                <w:bCs/>
                <w:lang w:eastAsia="zh-CN"/>
              </w:rPr>
              <w:t>solutuons</w:t>
            </w:r>
            <w:proofErr w:type="spellEnd"/>
            <w:r>
              <w:rPr>
                <w:rFonts w:ascii="Arial" w:eastAsiaTheme="minorEastAsia" w:hAnsi="Arial" w:cs="Arial"/>
                <w:bCs/>
                <w:lang w:eastAsia="zh-CN"/>
              </w:rPr>
              <w:t xml:space="preserve"> as we think this solution can </w:t>
            </w:r>
            <w:proofErr w:type="spellStart"/>
            <w:r>
              <w:rPr>
                <w:rFonts w:ascii="Arial" w:eastAsiaTheme="minorEastAsia" w:hAnsi="Arial" w:cs="Arial"/>
                <w:bCs/>
                <w:lang w:eastAsia="zh-CN"/>
              </w:rPr>
              <w:t>strainght</w:t>
            </w:r>
            <w:proofErr w:type="spellEnd"/>
            <w:r>
              <w:rPr>
                <w:rFonts w:ascii="Arial" w:eastAsiaTheme="minorEastAsia" w:hAnsi="Arial" w:cs="Arial"/>
                <w:bCs/>
                <w:lang w:eastAsia="zh-CN"/>
              </w:rPr>
              <w:t xml:space="preserve"> away be applicable to NR. </w:t>
            </w:r>
          </w:p>
          <w:p w14:paraId="2E5DF60B" w14:textId="77777777" w:rsidR="00E65E59" w:rsidRDefault="00E65E59" w:rsidP="00E65E59">
            <w:pPr>
              <w:spacing w:after="0"/>
              <w:rPr>
                <w:rFonts w:ascii="Arial" w:eastAsia="MS Mincho" w:hAnsi="Arial" w:cs="Arial"/>
                <w:bCs/>
                <w:lang w:eastAsia="ja-JP"/>
              </w:rPr>
            </w:pPr>
          </w:p>
          <w:p w14:paraId="65B4DD89" w14:textId="77777777"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We also think that </w:t>
            </w:r>
            <w:r w:rsidRPr="00C707C2">
              <w:rPr>
                <w:rFonts w:ascii="Arial" w:eastAsia="MS Mincho" w:hAnsi="Arial" w:cs="Arial"/>
                <w:bCs/>
                <w:lang w:eastAsia="ja-JP"/>
              </w:rPr>
              <w:t xml:space="preserve">HARQ process </w:t>
            </w:r>
            <w:proofErr w:type="gramStart"/>
            <w:r w:rsidRPr="00C707C2">
              <w:rPr>
                <w:rFonts w:ascii="Arial" w:eastAsia="MS Mincho" w:hAnsi="Arial" w:cs="Arial"/>
                <w:bCs/>
                <w:lang w:eastAsia="ja-JP"/>
              </w:rPr>
              <w:t>reservation based</w:t>
            </w:r>
            <w:proofErr w:type="gramEnd"/>
            <w:r w:rsidRPr="00C707C2">
              <w:rPr>
                <w:rFonts w:ascii="Arial" w:eastAsia="MS Mincho" w:hAnsi="Arial" w:cs="Arial"/>
                <w:bCs/>
                <w:lang w:eastAsia="ja-JP"/>
              </w:rPr>
              <w:t xml:space="preserve"> solution </w:t>
            </w:r>
            <w:r>
              <w:rPr>
                <w:rFonts w:ascii="Arial" w:eastAsia="MS Mincho" w:hAnsi="Arial" w:cs="Arial"/>
                <w:bCs/>
                <w:lang w:eastAsia="ja-JP"/>
              </w:rPr>
              <w:t>(</w:t>
            </w:r>
            <w:r w:rsidRPr="00C707C2">
              <w:rPr>
                <w:rFonts w:ascii="Arial" w:eastAsia="MS Mincho" w:hAnsi="Arial" w:cs="Arial"/>
                <w:bCs/>
                <w:lang w:eastAsia="ja-JP"/>
              </w:rPr>
              <w:t>Solution 1.2</w:t>
            </w:r>
            <w:r>
              <w:rPr>
                <w:rFonts w:ascii="Arial" w:eastAsia="MS Mincho" w:hAnsi="Arial" w:cs="Arial"/>
                <w:bCs/>
                <w:lang w:eastAsia="ja-JP"/>
              </w:rPr>
              <w:t xml:space="preserve">) </w:t>
            </w:r>
            <w:r w:rsidRPr="00C707C2">
              <w:rPr>
                <w:rFonts w:ascii="Arial" w:eastAsia="MS Mincho" w:hAnsi="Arial" w:cs="Arial"/>
                <w:bCs/>
                <w:lang w:eastAsia="ja-JP"/>
              </w:rPr>
              <w:t>is not applicable to NR due to different HARQ structures.</w:t>
            </w:r>
          </w:p>
          <w:p w14:paraId="53A62DD9" w14:textId="77777777" w:rsidR="00E65E59" w:rsidRDefault="00E65E59" w:rsidP="00E65E59">
            <w:pPr>
              <w:spacing w:after="0"/>
              <w:rPr>
                <w:rFonts w:ascii="Arial" w:eastAsia="MS Mincho" w:hAnsi="Arial" w:cs="Arial"/>
                <w:bCs/>
                <w:lang w:eastAsia="ja-JP"/>
              </w:rPr>
            </w:pPr>
          </w:p>
        </w:tc>
      </w:tr>
      <w:tr w:rsidR="00DC519D" w14:paraId="43887B55" w14:textId="77777777" w:rsidTr="00DC519D">
        <w:tc>
          <w:tcPr>
            <w:tcW w:w="1317" w:type="dxa"/>
            <w:tcBorders>
              <w:top w:val="single" w:sz="4" w:space="0" w:color="auto"/>
              <w:left w:val="single" w:sz="4" w:space="0" w:color="auto"/>
              <w:bottom w:val="single" w:sz="4" w:space="0" w:color="auto"/>
              <w:right w:val="single" w:sz="4" w:space="0" w:color="auto"/>
            </w:tcBorders>
          </w:tcPr>
          <w:p w14:paraId="3DBB4133"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53C1161F"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17A7FE0" w14:textId="77777777" w:rsidR="00DC519D" w:rsidRPr="00DC519D" w:rsidRDefault="00DC519D" w:rsidP="00AC7CD0">
            <w:pPr>
              <w:spacing w:after="0"/>
              <w:rPr>
                <w:rFonts w:ascii="Arial" w:eastAsiaTheme="minorEastAsia" w:hAnsi="Arial" w:cs="Arial"/>
                <w:bCs/>
                <w:lang w:eastAsia="zh-CN"/>
              </w:rPr>
            </w:pPr>
            <w:r w:rsidRPr="00DC519D">
              <w:rPr>
                <w:rFonts w:ascii="Arial" w:eastAsiaTheme="minorEastAsia" w:hAnsi="Arial" w:cs="Arial"/>
                <w:bCs/>
                <w:lang w:eastAsia="zh-CN"/>
              </w:rPr>
              <w:t>Agree with Samsung.</w:t>
            </w:r>
          </w:p>
        </w:tc>
      </w:tr>
    </w:tbl>
    <w:p w14:paraId="25ACDA24" w14:textId="77777777" w:rsidR="00402B49" w:rsidRDefault="00402B49"/>
    <w:p w14:paraId="733968D2" w14:textId="77777777" w:rsidR="00402B49" w:rsidRDefault="00402B49"/>
    <w:tbl>
      <w:tblPr>
        <w:tblStyle w:val="TableGrid"/>
        <w:tblW w:w="0" w:type="auto"/>
        <w:tblLook w:val="04A0" w:firstRow="1" w:lastRow="0" w:firstColumn="1" w:lastColumn="0" w:noHBand="0" w:noVBand="1"/>
      </w:tblPr>
      <w:tblGrid>
        <w:gridCol w:w="9631"/>
      </w:tblGrid>
      <w:tr w:rsidR="00402B49" w14:paraId="73881972" w14:textId="77777777">
        <w:tc>
          <w:tcPr>
            <w:tcW w:w="9631" w:type="dxa"/>
          </w:tcPr>
          <w:p w14:paraId="7C774702" w14:textId="77777777" w:rsidR="00402B49" w:rsidRDefault="00442247">
            <w:pPr>
              <w:pStyle w:val="B1"/>
              <w:ind w:left="0" w:firstLine="0"/>
              <w:rPr>
                <w:lang w:eastAsia="zh-CN"/>
              </w:rPr>
            </w:pPr>
            <w:r>
              <w:rPr>
                <w:lang w:eastAsia="zh-CN"/>
              </w:rPr>
              <w:t xml:space="preserve">3GPP TS 36.331: Solution 1.1 and Solution 1.2 included within the </w:t>
            </w:r>
            <w:r>
              <w:rPr>
                <w:i/>
                <w:highlight w:val="yellow"/>
              </w:rPr>
              <w:t>TDM-AssistanceInfo-r11</w:t>
            </w:r>
          </w:p>
          <w:p w14:paraId="06EC0859" w14:textId="77777777" w:rsidR="00402B49" w:rsidRDefault="00442247">
            <w:pPr>
              <w:pStyle w:val="B1"/>
              <w:ind w:left="284" w:firstLine="0"/>
              <w:rPr>
                <w:highlight w:val="green"/>
                <w:lang w:eastAsia="zh-CN"/>
              </w:rPr>
            </w:pPr>
            <w:r>
              <w:rPr>
                <w:highlight w:val="green"/>
                <w:lang w:eastAsia="zh-CN"/>
              </w:rPr>
              <w:t>1&gt;</w:t>
            </w:r>
            <w:r>
              <w:rPr>
                <w:highlight w:val="green"/>
                <w:lang w:eastAsia="zh-CN"/>
              </w:rPr>
              <w:tab/>
              <w:t>if there is at least one E-UTRA carrier frequency, for which a measurement object is configured, that is affected by IDC problems:</w:t>
            </w:r>
          </w:p>
          <w:p w14:paraId="2808F21C" w14:textId="77777777" w:rsidR="00402B49" w:rsidRDefault="00442247">
            <w:pPr>
              <w:pStyle w:val="B2"/>
              <w:rPr>
                <w:highlight w:val="green"/>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7A3CE35A" w14:textId="77777777" w:rsidR="00402B49" w:rsidRDefault="00442247">
            <w:pPr>
              <w:pStyle w:val="B2"/>
            </w:pPr>
            <w:r>
              <w:rPr>
                <w:highlight w:val="green"/>
                <w:lang w:eastAsia="zh-CN"/>
              </w:rPr>
              <w:lastRenderedPageBreak/>
              <w:t>2&gt;</w:t>
            </w:r>
            <w:r>
              <w:rPr>
                <w:highlight w:val="green"/>
                <w:lang w:eastAsia="zh-CN"/>
              </w:rPr>
              <w:tab/>
              <w:t xml:space="preserve">for each E-UTRA carrier frequency included in the field </w:t>
            </w:r>
            <w:proofErr w:type="spellStart"/>
            <w:r>
              <w:rPr>
                <w:i/>
                <w:highlight w:val="green"/>
                <w:lang w:eastAsia="zh-CN"/>
              </w:rPr>
              <w:t>affectedCarrierFreqList</w:t>
            </w:r>
            <w:proofErr w:type="spellEnd"/>
            <w:r>
              <w:rPr>
                <w:highlight w:val="green"/>
                <w:lang w:eastAsia="zh-CN"/>
              </w:rPr>
              <w:t xml:space="preserve">, include </w:t>
            </w:r>
            <w:proofErr w:type="spellStart"/>
            <w:r>
              <w:rPr>
                <w:i/>
                <w:highlight w:val="green"/>
                <w:lang w:eastAsia="zh-CN"/>
              </w:rPr>
              <w:t>interferenceDirection</w:t>
            </w:r>
            <w:proofErr w:type="spellEnd"/>
            <w:r>
              <w:rPr>
                <w:i/>
                <w:highlight w:val="green"/>
                <w:lang w:eastAsia="zh-CN"/>
              </w:rPr>
              <w:t xml:space="preserve"> </w:t>
            </w:r>
            <w:r>
              <w:rPr>
                <w:highlight w:val="green"/>
                <w:lang w:eastAsia="zh-CN"/>
              </w:rPr>
              <w:t>and set it accordingly;</w:t>
            </w:r>
          </w:p>
          <w:p w14:paraId="0CEAE2F8" w14:textId="77777777" w:rsidR="00402B49" w:rsidRDefault="00442247">
            <w:pPr>
              <w:pStyle w:val="B2"/>
              <w:rPr>
                <w:highlight w:val="yellow"/>
              </w:rPr>
            </w:pPr>
            <w:r>
              <w:rPr>
                <w:highlight w:val="yellow"/>
                <w:lang w:eastAsia="zh-CN"/>
              </w:rPr>
              <w:t>2</w:t>
            </w:r>
            <w:r>
              <w:rPr>
                <w:highlight w:val="yellow"/>
              </w:rPr>
              <w:t>&gt;</w:t>
            </w:r>
            <w:r>
              <w:rPr>
                <w:highlight w:val="yellow"/>
              </w:rPr>
              <w:tab/>
              <w:t>include Time Domain Multiplexing (</w:t>
            </w:r>
            <w:r>
              <w:rPr>
                <w:color w:val="FF0000"/>
                <w:highlight w:val="yellow"/>
              </w:rPr>
              <w:t>TDM</w:t>
            </w:r>
            <w:r>
              <w:rPr>
                <w:highlight w:val="yellow"/>
              </w:rPr>
              <w:t xml:space="preserve">) based assistance information, unless </w:t>
            </w:r>
            <w:proofErr w:type="spellStart"/>
            <w:r>
              <w:rPr>
                <w:i/>
                <w:highlight w:val="yellow"/>
              </w:rPr>
              <w:t>idc-HardwareSharingIndication</w:t>
            </w:r>
            <w:proofErr w:type="spellEnd"/>
            <w:r>
              <w:rPr>
                <w:highlight w:val="yellow"/>
                <w:lang w:eastAsia="zh-CN"/>
              </w:rPr>
              <w:t xml:space="preserve"> is configured</w:t>
            </w:r>
            <w:r>
              <w:rPr>
                <w:highlight w:val="yellow"/>
              </w:rPr>
              <w:t xml:space="preserve"> and the UE has no Time Doman Multiplexing based assistance information that could be used to resolve the IDC problems:</w:t>
            </w:r>
          </w:p>
          <w:p w14:paraId="2A11ED88" w14:textId="77777777" w:rsidR="00402B49" w:rsidRDefault="00442247">
            <w:pPr>
              <w:pStyle w:val="B3"/>
              <w:rPr>
                <w:highlight w:val="yellow"/>
                <w:lang w:eastAsia="zh-CN"/>
              </w:rPr>
            </w:pPr>
            <w:r>
              <w:rPr>
                <w:highlight w:val="yellow"/>
                <w:lang w:eastAsia="zh-CN"/>
              </w:rPr>
              <w:t>3&gt;</w:t>
            </w:r>
            <w:r>
              <w:rPr>
                <w:highlight w:val="yellow"/>
                <w:lang w:eastAsia="zh-CN"/>
              </w:rPr>
              <w:tab/>
              <w:t>if the UE has DRX related assistance information that could be used to resolve the IDC problems:</w:t>
            </w:r>
          </w:p>
          <w:p w14:paraId="0CD23F0B" w14:textId="77777777" w:rsidR="00402B49" w:rsidRDefault="00442247">
            <w:pPr>
              <w:pStyle w:val="B4"/>
              <w:rPr>
                <w:highlight w:val="yellow"/>
                <w:lang w:eastAsia="zh-CN"/>
              </w:rPr>
            </w:pPr>
            <w:r>
              <w:rPr>
                <w:highlight w:val="yellow"/>
                <w:lang w:eastAsia="zh-CN"/>
              </w:rPr>
              <w:t>4&gt;</w:t>
            </w:r>
            <w:r>
              <w:rPr>
                <w:highlight w:val="yellow"/>
                <w:lang w:eastAsia="zh-CN"/>
              </w:rPr>
              <w:tab/>
              <w:t xml:space="preserve">include </w:t>
            </w:r>
            <w:proofErr w:type="spellStart"/>
            <w:r>
              <w:rPr>
                <w:i/>
                <w:iCs/>
                <w:highlight w:val="yellow"/>
                <w:lang w:eastAsia="zh-CN"/>
              </w:rPr>
              <w:t>drx-CycleLength</w:t>
            </w:r>
            <w:proofErr w:type="spellEnd"/>
            <w:r>
              <w:rPr>
                <w:highlight w:val="yellow"/>
                <w:lang w:eastAsia="zh-CN"/>
              </w:rPr>
              <w:t xml:space="preserve">, </w:t>
            </w:r>
            <w:proofErr w:type="spellStart"/>
            <w:r>
              <w:rPr>
                <w:i/>
                <w:iCs/>
                <w:highlight w:val="yellow"/>
                <w:lang w:eastAsia="zh-CN"/>
              </w:rPr>
              <w:t>drx</w:t>
            </w:r>
            <w:proofErr w:type="spellEnd"/>
            <w:r>
              <w:rPr>
                <w:i/>
                <w:iCs/>
                <w:highlight w:val="yellow"/>
                <w:lang w:eastAsia="zh-CN"/>
              </w:rPr>
              <w:t>-Offset</w:t>
            </w:r>
            <w:r>
              <w:rPr>
                <w:highlight w:val="yellow"/>
                <w:lang w:eastAsia="zh-CN"/>
              </w:rPr>
              <w:t xml:space="preserve"> and </w:t>
            </w:r>
            <w:proofErr w:type="spellStart"/>
            <w:r>
              <w:rPr>
                <w:i/>
                <w:iCs/>
                <w:highlight w:val="yellow"/>
                <w:lang w:eastAsia="zh-CN"/>
              </w:rPr>
              <w:t>drx-ActiveTime</w:t>
            </w:r>
            <w:proofErr w:type="spellEnd"/>
            <w:r>
              <w:rPr>
                <w:highlight w:val="yellow"/>
                <w:lang w:eastAsia="zh-CN"/>
              </w:rPr>
              <w:t>;</w:t>
            </w:r>
          </w:p>
          <w:p w14:paraId="78C94B28" w14:textId="77777777" w:rsidR="00402B49" w:rsidRDefault="00442247">
            <w:pPr>
              <w:pStyle w:val="B3"/>
              <w:rPr>
                <w:highlight w:val="yellow"/>
                <w:lang w:eastAsia="zh-CN"/>
              </w:rPr>
            </w:pPr>
            <w:r>
              <w:rPr>
                <w:highlight w:val="yellow"/>
                <w:lang w:eastAsia="zh-CN"/>
              </w:rPr>
              <w:t>3&gt;</w:t>
            </w:r>
            <w:r>
              <w:rPr>
                <w:highlight w:val="yellow"/>
                <w:lang w:eastAsia="zh-CN"/>
              </w:rPr>
              <w:tab/>
              <w:t xml:space="preserve">else (the UE has </w:t>
            </w:r>
            <w:r>
              <w:rPr>
                <w:highlight w:val="yellow"/>
              </w:rPr>
              <w:t>desired subframe reservation patterns</w:t>
            </w:r>
            <w:r>
              <w:rPr>
                <w:highlight w:val="yellow"/>
                <w:lang w:eastAsia="zh-CN"/>
              </w:rPr>
              <w:t xml:space="preserve"> related assistance information that could be used to resolve the IDC problems):</w:t>
            </w:r>
          </w:p>
          <w:p w14:paraId="5D552648" w14:textId="77777777" w:rsidR="00402B49" w:rsidRDefault="00442247">
            <w:pPr>
              <w:pStyle w:val="B4"/>
              <w:rPr>
                <w:lang w:eastAsia="zh-CN"/>
              </w:rPr>
            </w:pPr>
            <w:r>
              <w:rPr>
                <w:highlight w:val="yellow"/>
                <w:lang w:eastAsia="zh-CN"/>
              </w:rPr>
              <w:t>4</w:t>
            </w:r>
            <w:r>
              <w:rPr>
                <w:highlight w:val="yellow"/>
              </w:rPr>
              <w:t>&gt;</w:t>
            </w:r>
            <w:r>
              <w:rPr>
                <w:highlight w:val="yellow"/>
              </w:rPr>
              <w:tab/>
              <w:t xml:space="preserve">include </w:t>
            </w:r>
            <w:proofErr w:type="spellStart"/>
            <w:r>
              <w:rPr>
                <w:i/>
                <w:iCs/>
                <w:highlight w:val="yellow"/>
              </w:rPr>
              <w:t>idc-SubframePatternList</w:t>
            </w:r>
            <w:proofErr w:type="spellEnd"/>
            <w:r>
              <w:rPr>
                <w:highlight w:val="yellow"/>
                <w:lang w:eastAsia="zh-CN"/>
              </w:rPr>
              <w:t>;</w:t>
            </w:r>
          </w:p>
          <w:p w14:paraId="26AA6F99" w14:textId="77777777" w:rsidR="00402B49" w:rsidRDefault="00442247">
            <w:pPr>
              <w:pStyle w:val="B3"/>
              <w:rPr>
                <w:lang w:eastAsia="zh-CN"/>
              </w:rPr>
            </w:pPr>
            <w:r>
              <w:rPr>
                <w:lang w:eastAsia="zh-CN"/>
              </w:rPr>
              <w:t>3&gt;</w:t>
            </w:r>
            <w:r>
              <w:rPr>
                <w:lang w:eastAsia="zh-CN"/>
              </w:rPr>
              <w:tab/>
              <w:t>use the MCG as timing reference if TDM based assistance information regarding the SCG is included;</w:t>
            </w:r>
          </w:p>
        </w:tc>
      </w:tr>
    </w:tbl>
    <w:p w14:paraId="47451496" w14:textId="77777777" w:rsidR="00402B49" w:rsidRDefault="00442247">
      <w:pPr>
        <w:pStyle w:val="B1"/>
        <w:ind w:left="0" w:firstLine="0"/>
      </w:pPr>
      <w:r>
        <w:rPr>
          <w:lang w:eastAsia="zh-CN"/>
        </w:rPr>
        <w:lastRenderedPageBreak/>
        <w:t xml:space="preserve">As highlighted above, the </w:t>
      </w:r>
      <w:r>
        <w:rPr>
          <w:i/>
        </w:rPr>
        <w:t>TDM-AssistanceInfo-r11</w:t>
      </w:r>
      <w:r>
        <w:t xml:space="preserve"> reported by the UE is complementary to the frequency information included in the IDC report. Namely </w:t>
      </w:r>
      <w:r>
        <w:rPr>
          <w:lang w:eastAsia="zh-CN"/>
        </w:rPr>
        <w:t xml:space="preserve">the </w:t>
      </w:r>
      <w:r>
        <w:rPr>
          <w:i/>
          <w:highlight w:val="yellow"/>
        </w:rPr>
        <w:t>TDM-AssistanceInfo-r11</w:t>
      </w:r>
      <w:r>
        <w:t xml:space="preserve"> can only be reported when the </w:t>
      </w:r>
      <w:proofErr w:type="spellStart"/>
      <w:r>
        <w:rPr>
          <w:i/>
          <w:highlight w:val="green"/>
          <w:lang w:eastAsia="zh-CN"/>
        </w:rPr>
        <w:t>affectedCarrierFreqList</w:t>
      </w:r>
      <w:proofErr w:type="spellEnd"/>
      <w:r>
        <w:t xml:space="preserve"> is reported for the adjacent channel interference, and the </w:t>
      </w:r>
      <w:r>
        <w:rPr>
          <w:i/>
        </w:rPr>
        <w:t>TDM-AssistanceInfo-r11</w:t>
      </w:r>
      <w:r>
        <w:t xml:space="preserve"> is independent from the UL CA frequencies reported for inter-modulation (i.e. </w:t>
      </w:r>
      <w:proofErr w:type="spellStart"/>
      <w:r>
        <w:rPr>
          <w:i/>
        </w:rPr>
        <w:t>affectedCarrierFreqCombList</w:t>
      </w:r>
      <w:proofErr w:type="spellEnd"/>
      <w:r>
        <w:t xml:space="preserve"> and </w:t>
      </w:r>
      <w:proofErr w:type="spellStart"/>
      <w:r>
        <w:rPr>
          <w:i/>
        </w:rPr>
        <w:t>affectedCarrierFreqCombInfoListMRDC</w:t>
      </w:r>
      <w:proofErr w:type="spellEnd"/>
      <w:r>
        <w:t xml:space="preserve">). </w:t>
      </w:r>
    </w:p>
    <w:p w14:paraId="4033A72B" w14:textId="77777777" w:rsidR="00402B49" w:rsidRDefault="00442247">
      <w:pPr>
        <w:pStyle w:val="B1"/>
        <w:ind w:left="0" w:firstLine="0"/>
        <w:rPr>
          <w:lang w:eastAsia="zh-CN"/>
        </w:rPr>
      </w:pPr>
      <w:r>
        <w:t>[4][11] considers that the impacts of BWP switching should be considered for the TDM solution. From the rapporteur’s understanding, this depends on whether/how the FDM solution of IDC is impacted by the BWP switching, as the TDM solution of LTE is currently associated to the reported frequency. The BWP switching issue can be discussed later once the FDM solution is clear.</w:t>
      </w:r>
    </w:p>
    <w:p w14:paraId="18A0ECF2" w14:textId="77777777" w:rsidR="00402B49" w:rsidRDefault="00442247">
      <w:pPr>
        <w:pStyle w:val="Heading4"/>
        <w:rPr>
          <w:lang w:eastAsia="zh-CN"/>
        </w:rPr>
      </w:pPr>
      <w:r>
        <w:rPr>
          <w:lang w:eastAsia="zh-CN"/>
        </w:rPr>
        <w:t xml:space="preserve">Question 4: Do you agree that </w:t>
      </w:r>
      <w:r>
        <w:rPr>
          <w:rFonts w:eastAsiaTheme="minorEastAsia"/>
          <w:lang w:val="en-IN" w:eastAsia="ko-KR"/>
        </w:rPr>
        <w:t>the UE reports the TDM assistance information for IDC affected frequency list (i.e. not for the frequency combination list of UL CA),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4B674AC8"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0AECEF6"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D46A568"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1A44724E"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EE1E6FD"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71240F34" w14:textId="77777777">
        <w:tc>
          <w:tcPr>
            <w:tcW w:w="1317" w:type="dxa"/>
            <w:tcBorders>
              <w:top w:val="single" w:sz="4" w:space="0" w:color="auto"/>
              <w:left w:val="single" w:sz="4" w:space="0" w:color="auto"/>
              <w:bottom w:val="single" w:sz="4" w:space="0" w:color="auto"/>
              <w:right w:val="single" w:sz="4" w:space="0" w:color="auto"/>
            </w:tcBorders>
          </w:tcPr>
          <w:p w14:paraId="54ACB073"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FFA04C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596B17E" w14:textId="77777777" w:rsidR="00402B49" w:rsidRDefault="00442247">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 xml:space="preserve">”. This is also aligned with the LTE design principles. On the other hand, since the LTE baseline solution of TDM assistance information is independent from the UL CA frequencies reported for inter-modulation interference, we think that clear motivations need to be provided on </w:t>
            </w:r>
            <w:proofErr w:type="spellStart"/>
            <w:r>
              <w:rPr>
                <w:rFonts w:ascii="Arial" w:eastAsia="MS Mincho" w:hAnsi="Arial" w:cs="Arial"/>
                <w:bCs/>
                <w:lang w:eastAsia="ja-JP"/>
              </w:rPr>
              <w:t>designling</w:t>
            </w:r>
            <w:proofErr w:type="spellEnd"/>
            <w:r>
              <w:rPr>
                <w:rFonts w:ascii="Arial" w:eastAsia="MS Mincho" w:hAnsi="Arial" w:cs="Arial"/>
                <w:bCs/>
                <w:lang w:eastAsia="ja-JP"/>
              </w:rPr>
              <w:t xml:space="preserve"> new TDM assistance information for UL CA.</w:t>
            </w:r>
          </w:p>
        </w:tc>
      </w:tr>
      <w:tr w:rsidR="00402B49" w14:paraId="3C2D5E21" w14:textId="77777777">
        <w:tc>
          <w:tcPr>
            <w:tcW w:w="1317" w:type="dxa"/>
            <w:tcBorders>
              <w:top w:val="single" w:sz="4" w:space="0" w:color="auto"/>
              <w:left w:val="single" w:sz="4" w:space="0" w:color="auto"/>
              <w:bottom w:val="single" w:sz="4" w:space="0" w:color="auto"/>
              <w:right w:val="single" w:sz="4" w:space="0" w:color="auto"/>
            </w:tcBorders>
          </w:tcPr>
          <w:p w14:paraId="0F68355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BD29FAC"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4A446040"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402B49" w14:paraId="54A625D4" w14:textId="77777777">
        <w:tc>
          <w:tcPr>
            <w:tcW w:w="1317" w:type="dxa"/>
            <w:tcBorders>
              <w:top w:val="single" w:sz="4" w:space="0" w:color="auto"/>
              <w:left w:val="single" w:sz="4" w:space="0" w:color="auto"/>
              <w:bottom w:val="single" w:sz="4" w:space="0" w:color="auto"/>
              <w:right w:val="single" w:sz="4" w:space="0" w:color="auto"/>
            </w:tcBorders>
          </w:tcPr>
          <w:p w14:paraId="3380DA8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4C2BE8" w14:textId="77777777" w:rsidR="00402B49" w:rsidRDefault="00442247">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123D4C55" w14:textId="77777777" w:rsidR="00402B49" w:rsidRDefault="00402B49">
            <w:pPr>
              <w:spacing w:after="0"/>
              <w:rPr>
                <w:rFonts w:ascii="Arial" w:hAnsi="Arial" w:cs="Arial"/>
                <w:bCs/>
                <w:lang w:val="en-US" w:eastAsia="zh-CN"/>
              </w:rPr>
            </w:pPr>
          </w:p>
        </w:tc>
      </w:tr>
      <w:tr w:rsidR="00402B49" w14:paraId="195B0B74" w14:textId="77777777">
        <w:tc>
          <w:tcPr>
            <w:tcW w:w="1317" w:type="dxa"/>
            <w:tcBorders>
              <w:top w:val="single" w:sz="4" w:space="0" w:color="auto"/>
              <w:left w:val="single" w:sz="4" w:space="0" w:color="auto"/>
              <w:bottom w:val="single" w:sz="4" w:space="0" w:color="auto"/>
              <w:right w:val="single" w:sz="4" w:space="0" w:color="auto"/>
            </w:tcBorders>
          </w:tcPr>
          <w:p w14:paraId="050624C3"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7BD1226"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0B6E1652" w14:textId="77777777" w:rsidR="00402B49" w:rsidRDefault="00442247">
            <w:pPr>
              <w:spacing w:after="0"/>
              <w:rPr>
                <w:rFonts w:ascii="Arial" w:eastAsia="MS Mincho" w:hAnsi="Arial" w:cs="Arial"/>
                <w:bCs/>
                <w:lang w:eastAsia="ja-JP"/>
              </w:rPr>
            </w:pPr>
            <w:r>
              <w:rPr>
                <w:rFonts w:eastAsiaTheme="minorEastAsia"/>
                <w:lang w:val="en-IN" w:eastAsia="ko-KR"/>
              </w:rPr>
              <w:t xml:space="preserve">TDM assistance information for IDC affected frequency list can be considered as baseline. additional information could be </w:t>
            </w:r>
            <w:proofErr w:type="spellStart"/>
            <w:r>
              <w:rPr>
                <w:rFonts w:eastAsiaTheme="minorEastAsia"/>
                <w:lang w:val="en-IN" w:eastAsia="ko-KR"/>
              </w:rPr>
              <w:t>futher</w:t>
            </w:r>
            <w:proofErr w:type="spellEnd"/>
            <w:r>
              <w:rPr>
                <w:rFonts w:eastAsiaTheme="minorEastAsia"/>
                <w:lang w:val="en-IN" w:eastAsia="ko-KR"/>
              </w:rPr>
              <w:t xml:space="preserve"> considered.</w:t>
            </w:r>
          </w:p>
        </w:tc>
      </w:tr>
      <w:tr w:rsidR="00402B49" w14:paraId="70E984EA" w14:textId="77777777">
        <w:tc>
          <w:tcPr>
            <w:tcW w:w="1317" w:type="dxa"/>
            <w:tcBorders>
              <w:top w:val="single" w:sz="4" w:space="0" w:color="auto"/>
              <w:left w:val="single" w:sz="4" w:space="0" w:color="auto"/>
              <w:bottom w:val="single" w:sz="4" w:space="0" w:color="auto"/>
              <w:right w:val="single" w:sz="4" w:space="0" w:color="auto"/>
            </w:tcBorders>
          </w:tcPr>
          <w:p w14:paraId="54D31571"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40EA61A6"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AB0EFB9" w14:textId="77777777" w:rsidR="00402B49" w:rsidRDefault="00402B49">
            <w:pPr>
              <w:spacing w:after="0"/>
              <w:rPr>
                <w:rFonts w:ascii="Arial" w:eastAsia="MS Mincho" w:hAnsi="Arial" w:cs="Arial"/>
                <w:bCs/>
                <w:lang w:eastAsia="ja-JP"/>
              </w:rPr>
            </w:pPr>
          </w:p>
        </w:tc>
      </w:tr>
      <w:tr w:rsidR="00402B49" w14:paraId="3ADCC89D" w14:textId="77777777">
        <w:tc>
          <w:tcPr>
            <w:tcW w:w="1317" w:type="dxa"/>
            <w:tcBorders>
              <w:top w:val="single" w:sz="4" w:space="0" w:color="auto"/>
              <w:left w:val="single" w:sz="4" w:space="0" w:color="auto"/>
              <w:bottom w:val="single" w:sz="4" w:space="0" w:color="auto"/>
              <w:right w:val="single" w:sz="4" w:space="0" w:color="auto"/>
            </w:tcBorders>
          </w:tcPr>
          <w:p w14:paraId="499CF6D3" w14:textId="77777777" w:rsidR="00402B49" w:rsidRDefault="00442247">
            <w:pPr>
              <w:spacing w:after="0"/>
              <w:rPr>
                <w:rFonts w:ascii="Arial" w:eastAsia="MS Mincho" w:hAnsi="Arial" w:cs="Arial"/>
                <w:bCs/>
                <w:lang w:eastAsia="ja-JP"/>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5B5D332"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B73F723" w14:textId="77777777" w:rsidR="00402B49" w:rsidRDefault="00402B49">
            <w:pPr>
              <w:spacing w:after="0"/>
              <w:rPr>
                <w:rFonts w:ascii="Arial" w:eastAsia="MS Mincho" w:hAnsi="Arial" w:cs="Arial"/>
                <w:bCs/>
                <w:lang w:eastAsia="ja-JP"/>
              </w:rPr>
            </w:pPr>
          </w:p>
        </w:tc>
      </w:tr>
      <w:tr w:rsidR="00402B49" w14:paraId="48C053C1" w14:textId="77777777">
        <w:tc>
          <w:tcPr>
            <w:tcW w:w="1317" w:type="dxa"/>
            <w:tcBorders>
              <w:top w:val="single" w:sz="4" w:space="0" w:color="auto"/>
              <w:left w:val="single" w:sz="4" w:space="0" w:color="auto"/>
              <w:bottom w:val="single" w:sz="4" w:space="0" w:color="auto"/>
              <w:right w:val="single" w:sz="4" w:space="0" w:color="auto"/>
            </w:tcBorders>
          </w:tcPr>
          <w:p w14:paraId="43091324"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4E30195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6488FC6" w14:textId="77777777" w:rsidR="00402B49" w:rsidRDefault="00442247">
            <w:pPr>
              <w:spacing w:after="0"/>
              <w:rPr>
                <w:rFonts w:ascii="Arial" w:eastAsia="MS Mincho" w:hAnsi="Arial" w:cs="Arial"/>
                <w:bCs/>
                <w:lang w:eastAsia="ja-JP"/>
              </w:rPr>
            </w:pPr>
            <w:r>
              <w:rPr>
                <w:rFonts w:ascii="Arial" w:eastAsia="MS Mincho" w:hAnsi="Arial" w:cs="Arial"/>
                <w:bCs/>
                <w:lang w:eastAsia="ja-JP"/>
              </w:rPr>
              <w:t>Good baseline for now. We can revisit later if a need arises to expand the scope.</w:t>
            </w:r>
          </w:p>
        </w:tc>
      </w:tr>
      <w:tr w:rsidR="00402B49" w14:paraId="1ECE9240" w14:textId="77777777">
        <w:tc>
          <w:tcPr>
            <w:tcW w:w="1317" w:type="dxa"/>
            <w:tcBorders>
              <w:top w:val="single" w:sz="4" w:space="0" w:color="auto"/>
              <w:left w:val="single" w:sz="4" w:space="0" w:color="auto"/>
              <w:bottom w:val="single" w:sz="4" w:space="0" w:color="auto"/>
              <w:right w:val="single" w:sz="4" w:space="0" w:color="auto"/>
            </w:tcBorders>
          </w:tcPr>
          <w:p w14:paraId="1559EF21"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36377A90"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0965BB4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Samsung &amp; Lenovo.</w:t>
            </w:r>
          </w:p>
        </w:tc>
      </w:tr>
      <w:tr w:rsidR="00402B49" w14:paraId="6939600F" w14:textId="77777777">
        <w:tc>
          <w:tcPr>
            <w:tcW w:w="1317" w:type="dxa"/>
            <w:tcBorders>
              <w:top w:val="single" w:sz="4" w:space="0" w:color="auto"/>
              <w:left w:val="single" w:sz="4" w:space="0" w:color="auto"/>
              <w:bottom w:val="single" w:sz="4" w:space="0" w:color="auto"/>
              <w:right w:val="single" w:sz="4" w:space="0" w:color="auto"/>
            </w:tcBorders>
          </w:tcPr>
          <w:p w14:paraId="75CD539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610D172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E3F30A1" w14:textId="77777777" w:rsidR="00402B49" w:rsidRDefault="00402B49">
            <w:pPr>
              <w:spacing w:after="0"/>
              <w:rPr>
                <w:rFonts w:ascii="Arial" w:eastAsia="MS Mincho" w:hAnsi="Arial" w:cs="Arial"/>
                <w:bCs/>
                <w:lang w:eastAsia="ja-JP"/>
              </w:rPr>
            </w:pPr>
          </w:p>
        </w:tc>
      </w:tr>
      <w:tr w:rsidR="00402B49" w14:paraId="6A68A7B9" w14:textId="77777777">
        <w:tc>
          <w:tcPr>
            <w:tcW w:w="1317" w:type="dxa"/>
            <w:tcBorders>
              <w:top w:val="single" w:sz="4" w:space="0" w:color="auto"/>
              <w:left w:val="single" w:sz="4" w:space="0" w:color="auto"/>
              <w:bottom w:val="single" w:sz="4" w:space="0" w:color="auto"/>
              <w:right w:val="single" w:sz="4" w:space="0" w:color="auto"/>
            </w:tcBorders>
          </w:tcPr>
          <w:p w14:paraId="59271BE7"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C6661CE"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C30377" w14:textId="77777777" w:rsidR="00402B49" w:rsidRDefault="00402B49">
            <w:pPr>
              <w:spacing w:after="0"/>
              <w:rPr>
                <w:rFonts w:ascii="Arial" w:eastAsia="MS Mincho" w:hAnsi="Arial" w:cs="Arial"/>
                <w:bCs/>
                <w:lang w:eastAsia="ja-JP"/>
              </w:rPr>
            </w:pPr>
          </w:p>
        </w:tc>
      </w:tr>
      <w:tr w:rsidR="00043E66" w14:paraId="265A88F4" w14:textId="77777777">
        <w:tc>
          <w:tcPr>
            <w:tcW w:w="1317" w:type="dxa"/>
            <w:tcBorders>
              <w:top w:val="single" w:sz="4" w:space="0" w:color="auto"/>
              <w:left w:val="single" w:sz="4" w:space="0" w:color="auto"/>
              <w:bottom w:val="single" w:sz="4" w:space="0" w:color="auto"/>
              <w:right w:val="single" w:sz="4" w:space="0" w:color="auto"/>
            </w:tcBorders>
          </w:tcPr>
          <w:p w14:paraId="4BF74696" w14:textId="5EF0AAE0"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85BD549" w14:textId="51D84245" w:rsidR="00043E66" w:rsidRDefault="00043E66" w:rsidP="00043E66">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7073244F" w14:textId="77777777" w:rsidR="00043E66" w:rsidRDefault="00043E66" w:rsidP="00043E66">
            <w:pPr>
              <w:spacing w:after="0"/>
              <w:rPr>
                <w:rFonts w:ascii="Arial" w:eastAsia="MS Mincho" w:hAnsi="Arial" w:cs="Arial"/>
                <w:bCs/>
                <w:lang w:eastAsia="ja-JP"/>
              </w:rPr>
            </w:pPr>
            <w:r>
              <w:rPr>
                <w:rFonts w:ascii="Arial" w:eastAsia="MS Mincho" w:hAnsi="Arial" w:cs="Arial"/>
                <w:bCs/>
                <w:lang w:eastAsia="ja-JP"/>
              </w:rPr>
              <w:t xml:space="preserve">It is no clear to us why we should link TDM assistance information with affected frequency list instead of frequency combination list. From LTD IDC discussion history, yes, UL CA combination assistance information was introduced after TDM assistance information and affected frequency list. But this should not exclude the usage of TDM assistance information when there is an issue of inter-modulation (which results in report of UL CA combination). </w:t>
            </w:r>
          </w:p>
          <w:p w14:paraId="0C44E356" w14:textId="77777777" w:rsidR="00043E66" w:rsidRDefault="00043E66" w:rsidP="00043E66">
            <w:pPr>
              <w:spacing w:after="0"/>
              <w:rPr>
                <w:rFonts w:ascii="Arial" w:eastAsia="MS Mincho" w:hAnsi="Arial" w:cs="Arial"/>
                <w:bCs/>
                <w:lang w:eastAsia="ja-JP"/>
              </w:rPr>
            </w:pPr>
          </w:p>
          <w:p w14:paraId="261247D5" w14:textId="49D21ECD" w:rsidR="00043E66" w:rsidRDefault="00043E66" w:rsidP="00043E66">
            <w:pPr>
              <w:spacing w:after="0"/>
              <w:rPr>
                <w:rFonts w:ascii="Arial" w:eastAsia="MS Mincho" w:hAnsi="Arial" w:cs="Arial"/>
                <w:bCs/>
                <w:lang w:eastAsia="ja-JP"/>
              </w:rPr>
            </w:pPr>
            <w:r>
              <w:rPr>
                <w:rFonts w:ascii="Arial" w:eastAsia="MS Mincho" w:hAnsi="Arial" w:cs="Arial"/>
                <w:bCs/>
                <w:lang w:eastAsia="ja-JP"/>
              </w:rPr>
              <w:lastRenderedPageBreak/>
              <w:t>Our view is that there is no need to have TDM optimizations for inter-modulation issues, but we should not exclude the usage of TDM assistance information for inter-modulation issues either.</w:t>
            </w:r>
          </w:p>
        </w:tc>
      </w:tr>
      <w:tr w:rsidR="00E65E59" w14:paraId="4058F9A0" w14:textId="77777777">
        <w:tc>
          <w:tcPr>
            <w:tcW w:w="1317" w:type="dxa"/>
            <w:tcBorders>
              <w:top w:val="single" w:sz="4" w:space="0" w:color="auto"/>
              <w:left w:val="single" w:sz="4" w:space="0" w:color="auto"/>
              <w:bottom w:val="single" w:sz="4" w:space="0" w:color="auto"/>
              <w:right w:val="single" w:sz="4" w:space="0" w:color="auto"/>
            </w:tcBorders>
          </w:tcPr>
          <w:p w14:paraId="7A44B28F" w14:textId="431D99E6" w:rsidR="00E65E59" w:rsidRDefault="00E65E59" w:rsidP="00E65E59">
            <w:pPr>
              <w:spacing w:after="0"/>
              <w:rPr>
                <w:rFonts w:ascii="Arial" w:eastAsia="MS Mincho" w:hAnsi="Arial" w:cs="Arial"/>
                <w:bCs/>
                <w:lang w:eastAsia="ja-JP"/>
              </w:rPr>
            </w:pPr>
            <w:r>
              <w:rPr>
                <w:rFonts w:ascii="Arial" w:eastAsia="DengXian" w:hAnsi="Arial"/>
                <w:lang w:eastAsia="zh-CN"/>
              </w:rPr>
              <w:lastRenderedPageBreak/>
              <w:t>Huawei, HiSilicon</w:t>
            </w:r>
          </w:p>
        </w:tc>
        <w:tc>
          <w:tcPr>
            <w:tcW w:w="2098" w:type="dxa"/>
            <w:tcBorders>
              <w:top w:val="single" w:sz="4" w:space="0" w:color="auto"/>
              <w:left w:val="single" w:sz="4" w:space="0" w:color="auto"/>
              <w:bottom w:val="single" w:sz="4" w:space="0" w:color="auto"/>
              <w:right w:val="single" w:sz="4" w:space="0" w:color="auto"/>
            </w:tcBorders>
          </w:tcPr>
          <w:p w14:paraId="38830173" w14:textId="61A5F3A7"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4DB6907" w14:textId="77777777" w:rsidR="00E65E59" w:rsidRDefault="00E65E59" w:rsidP="00E65E59">
            <w:pPr>
              <w:spacing w:after="0"/>
              <w:rPr>
                <w:rFonts w:ascii="Arial" w:eastAsia="MS Mincho" w:hAnsi="Arial" w:cs="Arial"/>
                <w:bCs/>
                <w:lang w:eastAsia="ja-JP"/>
              </w:rPr>
            </w:pPr>
          </w:p>
        </w:tc>
      </w:tr>
      <w:tr w:rsidR="00DC519D" w14:paraId="6D6E69EA" w14:textId="77777777" w:rsidTr="00DC519D">
        <w:tc>
          <w:tcPr>
            <w:tcW w:w="1317" w:type="dxa"/>
            <w:tcBorders>
              <w:top w:val="single" w:sz="4" w:space="0" w:color="auto"/>
              <w:left w:val="single" w:sz="4" w:space="0" w:color="auto"/>
              <w:bottom w:val="single" w:sz="4" w:space="0" w:color="auto"/>
              <w:right w:val="single" w:sz="4" w:space="0" w:color="auto"/>
            </w:tcBorders>
          </w:tcPr>
          <w:p w14:paraId="5C498C10"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C8F1D14"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Yes, comment</w:t>
            </w:r>
          </w:p>
        </w:tc>
        <w:tc>
          <w:tcPr>
            <w:tcW w:w="6216" w:type="dxa"/>
            <w:tcBorders>
              <w:top w:val="single" w:sz="4" w:space="0" w:color="auto"/>
              <w:left w:val="single" w:sz="4" w:space="0" w:color="auto"/>
              <w:bottom w:val="single" w:sz="4" w:space="0" w:color="auto"/>
              <w:right w:val="single" w:sz="4" w:space="0" w:color="auto"/>
            </w:tcBorders>
          </w:tcPr>
          <w:p w14:paraId="695B44E1"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 xml:space="preserve">TDM assistance information should build on the FDM IDC framework including enhancements there, </w:t>
            </w:r>
            <w:proofErr w:type="spellStart"/>
            <w:r>
              <w:rPr>
                <w:rFonts w:ascii="Arial" w:eastAsia="MS Mincho" w:hAnsi="Arial" w:cs="Arial"/>
                <w:bCs/>
                <w:lang w:eastAsia="ja-JP"/>
              </w:rPr>
              <w:t>i.e</w:t>
            </w:r>
            <w:proofErr w:type="spellEnd"/>
            <w:r>
              <w:rPr>
                <w:rFonts w:ascii="Arial" w:eastAsia="MS Mincho" w:hAnsi="Arial" w:cs="Arial"/>
                <w:bCs/>
                <w:lang w:eastAsia="ja-JP"/>
              </w:rPr>
              <w:t xml:space="preserve"> reporting frequencies or other granularity/items in reporting.</w:t>
            </w:r>
          </w:p>
        </w:tc>
      </w:tr>
    </w:tbl>
    <w:p w14:paraId="306D3EED" w14:textId="77777777" w:rsidR="00402B49" w:rsidRDefault="00402B49"/>
    <w:p w14:paraId="6A13CEBB" w14:textId="77777777" w:rsidR="00402B49" w:rsidRDefault="00442247">
      <w:pPr>
        <w:pStyle w:val="B1"/>
        <w:ind w:left="0" w:firstLine="0"/>
        <w:rPr>
          <w:lang w:eastAsia="zh-CN"/>
        </w:rPr>
      </w:pPr>
      <w:r>
        <w:rPr>
          <w:lang w:eastAsia="zh-CN"/>
        </w:rPr>
        <w:t xml:space="preserve">For Solution 1-1, [1][2][3][4][5][6][7][8][9][11][12] propose to allow the UE to report its desired DRX configuration. The rapporteur’s understanding is that same as LTE, the UE can report its desired </w:t>
      </w:r>
      <w:r>
        <w:rPr>
          <w:rFonts w:eastAsiaTheme="minorEastAsia"/>
          <w:lang w:val="en-IN" w:eastAsia="ko-KR"/>
        </w:rPr>
        <w:t>DRX pattern (including DRX cycle, DRX starting offset and DRX active time) for affected NR frequency list (i.e. not for the frequency combination list of UL CA).</w:t>
      </w:r>
    </w:p>
    <w:p w14:paraId="14EEC476" w14:textId="77777777" w:rsidR="00402B49" w:rsidRDefault="00442247">
      <w:pPr>
        <w:pStyle w:val="Heading4"/>
        <w:rPr>
          <w:lang w:eastAsia="zh-CN"/>
        </w:rPr>
      </w:pPr>
      <w:r>
        <w:rPr>
          <w:lang w:eastAsia="zh-CN"/>
        </w:rPr>
        <w:t xml:space="preserve">Question 5: Do you agree that </w:t>
      </w:r>
      <w:r>
        <w:rPr>
          <w:rFonts w:eastAsiaTheme="minorEastAsia"/>
          <w:lang w:val="en-IN" w:eastAsia="ko-KR"/>
        </w:rPr>
        <w:t>the UE can report its preferred DRX pattern (including DRX cycle, DRX starting offset and DRX active time), as LTE</w:t>
      </w:r>
      <w:r>
        <w:rPr>
          <w:lang w:eastAsia="zh-CN"/>
        </w:rPr>
        <w:t>?</w:t>
      </w:r>
    </w:p>
    <w:p w14:paraId="26F3A541" w14:textId="77777777" w:rsidR="00402B49" w:rsidRDefault="00442247">
      <w:pPr>
        <w:rPr>
          <w:lang w:eastAsia="zh-CN"/>
        </w:rPr>
      </w:pPr>
      <w:r>
        <w:rPr>
          <w:lang w:eastAsia="zh-CN"/>
        </w:rPr>
        <w:t xml:space="preserve">(Rapporteur’s comment: Whether multiple DRX(s) within or across different cell groups or whether more </w:t>
      </w:r>
      <w:proofErr w:type="spellStart"/>
      <w:r>
        <w:rPr>
          <w:lang w:eastAsia="zh-CN"/>
        </w:rPr>
        <w:t>paramters</w:t>
      </w:r>
      <w:proofErr w:type="spellEnd"/>
      <w:r>
        <w:rPr>
          <w:lang w:eastAsia="zh-CN"/>
        </w:rPr>
        <w:t xml:space="preserve"> are needed can be a separate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1E94C6D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C1785E7"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5D78E035"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13E43AC"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B6DEF9"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7C92DF45" w14:textId="77777777">
        <w:tc>
          <w:tcPr>
            <w:tcW w:w="1317" w:type="dxa"/>
            <w:tcBorders>
              <w:top w:val="single" w:sz="4" w:space="0" w:color="auto"/>
              <w:left w:val="single" w:sz="4" w:space="0" w:color="auto"/>
              <w:bottom w:val="single" w:sz="4" w:space="0" w:color="auto"/>
              <w:right w:val="single" w:sz="4" w:space="0" w:color="auto"/>
            </w:tcBorders>
          </w:tcPr>
          <w:p w14:paraId="4C9DA10A"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37E289"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8FA7CCF" w14:textId="77777777" w:rsidR="00402B49" w:rsidRDefault="00442247">
            <w:pPr>
              <w:spacing w:after="0"/>
              <w:rPr>
                <w:rFonts w:ascii="Arial" w:eastAsia="MS Mincho" w:hAnsi="Arial" w:cs="Arial"/>
                <w:bCs/>
                <w:lang w:eastAsia="ja-JP"/>
              </w:rPr>
            </w:pPr>
            <w:r>
              <w:rPr>
                <w:rFonts w:ascii="Arial" w:eastAsia="MS Mincho" w:hAnsi="Arial" w:cs="Arial"/>
                <w:bCs/>
                <w:lang w:eastAsia="ja-JP"/>
              </w:rPr>
              <w:t>It seems that the UE reporting of its desired DRX pattern for affected NR frequency list can reuse the LTE DRX solution for IDC. Signaling details on whether to consider the latest NR DRX design (e.g. the milli-second granularity of NR DRX configuration or the multiple DRX(s) within a CG) can be discussed further.</w:t>
            </w:r>
          </w:p>
        </w:tc>
      </w:tr>
      <w:tr w:rsidR="00402B49" w14:paraId="24B98CD2" w14:textId="77777777">
        <w:tc>
          <w:tcPr>
            <w:tcW w:w="1317" w:type="dxa"/>
            <w:tcBorders>
              <w:top w:val="single" w:sz="4" w:space="0" w:color="auto"/>
              <w:left w:val="single" w:sz="4" w:space="0" w:color="auto"/>
              <w:bottom w:val="single" w:sz="4" w:space="0" w:color="auto"/>
              <w:right w:val="single" w:sz="4" w:space="0" w:color="auto"/>
            </w:tcBorders>
          </w:tcPr>
          <w:p w14:paraId="298C649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09FC88F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381F52D5" w14:textId="77777777" w:rsidR="00402B49" w:rsidRDefault="00402B49">
            <w:pPr>
              <w:spacing w:after="0"/>
              <w:rPr>
                <w:rFonts w:ascii="Arial" w:eastAsia="MS Mincho" w:hAnsi="Arial" w:cs="Arial"/>
                <w:bCs/>
                <w:lang w:eastAsia="ja-JP"/>
              </w:rPr>
            </w:pPr>
          </w:p>
        </w:tc>
      </w:tr>
      <w:tr w:rsidR="00402B49" w14:paraId="3359B77B" w14:textId="77777777">
        <w:tc>
          <w:tcPr>
            <w:tcW w:w="1317" w:type="dxa"/>
            <w:tcBorders>
              <w:top w:val="single" w:sz="4" w:space="0" w:color="auto"/>
              <w:left w:val="single" w:sz="4" w:space="0" w:color="auto"/>
              <w:bottom w:val="single" w:sz="4" w:space="0" w:color="auto"/>
              <w:right w:val="single" w:sz="4" w:space="0" w:color="auto"/>
            </w:tcBorders>
          </w:tcPr>
          <w:p w14:paraId="7D5C2D27"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43D1B57" w14:textId="77777777" w:rsidR="00402B49" w:rsidRDefault="00442247">
            <w:pPr>
              <w:spacing w:after="0"/>
              <w:rPr>
                <w:rFonts w:ascii="Arial" w:hAnsi="Arial" w:cs="Arial"/>
                <w:bCs/>
                <w:lang w:val="en-US" w:eastAsia="zh-CN"/>
              </w:rPr>
            </w:pPr>
            <w:r>
              <w:rPr>
                <w:rFonts w:ascii="Arial" w:hAnsi="Arial" w:cs="Arial" w:hint="eastAsia"/>
                <w:bCs/>
                <w:lang w:val="en-US" w:eastAsia="zh-CN"/>
              </w:rPr>
              <w:t>FFS</w:t>
            </w:r>
          </w:p>
        </w:tc>
        <w:tc>
          <w:tcPr>
            <w:tcW w:w="6216" w:type="dxa"/>
            <w:tcBorders>
              <w:top w:val="single" w:sz="4" w:space="0" w:color="auto"/>
              <w:left w:val="single" w:sz="4" w:space="0" w:color="auto"/>
              <w:bottom w:val="single" w:sz="4" w:space="0" w:color="auto"/>
              <w:right w:val="single" w:sz="4" w:space="0" w:color="auto"/>
            </w:tcBorders>
          </w:tcPr>
          <w:p w14:paraId="474EC148" w14:textId="77777777" w:rsidR="00402B49" w:rsidRDefault="00442247">
            <w:pPr>
              <w:spacing w:after="0"/>
              <w:rPr>
                <w:rFonts w:ascii="Arial" w:hAnsi="Arial" w:cs="Arial"/>
                <w:bCs/>
                <w:lang w:val="en-US" w:eastAsia="zh-CN"/>
              </w:rPr>
            </w:pPr>
            <w:r>
              <w:rPr>
                <w:rFonts w:ascii="Arial" w:hAnsi="Arial" w:cs="Arial" w:hint="eastAsia"/>
                <w:bCs/>
                <w:lang w:val="en-US" w:eastAsia="zh-CN"/>
              </w:rPr>
              <w:t>We are open to take DRX like or MUSIM like scheme</w:t>
            </w:r>
          </w:p>
        </w:tc>
      </w:tr>
      <w:tr w:rsidR="00402B49" w14:paraId="66D6A004" w14:textId="77777777">
        <w:tc>
          <w:tcPr>
            <w:tcW w:w="1317" w:type="dxa"/>
            <w:tcBorders>
              <w:top w:val="single" w:sz="4" w:space="0" w:color="auto"/>
              <w:left w:val="single" w:sz="4" w:space="0" w:color="auto"/>
              <w:bottom w:val="single" w:sz="4" w:space="0" w:color="auto"/>
              <w:right w:val="single" w:sz="4" w:space="0" w:color="auto"/>
            </w:tcBorders>
          </w:tcPr>
          <w:p w14:paraId="13E0B8B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2F1BCFFA" w14:textId="77777777" w:rsidR="00402B49" w:rsidRDefault="00442247">
            <w:pPr>
              <w:spacing w:after="0"/>
              <w:rPr>
                <w:rFonts w:ascii="Arial" w:eastAsia="DengXian" w:hAnsi="Arial" w:cs="Arial"/>
                <w:bCs/>
                <w:lang w:eastAsia="zh-CN"/>
              </w:rPr>
            </w:pPr>
            <w:r>
              <w:rPr>
                <w:rFonts w:ascii="Arial" w:eastAsia="DengXian" w:hAnsi="Arial" w:cs="Arial"/>
                <w:bCs/>
                <w:lang w:eastAsia="zh-CN"/>
              </w:rPr>
              <w:t>See comments</w:t>
            </w:r>
          </w:p>
        </w:tc>
        <w:tc>
          <w:tcPr>
            <w:tcW w:w="6216" w:type="dxa"/>
            <w:tcBorders>
              <w:top w:val="single" w:sz="4" w:space="0" w:color="auto"/>
              <w:left w:val="single" w:sz="4" w:space="0" w:color="auto"/>
              <w:bottom w:val="single" w:sz="4" w:space="0" w:color="auto"/>
              <w:right w:val="single" w:sz="4" w:space="0" w:color="auto"/>
            </w:tcBorders>
          </w:tcPr>
          <w:p w14:paraId="59066ED4"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RAN2 needs to perform </w:t>
            </w:r>
            <w:proofErr w:type="spellStart"/>
            <w:r>
              <w:rPr>
                <w:rFonts w:ascii="Arial" w:eastAsia="DengXian" w:hAnsi="Arial" w:cs="Arial"/>
                <w:bCs/>
                <w:lang w:eastAsia="zh-CN"/>
              </w:rPr>
              <w:t>fo</w:t>
            </w:r>
            <w:proofErr w:type="spellEnd"/>
            <w:r>
              <w:rPr>
                <w:rFonts w:ascii="Arial" w:eastAsia="DengXian" w:hAnsi="Arial" w:cs="Arial"/>
                <w:bCs/>
                <w:lang w:eastAsia="zh-CN"/>
              </w:rPr>
              <w:t xml:space="preserve"> down-selection of DRX pattern and MUSIM gap-like first.</w:t>
            </w:r>
          </w:p>
        </w:tc>
      </w:tr>
      <w:tr w:rsidR="00402B49" w14:paraId="57E54C78" w14:textId="77777777">
        <w:tc>
          <w:tcPr>
            <w:tcW w:w="1317" w:type="dxa"/>
            <w:tcBorders>
              <w:top w:val="single" w:sz="4" w:space="0" w:color="auto"/>
              <w:left w:val="single" w:sz="4" w:space="0" w:color="auto"/>
              <w:bottom w:val="single" w:sz="4" w:space="0" w:color="auto"/>
              <w:right w:val="single" w:sz="4" w:space="0" w:color="auto"/>
            </w:tcBorders>
          </w:tcPr>
          <w:p w14:paraId="52C5B3F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0595BD89" w14:textId="77777777" w:rsidR="00402B49" w:rsidRDefault="00442247">
            <w:pPr>
              <w:spacing w:after="0"/>
              <w:rPr>
                <w:rFonts w:ascii="Arial" w:eastAsia="MS Mincho" w:hAnsi="Arial" w:cs="Arial"/>
                <w:bCs/>
                <w:lang w:eastAsia="ja-JP"/>
              </w:rPr>
            </w:pPr>
            <w:proofErr w:type="gramStart"/>
            <w:r>
              <w:rPr>
                <w:rFonts w:ascii="Arial" w:eastAsia="MS Mincho" w:hAnsi="Arial" w:cs="Arial"/>
                <w:bCs/>
                <w:lang w:eastAsia="ja-JP"/>
              </w:rPr>
              <w:t>Yes</w:t>
            </w:r>
            <w:proofErr w:type="gramEnd"/>
            <w:r>
              <w:rPr>
                <w:rFonts w:ascii="Arial" w:eastAsia="MS Mincho" w:hAnsi="Arial" w:cs="Arial"/>
                <w:bCs/>
                <w:lang w:eastAsia="ja-JP"/>
              </w:rPr>
              <w:t xml:space="preserve"> with comments</w:t>
            </w:r>
          </w:p>
        </w:tc>
        <w:tc>
          <w:tcPr>
            <w:tcW w:w="6216" w:type="dxa"/>
            <w:tcBorders>
              <w:top w:val="single" w:sz="4" w:space="0" w:color="auto"/>
              <w:left w:val="single" w:sz="4" w:space="0" w:color="auto"/>
              <w:bottom w:val="single" w:sz="4" w:space="0" w:color="auto"/>
              <w:right w:val="single" w:sz="4" w:space="0" w:color="auto"/>
            </w:tcBorders>
          </w:tcPr>
          <w:p w14:paraId="5C94EA17"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DRX operation, one problem is UE needs to maintain many timers. That is why we feel MUSIM gap is also a good candidate.</w:t>
            </w:r>
          </w:p>
        </w:tc>
      </w:tr>
      <w:tr w:rsidR="00402B49" w14:paraId="1BCBEA09" w14:textId="77777777">
        <w:tc>
          <w:tcPr>
            <w:tcW w:w="1317" w:type="dxa"/>
            <w:tcBorders>
              <w:top w:val="single" w:sz="4" w:space="0" w:color="auto"/>
              <w:left w:val="single" w:sz="4" w:space="0" w:color="auto"/>
              <w:bottom w:val="single" w:sz="4" w:space="0" w:color="auto"/>
              <w:right w:val="single" w:sz="4" w:space="0" w:color="auto"/>
            </w:tcBorders>
          </w:tcPr>
          <w:p w14:paraId="12B388D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C9458A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 xml:space="preserve"> </w:t>
            </w: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32199DEA" w14:textId="77777777" w:rsidR="00402B49" w:rsidRDefault="00442247">
            <w:pPr>
              <w:spacing w:after="0"/>
              <w:rPr>
                <w:rFonts w:ascii="Arial" w:eastAsia="MS Mincho" w:hAnsi="Arial" w:cs="Arial"/>
                <w:bCs/>
                <w:lang w:eastAsia="ja-JP"/>
              </w:rPr>
            </w:pPr>
            <w:r>
              <w:rPr>
                <w:rFonts w:ascii="Arial" w:hAnsi="Arial" w:cs="Arial" w:hint="eastAsia"/>
                <w:bCs/>
                <w:lang w:val="en-US" w:eastAsia="zh-CN"/>
              </w:rPr>
              <w:t>MUSIM like scheme</w:t>
            </w:r>
            <w:r>
              <w:rPr>
                <w:rFonts w:ascii="Arial" w:hAnsi="Arial" w:cs="Arial"/>
                <w:bCs/>
                <w:lang w:val="en-US" w:eastAsia="zh-CN"/>
              </w:rPr>
              <w:t xml:space="preserve"> is better. </w:t>
            </w:r>
          </w:p>
        </w:tc>
      </w:tr>
      <w:tr w:rsidR="00402B49" w14:paraId="3C4A3C56" w14:textId="77777777">
        <w:tc>
          <w:tcPr>
            <w:tcW w:w="1317" w:type="dxa"/>
            <w:tcBorders>
              <w:top w:val="single" w:sz="4" w:space="0" w:color="auto"/>
              <w:left w:val="single" w:sz="4" w:space="0" w:color="auto"/>
              <w:bottom w:val="single" w:sz="4" w:space="0" w:color="auto"/>
              <w:right w:val="single" w:sz="4" w:space="0" w:color="auto"/>
            </w:tcBorders>
          </w:tcPr>
          <w:p w14:paraId="78DE0E71"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79DD07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2F787C6D"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DRX solution can offer some utility to the WLAN use case where the non-3GPP technology can use some interference free time to operate (e.g. receive a beacon). We not however that the DRX solution does not solve all the IDC use cases, e.g., anything BT would be too short to control via a DRX cycle without greatly affecting UE latency and power.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we support DRX with the caveat that it cannot be the only solution.</w:t>
            </w:r>
          </w:p>
        </w:tc>
      </w:tr>
      <w:tr w:rsidR="00402B49" w14:paraId="2C62FD91" w14:textId="77777777">
        <w:tc>
          <w:tcPr>
            <w:tcW w:w="1317" w:type="dxa"/>
            <w:tcBorders>
              <w:top w:val="single" w:sz="4" w:space="0" w:color="auto"/>
              <w:left w:val="single" w:sz="4" w:space="0" w:color="auto"/>
              <w:bottom w:val="single" w:sz="4" w:space="0" w:color="auto"/>
              <w:right w:val="single" w:sz="4" w:space="0" w:color="auto"/>
            </w:tcBorders>
          </w:tcPr>
          <w:p w14:paraId="06F987D0"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2DDBDE80"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 but</w:t>
            </w:r>
          </w:p>
        </w:tc>
        <w:tc>
          <w:tcPr>
            <w:tcW w:w="6216" w:type="dxa"/>
            <w:tcBorders>
              <w:top w:val="single" w:sz="4" w:space="0" w:color="auto"/>
              <w:left w:val="single" w:sz="4" w:space="0" w:color="auto"/>
              <w:bottom w:val="single" w:sz="4" w:space="0" w:color="auto"/>
              <w:right w:val="single" w:sz="4" w:space="0" w:color="auto"/>
            </w:tcBorders>
          </w:tcPr>
          <w:p w14:paraId="66F3A7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Qualcomm.</w:t>
            </w:r>
          </w:p>
        </w:tc>
      </w:tr>
      <w:tr w:rsidR="00402B49" w14:paraId="592E4B4E" w14:textId="77777777">
        <w:tc>
          <w:tcPr>
            <w:tcW w:w="1317" w:type="dxa"/>
            <w:tcBorders>
              <w:top w:val="single" w:sz="4" w:space="0" w:color="auto"/>
              <w:left w:val="single" w:sz="4" w:space="0" w:color="auto"/>
              <w:bottom w:val="single" w:sz="4" w:space="0" w:color="auto"/>
              <w:right w:val="single" w:sz="4" w:space="0" w:color="auto"/>
            </w:tcBorders>
          </w:tcPr>
          <w:p w14:paraId="6CA65E9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4586D809" w14:textId="77777777" w:rsidR="00402B49" w:rsidRDefault="00442247">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11AB8BE" w14:textId="77777777" w:rsidR="00402B49" w:rsidRDefault="00442247">
            <w:pPr>
              <w:spacing w:after="0"/>
              <w:rPr>
                <w:rFonts w:ascii="Arial" w:eastAsia="DengXian" w:hAnsi="Arial" w:cs="Arial"/>
                <w:bCs/>
                <w:lang w:eastAsia="zh-CN"/>
              </w:rPr>
            </w:pPr>
            <w:r>
              <w:rPr>
                <w:rFonts w:ascii="Arial" w:eastAsia="DengXian" w:hAnsi="Arial" w:cs="Arial"/>
                <w:bCs/>
                <w:lang w:eastAsia="zh-CN"/>
              </w:rPr>
              <w:t>The detailed content in preferred DRX pattern can be further discussed considering current NR DRX.</w:t>
            </w:r>
          </w:p>
        </w:tc>
      </w:tr>
      <w:tr w:rsidR="00402B49" w14:paraId="3A707EE6" w14:textId="77777777">
        <w:tc>
          <w:tcPr>
            <w:tcW w:w="1317" w:type="dxa"/>
            <w:tcBorders>
              <w:top w:val="single" w:sz="4" w:space="0" w:color="auto"/>
              <w:left w:val="single" w:sz="4" w:space="0" w:color="auto"/>
              <w:bottom w:val="single" w:sz="4" w:space="0" w:color="auto"/>
              <w:right w:val="single" w:sz="4" w:space="0" w:color="auto"/>
            </w:tcBorders>
          </w:tcPr>
          <w:p w14:paraId="600BD9F5"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41B5780D"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9CB61B6" w14:textId="77777777" w:rsidR="00402B49" w:rsidRDefault="00402B49">
            <w:pPr>
              <w:spacing w:after="0"/>
              <w:rPr>
                <w:rFonts w:ascii="Arial" w:eastAsia="MS Mincho" w:hAnsi="Arial" w:cs="Arial"/>
                <w:bCs/>
                <w:lang w:eastAsia="ja-JP"/>
              </w:rPr>
            </w:pPr>
          </w:p>
        </w:tc>
      </w:tr>
      <w:tr w:rsidR="00043E66" w14:paraId="5733DFF2" w14:textId="77777777">
        <w:tc>
          <w:tcPr>
            <w:tcW w:w="1317" w:type="dxa"/>
            <w:tcBorders>
              <w:top w:val="single" w:sz="4" w:space="0" w:color="auto"/>
              <w:left w:val="single" w:sz="4" w:space="0" w:color="auto"/>
              <w:bottom w:val="single" w:sz="4" w:space="0" w:color="auto"/>
              <w:right w:val="single" w:sz="4" w:space="0" w:color="auto"/>
            </w:tcBorders>
          </w:tcPr>
          <w:p w14:paraId="08C11A18" w14:textId="0F5E92CD"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7312CAB4" w14:textId="3A328ADB" w:rsidR="00043E66" w:rsidRDefault="00043E66" w:rsidP="00043E66">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2F7603D" w14:textId="77777777" w:rsidR="00043E66" w:rsidRDefault="00043E66" w:rsidP="00043E66">
            <w:pPr>
              <w:spacing w:after="0"/>
              <w:rPr>
                <w:rFonts w:ascii="Arial" w:eastAsia="MS Mincho" w:hAnsi="Arial" w:cs="Arial"/>
                <w:bCs/>
                <w:lang w:eastAsia="ja-JP"/>
              </w:rPr>
            </w:pPr>
          </w:p>
        </w:tc>
      </w:tr>
      <w:tr w:rsidR="00E65E59" w14:paraId="1C574C3D" w14:textId="77777777">
        <w:tc>
          <w:tcPr>
            <w:tcW w:w="1317" w:type="dxa"/>
            <w:tcBorders>
              <w:top w:val="single" w:sz="4" w:space="0" w:color="auto"/>
              <w:left w:val="single" w:sz="4" w:space="0" w:color="auto"/>
              <w:bottom w:val="single" w:sz="4" w:space="0" w:color="auto"/>
              <w:right w:val="single" w:sz="4" w:space="0" w:color="auto"/>
            </w:tcBorders>
          </w:tcPr>
          <w:p w14:paraId="7C23344E" w14:textId="3396A7FA" w:rsidR="00E65E59" w:rsidRDefault="00E65E59" w:rsidP="00E65E59">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6D9A9C07" w14:textId="35B6F178" w:rsidR="00E65E59" w:rsidRDefault="00E65E59" w:rsidP="00E65E59">
            <w:pPr>
              <w:spacing w:after="0"/>
              <w:rPr>
                <w:rFonts w:ascii="Arial" w:eastAsia="MS Mincho" w:hAnsi="Arial" w:cs="Arial"/>
                <w:bCs/>
                <w:lang w:eastAsia="ja-JP"/>
              </w:rPr>
            </w:pPr>
            <w:r>
              <w:rPr>
                <w:rFonts w:ascii="Arial" w:eastAsia="MS Mincho" w:hAnsi="Arial" w:cs="Arial"/>
                <w:bCs/>
                <w:lang w:eastAsia="ja-JP"/>
              </w:rPr>
              <w:t xml:space="preserve">Yes </w:t>
            </w:r>
          </w:p>
        </w:tc>
        <w:tc>
          <w:tcPr>
            <w:tcW w:w="6216" w:type="dxa"/>
            <w:tcBorders>
              <w:top w:val="single" w:sz="4" w:space="0" w:color="auto"/>
              <w:left w:val="single" w:sz="4" w:space="0" w:color="auto"/>
              <w:bottom w:val="single" w:sz="4" w:space="0" w:color="auto"/>
              <w:right w:val="single" w:sz="4" w:space="0" w:color="auto"/>
            </w:tcBorders>
          </w:tcPr>
          <w:p w14:paraId="5F60B6F2" w14:textId="465A65A8" w:rsidR="00E65E59" w:rsidRDefault="00E65E59" w:rsidP="00E65E59">
            <w:pPr>
              <w:spacing w:after="0"/>
              <w:rPr>
                <w:rFonts w:ascii="Arial" w:eastAsia="MS Mincho" w:hAnsi="Arial" w:cs="Arial"/>
                <w:bCs/>
                <w:lang w:eastAsia="ja-JP"/>
              </w:rPr>
            </w:pPr>
            <w:r>
              <w:rPr>
                <w:rFonts w:ascii="Arial" w:eastAsia="MS Mincho" w:hAnsi="Arial" w:cs="Arial"/>
                <w:bCs/>
                <w:lang w:eastAsia="ja-JP"/>
              </w:rPr>
              <w:t>DRX</w:t>
            </w:r>
            <w:r>
              <w:rPr>
                <w:rFonts w:ascii="DengXian" w:eastAsia="DengXian" w:hAnsi="DengXian" w:cs="Arial" w:hint="eastAsia"/>
                <w:bCs/>
                <w:lang w:eastAsia="zh-CN"/>
              </w:rPr>
              <w:t>-</w:t>
            </w:r>
            <w:r>
              <w:rPr>
                <w:rFonts w:ascii="Arial" w:eastAsia="MS Mincho" w:hAnsi="Arial" w:cs="Arial"/>
                <w:bCs/>
                <w:lang w:eastAsia="ja-JP"/>
              </w:rPr>
              <w:t xml:space="preserve">based TDM solution has been well designed in LTE and we don't see any issue to apply it in NR. </w:t>
            </w:r>
            <w:r w:rsidRPr="007A3C80">
              <w:rPr>
                <w:rFonts w:ascii="Arial" w:eastAsia="MS Mincho" w:hAnsi="Arial" w:cs="Arial"/>
                <w:bCs/>
                <w:lang w:eastAsia="ja-JP"/>
              </w:rPr>
              <w:t xml:space="preserve">Additionally, </w:t>
            </w:r>
            <w:r>
              <w:rPr>
                <w:rFonts w:ascii="Arial" w:eastAsia="MS Mincho" w:hAnsi="Arial" w:cs="Arial"/>
                <w:bCs/>
                <w:lang w:eastAsia="ja-JP"/>
              </w:rPr>
              <w:t xml:space="preserve">we think that </w:t>
            </w:r>
            <w:r w:rsidRPr="007A3C80">
              <w:rPr>
                <w:rFonts w:ascii="Arial" w:eastAsia="MS Mincho" w:hAnsi="Arial" w:cs="Arial"/>
                <w:bCs/>
                <w:lang w:eastAsia="ja-JP"/>
              </w:rPr>
              <w:t>the network should be able to configure whether UE suggested TDM pattern information is allowed to be sent by the UE or not. This will prevent the UE from sending the UE suggested TDM pattern information unnecessarily if the network does not want to use it for resolving the IDC issues</w:t>
            </w:r>
          </w:p>
        </w:tc>
      </w:tr>
      <w:tr w:rsidR="00DC519D" w14:paraId="45465EEF" w14:textId="77777777" w:rsidTr="00DC519D">
        <w:tc>
          <w:tcPr>
            <w:tcW w:w="1317" w:type="dxa"/>
            <w:tcBorders>
              <w:top w:val="single" w:sz="4" w:space="0" w:color="auto"/>
              <w:left w:val="single" w:sz="4" w:space="0" w:color="auto"/>
              <w:bottom w:val="single" w:sz="4" w:space="0" w:color="auto"/>
              <w:right w:val="single" w:sz="4" w:space="0" w:color="auto"/>
            </w:tcBorders>
          </w:tcPr>
          <w:p w14:paraId="774316C1"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63CCD077"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36643DD" w14:textId="508F9824" w:rsidR="00DC519D" w:rsidRDefault="00DC519D" w:rsidP="00AC7CD0">
            <w:pPr>
              <w:spacing w:after="0"/>
              <w:rPr>
                <w:rFonts w:ascii="Arial" w:eastAsia="MS Mincho" w:hAnsi="Arial" w:cs="Arial"/>
                <w:bCs/>
                <w:lang w:eastAsia="ja-JP"/>
              </w:rPr>
            </w:pPr>
            <w:r>
              <w:rPr>
                <w:rFonts w:ascii="Arial" w:eastAsia="MS Mincho" w:hAnsi="Arial" w:cs="Arial"/>
                <w:bCs/>
                <w:lang w:eastAsia="ja-JP"/>
              </w:rPr>
              <w:t xml:space="preserve">Agree w Huawei. </w:t>
            </w:r>
            <w:proofErr w:type="spellStart"/>
            <w:r>
              <w:rPr>
                <w:rFonts w:ascii="Arial" w:eastAsia="MS Mincho" w:hAnsi="Arial" w:cs="Arial"/>
                <w:bCs/>
                <w:lang w:eastAsia="ja-JP"/>
              </w:rPr>
              <w:t>Additions</w:t>
            </w:r>
            <w:proofErr w:type="spellEnd"/>
            <w:r>
              <w:rPr>
                <w:rFonts w:ascii="Arial" w:eastAsia="MS Mincho" w:hAnsi="Arial" w:cs="Arial"/>
                <w:bCs/>
                <w:lang w:eastAsia="ja-JP"/>
              </w:rPr>
              <w:t xml:space="preserve"> can be explored if not sufficient (as a next step).</w:t>
            </w:r>
          </w:p>
        </w:tc>
      </w:tr>
    </w:tbl>
    <w:p w14:paraId="5C149055" w14:textId="77777777" w:rsidR="00402B49" w:rsidRDefault="00402B49">
      <w:pPr>
        <w:pStyle w:val="B1"/>
        <w:ind w:left="0" w:firstLine="0"/>
        <w:rPr>
          <w:lang w:eastAsia="zh-CN"/>
        </w:rPr>
      </w:pPr>
    </w:p>
    <w:p w14:paraId="1BF1F45B" w14:textId="77777777" w:rsidR="00402B49" w:rsidRDefault="00442247">
      <w:pPr>
        <w:pStyle w:val="B1"/>
        <w:ind w:left="0" w:firstLine="0"/>
        <w:rPr>
          <w:lang w:eastAsia="zh-CN"/>
        </w:rPr>
      </w:pPr>
      <w:r>
        <w:rPr>
          <w:lang w:eastAsia="zh-CN"/>
        </w:rPr>
        <w:t>For Solution 1-2, [1][3][4][6][11] considers that the NR flexible numerology and UL/DL configuration may need to be considered while defining the finer granularity for UL/DL transmission/reception. [8][12] considers that Solution 1-2 is not feasible for NR due to “</w:t>
      </w:r>
      <w:r>
        <w:rPr>
          <w:bCs/>
          <w:lang w:val="en-US"/>
        </w:rPr>
        <w:t>the large number of possible TDD configurations</w:t>
      </w:r>
      <w:r>
        <w:rPr>
          <w:lang w:eastAsia="zh-CN"/>
        </w:rPr>
        <w:t>” and “</w:t>
      </w:r>
      <w:r>
        <w:rPr>
          <w:bCs/>
        </w:rPr>
        <w:t>the flexible HARQ timing in NR</w:t>
      </w:r>
      <w:r>
        <w:rPr>
          <w:lang w:eastAsia="zh-CN"/>
        </w:rPr>
        <w:t>”. From the rapporteur’s understanding, Solution 1-2 is to provide more flexibilities for the gNB, so as to have more efficient use on the frequency resources, especially for TDD frequencies. For example, when the interference is DL-</w:t>
      </w:r>
      <w:r>
        <w:rPr>
          <w:lang w:eastAsia="zh-CN"/>
        </w:rPr>
        <w:lastRenderedPageBreak/>
        <w:t>only interference to a TDD frequency, using the DRX to stop the UL slot seems over-kill. Same problem can also happen for UL-only interference from a TDD frequency.</w:t>
      </w:r>
    </w:p>
    <w:p w14:paraId="2C381AFB" w14:textId="77777777" w:rsidR="00402B49" w:rsidRDefault="00442247">
      <w:pPr>
        <w:pStyle w:val="Heading4"/>
        <w:rPr>
          <w:lang w:eastAsia="zh-CN"/>
        </w:rPr>
      </w:pPr>
      <w:r>
        <w:rPr>
          <w:lang w:eastAsia="zh-CN"/>
        </w:rPr>
        <w:t xml:space="preserve">Question 6: Do you agree that </w:t>
      </w:r>
      <w:r>
        <w:rPr>
          <w:rFonts w:eastAsiaTheme="minorEastAsia"/>
          <w:lang w:val="en-IN" w:eastAsia="ko-KR"/>
        </w:rPr>
        <w:t>the UE can report its preferred UL and/or DL transmission occasion(s), as LTE</w:t>
      </w:r>
      <w:r>
        <w:rPr>
          <w:lang w:eastAsia="zh-CN"/>
        </w:rPr>
        <w:t>?</w:t>
      </w:r>
    </w:p>
    <w:p w14:paraId="7F6FD371" w14:textId="77777777" w:rsidR="00402B49" w:rsidRDefault="00442247">
      <w:pPr>
        <w:rPr>
          <w:lang w:eastAsia="zh-CN"/>
        </w:rPr>
      </w:pPr>
      <w:r>
        <w:rPr>
          <w:lang w:eastAsia="zh-CN"/>
        </w:rPr>
        <w:t xml:space="preserve">(Rapporteur’s comment: The details on the </w:t>
      </w:r>
      <w:r>
        <w:rPr>
          <w:rFonts w:eastAsiaTheme="minorEastAsia"/>
          <w:lang w:val="en-IN" w:eastAsia="ko-KR"/>
        </w:rPr>
        <w:t>UL and/or DL transmission occasion can be discussed further, once the proposal is agreed.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04C95B1E"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00F821A"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DFED039"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6386FE10"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CCD8DE5"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403A1452" w14:textId="77777777">
        <w:tc>
          <w:tcPr>
            <w:tcW w:w="1317" w:type="dxa"/>
            <w:tcBorders>
              <w:top w:val="single" w:sz="4" w:space="0" w:color="auto"/>
              <w:left w:val="single" w:sz="4" w:space="0" w:color="auto"/>
              <w:bottom w:val="single" w:sz="4" w:space="0" w:color="auto"/>
              <w:right w:val="single" w:sz="4" w:space="0" w:color="auto"/>
            </w:tcBorders>
          </w:tcPr>
          <w:p w14:paraId="3BB947F8"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E0AC62A"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E6127A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think that the finer granularity on indicating UL and/or DL transmission occasion is important for TDD band, since DRX would stop both UL and DL at the inactive period. The IDC interference could be DL-only or UL-only from time to time. </w:t>
            </w:r>
          </w:p>
        </w:tc>
      </w:tr>
      <w:tr w:rsidR="00402B49" w14:paraId="48B29B84" w14:textId="77777777">
        <w:tc>
          <w:tcPr>
            <w:tcW w:w="1317" w:type="dxa"/>
            <w:tcBorders>
              <w:top w:val="single" w:sz="4" w:space="0" w:color="auto"/>
              <w:left w:val="single" w:sz="4" w:space="0" w:color="auto"/>
              <w:bottom w:val="single" w:sz="4" w:space="0" w:color="auto"/>
              <w:right w:val="single" w:sz="4" w:space="0" w:color="auto"/>
            </w:tcBorders>
          </w:tcPr>
          <w:p w14:paraId="0F2A568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646FAA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4C0A7836"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 xml:space="preserve">n our understanding, the intention of preferred DL/UL transmission is corresponding to preferred subframe pattern reporting in LTE. For NR case, the DL/UL transmission occasions may have </w:t>
            </w:r>
            <w:proofErr w:type="gramStart"/>
            <w:r>
              <w:rPr>
                <w:rFonts w:ascii="Arial" w:eastAsiaTheme="minorEastAsia" w:hAnsi="Arial" w:cs="Arial"/>
                <w:bCs/>
                <w:lang w:eastAsia="zh-CN"/>
              </w:rPr>
              <w:t>more fine</w:t>
            </w:r>
            <w:proofErr w:type="gramEnd"/>
            <w:r>
              <w:rPr>
                <w:rFonts w:ascii="Arial" w:eastAsiaTheme="minorEastAsia" w:hAnsi="Arial" w:cs="Arial"/>
                <w:bCs/>
                <w:lang w:eastAsia="zh-CN"/>
              </w:rPr>
              <w:t xml:space="preserve"> granularity. Thus, when designing the detailed TDM pattern, the preferred DL/UL occasions can take NR slot structure into account.</w:t>
            </w:r>
          </w:p>
        </w:tc>
      </w:tr>
      <w:tr w:rsidR="00402B49" w14:paraId="6DEF5A25" w14:textId="77777777">
        <w:tc>
          <w:tcPr>
            <w:tcW w:w="1317" w:type="dxa"/>
            <w:tcBorders>
              <w:top w:val="single" w:sz="4" w:space="0" w:color="auto"/>
              <w:left w:val="single" w:sz="4" w:space="0" w:color="auto"/>
              <w:bottom w:val="single" w:sz="4" w:space="0" w:color="auto"/>
              <w:right w:val="single" w:sz="4" w:space="0" w:color="auto"/>
            </w:tcBorders>
          </w:tcPr>
          <w:p w14:paraId="0704E003"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61128A63"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1F53D3C1" w14:textId="77777777" w:rsidR="00402B49" w:rsidRDefault="00442247">
            <w:pPr>
              <w:spacing w:after="0"/>
              <w:rPr>
                <w:rFonts w:ascii="Arial" w:hAnsi="Arial" w:cs="Arial"/>
                <w:bCs/>
                <w:lang w:val="en-US" w:eastAsia="zh-CN"/>
              </w:rPr>
            </w:pPr>
            <w:r>
              <w:rPr>
                <w:rFonts w:ascii="Arial" w:hAnsi="Arial" w:cs="Arial" w:hint="eastAsia"/>
                <w:bCs/>
                <w:lang w:val="en-US" w:eastAsia="zh-CN"/>
              </w:rPr>
              <w:t>It would increase RAN4</w:t>
            </w:r>
            <w:r>
              <w:rPr>
                <w:rFonts w:ascii="Arial" w:hAnsi="Arial" w:cs="Arial"/>
                <w:bCs/>
                <w:lang w:val="en-US" w:eastAsia="zh-CN"/>
              </w:rPr>
              <w:t>’</w:t>
            </w:r>
            <w:r>
              <w:rPr>
                <w:rFonts w:ascii="Arial" w:hAnsi="Arial" w:cs="Arial" w:hint="eastAsia"/>
                <w:bCs/>
                <w:lang w:val="en-US" w:eastAsia="zh-CN"/>
              </w:rPr>
              <w:t>s work on the related requirement, we don</w:t>
            </w:r>
            <w:r>
              <w:rPr>
                <w:rFonts w:ascii="Arial" w:hAnsi="Arial" w:cs="Arial"/>
                <w:bCs/>
                <w:lang w:val="en-US" w:eastAsia="zh-CN"/>
              </w:rPr>
              <w:t>’</w:t>
            </w:r>
            <w:r>
              <w:rPr>
                <w:rFonts w:ascii="Arial" w:hAnsi="Arial" w:cs="Arial" w:hint="eastAsia"/>
                <w:bCs/>
                <w:lang w:val="en-US" w:eastAsia="zh-CN"/>
              </w:rPr>
              <w:t>t think it can be finished in this WID.</w:t>
            </w:r>
          </w:p>
        </w:tc>
      </w:tr>
      <w:tr w:rsidR="00402B49" w14:paraId="1CB5AE2D" w14:textId="77777777">
        <w:tc>
          <w:tcPr>
            <w:tcW w:w="1317" w:type="dxa"/>
            <w:tcBorders>
              <w:top w:val="single" w:sz="4" w:space="0" w:color="auto"/>
              <w:left w:val="single" w:sz="4" w:space="0" w:color="auto"/>
              <w:bottom w:val="single" w:sz="4" w:space="0" w:color="auto"/>
              <w:right w:val="single" w:sz="4" w:space="0" w:color="auto"/>
            </w:tcBorders>
          </w:tcPr>
          <w:p w14:paraId="12621EC7"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94369F8"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A453958" w14:textId="77777777" w:rsidR="00402B49" w:rsidRDefault="00442247">
            <w:pPr>
              <w:spacing w:after="0"/>
              <w:rPr>
                <w:rFonts w:ascii="Arial" w:eastAsia="DengXian" w:hAnsi="Arial" w:cs="Arial"/>
                <w:bCs/>
                <w:lang w:eastAsia="zh-CN"/>
              </w:rPr>
            </w:pPr>
            <w:r>
              <w:rPr>
                <w:rFonts w:ascii="Arial" w:eastAsia="DengXian" w:hAnsi="Arial" w:cs="Arial"/>
                <w:bCs/>
                <w:lang w:eastAsia="zh-CN"/>
              </w:rPr>
              <w:t>It may align with the objective.</w:t>
            </w:r>
          </w:p>
        </w:tc>
      </w:tr>
      <w:tr w:rsidR="00402B49" w14:paraId="1A5FA63E" w14:textId="77777777">
        <w:tc>
          <w:tcPr>
            <w:tcW w:w="1317" w:type="dxa"/>
            <w:tcBorders>
              <w:top w:val="single" w:sz="4" w:space="0" w:color="auto"/>
              <w:left w:val="single" w:sz="4" w:space="0" w:color="auto"/>
              <w:bottom w:val="single" w:sz="4" w:space="0" w:color="auto"/>
              <w:right w:val="single" w:sz="4" w:space="0" w:color="auto"/>
            </w:tcBorders>
          </w:tcPr>
          <w:p w14:paraId="00E7B99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54C75CA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7F3B20A0"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In LTE IDC, HARQ process </w:t>
            </w:r>
            <w:proofErr w:type="gramStart"/>
            <w:r>
              <w:rPr>
                <w:rFonts w:ascii="Arial" w:eastAsia="MS Mincho" w:hAnsi="Arial" w:cs="Arial"/>
                <w:bCs/>
                <w:lang w:eastAsia="ja-JP"/>
              </w:rPr>
              <w:t>reservation based</w:t>
            </w:r>
            <w:proofErr w:type="gramEnd"/>
            <w:r>
              <w:rPr>
                <w:rFonts w:ascii="Arial" w:eastAsia="MS Mincho" w:hAnsi="Arial" w:cs="Arial"/>
                <w:bCs/>
                <w:lang w:eastAsia="ja-JP"/>
              </w:rPr>
              <w:t xml:space="preserve"> solution was to keep the HARQ process un-interrupted. </w:t>
            </w:r>
            <w:proofErr w:type="gramStart"/>
            <w:r>
              <w:rPr>
                <w:rFonts w:ascii="Arial" w:eastAsia="MS Mincho" w:hAnsi="Arial" w:cs="Arial"/>
                <w:bCs/>
                <w:lang w:eastAsia="ja-JP"/>
              </w:rPr>
              <w:t>However</w:t>
            </w:r>
            <w:proofErr w:type="gramEnd"/>
            <w:r>
              <w:rPr>
                <w:rFonts w:ascii="Arial" w:eastAsia="MS Mincho" w:hAnsi="Arial" w:cs="Arial"/>
                <w:bCs/>
                <w:lang w:eastAsia="ja-JP"/>
              </w:rPr>
              <w:t xml:space="preserve"> in NR, we don’t think the issue is still justified as the HARQ timeline becomes much more flexible. </w:t>
            </w:r>
          </w:p>
        </w:tc>
      </w:tr>
      <w:tr w:rsidR="00402B49" w14:paraId="18777D5B" w14:textId="77777777">
        <w:tc>
          <w:tcPr>
            <w:tcW w:w="1317" w:type="dxa"/>
            <w:tcBorders>
              <w:top w:val="single" w:sz="4" w:space="0" w:color="auto"/>
              <w:left w:val="single" w:sz="4" w:space="0" w:color="auto"/>
              <w:bottom w:val="single" w:sz="4" w:space="0" w:color="auto"/>
              <w:right w:val="single" w:sz="4" w:space="0" w:color="auto"/>
            </w:tcBorders>
          </w:tcPr>
          <w:p w14:paraId="627965C6"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6642412F"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16CB8344" w14:textId="77777777" w:rsidR="00402B49" w:rsidRDefault="00402B49">
            <w:pPr>
              <w:spacing w:after="0"/>
              <w:rPr>
                <w:rFonts w:ascii="Arial" w:eastAsia="MS Mincho" w:hAnsi="Arial" w:cs="Arial"/>
                <w:bCs/>
                <w:lang w:eastAsia="ja-JP"/>
              </w:rPr>
            </w:pPr>
          </w:p>
        </w:tc>
      </w:tr>
      <w:tr w:rsidR="00402B49" w14:paraId="3967C6F4" w14:textId="77777777">
        <w:tc>
          <w:tcPr>
            <w:tcW w:w="1317" w:type="dxa"/>
            <w:tcBorders>
              <w:top w:val="single" w:sz="4" w:space="0" w:color="auto"/>
              <w:left w:val="single" w:sz="4" w:space="0" w:color="auto"/>
              <w:bottom w:val="single" w:sz="4" w:space="0" w:color="auto"/>
              <w:right w:val="single" w:sz="4" w:space="0" w:color="auto"/>
            </w:tcBorders>
          </w:tcPr>
          <w:p w14:paraId="3B10C1A2"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CE138D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374DA961"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The TDD patterns in LTE are a completely different framework from NR: subframe TDD vs symbol TDD, different HARQ times, etc, so we think the LTE solution is inapplicable in NR. Instead what is proposed would be a redesign of a completely new UL/DL pattern solution that we think is not good for NR, e.g., in TDD it is unclear what the UE needs to request and how it can modify this for every possible TDD pattern. These kinds of problems make the MUSIM solution much simpler and preferable. </w:t>
            </w:r>
          </w:p>
        </w:tc>
      </w:tr>
      <w:tr w:rsidR="00402B49" w14:paraId="48A2147E" w14:textId="77777777">
        <w:tc>
          <w:tcPr>
            <w:tcW w:w="1317" w:type="dxa"/>
            <w:tcBorders>
              <w:top w:val="single" w:sz="4" w:space="0" w:color="auto"/>
              <w:left w:val="single" w:sz="4" w:space="0" w:color="auto"/>
              <w:bottom w:val="single" w:sz="4" w:space="0" w:color="auto"/>
              <w:right w:val="single" w:sz="4" w:space="0" w:color="auto"/>
            </w:tcBorders>
          </w:tcPr>
          <w:p w14:paraId="5D485AE0"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3BD334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08710F3" w14:textId="77777777" w:rsidR="00402B49" w:rsidRDefault="00442247">
            <w:pPr>
              <w:spacing w:after="0"/>
              <w:rPr>
                <w:rFonts w:ascii="Arial" w:eastAsia="MS Mincho" w:hAnsi="Arial" w:cs="Arial"/>
                <w:bCs/>
                <w:lang w:eastAsia="ja-JP"/>
              </w:rPr>
            </w:pPr>
            <w:proofErr w:type="gramStart"/>
            <w:r>
              <w:rPr>
                <w:rFonts w:ascii="Arial" w:eastAsia="MS Mincho" w:hAnsi="Arial" w:cs="Arial"/>
                <w:bCs/>
                <w:lang w:eastAsia="ja-JP"/>
              </w:rPr>
              <w:t>Also</w:t>
            </w:r>
            <w:proofErr w:type="gramEnd"/>
            <w:r>
              <w:rPr>
                <w:rFonts w:ascii="Arial" w:eastAsia="MS Mincho" w:hAnsi="Arial" w:cs="Arial"/>
                <w:bCs/>
                <w:lang w:eastAsia="ja-JP"/>
              </w:rPr>
              <w:t xml:space="preserve"> we consider finer granularity could make sense we would like to possible consider some </w:t>
            </w:r>
            <w:proofErr w:type="spellStart"/>
            <w:r>
              <w:rPr>
                <w:rFonts w:ascii="Arial" w:eastAsia="MS Mincho" w:hAnsi="Arial" w:cs="Arial"/>
                <w:bCs/>
                <w:lang w:eastAsia="ja-JP"/>
              </w:rPr>
              <w:t>enhancemetns</w:t>
            </w:r>
            <w:proofErr w:type="spellEnd"/>
            <w:r>
              <w:rPr>
                <w:rFonts w:ascii="Arial" w:eastAsia="MS Mincho" w:hAnsi="Arial" w:cs="Arial"/>
                <w:bCs/>
                <w:lang w:eastAsia="ja-JP"/>
              </w:rPr>
              <w:t xml:space="preserve"> to accommodate NR specifics.</w:t>
            </w:r>
          </w:p>
        </w:tc>
      </w:tr>
      <w:tr w:rsidR="00402B49" w14:paraId="26A30209" w14:textId="77777777">
        <w:tc>
          <w:tcPr>
            <w:tcW w:w="1317" w:type="dxa"/>
            <w:tcBorders>
              <w:top w:val="single" w:sz="4" w:space="0" w:color="auto"/>
              <w:left w:val="single" w:sz="4" w:space="0" w:color="auto"/>
              <w:bottom w:val="single" w:sz="4" w:space="0" w:color="auto"/>
              <w:right w:val="single" w:sz="4" w:space="0" w:color="auto"/>
            </w:tcBorders>
          </w:tcPr>
          <w:p w14:paraId="0CF8F3E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2098" w:type="dxa"/>
            <w:tcBorders>
              <w:top w:val="single" w:sz="4" w:space="0" w:color="auto"/>
              <w:left w:val="single" w:sz="4" w:space="0" w:color="auto"/>
              <w:bottom w:val="single" w:sz="4" w:space="0" w:color="auto"/>
              <w:right w:val="single" w:sz="4" w:space="0" w:color="auto"/>
            </w:tcBorders>
          </w:tcPr>
          <w:p w14:paraId="45B28FE2"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E46A133" w14:textId="77777777" w:rsidR="00402B49" w:rsidRDefault="00442247">
            <w:pPr>
              <w:spacing w:after="0"/>
              <w:rPr>
                <w:rFonts w:ascii="Arial" w:eastAsia="DengXian" w:hAnsi="Arial" w:cs="Arial"/>
                <w:bCs/>
                <w:lang w:eastAsia="zh-CN"/>
              </w:rPr>
            </w:pPr>
            <w:r>
              <w:rPr>
                <w:rFonts w:ascii="Arial" w:eastAsia="DengXian" w:hAnsi="Arial" w:cs="Arial"/>
                <w:bCs/>
                <w:lang w:eastAsia="zh-CN"/>
              </w:rPr>
              <w:t>The pattern of preferred UL and/or DL transmission occasion(s) for NR may be different from LTE.</w:t>
            </w:r>
          </w:p>
        </w:tc>
      </w:tr>
      <w:tr w:rsidR="00402B49" w14:paraId="77313847" w14:textId="77777777">
        <w:tc>
          <w:tcPr>
            <w:tcW w:w="1317" w:type="dxa"/>
            <w:tcBorders>
              <w:top w:val="single" w:sz="4" w:space="0" w:color="auto"/>
              <w:left w:val="single" w:sz="4" w:space="0" w:color="auto"/>
              <w:bottom w:val="single" w:sz="4" w:space="0" w:color="auto"/>
              <w:right w:val="single" w:sz="4" w:space="0" w:color="auto"/>
            </w:tcBorders>
          </w:tcPr>
          <w:p w14:paraId="5691EB4F"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36FD1FF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27BF767C" w14:textId="77777777" w:rsidR="00402B49" w:rsidRDefault="00442247">
            <w:pPr>
              <w:spacing w:after="0"/>
              <w:rPr>
                <w:rFonts w:ascii="Arial" w:eastAsia="MS Mincho" w:hAnsi="Arial" w:cs="Arial"/>
                <w:bCs/>
                <w:lang w:eastAsia="ja-JP"/>
              </w:rPr>
            </w:pPr>
            <w:r>
              <w:rPr>
                <w:rFonts w:ascii="Arial" w:eastAsia="MS Mincho" w:hAnsi="Arial" w:cs="Arial"/>
                <w:bCs/>
                <w:lang w:eastAsia="ja-JP"/>
              </w:rPr>
              <w:t>The LTE solution cannot be directly used for NR. Therefore, we may not have time to specify it in WID.</w:t>
            </w:r>
          </w:p>
        </w:tc>
      </w:tr>
      <w:tr w:rsidR="00043E66" w14:paraId="6AE27870" w14:textId="77777777">
        <w:tc>
          <w:tcPr>
            <w:tcW w:w="1317" w:type="dxa"/>
            <w:tcBorders>
              <w:top w:val="single" w:sz="4" w:space="0" w:color="auto"/>
              <w:left w:val="single" w:sz="4" w:space="0" w:color="auto"/>
              <w:bottom w:val="single" w:sz="4" w:space="0" w:color="auto"/>
              <w:right w:val="single" w:sz="4" w:space="0" w:color="auto"/>
            </w:tcBorders>
          </w:tcPr>
          <w:p w14:paraId="3648F5B4" w14:textId="4B1D5817"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806C240" w14:textId="3FC95953" w:rsidR="00043E66" w:rsidRDefault="00043E66" w:rsidP="00043E66">
            <w:pPr>
              <w:spacing w:after="0"/>
              <w:rPr>
                <w:rFonts w:ascii="Arial" w:eastAsia="MS Mincho" w:hAnsi="Arial" w:cs="Arial"/>
                <w:bCs/>
                <w:lang w:eastAsia="ja-JP"/>
              </w:rPr>
            </w:pPr>
            <w:r>
              <w:rPr>
                <w:rFonts w:ascii="Arial" w:eastAsia="MS Mincho" w:hAnsi="Arial" w:cs="Arial"/>
                <w:bCs/>
                <w:lang w:eastAsia="ja-JP"/>
              </w:rPr>
              <w:t>See comments</w:t>
            </w:r>
          </w:p>
        </w:tc>
        <w:tc>
          <w:tcPr>
            <w:tcW w:w="6216" w:type="dxa"/>
            <w:tcBorders>
              <w:top w:val="single" w:sz="4" w:space="0" w:color="auto"/>
              <w:left w:val="single" w:sz="4" w:space="0" w:color="auto"/>
              <w:bottom w:val="single" w:sz="4" w:space="0" w:color="auto"/>
              <w:right w:val="single" w:sz="4" w:space="0" w:color="auto"/>
            </w:tcBorders>
          </w:tcPr>
          <w:p w14:paraId="2656CC25" w14:textId="2A749F5E" w:rsidR="00043E66" w:rsidRDefault="00043E66" w:rsidP="00043E66">
            <w:pPr>
              <w:spacing w:after="0"/>
              <w:rPr>
                <w:rFonts w:ascii="Arial" w:eastAsia="MS Mincho" w:hAnsi="Arial" w:cs="Arial"/>
                <w:bCs/>
                <w:lang w:eastAsia="ja-JP"/>
              </w:rPr>
            </w:pPr>
            <w:r>
              <w:rPr>
                <w:rFonts w:ascii="Arial" w:eastAsia="MS Mincho" w:hAnsi="Arial" w:cs="Arial"/>
                <w:bCs/>
                <w:lang w:eastAsia="ja-JP"/>
              </w:rPr>
              <w:t>I</w:t>
            </w:r>
            <w:r w:rsidRPr="00AC3564">
              <w:rPr>
                <w:rFonts w:ascii="Arial" w:eastAsia="MS Mincho" w:hAnsi="Arial" w:cs="Arial"/>
                <w:bCs/>
                <w:lang w:eastAsia="ja-JP"/>
              </w:rPr>
              <w:t xml:space="preserve">f it is necessary to support coexistence use case with Bluetooth voice, a simple TDM pattern with fine granularity (compared with DRX assistance information) can be considered since there is no synchronous HARQ constraint in NR. </w:t>
            </w:r>
            <w:r>
              <w:rPr>
                <w:rFonts w:ascii="Arial" w:eastAsia="MS Mincho" w:hAnsi="Arial" w:cs="Arial"/>
                <w:bCs/>
                <w:lang w:eastAsia="ja-JP"/>
              </w:rPr>
              <w:t xml:space="preserve"> </w:t>
            </w:r>
          </w:p>
        </w:tc>
      </w:tr>
      <w:tr w:rsidR="00461CD4" w14:paraId="04208CF1" w14:textId="77777777">
        <w:tc>
          <w:tcPr>
            <w:tcW w:w="1317" w:type="dxa"/>
            <w:tcBorders>
              <w:top w:val="single" w:sz="4" w:space="0" w:color="auto"/>
              <w:left w:val="single" w:sz="4" w:space="0" w:color="auto"/>
              <w:bottom w:val="single" w:sz="4" w:space="0" w:color="auto"/>
              <w:right w:val="single" w:sz="4" w:space="0" w:color="auto"/>
            </w:tcBorders>
          </w:tcPr>
          <w:p w14:paraId="0D334818" w14:textId="75734DB2" w:rsidR="00461CD4" w:rsidRDefault="00461CD4" w:rsidP="00461CD4">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03616750" w14:textId="6378ACE9" w:rsidR="00461CD4" w:rsidRDefault="00461CD4" w:rsidP="00461CD4">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4AC50A14" w14:textId="278E46C8" w:rsidR="00461CD4" w:rsidRDefault="00461CD4" w:rsidP="00461CD4">
            <w:pPr>
              <w:spacing w:after="0"/>
              <w:rPr>
                <w:rFonts w:ascii="Arial" w:eastAsia="MS Mincho" w:hAnsi="Arial" w:cs="Arial"/>
                <w:bCs/>
                <w:lang w:eastAsia="ja-JP"/>
              </w:rPr>
            </w:pPr>
            <w:r>
              <w:rPr>
                <w:rFonts w:ascii="Arial" w:eastAsia="MS Mincho" w:hAnsi="Arial" w:cs="Arial"/>
                <w:bCs/>
                <w:lang w:eastAsia="ja-JP"/>
              </w:rPr>
              <w:t xml:space="preserve">Agree with Apple. </w:t>
            </w:r>
            <w:r w:rsidRPr="007A3C80">
              <w:rPr>
                <w:rFonts w:ascii="Arial" w:eastAsia="MS Mincho" w:hAnsi="Arial" w:cs="Arial"/>
                <w:bCs/>
                <w:lang w:eastAsia="ja-JP"/>
              </w:rPr>
              <w:t xml:space="preserve">For the HARQ pattern to work, the UE needs to know the UL scheduling pattern of the NW for the HARQ process. In NR this is </w:t>
            </w:r>
            <w:proofErr w:type="spellStart"/>
            <w:r w:rsidRPr="007A3C80">
              <w:rPr>
                <w:rFonts w:ascii="Arial" w:eastAsia="MS Mincho" w:hAnsi="Arial" w:cs="Arial"/>
                <w:bCs/>
                <w:lang w:eastAsia="ja-JP"/>
              </w:rPr>
              <w:t>upto</w:t>
            </w:r>
            <w:proofErr w:type="spellEnd"/>
            <w:r w:rsidRPr="007A3C80">
              <w:rPr>
                <w:rFonts w:ascii="Arial" w:eastAsia="MS Mincho" w:hAnsi="Arial" w:cs="Arial"/>
                <w:bCs/>
                <w:lang w:eastAsia="ja-JP"/>
              </w:rPr>
              <w:t xml:space="preserve"> the </w:t>
            </w:r>
            <w:proofErr w:type="spellStart"/>
            <w:r w:rsidRPr="007A3C80">
              <w:rPr>
                <w:rFonts w:ascii="Arial" w:eastAsia="MS Mincho" w:hAnsi="Arial" w:cs="Arial"/>
                <w:bCs/>
                <w:lang w:eastAsia="ja-JP"/>
              </w:rPr>
              <w:t>gNB</w:t>
            </w:r>
            <w:proofErr w:type="spellEnd"/>
            <w:r w:rsidRPr="007A3C80">
              <w:rPr>
                <w:rFonts w:ascii="Arial" w:eastAsia="MS Mincho" w:hAnsi="Arial" w:cs="Arial"/>
                <w:bCs/>
                <w:lang w:eastAsia="ja-JP"/>
              </w:rPr>
              <w:t xml:space="preserve"> scheduler implementation. </w:t>
            </w:r>
            <w:proofErr w:type="gramStart"/>
            <w:r w:rsidRPr="007A3C80">
              <w:rPr>
                <w:rFonts w:ascii="Arial" w:eastAsia="MS Mincho" w:hAnsi="Arial" w:cs="Arial"/>
                <w:bCs/>
                <w:lang w:eastAsia="ja-JP"/>
              </w:rPr>
              <w:t>So</w:t>
            </w:r>
            <w:proofErr w:type="gramEnd"/>
            <w:r w:rsidRPr="007A3C80">
              <w:rPr>
                <w:rFonts w:ascii="Arial" w:eastAsia="MS Mincho" w:hAnsi="Arial" w:cs="Arial"/>
                <w:bCs/>
                <w:lang w:eastAsia="ja-JP"/>
              </w:rPr>
              <w:t xml:space="preserve"> for NR IDC</w:t>
            </w:r>
            <w:r>
              <w:rPr>
                <w:rFonts w:ascii="Arial" w:eastAsia="MS Mincho" w:hAnsi="Arial" w:cs="Arial"/>
                <w:bCs/>
                <w:lang w:eastAsia="ja-JP"/>
              </w:rPr>
              <w:t xml:space="preserve"> we think</w:t>
            </w:r>
            <w:r w:rsidRPr="007A3C80">
              <w:rPr>
                <w:rFonts w:ascii="Arial" w:eastAsia="MS Mincho" w:hAnsi="Arial" w:cs="Arial"/>
                <w:bCs/>
                <w:lang w:eastAsia="ja-JP"/>
              </w:rPr>
              <w:t xml:space="preserve"> the HARQ process reservation based solution is not applicable.</w:t>
            </w:r>
          </w:p>
        </w:tc>
      </w:tr>
      <w:tr w:rsidR="00DC519D" w14:paraId="31052145" w14:textId="77777777" w:rsidTr="00DC519D">
        <w:tc>
          <w:tcPr>
            <w:tcW w:w="1317" w:type="dxa"/>
            <w:tcBorders>
              <w:top w:val="single" w:sz="4" w:space="0" w:color="auto"/>
              <w:left w:val="single" w:sz="4" w:space="0" w:color="auto"/>
              <w:bottom w:val="single" w:sz="4" w:space="0" w:color="auto"/>
              <w:right w:val="single" w:sz="4" w:space="0" w:color="auto"/>
            </w:tcBorders>
          </w:tcPr>
          <w:p w14:paraId="0BD32EA0"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FB077D5"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6FF1F9B2" w14:textId="49FB9EB9" w:rsidR="00DC519D" w:rsidRDefault="00DC519D" w:rsidP="00AC7CD0">
            <w:pPr>
              <w:spacing w:after="0"/>
              <w:rPr>
                <w:rFonts w:ascii="Arial" w:eastAsia="MS Mincho" w:hAnsi="Arial" w:cs="Arial"/>
                <w:bCs/>
                <w:lang w:eastAsia="ja-JP"/>
              </w:rPr>
            </w:pPr>
            <w:r>
              <w:rPr>
                <w:rFonts w:ascii="Arial" w:eastAsia="MS Mincho" w:hAnsi="Arial" w:cs="Arial"/>
                <w:bCs/>
                <w:lang w:eastAsia="ja-JP"/>
              </w:rPr>
              <w:t>Given the number of TDD patterns</w:t>
            </w:r>
            <w:r>
              <w:rPr>
                <w:rFonts w:ascii="Arial" w:eastAsia="MS Mincho" w:hAnsi="Arial" w:cs="Arial"/>
                <w:bCs/>
                <w:lang w:eastAsia="ja-JP"/>
              </w:rPr>
              <w:t xml:space="preserve">, HARQ </w:t>
            </w:r>
            <w:proofErr w:type="gramStart"/>
            <w:r>
              <w:rPr>
                <w:rFonts w:ascii="Arial" w:eastAsia="MS Mincho" w:hAnsi="Arial" w:cs="Arial"/>
                <w:bCs/>
                <w:lang w:eastAsia="ja-JP"/>
              </w:rPr>
              <w:t>and also</w:t>
            </w:r>
            <w:proofErr w:type="gramEnd"/>
            <w:r>
              <w:rPr>
                <w:rFonts w:ascii="Arial" w:eastAsia="MS Mincho" w:hAnsi="Arial" w:cs="Arial"/>
                <w:bCs/>
                <w:lang w:eastAsia="ja-JP"/>
              </w:rPr>
              <w:t xml:space="preserve"> the complexity for RAN4, this should not be pursued.</w:t>
            </w:r>
          </w:p>
        </w:tc>
      </w:tr>
    </w:tbl>
    <w:p w14:paraId="6FCBADB3" w14:textId="77777777" w:rsidR="00402B49" w:rsidRDefault="00402B49">
      <w:pPr>
        <w:pStyle w:val="B1"/>
        <w:ind w:left="0" w:firstLine="0"/>
        <w:rPr>
          <w:lang w:eastAsia="zh-CN"/>
        </w:rPr>
      </w:pPr>
    </w:p>
    <w:p w14:paraId="73D3960C" w14:textId="77777777" w:rsidR="00402B49" w:rsidRDefault="00402B49">
      <w:pPr>
        <w:pStyle w:val="B1"/>
        <w:ind w:left="0" w:firstLine="0"/>
        <w:rPr>
          <w:lang w:eastAsia="zh-CN"/>
        </w:rPr>
      </w:pPr>
    </w:p>
    <w:tbl>
      <w:tblPr>
        <w:tblStyle w:val="TableGrid"/>
        <w:tblW w:w="0" w:type="auto"/>
        <w:tblLook w:val="04A0" w:firstRow="1" w:lastRow="0" w:firstColumn="1" w:lastColumn="0" w:noHBand="0" w:noVBand="1"/>
      </w:tblPr>
      <w:tblGrid>
        <w:gridCol w:w="9631"/>
      </w:tblGrid>
      <w:tr w:rsidR="00402B49" w14:paraId="4EE95CBC" w14:textId="77777777">
        <w:tc>
          <w:tcPr>
            <w:tcW w:w="9631" w:type="dxa"/>
          </w:tcPr>
          <w:p w14:paraId="17304B77" w14:textId="77777777" w:rsidR="00402B49" w:rsidRDefault="00442247">
            <w:pPr>
              <w:pStyle w:val="B1"/>
              <w:ind w:left="0" w:firstLine="0"/>
              <w:rPr>
                <w:lang w:eastAsia="zh-CN"/>
              </w:rPr>
            </w:pPr>
            <w:r>
              <w:rPr>
                <w:lang w:eastAsia="zh-CN"/>
              </w:rPr>
              <w:t>3</w:t>
            </w:r>
            <w:r>
              <w:rPr>
                <w:rFonts w:hint="eastAsia"/>
                <w:lang w:eastAsia="zh-CN"/>
              </w:rPr>
              <w:t>GPP</w:t>
            </w:r>
            <w:r>
              <w:rPr>
                <w:lang w:eastAsia="zh-CN"/>
              </w:rPr>
              <w:t xml:space="preserve"> TS 36.331: Solution 2 considered as </w:t>
            </w:r>
            <w:r>
              <w:rPr>
                <w:rFonts w:hint="eastAsia"/>
                <w:lang w:eastAsia="zh-CN"/>
              </w:rPr>
              <w:t>a</w:t>
            </w:r>
            <w:r>
              <w:rPr>
                <w:lang w:eastAsia="zh-CN"/>
              </w:rPr>
              <w:t xml:space="preserve"> TDM solution according to “</w:t>
            </w:r>
            <w:r>
              <w:t>5.</w:t>
            </w:r>
            <w:r>
              <w:rPr>
                <w:lang w:eastAsia="zh-CN"/>
              </w:rPr>
              <w:t>2</w:t>
            </w:r>
            <w:r>
              <w:t>.</w:t>
            </w:r>
            <w:r>
              <w:rPr>
                <w:lang w:eastAsia="zh-CN"/>
              </w:rPr>
              <w:t>2</w:t>
            </w:r>
            <w:r>
              <w:t>.1</w:t>
            </w:r>
            <w:r>
              <w:tab/>
            </w:r>
            <w:r>
              <w:rPr>
                <w:lang w:eastAsia="zh-CN"/>
              </w:rPr>
              <w:t>TDM solutions” of 3GPP TR 36.816</w:t>
            </w:r>
          </w:p>
          <w:p w14:paraId="32CBC682" w14:textId="77777777" w:rsidR="00402B49" w:rsidRDefault="00442247">
            <w:pPr>
              <w:pStyle w:val="B2"/>
            </w:pPr>
            <w:r>
              <w:t>2&gt;</w:t>
            </w:r>
            <w:r>
              <w:tab/>
              <w:t xml:space="preserve">if </w:t>
            </w:r>
            <w:proofErr w:type="spellStart"/>
            <w:r>
              <w:rPr>
                <w:i/>
              </w:rPr>
              <w:t>autonomousDenialParameters</w:t>
            </w:r>
            <w:proofErr w:type="spellEnd"/>
            <w:r>
              <w:t xml:space="preserve"> is included:</w:t>
            </w:r>
          </w:p>
          <w:p w14:paraId="4E8B3E7F" w14:textId="77777777" w:rsidR="00402B49" w:rsidRDefault="00442247">
            <w:pPr>
              <w:pStyle w:val="B3"/>
            </w:pPr>
            <w:r>
              <w:lastRenderedPageBreak/>
              <w:t>3&gt;</w:t>
            </w:r>
            <w:r>
              <w:tab/>
              <w:t xml:space="preserve">consider itself to be allowed to 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t>;</w:t>
            </w:r>
          </w:p>
        </w:tc>
      </w:tr>
    </w:tbl>
    <w:p w14:paraId="699786E4" w14:textId="77777777" w:rsidR="00402B49" w:rsidRDefault="00442247">
      <w:pPr>
        <w:pStyle w:val="B1"/>
        <w:ind w:left="0" w:firstLine="0"/>
        <w:rPr>
          <w:lang w:eastAsia="zh-CN"/>
        </w:rPr>
      </w:pPr>
      <w:r>
        <w:rPr>
          <w:lang w:eastAsia="zh-CN"/>
        </w:rPr>
        <w:lastRenderedPageBreak/>
        <w:t>For Solution 2, [1][3][4] considers that the LTE solution can be reused for NR. As quoted above from 3GPP TS 36.331, since LTE autonomous denial is based on the granularity of subframe, NR could also reuse the same granularity of subframe.</w:t>
      </w:r>
    </w:p>
    <w:p w14:paraId="751EB68F" w14:textId="77777777" w:rsidR="00402B49" w:rsidRDefault="00442247">
      <w:pPr>
        <w:pStyle w:val="Heading4"/>
        <w:rPr>
          <w:lang w:eastAsia="zh-CN"/>
        </w:rPr>
      </w:pPr>
      <w:r>
        <w:rPr>
          <w:lang w:eastAsia="zh-CN"/>
        </w:rPr>
        <w:t xml:space="preserve">Question 7: Do you agree that </w:t>
      </w:r>
      <w:r>
        <w:rPr>
          <w:rFonts w:eastAsiaTheme="minorEastAsia"/>
          <w:lang w:val="en-IN" w:eastAsia="ko-KR"/>
        </w:rPr>
        <w:t>the UE can be configured to autonomously deny the NR UL transmission, as LTE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02B49" w14:paraId="6C9AE898"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364E9512"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FB99699" w14:textId="77777777" w:rsidR="00402B49" w:rsidRDefault="00442247">
            <w:pPr>
              <w:spacing w:after="0"/>
              <w:rPr>
                <w:rFonts w:ascii="Arial" w:hAnsi="Arial" w:cs="Arial"/>
                <w:b/>
                <w:bCs/>
                <w:lang w:eastAsia="zh-CN"/>
              </w:rPr>
            </w:pPr>
            <w:r>
              <w:rPr>
                <w:rFonts w:ascii="Arial" w:hAnsi="Arial" w:cs="Arial"/>
                <w:b/>
                <w:bCs/>
                <w:lang w:eastAsia="zh-CN"/>
              </w:rPr>
              <w:t xml:space="preserve">Answer </w:t>
            </w:r>
          </w:p>
          <w:p w14:paraId="0DD35B3B" w14:textId="77777777" w:rsidR="00402B49" w:rsidRDefault="00442247">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5F8C6D"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6B715773" w14:textId="77777777">
        <w:tc>
          <w:tcPr>
            <w:tcW w:w="1317" w:type="dxa"/>
            <w:tcBorders>
              <w:top w:val="single" w:sz="4" w:space="0" w:color="auto"/>
              <w:left w:val="single" w:sz="4" w:space="0" w:color="auto"/>
              <w:bottom w:val="single" w:sz="4" w:space="0" w:color="auto"/>
              <w:right w:val="single" w:sz="4" w:space="0" w:color="auto"/>
            </w:tcBorders>
          </w:tcPr>
          <w:p w14:paraId="0DD9F580"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DABEF1C"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8010D8B" w14:textId="77777777" w:rsidR="00402B49" w:rsidRDefault="00442247">
            <w:pPr>
              <w:spacing w:after="0"/>
              <w:rPr>
                <w:rFonts w:ascii="Arial" w:eastAsia="DengXian" w:hAnsi="Arial" w:cs="Arial"/>
                <w:bCs/>
                <w:lang w:eastAsia="zh-CN"/>
              </w:rPr>
            </w:pPr>
            <w:r>
              <w:rPr>
                <w:rFonts w:ascii="Arial" w:eastAsia="MS Mincho" w:hAnsi="Arial" w:cs="Arial"/>
                <w:bCs/>
                <w:lang w:eastAsia="ja-JP"/>
              </w:rPr>
              <w:t>According to 3GPP TR 36.816, the autonomous denial solution seems to be the only TDM solution to deal with the “infrequent short-term events”</w:t>
            </w:r>
            <w:r>
              <w:rPr>
                <w:rFonts w:ascii="Arial" w:eastAsia="MS Mincho" w:hAnsi="Arial" w:cs="Arial" w:hint="eastAsia"/>
                <w:bCs/>
                <w:lang w:eastAsia="ja-JP"/>
              </w:rPr>
              <w:t>,</w:t>
            </w:r>
            <w:r>
              <w:rPr>
                <w:rFonts w:ascii="Arial" w:eastAsia="MS Mincho" w:hAnsi="Arial" w:cs="Arial"/>
                <w:bCs/>
                <w:lang w:eastAsia="ja-JP"/>
              </w:rPr>
              <w:t xml:space="preserve"> e.g. “BT/WiFi connection-setup or other important signalling”. Compared with DRX and UL/DL reservation, the autonomous denial solution is more efficient for aperiodic and even-driven control signalling via WiFi or BT.</w:t>
            </w:r>
          </w:p>
        </w:tc>
      </w:tr>
      <w:tr w:rsidR="00402B49" w14:paraId="7D9A9F55" w14:textId="77777777">
        <w:tc>
          <w:tcPr>
            <w:tcW w:w="1317" w:type="dxa"/>
            <w:tcBorders>
              <w:top w:val="single" w:sz="4" w:space="0" w:color="auto"/>
              <w:left w:val="single" w:sz="4" w:space="0" w:color="auto"/>
              <w:bottom w:val="single" w:sz="4" w:space="0" w:color="auto"/>
              <w:right w:val="single" w:sz="4" w:space="0" w:color="auto"/>
            </w:tcBorders>
          </w:tcPr>
          <w:p w14:paraId="7634BB5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60037CBA" w14:textId="77777777" w:rsidR="00402B49" w:rsidRDefault="00442247">
            <w:pPr>
              <w:spacing w:after="0"/>
              <w:rPr>
                <w:rFonts w:ascii="Arial" w:eastAsia="DengXian" w:hAnsi="Arial" w:cs="Arial"/>
                <w:bCs/>
                <w:lang w:eastAsia="zh-CN"/>
              </w:rPr>
            </w:pPr>
            <w:proofErr w:type="gramStart"/>
            <w:r>
              <w:rPr>
                <w:rFonts w:ascii="Arial" w:eastAsia="DengXian" w:hAnsi="Arial" w:cs="Arial" w:hint="eastAsia"/>
                <w:bCs/>
                <w:lang w:eastAsia="zh-CN"/>
              </w:rPr>
              <w:t>Y</w:t>
            </w:r>
            <w:r>
              <w:rPr>
                <w:rFonts w:ascii="Arial" w:eastAsia="DengXian" w:hAnsi="Arial" w:cs="Arial"/>
                <w:bCs/>
                <w:lang w:eastAsia="zh-CN"/>
              </w:rPr>
              <w:t>es</w:t>
            </w:r>
            <w:proofErr w:type="gramEnd"/>
            <w:r>
              <w:rPr>
                <w:rFonts w:ascii="Arial" w:eastAsia="DengXian" w:hAnsi="Arial" w:cs="Arial"/>
                <w:bCs/>
                <w:lang w:eastAsia="zh-CN"/>
              </w:rPr>
              <w:t xml:space="preserve"> with comments </w:t>
            </w:r>
          </w:p>
        </w:tc>
        <w:tc>
          <w:tcPr>
            <w:tcW w:w="6216" w:type="dxa"/>
            <w:tcBorders>
              <w:top w:val="single" w:sz="4" w:space="0" w:color="auto"/>
              <w:left w:val="single" w:sz="4" w:space="0" w:color="auto"/>
              <w:bottom w:val="single" w:sz="4" w:space="0" w:color="auto"/>
              <w:right w:val="single" w:sz="4" w:space="0" w:color="auto"/>
            </w:tcBorders>
          </w:tcPr>
          <w:p w14:paraId="00D4C51D" w14:textId="77777777" w:rsidR="00402B49" w:rsidRDefault="00442247">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402B49" w14:paraId="5CB6E4A3" w14:textId="77777777">
        <w:tc>
          <w:tcPr>
            <w:tcW w:w="1317" w:type="dxa"/>
            <w:tcBorders>
              <w:top w:val="single" w:sz="4" w:space="0" w:color="auto"/>
              <w:left w:val="single" w:sz="4" w:space="0" w:color="auto"/>
              <w:bottom w:val="single" w:sz="4" w:space="0" w:color="auto"/>
              <w:right w:val="single" w:sz="4" w:space="0" w:color="auto"/>
            </w:tcBorders>
          </w:tcPr>
          <w:p w14:paraId="2FDF69C1"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8E8E975"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6216" w:type="dxa"/>
            <w:tcBorders>
              <w:top w:val="single" w:sz="4" w:space="0" w:color="auto"/>
              <w:left w:val="single" w:sz="4" w:space="0" w:color="auto"/>
              <w:bottom w:val="single" w:sz="4" w:space="0" w:color="auto"/>
              <w:right w:val="single" w:sz="4" w:space="0" w:color="auto"/>
            </w:tcBorders>
          </w:tcPr>
          <w:p w14:paraId="0A50E6E7" w14:textId="77777777" w:rsidR="00402B49" w:rsidRDefault="00442247">
            <w:pPr>
              <w:spacing w:after="0"/>
              <w:rPr>
                <w:rFonts w:ascii="Arial" w:hAnsi="Arial" w:cs="Arial"/>
                <w:bCs/>
                <w:lang w:val="en-US" w:eastAsia="zh-CN"/>
              </w:rPr>
            </w:pPr>
            <w:r>
              <w:rPr>
                <w:rFonts w:ascii="Arial" w:hAnsi="Arial" w:cs="Arial" w:hint="eastAsia"/>
                <w:bCs/>
                <w:lang w:val="en-US" w:eastAsia="zh-CN"/>
              </w:rPr>
              <w:t>Same reason as Q6</w:t>
            </w:r>
          </w:p>
        </w:tc>
      </w:tr>
      <w:tr w:rsidR="00402B49" w14:paraId="4CA016EE" w14:textId="77777777">
        <w:tc>
          <w:tcPr>
            <w:tcW w:w="1317" w:type="dxa"/>
            <w:tcBorders>
              <w:top w:val="single" w:sz="4" w:space="0" w:color="auto"/>
              <w:left w:val="single" w:sz="4" w:space="0" w:color="auto"/>
              <w:bottom w:val="single" w:sz="4" w:space="0" w:color="auto"/>
              <w:right w:val="single" w:sz="4" w:space="0" w:color="auto"/>
            </w:tcBorders>
          </w:tcPr>
          <w:p w14:paraId="6F6E2E4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70F3788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7636ED7" w14:textId="77777777" w:rsidR="00402B49" w:rsidRDefault="00442247">
            <w:pPr>
              <w:spacing w:after="0"/>
              <w:rPr>
                <w:rFonts w:ascii="Arial" w:eastAsia="MS Mincho" w:hAnsi="Arial" w:cs="Arial"/>
                <w:bCs/>
                <w:lang w:eastAsia="ja-JP"/>
              </w:rPr>
            </w:pPr>
            <w:r>
              <w:rPr>
                <w:rFonts w:eastAsiaTheme="minorEastAsia"/>
                <w:lang w:val="en-IN" w:eastAsia="ko-KR"/>
              </w:rPr>
              <w:t>The autonomously deny can be controlled by network.</w:t>
            </w:r>
          </w:p>
        </w:tc>
      </w:tr>
      <w:tr w:rsidR="00402B49" w14:paraId="67156B11" w14:textId="77777777">
        <w:tc>
          <w:tcPr>
            <w:tcW w:w="1317" w:type="dxa"/>
            <w:tcBorders>
              <w:top w:val="single" w:sz="4" w:space="0" w:color="auto"/>
              <w:left w:val="single" w:sz="4" w:space="0" w:color="auto"/>
              <w:bottom w:val="single" w:sz="4" w:space="0" w:color="auto"/>
              <w:right w:val="single" w:sz="4" w:space="0" w:color="auto"/>
            </w:tcBorders>
          </w:tcPr>
          <w:p w14:paraId="349C86B9"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2098" w:type="dxa"/>
            <w:tcBorders>
              <w:top w:val="single" w:sz="4" w:space="0" w:color="auto"/>
              <w:left w:val="single" w:sz="4" w:space="0" w:color="auto"/>
              <w:bottom w:val="single" w:sz="4" w:space="0" w:color="auto"/>
              <w:right w:val="single" w:sz="4" w:space="0" w:color="auto"/>
            </w:tcBorders>
          </w:tcPr>
          <w:p w14:paraId="73E92E0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53971BE1" w14:textId="77777777" w:rsidR="00402B49" w:rsidRDefault="00402B49">
            <w:pPr>
              <w:spacing w:after="0"/>
              <w:rPr>
                <w:rFonts w:ascii="Arial" w:eastAsia="MS Mincho" w:hAnsi="Arial" w:cs="Arial"/>
                <w:bCs/>
                <w:lang w:eastAsia="ja-JP"/>
              </w:rPr>
            </w:pPr>
          </w:p>
        </w:tc>
      </w:tr>
      <w:tr w:rsidR="00402B49" w14:paraId="3F197B30" w14:textId="77777777">
        <w:tc>
          <w:tcPr>
            <w:tcW w:w="1317" w:type="dxa"/>
            <w:tcBorders>
              <w:top w:val="single" w:sz="4" w:space="0" w:color="auto"/>
              <w:left w:val="single" w:sz="4" w:space="0" w:color="auto"/>
              <w:bottom w:val="single" w:sz="4" w:space="0" w:color="auto"/>
              <w:right w:val="single" w:sz="4" w:space="0" w:color="auto"/>
            </w:tcBorders>
          </w:tcPr>
          <w:p w14:paraId="3BB94D55"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ED88DC5"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6216" w:type="dxa"/>
            <w:tcBorders>
              <w:top w:val="single" w:sz="4" w:space="0" w:color="auto"/>
              <w:left w:val="single" w:sz="4" w:space="0" w:color="auto"/>
              <w:bottom w:val="single" w:sz="4" w:space="0" w:color="auto"/>
              <w:right w:val="single" w:sz="4" w:space="0" w:color="auto"/>
            </w:tcBorders>
          </w:tcPr>
          <w:p w14:paraId="64C39AE0" w14:textId="77777777" w:rsidR="00402B49" w:rsidRDefault="00402B49">
            <w:pPr>
              <w:spacing w:after="0"/>
              <w:rPr>
                <w:rFonts w:ascii="Arial" w:eastAsia="MS Mincho" w:hAnsi="Arial" w:cs="Arial"/>
                <w:bCs/>
                <w:lang w:eastAsia="ja-JP"/>
              </w:rPr>
            </w:pPr>
          </w:p>
        </w:tc>
      </w:tr>
      <w:tr w:rsidR="00402B49" w14:paraId="1E3B0D33" w14:textId="77777777">
        <w:tc>
          <w:tcPr>
            <w:tcW w:w="1317" w:type="dxa"/>
            <w:tcBorders>
              <w:top w:val="single" w:sz="4" w:space="0" w:color="auto"/>
              <w:left w:val="single" w:sz="4" w:space="0" w:color="auto"/>
              <w:bottom w:val="single" w:sz="4" w:space="0" w:color="auto"/>
              <w:right w:val="single" w:sz="4" w:space="0" w:color="auto"/>
            </w:tcBorders>
          </w:tcPr>
          <w:p w14:paraId="4F97A4EC"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2098" w:type="dxa"/>
            <w:tcBorders>
              <w:top w:val="single" w:sz="4" w:space="0" w:color="auto"/>
              <w:left w:val="single" w:sz="4" w:space="0" w:color="auto"/>
              <w:bottom w:val="single" w:sz="4" w:space="0" w:color="auto"/>
              <w:right w:val="single" w:sz="4" w:space="0" w:color="auto"/>
            </w:tcBorders>
          </w:tcPr>
          <w:p w14:paraId="079ECC54"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21156C7" w14:textId="77777777" w:rsidR="00402B49" w:rsidRDefault="00442247">
            <w:pPr>
              <w:spacing w:after="0"/>
              <w:rPr>
                <w:rFonts w:ascii="Arial" w:eastAsia="MS Mincho" w:hAnsi="Arial" w:cs="Arial"/>
                <w:bCs/>
                <w:lang w:eastAsia="ja-JP"/>
              </w:rPr>
            </w:pPr>
            <w:r>
              <w:rPr>
                <w:rFonts w:ascii="Arial" w:eastAsia="MS Mincho" w:hAnsi="Arial" w:cs="Arial"/>
                <w:bCs/>
                <w:lang w:eastAsia="ja-JP"/>
              </w:rPr>
              <w:t>For some important non-3GPP transmission events, there is a lot of utility in allowing the UE to autonomously deny the NR transmission. Having an autonomous denial solution configured by the NW would be both useful and applicable for coexistence and guaranteeing no interference during important non-3GPP transmissions.</w:t>
            </w:r>
          </w:p>
        </w:tc>
      </w:tr>
      <w:tr w:rsidR="00402B49" w14:paraId="29372B5A" w14:textId="77777777">
        <w:tc>
          <w:tcPr>
            <w:tcW w:w="1317" w:type="dxa"/>
            <w:tcBorders>
              <w:top w:val="single" w:sz="4" w:space="0" w:color="auto"/>
              <w:left w:val="single" w:sz="4" w:space="0" w:color="auto"/>
              <w:bottom w:val="single" w:sz="4" w:space="0" w:color="auto"/>
              <w:right w:val="single" w:sz="4" w:space="0" w:color="auto"/>
            </w:tcBorders>
          </w:tcPr>
          <w:p w14:paraId="5A762F9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2098" w:type="dxa"/>
            <w:tcBorders>
              <w:top w:val="single" w:sz="4" w:space="0" w:color="auto"/>
              <w:left w:val="single" w:sz="4" w:space="0" w:color="auto"/>
              <w:bottom w:val="single" w:sz="4" w:space="0" w:color="auto"/>
              <w:right w:val="single" w:sz="4" w:space="0" w:color="auto"/>
            </w:tcBorders>
          </w:tcPr>
          <w:p w14:paraId="030BF046"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7C0D670C" w14:textId="77777777" w:rsidR="00402B49" w:rsidRDefault="00402B49">
            <w:pPr>
              <w:spacing w:after="0"/>
              <w:rPr>
                <w:rFonts w:ascii="Arial" w:eastAsia="MS Mincho" w:hAnsi="Arial" w:cs="Arial"/>
                <w:bCs/>
                <w:lang w:eastAsia="ja-JP"/>
              </w:rPr>
            </w:pPr>
          </w:p>
        </w:tc>
      </w:tr>
      <w:tr w:rsidR="00402B49" w14:paraId="772AF890" w14:textId="77777777">
        <w:tc>
          <w:tcPr>
            <w:tcW w:w="1317" w:type="dxa"/>
            <w:tcBorders>
              <w:top w:val="single" w:sz="4" w:space="0" w:color="auto"/>
              <w:left w:val="single" w:sz="4" w:space="0" w:color="auto"/>
              <w:bottom w:val="single" w:sz="4" w:space="0" w:color="auto"/>
              <w:right w:val="single" w:sz="4" w:space="0" w:color="auto"/>
            </w:tcBorders>
          </w:tcPr>
          <w:p w14:paraId="4486ED24"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harp </w:t>
            </w:r>
          </w:p>
        </w:tc>
        <w:tc>
          <w:tcPr>
            <w:tcW w:w="2098" w:type="dxa"/>
            <w:tcBorders>
              <w:top w:val="single" w:sz="4" w:space="0" w:color="auto"/>
              <w:left w:val="single" w:sz="4" w:space="0" w:color="auto"/>
              <w:bottom w:val="single" w:sz="4" w:space="0" w:color="auto"/>
              <w:right w:val="single" w:sz="4" w:space="0" w:color="auto"/>
            </w:tcBorders>
          </w:tcPr>
          <w:p w14:paraId="074468E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 strong view</w:t>
            </w:r>
          </w:p>
        </w:tc>
        <w:tc>
          <w:tcPr>
            <w:tcW w:w="6216" w:type="dxa"/>
            <w:tcBorders>
              <w:top w:val="single" w:sz="4" w:space="0" w:color="auto"/>
              <w:left w:val="single" w:sz="4" w:space="0" w:color="auto"/>
              <w:bottom w:val="single" w:sz="4" w:space="0" w:color="auto"/>
              <w:right w:val="single" w:sz="4" w:space="0" w:color="auto"/>
            </w:tcBorders>
          </w:tcPr>
          <w:p w14:paraId="667A26AF" w14:textId="77777777" w:rsidR="00402B49" w:rsidRDefault="00402B49">
            <w:pPr>
              <w:spacing w:after="0"/>
              <w:rPr>
                <w:rFonts w:ascii="Arial" w:eastAsia="MS Mincho" w:hAnsi="Arial" w:cs="Arial"/>
                <w:bCs/>
                <w:lang w:eastAsia="ja-JP"/>
              </w:rPr>
            </w:pPr>
          </w:p>
        </w:tc>
      </w:tr>
      <w:tr w:rsidR="00402B49" w14:paraId="6BB25B25" w14:textId="77777777">
        <w:tc>
          <w:tcPr>
            <w:tcW w:w="1317" w:type="dxa"/>
            <w:tcBorders>
              <w:top w:val="single" w:sz="4" w:space="0" w:color="auto"/>
              <w:left w:val="single" w:sz="4" w:space="0" w:color="auto"/>
              <w:bottom w:val="single" w:sz="4" w:space="0" w:color="auto"/>
              <w:right w:val="single" w:sz="4" w:space="0" w:color="auto"/>
            </w:tcBorders>
          </w:tcPr>
          <w:p w14:paraId="468EA938"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2098" w:type="dxa"/>
            <w:tcBorders>
              <w:top w:val="single" w:sz="4" w:space="0" w:color="auto"/>
              <w:left w:val="single" w:sz="4" w:space="0" w:color="auto"/>
              <w:bottom w:val="single" w:sz="4" w:space="0" w:color="auto"/>
              <w:right w:val="single" w:sz="4" w:space="0" w:color="auto"/>
            </w:tcBorders>
          </w:tcPr>
          <w:p w14:paraId="69FE9B6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679C2132" w14:textId="77777777" w:rsidR="00402B49" w:rsidRDefault="00402B49">
            <w:pPr>
              <w:spacing w:after="0"/>
              <w:rPr>
                <w:rFonts w:ascii="Arial" w:eastAsia="MS Mincho" w:hAnsi="Arial" w:cs="Arial"/>
                <w:bCs/>
                <w:lang w:eastAsia="ja-JP"/>
              </w:rPr>
            </w:pPr>
          </w:p>
        </w:tc>
      </w:tr>
      <w:tr w:rsidR="00043E66" w14:paraId="254417C6" w14:textId="77777777">
        <w:tc>
          <w:tcPr>
            <w:tcW w:w="1317" w:type="dxa"/>
            <w:tcBorders>
              <w:top w:val="single" w:sz="4" w:space="0" w:color="auto"/>
              <w:left w:val="single" w:sz="4" w:space="0" w:color="auto"/>
              <w:bottom w:val="single" w:sz="4" w:space="0" w:color="auto"/>
              <w:right w:val="single" w:sz="4" w:space="0" w:color="auto"/>
            </w:tcBorders>
          </w:tcPr>
          <w:p w14:paraId="345F8E6E" w14:textId="57DF2884"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50E7F2B1" w14:textId="27222DB1" w:rsidR="00043E66" w:rsidRDefault="00043E66" w:rsidP="00043E66">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6D565D3E" w14:textId="653F9BB1" w:rsidR="00043E66" w:rsidRDefault="00043E66" w:rsidP="00043E66">
            <w:pPr>
              <w:spacing w:after="0"/>
              <w:rPr>
                <w:rFonts w:ascii="Arial" w:eastAsia="MS Mincho" w:hAnsi="Arial" w:cs="Arial"/>
                <w:bCs/>
                <w:lang w:eastAsia="ja-JP"/>
              </w:rPr>
            </w:pPr>
            <w:r w:rsidRPr="007A75A6">
              <w:rPr>
                <w:rFonts w:ascii="Arial" w:eastAsia="MS Mincho" w:hAnsi="Arial" w:cs="Arial"/>
                <w:bCs/>
                <w:lang w:eastAsia="ja-JP"/>
              </w:rPr>
              <w:t>If autonomous denial is supported, the specification impact can be similar to LTE: RAN2 signaling and RAN4 performance requirements.</w:t>
            </w:r>
          </w:p>
        </w:tc>
      </w:tr>
      <w:tr w:rsidR="00461CD4" w14:paraId="1E51FDC1" w14:textId="77777777">
        <w:tc>
          <w:tcPr>
            <w:tcW w:w="1317" w:type="dxa"/>
            <w:tcBorders>
              <w:top w:val="single" w:sz="4" w:space="0" w:color="auto"/>
              <w:left w:val="single" w:sz="4" w:space="0" w:color="auto"/>
              <w:bottom w:val="single" w:sz="4" w:space="0" w:color="auto"/>
              <w:right w:val="single" w:sz="4" w:space="0" w:color="auto"/>
            </w:tcBorders>
          </w:tcPr>
          <w:p w14:paraId="4050D155" w14:textId="67AAA636" w:rsidR="00461CD4" w:rsidRDefault="00461CD4" w:rsidP="00461CD4">
            <w:pPr>
              <w:spacing w:after="0"/>
              <w:rPr>
                <w:rFonts w:ascii="Arial" w:eastAsia="MS Mincho" w:hAnsi="Arial" w:cs="Arial"/>
                <w:bCs/>
                <w:lang w:eastAsia="ja-JP"/>
              </w:rPr>
            </w:pPr>
            <w:r>
              <w:rPr>
                <w:rFonts w:ascii="Arial" w:eastAsia="DengXian" w:hAnsi="Arial"/>
                <w:lang w:eastAsia="zh-CN"/>
              </w:rPr>
              <w:t>Huawei, HiSilicon</w:t>
            </w:r>
          </w:p>
        </w:tc>
        <w:tc>
          <w:tcPr>
            <w:tcW w:w="2098" w:type="dxa"/>
            <w:tcBorders>
              <w:top w:val="single" w:sz="4" w:space="0" w:color="auto"/>
              <w:left w:val="single" w:sz="4" w:space="0" w:color="auto"/>
              <w:bottom w:val="single" w:sz="4" w:space="0" w:color="auto"/>
              <w:right w:val="single" w:sz="4" w:space="0" w:color="auto"/>
            </w:tcBorders>
          </w:tcPr>
          <w:p w14:paraId="777B91E0" w14:textId="18B74800" w:rsidR="00461CD4" w:rsidRDefault="00461CD4" w:rsidP="00461CD4">
            <w:pPr>
              <w:spacing w:after="0"/>
              <w:rPr>
                <w:rFonts w:ascii="Arial" w:eastAsia="MS Mincho" w:hAnsi="Arial" w:cs="Arial"/>
                <w:bCs/>
                <w:lang w:eastAsia="ja-JP"/>
              </w:rPr>
            </w:pPr>
            <w:r>
              <w:rPr>
                <w:rFonts w:ascii="Arial" w:eastAsia="MS Mincho" w:hAnsi="Arial" w:cs="Arial"/>
                <w:bCs/>
                <w:lang w:eastAsia="ja-JP"/>
              </w:rPr>
              <w:t>No strong view</w:t>
            </w:r>
          </w:p>
        </w:tc>
        <w:tc>
          <w:tcPr>
            <w:tcW w:w="6216" w:type="dxa"/>
            <w:tcBorders>
              <w:top w:val="single" w:sz="4" w:space="0" w:color="auto"/>
              <w:left w:val="single" w:sz="4" w:space="0" w:color="auto"/>
              <w:bottom w:val="single" w:sz="4" w:space="0" w:color="auto"/>
              <w:right w:val="single" w:sz="4" w:space="0" w:color="auto"/>
            </w:tcBorders>
          </w:tcPr>
          <w:p w14:paraId="5A984312" w14:textId="4A51EE6F" w:rsidR="00461CD4" w:rsidRDefault="00461CD4" w:rsidP="00461CD4">
            <w:pPr>
              <w:spacing w:after="0"/>
              <w:rPr>
                <w:rFonts w:ascii="Arial" w:eastAsia="MS Mincho" w:hAnsi="Arial" w:cs="Arial"/>
                <w:bCs/>
                <w:lang w:eastAsia="ja-JP"/>
              </w:rPr>
            </w:pPr>
            <w:r>
              <w:rPr>
                <w:rFonts w:ascii="Arial" w:eastAsia="MS Mincho" w:hAnsi="Arial" w:cs="Arial"/>
                <w:bCs/>
                <w:lang w:eastAsia="ja-JP"/>
              </w:rPr>
              <w:t xml:space="preserve">We can </w:t>
            </w:r>
            <w:proofErr w:type="spellStart"/>
            <w:r>
              <w:rPr>
                <w:rFonts w:ascii="Arial" w:eastAsia="MS Mincho" w:hAnsi="Arial" w:cs="Arial"/>
                <w:bCs/>
                <w:lang w:eastAsia="ja-JP"/>
              </w:rPr>
              <w:t>condider</w:t>
            </w:r>
            <w:proofErr w:type="spellEnd"/>
            <w:r>
              <w:rPr>
                <w:rFonts w:ascii="Arial" w:eastAsia="MS Mincho" w:hAnsi="Arial" w:cs="Arial"/>
                <w:bCs/>
                <w:lang w:eastAsia="ja-JP"/>
              </w:rPr>
              <w:t xml:space="preserve"> it after the more general DRX based solution for NR is finalised as the </w:t>
            </w:r>
            <w:r w:rsidRPr="00BA6B57">
              <w:rPr>
                <w:rFonts w:ascii="Arial" w:eastAsia="MS Mincho" w:hAnsi="Arial" w:cs="Arial"/>
                <w:bCs/>
                <w:lang w:eastAsia="ja-JP"/>
              </w:rPr>
              <w:t>autonomously de</w:t>
            </w:r>
            <w:r>
              <w:rPr>
                <w:rFonts w:ascii="Arial" w:eastAsia="MS Mincho" w:hAnsi="Arial" w:cs="Arial"/>
                <w:bCs/>
                <w:lang w:eastAsia="ja-JP"/>
              </w:rPr>
              <w:t xml:space="preserve">nial solution is to be used in very specific scenarios </w:t>
            </w:r>
            <w:proofErr w:type="spellStart"/>
            <w:r>
              <w:rPr>
                <w:rFonts w:ascii="Arial" w:eastAsia="MS Mincho" w:hAnsi="Arial" w:cs="Arial"/>
                <w:bCs/>
                <w:lang w:eastAsia="ja-JP"/>
              </w:rPr>
              <w:t>e.g</w:t>
            </w:r>
            <w:proofErr w:type="spellEnd"/>
            <w:r>
              <w:rPr>
                <w:rFonts w:ascii="Arial" w:eastAsia="MS Mincho" w:hAnsi="Arial" w:cs="Arial"/>
                <w:bCs/>
                <w:lang w:eastAsia="ja-JP"/>
              </w:rPr>
              <w:t xml:space="preserve"> for receiving </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beacon.</w:t>
            </w:r>
          </w:p>
        </w:tc>
      </w:tr>
      <w:tr w:rsidR="00DC519D" w14:paraId="38288801" w14:textId="77777777" w:rsidTr="00DC519D">
        <w:tc>
          <w:tcPr>
            <w:tcW w:w="1317" w:type="dxa"/>
            <w:tcBorders>
              <w:top w:val="single" w:sz="4" w:space="0" w:color="auto"/>
              <w:left w:val="single" w:sz="4" w:space="0" w:color="auto"/>
              <w:bottom w:val="single" w:sz="4" w:space="0" w:color="auto"/>
              <w:right w:val="single" w:sz="4" w:space="0" w:color="auto"/>
            </w:tcBorders>
          </w:tcPr>
          <w:p w14:paraId="120D7CFC"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A807876"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6216" w:type="dxa"/>
            <w:tcBorders>
              <w:top w:val="single" w:sz="4" w:space="0" w:color="auto"/>
              <w:left w:val="single" w:sz="4" w:space="0" w:color="auto"/>
              <w:bottom w:val="single" w:sz="4" w:space="0" w:color="auto"/>
              <w:right w:val="single" w:sz="4" w:space="0" w:color="auto"/>
            </w:tcBorders>
          </w:tcPr>
          <w:p w14:paraId="1D9A0117"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We do not think this is needed for NR IDC.</w:t>
            </w:r>
          </w:p>
        </w:tc>
      </w:tr>
    </w:tbl>
    <w:p w14:paraId="4A80A463" w14:textId="77777777" w:rsidR="00402B49" w:rsidRDefault="00402B49">
      <w:pPr>
        <w:pStyle w:val="B1"/>
        <w:ind w:left="0" w:firstLine="0"/>
        <w:rPr>
          <w:lang w:eastAsia="zh-CN"/>
        </w:rPr>
      </w:pPr>
    </w:p>
    <w:p w14:paraId="442F4A8C" w14:textId="77777777" w:rsidR="00402B49" w:rsidRDefault="00402B49">
      <w:pPr>
        <w:pStyle w:val="Heading2"/>
      </w:pPr>
    </w:p>
    <w:p w14:paraId="654BBBDE" w14:textId="77777777" w:rsidR="00402B49" w:rsidRDefault="00442247">
      <w:pPr>
        <w:pStyle w:val="Heading2"/>
      </w:pPr>
      <w:r>
        <w:t>2.3 Other solutions</w:t>
      </w:r>
    </w:p>
    <w:p w14:paraId="257319C7" w14:textId="77777777" w:rsidR="00402B49" w:rsidRDefault="00442247">
      <w:pPr>
        <w:pStyle w:val="B1"/>
        <w:ind w:left="0" w:firstLine="0"/>
        <w:rPr>
          <w:lang w:eastAsia="zh-CN"/>
        </w:rPr>
      </w:pPr>
      <w:r>
        <w:rPr>
          <w:lang w:eastAsia="zh-CN"/>
        </w:rPr>
        <w:t>According to companies’ contributions submitted to RAN2#119-e meeting, a few other solutions for TDM are also provided as follows:</w:t>
      </w:r>
    </w:p>
    <w:p w14:paraId="4BB0B0DF" w14:textId="77777777" w:rsidR="00402B49" w:rsidRDefault="00442247">
      <w:pPr>
        <w:pStyle w:val="B1"/>
        <w:numPr>
          <w:ilvl w:val="0"/>
          <w:numId w:val="15"/>
        </w:numPr>
        <w:rPr>
          <w:lang w:eastAsia="zh-CN"/>
        </w:rPr>
      </w:pPr>
      <w:r>
        <w:rPr>
          <w:lang w:eastAsia="zh-CN"/>
        </w:rPr>
        <w:t>Solution A: MUSIM gap-like [2][5][8][10][12]</w:t>
      </w:r>
    </w:p>
    <w:p w14:paraId="547E4316" w14:textId="77777777" w:rsidR="00402B49" w:rsidRDefault="00442247">
      <w:pPr>
        <w:pStyle w:val="B1"/>
        <w:numPr>
          <w:ilvl w:val="0"/>
          <w:numId w:val="15"/>
        </w:numPr>
        <w:rPr>
          <w:lang w:eastAsia="zh-CN"/>
        </w:rPr>
      </w:pPr>
      <w:r>
        <w:rPr>
          <w:lang w:eastAsia="zh-CN"/>
        </w:rPr>
        <w:t>Solution B: Hardware sharing indication [1]</w:t>
      </w:r>
    </w:p>
    <w:tbl>
      <w:tblPr>
        <w:tblStyle w:val="TableGrid"/>
        <w:tblW w:w="0" w:type="auto"/>
        <w:tblLook w:val="04A0" w:firstRow="1" w:lastRow="0" w:firstColumn="1" w:lastColumn="0" w:noHBand="0" w:noVBand="1"/>
      </w:tblPr>
      <w:tblGrid>
        <w:gridCol w:w="9631"/>
      </w:tblGrid>
      <w:tr w:rsidR="00402B49" w14:paraId="4747A527" w14:textId="77777777">
        <w:tc>
          <w:tcPr>
            <w:tcW w:w="9631" w:type="dxa"/>
          </w:tcPr>
          <w:p w14:paraId="0AE0884C" w14:textId="77777777" w:rsidR="00402B49" w:rsidRDefault="00442247">
            <w:pPr>
              <w:pStyle w:val="B1"/>
              <w:ind w:left="0" w:firstLine="0"/>
              <w:rPr>
                <w:lang w:eastAsia="zh-CN"/>
              </w:rPr>
            </w:pPr>
            <w:r>
              <w:rPr>
                <w:lang w:eastAsia="zh-CN"/>
              </w:rPr>
              <w:t xml:space="preserve">38.331: Solution </w:t>
            </w:r>
            <w:r>
              <w:rPr>
                <w:rFonts w:hint="eastAsia"/>
                <w:lang w:eastAsia="zh-CN"/>
              </w:rPr>
              <w:t>A</w:t>
            </w:r>
          </w:p>
          <w:p w14:paraId="62D99543" w14:textId="77777777" w:rsidR="00402B49" w:rsidRDefault="00442247">
            <w:pPr>
              <w:pStyle w:val="PL"/>
              <w:rPr>
                <w:szCs w:val="16"/>
                <w:lang w:eastAsia="zh-CN"/>
              </w:rPr>
            </w:pPr>
            <w:r>
              <w:t xml:space="preserve">MUSIM-GapInfo-r17 ::=               </w:t>
            </w:r>
            <w:r>
              <w:rPr>
                <w:color w:val="993366"/>
              </w:rPr>
              <w:t>SEQUENCE</w:t>
            </w:r>
            <w:r>
              <w:t xml:space="preserve"> {</w:t>
            </w:r>
          </w:p>
          <w:p w14:paraId="50401A62" w14:textId="77777777" w:rsidR="00402B49" w:rsidRDefault="00442247">
            <w:pPr>
              <w:pStyle w:val="PL"/>
              <w:rPr>
                <w:color w:val="808080"/>
                <w:lang w:eastAsia="sv-SE"/>
              </w:rPr>
            </w:pPr>
            <w:r>
              <w:t xml:space="preserve">    musim-Starting-SFN-AndSubframe-r17  </w:t>
            </w:r>
            <w:proofErr w:type="spellStart"/>
            <w:r>
              <w:t>MUSIM-Starting-SFN-AndSubframe-r17</w:t>
            </w:r>
            <w:proofErr w:type="spellEnd"/>
            <w:r>
              <w:t xml:space="preserve">             </w:t>
            </w:r>
            <w:r>
              <w:rPr>
                <w:color w:val="993366"/>
              </w:rPr>
              <w:t>OPTIONAL</w:t>
            </w:r>
            <w:r>
              <w:t xml:space="preserve">, </w:t>
            </w:r>
            <w:r>
              <w:rPr>
                <w:color w:val="808080"/>
              </w:rPr>
              <w:t>-- Cond aperiodic</w:t>
            </w:r>
          </w:p>
          <w:p w14:paraId="464102C9" w14:textId="77777777" w:rsidR="00402B49" w:rsidRDefault="00442247">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4714A30C" w14:textId="77777777" w:rsidR="00402B49" w:rsidRDefault="00442247">
            <w:pPr>
              <w:pStyle w:val="PL"/>
            </w:pPr>
            <w:r>
              <w:lastRenderedPageBreak/>
              <w:t xml:space="preserve">    musim-GapRepetitionAndOffset-r17    </w:t>
            </w:r>
            <w:r>
              <w:rPr>
                <w:color w:val="993366"/>
              </w:rPr>
              <w:t>CHOICE</w:t>
            </w:r>
            <w:r>
              <w:t xml:space="preserve"> {</w:t>
            </w:r>
          </w:p>
          <w:p w14:paraId="7DBFEEE1" w14:textId="77777777" w:rsidR="00402B49" w:rsidRDefault="00442247">
            <w:pPr>
              <w:pStyle w:val="PL"/>
            </w:pPr>
            <w:r>
              <w:t xml:space="preserve">        ms20-r17                            </w:t>
            </w:r>
            <w:r>
              <w:rPr>
                <w:color w:val="993366"/>
              </w:rPr>
              <w:t>INTEGER</w:t>
            </w:r>
            <w:r>
              <w:t xml:space="preserve"> (0..19),</w:t>
            </w:r>
          </w:p>
          <w:p w14:paraId="473C20AE" w14:textId="77777777" w:rsidR="00402B49" w:rsidRDefault="00442247">
            <w:pPr>
              <w:pStyle w:val="PL"/>
            </w:pPr>
            <w:r>
              <w:t xml:space="preserve">        ms40-r17                            </w:t>
            </w:r>
            <w:r>
              <w:rPr>
                <w:color w:val="993366"/>
              </w:rPr>
              <w:t>INTEGER</w:t>
            </w:r>
            <w:r>
              <w:t xml:space="preserve"> (0..39),</w:t>
            </w:r>
          </w:p>
          <w:p w14:paraId="68BE7F43" w14:textId="77777777" w:rsidR="00402B49" w:rsidRDefault="00442247">
            <w:pPr>
              <w:pStyle w:val="PL"/>
            </w:pPr>
            <w:r>
              <w:t xml:space="preserve">        ms80-r17                            </w:t>
            </w:r>
            <w:r>
              <w:rPr>
                <w:color w:val="993366"/>
              </w:rPr>
              <w:t>INTEGER</w:t>
            </w:r>
            <w:r>
              <w:t xml:space="preserve"> (0..79),</w:t>
            </w:r>
          </w:p>
          <w:p w14:paraId="6F251530" w14:textId="77777777" w:rsidR="00402B49" w:rsidRDefault="00442247">
            <w:pPr>
              <w:pStyle w:val="PL"/>
            </w:pPr>
            <w:r>
              <w:t xml:space="preserve">        ms160-r17                           </w:t>
            </w:r>
            <w:r>
              <w:rPr>
                <w:color w:val="993366"/>
              </w:rPr>
              <w:t>INTEGER</w:t>
            </w:r>
            <w:r>
              <w:t xml:space="preserve"> (0..159),</w:t>
            </w:r>
          </w:p>
          <w:p w14:paraId="7CAAC932" w14:textId="77777777" w:rsidR="00402B49" w:rsidRDefault="00442247">
            <w:pPr>
              <w:pStyle w:val="PL"/>
            </w:pPr>
            <w:r>
              <w:t xml:space="preserve">        ms320-r17                           </w:t>
            </w:r>
            <w:r>
              <w:rPr>
                <w:color w:val="993366"/>
              </w:rPr>
              <w:t>INTEGER</w:t>
            </w:r>
            <w:r>
              <w:t xml:space="preserve"> (0..319),</w:t>
            </w:r>
          </w:p>
          <w:p w14:paraId="3EF57F9F" w14:textId="77777777" w:rsidR="00402B49" w:rsidRDefault="00442247">
            <w:pPr>
              <w:pStyle w:val="PL"/>
            </w:pPr>
            <w:r>
              <w:t xml:space="preserve">        ms640-r17                           </w:t>
            </w:r>
            <w:r>
              <w:rPr>
                <w:color w:val="993366"/>
              </w:rPr>
              <w:t>INTEGER</w:t>
            </w:r>
            <w:r>
              <w:t xml:space="preserve"> (0..639),</w:t>
            </w:r>
          </w:p>
          <w:p w14:paraId="6B2DC55C" w14:textId="77777777" w:rsidR="00402B49" w:rsidRDefault="00442247">
            <w:pPr>
              <w:pStyle w:val="PL"/>
            </w:pPr>
            <w:r>
              <w:t xml:space="preserve">        ms1280-r17                          </w:t>
            </w:r>
            <w:r>
              <w:rPr>
                <w:color w:val="993366"/>
              </w:rPr>
              <w:t>INTEGER</w:t>
            </w:r>
            <w:r>
              <w:t xml:space="preserve"> (0..1279),</w:t>
            </w:r>
          </w:p>
          <w:p w14:paraId="55F94904" w14:textId="77777777" w:rsidR="00402B49" w:rsidRDefault="00442247">
            <w:pPr>
              <w:pStyle w:val="PL"/>
            </w:pPr>
            <w:r>
              <w:t xml:space="preserve">        ms2560-r17                          </w:t>
            </w:r>
            <w:r>
              <w:rPr>
                <w:color w:val="993366"/>
              </w:rPr>
              <w:t>INTEGER</w:t>
            </w:r>
            <w:r>
              <w:t xml:space="preserve"> (0..2559),</w:t>
            </w:r>
          </w:p>
          <w:p w14:paraId="5772FC30" w14:textId="77777777" w:rsidR="00402B49" w:rsidRDefault="00442247">
            <w:pPr>
              <w:pStyle w:val="PL"/>
            </w:pPr>
            <w:r>
              <w:t xml:space="preserve">        ms5120-r17                          </w:t>
            </w:r>
            <w:r>
              <w:rPr>
                <w:color w:val="993366"/>
              </w:rPr>
              <w:t>INTEGER</w:t>
            </w:r>
            <w:r>
              <w:t xml:space="preserve"> (0..5119),</w:t>
            </w:r>
          </w:p>
          <w:p w14:paraId="7141A031" w14:textId="77777777" w:rsidR="00402B49" w:rsidRDefault="00442247">
            <w:pPr>
              <w:pStyle w:val="PL"/>
            </w:pPr>
            <w:r>
              <w:t xml:space="preserve">        ...</w:t>
            </w:r>
          </w:p>
          <w:p w14:paraId="7DAB6112" w14:textId="77777777" w:rsidR="00402B49" w:rsidRDefault="00442247">
            <w:pPr>
              <w:pStyle w:val="PL"/>
              <w:rPr>
                <w:color w:val="808080"/>
              </w:rPr>
            </w:pPr>
            <w:r>
              <w:t xml:space="preserve">    }                                                                                  </w:t>
            </w:r>
            <w:r>
              <w:rPr>
                <w:color w:val="993366"/>
              </w:rPr>
              <w:t>OPTIONAL</w:t>
            </w:r>
            <w:r>
              <w:t xml:space="preserve"> </w:t>
            </w:r>
            <w:r>
              <w:rPr>
                <w:color w:val="808080"/>
              </w:rPr>
              <w:t>-- Cond periodic</w:t>
            </w:r>
          </w:p>
          <w:p w14:paraId="32B7F7AF" w14:textId="77777777" w:rsidR="00402B49" w:rsidRDefault="00442247">
            <w:pPr>
              <w:pStyle w:val="PL"/>
            </w:pPr>
            <w:r>
              <w:t>}</w:t>
            </w:r>
          </w:p>
          <w:p w14:paraId="56A5D010" w14:textId="77777777" w:rsidR="00402B49" w:rsidRDefault="00442247">
            <w:pPr>
              <w:pStyle w:val="PL"/>
            </w:pPr>
            <w:r>
              <w:t xml:space="preserve"> </w:t>
            </w:r>
          </w:p>
          <w:p w14:paraId="322BC756" w14:textId="77777777" w:rsidR="00402B49" w:rsidRDefault="00442247">
            <w:pPr>
              <w:pStyle w:val="PL"/>
            </w:pPr>
            <w:r>
              <w:t xml:space="preserve">MUSIM-Starting-SFN-AndSubframe-r17 ::= </w:t>
            </w:r>
            <w:r>
              <w:rPr>
                <w:color w:val="993366"/>
              </w:rPr>
              <w:t>SEQUENCE</w:t>
            </w:r>
            <w:r>
              <w:t xml:space="preserve"> {</w:t>
            </w:r>
          </w:p>
          <w:p w14:paraId="548AF9B2" w14:textId="77777777" w:rsidR="00402B49" w:rsidRDefault="00442247">
            <w:pPr>
              <w:pStyle w:val="PL"/>
            </w:pPr>
            <w:r>
              <w:t xml:space="preserve">    starting-SFN-r17                       </w:t>
            </w:r>
            <w:r>
              <w:rPr>
                <w:color w:val="993366"/>
              </w:rPr>
              <w:t>INTEGER</w:t>
            </w:r>
            <w:r>
              <w:t xml:space="preserve"> (0..1023),</w:t>
            </w:r>
          </w:p>
          <w:p w14:paraId="7299F821" w14:textId="77777777" w:rsidR="00402B49" w:rsidRDefault="00442247">
            <w:pPr>
              <w:pStyle w:val="PL"/>
            </w:pPr>
            <w:r>
              <w:t xml:space="preserve">    startingSubframe-r17                   </w:t>
            </w:r>
            <w:r>
              <w:rPr>
                <w:color w:val="993366"/>
              </w:rPr>
              <w:t>INTEGER</w:t>
            </w:r>
            <w:r>
              <w:t xml:space="preserve"> (0..9)</w:t>
            </w:r>
          </w:p>
          <w:p w14:paraId="17D0FB5C" w14:textId="77777777" w:rsidR="00402B49" w:rsidRDefault="00442247">
            <w:pPr>
              <w:pStyle w:val="PL"/>
            </w:pPr>
            <w:r>
              <w:t>}</w:t>
            </w:r>
          </w:p>
        </w:tc>
      </w:tr>
    </w:tbl>
    <w:p w14:paraId="2297B3DE" w14:textId="77777777" w:rsidR="00402B49" w:rsidRDefault="00442247">
      <w:pPr>
        <w:pStyle w:val="B1"/>
        <w:ind w:left="0" w:firstLine="0"/>
        <w:rPr>
          <w:lang w:eastAsia="zh-CN"/>
        </w:rPr>
      </w:pPr>
      <w:r>
        <w:rPr>
          <w:rFonts w:hint="eastAsia"/>
          <w:lang w:eastAsia="zh-CN"/>
        </w:rPr>
        <w:lastRenderedPageBreak/>
        <w:t>As</w:t>
      </w:r>
      <w:r>
        <w:rPr>
          <w:lang w:eastAsia="zh-CN"/>
        </w:rPr>
        <w:t xml:space="preserve"> quoted above for Solution A, the UE can report its desired gap pattern. [6] states that Solution A should not be considered, as the DRX solution is more flexible and suitable for resolving the IDC </w:t>
      </w:r>
      <w:proofErr w:type="spellStart"/>
      <w:r>
        <w:rPr>
          <w:lang w:eastAsia="zh-CN"/>
        </w:rPr>
        <w:t>intereference</w:t>
      </w:r>
      <w:proofErr w:type="spellEnd"/>
      <w:r>
        <w:rPr>
          <w:lang w:eastAsia="zh-CN"/>
        </w:rPr>
        <w:t xml:space="preserve"> issue. From the rapporteur’s understanding, if the gap-based solution is adopted, we would anyway need a new reporting signalling separate from MUSIM, since the TDM assistance information is complementary to the affected frequency reported by the UE. The gNB needs both the IDC frequency information and the time-domain information together in order to resolve the interference issue.</w:t>
      </w:r>
    </w:p>
    <w:p w14:paraId="30DC184D" w14:textId="77777777" w:rsidR="00402B49" w:rsidRDefault="00442247">
      <w:pPr>
        <w:pStyle w:val="Heading4"/>
        <w:rPr>
          <w:lang w:eastAsia="zh-CN"/>
        </w:rPr>
      </w:pPr>
      <w:r>
        <w:rPr>
          <w:lang w:eastAsia="zh-CN"/>
        </w:rPr>
        <w:t xml:space="preserve">Question 8: Do you think </w:t>
      </w:r>
      <w:proofErr w:type="spellStart"/>
      <w:r>
        <w:rPr>
          <w:lang w:eastAsia="zh-CN"/>
        </w:rPr>
        <w:t>think</w:t>
      </w:r>
      <w:proofErr w:type="spellEnd"/>
      <w:r>
        <w:rPr>
          <w:lang w:eastAsia="zh-CN"/>
        </w:rPr>
        <w:t xml:space="preserve"> that MUSIM gap-like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402B49" w14:paraId="365A763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069D14D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53357843" w14:textId="77777777" w:rsidR="00402B49" w:rsidRDefault="00442247">
            <w:pPr>
              <w:spacing w:after="0"/>
              <w:rPr>
                <w:b/>
                <w:lang w:eastAsia="zh-CN"/>
              </w:rPr>
            </w:pPr>
            <w:r>
              <w:rPr>
                <w:b/>
                <w:lang w:eastAsia="zh-CN"/>
              </w:rPr>
              <w:t>Answer</w:t>
            </w:r>
          </w:p>
          <w:p w14:paraId="45537B5B" w14:textId="77777777" w:rsidR="00402B49" w:rsidRDefault="00442247">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2EB023CF"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087200E6" w14:textId="77777777">
        <w:tc>
          <w:tcPr>
            <w:tcW w:w="1317" w:type="dxa"/>
            <w:tcBorders>
              <w:top w:val="single" w:sz="4" w:space="0" w:color="auto"/>
              <w:left w:val="single" w:sz="4" w:space="0" w:color="auto"/>
              <w:bottom w:val="single" w:sz="4" w:space="0" w:color="auto"/>
              <w:right w:val="single" w:sz="4" w:space="0" w:color="auto"/>
            </w:tcBorders>
          </w:tcPr>
          <w:p w14:paraId="47752645"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7449F131"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53B6D39E" w14:textId="77777777" w:rsidR="00402B49" w:rsidRDefault="00442247">
            <w:pPr>
              <w:spacing w:after="0"/>
              <w:rPr>
                <w:rFonts w:ascii="Arial" w:eastAsia="MS Mincho" w:hAnsi="Arial" w:cs="Arial"/>
                <w:bCs/>
                <w:lang w:eastAsia="ja-JP"/>
              </w:rPr>
            </w:pPr>
            <w:r>
              <w:rPr>
                <w:rFonts w:ascii="Arial" w:eastAsia="MS Mincho" w:hAnsi="Arial" w:cs="Arial"/>
                <w:bCs/>
                <w:lang w:eastAsia="ja-JP"/>
              </w:rPr>
              <w:t>It seems that if we reuse the LTE TDM solutions, the interference issues including both the adjacent channel interference and the intermodulation distortion interference can be resolve already. The MUSIM gap-like solution seems redundant, as it has the same benefit as the DRX solution, and is less flexible than the DRX solution considering the gap values.</w:t>
            </w:r>
          </w:p>
          <w:p w14:paraId="27E1471E" w14:textId="77777777" w:rsidR="00402B49" w:rsidRDefault="00402B49">
            <w:pPr>
              <w:spacing w:after="0"/>
              <w:rPr>
                <w:rFonts w:ascii="Arial" w:eastAsia="MS Mincho" w:hAnsi="Arial" w:cs="Arial"/>
                <w:bCs/>
                <w:lang w:eastAsia="ja-JP"/>
              </w:rPr>
            </w:pPr>
          </w:p>
        </w:tc>
      </w:tr>
      <w:tr w:rsidR="00402B49" w14:paraId="75DD546A" w14:textId="77777777">
        <w:tc>
          <w:tcPr>
            <w:tcW w:w="1317" w:type="dxa"/>
            <w:tcBorders>
              <w:top w:val="single" w:sz="4" w:space="0" w:color="auto"/>
              <w:left w:val="single" w:sz="4" w:space="0" w:color="auto"/>
              <w:bottom w:val="single" w:sz="4" w:space="0" w:color="auto"/>
              <w:right w:val="single" w:sz="4" w:space="0" w:color="auto"/>
            </w:tcBorders>
          </w:tcPr>
          <w:p w14:paraId="1899377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48F1CE1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7F7CE800" w14:textId="77777777" w:rsidR="00402B49" w:rsidRDefault="00442247">
            <w:pPr>
              <w:spacing w:after="0"/>
              <w:rPr>
                <w:rFonts w:ascii="Arial" w:eastAsia="DengXian"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402B49" w14:paraId="0FD15899" w14:textId="77777777">
        <w:tc>
          <w:tcPr>
            <w:tcW w:w="1317" w:type="dxa"/>
            <w:tcBorders>
              <w:top w:val="single" w:sz="4" w:space="0" w:color="auto"/>
              <w:left w:val="single" w:sz="4" w:space="0" w:color="auto"/>
              <w:bottom w:val="single" w:sz="4" w:space="0" w:color="auto"/>
              <w:right w:val="single" w:sz="4" w:space="0" w:color="auto"/>
            </w:tcBorders>
          </w:tcPr>
          <w:p w14:paraId="46FC4FA2" w14:textId="77777777" w:rsidR="00402B49" w:rsidRDefault="00442247">
            <w:pPr>
              <w:spacing w:after="0"/>
              <w:jc w:val="center"/>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5887CDB2" w14:textId="77777777" w:rsidR="00402B49" w:rsidRDefault="00442247">
            <w:pPr>
              <w:spacing w:after="0"/>
              <w:rPr>
                <w:rFonts w:ascii="Arial" w:hAnsi="Arial" w:cs="Arial"/>
                <w:bCs/>
                <w:lang w:val="en-US" w:eastAsia="zh-CN"/>
              </w:rPr>
            </w:pPr>
            <w:r>
              <w:rPr>
                <w:rFonts w:ascii="Arial" w:hAnsi="Arial" w:cs="Arial" w:hint="eastAsia"/>
                <w:bCs/>
                <w:lang w:val="en-US" w:eastAsia="zh-CN"/>
              </w:rPr>
              <w:t>FFS</w:t>
            </w:r>
          </w:p>
        </w:tc>
        <w:tc>
          <w:tcPr>
            <w:tcW w:w="7020" w:type="dxa"/>
            <w:tcBorders>
              <w:top w:val="single" w:sz="4" w:space="0" w:color="auto"/>
              <w:left w:val="single" w:sz="4" w:space="0" w:color="auto"/>
              <w:bottom w:val="single" w:sz="4" w:space="0" w:color="auto"/>
              <w:right w:val="single" w:sz="4" w:space="0" w:color="auto"/>
            </w:tcBorders>
          </w:tcPr>
          <w:p w14:paraId="6CEB0951" w14:textId="77777777" w:rsidR="00402B49" w:rsidRDefault="00442247">
            <w:pPr>
              <w:spacing w:after="0"/>
              <w:rPr>
                <w:rFonts w:ascii="Arial" w:hAnsi="Arial" w:cs="Arial"/>
                <w:bCs/>
                <w:lang w:val="en-US" w:eastAsia="zh-CN"/>
              </w:rPr>
            </w:pPr>
            <w:r>
              <w:rPr>
                <w:rFonts w:ascii="Arial" w:hAnsi="Arial" w:cs="Arial" w:hint="eastAsia"/>
                <w:bCs/>
                <w:lang w:val="en-US" w:eastAsia="zh-CN"/>
              </w:rPr>
              <w:t>We are open on this issue but slightly prefer to take the MUSIM like scheme</w:t>
            </w:r>
          </w:p>
        </w:tc>
      </w:tr>
      <w:tr w:rsidR="00402B49" w14:paraId="40DBC861" w14:textId="77777777">
        <w:tc>
          <w:tcPr>
            <w:tcW w:w="1317" w:type="dxa"/>
            <w:tcBorders>
              <w:top w:val="single" w:sz="4" w:space="0" w:color="auto"/>
              <w:left w:val="single" w:sz="4" w:space="0" w:color="auto"/>
              <w:bottom w:val="single" w:sz="4" w:space="0" w:color="auto"/>
              <w:right w:val="single" w:sz="4" w:space="0" w:color="auto"/>
            </w:tcBorders>
          </w:tcPr>
          <w:p w14:paraId="6D4095E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1C3EB8D"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020" w:type="dxa"/>
            <w:tcBorders>
              <w:top w:val="single" w:sz="4" w:space="0" w:color="auto"/>
              <w:left w:val="single" w:sz="4" w:space="0" w:color="auto"/>
              <w:bottom w:val="single" w:sz="4" w:space="0" w:color="auto"/>
              <w:right w:val="single" w:sz="4" w:space="0" w:color="auto"/>
            </w:tcBorders>
          </w:tcPr>
          <w:p w14:paraId="34306D3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R</w:t>
            </w:r>
            <w:r>
              <w:rPr>
                <w:rFonts w:ascii="Arial" w:eastAsia="DengXian" w:hAnsi="Arial" w:cs="Arial"/>
                <w:bCs/>
                <w:lang w:eastAsia="zh-CN"/>
              </w:rPr>
              <w:t>AN2 needs to evaluate/discuss which one (DRX based and MUSIM based) is more suitable.</w:t>
            </w:r>
          </w:p>
        </w:tc>
      </w:tr>
      <w:tr w:rsidR="00402B49" w14:paraId="5D65FDDD" w14:textId="77777777">
        <w:tc>
          <w:tcPr>
            <w:tcW w:w="1317" w:type="dxa"/>
            <w:tcBorders>
              <w:top w:val="single" w:sz="4" w:space="0" w:color="auto"/>
              <w:left w:val="single" w:sz="4" w:space="0" w:color="auto"/>
              <w:bottom w:val="single" w:sz="4" w:space="0" w:color="auto"/>
              <w:right w:val="single" w:sz="4" w:space="0" w:color="auto"/>
            </w:tcBorders>
          </w:tcPr>
          <w:p w14:paraId="4AA2F772" w14:textId="77777777" w:rsidR="00402B49" w:rsidRDefault="00442247">
            <w:pPr>
              <w:spacing w:after="0"/>
              <w:rPr>
                <w:rFonts w:ascii="Arial" w:eastAsia="MS Mincho" w:hAnsi="Arial" w:cs="Arial"/>
                <w:bCs/>
                <w:lang w:val="en-US" w:eastAsia="ja-JP"/>
              </w:rPr>
            </w:pPr>
            <w:r>
              <w:rPr>
                <w:rFonts w:ascii="Arial" w:eastAsia="MS Mincho" w:hAnsi="Arial" w:cs="Arial" w:hint="eastAsia"/>
                <w:bCs/>
                <w:lang w:eastAsia="zh-CN"/>
              </w:rPr>
              <w:t>Apple</w:t>
            </w:r>
          </w:p>
        </w:tc>
        <w:tc>
          <w:tcPr>
            <w:tcW w:w="1378" w:type="dxa"/>
            <w:tcBorders>
              <w:top w:val="single" w:sz="4" w:space="0" w:color="auto"/>
              <w:left w:val="single" w:sz="4" w:space="0" w:color="auto"/>
              <w:bottom w:val="single" w:sz="4" w:space="0" w:color="auto"/>
              <w:right w:val="single" w:sz="4" w:space="0" w:color="auto"/>
            </w:tcBorders>
          </w:tcPr>
          <w:p w14:paraId="68FBB1D2"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1AE1A43A" w14:textId="77777777" w:rsidR="00402B49" w:rsidRDefault="00442247">
            <w:pPr>
              <w:spacing w:after="0"/>
              <w:rPr>
                <w:rFonts w:ascii="Arial" w:eastAsia="MS Mincho" w:hAnsi="Arial" w:cs="Arial"/>
                <w:bCs/>
                <w:lang w:eastAsia="ja-JP"/>
              </w:rPr>
            </w:pPr>
            <w:r>
              <w:rPr>
                <w:rFonts w:ascii="Arial" w:eastAsia="MS Mincho" w:hAnsi="Arial" w:cs="Arial"/>
                <w:bCs/>
                <w:lang w:eastAsia="ja-JP"/>
              </w:rPr>
              <w:t>MUSIM gap is simpler with regards to UE implementation.</w:t>
            </w:r>
          </w:p>
        </w:tc>
      </w:tr>
      <w:tr w:rsidR="00402B49" w14:paraId="35B04832" w14:textId="77777777">
        <w:tc>
          <w:tcPr>
            <w:tcW w:w="1317" w:type="dxa"/>
            <w:tcBorders>
              <w:top w:val="single" w:sz="4" w:space="0" w:color="auto"/>
              <w:left w:val="single" w:sz="4" w:space="0" w:color="auto"/>
              <w:bottom w:val="single" w:sz="4" w:space="0" w:color="auto"/>
              <w:right w:val="single" w:sz="4" w:space="0" w:color="auto"/>
            </w:tcBorders>
          </w:tcPr>
          <w:p w14:paraId="2CC8FB5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355F6D09"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Yes </w:t>
            </w:r>
          </w:p>
        </w:tc>
        <w:tc>
          <w:tcPr>
            <w:tcW w:w="7020" w:type="dxa"/>
            <w:tcBorders>
              <w:top w:val="single" w:sz="4" w:space="0" w:color="auto"/>
              <w:left w:val="single" w:sz="4" w:space="0" w:color="auto"/>
              <w:bottom w:val="single" w:sz="4" w:space="0" w:color="auto"/>
              <w:right w:val="single" w:sz="4" w:space="0" w:color="auto"/>
            </w:tcBorders>
          </w:tcPr>
          <w:p w14:paraId="28E6B4BC" w14:textId="77777777" w:rsidR="00402B49" w:rsidRDefault="00442247">
            <w:pPr>
              <w:spacing w:after="0"/>
              <w:rPr>
                <w:rFonts w:ascii="Arial" w:eastAsia="DengXian" w:hAnsi="Arial" w:cs="Arial"/>
                <w:bCs/>
                <w:lang w:eastAsia="zh-CN"/>
              </w:rPr>
            </w:pPr>
            <w:r>
              <w:rPr>
                <w:rFonts w:ascii="Arial" w:eastAsia="DengXian" w:hAnsi="Arial" w:cs="Arial"/>
                <w:bCs/>
                <w:lang w:eastAsia="zh-CN"/>
              </w:rPr>
              <w:t>Agree with Apple.</w:t>
            </w:r>
          </w:p>
        </w:tc>
      </w:tr>
      <w:tr w:rsidR="00402B49" w14:paraId="5351F031" w14:textId="77777777">
        <w:tc>
          <w:tcPr>
            <w:tcW w:w="1317" w:type="dxa"/>
            <w:tcBorders>
              <w:top w:val="single" w:sz="4" w:space="0" w:color="auto"/>
              <w:left w:val="single" w:sz="4" w:space="0" w:color="auto"/>
              <w:bottom w:val="single" w:sz="4" w:space="0" w:color="auto"/>
              <w:right w:val="single" w:sz="4" w:space="0" w:color="auto"/>
            </w:tcBorders>
          </w:tcPr>
          <w:p w14:paraId="46CE6CF9"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783758E1" w14:textId="77777777" w:rsidR="00402B49" w:rsidRDefault="00442247">
            <w:pPr>
              <w:spacing w:after="0"/>
              <w:rPr>
                <w:rFonts w:ascii="Arial" w:eastAsia="MS Mincho" w:hAnsi="Arial" w:cs="Arial"/>
                <w:bCs/>
                <w:lang w:eastAsia="ja-JP"/>
              </w:rPr>
            </w:pPr>
            <w:r>
              <w:rPr>
                <w:rFonts w:ascii="Arial" w:eastAsia="MS Mincho" w:hAnsi="Arial" w:cs="Arial"/>
                <w:bCs/>
                <w:lang w:eastAsia="ja-JP"/>
              </w:rPr>
              <w:t>Yes</w:t>
            </w:r>
          </w:p>
        </w:tc>
        <w:tc>
          <w:tcPr>
            <w:tcW w:w="7020" w:type="dxa"/>
            <w:tcBorders>
              <w:top w:val="single" w:sz="4" w:space="0" w:color="auto"/>
              <w:left w:val="single" w:sz="4" w:space="0" w:color="auto"/>
              <w:bottom w:val="single" w:sz="4" w:space="0" w:color="auto"/>
              <w:right w:val="single" w:sz="4" w:space="0" w:color="auto"/>
            </w:tcBorders>
          </w:tcPr>
          <w:p w14:paraId="7E59BA6D" w14:textId="77777777" w:rsidR="00402B49" w:rsidRDefault="00442247">
            <w:pPr>
              <w:spacing w:after="0"/>
              <w:rPr>
                <w:rFonts w:ascii="Arial" w:eastAsia="MS Mincho" w:hAnsi="Arial" w:cs="Arial"/>
                <w:bCs/>
                <w:lang w:eastAsia="ja-JP"/>
              </w:rPr>
            </w:pPr>
            <w:r>
              <w:rPr>
                <w:rFonts w:ascii="Arial" w:eastAsia="MS Mincho" w:hAnsi="Arial" w:cs="Arial"/>
                <w:bCs/>
                <w:lang w:eastAsia="ja-JP"/>
              </w:rPr>
              <w:t>We think MUSIM-like gaps is the best solution on the table currently with respect to both simplicity and the ability to provide long and short gaps (i.e. unlike DRX this can target all use cases). It is much simpler than UL and DL patterns and can be tailored and optimized to minimize the mutual impact between 3GPP and non-3GPP. Thus, we think MUSIM should be prioritized in our discussions.</w:t>
            </w:r>
          </w:p>
        </w:tc>
      </w:tr>
      <w:tr w:rsidR="00402B49" w14:paraId="1C4091AB" w14:textId="77777777">
        <w:tc>
          <w:tcPr>
            <w:tcW w:w="1317" w:type="dxa"/>
            <w:tcBorders>
              <w:top w:val="single" w:sz="4" w:space="0" w:color="auto"/>
              <w:left w:val="single" w:sz="4" w:space="0" w:color="auto"/>
              <w:bottom w:val="single" w:sz="4" w:space="0" w:color="auto"/>
              <w:right w:val="single" w:sz="4" w:space="0" w:color="auto"/>
            </w:tcBorders>
          </w:tcPr>
          <w:p w14:paraId="097866BD"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6B0A1974" w14:textId="77777777" w:rsidR="00402B49" w:rsidRDefault="00442247">
            <w:pPr>
              <w:spacing w:after="0"/>
              <w:rPr>
                <w:rFonts w:ascii="Arial" w:eastAsia="MS Mincho" w:hAnsi="Arial" w:cs="Arial"/>
                <w:bCs/>
                <w:lang w:eastAsia="ja-JP"/>
              </w:rPr>
            </w:pPr>
            <w:r>
              <w:rPr>
                <w:rFonts w:ascii="Arial" w:eastAsia="MS Mincho" w:hAnsi="Arial" w:cs="Arial"/>
                <w:bCs/>
                <w:lang w:eastAsia="ja-JP"/>
              </w:rPr>
              <w:t>FFS</w:t>
            </w:r>
          </w:p>
        </w:tc>
        <w:tc>
          <w:tcPr>
            <w:tcW w:w="7020" w:type="dxa"/>
            <w:tcBorders>
              <w:top w:val="single" w:sz="4" w:space="0" w:color="auto"/>
              <w:left w:val="single" w:sz="4" w:space="0" w:color="auto"/>
              <w:bottom w:val="single" w:sz="4" w:space="0" w:color="auto"/>
              <w:right w:val="single" w:sz="4" w:space="0" w:color="auto"/>
            </w:tcBorders>
          </w:tcPr>
          <w:p w14:paraId="7D7F6B33" w14:textId="77777777" w:rsidR="00402B49" w:rsidRDefault="00442247">
            <w:pPr>
              <w:spacing w:after="0"/>
              <w:rPr>
                <w:rFonts w:ascii="Arial" w:eastAsia="MS Mincho" w:hAnsi="Arial" w:cs="Arial"/>
                <w:bCs/>
                <w:lang w:eastAsia="ja-JP"/>
              </w:rPr>
            </w:pPr>
            <w:r>
              <w:rPr>
                <w:rFonts w:ascii="Arial" w:eastAsia="MS Mincho" w:hAnsi="Arial" w:cs="Arial"/>
                <w:bCs/>
                <w:lang w:eastAsia="ja-JP"/>
              </w:rPr>
              <w:t>As long as a gap pattern is indicated, it is perhaps a modelling issue how we call it.</w:t>
            </w:r>
          </w:p>
        </w:tc>
      </w:tr>
      <w:tr w:rsidR="00402B49" w14:paraId="5708E233" w14:textId="77777777">
        <w:tc>
          <w:tcPr>
            <w:tcW w:w="1317" w:type="dxa"/>
            <w:tcBorders>
              <w:top w:val="single" w:sz="4" w:space="0" w:color="auto"/>
              <w:left w:val="single" w:sz="4" w:space="0" w:color="auto"/>
              <w:bottom w:val="single" w:sz="4" w:space="0" w:color="auto"/>
              <w:right w:val="single" w:sz="4" w:space="0" w:color="auto"/>
            </w:tcBorders>
          </w:tcPr>
          <w:p w14:paraId="7421169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346DD93C"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753395DB"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 and Samsung.</w:t>
            </w:r>
          </w:p>
        </w:tc>
      </w:tr>
      <w:tr w:rsidR="00402B49" w14:paraId="17EDA8C2" w14:textId="77777777">
        <w:tc>
          <w:tcPr>
            <w:tcW w:w="1317" w:type="dxa"/>
            <w:tcBorders>
              <w:top w:val="single" w:sz="4" w:space="0" w:color="auto"/>
              <w:left w:val="single" w:sz="4" w:space="0" w:color="auto"/>
              <w:bottom w:val="single" w:sz="4" w:space="0" w:color="auto"/>
              <w:right w:val="single" w:sz="4" w:space="0" w:color="auto"/>
            </w:tcBorders>
          </w:tcPr>
          <w:p w14:paraId="0ADAB13F"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02CE74E3"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566E861" w14:textId="77777777" w:rsidR="00402B49" w:rsidRDefault="00442247">
            <w:pPr>
              <w:spacing w:after="0"/>
              <w:rPr>
                <w:rFonts w:ascii="Arial" w:eastAsia="MS Mincho" w:hAnsi="Arial" w:cs="Arial"/>
                <w:bCs/>
                <w:lang w:eastAsia="ja-JP"/>
              </w:rPr>
            </w:pPr>
            <w:r>
              <w:rPr>
                <w:rFonts w:ascii="Arial" w:eastAsia="MS Mincho" w:hAnsi="Arial" w:cs="Arial"/>
                <w:bCs/>
                <w:lang w:eastAsia="ja-JP"/>
              </w:rPr>
              <w:t>Agree with Xiaomi</w:t>
            </w:r>
          </w:p>
        </w:tc>
      </w:tr>
      <w:tr w:rsidR="00043E66" w14:paraId="3CBC1FD6" w14:textId="77777777">
        <w:tc>
          <w:tcPr>
            <w:tcW w:w="1317" w:type="dxa"/>
            <w:tcBorders>
              <w:top w:val="single" w:sz="4" w:space="0" w:color="auto"/>
              <w:left w:val="single" w:sz="4" w:space="0" w:color="auto"/>
              <w:bottom w:val="single" w:sz="4" w:space="0" w:color="auto"/>
              <w:right w:val="single" w:sz="4" w:space="0" w:color="auto"/>
            </w:tcBorders>
          </w:tcPr>
          <w:p w14:paraId="136FEAF4" w14:textId="1D1602AF"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1378" w:type="dxa"/>
            <w:tcBorders>
              <w:top w:val="single" w:sz="4" w:space="0" w:color="auto"/>
              <w:left w:val="single" w:sz="4" w:space="0" w:color="auto"/>
              <w:bottom w:val="single" w:sz="4" w:space="0" w:color="auto"/>
              <w:right w:val="single" w:sz="4" w:space="0" w:color="auto"/>
            </w:tcBorders>
          </w:tcPr>
          <w:p w14:paraId="47954943" w14:textId="7071B4E9" w:rsidR="00043E66" w:rsidRDefault="00043E66" w:rsidP="00043E6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55363778" w14:textId="24EF1F77" w:rsidR="00043E66" w:rsidRDefault="00043E66" w:rsidP="00043E66">
            <w:pPr>
              <w:spacing w:after="0"/>
              <w:rPr>
                <w:rFonts w:ascii="Arial" w:eastAsia="MS Mincho" w:hAnsi="Arial" w:cs="Arial"/>
                <w:bCs/>
                <w:lang w:eastAsia="ja-JP"/>
              </w:rPr>
            </w:pPr>
            <w:r w:rsidRPr="009070D2">
              <w:rPr>
                <w:rFonts w:ascii="Arial" w:eastAsia="MS Mincho" w:hAnsi="Arial" w:cs="Arial"/>
                <w:bCs/>
                <w:lang w:eastAsia="ja-JP"/>
              </w:rPr>
              <w:t>A criterion for IDC TDM solution is that the ratio between the duration where NR cannot be used and the periodicity should be in a reasonable range e.g. between 20~80% to allow flexible resource distribution between NR and other RATs. DRX allows such flexible ratio while the existing NR gap solutions does not provide flexible gap ratios.</w:t>
            </w:r>
            <w:r>
              <w:rPr>
                <w:rFonts w:ascii="Arial" w:eastAsia="MS Mincho" w:hAnsi="Arial" w:cs="Arial"/>
                <w:bCs/>
                <w:lang w:eastAsia="ja-JP"/>
              </w:rPr>
              <w:t xml:space="preserve"> For </w:t>
            </w:r>
            <w:r w:rsidRPr="007A38F0">
              <w:rPr>
                <w:rFonts w:ascii="Arial" w:eastAsia="MS Mincho" w:hAnsi="Arial" w:cs="Arial"/>
                <w:bCs/>
                <w:lang w:eastAsia="ja-JP"/>
              </w:rPr>
              <w:t xml:space="preserve">MUSIM gap: the maximum value of </w:t>
            </w:r>
            <w:r w:rsidRPr="00BB03AD">
              <w:rPr>
                <w:rFonts w:ascii="Arial" w:eastAsia="MS Mincho" w:hAnsi="Arial" w:cs="Arial"/>
                <w:bCs/>
                <w:i/>
                <w:iCs/>
                <w:lang w:eastAsia="ja-JP"/>
              </w:rPr>
              <w:t>musim-GapLength-r17</w:t>
            </w:r>
            <w:r w:rsidRPr="007A38F0">
              <w:rPr>
                <w:rFonts w:ascii="Arial" w:eastAsia="MS Mincho" w:hAnsi="Arial" w:cs="Arial"/>
                <w:bCs/>
                <w:lang w:eastAsia="ja-JP"/>
              </w:rPr>
              <w:t xml:space="preserve"> is 20 </w:t>
            </w:r>
            <w:proofErr w:type="spellStart"/>
            <w:r w:rsidRPr="007A38F0">
              <w:rPr>
                <w:rFonts w:ascii="Arial" w:eastAsia="MS Mincho" w:hAnsi="Arial" w:cs="Arial"/>
                <w:bCs/>
                <w:lang w:eastAsia="ja-JP"/>
              </w:rPr>
              <w:t>ms</w:t>
            </w:r>
            <w:proofErr w:type="spellEnd"/>
            <w:r w:rsidRPr="007A38F0">
              <w:rPr>
                <w:rFonts w:ascii="Arial" w:eastAsia="MS Mincho" w:hAnsi="Arial" w:cs="Arial"/>
                <w:bCs/>
                <w:lang w:eastAsia="ja-JP"/>
              </w:rPr>
              <w:t>.</w:t>
            </w:r>
          </w:p>
          <w:p w14:paraId="0496DB98" w14:textId="77777777" w:rsidR="00EC7DD2" w:rsidRDefault="00EC7DD2" w:rsidP="00043E66">
            <w:pPr>
              <w:spacing w:after="0"/>
              <w:rPr>
                <w:rFonts w:ascii="Arial" w:eastAsia="MS Mincho" w:hAnsi="Arial" w:cs="Arial"/>
                <w:bCs/>
                <w:lang w:eastAsia="ja-JP"/>
              </w:rPr>
            </w:pPr>
          </w:p>
          <w:p w14:paraId="45287923" w14:textId="1BFAD4EE" w:rsidR="00043E66" w:rsidRDefault="00043E66" w:rsidP="00043E66">
            <w:pPr>
              <w:spacing w:after="0"/>
              <w:rPr>
                <w:rFonts w:ascii="Arial" w:eastAsia="MS Mincho" w:hAnsi="Arial" w:cs="Arial"/>
                <w:bCs/>
                <w:lang w:eastAsia="ja-JP"/>
              </w:rPr>
            </w:pPr>
            <w:r w:rsidRPr="005A4929">
              <w:rPr>
                <w:rFonts w:ascii="Arial" w:eastAsia="MS Mincho" w:hAnsi="Arial" w:cs="Arial"/>
                <w:bCs/>
                <w:lang w:eastAsia="ja-JP"/>
              </w:rPr>
              <w:t xml:space="preserve">Even if the flexibility is not an issue, using existing </w:t>
            </w:r>
            <w:r>
              <w:rPr>
                <w:rFonts w:ascii="Arial" w:eastAsia="MS Mincho" w:hAnsi="Arial" w:cs="Arial"/>
                <w:bCs/>
                <w:lang w:eastAsia="ja-JP"/>
              </w:rPr>
              <w:t>MUSIM</w:t>
            </w:r>
            <w:r w:rsidRPr="005A4929">
              <w:rPr>
                <w:rFonts w:ascii="Arial" w:eastAsia="MS Mincho" w:hAnsi="Arial" w:cs="Arial"/>
                <w:bCs/>
                <w:lang w:eastAsia="ja-JP"/>
              </w:rPr>
              <w:t xml:space="preserve"> gap for IDC purpose might not be desirable </w:t>
            </w:r>
            <w:r>
              <w:rPr>
                <w:rFonts w:ascii="Arial" w:eastAsia="MS Mincho" w:hAnsi="Arial" w:cs="Arial"/>
                <w:bCs/>
                <w:lang w:eastAsia="ja-JP"/>
              </w:rPr>
              <w:t>it is</w:t>
            </w:r>
            <w:r w:rsidRPr="005A4929">
              <w:rPr>
                <w:rFonts w:ascii="Arial" w:eastAsia="MS Mincho" w:hAnsi="Arial" w:cs="Arial"/>
                <w:bCs/>
                <w:lang w:eastAsia="ja-JP"/>
              </w:rPr>
              <w:t xml:space="preserve"> configured for different purposes, and </w:t>
            </w:r>
            <w:r>
              <w:rPr>
                <w:rFonts w:ascii="Arial" w:eastAsia="MS Mincho" w:hAnsi="Arial" w:cs="Arial"/>
                <w:bCs/>
                <w:lang w:eastAsia="ja-JP"/>
              </w:rPr>
              <w:t>is</w:t>
            </w:r>
            <w:r w:rsidRPr="005A4929">
              <w:rPr>
                <w:rFonts w:ascii="Arial" w:eastAsia="MS Mincho" w:hAnsi="Arial" w:cs="Arial"/>
                <w:bCs/>
                <w:lang w:eastAsia="ja-JP"/>
              </w:rPr>
              <w:t xml:space="preserve"> associated with different UE assistance information. From gNB implementation’s perspective, gNB can choose suitable solution to solve IDC problem based on UE assistance information. There is no need to have further standardization efforts (e.g. additional gap lengths / periodicities for IDC purposes) for </w:t>
            </w:r>
            <w:r>
              <w:rPr>
                <w:rFonts w:ascii="Arial" w:eastAsia="MS Mincho" w:hAnsi="Arial" w:cs="Arial"/>
                <w:bCs/>
                <w:lang w:eastAsia="ja-JP"/>
              </w:rPr>
              <w:t xml:space="preserve">MUSIM </w:t>
            </w:r>
            <w:r w:rsidRPr="005A4929">
              <w:rPr>
                <w:rFonts w:ascii="Arial" w:eastAsia="MS Mincho" w:hAnsi="Arial" w:cs="Arial"/>
                <w:bCs/>
                <w:lang w:eastAsia="ja-JP"/>
              </w:rPr>
              <w:t>gap solution.</w:t>
            </w:r>
          </w:p>
        </w:tc>
      </w:tr>
      <w:tr w:rsidR="00461CD4" w14:paraId="1DEA4E20" w14:textId="77777777">
        <w:tc>
          <w:tcPr>
            <w:tcW w:w="1317" w:type="dxa"/>
            <w:tcBorders>
              <w:top w:val="single" w:sz="4" w:space="0" w:color="auto"/>
              <w:left w:val="single" w:sz="4" w:space="0" w:color="auto"/>
              <w:bottom w:val="single" w:sz="4" w:space="0" w:color="auto"/>
              <w:right w:val="single" w:sz="4" w:space="0" w:color="auto"/>
            </w:tcBorders>
          </w:tcPr>
          <w:p w14:paraId="1D07A800" w14:textId="36DF3979" w:rsidR="00461CD4" w:rsidRDefault="00461CD4" w:rsidP="00461CD4">
            <w:pPr>
              <w:spacing w:after="0"/>
              <w:rPr>
                <w:rFonts w:ascii="Arial" w:eastAsia="MS Mincho" w:hAnsi="Arial" w:cs="Arial"/>
                <w:bCs/>
                <w:lang w:eastAsia="ja-JP"/>
              </w:rPr>
            </w:pPr>
            <w:r>
              <w:rPr>
                <w:rFonts w:ascii="Arial" w:eastAsia="DengXian" w:hAnsi="Arial"/>
                <w:lang w:eastAsia="zh-CN"/>
              </w:rPr>
              <w:lastRenderedPageBreak/>
              <w:t>Huawei, HiSilicon</w:t>
            </w:r>
          </w:p>
        </w:tc>
        <w:tc>
          <w:tcPr>
            <w:tcW w:w="1378" w:type="dxa"/>
            <w:tcBorders>
              <w:top w:val="single" w:sz="4" w:space="0" w:color="auto"/>
              <w:left w:val="single" w:sz="4" w:space="0" w:color="auto"/>
              <w:bottom w:val="single" w:sz="4" w:space="0" w:color="auto"/>
              <w:right w:val="single" w:sz="4" w:space="0" w:color="auto"/>
            </w:tcBorders>
          </w:tcPr>
          <w:p w14:paraId="49C4CA3D" w14:textId="2CACA303" w:rsidR="00461CD4" w:rsidRDefault="00461CD4" w:rsidP="00461CD4">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D8F4F84" w14:textId="75F68294" w:rsidR="00461CD4" w:rsidRPr="009070D2" w:rsidRDefault="00461CD4" w:rsidP="00461CD4">
            <w:pPr>
              <w:spacing w:after="0"/>
              <w:rPr>
                <w:rFonts w:ascii="Arial" w:eastAsia="MS Mincho" w:hAnsi="Arial" w:cs="Arial"/>
                <w:bCs/>
                <w:lang w:eastAsia="ja-JP"/>
              </w:rPr>
            </w:pPr>
            <w:r>
              <w:rPr>
                <w:rFonts w:ascii="Arial" w:eastAsia="MS Mincho" w:hAnsi="Arial" w:cs="Arial"/>
                <w:bCs/>
                <w:lang w:eastAsia="ja-JP"/>
              </w:rPr>
              <w:t>DRX</w:t>
            </w:r>
            <w:r>
              <w:rPr>
                <w:rFonts w:ascii="DengXian" w:eastAsia="DengXian" w:hAnsi="DengXian" w:cs="Arial" w:hint="eastAsia"/>
                <w:bCs/>
                <w:lang w:eastAsia="zh-CN"/>
              </w:rPr>
              <w:t>-</w:t>
            </w:r>
            <w:r>
              <w:rPr>
                <w:rFonts w:ascii="Arial" w:eastAsia="MS Mincho" w:hAnsi="Arial" w:cs="Arial"/>
                <w:bCs/>
                <w:lang w:eastAsia="ja-JP"/>
              </w:rPr>
              <w:t xml:space="preserve">based TDM solution has been well designed in LTE and we don't see any issue to apply it in NR,  so we think it should be considered as the baseline. </w:t>
            </w:r>
            <w:r w:rsidRPr="00127E16">
              <w:rPr>
                <w:rFonts w:ascii="Arial" w:eastAsia="MS Mincho" w:hAnsi="Arial" w:cs="Arial"/>
                <w:bCs/>
                <w:lang w:eastAsia="ja-JP"/>
              </w:rPr>
              <w:t xml:space="preserve">Benefit of MUSIM gaps instead of DRX </w:t>
            </w:r>
            <w:r>
              <w:rPr>
                <w:rFonts w:ascii="Arial" w:eastAsia="MS Mincho" w:hAnsi="Arial" w:cs="Arial"/>
                <w:bCs/>
                <w:lang w:eastAsia="ja-JP"/>
              </w:rPr>
              <w:t xml:space="preserve">based solution </w:t>
            </w:r>
            <w:r w:rsidRPr="00127E16">
              <w:rPr>
                <w:rFonts w:ascii="Arial" w:eastAsia="MS Mincho" w:hAnsi="Arial" w:cs="Arial"/>
                <w:bCs/>
                <w:lang w:eastAsia="ja-JP"/>
              </w:rPr>
              <w:t>is unclear</w:t>
            </w:r>
            <w:r>
              <w:rPr>
                <w:rFonts w:ascii="Arial" w:eastAsia="MS Mincho" w:hAnsi="Arial" w:cs="Arial"/>
                <w:bCs/>
                <w:lang w:eastAsia="ja-JP"/>
              </w:rPr>
              <w:t>. Proponents of MUSIM gap can provide a comparative analysis with the DRX based solution.</w:t>
            </w:r>
          </w:p>
        </w:tc>
      </w:tr>
      <w:tr w:rsidR="00DC519D" w14:paraId="39F5D6FA" w14:textId="77777777" w:rsidTr="00DC519D">
        <w:tc>
          <w:tcPr>
            <w:tcW w:w="1317" w:type="dxa"/>
            <w:tcBorders>
              <w:top w:val="single" w:sz="4" w:space="0" w:color="auto"/>
              <w:left w:val="single" w:sz="4" w:space="0" w:color="auto"/>
              <w:bottom w:val="single" w:sz="4" w:space="0" w:color="auto"/>
              <w:right w:val="single" w:sz="4" w:space="0" w:color="auto"/>
            </w:tcBorders>
          </w:tcPr>
          <w:p w14:paraId="2DAC290F"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Ericson</w:t>
            </w:r>
          </w:p>
        </w:tc>
        <w:tc>
          <w:tcPr>
            <w:tcW w:w="1378" w:type="dxa"/>
            <w:tcBorders>
              <w:top w:val="single" w:sz="4" w:space="0" w:color="auto"/>
              <w:left w:val="single" w:sz="4" w:space="0" w:color="auto"/>
              <w:bottom w:val="single" w:sz="4" w:space="0" w:color="auto"/>
              <w:right w:val="single" w:sz="4" w:space="0" w:color="auto"/>
            </w:tcBorders>
          </w:tcPr>
          <w:p w14:paraId="40AFFE4A"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3ABB2E8E"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For MUSIM t</w:t>
            </w:r>
            <w:r w:rsidRPr="00726D31">
              <w:rPr>
                <w:rFonts w:ascii="Arial" w:eastAsia="MS Mincho" w:hAnsi="Arial" w:cs="Arial"/>
                <w:bCs/>
                <w:lang w:eastAsia="ja-JP"/>
              </w:rPr>
              <w:t xml:space="preserve">he value of periodic scheduling gaps </w:t>
            </w:r>
            <w:proofErr w:type="gramStart"/>
            <w:r w:rsidRPr="00726D31">
              <w:rPr>
                <w:rFonts w:ascii="Arial" w:eastAsia="MS Mincho" w:hAnsi="Arial" w:cs="Arial"/>
                <w:bCs/>
                <w:lang w:eastAsia="ja-JP"/>
              </w:rPr>
              <w:t>need</w:t>
            </w:r>
            <w:proofErr w:type="gramEnd"/>
            <w:r w:rsidRPr="00726D31">
              <w:rPr>
                <w:rFonts w:ascii="Arial" w:eastAsia="MS Mincho" w:hAnsi="Arial" w:cs="Arial"/>
                <w:bCs/>
                <w:lang w:eastAsia="ja-JP"/>
              </w:rPr>
              <w:t xml:space="preserve"> to be evaluated by RAN4</w:t>
            </w:r>
            <w:r>
              <w:rPr>
                <w:rFonts w:ascii="Arial" w:eastAsia="MS Mincho" w:hAnsi="Arial" w:cs="Arial"/>
                <w:bCs/>
                <w:lang w:eastAsia="ja-JP"/>
              </w:rPr>
              <w:t xml:space="preserve"> and is likely to anyway also need a similar structure and reporting as a DRX based solution would.</w:t>
            </w:r>
          </w:p>
        </w:tc>
      </w:tr>
    </w:tbl>
    <w:p w14:paraId="181E32B4" w14:textId="77777777" w:rsidR="00402B49" w:rsidRDefault="00402B49">
      <w:pPr>
        <w:pStyle w:val="B1"/>
        <w:ind w:left="0" w:firstLine="0"/>
        <w:rPr>
          <w:lang w:eastAsia="zh-CN"/>
        </w:rPr>
      </w:pPr>
    </w:p>
    <w:p w14:paraId="598BF4B0" w14:textId="77777777" w:rsidR="00402B49" w:rsidRDefault="00442247">
      <w:pPr>
        <w:rPr>
          <w:lang w:eastAsia="en-GB"/>
        </w:rPr>
      </w:pPr>
      <w:r>
        <w:t xml:space="preserve">Regarding the hardware sharing indication (i.e. the UE reporting of </w:t>
      </w:r>
      <w:r>
        <w:rPr>
          <w:i/>
        </w:rPr>
        <w:t>hardwareSharingProblem-r13</w:t>
      </w:r>
      <w:r>
        <w:t>), the rapporteur’s understanding is that the “</w:t>
      </w:r>
      <w:r>
        <w:rPr>
          <w:i/>
        </w:rPr>
        <w:t>hardwareSharingProblem-r13</w:t>
      </w:r>
      <w:r>
        <w:t xml:space="preserve">” is not part of the </w:t>
      </w:r>
      <w:r>
        <w:rPr>
          <w:i/>
        </w:rPr>
        <w:t>TDM-</w:t>
      </w:r>
      <w:proofErr w:type="spellStart"/>
      <w:r>
        <w:rPr>
          <w:i/>
        </w:rPr>
        <w:t>AssistanceInfo</w:t>
      </w:r>
      <w:proofErr w:type="spellEnd"/>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14:paraId="6936E0D9" w14:textId="77777777" w:rsidR="00402B49" w:rsidRDefault="00442247">
      <w:pPr>
        <w:pStyle w:val="Heading4"/>
        <w:rPr>
          <w:lang w:eastAsia="zh-CN"/>
        </w:rPr>
      </w:pPr>
      <w:r>
        <w:rPr>
          <w:lang w:eastAsia="zh-CN"/>
        </w:rPr>
        <w:t xml:space="preserve">Question 9: Do you think </w:t>
      </w:r>
      <w:proofErr w:type="spellStart"/>
      <w:r>
        <w:rPr>
          <w:lang w:eastAsia="zh-CN"/>
        </w:rPr>
        <w:t>think</w:t>
      </w:r>
      <w:proofErr w:type="spellEnd"/>
      <w:r>
        <w:rPr>
          <w:lang w:eastAsia="zh-CN"/>
        </w:rPr>
        <w:t xml:space="preserve"> that Hardware sharing indication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402B49" w14:paraId="4937D50D"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95CC7A9" w14:textId="77777777" w:rsidR="00402B49" w:rsidRDefault="00442247">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tcPr>
          <w:p w14:paraId="77648EA2" w14:textId="77777777" w:rsidR="00402B49" w:rsidRDefault="00442247">
            <w:pPr>
              <w:spacing w:after="0"/>
              <w:rPr>
                <w:b/>
                <w:lang w:eastAsia="zh-CN"/>
              </w:rPr>
            </w:pPr>
            <w:r>
              <w:rPr>
                <w:b/>
                <w:lang w:eastAsia="zh-CN"/>
              </w:rPr>
              <w:t>Answer</w:t>
            </w:r>
          </w:p>
          <w:p w14:paraId="67C0E0F3" w14:textId="77777777" w:rsidR="00402B49" w:rsidRDefault="00442247">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tcPr>
          <w:p w14:paraId="6D82AD1B" w14:textId="77777777" w:rsidR="00402B49" w:rsidRDefault="00442247">
            <w:pPr>
              <w:spacing w:after="0"/>
              <w:rPr>
                <w:rFonts w:ascii="Arial" w:hAnsi="Arial" w:cs="Arial"/>
                <w:b/>
                <w:bCs/>
                <w:lang w:eastAsia="zh-CN"/>
              </w:rPr>
            </w:pPr>
            <w:r>
              <w:rPr>
                <w:rFonts w:ascii="Arial" w:hAnsi="Arial" w:cs="Arial"/>
                <w:b/>
                <w:bCs/>
                <w:lang w:eastAsia="zh-CN"/>
              </w:rPr>
              <w:t>Comments</w:t>
            </w:r>
          </w:p>
        </w:tc>
      </w:tr>
      <w:tr w:rsidR="00402B49" w14:paraId="50C5A9B2" w14:textId="77777777">
        <w:tc>
          <w:tcPr>
            <w:tcW w:w="1317" w:type="dxa"/>
            <w:tcBorders>
              <w:top w:val="single" w:sz="4" w:space="0" w:color="auto"/>
              <w:left w:val="single" w:sz="4" w:space="0" w:color="auto"/>
              <w:bottom w:val="single" w:sz="4" w:space="0" w:color="auto"/>
              <w:right w:val="single" w:sz="4" w:space="0" w:color="auto"/>
            </w:tcBorders>
          </w:tcPr>
          <w:p w14:paraId="7DF53174" w14:textId="77777777" w:rsidR="00402B49" w:rsidRDefault="00442247">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42773842"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72B62566" w14:textId="77777777" w:rsidR="00402B49" w:rsidRDefault="00442247">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402B49" w14:paraId="06B0A071" w14:textId="77777777">
        <w:tc>
          <w:tcPr>
            <w:tcW w:w="1317" w:type="dxa"/>
            <w:tcBorders>
              <w:top w:val="single" w:sz="4" w:space="0" w:color="auto"/>
              <w:left w:val="single" w:sz="4" w:space="0" w:color="auto"/>
              <w:bottom w:val="single" w:sz="4" w:space="0" w:color="auto"/>
              <w:right w:val="single" w:sz="4" w:space="0" w:color="auto"/>
            </w:tcBorders>
          </w:tcPr>
          <w:p w14:paraId="4A0C046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4A10DA9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039F05DD" w14:textId="77777777" w:rsidR="00402B49" w:rsidRDefault="00442247">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p>
        </w:tc>
      </w:tr>
      <w:tr w:rsidR="00402B49" w14:paraId="5C6B9075" w14:textId="77777777">
        <w:tc>
          <w:tcPr>
            <w:tcW w:w="1317" w:type="dxa"/>
            <w:tcBorders>
              <w:top w:val="single" w:sz="4" w:space="0" w:color="auto"/>
              <w:left w:val="single" w:sz="4" w:space="0" w:color="auto"/>
              <w:bottom w:val="single" w:sz="4" w:space="0" w:color="auto"/>
              <w:right w:val="single" w:sz="4" w:space="0" w:color="auto"/>
            </w:tcBorders>
          </w:tcPr>
          <w:p w14:paraId="4107C885" w14:textId="77777777" w:rsidR="00402B49" w:rsidRDefault="00442247">
            <w:pPr>
              <w:spacing w:after="0"/>
              <w:rPr>
                <w:rFonts w:ascii="Arial" w:hAnsi="Arial" w:cs="Arial"/>
                <w:bCs/>
                <w:lang w:val="en-US" w:eastAsia="zh-CN"/>
              </w:rPr>
            </w:pPr>
            <w:r>
              <w:rPr>
                <w:rFonts w:ascii="Arial" w:hAnsi="Arial" w:cs="Arial" w:hint="eastAsia"/>
                <w:bCs/>
                <w:lang w:val="en-US" w:eastAsia="zh-CN"/>
              </w:rPr>
              <w:t>ZTE</w:t>
            </w:r>
          </w:p>
        </w:tc>
        <w:tc>
          <w:tcPr>
            <w:tcW w:w="1378" w:type="dxa"/>
            <w:tcBorders>
              <w:top w:val="single" w:sz="4" w:space="0" w:color="auto"/>
              <w:left w:val="single" w:sz="4" w:space="0" w:color="auto"/>
              <w:bottom w:val="single" w:sz="4" w:space="0" w:color="auto"/>
              <w:right w:val="single" w:sz="4" w:space="0" w:color="auto"/>
            </w:tcBorders>
          </w:tcPr>
          <w:p w14:paraId="62A47C5E" w14:textId="77777777" w:rsidR="00402B49" w:rsidRDefault="00442247">
            <w:pPr>
              <w:spacing w:after="0"/>
              <w:rPr>
                <w:rFonts w:ascii="Arial" w:hAnsi="Arial" w:cs="Arial"/>
                <w:bCs/>
                <w:lang w:val="en-US" w:eastAsia="zh-CN"/>
              </w:rPr>
            </w:pPr>
            <w:r>
              <w:rPr>
                <w:rFonts w:ascii="Arial" w:hAnsi="Arial" w:cs="Arial" w:hint="eastAsia"/>
                <w:bCs/>
                <w:lang w:val="en-US" w:eastAsia="zh-CN"/>
              </w:rPr>
              <w:t>No</w:t>
            </w:r>
          </w:p>
        </w:tc>
        <w:tc>
          <w:tcPr>
            <w:tcW w:w="7020" w:type="dxa"/>
            <w:tcBorders>
              <w:top w:val="single" w:sz="4" w:space="0" w:color="auto"/>
              <w:left w:val="single" w:sz="4" w:space="0" w:color="auto"/>
              <w:bottom w:val="single" w:sz="4" w:space="0" w:color="auto"/>
              <w:right w:val="single" w:sz="4" w:space="0" w:color="auto"/>
            </w:tcBorders>
          </w:tcPr>
          <w:p w14:paraId="5B440B1F" w14:textId="77777777" w:rsidR="00402B49" w:rsidRDefault="00442247">
            <w:pPr>
              <w:spacing w:after="0"/>
              <w:rPr>
                <w:rFonts w:ascii="Arial" w:hAnsi="Arial" w:cs="Arial"/>
                <w:bCs/>
                <w:lang w:val="en-US" w:eastAsia="zh-CN"/>
              </w:rPr>
            </w:pPr>
            <w:r>
              <w:rPr>
                <w:rFonts w:ascii="Arial" w:hAnsi="Arial" w:cs="Arial" w:hint="eastAsia"/>
                <w:bCs/>
                <w:lang w:val="en-US" w:eastAsia="zh-CN"/>
              </w:rPr>
              <w:t>Agree with Xiaomi</w:t>
            </w:r>
          </w:p>
        </w:tc>
      </w:tr>
      <w:tr w:rsidR="00402B49" w14:paraId="6C00D553" w14:textId="77777777">
        <w:tc>
          <w:tcPr>
            <w:tcW w:w="1317" w:type="dxa"/>
            <w:tcBorders>
              <w:top w:val="single" w:sz="4" w:space="0" w:color="auto"/>
              <w:left w:val="single" w:sz="4" w:space="0" w:color="auto"/>
              <w:bottom w:val="single" w:sz="4" w:space="0" w:color="auto"/>
              <w:right w:val="single" w:sz="4" w:space="0" w:color="auto"/>
            </w:tcBorders>
          </w:tcPr>
          <w:p w14:paraId="2591BD6F"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378" w:type="dxa"/>
            <w:tcBorders>
              <w:top w:val="single" w:sz="4" w:space="0" w:color="auto"/>
              <w:left w:val="single" w:sz="4" w:space="0" w:color="auto"/>
              <w:bottom w:val="single" w:sz="4" w:space="0" w:color="auto"/>
              <w:right w:val="single" w:sz="4" w:space="0" w:color="auto"/>
            </w:tcBorders>
          </w:tcPr>
          <w:p w14:paraId="631D1880"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6E41C3C9"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Xiaomi.</w:t>
            </w:r>
          </w:p>
        </w:tc>
      </w:tr>
      <w:tr w:rsidR="00402B49" w14:paraId="7C463900" w14:textId="77777777">
        <w:tc>
          <w:tcPr>
            <w:tcW w:w="1317" w:type="dxa"/>
            <w:tcBorders>
              <w:top w:val="single" w:sz="4" w:space="0" w:color="auto"/>
              <w:left w:val="single" w:sz="4" w:space="0" w:color="auto"/>
              <w:bottom w:val="single" w:sz="4" w:space="0" w:color="auto"/>
              <w:right w:val="single" w:sz="4" w:space="0" w:color="auto"/>
            </w:tcBorders>
          </w:tcPr>
          <w:p w14:paraId="7704D326" w14:textId="77777777" w:rsidR="00402B49" w:rsidRDefault="00442247">
            <w:pPr>
              <w:spacing w:after="0"/>
              <w:rPr>
                <w:rFonts w:ascii="Arial" w:eastAsia="MS Mincho" w:hAnsi="Arial" w:cs="Arial"/>
                <w:bCs/>
                <w:lang w:eastAsia="ja-JP"/>
              </w:rPr>
            </w:pPr>
            <w:r>
              <w:rPr>
                <w:rFonts w:ascii="Arial" w:eastAsia="MS Mincho" w:hAnsi="Arial" w:cs="Arial"/>
                <w:bCs/>
                <w:lang w:eastAsia="ja-JP"/>
              </w:rPr>
              <w:t>Apple</w:t>
            </w:r>
          </w:p>
        </w:tc>
        <w:tc>
          <w:tcPr>
            <w:tcW w:w="1378" w:type="dxa"/>
            <w:tcBorders>
              <w:top w:val="single" w:sz="4" w:space="0" w:color="auto"/>
              <w:left w:val="single" w:sz="4" w:space="0" w:color="auto"/>
              <w:bottom w:val="single" w:sz="4" w:space="0" w:color="auto"/>
              <w:right w:val="single" w:sz="4" w:space="0" w:color="auto"/>
            </w:tcBorders>
          </w:tcPr>
          <w:p w14:paraId="0F255EB4" w14:textId="77777777" w:rsidR="00402B49" w:rsidRDefault="00442247">
            <w:pPr>
              <w:spacing w:after="0"/>
              <w:rPr>
                <w:rFonts w:ascii="Arial" w:eastAsia="MS Mincho" w:hAnsi="Arial" w:cs="Arial"/>
                <w:bCs/>
                <w:lang w:eastAsia="ja-JP"/>
              </w:rPr>
            </w:pPr>
            <w:r>
              <w:rPr>
                <w:rFonts w:ascii="Arial" w:eastAsia="MS Mincho" w:hAnsi="Arial" w:cs="Arial"/>
                <w:bCs/>
                <w:lang w:eastAsia="ja-JP"/>
              </w:rPr>
              <w:t>See comments</w:t>
            </w:r>
          </w:p>
        </w:tc>
        <w:tc>
          <w:tcPr>
            <w:tcW w:w="7020" w:type="dxa"/>
            <w:tcBorders>
              <w:top w:val="single" w:sz="4" w:space="0" w:color="auto"/>
              <w:left w:val="single" w:sz="4" w:space="0" w:color="auto"/>
              <w:bottom w:val="single" w:sz="4" w:space="0" w:color="auto"/>
              <w:right w:val="single" w:sz="4" w:space="0" w:color="auto"/>
            </w:tcBorders>
          </w:tcPr>
          <w:p w14:paraId="27AEE9A5" w14:textId="77777777" w:rsidR="00402B49" w:rsidRDefault="00442247">
            <w:pPr>
              <w:spacing w:after="0"/>
              <w:rPr>
                <w:rFonts w:ascii="Arial" w:eastAsia="MS Mincho" w:hAnsi="Arial" w:cs="Arial"/>
                <w:bCs/>
                <w:lang w:eastAsia="ja-JP"/>
              </w:rPr>
            </w:pPr>
            <w:r>
              <w:rPr>
                <w:rFonts w:ascii="Arial" w:eastAsia="MS Mincho" w:hAnsi="Arial" w:cs="Arial"/>
                <w:bCs/>
                <w:lang w:eastAsia="ja-JP"/>
              </w:rPr>
              <w:t xml:space="preserve">We are fine with </w:t>
            </w:r>
            <w:proofErr w:type="spellStart"/>
            <w:r>
              <w:rPr>
                <w:rFonts w:ascii="Arial" w:eastAsia="MS Mincho" w:hAnsi="Arial" w:cs="Arial"/>
                <w:bCs/>
                <w:lang w:eastAsia="ja-JP"/>
              </w:rPr>
              <w:t>xiaomi’s</w:t>
            </w:r>
            <w:proofErr w:type="spellEnd"/>
            <w:r>
              <w:rPr>
                <w:rFonts w:ascii="Arial" w:eastAsia="MS Mincho" w:hAnsi="Arial" w:cs="Arial"/>
                <w:bCs/>
                <w:lang w:eastAsia="ja-JP"/>
              </w:rPr>
              <w:t xml:space="preserve"> proposal that if companies have interests to include hardware sharing, it can be brought to RAN plenary.</w:t>
            </w:r>
          </w:p>
        </w:tc>
      </w:tr>
      <w:tr w:rsidR="00402B49" w14:paraId="15AA11FB" w14:textId="77777777">
        <w:tc>
          <w:tcPr>
            <w:tcW w:w="1317" w:type="dxa"/>
            <w:tcBorders>
              <w:top w:val="single" w:sz="4" w:space="0" w:color="auto"/>
              <w:left w:val="single" w:sz="4" w:space="0" w:color="auto"/>
              <w:bottom w:val="single" w:sz="4" w:space="0" w:color="auto"/>
              <w:right w:val="single" w:sz="4" w:space="0" w:color="auto"/>
            </w:tcBorders>
          </w:tcPr>
          <w:p w14:paraId="2D05C1F1"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378" w:type="dxa"/>
            <w:tcBorders>
              <w:top w:val="single" w:sz="4" w:space="0" w:color="auto"/>
              <w:left w:val="single" w:sz="4" w:space="0" w:color="auto"/>
              <w:bottom w:val="single" w:sz="4" w:space="0" w:color="auto"/>
              <w:right w:val="single" w:sz="4" w:space="0" w:color="auto"/>
            </w:tcBorders>
          </w:tcPr>
          <w:p w14:paraId="50EE07A7" w14:textId="77777777" w:rsidR="00402B49" w:rsidRDefault="00442247">
            <w:pPr>
              <w:spacing w:after="0"/>
              <w:rPr>
                <w:rFonts w:ascii="Arial" w:eastAsia="DengXian" w:hAnsi="Arial" w:cs="Arial"/>
                <w:bCs/>
                <w:lang w:eastAsia="zh-CN"/>
              </w:rPr>
            </w:pPr>
            <w:r>
              <w:rPr>
                <w:rFonts w:ascii="Arial" w:eastAsia="DengXian" w:hAnsi="Arial" w:cs="Arial"/>
                <w:bCs/>
                <w:lang w:eastAsia="zh-CN"/>
              </w:rPr>
              <w:t xml:space="preserve">No </w:t>
            </w:r>
          </w:p>
        </w:tc>
        <w:tc>
          <w:tcPr>
            <w:tcW w:w="7020" w:type="dxa"/>
            <w:tcBorders>
              <w:top w:val="single" w:sz="4" w:space="0" w:color="auto"/>
              <w:left w:val="single" w:sz="4" w:space="0" w:color="auto"/>
              <w:bottom w:val="single" w:sz="4" w:space="0" w:color="auto"/>
              <w:right w:val="single" w:sz="4" w:space="0" w:color="auto"/>
            </w:tcBorders>
          </w:tcPr>
          <w:p w14:paraId="56A867FC" w14:textId="77777777" w:rsidR="00402B49" w:rsidRDefault="00402B49">
            <w:pPr>
              <w:spacing w:after="0"/>
              <w:rPr>
                <w:rFonts w:ascii="Arial" w:eastAsia="MS Mincho" w:hAnsi="Arial" w:cs="Arial"/>
                <w:bCs/>
                <w:lang w:eastAsia="ja-JP"/>
              </w:rPr>
            </w:pPr>
          </w:p>
        </w:tc>
      </w:tr>
      <w:tr w:rsidR="00402B49" w14:paraId="0FD0ABC2" w14:textId="77777777">
        <w:tc>
          <w:tcPr>
            <w:tcW w:w="1317" w:type="dxa"/>
            <w:tcBorders>
              <w:top w:val="single" w:sz="4" w:space="0" w:color="auto"/>
              <w:left w:val="single" w:sz="4" w:space="0" w:color="auto"/>
              <w:bottom w:val="single" w:sz="4" w:space="0" w:color="auto"/>
              <w:right w:val="single" w:sz="4" w:space="0" w:color="auto"/>
            </w:tcBorders>
          </w:tcPr>
          <w:p w14:paraId="38807F15" w14:textId="77777777" w:rsidR="00402B49" w:rsidRDefault="00442247">
            <w:pPr>
              <w:spacing w:after="0"/>
              <w:rPr>
                <w:rFonts w:ascii="Arial" w:eastAsia="MS Mincho" w:hAnsi="Arial" w:cs="Arial"/>
                <w:bCs/>
                <w:lang w:eastAsia="ja-JP"/>
              </w:rPr>
            </w:pPr>
            <w:r>
              <w:rPr>
                <w:rFonts w:ascii="Arial" w:eastAsia="MS Mincho" w:hAnsi="Arial" w:cs="Arial"/>
                <w:bCs/>
                <w:lang w:eastAsia="ja-JP"/>
              </w:rPr>
              <w:t>Qualcomm</w:t>
            </w:r>
          </w:p>
        </w:tc>
        <w:tc>
          <w:tcPr>
            <w:tcW w:w="1378" w:type="dxa"/>
            <w:tcBorders>
              <w:top w:val="single" w:sz="4" w:space="0" w:color="auto"/>
              <w:left w:val="single" w:sz="4" w:space="0" w:color="auto"/>
              <w:bottom w:val="single" w:sz="4" w:space="0" w:color="auto"/>
              <w:right w:val="single" w:sz="4" w:space="0" w:color="auto"/>
            </w:tcBorders>
          </w:tcPr>
          <w:p w14:paraId="34982B9C"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CCDD77D" w14:textId="77777777" w:rsidR="00402B49" w:rsidRDefault="00402B49">
            <w:pPr>
              <w:spacing w:after="0"/>
              <w:rPr>
                <w:rFonts w:ascii="Arial" w:eastAsia="MS Mincho" w:hAnsi="Arial" w:cs="Arial"/>
                <w:bCs/>
                <w:lang w:eastAsia="ja-JP"/>
              </w:rPr>
            </w:pPr>
          </w:p>
        </w:tc>
      </w:tr>
      <w:tr w:rsidR="00402B49" w14:paraId="1AEB78D0" w14:textId="77777777">
        <w:tc>
          <w:tcPr>
            <w:tcW w:w="1317" w:type="dxa"/>
            <w:tcBorders>
              <w:top w:val="single" w:sz="4" w:space="0" w:color="auto"/>
              <w:left w:val="single" w:sz="4" w:space="0" w:color="auto"/>
              <w:bottom w:val="single" w:sz="4" w:space="0" w:color="auto"/>
              <w:right w:val="single" w:sz="4" w:space="0" w:color="auto"/>
            </w:tcBorders>
          </w:tcPr>
          <w:p w14:paraId="5359E0AE"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Nokia</w:t>
            </w:r>
          </w:p>
        </w:tc>
        <w:tc>
          <w:tcPr>
            <w:tcW w:w="1378" w:type="dxa"/>
            <w:tcBorders>
              <w:top w:val="single" w:sz="4" w:space="0" w:color="auto"/>
              <w:left w:val="single" w:sz="4" w:space="0" w:color="auto"/>
              <w:bottom w:val="single" w:sz="4" w:space="0" w:color="auto"/>
              <w:right w:val="single" w:sz="4" w:space="0" w:color="auto"/>
            </w:tcBorders>
          </w:tcPr>
          <w:p w14:paraId="3A0D5DAF" w14:textId="77777777" w:rsidR="00402B49" w:rsidRDefault="00442247">
            <w:pPr>
              <w:spacing w:after="0"/>
              <w:rPr>
                <w:rFonts w:ascii="Arial" w:eastAsia="MS Mincho" w:hAnsi="Arial" w:cs="Arial"/>
                <w:bCs/>
                <w:lang w:eastAsia="ja-JP"/>
              </w:rPr>
            </w:pPr>
            <w:r>
              <w:rPr>
                <w:rFonts w:ascii="Arial" w:eastAsia="MS Mincho" w:hAnsi="Arial" w:cs="Arial"/>
                <w:bCs/>
                <w:lang w:eastAsia="ja-JP"/>
              </w:rPr>
              <w:t>Maybe</w:t>
            </w:r>
          </w:p>
        </w:tc>
        <w:tc>
          <w:tcPr>
            <w:tcW w:w="7020" w:type="dxa"/>
            <w:tcBorders>
              <w:top w:val="single" w:sz="4" w:space="0" w:color="auto"/>
              <w:left w:val="single" w:sz="4" w:space="0" w:color="auto"/>
              <w:bottom w:val="single" w:sz="4" w:space="0" w:color="auto"/>
              <w:right w:val="single" w:sz="4" w:space="0" w:color="auto"/>
            </w:tcBorders>
          </w:tcPr>
          <w:p w14:paraId="2DCFE0B0" w14:textId="77777777" w:rsidR="00402B49" w:rsidRDefault="00402B49">
            <w:pPr>
              <w:spacing w:after="0"/>
              <w:rPr>
                <w:rFonts w:ascii="Arial" w:eastAsia="MS Mincho" w:hAnsi="Arial" w:cs="Arial"/>
                <w:bCs/>
                <w:lang w:eastAsia="ja-JP"/>
              </w:rPr>
            </w:pPr>
          </w:p>
        </w:tc>
      </w:tr>
      <w:tr w:rsidR="00402B49" w14:paraId="4579C0CE" w14:textId="77777777">
        <w:tc>
          <w:tcPr>
            <w:tcW w:w="1317" w:type="dxa"/>
            <w:tcBorders>
              <w:top w:val="single" w:sz="4" w:space="0" w:color="auto"/>
              <w:left w:val="single" w:sz="4" w:space="0" w:color="auto"/>
              <w:bottom w:val="single" w:sz="4" w:space="0" w:color="auto"/>
              <w:right w:val="single" w:sz="4" w:space="0" w:color="auto"/>
            </w:tcBorders>
          </w:tcPr>
          <w:p w14:paraId="568671DE"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378" w:type="dxa"/>
            <w:tcBorders>
              <w:top w:val="single" w:sz="4" w:space="0" w:color="auto"/>
              <w:left w:val="single" w:sz="4" w:space="0" w:color="auto"/>
              <w:bottom w:val="single" w:sz="4" w:space="0" w:color="auto"/>
              <w:right w:val="single" w:sz="4" w:space="0" w:color="auto"/>
            </w:tcBorders>
          </w:tcPr>
          <w:p w14:paraId="7ECB353A" w14:textId="77777777" w:rsidR="00402B49" w:rsidRDefault="00442247">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020" w:type="dxa"/>
            <w:tcBorders>
              <w:top w:val="single" w:sz="4" w:space="0" w:color="auto"/>
              <w:left w:val="single" w:sz="4" w:space="0" w:color="auto"/>
              <w:bottom w:val="single" w:sz="4" w:space="0" w:color="auto"/>
              <w:right w:val="single" w:sz="4" w:space="0" w:color="auto"/>
            </w:tcBorders>
          </w:tcPr>
          <w:p w14:paraId="54C5DB45" w14:textId="77777777" w:rsidR="00402B49" w:rsidRDefault="00402B49">
            <w:pPr>
              <w:spacing w:after="0"/>
              <w:rPr>
                <w:rFonts w:ascii="Arial" w:eastAsia="MS Mincho" w:hAnsi="Arial" w:cs="Arial"/>
                <w:bCs/>
                <w:lang w:eastAsia="ja-JP"/>
              </w:rPr>
            </w:pPr>
          </w:p>
        </w:tc>
      </w:tr>
      <w:tr w:rsidR="00402B49" w14:paraId="557D4B67" w14:textId="77777777">
        <w:tc>
          <w:tcPr>
            <w:tcW w:w="1317" w:type="dxa"/>
            <w:tcBorders>
              <w:top w:val="single" w:sz="4" w:space="0" w:color="auto"/>
              <w:left w:val="single" w:sz="4" w:space="0" w:color="auto"/>
              <w:bottom w:val="single" w:sz="4" w:space="0" w:color="auto"/>
              <w:right w:val="single" w:sz="4" w:space="0" w:color="auto"/>
            </w:tcBorders>
          </w:tcPr>
          <w:p w14:paraId="6AE67766" w14:textId="77777777" w:rsidR="00402B49" w:rsidRDefault="00442247">
            <w:pPr>
              <w:spacing w:after="0"/>
              <w:rPr>
                <w:rFonts w:ascii="Arial" w:eastAsia="MS Mincho" w:hAnsi="Arial" w:cs="Arial"/>
                <w:bCs/>
                <w:lang w:eastAsia="ja-JP"/>
              </w:rPr>
            </w:pPr>
            <w:r>
              <w:rPr>
                <w:rFonts w:ascii="Arial" w:eastAsia="MS Mincho" w:hAnsi="Arial" w:cs="Arial"/>
                <w:bCs/>
                <w:lang w:eastAsia="ja-JP"/>
              </w:rPr>
              <w:t>OPPO</w:t>
            </w:r>
          </w:p>
        </w:tc>
        <w:tc>
          <w:tcPr>
            <w:tcW w:w="1378" w:type="dxa"/>
            <w:tcBorders>
              <w:top w:val="single" w:sz="4" w:space="0" w:color="auto"/>
              <w:left w:val="single" w:sz="4" w:space="0" w:color="auto"/>
              <w:bottom w:val="single" w:sz="4" w:space="0" w:color="auto"/>
              <w:right w:val="single" w:sz="4" w:space="0" w:color="auto"/>
            </w:tcBorders>
          </w:tcPr>
          <w:p w14:paraId="267F78B8" w14:textId="77777777" w:rsidR="00402B49" w:rsidRDefault="00442247">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346FDA5" w14:textId="77777777" w:rsidR="00402B49" w:rsidRDefault="00402B49">
            <w:pPr>
              <w:spacing w:after="0"/>
              <w:rPr>
                <w:rFonts w:ascii="Arial" w:eastAsia="MS Mincho" w:hAnsi="Arial" w:cs="Arial"/>
                <w:bCs/>
                <w:lang w:eastAsia="ja-JP"/>
              </w:rPr>
            </w:pPr>
          </w:p>
        </w:tc>
      </w:tr>
      <w:tr w:rsidR="00043E66" w14:paraId="54623A3E" w14:textId="77777777">
        <w:tc>
          <w:tcPr>
            <w:tcW w:w="1317" w:type="dxa"/>
            <w:tcBorders>
              <w:top w:val="single" w:sz="4" w:space="0" w:color="auto"/>
              <w:left w:val="single" w:sz="4" w:space="0" w:color="auto"/>
              <w:bottom w:val="single" w:sz="4" w:space="0" w:color="auto"/>
              <w:right w:val="single" w:sz="4" w:space="0" w:color="auto"/>
            </w:tcBorders>
          </w:tcPr>
          <w:p w14:paraId="42C28B8E" w14:textId="64F0914B" w:rsidR="00043E66" w:rsidRDefault="00043E66" w:rsidP="00043E66">
            <w:pPr>
              <w:spacing w:after="0"/>
              <w:rPr>
                <w:rFonts w:ascii="Arial" w:eastAsia="MS Mincho" w:hAnsi="Arial" w:cs="Arial"/>
                <w:bCs/>
                <w:lang w:eastAsia="ja-JP"/>
              </w:rPr>
            </w:pPr>
            <w:r>
              <w:rPr>
                <w:rFonts w:ascii="Arial" w:eastAsia="MS Mincho" w:hAnsi="Arial" w:cs="Arial"/>
                <w:bCs/>
                <w:lang w:eastAsia="ja-JP"/>
              </w:rPr>
              <w:t>Intel</w:t>
            </w:r>
          </w:p>
        </w:tc>
        <w:tc>
          <w:tcPr>
            <w:tcW w:w="1378" w:type="dxa"/>
            <w:tcBorders>
              <w:top w:val="single" w:sz="4" w:space="0" w:color="auto"/>
              <w:left w:val="single" w:sz="4" w:space="0" w:color="auto"/>
              <w:bottom w:val="single" w:sz="4" w:space="0" w:color="auto"/>
              <w:right w:val="single" w:sz="4" w:space="0" w:color="auto"/>
            </w:tcBorders>
          </w:tcPr>
          <w:p w14:paraId="3C70AEF6" w14:textId="7C02C43B" w:rsidR="00043E66" w:rsidRDefault="00043E66" w:rsidP="00043E66">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49F4EE2E" w14:textId="112F1169" w:rsidR="00043E66" w:rsidRDefault="00043E66" w:rsidP="00043E66">
            <w:pPr>
              <w:spacing w:after="0"/>
              <w:rPr>
                <w:rFonts w:ascii="Arial" w:eastAsia="MS Mincho" w:hAnsi="Arial" w:cs="Arial"/>
                <w:bCs/>
                <w:lang w:eastAsia="ja-JP"/>
              </w:rPr>
            </w:pPr>
            <w:r>
              <w:rPr>
                <w:rFonts w:ascii="Arial" w:eastAsia="MS Mincho" w:hAnsi="Arial" w:cs="Arial"/>
                <w:bCs/>
                <w:lang w:eastAsia="ja-JP"/>
              </w:rPr>
              <w:t>Agree with Xiaomi.</w:t>
            </w:r>
          </w:p>
        </w:tc>
      </w:tr>
      <w:tr w:rsidR="00DB6B1A" w14:paraId="479A71DB" w14:textId="77777777">
        <w:tc>
          <w:tcPr>
            <w:tcW w:w="1317" w:type="dxa"/>
            <w:tcBorders>
              <w:top w:val="single" w:sz="4" w:space="0" w:color="auto"/>
              <w:left w:val="single" w:sz="4" w:space="0" w:color="auto"/>
              <w:bottom w:val="single" w:sz="4" w:space="0" w:color="auto"/>
              <w:right w:val="single" w:sz="4" w:space="0" w:color="auto"/>
            </w:tcBorders>
          </w:tcPr>
          <w:p w14:paraId="21AC2B30" w14:textId="36B4F7AF" w:rsidR="00DB6B1A" w:rsidRDefault="00DB6B1A" w:rsidP="00DB6B1A">
            <w:pPr>
              <w:spacing w:after="0"/>
              <w:rPr>
                <w:rFonts w:ascii="Arial" w:eastAsia="MS Mincho" w:hAnsi="Arial" w:cs="Arial"/>
                <w:bCs/>
                <w:lang w:eastAsia="ja-JP"/>
              </w:rPr>
            </w:pPr>
            <w:r>
              <w:rPr>
                <w:rFonts w:ascii="Arial" w:eastAsia="DengXian" w:hAnsi="Arial"/>
                <w:lang w:eastAsia="zh-CN"/>
              </w:rPr>
              <w:t>Huawei, HiSilicon</w:t>
            </w:r>
          </w:p>
        </w:tc>
        <w:tc>
          <w:tcPr>
            <w:tcW w:w="1378" w:type="dxa"/>
            <w:tcBorders>
              <w:top w:val="single" w:sz="4" w:space="0" w:color="auto"/>
              <w:left w:val="single" w:sz="4" w:space="0" w:color="auto"/>
              <w:bottom w:val="single" w:sz="4" w:space="0" w:color="auto"/>
              <w:right w:val="single" w:sz="4" w:space="0" w:color="auto"/>
            </w:tcBorders>
          </w:tcPr>
          <w:p w14:paraId="65018EB3" w14:textId="578EBF94" w:rsidR="00DB6B1A" w:rsidRDefault="00DB6B1A" w:rsidP="00DB6B1A">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7CC670F" w14:textId="1A5863CA" w:rsidR="00DB6B1A" w:rsidRDefault="00DB6B1A" w:rsidP="00DB6B1A">
            <w:pPr>
              <w:spacing w:after="0"/>
              <w:rPr>
                <w:rFonts w:ascii="Arial" w:eastAsia="MS Mincho" w:hAnsi="Arial" w:cs="Arial"/>
                <w:bCs/>
                <w:lang w:eastAsia="ja-JP"/>
              </w:rPr>
            </w:pPr>
            <w:r>
              <w:rPr>
                <w:rFonts w:ascii="Arial" w:eastAsia="DengXian" w:hAnsi="Arial" w:cs="Arial" w:hint="eastAsia"/>
                <w:bCs/>
                <w:lang w:eastAsia="zh-CN"/>
              </w:rPr>
              <w:t>A</w:t>
            </w:r>
            <w:r>
              <w:rPr>
                <w:rFonts w:ascii="Arial" w:eastAsia="DengXian" w:hAnsi="Arial" w:cs="Arial"/>
                <w:bCs/>
                <w:lang w:eastAsia="zh-CN"/>
              </w:rPr>
              <w:t>gree with Xiaomi.</w:t>
            </w:r>
          </w:p>
        </w:tc>
      </w:tr>
      <w:tr w:rsidR="00DC519D" w14:paraId="771C9667" w14:textId="77777777" w:rsidTr="00DC519D">
        <w:tc>
          <w:tcPr>
            <w:tcW w:w="1317" w:type="dxa"/>
            <w:tcBorders>
              <w:top w:val="single" w:sz="4" w:space="0" w:color="auto"/>
              <w:left w:val="single" w:sz="4" w:space="0" w:color="auto"/>
              <w:bottom w:val="single" w:sz="4" w:space="0" w:color="auto"/>
              <w:right w:val="single" w:sz="4" w:space="0" w:color="auto"/>
            </w:tcBorders>
          </w:tcPr>
          <w:p w14:paraId="2162EB07" w14:textId="77777777" w:rsidR="00DC519D" w:rsidRPr="00DC519D" w:rsidRDefault="00DC519D" w:rsidP="00AC7CD0">
            <w:pPr>
              <w:spacing w:after="0"/>
              <w:rPr>
                <w:rFonts w:ascii="Arial" w:eastAsia="DengXian" w:hAnsi="Arial"/>
                <w:lang w:eastAsia="zh-CN"/>
              </w:rPr>
            </w:pPr>
            <w:r w:rsidRPr="00DC519D">
              <w:rPr>
                <w:rFonts w:ascii="Arial" w:eastAsia="DengXian" w:hAnsi="Arial"/>
                <w:lang w:eastAsia="zh-CN"/>
              </w:rPr>
              <w:t>Ericsson</w:t>
            </w:r>
          </w:p>
        </w:tc>
        <w:tc>
          <w:tcPr>
            <w:tcW w:w="1378" w:type="dxa"/>
            <w:tcBorders>
              <w:top w:val="single" w:sz="4" w:space="0" w:color="auto"/>
              <w:left w:val="single" w:sz="4" w:space="0" w:color="auto"/>
              <w:bottom w:val="single" w:sz="4" w:space="0" w:color="auto"/>
              <w:right w:val="single" w:sz="4" w:space="0" w:color="auto"/>
            </w:tcBorders>
          </w:tcPr>
          <w:p w14:paraId="6ADF33D9" w14:textId="77777777" w:rsidR="00DC519D" w:rsidRDefault="00DC519D" w:rsidP="00AC7CD0">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0FD4F08A" w14:textId="77777777" w:rsidR="00DC519D" w:rsidRPr="00DC519D" w:rsidRDefault="00DC519D" w:rsidP="00AC7CD0">
            <w:pPr>
              <w:spacing w:after="0"/>
              <w:rPr>
                <w:rFonts w:ascii="Arial" w:eastAsia="DengXian" w:hAnsi="Arial" w:cs="Arial"/>
                <w:bCs/>
                <w:lang w:eastAsia="zh-CN"/>
              </w:rPr>
            </w:pPr>
          </w:p>
        </w:tc>
      </w:tr>
    </w:tbl>
    <w:p w14:paraId="57614D11" w14:textId="77777777" w:rsidR="00402B49" w:rsidRDefault="00402B49">
      <w:pPr>
        <w:pStyle w:val="B1"/>
        <w:ind w:left="0" w:firstLine="0"/>
        <w:rPr>
          <w:lang w:eastAsia="zh-CN"/>
        </w:rPr>
      </w:pPr>
    </w:p>
    <w:p w14:paraId="4AD65845" w14:textId="77777777" w:rsidR="00402B49" w:rsidRDefault="00402B49">
      <w:pPr>
        <w:pStyle w:val="B1"/>
        <w:ind w:left="0" w:firstLine="0"/>
        <w:rPr>
          <w:lang w:eastAsia="zh-CN"/>
        </w:rPr>
      </w:pPr>
    </w:p>
    <w:p w14:paraId="1C0539C4" w14:textId="77777777" w:rsidR="00402B49" w:rsidRDefault="00442247">
      <w:pPr>
        <w:pStyle w:val="Heading1"/>
      </w:pPr>
      <w:r>
        <w:t>3.</w:t>
      </w:r>
      <w:r>
        <w:tab/>
        <w:t>Conclusion</w:t>
      </w:r>
    </w:p>
    <w:p w14:paraId="0F85E0DC" w14:textId="77777777" w:rsidR="00402B49" w:rsidRDefault="00442247">
      <w:pPr>
        <w:rPr>
          <w:rFonts w:eastAsia="DengXian"/>
          <w:lang w:eastAsia="zh-CN"/>
        </w:rPr>
      </w:pPr>
      <w:r>
        <w:rPr>
          <w:rFonts w:eastAsia="DengXian" w:hint="eastAsia"/>
          <w:highlight w:val="yellow"/>
          <w:lang w:eastAsia="zh-CN"/>
        </w:rPr>
        <w:t>T</w:t>
      </w:r>
      <w:r>
        <w:rPr>
          <w:rFonts w:eastAsia="DengXian"/>
          <w:highlight w:val="yellow"/>
          <w:lang w:eastAsia="zh-CN"/>
        </w:rPr>
        <w:t>BD</w:t>
      </w:r>
    </w:p>
    <w:p w14:paraId="1E10046F" w14:textId="77777777" w:rsidR="00402B49" w:rsidRDefault="00442247">
      <w:pPr>
        <w:pStyle w:val="Heading1"/>
      </w:pPr>
      <w:r>
        <w:t>4.</w:t>
      </w:r>
      <w:r>
        <w:tab/>
        <w:t>Reference</w:t>
      </w:r>
    </w:p>
    <w:p w14:paraId="6786C5C0" w14:textId="77777777" w:rsidR="00402B49" w:rsidRDefault="00442247">
      <w:pPr>
        <w:pStyle w:val="Doc-title"/>
        <w:numPr>
          <w:ilvl w:val="0"/>
          <w:numId w:val="16"/>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385D5621" w14:textId="77777777" w:rsidR="00402B49" w:rsidRDefault="00442247">
      <w:pPr>
        <w:pStyle w:val="Doc-title"/>
        <w:numPr>
          <w:ilvl w:val="0"/>
          <w:numId w:val="16"/>
        </w:numPr>
      </w:pPr>
      <w:r>
        <w:t>R2-2207718</w:t>
      </w:r>
      <w:r>
        <w:tab/>
        <w:t>TDM solution for IDC problem</w:t>
      </w:r>
      <w:r>
        <w:tab/>
        <w:t>Lenovo</w:t>
      </w:r>
      <w:r>
        <w:tab/>
        <w:t>discussion</w:t>
      </w:r>
      <w:r>
        <w:tab/>
        <w:t>Rel-18</w:t>
      </w:r>
    </w:p>
    <w:p w14:paraId="6FBE01BC" w14:textId="77777777" w:rsidR="00402B49" w:rsidRDefault="00442247">
      <w:pPr>
        <w:pStyle w:val="Doc-title"/>
        <w:numPr>
          <w:ilvl w:val="0"/>
          <w:numId w:val="16"/>
        </w:numPr>
      </w:pPr>
      <w:r>
        <w:t>R2-2207805</w:t>
      </w:r>
      <w:r>
        <w:tab/>
        <w:t>Candidate TDM solutions for IDC</w:t>
      </w:r>
      <w:r>
        <w:tab/>
        <w:t>Xiaomi</w:t>
      </w:r>
      <w:r>
        <w:tab/>
        <w:t>discussion</w:t>
      </w:r>
      <w:r>
        <w:tab/>
        <w:t>Rel-18</w:t>
      </w:r>
      <w:r>
        <w:tab/>
      </w:r>
      <w:proofErr w:type="spellStart"/>
      <w:r>
        <w:t>NR_IDC_Enh</w:t>
      </w:r>
      <w:proofErr w:type="spellEnd"/>
      <w:r>
        <w:t>-Core</w:t>
      </w:r>
    </w:p>
    <w:p w14:paraId="675569A7" w14:textId="77777777" w:rsidR="00402B49" w:rsidRDefault="00442247">
      <w:pPr>
        <w:pStyle w:val="Doc-title"/>
        <w:numPr>
          <w:ilvl w:val="0"/>
          <w:numId w:val="16"/>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52C31C49" w14:textId="77777777" w:rsidR="00402B49" w:rsidRDefault="00442247">
      <w:pPr>
        <w:pStyle w:val="Doc-title"/>
        <w:numPr>
          <w:ilvl w:val="0"/>
          <w:numId w:val="16"/>
        </w:numPr>
      </w:pPr>
      <w:r>
        <w:t>R2-2207937</w:t>
      </w:r>
      <w:r>
        <w:tab/>
        <w:t>Discussion on TDM solution in IDC</w:t>
      </w:r>
      <w:r>
        <w:tab/>
        <w:t>Apple</w:t>
      </w:r>
      <w:r>
        <w:tab/>
        <w:t>discussion</w:t>
      </w:r>
      <w:r>
        <w:tab/>
        <w:t>Rel-18</w:t>
      </w:r>
      <w:r>
        <w:tab/>
      </w:r>
      <w:proofErr w:type="spellStart"/>
      <w:r>
        <w:t>NR_IDC_Enh</w:t>
      </w:r>
      <w:proofErr w:type="spellEnd"/>
      <w:r>
        <w:t>-Core</w:t>
      </w:r>
    </w:p>
    <w:p w14:paraId="2220F696" w14:textId="77777777" w:rsidR="00402B49" w:rsidRDefault="00442247">
      <w:pPr>
        <w:pStyle w:val="Doc-title"/>
        <w:numPr>
          <w:ilvl w:val="0"/>
          <w:numId w:val="16"/>
        </w:numPr>
      </w:pPr>
      <w:r>
        <w:t>R2-2207969</w:t>
      </w:r>
      <w:r>
        <w:tab/>
        <w:t>TDM solution for IDC</w:t>
      </w:r>
      <w:r>
        <w:tab/>
        <w:t>Intel Corporation</w:t>
      </w:r>
      <w:r>
        <w:tab/>
        <w:t>discussion</w:t>
      </w:r>
      <w:r>
        <w:tab/>
        <w:t>Rel-18</w:t>
      </w:r>
      <w:r>
        <w:tab/>
      </w:r>
      <w:proofErr w:type="spellStart"/>
      <w:r>
        <w:t>NR_IDC_Enh</w:t>
      </w:r>
      <w:proofErr w:type="spellEnd"/>
      <w:r>
        <w:t>-Core</w:t>
      </w:r>
    </w:p>
    <w:p w14:paraId="65A098B4" w14:textId="77777777" w:rsidR="00402B49" w:rsidRDefault="00442247">
      <w:pPr>
        <w:pStyle w:val="Doc-title"/>
        <w:numPr>
          <w:ilvl w:val="0"/>
          <w:numId w:val="16"/>
        </w:numPr>
      </w:pPr>
      <w:r>
        <w:lastRenderedPageBreak/>
        <w:t>R2-2208113</w:t>
      </w:r>
      <w:r>
        <w:tab/>
        <w:t>TDM Solution for NR IDC</w:t>
      </w:r>
      <w:r>
        <w:tab/>
        <w:t>Ericsson</w:t>
      </w:r>
      <w:r>
        <w:tab/>
        <w:t>discussion</w:t>
      </w:r>
      <w:r>
        <w:tab/>
        <w:t>Rel-18</w:t>
      </w:r>
      <w:r>
        <w:tab/>
      </w:r>
      <w:proofErr w:type="spellStart"/>
      <w:r>
        <w:t>NR_IDC_Enh</w:t>
      </w:r>
      <w:proofErr w:type="spellEnd"/>
      <w:r>
        <w:t>-Core</w:t>
      </w:r>
    </w:p>
    <w:p w14:paraId="5D0F24C7" w14:textId="77777777" w:rsidR="00402B49" w:rsidRDefault="00442247">
      <w:pPr>
        <w:pStyle w:val="Doc-title"/>
        <w:numPr>
          <w:ilvl w:val="0"/>
          <w:numId w:val="16"/>
        </w:numPr>
      </w:pPr>
      <w:r>
        <w:t>R2-2208118</w:t>
      </w:r>
      <w:r>
        <w:tab/>
        <w:t>TDM Solutions in IDC</w:t>
      </w:r>
      <w:r>
        <w:tab/>
        <w:t>Qualcomm Incorporated</w:t>
      </w:r>
      <w:r>
        <w:tab/>
        <w:t>discussion</w:t>
      </w:r>
      <w:r>
        <w:tab/>
        <w:t>Rel-18</w:t>
      </w:r>
    </w:p>
    <w:p w14:paraId="2902DC02" w14:textId="77777777" w:rsidR="00402B49" w:rsidRDefault="00442247">
      <w:pPr>
        <w:pStyle w:val="Doc-title"/>
        <w:numPr>
          <w:ilvl w:val="0"/>
          <w:numId w:val="16"/>
        </w:numPr>
      </w:pPr>
      <w:r>
        <w:t>R2-2208231</w:t>
      </w:r>
      <w:r>
        <w:tab/>
        <w:t>Discussion on TDM solution for NR IDC</w:t>
      </w:r>
      <w:r>
        <w:tab/>
        <w:t xml:space="preserve">Huawei, </w:t>
      </w:r>
      <w:proofErr w:type="spellStart"/>
      <w:r>
        <w:t>HiSilicon</w:t>
      </w:r>
      <w:proofErr w:type="spellEnd"/>
      <w:r>
        <w:tab/>
        <w:t>discussion</w:t>
      </w:r>
      <w:r>
        <w:tab/>
        <w:t>Rel-18</w:t>
      </w:r>
      <w:r>
        <w:tab/>
      </w:r>
      <w:proofErr w:type="spellStart"/>
      <w:r>
        <w:t>NR_IDC_Enh</w:t>
      </w:r>
      <w:proofErr w:type="spellEnd"/>
      <w:r>
        <w:t>-Core</w:t>
      </w:r>
    </w:p>
    <w:p w14:paraId="6DBEF9E9" w14:textId="77777777" w:rsidR="00402B49" w:rsidRDefault="00442247">
      <w:pPr>
        <w:pStyle w:val="Doc-title"/>
        <w:numPr>
          <w:ilvl w:val="0"/>
          <w:numId w:val="16"/>
        </w:numPr>
      </w:pPr>
      <w:r>
        <w:t>R2-2208397</w:t>
      </w:r>
      <w:r>
        <w:tab/>
        <w:t>Discussion on TDM solution for IDC</w:t>
      </w:r>
      <w:r>
        <w:tab/>
        <w:t>vivo</w:t>
      </w:r>
      <w:r>
        <w:tab/>
        <w:t>discussion</w:t>
      </w:r>
      <w:r>
        <w:tab/>
        <w:t>Rel-18</w:t>
      </w:r>
      <w:r>
        <w:tab/>
      </w:r>
      <w:proofErr w:type="spellStart"/>
      <w:r>
        <w:t>NR_IDC_Enh</w:t>
      </w:r>
      <w:proofErr w:type="spellEnd"/>
      <w:r>
        <w:t>-Core</w:t>
      </w:r>
    </w:p>
    <w:p w14:paraId="528660E5" w14:textId="77777777" w:rsidR="00402B49" w:rsidRDefault="00442247">
      <w:pPr>
        <w:pStyle w:val="Doc-title"/>
        <w:numPr>
          <w:ilvl w:val="0"/>
          <w:numId w:val="16"/>
        </w:numPr>
      </w:pPr>
      <w:r>
        <w:t>R2-2208525</w:t>
      </w:r>
      <w:r>
        <w:tab/>
        <w:t>IDC TDM solution</w:t>
      </w:r>
      <w:r>
        <w:tab/>
        <w:t>LG Electronics</w:t>
      </w:r>
      <w:r>
        <w:tab/>
        <w:t>discussion</w:t>
      </w:r>
      <w:r>
        <w:tab/>
        <w:t>Rel-18</w:t>
      </w:r>
    </w:p>
    <w:p w14:paraId="084017C6" w14:textId="77777777" w:rsidR="00402B49" w:rsidRDefault="00442247">
      <w:pPr>
        <w:pStyle w:val="Doc-title"/>
        <w:numPr>
          <w:ilvl w:val="0"/>
          <w:numId w:val="16"/>
        </w:numPr>
      </w:pPr>
      <w:r>
        <w:t>R2-2207161</w:t>
      </w:r>
      <w:r>
        <w:tab/>
        <w:t>Clarification on the IDC scope</w:t>
      </w:r>
      <w:r>
        <w:tab/>
        <w:t xml:space="preserve">ZTE Corporation, </w:t>
      </w:r>
      <w:proofErr w:type="spellStart"/>
      <w:r>
        <w:t>Sanechips</w:t>
      </w:r>
      <w:proofErr w:type="spellEnd"/>
      <w:r>
        <w:tab/>
        <w:t>discussion</w:t>
      </w:r>
      <w:r>
        <w:tab/>
        <w:t>Rel-18</w:t>
      </w:r>
      <w:r>
        <w:tab/>
      </w:r>
      <w:proofErr w:type="spellStart"/>
      <w:r>
        <w:t>NR_IDC_Enh</w:t>
      </w:r>
      <w:proofErr w:type="spellEnd"/>
      <w:r>
        <w:t>-Core</w:t>
      </w:r>
    </w:p>
    <w:p w14:paraId="1DDCAD98" w14:textId="77777777" w:rsidR="00402B49" w:rsidRDefault="00402B49">
      <w:pPr>
        <w:pStyle w:val="B1"/>
        <w:ind w:left="0" w:firstLine="0"/>
        <w:rPr>
          <w:lang w:eastAsia="zh-CN"/>
        </w:rPr>
      </w:pPr>
    </w:p>
    <w:sectPr w:rsidR="00402B49">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45B3" w14:textId="77777777" w:rsidR="00A35AFB" w:rsidRDefault="00A35AFB">
      <w:pPr>
        <w:spacing w:after="0"/>
      </w:pPr>
      <w:r>
        <w:separator/>
      </w:r>
    </w:p>
  </w:endnote>
  <w:endnote w:type="continuationSeparator" w:id="0">
    <w:p w14:paraId="2AD1BC38" w14:textId="77777777" w:rsidR="00A35AFB" w:rsidRDefault="00A35A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Content>
      <w:p w14:paraId="305BAB99" w14:textId="77777777" w:rsidR="00461CD4" w:rsidRDefault="00461CD4">
        <w:pPr>
          <w:pStyle w:val="Footer"/>
        </w:pPr>
        <w:r>
          <w:fldChar w:fldCharType="begin"/>
        </w:r>
        <w:r>
          <w:instrText xml:space="preserve"> PAGE   \* MERGEFORMAT </w:instrText>
        </w:r>
        <w:r>
          <w:fldChar w:fldCharType="separate"/>
        </w:r>
        <w:r>
          <w:t>1</w:t>
        </w:r>
        <w:r>
          <w:fldChar w:fldCharType="end"/>
        </w:r>
      </w:p>
    </w:sdtContent>
  </w:sdt>
  <w:p w14:paraId="47D2C694" w14:textId="77777777" w:rsidR="00461CD4" w:rsidRDefault="0046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21A5" w14:textId="77777777" w:rsidR="00A35AFB" w:rsidRDefault="00A35AFB">
      <w:pPr>
        <w:spacing w:after="0"/>
      </w:pPr>
      <w:r>
        <w:separator/>
      </w:r>
    </w:p>
  </w:footnote>
  <w:footnote w:type="continuationSeparator" w:id="0">
    <w:p w14:paraId="687CC967" w14:textId="77777777" w:rsidR="00A35AFB" w:rsidRDefault="00A35A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F716CB"/>
    <w:multiLevelType w:val="multilevel"/>
    <w:tmpl w:val="10F716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113301"/>
    <w:multiLevelType w:val="multilevel"/>
    <w:tmpl w:val="2D1133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6BA26C6C"/>
    <w:multiLevelType w:val="multilevel"/>
    <w:tmpl w:val="6BA26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2A132F"/>
    <w:multiLevelType w:val="multilevel"/>
    <w:tmpl w:val="6E2A132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8E77E39"/>
    <w:multiLevelType w:val="multilevel"/>
    <w:tmpl w:val="78E77E3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421678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380133085">
    <w:abstractNumId w:val="15"/>
  </w:num>
  <w:num w:numId="3" w16cid:durableId="2090812667">
    <w:abstractNumId w:val="10"/>
  </w:num>
  <w:num w:numId="4" w16cid:durableId="2126802398">
    <w:abstractNumId w:val="3"/>
  </w:num>
  <w:num w:numId="5" w16cid:durableId="985818793">
    <w:abstractNumId w:val="8"/>
  </w:num>
  <w:num w:numId="6" w16cid:durableId="2111656385">
    <w:abstractNumId w:val="7"/>
  </w:num>
  <w:num w:numId="7" w16cid:durableId="1514997498">
    <w:abstractNumId w:val="9"/>
  </w:num>
  <w:num w:numId="8" w16cid:durableId="4747438">
    <w:abstractNumId w:val="13"/>
  </w:num>
  <w:num w:numId="9" w16cid:durableId="1841385234">
    <w:abstractNumId w:val="1"/>
  </w:num>
  <w:num w:numId="10" w16cid:durableId="114178258">
    <w:abstractNumId w:val="5"/>
  </w:num>
  <w:num w:numId="11" w16cid:durableId="448821244">
    <w:abstractNumId w:val="4"/>
  </w:num>
  <w:num w:numId="12" w16cid:durableId="800685853">
    <w:abstractNumId w:val="11"/>
  </w:num>
  <w:num w:numId="13" w16cid:durableId="2108966132">
    <w:abstractNumId w:val="12"/>
  </w:num>
  <w:num w:numId="14" w16cid:durableId="1602375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708257">
    <w:abstractNumId w:val="2"/>
  </w:num>
  <w:num w:numId="16" w16cid:durableId="1698266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1D49"/>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19E"/>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A0"/>
    <w:rsid w:val="001837DE"/>
    <w:rsid w:val="00183AE1"/>
    <w:rsid w:val="001844CC"/>
    <w:rsid w:val="001847E2"/>
    <w:rsid w:val="00184AFF"/>
    <w:rsid w:val="00184CDC"/>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CA8"/>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02F"/>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CBD"/>
    <w:rsid w:val="003B1DC4"/>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A40"/>
    <w:rsid w:val="004E1D0F"/>
    <w:rsid w:val="004E235C"/>
    <w:rsid w:val="004E268F"/>
    <w:rsid w:val="004E2773"/>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316"/>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4B1"/>
    <w:rsid w:val="005D4A4E"/>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2CF0"/>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757"/>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0CA6"/>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B07"/>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07834"/>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1A"/>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4464"/>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8E"/>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 w:val="01BE2D1F"/>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2550C"/>
  <w15:docId w15:val="{30DE57CD-B604-419A-8F93-72B60C79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02A7ACA9-336A-472D-A5F3-05850BA54D6E}">
  <ds:schemaRefs>
    <ds:schemaRef ds:uri="http://schemas.openxmlformats.org/officeDocument/2006/bibliography"/>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TotalTime>
  <Pages>12</Pages>
  <Words>4950</Words>
  <Characters>28220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Henrik Enbuske</cp:lastModifiedBy>
  <cp:revision>3</cp:revision>
  <cp:lastPrinted>2021-08-12T09:51:00Z</cp:lastPrinted>
  <dcterms:created xsi:type="dcterms:W3CDTF">2022-08-23T16:23:00Z</dcterms:created>
  <dcterms:modified xsi:type="dcterms:W3CDTF">2022-08-23T16:27:00Z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