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宋体" w:hAnsi="Arial" w:cs="Arial"/>
          <w:b/>
          <w:noProof/>
          <w:sz w:val="22"/>
          <w:szCs w:val="22"/>
        </w:rPr>
      </w:pPr>
      <w:r>
        <w:rPr>
          <w:rFonts w:ascii="Arial" w:eastAsia="宋体" w:hAnsi="Arial" w:cs="Arial"/>
          <w:b/>
          <w:noProof/>
          <w:sz w:val="22"/>
          <w:szCs w:val="22"/>
          <w:lang w:eastAsia="zh-CN"/>
        </w:rPr>
        <w:t>Online</w:t>
      </w:r>
      <w:r w:rsidRPr="002C0AD5">
        <w:rPr>
          <w:rFonts w:ascii="Arial" w:eastAsia="宋体" w:hAnsi="Arial" w:cs="Arial"/>
          <w:b/>
          <w:noProof/>
          <w:sz w:val="22"/>
          <w:szCs w:val="22"/>
          <w:lang w:eastAsia="zh-CN"/>
        </w:rPr>
        <w:t xml:space="preserve">, </w:t>
      </w:r>
      <w:r>
        <w:rPr>
          <w:rFonts w:ascii="Arial" w:eastAsia="宋体" w:hAnsi="Arial" w:cs="Arial"/>
          <w:b/>
          <w:noProof/>
          <w:sz w:val="22"/>
          <w:szCs w:val="22"/>
          <w:lang w:eastAsia="zh-CN"/>
        </w:rPr>
        <w:t>17 - 29 Aug</w:t>
      </w:r>
      <w:r w:rsidRPr="007C20A9">
        <w:rPr>
          <w:rFonts w:ascii="Arial" w:eastAsia="宋体" w:hAnsi="Arial" w:cs="Arial"/>
          <w:b/>
          <w:noProof/>
          <w:sz w:val="22"/>
          <w:szCs w:val="22"/>
          <w:lang w:eastAsia="zh-CN"/>
        </w:rPr>
        <w:t xml:space="preserve">, </w:t>
      </w:r>
      <w:r>
        <w:rPr>
          <w:rFonts w:ascii="Arial" w:eastAsia="宋体" w:hAnsi="Arial" w:cs="Arial"/>
          <w:b/>
          <w:noProof/>
          <w:sz w:val="22"/>
          <w:szCs w:val="22"/>
          <w:lang w:eastAsia="zh-CN"/>
        </w:rPr>
        <w:t>2022</w:t>
      </w:r>
    </w:p>
    <w:p w14:paraId="7C8D0064" w14:textId="77777777" w:rsidR="007C6DEC" w:rsidRDefault="007C6DEC" w:rsidP="007C6DEC">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宋体" w:cs="Arial"/>
          <w:sz w:val="22"/>
          <w:lang w:eastAsia="zh-CN"/>
        </w:rPr>
      </w:pPr>
      <w:r w:rsidRPr="0059274D">
        <w:rPr>
          <w:rFonts w:eastAsia="Times New Roman" w:cs="Arial"/>
          <w:sz w:val="22"/>
          <w:szCs w:val="20"/>
          <w:lang w:eastAsia="en-US"/>
        </w:rPr>
        <w:t>Title:</w:t>
      </w:r>
      <w:r w:rsidRPr="0059274D">
        <w:rPr>
          <w:rFonts w:eastAsia="宋体" w:cs="Arial"/>
          <w:b w:val="0"/>
          <w:sz w:val="22"/>
          <w:szCs w:val="20"/>
          <w:lang w:eastAsia="zh-CN"/>
        </w:rPr>
        <w:t xml:space="preserve"> </w:t>
      </w:r>
      <w:r w:rsidRPr="0059274D">
        <w:rPr>
          <w:rFonts w:eastAsia="宋体" w:cs="Arial"/>
          <w:b w:val="0"/>
          <w:sz w:val="22"/>
          <w:szCs w:val="20"/>
          <w:lang w:eastAsia="zh-CN"/>
        </w:rPr>
        <w:tab/>
      </w:r>
      <w:r>
        <w:rPr>
          <w:rFonts w:eastAsia="宋体" w:cs="Arial"/>
          <w:b w:val="0"/>
          <w:sz w:val="22"/>
          <w:szCs w:val="20"/>
          <w:lang w:eastAsia="zh-CN"/>
        </w:rPr>
        <w:t xml:space="preserve">          </w:t>
      </w:r>
      <w:r w:rsidRPr="0059274D">
        <w:rPr>
          <w:rFonts w:eastAsia="宋体"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7.2.5</w:t>
      </w:r>
    </w:p>
    <w:p w14:paraId="46F20BED" w14:textId="77777777" w:rsidR="007C6DEC" w:rsidRDefault="007C6DEC" w:rsidP="007C6DEC">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EC04C4E" w14:textId="77777777" w:rsidR="007C6DEC" w:rsidRDefault="007C6DEC" w:rsidP="007C6DEC">
      <w:pPr>
        <w:pStyle w:val="1"/>
        <w:jc w:val="both"/>
        <w:rPr>
          <w:rFonts w:eastAsia="宋体"/>
          <w:lang w:eastAsia="zh-CN"/>
        </w:rPr>
      </w:pPr>
      <w:r>
        <w:t>Introduction</w:t>
      </w:r>
    </w:p>
    <w:p w14:paraId="423C1FF5" w14:textId="77777777" w:rsidR="007C6DEC" w:rsidRDefault="007C6DEC" w:rsidP="007C6DEC">
      <w:pPr>
        <w:spacing w:before="120" w:after="120"/>
        <w:jc w:val="both"/>
        <w:rPr>
          <w:rFonts w:eastAsia="宋体"/>
          <w:lang w:eastAsia="zh-CN"/>
        </w:rPr>
      </w:pPr>
      <w:r>
        <w:rPr>
          <w:rFonts w:eastAsia="宋体"/>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[AT119-e][108][IoT-NTN]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7"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宋体"/>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宋体"/>
                <w:b/>
                <w:bCs/>
                <w:lang w:eastAsia="zh-CN"/>
              </w:rPr>
            </w:pPr>
            <w:r w:rsidRPr="00D41F8C">
              <w:rPr>
                <w:rFonts w:eastAsia="宋体"/>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宋体"/>
                <w:bCs/>
                <w:lang w:eastAsia="zh-CN"/>
              </w:rPr>
            </w:pPr>
            <w:r>
              <w:rPr>
                <w:rFonts w:eastAsia="宋体"/>
                <w:bCs/>
                <w:lang w:eastAsia="zh-CN"/>
              </w:rPr>
              <w:t>MediaTek</w:t>
            </w:r>
          </w:p>
        </w:tc>
        <w:tc>
          <w:tcPr>
            <w:tcW w:w="2694" w:type="dxa"/>
          </w:tcPr>
          <w:p w14:paraId="1F62F6B0" w14:textId="59898B7A" w:rsidR="007C6DEC" w:rsidRPr="00D41F8C" w:rsidRDefault="00360876" w:rsidP="00AB618D">
            <w:pPr>
              <w:spacing w:after="0"/>
              <w:jc w:val="center"/>
              <w:rPr>
                <w:rFonts w:eastAsia="宋体"/>
                <w:bCs/>
                <w:lang w:eastAsia="zh-CN"/>
              </w:rPr>
            </w:pPr>
            <w:r>
              <w:rPr>
                <w:rFonts w:eastAsia="宋体"/>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宋体"/>
                <w:bCs/>
                <w:lang w:eastAsia="zh-CN"/>
              </w:rPr>
            </w:pPr>
            <w:r>
              <w:rPr>
                <w:rFonts w:eastAsia="宋体"/>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630A9E51" w:rsidR="007C6DEC" w:rsidRPr="00D41F8C" w:rsidRDefault="00C01BFE" w:rsidP="00AB618D">
            <w:pPr>
              <w:spacing w:after="0"/>
              <w:jc w:val="center"/>
              <w:rPr>
                <w:rFonts w:eastAsia="宋体"/>
                <w:bCs/>
                <w:lang w:eastAsia="zh-CN"/>
              </w:rPr>
            </w:pPr>
            <w:r>
              <w:rPr>
                <w:rFonts w:eastAsia="宋体"/>
                <w:bCs/>
                <w:lang w:eastAsia="zh-CN"/>
              </w:rPr>
              <w:t>Intel</w:t>
            </w:r>
          </w:p>
        </w:tc>
        <w:tc>
          <w:tcPr>
            <w:tcW w:w="2694" w:type="dxa"/>
          </w:tcPr>
          <w:p w14:paraId="038DE17F" w14:textId="5DACF944" w:rsidR="007C6DEC" w:rsidRPr="00D41F8C" w:rsidRDefault="00C01BFE" w:rsidP="00AB618D">
            <w:pPr>
              <w:spacing w:after="0"/>
              <w:jc w:val="center"/>
              <w:rPr>
                <w:rFonts w:eastAsia="宋体"/>
                <w:bCs/>
                <w:lang w:eastAsia="zh-CN"/>
              </w:rPr>
            </w:pPr>
            <w:r>
              <w:rPr>
                <w:rFonts w:eastAsia="宋体"/>
                <w:bCs/>
                <w:lang w:eastAsia="zh-CN"/>
              </w:rPr>
              <w:t>Tangxun</w:t>
            </w:r>
          </w:p>
        </w:tc>
        <w:tc>
          <w:tcPr>
            <w:tcW w:w="4526" w:type="dxa"/>
            <w:shd w:val="clear" w:color="auto" w:fill="auto"/>
          </w:tcPr>
          <w:p w14:paraId="75106C52" w14:textId="3B18A208" w:rsidR="007C6DEC" w:rsidRPr="00D41F8C" w:rsidRDefault="00C01BFE" w:rsidP="00AB618D">
            <w:pPr>
              <w:spacing w:after="0"/>
              <w:jc w:val="center"/>
              <w:rPr>
                <w:rFonts w:eastAsia="宋体"/>
                <w:bCs/>
                <w:lang w:eastAsia="zh-CN"/>
              </w:rPr>
            </w:pPr>
            <w:r>
              <w:rPr>
                <w:rFonts w:eastAsia="宋体"/>
                <w:bCs/>
                <w:lang w:eastAsia="zh-CN"/>
              </w:rPr>
              <w:t>xun.tang@intel.com</w:t>
            </w:r>
          </w:p>
        </w:tc>
      </w:tr>
      <w:tr w:rsidR="007C6DEC" w:rsidRPr="00D41F8C" w14:paraId="52FAAE1A" w14:textId="77777777" w:rsidTr="00AB618D">
        <w:trPr>
          <w:trHeight w:val="127"/>
        </w:trPr>
        <w:tc>
          <w:tcPr>
            <w:tcW w:w="2376" w:type="dxa"/>
            <w:shd w:val="clear" w:color="auto" w:fill="auto"/>
          </w:tcPr>
          <w:p w14:paraId="51D65339" w14:textId="01B69E5D" w:rsidR="007C6DEC" w:rsidRPr="00D41F8C" w:rsidRDefault="006C6F1B" w:rsidP="00AB618D">
            <w:pPr>
              <w:spacing w:after="0"/>
              <w:jc w:val="center"/>
              <w:rPr>
                <w:rFonts w:eastAsia="宋体"/>
                <w:bCs/>
                <w:lang w:eastAsia="zh-CN"/>
              </w:rPr>
            </w:pPr>
            <w:r>
              <w:rPr>
                <w:rFonts w:eastAsia="宋体" w:hint="eastAsia"/>
                <w:bCs/>
                <w:lang w:eastAsia="zh-CN"/>
              </w:rPr>
              <w:t>H</w:t>
            </w:r>
            <w:r>
              <w:rPr>
                <w:rFonts w:eastAsia="宋体"/>
                <w:bCs/>
                <w:lang w:eastAsia="zh-CN"/>
              </w:rPr>
              <w:t>uawei, HiSilicon</w:t>
            </w:r>
          </w:p>
        </w:tc>
        <w:tc>
          <w:tcPr>
            <w:tcW w:w="2694" w:type="dxa"/>
          </w:tcPr>
          <w:p w14:paraId="26439D28" w14:textId="6AE53E74" w:rsidR="007C6DEC" w:rsidRPr="00D41F8C" w:rsidRDefault="006C6F1B" w:rsidP="00AB618D">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26" w:type="dxa"/>
            <w:shd w:val="clear" w:color="auto" w:fill="auto"/>
          </w:tcPr>
          <w:p w14:paraId="0AF0CD25" w14:textId="5C25B789" w:rsidR="007C6DEC" w:rsidRPr="00D41F8C" w:rsidRDefault="006C6F1B" w:rsidP="00AB618D">
            <w:pPr>
              <w:spacing w:after="0"/>
              <w:jc w:val="center"/>
              <w:rPr>
                <w:rFonts w:eastAsia="宋体"/>
                <w:bCs/>
                <w:lang w:eastAsia="zh-CN"/>
              </w:rPr>
            </w:pPr>
            <w:r>
              <w:rPr>
                <w:rFonts w:eastAsia="宋体"/>
                <w:bCs/>
                <w:lang w:eastAsia="zh-CN"/>
              </w:rPr>
              <w:t>zhenglili4@huawei.com</w:t>
            </w:r>
          </w:p>
        </w:tc>
      </w:tr>
      <w:tr w:rsidR="007C6DEC" w:rsidRPr="00D41F8C" w14:paraId="559B8D08" w14:textId="77777777" w:rsidTr="00AB618D">
        <w:trPr>
          <w:trHeight w:val="127"/>
        </w:trPr>
        <w:tc>
          <w:tcPr>
            <w:tcW w:w="2376" w:type="dxa"/>
            <w:shd w:val="clear" w:color="auto" w:fill="auto"/>
          </w:tcPr>
          <w:p w14:paraId="75F5F4FB" w14:textId="77777777" w:rsidR="007C6DEC" w:rsidRPr="00D41F8C" w:rsidRDefault="007C6DEC" w:rsidP="00AB618D">
            <w:pPr>
              <w:spacing w:after="0"/>
              <w:jc w:val="center"/>
              <w:rPr>
                <w:rFonts w:eastAsia="宋体"/>
                <w:bCs/>
                <w:lang w:eastAsia="zh-CN"/>
              </w:rPr>
            </w:pPr>
          </w:p>
        </w:tc>
        <w:tc>
          <w:tcPr>
            <w:tcW w:w="2694" w:type="dxa"/>
          </w:tcPr>
          <w:p w14:paraId="77C443B5"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3F6660C7" w14:textId="77777777" w:rsidR="007C6DEC" w:rsidRPr="00D41F8C" w:rsidRDefault="007C6DEC" w:rsidP="00AB618D">
            <w:pPr>
              <w:spacing w:after="0"/>
              <w:jc w:val="center"/>
              <w:rPr>
                <w:rFonts w:eastAsia="宋体"/>
                <w:bCs/>
                <w:lang w:eastAsia="zh-CN"/>
              </w:rPr>
            </w:pPr>
          </w:p>
        </w:tc>
      </w:tr>
      <w:tr w:rsidR="007C6DEC" w:rsidRPr="00D41F8C" w14:paraId="2E7D7CE3" w14:textId="77777777" w:rsidTr="00AB618D">
        <w:trPr>
          <w:trHeight w:val="127"/>
        </w:trPr>
        <w:tc>
          <w:tcPr>
            <w:tcW w:w="2376" w:type="dxa"/>
            <w:shd w:val="clear" w:color="auto" w:fill="auto"/>
          </w:tcPr>
          <w:p w14:paraId="4B7E4479" w14:textId="77777777" w:rsidR="007C6DEC" w:rsidRPr="00D41F8C" w:rsidRDefault="007C6DEC" w:rsidP="00AB618D">
            <w:pPr>
              <w:spacing w:after="0"/>
              <w:jc w:val="center"/>
              <w:rPr>
                <w:rFonts w:eastAsia="宋体"/>
                <w:bCs/>
                <w:lang w:eastAsia="zh-CN"/>
              </w:rPr>
            </w:pPr>
          </w:p>
        </w:tc>
        <w:tc>
          <w:tcPr>
            <w:tcW w:w="2694" w:type="dxa"/>
          </w:tcPr>
          <w:p w14:paraId="4615A442"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474B4AB3" w14:textId="77777777" w:rsidR="007C6DEC" w:rsidRPr="00D41F8C" w:rsidRDefault="007C6DEC" w:rsidP="00AB618D">
            <w:pPr>
              <w:spacing w:after="0"/>
              <w:jc w:val="center"/>
              <w:rPr>
                <w:rFonts w:eastAsia="宋体"/>
                <w:bCs/>
                <w:lang w:eastAsia="zh-CN"/>
              </w:rPr>
            </w:pPr>
          </w:p>
        </w:tc>
      </w:tr>
      <w:tr w:rsidR="007C6DEC" w:rsidRPr="00D41F8C" w14:paraId="7D475B61" w14:textId="77777777" w:rsidTr="00AB618D">
        <w:trPr>
          <w:trHeight w:val="127"/>
        </w:trPr>
        <w:tc>
          <w:tcPr>
            <w:tcW w:w="2376" w:type="dxa"/>
            <w:shd w:val="clear" w:color="auto" w:fill="auto"/>
          </w:tcPr>
          <w:p w14:paraId="1F2CCB5C" w14:textId="77777777" w:rsidR="007C6DEC" w:rsidRPr="00D41F8C" w:rsidRDefault="007C6DEC" w:rsidP="00AB618D">
            <w:pPr>
              <w:spacing w:after="0"/>
              <w:jc w:val="center"/>
              <w:rPr>
                <w:rFonts w:eastAsia="宋体"/>
                <w:bCs/>
                <w:lang w:eastAsia="zh-CN"/>
              </w:rPr>
            </w:pPr>
          </w:p>
        </w:tc>
        <w:tc>
          <w:tcPr>
            <w:tcW w:w="2694" w:type="dxa"/>
          </w:tcPr>
          <w:p w14:paraId="1482596C"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67AD4545" w14:textId="77777777" w:rsidR="007C6DEC" w:rsidRPr="00D41F8C" w:rsidRDefault="007C6DEC" w:rsidP="00AB618D">
            <w:pPr>
              <w:spacing w:after="0"/>
              <w:jc w:val="center"/>
              <w:rPr>
                <w:rFonts w:eastAsia="宋体"/>
                <w:bCs/>
                <w:lang w:eastAsia="zh-CN"/>
              </w:rPr>
            </w:pPr>
          </w:p>
        </w:tc>
      </w:tr>
      <w:tr w:rsidR="007C6DEC" w:rsidRPr="00D41F8C" w14:paraId="2E30527F" w14:textId="77777777" w:rsidTr="00AB618D">
        <w:trPr>
          <w:trHeight w:val="127"/>
        </w:trPr>
        <w:tc>
          <w:tcPr>
            <w:tcW w:w="2376" w:type="dxa"/>
            <w:shd w:val="clear" w:color="auto" w:fill="auto"/>
          </w:tcPr>
          <w:p w14:paraId="358986FC" w14:textId="77777777" w:rsidR="007C6DEC" w:rsidRPr="00D41F8C" w:rsidRDefault="007C6DEC" w:rsidP="00AB618D">
            <w:pPr>
              <w:spacing w:after="0"/>
              <w:jc w:val="center"/>
              <w:rPr>
                <w:rFonts w:eastAsia="宋体"/>
                <w:bCs/>
                <w:lang w:eastAsia="zh-CN"/>
              </w:rPr>
            </w:pPr>
          </w:p>
        </w:tc>
        <w:tc>
          <w:tcPr>
            <w:tcW w:w="2694" w:type="dxa"/>
          </w:tcPr>
          <w:p w14:paraId="780C3701"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07A709D1" w14:textId="77777777" w:rsidR="007C6DEC" w:rsidRPr="00D41F8C" w:rsidRDefault="007C6DEC" w:rsidP="00AB618D">
            <w:pPr>
              <w:spacing w:after="0"/>
              <w:jc w:val="center"/>
              <w:rPr>
                <w:rFonts w:eastAsia="宋体"/>
                <w:bCs/>
                <w:lang w:eastAsia="zh-CN"/>
              </w:rPr>
            </w:pPr>
          </w:p>
        </w:tc>
      </w:tr>
      <w:tr w:rsidR="007C6DEC" w:rsidRPr="00D41F8C" w14:paraId="37EB59A4" w14:textId="77777777" w:rsidTr="00AB618D">
        <w:trPr>
          <w:trHeight w:val="127"/>
        </w:trPr>
        <w:tc>
          <w:tcPr>
            <w:tcW w:w="2376" w:type="dxa"/>
            <w:shd w:val="clear" w:color="auto" w:fill="auto"/>
          </w:tcPr>
          <w:p w14:paraId="0ED99520" w14:textId="77777777" w:rsidR="007C6DEC" w:rsidRPr="00D41F8C" w:rsidRDefault="007C6DEC" w:rsidP="00AB618D">
            <w:pPr>
              <w:spacing w:after="0"/>
              <w:jc w:val="center"/>
              <w:rPr>
                <w:rFonts w:eastAsia="宋体"/>
                <w:bCs/>
                <w:lang w:eastAsia="zh-CN"/>
              </w:rPr>
            </w:pPr>
          </w:p>
        </w:tc>
        <w:tc>
          <w:tcPr>
            <w:tcW w:w="2694" w:type="dxa"/>
          </w:tcPr>
          <w:p w14:paraId="4C3AAEF0"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0255FD84" w14:textId="77777777" w:rsidR="007C6DEC" w:rsidRPr="00D41F8C" w:rsidRDefault="007C6DEC" w:rsidP="00AB618D">
            <w:pPr>
              <w:spacing w:after="0"/>
              <w:jc w:val="center"/>
              <w:rPr>
                <w:rFonts w:eastAsia="宋体"/>
                <w:bCs/>
                <w:lang w:eastAsia="zh-CN"/>
              </w:rPr>
            </w:pPr>
          </w:p>
        </w:tc>
      </w:tr>
      <w:tr w:rsidR="007C6DEC" w:rsidRPr="00D41F8C" w14:paraId="15A165CE" w14:textId="77777777" w:rsidTr="00AB618D">
        <w:trPr>
          <w:trHeight w:val="127"/>
        </w:trPr>
        <w:tc>
          <w:tcPr>
            <w:tcW w:w="2376" w:type="dxa"/>
            <w:shd w:val="clear" w:color="auto" w:fill="auto"/>
          </w:tcPr>
          <w:p w14:paraId="5ADAB442" w14:textId="77777777" w:rsidR="007C6DEC" w:rsidRPr="00D41F8C" w:rsidRDefault="007C6DEC" w:rsidP="00AB618D">
            <w:pPr>
              <w:spacing w:after="0"/>
              <w:jc w:val="center"/>
              <w:rPr>
                <w:rFonts w:eastAsia="宋体"/>
                <w:bCs/>
                <w:lang w:eastAsia="zh-CN"/>
              </w:rPr>
            </w:pPr>
          </w:p>
        </w:tc>
        <w:tc>
          <w:tcPr>
            <w:tcW w:w="2694" w:type="dxa"/>
          </w:tcPr>
          <w:p w14:paraId="134223FE"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6B6B7CD8" w14:textId="77777777" w:rsidR="007C6DEC" w:rsidRPr="00D41F8C" w:rsidRDefault="007C6DEC" w:rsidP="00AB618D">
            <w:pPr>
              <w:spacing w:after="0"/>
              <w:jc w:val="center"/>
              <w:rPr>
                <w:rFonts w:eastAsia="宋体"/>
                <w:bCs/>
                <w:lang w:eastAsia="zh-CN"/>
              </w:rPr>
            </w:pPr>
          </w:p>
        </w:tc>
      </w:tr>
      <w:tr w:rsidR="007C6DEC" w:rsidRPr="00D41F8C" w14:paraId="5E4F4A5B" w14:textId="77777777" w:rsidTr="00AB618D">
        <w:trPr>
          <w:trHeight w:val="127"/>
        </w:trPr>
        <w:tc>
          <w:tcPr>
            <w:tcW w:w="2376" w:type="dxa"/>
            <w:shd w:val="clear" w:color="auto" w:fill="auto"/>
          </w:tcPr>
          <w:p w14:paraId="6BCB42B6" w14:textId="77777777" w:rsidR="007C6DEC" w:rsidRPr="00D41F8C" w:rsidRDefault="007C6DEC" w:rsidP="00AB618D">
            <w:pPr>
              <w:spacing w:after="0"/>
              <w:jc w:val="center"/>
              <w:rPr>
                <w:rFonts w:eastAsia="宋体"/>
                <w:bCs/>
                <w:lang w:eastAsia="zh-CN"/>
              </w:rPr>
            </w:pPr>
          </w:p>
        </w:tc>
        <w:tc>
          <w:tcPr>
            <w:tcW w:w="2694" w:type="dxa"/>
          </w:tcPr>
          <w:p w14:paraId="6FCB26C4"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5F9B27B6" w14:textId="77777777" w:rsidR="007C6DEC" w:rsidRPr="00D41F8C" w:rsidRDefault="007C6DEC" w:rsidP="00AB618D">
            <w:pPr>
              <w:spacing w:after="0"/>
              <w:jc w:val="center"/>
              <w:rPr>
                <w:rFonts w:eastAsia="宋体"/>
                <w:bCs/>
                <w:lang w:eastAsia="zh-CN"/>
              </w:rPr>
            </w:pPr>
          </w:p>
        </w:tc>
      </w:tr>
      <w:tr w:rsidR="007C6DEC" w:rsidRPr="00D41F8C" w14:paraId="225258C4" w14:textId="77777777" w:rsidTr="00AB618D">
        <w:trPr>
          <w:trHeight w:val="127"/>
        </w:trPr>
        <w:tc>
          <w:tcPr>
            <w:tcW w:w="2376" w:type="dxa"/>
            <w:shd w:val="clear" w:color="auto" w:fill="auto"/>
          </w:tcPr>
          <w:p w14:paraId="22E46BB6" w14:textId="77777777" w:rsidR="007C6DEC" w:rsidRPr="00D41F8C" w:rsidRDefault="007C6DEC" w:rsidP="00AB618D">
            <w:pPr>
              <w:spacing w:after="0"/>
              <w:jc w:val="center"/>
              <w:rPr>
                <w:rFonts w:eastAsia="宋体"/>
                <w:bCs/>
                <w:lang w:eastAsia="zh-CN"/>
              </w:rPr>
            </w:pPr>
          </w:p>
        </w:tc>
        <w:tc>
          <w:tcPr>
            <w:tcW w:w="2694" w:type="dxa"/>
          </w:tcPr>
          <w:p w14:paraId="3004F91D"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49D598C3" w14:textId="77777777" w:rsidR="007C6DEC" w:rsidRPr="00D41F8C" w:rsidRDefault="007C6DEC" w:rsidP="00AB618D">
            <w:pPr>
              <w:spacing w:after="0"/>
              <w:jc w:val="center"/>
              <w:rPr>
                <w:rFonts w:eastAsia="宋体"/>
                <w:bCs/>
                <w:lang w:eastAsia="zh-CN"/>
              </w:rPr>
            </w:pPr>
          </w:p>
        </w:tc>
      </w:tr>
    </w:tbl>
    <w:p w14:paraId="4C242E92" w14:textId="77777777" w:rsidR="007C6DEC" w:rsidRDefault="007C6DEC" w:rsidP="007C6DEC">
      <w:pPr>
        <w:spacing w:before="120" w:after="120"/>
        <w:jc w:val="both"/>
        <w:rPr>
          <w:rFonts w:eastAsia="宋体"/>
          <w:lang w:eastAsia="zh-CN"/>
        </w:rPr>
      </w:pPr>
    </w:p>
    <w:p w14:paraId="231B68F0" w14:textId="77777777" w:rsidR="007C6DEC" w:rsidRDefault="007C6DEC" w:rsidP="007C6DEC">
      <w:pPr>
        <w:pStyle w:val="1"/>
        <w:jc w:val="both"/>
        <w:rPr>
          <w:rFonts w:eastAsia="宋体"/>
          <w:lang w:eastAsia="zh-CN"/>
        </w:rPr>
      </w:pPr>
      <w:r>
        <w:rPr>
          <w:rFonts w:eastAsia="宋体"/>
          <w:lang w:eastAsia="zh-CN"/>
        </w:rPr>
        <w:t>Discussion</w:t>
      </w:r>
      <w:bookmarkStart w:id="2" w:name="OLE_LINK462"/>
      <w:bookmarkStart w:id="3" w:name="OLE_LINK463"/>
      <w:r>
        <w:rPr>
          <w:rFonts w:eastAsia="宋体"/>
          <w:lang w:eastAsia="zh-CN"/>
        </w:rPr>
        <w:t xml:space="preserve"> </w:t>
      </w:r>
    </w:p>
    <w:p w14:paraId="6D95871E" w14:textId="77777777" w:rsidR="007C6DEC" w:rsidRDefault="007C6DEC" w:rsidP="007C6DEC">
      <w:pPr>
        <w:pStyle w:val="2"/>
        <w:spacing w:after="240"/>
      </w:pPr>
      <w:bookmarkStart w:id="4" w:name="OLE_LINK13"/>
      <w:r>
        <w:t>UE Capability for Transmission Gaps for UL segemented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a4"/>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w:t>
            </w:r>
            <w:r w:rsidRPr="009E07CF">
              <w:rPr>
                <w:i/>
                <w:lang w:eastAsia="ja-JP"/>
              </w:rPr>
              <w:lastRenderedPageBreak/>
              <w:t>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4"/>
              <w:numPr>
                <w:ilvl w:val="0"/>
                <w:numId w:val="0"/>
              </w:numPr>
              <w:spacing w:after="240"/>
              <w:ind w:left="864"/>
              <w:outlineLvl w:val="3"/>
              <w:rPr>
                <w:iCs/>
              </w:rPr>
            </w:pPr>
            <w:r w:rsidRPr="006571B1">
              <w:rPr>
                <w:rFonts w:ascii="Times New Roman" w:eastAsia="Times New Roman" w:hAnsi="Times New Roman"/>
                <w:sz w:val="20"/>
                <w:lang w:eastAsia="zh-CN"/>
              </w:rPr>
              <w:t>This field indicates that UE needs gap for uplink timing precompensation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the UE follows legacy behavior for dropping the symbols during transmission of next 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Moreover the gap length values in the capability are different for eMTC and NB-IoT. This is also required in the description. </w:t>
      </w:r>
    </w:p>
    <w:p w14:paraId="2DF46348" w14:textId="77777777" w:rsidR="007C6DEC" w:rsidRDefault="007C6DEC" w:rsidP="007C6DEC">
      <w:pPr>
        <w:rPr>
          <w:lang w:eastAsia="zh-CN"/>
        </w:rPr>
      </w:pPr>
      <w:r>
        <w:rPr>
          <w:lang w:eastAsia="zh-CN"/>
        </w:rPr>
        <w:t>Proposal : Following TP is considered as basis for new parameter for new parameter. The sentences are given in bullets for easy commenting for individual parts. The TP in [1] is considered as reference. Changes over [1] is highlighted in yellow.</w:t>
      </w:r>
    </w:p>
    <w:tbl>
      <w:tblPr>
        <w:tblStyle w:val="a4"/>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a5"/>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UE </w:t>
            </w:r>
            <w:bookmarkStart w:id="5" w:name="_GoBack"/>
            <w:r>
              <w:t>supporting ce-ModeA-r13 or</w:t>
            </w:r>
            <w:r w:rsidRPr="002D79CB">
              <w:t xml:space="preserve"> </w:t>
            </w:r>
            <w:r>
              <w:t xml:space="preserve">for UE supporting UE-catagory-NB for TA </w:t>
            </w:r>
            <w:r w:rsidRPr="002D79CB">
              <w:t>pre-compensation</w:t>
            </w:r>
            <w:r w:rsidRPr="009E07CF">
              <w:rPr>
                <w:lang w:eastAsia="ja-JP"/>
              </w:rPr>
              <w:t xml:space="preserve">. </w:t>
            </w:r>
          </w:p>
          <w:p w14:paraId="59C0DEDB" w14:textId="31128977" w:rsidR="007C6DEC" w:rsidRPr="006571B1" w:rsidRDefault="007C6DEC" w:rsidP="007C6DEC">
            <w:pPr>
              <w:pStyle w:val="a5"/>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a5"/>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45D0CC7D" w:rsidR="007C6DEC" w:rsidRPr="0052270B" w:rsidRDefault="007C6DEC" w:rsidP="007C6DEC">
            <w:pPr>
              <w:pStyle w:val="a5"/>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bookmarkEnd w:id="5"/>
          <w:p w14:paraId="352A5563" w14:textId="77777777" w:rsidR="007C6DEC" w:rsidRPr="00A3357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B618D">
        <w:trPr>
          <w:trHeight w:val="127"/>
        </w:trPr>
        <w:tc>
          <w:tcPr>
            <w:tcW w:w="1215" w:type="dxa"/>
            <w:shd w:val="clear" w:color="auto" w:fill="auto"/>
          </w:tcPr>
          <w:p w14:paraId="19FE1828" w14:textId="427528D7" w:rsidR="007C6DEC" w:rsidRPr="00314C0C" w:rsidRDefault="00855CB5" w:rsidP="00AB618D">
            <w:pPr>
              <w:spacing w:after="0"/>
              <w:rPr>
                <w:rFonts w:eastAsia="MS Mincho"/>
                <w:bCs/>
                <w:lang w:eastAsia="ja-JP"/>
              </w:rPr>
            </w:pPr>
            <w:r>
              <w:rPr>
                <w:rFonts w:eastAsia="MS Mincho"/>
                <w:bCs/>
                <w:lang w:eastAsia="ja-JP"/>
              </w:rPr>
              <w:t>Qualcomm</w:t>
            </w:r>
          </w:p>
        </w:tc>
        <w:tc>
          <w:tcPr>
            <w:tcW w:w="1382" w:type="dxa"/>
          </w:tcPr>
          <w:p w14:paraId="43F16716" w14:textId="500C889B" w:rsidR="007C6DEC" w:rsidRPr="00314C0C" w:rsidRDefault="00F85BB4" w:rsidP="00AB618D">
            <w:pPr>
              <w:spacing w:after="0"/>
              <w:rPr>
                <w:rFonts w:eastAsia="MS Mincho"/>
                <w:bCs/>
                <w:lang w:eastAsia="ja-JP"/>
              </w:rPr>
            </w:pPr>
            <w:r>
              <w:rPr>
                <w:rFonts w:eastAsia="MS Mincho"/>
                <w:bCs/>
                <w:lang w:eastAsia="ja-JP"/>
              </w:rPr>
              <w:t>Yes with revision</w:t>
            </w:r>
          </w:p>
        </w:tc>
        <w:tc>
          <w:tcPr>
            <w:tcW w:w="6999" w:type="dxa"/>
            <w:shd w:val="clear" w:color="auto" w:fill="auto"/>
          </w:tcPr>
          <w:p w14:paraId="5940B38A" w14:textId="77777777" w:rsidR="007C6DEC" w:rsidRDefault="00F85BB4" w:rsidP="00AB618D">
            <w:pPr>
              <w:spacing w:after="0"/>
              <w:rPr>
                <w:rFonts w:eastAsia="MS Mincho"/>
                <w:bCs/>
                <w:lang w:eastAsia="ja-JP"/>
              </w:rPr>
            </w:pPr>
            <w:r>
              <w:rPr>
                <w:rFonts w:eastAsia="MS Mincho"/>
                <w:bCs/>
                <w:lang w:eastAsia="ja-JP"/>
              </w:rPr>
              <w:t xml:space="preserve">It is not clear </w:t>
            </w:r>
            <w:r w:rsidR="006C4B50">
              <w:rPr>
                <w:rFonts w:eastAsia="MS Mincho"/>
                <w:bCs/>
                <w:lang w:eastAsia="ja-JP"/>
              </w:rPr>
              <w:t>so prefer to remove “</w:t>
            </w:r>
            <w:r w:rsidR="006C4B50" w:rsidRPr="008D2BDB">
              <w:rPr>
                <w:lang w:eastAsia="ja-JP"/>
              </w:rPr>
              <w:t>The supported gap length values are different for UE supporting ce-Mode-A-r13 and UE supporting UE-category-NB</w:t>
            </w:r>
            <w:r w:rsidR="006C4B50">
              <w:rPr>
                <w:rFonts w:eastAsia="MS Mincho"/>
                <w:bCs/>
                <w:lang w:eastAsia="ja-JP"/>
              </w:rPr>
              <w:t>”.</w:t>
            </w:r>
          </w:p>
          <w:p w14:paraId="597CA8AA" w14:textId="77777777" w:rsidR="006C4B50" w:rsidRDefault="006C4B50" w:rsidP="00AB618D">
            <w:pPr>
              <w:spacing w:after="0"/>
              <w:rPr>
                <w:rFonts w:eastAsia="MS Mincho"/>
                <w:bCs/>
                <w:lang w:eastAsia="ja-JP"/>
              </w:rPr>
            </w:pPr>
          </w:p>
          <w:p w14:paraId="1F0C8572" w14:textId="012D3A95" w:rsidR="006C4B50" w:rsidRPr="00314C0C" w:rsidRDefault="006C4B50" w:rsidP="00AB618D">
            <w:pPr>
              <w:spacing w:after="0"/>
              <w:rPr>
                <w:rFonts w:eastAsia="MS Mincho"/>
                <w:bCs/>
                <w:lang w:eastAsia="ja-JP"/>
              </w:rPr>
            </w:pPr>
            <w:r>
              <w:rPr>
                <w:rFonts w:eastAsia="MS Mincho"/>
                <w:bCs/>
                <w:lang w:eastAsia="ja-JP"/>
              </w:rPr>
              <w:lastRenderedPageBreak/>
              <w:t xml:space="preserve">Also it is better </w:t>
            </w:r>
            <w:r w:rsidR="00A96DD5">
              <w:rPr>
                <w:rFonts w:eastAsia="MS Mincho"/>
                <w:bCs/>
                <w:lang w:eastAsia="ja-JP"/>
              </w:rPr>
              <w:t>to explain the absent case as in [3] “</w:t>
            </w:r>
            <w:r w:rsidR="00A96DD5" w:rsidRPr="006571B1">
              <w:rPr>
                <w:lang w:eastAsia="zh-CN"/>
              </w:rPr>
              <w:t>If this field is not included the the UE follows legacy behavior for dropping the symbols during transmission of next segment</w:t>
            </w:r>
            <w:r w:rsidR="00A96DD5" w:rsidRPr="006571B1" w:rsidDel="00304160">
              <w:rPr>
                <w:lang w:eastAsia="zh-CN"/>
              </w:rPr>
              <w:t xml:space="preserve"> </w:t>
            </w:r>
            <w:r w:rsidR="00A96DD5" w:rsidRPr="006571B1">
              <w:rPr>
                <w:lang w:eastAsia="zh-CN"/>
              </w:rPr>
              <w:t>.</w:t>
            </w:r>
            <w:r w:rsidR="00A96DD5">
              <w:rPr>
                <w:lang w:eastAsia="zh-CN"/>
              </w:rPr>
              <w:t>”</w:t>
            </w:r>
          </w:p>
        </w:tc>
      </w:tr>
      <w:tr w:rsidR="007C6DEC" w:rsidRPr="0019077C" w14:paraId="5F68BC6A" w14:textId="77777777" w:rsidTr="00AB618D">
        <w:trPr>
          <w:trHeight w:val="132"/>
        </w:trPr>
        <w:tc>
          <w:tcPr>
            <w:tcW w:w="1215" w:type="dxa"/>
            <w:shd w:val="clear" w:color="auto" w:fill="auto"/>
          </w:tcPr>
          <w:p w14:paraId="3BBBA5BB" w14:textId="040DBE10" w:rsidR="007C6DEC" w:rsidRPr="00314C0C" w:rsidRDefault="00C01BFE" w:rsidP="00AB618D">
            <w:pPr>
              <w:spacing w:after="0"/>
              <w:rPr>
                <w:rFonts w:eastAsia="MS Mincho"/>
                <w:bCs/>
                <w:lang w:eastAsia="ja-JP"/>
              </w:rPr>
            </w:pPr>
            <w:r>
              <w:rPr>
                <w:rFonts w:eastAsia="MS Mincho"/>
                <w:bCs/>
                <w:lang w:eastAsia="ja-JP"/>
              </w:rPr>
              <w:lastRenderedPageBreak/>
              <w:t>Intel</w:t>
            </w: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1C57F666" w:rsidR="007C6DEC" w:rsidRPr="00314C0C" w:rsidRDefault="00C01BFE" w:rsidP="00AB618D">
            <w:pPr>
              <w:spacing w:after="0"/>
              <w:rPr>
                <w:rFonts w:eastAsia="MS Mincho"/>
                <w:bCs/>
                <w:lang w:eastAsia="ja-JP"/>
              </w:rPr>
            </w:pPr>
            <w:r>
              <w:rPr>
                <w:rFonts w:eastAsia="MS Mincho"/>
                <w:bCs/>
                <w:lang w:eastAsia="ja-JP"/>
              </w:rPr>
              <w:t>agree with QC</w:t>
            </w:r>
          </w:p>
        </w:tc>
      </w:tr>
      <w:tr w:rsidR="007C6DEC" w:rsidRPr="0019077C" w14:paraId="48A51C6B" w14:textId="77777777" w:rsidTr="00AB618D">
        <w:trPr>
          <w:trHeight w:val="127"/>
        </w:trPr>
        <w:tc>
          <w:tcPr>
            <w:tcW w:w="1215" w:type="dxa"/>
            <w:shd w:val="clear" w:color="auto" w:fill="auto"/>
          </w:tcPr>
          <w:p w14:paraId="50112591" w14:textId="7DA51109" w:rsidR="007C6DEC" w:rsidRPr="00314C0C" w:rsidRDefault="004B6B7B" w:rsidP="00AB618D">
            <w:pPr>
              <w:spacing w:after="0"/>
              <w:rPr>
                <w:rFonts w:eastAsia="MS Mincho"/>
                <w:bCs/>
                <w:lang w:eastAsia="ja-JP"/>
              </w:rPr>
            </w:pPr>
            <w:r>
              <w:rPr>
                <w:rFonts w:eastAsia="MS Mincho"/>
                <w:bCs/>
                <w:lang w:eastAsia="ja-JP"/>
              </w:rPr>
              <w:t>Huawei, HiSilicon</w:t>
            </w:r>
          </w:p>
        </w:tc>
        <w:tc>
          <w:tcPr>
            <w:tcW w:w="1382" w:type="dxa"/>
          </w:tcPr>
          <w:p w14:paraId="3CDB1D91" w14:textId="61E6DE0F" w:rsidR="007C6DEC" w:rsidRPr="00A3357C" w:rsidRDefault="00A3357C" w:rsidP="00AB618D">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 with comments</w:t>
            </w:r>
          </w:p>
        </w:tc>
        <w:tc>
          <w:tcPr>
            <w:tcW w:w="6999" w:type="dxa"/>
            <w:shd w:val="clear" w:color="auto" w:fill="auto"/>
          </w:tcPr>
          <w:p w14:paraId="0CB10F75" w14:textId="7D5D27E7" w:rsidR="00A3357C" w:rsidRDefault="00A3357C" w:rsidP="00AB618D">
            <w:pPr>
              <w:spacing w:after="0"/>
              <w:rPr>
                <w:rFonts w:eastAsiaTheme="minorEastAsia"/>
                <w:bCs/>
                <w:lang w:eastAsia="zh-CN"/>
              </w:rPr>
            </w:pPr>
            <w:r>
              <w:rPr>
                <w:rFonts w:eastAsiaTheme="minorEastAsia" w:hint="eastAsia"/>
                <w:bCs/>
                <w:lang w:eastAsia="zh-CN"/>
              </w:rPr>
              <w:t>W</w:t>
            </w:r>
            <w:r>
              <w:rPr>
                <w:rFonts w:eastAsiaTheme="minorEastAsia"/>
                <w:bCs/>
                <w:lang w:eastAsia="zh-CN"/>
              </w:rPr>
              <w:t>e are not sure what is the “legacy behaviour” mentioned in QC’s comments.</w:t>
            </w:r>
          </w:p>
          <w:p w14:paraId="5C494F98" w14:textId="77777777" w:rsidR="00A3357C" w:rsidRDefault="00A3357C" w:rsidP="00AB618D">
            <w:pPr>
              <w:spacing w:after="0"/>
              <w:rPr>
                <w:rFonts w:eastAsiaTheme="minorEastAsia"/>
                <w:bCs/>
                <w:lang w:eastAsia="zh-CN"/>
              </w:rPr>
            </w:pPr>
          </w:p>
          <w:p w14:paraId="5A55F548" w14:textId="74D24291" w:rsidR="00A3357C" w:rsidRDefault="00A3357C" w:rsidP="00AB618D">
            <w:pPr>
              <w:spacing w:after="0"/>
              <w:rPr>
                <w:rFonts w:eastAsiaTheme="minorEastAsia"/>
                <w:bCs/>
                <w:lang w:eastAsia="zh-CN"/>
              </w:rPr>
            </w:pPr>
            <w:r>
              <w:rPr>
                <w:rFonts w:eastAsiaTheme="minorEastAsia" w:hint="eastAsia"/>
                <w:bCs/>
                <w:lang w:eastAsia="zh-CN"/>
              </w:rPr>
              <w:t>I</w:t>
            </w:r>
            <w:r>
              <w:rPr>
                <w:rFonts w:eastAsiaTheme="minorEastAsia"/>
                <w:bCs/>
                <w:lang w:eastAsia="zh-CN"/>
              </w:rPr>
              <w:t>n TN, there is no pre-compensation, and no dropping of sym</w:t>
            </w:r>
            <w:r w:rsidR="00212C8B">
              <w:rPr>
                <w:rFonts w:eastAsiaTheme="minorEastAsia"/>
                <w:bCs/>
                <w:lang w:eastAsia="zh-CN"/>
              </w:rPr>
              <w:t>bols between segments. The issue is new, and restricted to IoT NTN.</w:t>
            </w:r>
          </w:p>
          <w:p w14:paraId="4150BC4C" w14:textId="77777777" w:rsidR="00212C8B" w:rsidRDefault="00212C8B" w:rsidP="00AB618D">
            <w:pPr>
              <w:spacing w:after="0"/>
              <w:rPr>
                <w:rFonts w:eastAsiaTheme="minorEastAsia"/>
                <w:bCs/>
                <w:lang w:eastAsia="zh-CN"/>
              </w:rPr>
            </w:pPr>
          </w:p>
          <w:p w14:paraId="73D5AAC8" w14:textId="5206275B" w:rsidR="007C6DEC" w:rsidRDefault="00A3357C" w:rsidP="00AB618D">
            <w:pPr>
              <w:spacing w:after="0"/>
              <w:rPr>
                <w:rFonts w:eastAsiaTheme="minorEastAsia"/>
                <w:bCs/>
                <w:lang w:eastAsia="zh-CN"/>
              </w:rPr>
            </w:pPr>
            <w:r>
              <w:rPr>
                <w:rFonts w:eastAsiaTheme="minorEastAsia"/>
                <w:bCs/>
                <w:lang w:eastAsia="zh-CN"/>
              </w:rPr>
              <w:t xml:space="preserve">Besides, </w:t>
            </w:r>
            <w:r w:rsidR="00212C8B">
              <w:rPr>
                <w:rFonts w:eastAsiaTheme="minorEastAsia"/>
                <w:bCs/>
                <w:lang w:eastAsia="zh-CN"/>
              </w:rPr>
              <w:t xml:space="preserve">we think </w:t>
            </w:r>
            <w:r>
              <w:rPr>
                <w:rFonts w:eastAsiaTheme="minorEastAsia"/>
                <w:bCs/>
                <w:lang w:eastAsia="zh-CN"/>
              </w:rPr>
              <w:t xml:space="preserve">the following notes in RAN1 parameter list </w:t>
            </w:r>
            <w:r w:rsidR="00212C8B">
              <w:rPr>
                <w:rFonts w:eastAsiaTheme="minorEastAsia"/>
                <w:bCs/>
                <w:lang w:eastAsia="zh-CN"/>
              </w:rPr>
              <w:t xml:space="preserve">need to be </w:t>
            </w:r>
            <w:r>
              <w:rPr>
                <w:rFonts w:eastAsiaTheme="minorEastAsia"/>
                <w:bCs/>
                <w:lang w:eastAsia="zh-CN"/>
              </w:rPr>
              <w:t>reflected</w:t>
            </w:r>
            <w:r w:rsidR="00212C8B">
              <w:rPr>
                <w:rFonts w:eastAsiaTheme="minorEastAsia"/>
                <w:bCs/>
                <w:lang w:eastAsia="zh-CN"/>
              </w:rPr>
              <w:t xml:space="preserve"> in the capability description</w:t>
            </w:r>
            <w:r>
              <w:rPr>
                <w:rFonts w:eastAsiaTheme="minorEastAsia"/>
                <w:bCs/>
                <w:lang w:eastAsia="zh-CN"/>
              </w:rPr>
              <w:t>:</w:t>
            </w:r>
          </w:p>
          <w:p w14:paraId="6705C319" w14:textId="3AB036AF" w:rsidR="00A3357C" w:rsidRDefault="00212C8B" w:rsidP="00AB618D">
            <w:pPr>
              <w:spacing w:after="0"/>
              <w:rPr>
                <w:rFonts w:eastAsiaTheme="minorEastAsia"/>
                <w:bCs/>
                <w:lang w:eastAsia="zh-CN"/>
              </w:rPr>
            </w:pPr>
            <w:r>
              <w:rPr>
                <w:rFonts w:eastAsiaTheme="minorEastAsia" w:hint="eastAsia"/>
                <w:bCs/>
                <w:lang w:eastAsia="zh-CN"/>
              </w:rPr>
              <w:t>e</w:t>
            </w:r>
            <w:r>
              <w:rPr>
                <w:rFonts w:eastAsiaTheme="minorEastAsia"/>
                <w:bCs/>
                <w:lang w:eastAsia="zh-CN"/>
              </w:rPr>
              <w:t>MTC:</w:t>
            </w:r>
          </w:p>
          <w:p w14:paraId="3C3BD5F3" w14:textId="77777777" w:rsidR="00212C8B" w:rsidRDefault="00212C8B" w:rsidP="00212C8B">
            <w:pPr>
              <w:spacing w:after="0"/>
              <w:rPr>
                <w:rFonts w:eastAsiaTheme="minorEastAsia"/>
                <w:bCs/>
                <w:lang w:eastAsia="zh-CN"/>
              </w:rPr>
            </w:pPr>
            <w:r w:rsidRPr="00212C8B">
              <w:rPr>
                <w:rFonts w:eastAsiaTheme="minorEastAsia"/>
                <w:bCs/>
                <w:lang w:eastAsia="zh-CN"/>
              </w:rPr>
              <w:t>For UEs supporting communication via GEO and NGSO NTNs, it must indicate this FG is supported.</w:t>
            </w:r>
          </w:p>
          <w:p w14:paraId="152EB550" w14:textId="6DB3912D" w:rsidR="00212C8B" w:rsidRPr="00212C8B" w:rsidRDefault="00212C8B" w:rsidP="00212C8B">
            <w:pPr>
              <w:spacing w:after="0"/>
              <w:rPr>
                <w:rFonts w:eastAsiaTheme="minorEastAsia"/>
                <w:bCs/>
                <w:lang w:eastAsia="zh-CN"/>
              </w:rPr>
            </w:pPr>
            <w:r>
              <w:rPr>
                <w:rFonts w:eastAsiaTheme="minorEastAsia"/>
                <w:bCs/>
                <w:lang w:eastAsia="zh-CN"/>
              </w:rPr>
              <w:t>NB-IoT:</w:t>
            </w:r>
          </w:p>
          <w:p w14:paraId="0E635753" w14:textId="5E8BA6B0" w:rsidR="00212C8B" w:rsidRPr="00212C8B" w:rsidRDefault="00212C8B" w:rsidP="00212C8B">
            <w:pPr>
              <w:spacing w:after="0"/>
              <w:rPr>
                <w:rFonts w:eastAsiaTheme="minorEastAsia" w:hint="eastAsia"/>
                <w:bCs/>
                <w:lang w:eastAsia="zh-CN"/>
              </w:rPr>
            </w:pPr>
            <w:r w:rsidRPr="00212C8B">
              <w:rPr>
                <w:rFonts w:eastAsiaTheme="minorEastAsia"/>
                <w:bCs/>
                <w:lang w:eastAsia="zh-CN"/>
              </w:rPr>
              <w:t>For UEs supporting communication via NGSO NTNs, it must indicate this FG is supported.</w:t>
            </w:r>
          </w:p>
          <w:p w14:paraId="1CD55573" w14:textId="77777777" w:rsidR="00A3357C" w:rsidRDefault="00A3357C" w:rsidP="00AB618D">
            <w:pPr>
              <w:spacing w:after="0"/>
              <w:rPr>
                <w:rFonts w:eastAsiaTheme="minorEastAsia"/>
                <w:bCs/>
                <w:lang w:eastAsia="zh-CN"/>
              </w:rPr>
            </w:pPr>
          </w:p>
          <w:p w14:paraId="3D0A211D" w14:textId="0423FE0B" w:rsidR="00212C8B" w:rsidRPr="004B6B7B" w:rsidRDefault="00212C8B" w:rsidP="00AB618D">
            <w:pPr>
              <w:spacing w:after="0"/>
              <w:rPr>
                <w:rFonts w:eastAsiaTheme="minorEastAsia" w:hint="eastAsia"/>
                <w:bCs/>
                <w:lang w:eastAsia="zh-CN"/>
              </w:rPr>
            </w:pPr>
          </w:p>
        </w:tc>
      </w:tr>
      <w:tr w:rsidR="007C6DEC" w:rsidRPr="0019077C" w14:paraId="744ACF37" w14:textId="77777777" w:rsidTr="00AB618D">
        <w:trPr>
          <w:trHeight w:val="127"/>
        </w:trPr>
        <w:tc>
          <w:tcPr>
            <w:tcW w:w="1215" w:type="dxa"/>
            <w:shd w:val="clear" w:color="auto" w:fill="auto"/>
          </w:tcPr>
          <w:p w14:paraId="01400845" w14:textId="77777777" w:rsidR="007C6DEC" w:rsidRPr="00314C0C" w:rsidRDefault="007C6DEC" w:rsidP="00AB618D">
            <w:pPr>
              <w:spacing w:after="0"/>
              <w:rPr>
                <w:rFonts w:eastAsia="MS Mincho"/>
                <w:bCs/>
                <w:lang w:eastAsia="ja-JP"/>
              </w:rPr>
            </w:pPr>
          </w:p>
        </w:tc>
        <w:tc>
          <w:tcPr>
            <w:tcW w:w="1382" w:type="dxa"/>
          </w:tcPr>
          <w:p w14:paraId="1089F8EA" w14:textId="77777777" w:rsidR="007C6DEC" w:rsidRPr="00314C0C" w:rsidRDefault="007C6DEC" w:rsidP="00AB618D">
            <w:pPr>
              <w:spacing w:after="0"/>
              <w:rPr>
                <w:rFonts w:eastAsia="MS Mincho"/>
                <w:bCs/>
                <w:lang w:eastAsia="ja-JP"/>
              </w:rPr>
            </w:pPr>
          </w:p>
        </w:tc>
        <w:tc>
          <w:tcPr>
            <w:tcW w:w="6999" w:type="dxa"/>
            <w:shd w:val="clear" w:color="auto" w:fill="auto"/>
          </w:tcPr>
          <w:p w14:paraId="181EE52E" w14:textId="77777777" w:rsidR="007C6DEC" w:rsidRPr="00314C0C" w:rsidRDefault="007C6DEC" w:rsidP="00AB618D">
            <w:pPr>
              <w:spacing w:after="0"/>
              <w:rPr>
                <w:rFonts w:eastAsia="MS Mincho"/>
                <w:bCs/>
                <w:lang w:eastAsia="ja-JP"/>
              </w:rPr>
            </w:pPr>
          </w:p>
        </w:tc>
      </w:tr>
      <w:tr w:rsidR="007C6DEC" w:rsidRPr="0019077C" w14:paraId="215516CC" w14:textId="77777777" w:rsidTr="00AB618D">
        <w:trPr>
          <w:trHeight w:val="132"/>
        </w:trPr>
        <w:tc>
          <w:tcPr>
            <w:tcW w:w="1215" w:type="dxa"/>
            <w:shd w:val="clear" w:color="auto" w:fill="auto"/>
          </w:tcPr>
          <w:p w14:paraId="74FC6DB2" w14:textId="77777777" w:rsidR="007C6DEC" w:rsidRPr="00314C0C" w:rsidRDefault="007C6DEC" w:rsidP="00AB618D">
            <w:pPr>
              <w:spacing w:after="0"/>
              <w:rPr>
                <w:rFonts w:eastAsia="MS Mincho"/>
                <w:bCs/>
                <w:lang w:eastAsia="ja-JP"/>
              </w:rPr>
            </w:pPr>
          </w:p>
        </w:tc>
        <w:tc>
          <w:tcPr>
            <w:tcW w:w="1382" w:type="dxa"/>
          </w:tcPr>
          <w:p w14:paraId="13093FE0" w14:textId="77777777" w:rsidR="007C6DEC" w:rsidRPr="00314C0C" w:rsidRDefault="007C6DEC" w:rsidP="00AB618D">
            <w:pPr>
              <w:spacing w:after="0"/>
              <w:rPr>
                <w:rFonts w:eastAsia="MS Mincho"/>
                <w:bCs/>
                <w:lang w:eastAsia="ja-JP"/>
              </w:rPr>
            </w:pPr>
          </w:p>
        </w:tc>
        <w:tc>
          <w:tcPr>
            <w:tcW w:w="6999" w:type="dxa"/>
            <w:shd w:val="clear" w:color="auto" w:fill="auto"/>
          </w:tcPr>
          <w:p w14:paraId="64E431BD" w14:textId="77777777" w:rsidR="007C6DEC" w:rsidRPr="00314C0C" w:rsidRDefault="007C6DEC" w:rsidP="00AB618D">
            <w:pPr>
              <w:spacing w:after="0"/>
              <w:rPr>
                <w:rFonts w:eastAsia="MS Mincho"/>
                <w:bCs/>
                <w:lang w:eastAsia="ja-JP"/>
              </w:rPr>
            </w:pPr>
          </w:p>
        </w:tc>
      </w:tr>
      <w:tr w:rsidR="007C6DEC" w:rsidRPr="0019077C" w14:paraId="16BF717A" w14:textId="77777777" w:rsidTr="00AB618D">
        <w:trPr>
          <w:trHeight w:val="127"/>
        </w:trPr>
        <w:tc>
          <w:tcPr>
            <w:tcW w:w="1215" w:type="dxa"/>
            <w:shd w:val="clear" w:color="auto" w:fill="auto"/>
          </w:tcPr>
          <w:p w14:paraId="5858629B" w14:textId="77777777" w:rsidR="007C6DEC" w:rsidRPr="00314C0C" w:rsidRDefault="007C6DEC" w:rsidP="00AB618D">
            <w:pPr>
              <w:spacing w:after="0"/>
              <w:rPr>
                <w:rFonts w:eastAsia="MS Mincho"/>
                <w:bCs/>
                <w:lang w:eastAsia="ja-JP"/>
              </w:rPr>
            </w:pPr>
          </w:p>
        </w:tc>
        <w:tc>
          <w:tcPr>
            <w:tcW w:w="1382" w:type="dxa"/>
          </w:tcPr>
          <w:p w14:paraId="51CBAD9F" w14:textId="77777777" w:rsidR="007C6DEC" w:rsidRPr="00314C0C" w:rsidRDefault="007C6DEC" w:rsidP="00AB618D">
            <w:pPr>
              <w:spacing w:after="0"/>
              <w:rPr>
                <w:rFonts w:eastAsia="MS Mincho"/>
                <w:bCs/>
                <w:lang w:eastAsia="ja-JP"/>
              </w:rPr>
            </w:pPr>
          </w:p>
        </w:tc>
        <w:tc>
          <w:tcPr>
            <w:tcW w:w="6999" w:type="dxa"/>
            <w:shd w:val="clear" w:color="auto" w:fill="auto"/>
          </w:tcPr>
          <w:p w14:paraId="0DD09A63" w14:textId="77777777" w:rsidR="007C6DEC" w:rsidRPr="00314C0C" w:rsidRDefault="007C6DEC" w:rsidP="00AB618D">
            <w:pPr>
              <w:spacing w:after="0"/>
              <w:rPr>
                <w:rFonts w:eastAsia="MS Mincho"/>
                <w:bCs/>
                <w:lang w:eastAsia="ja-JP"/>
              </w:rPr>
            </w:pPr>
          </w:p>
        </w:tc>
      </w:tr>
    </w:tbl>
    <w:p w14:paraId="497120EC" w14:textId="77777777" w:rsidR="007C6DEC" w:rsidRDefault="007C6DEC" w:rsidP="007C6DEC">
      <w:pPr>
        <w:rPr>
          <w:rFonts w:eastAsia="宋体"/>
          <w:lang w:eastAsia="zh-CN"/>
        </w:rPr>
      </w:pPr>
    </w:p>
    <w:p w14:paraId="1408E224" w14:textId="77777777" w:rsidR="007C6DEC" w:rsidRDefault="007C6DEC" w:rsidP="007C6DEC">
      <w:pPr>
        <w:pStyle w:val="2"/>
        <w:tabs>
          <w:tab w:val="clear" w:pos="2702"/>
        </w:tabs>
        <w:spacing w:after="240"/>
        <w:ind w:left="0" w:firstLine="0"/>
      </w:pPr>
      <w:r>
        <w:t>New capability for TN band support indication for IoT-NTN UE</w:t>
      </w:r>
    </w:p>
    <w:p w14:paraId="33D841D7" w14:textId="77777777" w:rsidR="007C6DEC" w:rsidRDefault="007C6DEC" w:rsidP="007C6DEC">
      <w:pPr>
        <w:rPr>
          <w:rFonts w:eastAsia="宋体"/>
          <w:lang w:eastAsia="zh-CN"/>
        </w:rPr>
      </w:pPr>
      <w:r>
        <w:rPr>
          <w:rFonts w:eastAsia="宋体"/>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宋体"/>
          <w:lang w:eastAsia="zh-CN"/>
        </w:rPr>
      </w:pPr>
      <w:r>
        <w:rPr>
          <w:rFonts w:eastAsia="宋体"/>
          <w:lang w:eastAsia="zh-CN"/>
        </w:rPr>
        <w:t>Proposal :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r w:rsidR="00DA119A" w:rsidRPr="0019077C" w14:paraId="15B5BBAB" w14:textId="77777777" w:rsidTr="00AB618D">
        <w:trPr>
          <w:trHeight w:val="127"/>
        </w:trPr>
        <w:tc>
          <w:tcPr>
            <w:tcW w:w="1215" w:type="dxa"/>
            <w:shd w:val="clear" w:color="auto" w:fill="auto"/>
          </w:tcPr>
          <w:p w14:paraId="0CB1E406" w14:textId="3E399245" w:rsidR="00DA119A" w:rsidRDefault="00DA119A" w:rsidP="00AB618D">
            <w:pPr>
              <w:spacing w:after="0"/>
              <w:rPr>
                <w:rFonts w:eastAsia="MS Mincho"/>
                <w:bCs/>
                <w:lang w:eastAsia="ja-JP"/>
              </w:rPr>
            </w:pPr>
            <w:r>
              <w:rPr>
                <w:rFonts w:eastAsia="MS Mincho"/>
                <w:bCs/>
                <w:lang w:eastAsia="ja-JP"/>
              </w:rPr>
              <w:t>Qualcomm</w:t>
            </w:r>
          </w:p>
        </w:tc>
        <w:tc>
          <w:tcPr>
            <w:tcW w:w="1382" w:type="dxa"/>
          </w:tcPr>
          <w:p w14:paraId="1F858509" w14:textId="601F00C9" w:rsidR="00DA119A" w:rsidRDefault="00E94393" w:rsidP="00AB618D">
            <w:pPr>
              <w:spacing w:after="0"/>
              <w:rPr>
                <w:rFonts w:eastAsia="MS Mincho"/>
                <w:bCs/>
                <w:lang w:eastAsia="ja-JP"/>
              </w:rPr>
            </w:pPr>
            <w:r>
              <w:rPr>
                <w:rFonts w:eastAsia="MS Mincho"/>
                <w:bCs/>
                <w:lang w:eastAsia="ja-JP"/>
              </w:rPr>
              <w:t>No</w:t>
            </w:r>
            <w:r w:rsidR="00D34BC5">
              <w:rPr>
                <w:rFonts w:eastAsia="MS Mincho"/>
                <w:bCs/>
                <w:lang w:eastAsia="ja-JP"/>
              </w:rPr>
              <w:t xml:space="preserve"> to proposal</w:t>
            </w:r>
          </w:p>
        </w:tc>
        <w:tc>
          <w:tcPr>
            <w:tcW w:w="6999" w:type="dxa"/>
            <w:shd w:val="clear" w:color="auto" w:fill="auto"/>
          </w:tcPr>
          <w:p w14:paraId="68000903" w14:textId="2693BE8A" w:rsidR="00DA119A" w:rsidRDefault="006C552A" w:rsidP="00AB618D">
            <w:pPr>
              <w:spacing w:after="0"/>
              <w:rPr>
                <w:rFonts w:eastAsia="MS Mincho"/>
                <w:bCs/>
                <w:lang w:eastAsia="ja-JP"/>
              </w:rPr>
            </w:pPr>
            <w:r>
              <w:rPr>
                <w:rFonts w:eastAsia="MS Mincho"/>
                <w:bCs/>
                <w:lang w:eastAsia="ja-JP"/>
              </w:rPr>
              <w:t>Following is the agreement we made in the last meeting</w:t>
            </w:r>
            <w:r w:rsidR="008E728C">
              <w:rPr>
                <w:rFonts w:eastAsia="MS Mincho"/>
                <w:bCs/>
                <w:lang w:eastAsia="ja-JP"/>
              </w:rPr>
              <w:t>. The redirection should be possible</w:t>
            </w:r>
            <w:r w:rsidR="008441F2">
              <w:rPr>
                <w:rFonts w:eastAsia="MS Mincho"/>
                <w:bCs/>
                <w:lang w:eastAsia="ja-JP"/>
              </w:rPr>
              <w:t xml:space="preserve"> as claimed. Otherwise it is not clear how it works</w:t>
            </w:r>
            <w:r w:rsidR="00322653">
              <w:rPr>
                <w:rFonts w:eastAsia="MS Mincho"/>
                <w:bCs/>
                <w:lang w:eastAsia="ja-JP"/>
              </w:rPr>
              <w:t xml:space="preserve"> without source knowing which TN band the UE supports.</w:t>
            </w:r>
          </w:p>
          <w:p w14:paraId="4C973B1A" w14:textId="14D21F5F" w:rsidR="00030A3C" w:rsidRDefault="00030A3C" w:rsidP="00AB618D">
            <w:pPr>
              <w:spacing w:after="0"/>
              <w:rPr>
                <w:rFonts w:eastAsia="MS Mincho"/>
                <w:bCs/>
                <w:lang w:eastAsia="ja-JP"/>
              </w:rPr>
            </w:pPr>
            <w:r>
              <w:rPr>
                <w:rFonts w:eastAsia="MS Mincho"/>
                <w:bCs/>
                <w:lang w:eastAsia="ja-JP"/>
              </w:rPr>
              <w:t>Agreement:</w:t>
            </w:r>
          </w:p>
          <w:p w14:paraId="3E59F2F4" w14:textId="77777777" w:rsidR="00030A3C" w:rsidRPr="00030A3C" w:rsidRDefault="00030A3C" w:rsidP="00030A3C">
            <w:pPr>
              <w:numPr>
                <w:ilvl w:val="0"/>
                <w:numId w:val="7"/>
              </w:numPr>
              <w:spacing w:after="0"/>
              <w:rPr>
                <w:rFonts w:eastAsia="MS Mincho"/>
                <w:bCs/>
                <w:lang w:val="en-US" w:eastAsia="ja-JP"/>
              </w:rPr>
            </w:pPr>
            <w:r w:rsidRPr="00030A3C">
              <w:rPr>
                <w:rFonts w:eastAsia="MS Mincho"/>
                <w:bCs/>
                <w:highlight w:val="yellow"/>
                <w:lang w:val="en-US" w:eastAsia="ja-JP"/>
              </w:rPr>
              <w:t>For eMTC, Inter [TN, NTN] - redirection can work.</w:t>
            </w:r>
            <w:r w:rsidRPr="00030A3C">
              <w:rPr>
                <w:rFonts w:eastAsia="MS Mincho"/>
                <w:bCs/>
                <w:lang w:val="en-US" w:eastAsia="ja-JP"/>
              </w:rPr>
              <w:t xml:space="preserve"> For inter [TN, NTN] - HO, the target node will not know the UE caps of target network type. </w:t>
            </w:r>
          </w:p>
          <w:p w14:paraId="1BCA60C5" w14:textId="77777777" w:rsidR="00030A3C" w:rsidRPr="00030A3C" w:rsidRDefault="00030A3C" w:rsidP="00030A3C">
            <w:pPr>
              <w:numPr>
                <w:ilvl w:val="1"/>
                <w:numId w:val="7"/>
              </w:numPr>
              <w:spacing w:after="0"/>
              <w:rPr>
                <w:rFonts w:eastAsia="MS Mincho"/>
                <w:bCs/>
                <w:lang w:val="en-US" w:eastAsia="ja-JP"/>
              </w:rPr>
            </w:pPr>
            <w:r w:rsidRPr="00030A3C">
              <w:rPr>
                <w:rFonts w:eastAsia="MS Mincho"/>
                <w:bCs/>
                <w:lang w:val="en-US" w:eastAsia="ja-JP"/>
              </w:rPr>
              <w:t xml:space="preserve">R2 will not specify that HO is disallowed, but expect it can only work in restricted way (if at all). R2 does not expect to work further on inter [TN, NTN] – HO in Rel-17. </w:t>
            </w:r>
          </w:p>
          <w:p w14:paraId="604D6F5A" w14:textId="42BD01EF" w:rsidR="00030A3C" w:rsidRPr="00314C0C" w:rsidRDefault="00030A3C" w:rsidP="00AB618D">
            <w:pPr>
              <w:spacing w:after="0"/>
              <w:rPr>
                <w:rFonts w:eastAsia="MS Mincho"/>
                <w:bCs/>
                <w:lang w:eastAsia="ja-JP"/>
              </w:rPr>
            </w:pPr>
          </w:p>
        </w:tc>
      </w:tr>
      <w:tr w:rsidR="00C01BFE" w:rsidRPr="0019077C" w14:paraId="2E99131E" w14:textId="77777777" w:rsidTr="00AB618D">
        <w:trPr>
          <w:trHeight w:val="127"/>
        </w:trPr>
        <w:tc>
          <w:tcPr>
            <w:tcW w:w="1215" w:type="dxa"/>
            <w:shd w:val="clear" w:color="auto" w:fill="auto"/>
          </w:tcPr>
          <w:p w14:paraId="5475E3FB" w14:textId="069F18FA" w:rsidR="00C01BFE" w:rsidRDefault="00C01BFE" w:rsidP="00AB618D">
            <w:pPr>
              <w:spacing w:after="0"/>
              <w:rPr>
                <w:rFonts w:eastAsia="MS Mincho"/>
                <w:bCs/>
                <w:lang w:eastAsia="ja-JP"/>
              </w:rPr>
            </w:pPr>
            <w:r>
              <w:rPr>
                <w:rFonts w:eastAsia="MS Mincho"/>
                <w:bCs/>
                <w:lang w:eastAsia="ja-JP"/>
              </w:rPr>
              <w:t>Intel</w:t>
            </w:r>
          </w:p>
        </w:tc>
        <w:tc>
          <w:tcPr>
            <w:tcW w:w="1382" w:type="dxa"/>
          </w:tcPr>
          <w:p w14:paraId="49B7ECF9" w14:textId="28C4BF37" w:rsidR="00C01BFE" w:rsidRDefault="00C01BFE" w:rsidP="00AB618D">
            <w:pPr>
              <w:spacing w:after="0"/>
              <w:rPr>
                <w:rFonts w:eastAsia="MS Mincho"/>
                <w:bCs/>
                <w:lang w:eastAsia="ja-JP"/>
              </w:rPr>
            </w:pPr>
            <w:r>
              <w:rPr>
                <w:rFonts w:eastAsia="MS Mincho"/>
                <w:bCs/>
                <w:lang w:eastAsia="ja-JP"/>
              </w:rPr>
              <w:t>Yes</w:t>
            </w:r>
          </w:p>
        </w:tc>
        <w:tc>
          <w:tcPr>
            <w:tcW w:w="6999" w:type="dxa"/>
            <w:shd w:val="clear" w:color="auto" w:fill="auto"/>
          </w:tcPr>
          <w:p w14:paraId="300AEFAA" w14:textId="4844E80E" w:rsidR="00C01BFE" w:rsidRDefault="00C01BFE" w:rsidP="00AB618D">
            <w:pPr>
              <w:spacing w:after="0"/>
              <w:rPr>
                <w:rFonts w:eastAsia="MS Mincho"/>
                <w:bCs/>
                <w:lang w:eastAsia="ja-JP"/>
              </w:rPr>
            </w:pPr>
            <w:r>
              <w:rPr>
                <w:rFonts w:eastAsia="MS Mincho"/>
                <w:bCs/>
                <w:lang w:eastAsia="ja-JP"/>
              </w:rPr>
              <w:t>ok with no further optimization in Rel-17 spec, up to network to handle this issue</w:t>
            </w:r>
          </w:p>
        </w:tc>
      </w:tr>
      <w:tr w:rsidR="00A3357C" w:rsidRPr="0019077C" w14:paraId="7E08962A" w14:textId="77777777" w:rsidTr="00AB618D">
        <w:trPr>
          <w:trHeight w:val="127"/>
        </w:trPr>
        <w:tc>
          <w:tcPr>
            <w:tcW w:w="1215" w:type="dxa"/>
            <w:shd w:val="clear" w:color="auto" w:fill="auto"/>
          </w:tcPr>
          <w:p w14:paraId="322DBE21" w14:textId="3CE1B592" w:rsidR="00A3357C" w:rsidRPr="00A3357C" w:rsidRDefault="00A3357C" w:rsidP="00AB618D">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1382" w:type="dxa"/>
          </w:tcPr>
          <w:p w14:paraId="1FE3CB16" w14:textId="0731EB40" w:rsidR="00A3357C" w:rsidRPr="00A3357C" w:rsidRDefault="00A3357C" w:rsidP="00AB618D">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00F2CF55" w14:textId="17E16AD8" w:rsidR="00F829E5" w:rsidRDefault="00F829E5" w:rsidP="00F829E5">
            <w:pPr>
              <w:spacing w:after="0"/>
              <w:rPr>
                <w:rFonts w:eastAsia="MS Mincho" w:hint="eastAsia"/>
                <w:bCs/>
                <w:lang w:eastAsia="ja-JP"/>
              </w:rPr>
            </w:pPr>
            <w:r>
              <w:rPr>
                <w:rFonts w:eastAsia="MS Mincho"/>
                <w:bCs/>
                <w:lang w:eastAsia="ja-JP"/>
              </w:rPr>
              <w:t xml:space="preserve">In R17, the redirection can work in a restricted way </w:t>
            </w:r>
            <w:r w:rsidR="0096525B">
              <w:rPr>
                <w:rFonts w:eastAsia="MS Mincho"/>
                <w:bCs/>
                <w:lang w:eastAsia="ja-JP"/>
              </w:rPr>
              <w:t xml:space="preserve">due to the agreements we made for UE capability reporting </w:t>
            </w:r>
            <w:r>
              <w:rPr>
                <w:rFonts w:eastAsia="MS Mincho"/>
                <w:bCs/>
                <w:lang w:eastAsia="ja-JP"/>
              </w:rPr>
              <w:t>(similar to HO).</w:t>
            </w:r>
          </w:p>
        </w:tc>
      </w:tr>
    </w:tbl>
    <w:p w14:paraId="419D9899" w14:textId="77777777" w:rsidR="007C6DEC" w:rsidRDefault="007C6DEC" w:rsidP="007C6DEC">
      <w:pPr>
        <w:rPr>
          <w:rFonts w:eastAsia="宋体"/>
          <w:lang w:eastAsia="zh-CN"/>
        </w:rPr>
      </w:pPr>
    </w:p>
    <w:p w14:paraId="55F3F7A1" w14:textId="77777777" w:rsidR="007C6DEC" w:rsidRDefault="007C6DEC" w:rsidP="007C6DEC">
      <w:pPr>
        <w:pStyle w:val="2"/>
        <w:tabs>
          <w:tab w:val="clear" w:pos="2702"/>
        </w:tabs>
        <w:spacing w:after="240"/>
        <w:ind w:left="0" w:firstLine="0"/>
      </w:pPr>
      <w:r>
        <w:t>Clarification on GNSS Support capability for IoT-NTN</w:t>
      </w:r>
    </w:p>
    <w:p w14:paraId="0B6FB15C" w14:textId="77777777" w:rsidR="007C6DEC" w:rsidRDefault="007C6DEC" w:rsidP="007C6DEC">
      <w:pPr>
        <w:rPr>
          <w:rFonts w:eastAsia="宋体"/>
          <w:lang w:eastAsia="zh-CN"/>
        </w:rPr>
      </w:pPr>
      <w:r>
        <w:rPr>
          <w:rFonts w:eastAsia="宋体"/>
          <w:lang w:eastAsia="zh-CN"/>
        </w:rPr>
        <w:t>Following proposals are maded in [5] to further clarify the GNSS support capability for IoT-NTN.</w:t>
      </w:r>
    </w:p>
    <w:p w14:paraId="56F3D00A" w14:textId="77777777" w:rsidR="007C6DEC" w:rsidRPr="00E96A38" w:rsidRDefault="00F956F7" w:rsidP="007C6DEC">
      <w:pPr>
        <w:pStyle w:val="a3"/>
        <w:numPr>
          <w:ilvl w:val="0"/>
          <w:numId w:val="5"/>
        </w:numPr>
        <w:tabs>
          <w:tab w:val="right" w:leader="dot" w:pos="9629"/>
        </w:tabs>
        <w:jc w:val="left"/>
        <w:rPr>
          <w:rFonts w:eastAsia="宋体"/>
          <w:b w:val="0"/>
          <w:lang w:eastAsia="zh-CN"/>
        </w:rPr>
      </w:pPr>
      <w:hyperlink w:anchor="_Toc111016905" w:history="1">
        <w:r w:rsidR="007C6DEC" w:rsidRPr="00E96A38">
          <w:rPr>
            <w:rFonts w:eastAsia="宋体"/>
            <w:b w:val="0"/>
            <w:lang w:eastAsia="zh-CN"/>
          </w:rPr>
          <w:t>Proposal 1</w:t>
        </w:r>
        <w:r w:rsidR="007C6DEC">
          <w:rPr>
            <w:rFonts w:eastAsia="宋体"/>
            <w:b w:val="0"/>
            <w:lang w:eastAsia="zh-CN"/>
          </w:rPr>
          <w:t>:</w:t>
        </w:r>
        <w:r w:rsidR="007C6DEC" w:rsidRPr="00E96A38">
          <w:rPr>
            <w:rFonts w:eastAsia="宋体"/>
            <w:b w:val="0"/>
            <w:lang w:eastAsia="zh-CN"/>
          </w:rPr>
          <w:t>Modify the description of standaloneGNSS-Location to include IoT NTN use.</w:t>
        </w:r>
      </w:hyperlink>
    </w:p>
    <w:p w14:paraId="6281039F" w14:textId="77777777" w:rsidR="007C6DEC" w:rsidRPr="00E96A38" w:rsidRDefault="00F956F7" w:rsidP="007C6DEC">
      <w:pPr>
        <w:pStyle w:val="a3"/>
        <w:numPr>
          <w:ilvl w:val="0"/>
          <w:numId w:val="5"/>
        </w:numPr>
        <w:tabs>
          <w:tab w:val="right" w:leader="dot" w:pos="9629"/>
        </w:tabs>
        <w:jc w:val="left"/>
        <w:rPr>
          <w:rFonts w:eastAsia="宋体"/>
          <w:b w:val="0"/>
          <w:lang w:eastAsia="zh-CN"/>
        </w:rPr>
      </w:pPr>
      <w:hyperlink w:anchor="_Toc111016906" w:history="1">
        <w:r w:rsidR="007C6DEC" w:rsidRPr="00E96A38">
          <w:rPr>
            <w:rFonts w:eastAsia="宋体"/>
            <w:b w:val="0"/>
            <w:lang w:eastAsia="zh-CN"/>
          </w:rPr>
          <w:t>Proposal 2</w:t>
        </w:r>
        <w:r w:rsidR="007C6DEC">
          <w:rPr>
            <w:rFonts w:eastAsia="宋体"/>
            <w:b w:val="0"/>
            <w:lang w:eastAsia="zh-CN"/>
          </w:rPr>
          <w:t>:</w:t>
        </w:r>
        <w:r w:rsidR="007C6DEC" w:rsidRPr="00E96A38">
          <w:rPr>
            <w:rFonts w:eastAsia="宋体"/>
            <w:b w:val="0"/>
            <w:lang w:eastAsia="zh-CN"/>
          </w:rPr>
          <w:t>Clarify if GNSS capability for NB-IoT is implicit with the indication of ntn-Connectivity-EPC-r17.</w:t>
        </w:r>
      </w:hyperlink>
    </w:p>
    <w:p w14:paraId="0A74CB7F" w14:textId="77777777" w:rsidR="007C6DEC" w:rsidRPr="00E96A38" w:rsidRDefault="00F956F7" w:rsidP="007C6DEC">
      <w:pPr>
        <w:pStyle w:val="a3"/>
        <w:numPr>
          <w:ilvl w:val="0"/>
          <w:numId w:val="5"/>
        </w:numPr>
        <w:tabs>
          <w:tab w:val="right" w:leader="dot" w:pos="9629"/>
        </w:tabs>
        <w:jc w:val="left"/>
        <w:rPr>
          <w:rFonts w:eastAsia="宋体"/>
          <w:b w:val="0"/>
          <w:lang w:eastAsia="zh-CN"/>
        </w:rPr>
      </w:pPr>
      <w:hyperlink w:anchor="_Toc111016907" w:history="1">
        <w:r w:rsidR="007C6DEC" w:rsidRPr="00E96A38">
          <w:rPr>
            <w:rFonts w:eastAsia="宋体"/>
            <w:b w:val="0"/>
            <w:lang w:eastAsia="zh-CN"/>
          </w:rPr>
          <w:t>Proposal 3</w:t>
        </w:r>
        <w:r w:rsidR="007C6DEC">
          <w:rPr>
            <w:rFonts w:eastAsia="宋体"/>
            <w:b w:val="0"/>
            <w:lang w:eastAsia="zh-CN"/>
          </w:rPr>
          <w:t xml:space="preserve"> </w:t>
        </w:r>
        <w:r w:rsidR="007C6DEC" w:rsidRPr="00E96A38">
          <w:rPr>
            <w:rFonts w:eastAsia="宋体"/>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宋体"/>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284E12">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r w:rsidR="003A79AC" w:rsidRPr="0019077C" w14:paraId="5295EF66" w14:textId="77777777" w:rsidTr="00284E12">
        <w:trPr>
          <w:trHeight w:val="127"/>
        </w:trPr>
        <w:tc>
          <w:tcPr>
            <w:tcW w:w="1215" w:type="dxa"/>
            <w:shd w:val="clear" w:color="auto" w:fill="auto"/>
          </w:tcPr>
          <w:p w14:paraId="32E4D429" w14:textId="1D596F20" w:rsidR="003A79AC" w:rsidRDefault="003A79AC" w:rsidP="00AB618D">
            <w:pPr>
              <w:spacing w:after="0"/>
              <w:rPr>
                <w:rFonts w:eastAsia="MS Mincho"/>
                <w:bCs/>
                <w:lang w:eastAsia="ja-JP"/>
              </w:rPr>
            </w:pPr>
            <w:r>
              <w:rPr>
                <w:rFonts w:eastAsia="MS Mincho"/>
                <w:bCs/>
                <w:lang w:eastAsia="ja-JP"/>
              </w:rPr>
              <w:t>Qualcomm</w:t>
            </w:r>
          </w:p>
        </w:tc>
        <w:tc>
          <w:tcPr>
            <w:tcW w:w="1750" w:type="dxa"/>
          </w:tcPr>
          <w:p w14:paraId="0FABF5C6" w14:textId="0299D446" w:rsidR="003A79AC" w:rsidRDefault="00D34BC5" w:rsidP="00AB618D">
            <w:pPr>
              <w:spacing w:after="0"/>
              <w:rPr>
                <w:rFonts w:eastAsia="MS Mincho"/>
                <w:bCs/>
                <w:lang w:eastAsia="ja-JP"/>
              </w:rPr>
            </w:pPr>
            <w:r>
              <w:rPr>
                <w:rFonts w:eastAsia="MS Mincho"/>
                <w:bCs/>
                <w:lang w:eastAsia="ja-JP"/>
              </w:rPr>
              <w:t>No</w:t>
            </w:r>
          </w:p>
        </w:tc>
        <w:tc>
          <w:tcPr>
            <w:tcW w:w="6631" w:type="dxa"/>
            <w:shd w:val="clear" w:color="auto" w:fill="auto"/>
          </w:tcPr>
          <w:p w14:paraId="69636A72" w14:textId="4D66E9B0" w:rsidR="003A79AC" w:rsidRDefault="00022DA4" w:rsidP="00AB618D">
            <w:pPr>
              <w:spacing w:after="0"/>
              <w:rPr>
                <w:rFonts w:eastAsia="MS Mincho"/>
                <w:bCs/>
                <w:lang w:eastAsia="ja-JP"/>
              </w:rPr>
            </w:pPr>
            <w:r>
              <w:rPr>
                <w:rFonts w:eastAsia="MS Mincho"/>
                <w:bCs/>
                <w:lang w:eastAsia="ja-JP"/>
              </w:rPr>
              <w:t xml:space="preserve">Agree with MediaTek, </w:t>
            </w:r>
            <w:r w:rsidR="00A52764">
              <w:rPr>
                <w:rFonts w:eastAsia="MS Mincho"/>
                <w:bCs/>
                <w:lang w:eastAsia="ja-JP"/>
              </w:rPr>
              <w:t>there is no</w:t>
            </w:r>
            <w:r>
              <w:rPr>
                <w:rFonts w:eastAsia="MS Mincho"/>
                <w:bCs/>
                <w:lang w:eastAsia="ja-JP"/>
              </w:rPr>
              <w:t xml:space="preserve"> such requirement </w:t>
            </w:r>
            <w:r w:rsidR="00DD5255">
              <w:rPr>
                <w:rFonts w:eastAsia="MS Mincho"/>
                <w:bCs/>
                <w:lang w:eastAsia="ja-JP"/>
              </w:rPr>
              <w:t xml:space="preserve">of Proposal 3 </w:t>
            </w:r>
            <w:r>
              <w:rPr>
                <w:rFonts w:eastAsia="MS Mincho"/>
                <w:bCs/>
                <w:lang w:eastAsia="ja-JP"/>
              </w:rPr>
              <w:t xml:space="preserve">for </w:t>
            </w:r>
            <w:r w:rsidR="00A52764">
              <w:rPr>
                <w:rFonts w:eastAsia="MS Mincho"/>
                <w:bCs/>
                <w:lang w:eastAsia="ja-JP"/>
              </w:rPr>
              <w:t>NB-IoT UEs</w:t>
            </w:r>
            <w:r w:rsidR="00BA6B5E">
              <w:rPr>
                <w:rFonts w:eastAsia="MS Mincho"/>
                <w:bCs/>
                <w:lang w:eastAsia="ja-JP"/>
              </w:rPr>
              <w:t xml:space="preserve"> as there is no NB-IoT UE location reporting to eNB.</w:t>
            </w:r>
          </w:p>
          <w:p w14:paraId="02525439" w14:textId="77777777" w:rsidR="00BA6B5E" w:rsidRDefault="00BA6B5E" w:rsidP="00AB618D">
            <w:pPr>
              <w:spacing w:after="0"/>
              <w:rPr>
                <w:rFonts w:eastAsia="MS Mincho"/>
                <w:bCs/>
                <w:lang w:eastAsia="ja-JP"/>
              </w:rPr>
            </w:pPr>
          </w:p>
          <w:p w14:paraId="44790C36" w14:textId="719253D6" w:rsidR="00603137" w:rsidRDefault="00ED4200" w:rsidP="00AB618D">
            <w:pPr>
              <w:spacing w:after="0"/>
              <w:rPr>
                <w:rFonts w:eastAsia="MS Mincho"/>
                <w:bCs/>
                <w:lang w:eastAsia="ja-JP"/>
              </w:rPr>
            </w:pPr>
            <w:r>
              <w:rPr>
                <w:rFonts w:eastAsia="MS Mincho"/>
                <w:bCs/>
                <w:lang w:eastAsia="ja-JP"/>
              </w:rPr>
              <w:t xml:space="preserve">In Msg5, it is mandatory for UE to include </w:t>
            </w:r>
            <w:r w:rsidR="001A1D86" w:rsidRPr="001A1D86">
              <w:rPr>
                <w:rFonts w:eastAsia="MS Mincho"/>
                <w:bCs/>
                <w:lang w:eastAsia="ja-JP"/>
              </w:rPr>
              <w:t>remaining GNSS validity duration</w:t>
            </w:r>
            <w:r>
              <w:rPr>
                <w:rFonts w:eastAsia="MS Mincho"/>
                <w:bCs/>
                <w:lang w:eastAsia="ja-JP"/>
              </w:rPr>
              <w:t xml:space="preserve">. </w:t>
            </w:r>
            <w:r w:rsidR="00D234EE">
              <w:rPr>
                <w:rFonts w:eastAsia="MS Mincho"/>
                <w:bCs/>
                <w:lang w:eastAsia="ja-JP"/>
              </w:rPr>
              <w:t xml:space="preserve">In a way, UE already indicates to network via this </w:t>
            </w:r>
            <w:r w:rsidR="001A1D86" w:rsidRPr="001A1D86">
              <w:rPr>
                <w:rFonts w:eastAsia="MS Mincho"/>
                <w:bCs/>
                <w:lang w:eastAsia="ja-JP"/>
              </w:rPr>
              <w:t>remaining GNSS validity duration</w:t>
            </w:r>
            <w:r w:rsidR="001A1D86">
              <w:rPr>
                <w:rFonts w:eastAsia="MS Mincho"/>
                <w:bCs/>
                <w:lang w:eastAsia="ja-JP"/>
              </w:rPr>
              <w:t xml:space="preserve"> that UE supports GNSS location.</w:t>
            </w:r>
            <w:r w:rsidR="00C00131">
              <w:rPr>
                <w:rFonts w:eastAsia="MS Mincho"/>
                <w:bCs/>
                <w:lang w:eastAsia="ja-JP"/>
              </w:rPr>
              <w:t xml:space="preserve"> Fixed dish type UE can indicate </w:t>
            </w:r>
            <w:r w:rsidR="00266CE2">
              <w:rPr>
                <w:rFonts w:eastAsia="MS Mincho"/>
                <w:bCs/>
                <w:lang w:eastAsia="ja-JP"/>
              </w:rPr>
              <w:t xml:space="preserve">value </w:t>
            </w:r>
            <w:r w:rsidR="00C00131">
              <w:rPr>
                <w:rFonts w:eastAsia="MS Mincho"/>
                <w:bCs/>
                <w:lang w:eastAsia="ja-JP"/>
              </w:rPr>
              <w:t>“infinity”</w:t>
            </w:r>
            <w:r w:rsidR="008F553D">
              <w:rPr>
                <w:rFonts w:eastAsia="MS Mincho"/>
                <w:bCs/>
                <w:lang w:eastAsia="ja-JP"/>
              </w:rPr>
              <w:t>.</w:t>
            </w:r>
            <w:r w:rsidR="00603137">
              <w:rPr>
                <w:rFonts w:eastAsia="MS Mincho"/>
                <w:bCs/>
                <w:lang w:eastAsia="ja-JP"/>
              </w:rPr>
              <w:t xml:space="preserve"> This </w:t>
            </w:r>
            <w:r w:rsidR="00266CE2">
              <w:rPr>
                <w:rFonts w:eastAsia="MS Mincho"/>
                <w:bCs/>
                <w:lang w:eastAsia="ja-JP"/>
              </w:rPr>
              <w:t>i</w:t>
            </w:r>
            <w:r w:rsidR="00603137">
              <w:rPr>
                <w:rFonts w:eastAsia="MS Mincho"/>
                <w:bCs/>
                <w:lang w:eastAsia="ja-JP"/>
              </w:rPr>
              <w:t xml:space="preserve">s </w:t>
            </w:r>
            <w:r w:rsidR="00266CE2">
              <w:rPr>
                <w:rFonts w:eastAsia="MS Mincho"/>
                <w:bCs/>
                <w:lang w:eastAsia="ja-JP"/>
              </w:rPr>
              <w:t>enough</w:t>
            </w:r>
            <w:r w:rsidR="00603137">
              <w:rPr>
                <w:rFonts w:eastAsia="MS Mincho"/>
                <w:bCs/>
                <w:lang w:eastAsia="ja-JP"/>
              </w:rPr>
              <w:t>.</w:t>
            </w:r>
          </w:p>
          <w:p w14:paraId="03A81276" w14:textId="628FF199" w:rsidR="00022DA4" w:rsidRDefault="001A1D86" w:rsidP="00AB618D">
            <w:pPr>
              <w:spacing w:after="0"/>
              <w:rPr>
                <w:rFonts w:eastAsia="MS Mincho"/>
                <w:bCs/>
                <w:lang w:eastAsia="ja-JP"/>
              </w:rPr>
            </w:pPr>
            <w:r>
              <w:rPr>
                <w:rFonts w:eastAsia="MS Mincho"/>
                <w:bCs/>
                <w:lang w:eastAsia="ja-JP"/>
              </w:rPr>
              <w:t>In NR and eMTC, we have not touched anything</w:t>
            </w:r>
            <w:r w:rsidR="00A52764">
              <w:rPr>
                <w:rFonts w:eastAsia="MS Mincho"/>
                <w:bCs/>
                <w:lang w:eastAsia="ja-JP"/>
              </w:rPr>
              <w:t xml:space="preserve"> on </w:t>
            </w:r>
            <w:r w:rsidR="00A52764" w:rsidRPr="00A52764">
              <w:rPr>
                <w:rFonts w:eastAsia="MS Mincho"/>
                <w:bCs/>
                <w:lang w:eastAsia="ja-JP"/>
              </w:rPr>
              <w:t>standaloneGNSS-Location</w:t>
            </w:r>
            <w:r w:rsidR="00A52764">
              <w:rPr>
                <w:rFonts w:eastAsia="MS Mincho"/>
                <w:bCs/>
                <w:lang w:eastAsia="ja-JP"/>
              </w:rPr>
              <w:t xml:space="preserve"> UE capability as it was existing one.</w:t>
            </w:r>
            <w:r w:rsidR="00473687">
              <w:rPr>
                <w:rFonts w:eastAsia="MS Mincho"/>
                <w:bCs/>
                <w:lang w:eastAsia="ja-JP"/>
              </w:rPr>
              <w:t xml:space="preserve"> </w:t>
            </w:r>
          </w:p>
          <w:p w14:paraId="1E69C6AB" w14:textId="5AF749FD" w:rsidR="006B3C30" w:rsidRDefault="006B3C30" w:rsidP="00AB618D">
            <w:pPr>
              <w:spacing w:after="0"/>
              <w:rPr>
                <w:rFonts w:eastAsia="MS Mincho"/>
                <w:bCs/>
                <w:lang w:eastAsia="ja-JP"/>
              </w:rPr>
            </w:pPr>
          </w:p>
          <w:p w14:paraId="5BDE4DC5" w14:textId="7A5A56C1" w:rsidR="006B3C30" w:rsidRDefault="006B3C30" w:rsidP="00AB618D">
            <w:pPr>
              <w:spacing w:after="0"/>
              <w:rPr>
                <w:rFonts w:eastAsia="MS Mincho"/>
                <w:bCs/>
                <w:lang w:eastAsia="ja-JP"/>
              </w:rPr>
            </w:pPr>
            <w:r>
              <w:rPr>
                <w:rFonts w:eastAsia="MS Mincho"/>
                <w:bCs/>
                <w:lang w:eastAsia="ja-JP"/>
              </w:rPr>
              <w:t>In TS 36.306, following is already clarified.</w:t>
            </w:r>
          </w:p>
          <w:p w14:paraId="61D8E73F" w14:textId="77777777" w:rsidR="00ED4200" w:rsidRPr="006E7C6C" w:rsidRDefault="00ED4200" w:rsidP="00ED4200">
            <w:pPr>
              <w:pStyle w:val="4"/>
              <w:spacing w:after="240"/>
              <w:rPr>
                <w:i/>
              </w:rPr>
            </w:pPr>
            <w:r w:rsidRPr="006E7C6C">
              <w:rPr>
                <w:i/>
                <w:iCs/>
              </w:rPr>
              <w:t>ntn-Connectivity-EPC-r17</w:t>
            </w:r>
          </w:p>
          <w:p w14:paraId="592C466F" w14:textId="77777777" w:rsidR="00ED4200" w:rsidRPr="006E7C6C" w:rsidRDefault="00ED4200" w:rsidP="00ED4200">
            <w:r w:rsidRPr="006E7C6C">
              <w:rPr>
                <w:iCs/>
              </w:rPr>
              <w:t>This field indicates whether the UE supports NTN access.</w:t>
            </w:r>
            <w:r w:rsidRPr="006E7C6C">
              <w:t xml:space="preserve"> This field is only applicable if the UE supports </w:t>
            </w:r>
            <w:r w:rsidRPr="006E7C6C">
              <w:rPr>
                <w:i/>
                <w:iCs/>
              </w:rPr>
              <w:t>ce-ModeA-r13</w:t>
            </w:r>
            <w:r w:rsidRPr="006E7C6C">
              <w:t xml:space="preserve"> or any </w:t>
            </w:r>
            <w:r w:rsidRPr="006E7C6C">
              <w:rPr>
                <w:i/>
                <w:iCs/>
              </w:rPr>
              <w:t>ue-Category-NB</w:t>
            </w:r>
            <w:r w:rsidRPr="006E7C6C">
              <w:t xml:space="preserve">. </w:t>
            </w:r>
            <w:r w:rsidRPr="006E7C6C">
              <w:rPr>
                <w:iCs/>
              </w:rPr>
              <w:t>If the UE indicates this capability the UE shall support the following enhancements:</w:t>
            </w:r>
          </w:p>
          <w:p w14:paraId="1296F568" w14:textId="77777777" w:rsidR="00ED4200" w:rsidRPr="006E7C6C" w:rsidRDefault="00ED4200" w:rsidP="00ED4200">
            <w:pPr>
              <w:pStyle w:val="B1"/>
            </w:pPr>
            <w:r w:rsidRPr="006E7C6C">
              <w:t>-</w:t>
            </w:r>
            <w:r w:rsidRPr="006E7C6C">
              <w:tab/>
              <w:t>General:</w:t>
            </w:r>
          </w:p>
          <w:p w14:paraId="44514B88" w14:textId="77777777" w:rsidR="00ED4200" w:rsidRPr="006E7C6C" w:rsidRDefault="00ED4200" w:rsidP="00ED4200">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
          <w:p w14:paraId="7DCB7572" w14:textId="77777777" w:rsidR="00ED4200" w:rsidRPr="006E7C6C" w:rsidRDefault="00ED4200" w:rsidP="00ED4200">
            <w:pPr>
              <w:pStyle w:val="B2"/>
            </w:pPr>
            <w:r w:rsidRPr="006E7C6C">
              <w:t>-</w:t>
            </w:r>
            <w:r w:rsidRPr="006E7C6C">
              <w:tab/>
              <w:t xml:space="preserve">reception of </w:t>
            </w:r>
            <w:r w:rsidRPr="006E7C6C">
              <w:rPr>
                <w:i/>
                <w:iCs/>
              </w:rPr>
              <w:t>SystemInformationBlockType31(-NB)</w:t>
            </w:r>
            <w:r w:rsidRPr="006E7C6C">
              <w:t xml:space="preserve"> as specified in TS 36.331 [5];</w:t>
            </w:r>
          </w:p>
          <w:p w14:paraId="01659CD7" w14:textId="77777777" w:rsidR="00ED4200" w:rsidRPr="006E7C6C" w:rsidRDefault="00ED4200" w:rsidP="00ED4200">
            <w:pPr>
              <w:pStyle w:val="B2"/>
            </w:pPr>
            <w:r w:rsidRPr="006E7C6C">
              <w:t>-</w:t>
            </w:r>
            <w:r w:rsidRPr="006E7C6C">
              <w:tab/>
              <w:t xml:space="preserve">derivation of its position </w:t>
            </w:r>
            <w:r w:rsidRPr="00ED4200">
              <w:rPr>
                <w:highlight w:val="yellow"/>
              </w:rPr>
              <w:t>based on its GNSS measurements</w:t>
            </w:r>
            <w:r w:rsidRPr="006E7C6C">
              <w:t>;</w:t>
            </w:r>
          </w:p>
          <w:p w14:paraId="323E927D" w14:textId="77777777" w:rsidR="00ED4200" w:rsidRPr="006E7C6C" w:rsidRDefault="00ED4200" w:rsidP="00ED4200">
            <w:pPr>
              <w:pStyle w:val="B2"/>
            </w:pPr>
            <w:r w:rsidRPr="006E7C6C">
              <w:t>-</w:t>
            </w:r>
            <w:r w:rsidRPr="006E7C6C">
              <w:tab/>
              <w:t xml:space="preserve">reporting of </w:t>
            </w:r>
            <w:r w:rsidRPr="006E7C6C">
              <w:rPr>
                <w:lang w:eastAsia="en-GB"/>
              </w:rPr>
              <w:t xml:space="preserve">the </w:t>
            </w:r>
            <w:r w:rsidRPr="00ED4200">
              <w:rPr>
                <w:highlight w:val="yellow"/>
                <w:lang w:eastAsia="en-GB"/>
              </w:rPr>
              <w:t>remaining GNSS validity duration</w:t>
            </w:r>
            <w:r w:rsidRPr="006E7C6C">
              <w:t xml:space="preserve"> as specified in TS 36.331 [5];</w:t>
            </w:r>
          </w:p>
          <w:p w14:paraId="53006E57" w14:textId="3B032B7C" w:rsidR="00ED4200" w:rsidRDefault="00ED4200" w:rsidP="00AB618D">
            <w:pPr>
              <w:spacing w:after="0"/>
              <w:rPr>
                <w:rFonts w:eastAsia="MS Mincho"/>
                <w:bCs/>
                <w:lang w:eastAsia="ja-JP"/>
              </w:rPr>
            </w:pPr>
          </w:p>
        </w:tc>
      </w:tr>
      <w:tr w:rsidR="002F5223" w:rsidRPr="0019077C" w14:paraId="7F31551E" w14:textId="77777777" w:rsidTr="00284E12">
        <w:trPr>
          <w:trHeight w:val="127"/>
        </w:trPr>
        <w:tc>
          <w:tcPr>
            <w:tcW w:w="1215" w:type="dxa"/>
            <w:shd w:val="clear" w:color="auto" w:fill="auto"/>
          </w:tcPr>
          <w:p w14:paraId="1EBF6034" w14:textId="2D90AF95" w:rsidR="002F5223" w:rsidRDefault="002F5223" w:rsidP="00AB618D">
            <w:pPr>
              <w:spacing w:after="0"/>
              <w:rPr>
                <w:rFonts w:eastAsia="MS Mincho"/>
                <w:bCs/>
                <w:lang w:eastAsia="ja-JP"/>
              </w:rPr>
            </w:pPr>
            <w:r>
              <w:rPr>
                <w:rFonts w:eastAsia="MS Mincho"/>
                <w:bCs/>
                <w:lang w:eastAsia="ja-JP"/>
              </w:rPr>
              <w:t>Intel</w:t>
            </w:r>
          </w:p>
        </w:tc>
        <w:tc>
          <w:tcPr>
            <w:tcW w:w="1750" w:type="dxa"/>
          </w:tcPr>
          <w:p w14:paraId="2EDA67A9" w14:textId="10D946CE" w:rsidR="002F5223" w:rsidRDefault="002F5223" w:rsidP="00AB618D">
            <w:pPr>
              <w:spacing w:after="0"/>
              <w:rPr>
                <w:rFonts w:eastAsia="MS Mincho"/>
                <w:bCs/>
                <w:lang w:eastAsia="ja-JP"/>
              </w:rPr>
            </w:pPr>
            <w:r>
              <w:rPr>
                <w:rFonts w:eastAsia="MS Mincho"/>
                <w:bCs/>
                <w:lang w:eastAsia="ja-JP"/>
              </w:rPr>
              <w:t>ok with P1 and P2</w:t>
            </w:r>
          </w:p>
        </w:tc>
        <w:tc>
          <w:tcPr>
            <w:tcW w:w="6631" w:type="dxa"/>
            <w:shd w:val="clear" w:color="auto" w:fill="auto"/>
          </w:tcPr>
          <w:p w14:paraId="0BC77DCA" w14:textId="1E6BFE11" w:rsidR="002F5223" w:rsidRDefault="002F5223" w:rsidP="00AB618D">
            <w:pPr>
              <w:spacing w:after="0"/>
              <w:rPr>
                <w:rFonts w:eastAsia="MS Mincho"/>
                <w:bCs/>
                <w:lang w:eastAsia="ja-JP"/>
              </w:rPr>
            </w:pPr>
            <w:r>
              <w:rPr>
                <w:rFonts w:eastAsia="MS Mincho"/>
                <w:bCs/>
                <w:lang w:eastAsia="ja-JP"/>
              </w:rPr>
              <w:t>for NB IoT NTN, if P2 is agreed that “</w:t>
            </w:r>
            <w:r w:rsidRPr="002F5223">
              <w:rPr>
                <w:rFonts w:eastAsia="MS Mincho"/>
                <w:bCs/>
                <w:lang w:eastAsia="ja-JP"/>
              </w:rPr>
              <w:t>GNSS capability for NB-IoT is implicit with the indication of ntn-Connectivity-EPC-r17</w:t>
            </w:r>
            <w:r>
              <w:rPr>
                <w:rFonts w:eastAsia="MS Mincho"/>
                <w:bCs/>
                <w:lang w:eastAsia="ja-JP"/>
              </w:rPr>
              <w:t>”, there is no need to define a separate GNSS UE capability.</w:t>
            </w:r>
          </w:p>
        </w:tc>
      </w:tr>
      <w:tr w:rsidR="001E443A" w:rsidRPr="0019077C" w14:paraId="7EE5CCB0" w14:textId="77777777" w:rsidTr="00284E12">
        <w:trPr>
          <w:trHeight w:val="127"/>
        </w:trPr>
        <w:tc>
          <w:tcPr>
            <w:tcW w:w="1215" w:type="dxa"/>
            <w:shd w:val="clear" w:color="auto" w:fill="auto"/>
          </w:tcPr>
          <w:p w14:paraId="138DD2E4" w14:textId="00D98B9E" w:rsidR="001E443A" w:rsidRPr="001E443A" w:rsidRDefault="001E443A" w:rsidP="00AB618D">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1750" w:type="dxa"/>
          </w:tcPr>
          <w:p w14:paraId="42E04095" w14:textId="03425B55" w:rsidR="001E443A" w:rsidRPr="001E443A" w:rsidRDefault="001E443A" w:rsidP="00AB618D">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k with P2</w:t>
            </w:r>
          </w:p>
        </w:tc>
        <w:tc>
          <w:tcPr>
            <w:tcW w:w="6631" w:type="dxa"/>
            <w:shd w:val="clear" w:color="auto" w:fill="auto"/>
          </w:tcPr>
          <w:p w14:paraId="301A601C" w14:textId="5DBC75F6" w:rsidR="001E443A" w:rsidRDefault="001E443A" w:rsidP="001E443A">
            <w:pPr>
              <w:spacing w:after="0"/>
              <w:rPr>
                <w:rFonts w:eastAsia="MS Mincho"/>
                <w:bCs/>
                <w:lang w:eastAsia="ja-JP"/>
              </w:rPr>
            </w:pPr>
            <w:r>
              <w:rPr>
                <w:rFonts w:eastAsia="MS Mincho"/>
                <w:bCs/>
                <w:lang w:eastAsia="ja-JP"/>
              </w:rPr>
              <w:t>F</w:t>
            </w:r>
            <w:r w:rsidRPr="001E443A">
              <w:rPr>
                <w:rFonts w:eastAsia="MS Mincho"/>
                <w:bCs/>
                <w:lang w:eastAsia="ja-JP"/>
              </w:rPr>
              <w:t xml:space="preserve">or NB-IoT, </w:t>
            </w:r>
            <w:r>
              <w:rPr>
                <w:rFonts w:eastAsia="MS Mincho"/>
                <w:bCs/>
                <w:lang w:eastAsia="ja-JP"/>
              </w:rPr>
              <w:t>we prefer</w:t>
            </w:r>
            <w:r w:rsidRPr="001E443A">
              <w:rPr>
                <w:rFonts w:eastAsia="MS Mincho"/>
                <w:bCs/>
                <w:lang w:eastAsia="ja-JP"/>
              </w:rPr>
              <w:t xml:space="preserve"> to keep the number of capabilities to a minimum</w:t>
            </w:r>
            <w:r>
              <w:rPr>
                <w:rFonts w:eastAsia="MS Mincho"/>
                <w:bCs/>
                <w:lang w:eastAsia="ja-JP"/>
              </w:rPr>
              <w:t xml:space="preserve">. As QC pointed out, this is already reflected in the descriptions of </w:t>
            </w:r>
            <w:r w:rsidRPr="006E7C6C">
              <w:rPr>
                <w:i/>
                <w:iCs/>
              </w:rPr>
              <w:t>ntn-Connectivity-EPC-r17</w:t>
            </w:r>
            <w:r>
              <w:rPr>
                <w:rFonts w:eastAsia="MS Mincho"/>
                <w:bCs/>
                <w:lang w:eastAsia="ja-JP"/>
              </w:rPr>
              <w:t>, so no spec change is needed.</w:t>
            </w:r>
          </w:p>
        </w:tc>
      </w:tr>
    </w:tbl>
    <w:p w14:paraId="650A1890" w14:textId="77777777" w:rsidR="007C6DEC" w:rsidRDefault="007C6DEC" w:rsidP="007C6DEC">
      <w:pPr>
        <w:rPr>
          <w:rFonts w:eastAsia="宋体"/>
          <w:lang w:eastAsia="zh-CN"/>
        </w:rPr>
      </w:pPr>
    </w:p>
    <w:p w14:paraId="4F5D44CC" w14:textId="77777777" w:rsidR="007C6DEC" w:rsidRDefault="007C6DEC" w:rsidP="007C6DEC">
      <w:pPr>
        <w:pStyle w:val="2"/>
        <w:tabs>
          <w:tab w:val="clear" w:pos="2702"/>
        </w:tabs>
        <w:spacing w:after="240"/>
        <w:ind w:left="0" w:firstLine="0"/>
      </w:pPr>
      <w:r>
        <w:t>Other comments</w:t>
      </w:r>
    </w:p>
    <w:p w14:paraId="482522F2" w14:textId="77777777" w:rsidR="007C6DEC" w:rsidRDefault="007C6DEC" w:rsidP="007C6DEC">
      <w:pPr>
        <w:rPr>
          <w:rFonts w:eastAsia="宋体"/>
          <w:lang w:eastAsia="zh-CN"/>
        </w:rPr>
      </w:pPr>
      <w:r>
        <w:rPr>
          <w:rFonts w:eastAsia="宋体"/>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宋体"/>
          <w:lang w:eastAsia="zh-CN"/>
        </w:rPr>
      </w:pPr>
    </w:p>
    <w:p w14:paraId="62E49F30" w14:textId="77777777" w:rsidR="007C6DEC" w:rsidRPr="000B4BAE" w:rsidRDefault="007C6DEC" w:rsidP="007C6DEC">
      <w:pPr>
        <w:rPr>
          <w:rFonts w:eastAsia="宋体"/>
          <w:lang w:eastAsia="zh-CN"/>
        </w:rPr>
      </w:pPr>
    </w:p>
    <w:bookmarkEnd w:id="2"/>
    <w:bookmarkEnd w:id="3"/>
    <w:bookmarkEnd w:id="4"/>
    <w:p w14:paraId="77BBCF9F" w14:textId="77777777" w:rsidR="007C6DEC" w:rsidRDefault="007C6DEC" w:rsidP="007C6DEC">
      <w:pPr>
        <w:pStyle w:val="1"/>
        <w:jc w:val="both"/>
        <w:rPr>
          <w:rFonts w:eastAsia="宋体"/>
          <w:sz w:val="32"/>
          <w:lang w:eastAsia="zh-CN"/>
        </w:rPr>
      </w:pPr>
      <w:r>
        <w:rPr>
          <w:rFonts w:eastAsia="宋体"/>
          <w:sz w:val="32"/>
          <w:lang w:eastAsia="zh-CN"/>
        </w:rPr>
        <w:lastRenderedPageBreak/>
        <w:t xml:space="preserve">Conclusion </w:t>
      </w:r>
    </w:p>
    <w:p w14:paraId="7B190922" w14:textId="77777777" w:rsidR="007C6DEC" w:rsidRDefault="007C6DEC" w:rsidP="007C6DEC">
      <w:pPr>
        <w:rPr>
          <w:rFonts w:eastAsia="宋体"/>
          <w:lang w:eastAsia="zh-CN"/>
        </w:rPr>
      </w:pPr>
      <w:r w:rsidRPr="00D50A29">
        <w:rPr>
          <w:rFonts w:eastAsia="宋体"/>
          <w:highlight w:val="yellow"/>
          <w:lang w:eastAsia="zh-CN"/>
        </w:rPr>
        <w:t>To be completed</w:t>
      </w:r>
      <w:r>
        <w:rPr>
          <w:rFonts w:eastAsia="宋体"/>
          <w:lang w:eastAsia="zh-CN"/>
        </w:rPr>
        <w:t xml:space="preserve"> based on company views.</w:t>
      </w:r>
    </w:p>
    <w:p w14:paraId="0A805FA8" w14:textId="77777777" w:rsidR="007C6DEC" w:rsidRPr="00042CEA" w:rsidRDefault="007C6DEC" w:rsidP="007C6DEC">
      <w:pPr>
        <w:jc w:val="both"/>
        <w:rPr>
          <w:rFonts w:eastAsia="宋体"/>
          <w:kern w:val="2"/>
          <w:szCs w:val="22"/>
        </w:rPr>
      </w:pPr>
    </w:p>
    <w:p w14:paraId="79E25EB5" w14:textId="77777777" w:rsidR="007C6DEC" w:rsidRDefault="007C6DEC" w:rsidP="007C6DEC">
      <w:pPr>
        <w:pStyle w:val="1"/>
        <w:rPr>
          <w:lang w:val="en-US"/>
        </w:rPr>
      </w:pPr>
      <w:r>
        <w:rPr>
          <w:lang w:val="en-US"/>
        </w:rPr>
        <w:t>Reference</w:t>
      </w:r>
    </w:p>
    <w:p w14:paraId="7C584C2C" w14:textId="77777777" w:rsidR="007C6DEC" w:rsidRPr="008F34E8" w:rsidRDefault="00F956F7" w:rsidP="007C6DEC">
      <w:pPr>
        <w:pStyle w:val="a5"/>
        <w:numPr>
          <w:ilvl w:val="0"/>
          <w:numId w:val="3"/>
        </w:numPr>
        <w:spacing w:before="120" w:after="120"/>
        <w:ind w:firstLineChars="0"/>
        <w:rPr>
          <w:rFonts w:eastAsia="宋体"/>
          <w:lang w:eastAsia="zh-CN"/>
        </w:rPr>
      </w:pPr>
      <w:hyperlink r:id="rId8" w:tooltip="C:Data3GPPExtractsR2-2207058- Discussion on UE capability on segmented precompensation gap in IoT NTN.doc" w:history="1">
        <w:r w:rsidR="007C6DEC" w:rsidRPr="008F34E8">
          <w:rPr>
            <w:rFonts w:eastAsia="宋体"/>
            <w:lang w:eastAsia="zh-CN"/>
          </w:rPr>
          <w:t>R2-2207058</w:t>
        </w:r>
      </w:hyperlink>
      <w:r w:rsidR="007C6DEC" w:rsidRPr="008F34E8">
        <w:rPr>
          <w:rFonts w:eastAsia="宋体"/>
          <w:lang w:eastAsia="zh-CN"/>
        </w:rPr>
        <w:t>    Discussion on UE capability on segmented precompensation gap in IoT NTN         OPPO   discussion   Rel-17   LTE_NBIOT_eMTC_NTN</w:t>
      </w:r>
    </w:p>
    <w:p w14:paraId="626F2F17" w14:textId="77777777" w:rsidR="007C6DEC" w:rsidRPr="008F34E8" w:rsidRDefault="00F956F7" w:rsidP="007C6DEC">
      <w:pPr>
        <w:pStyle w:val="a5"/>
        <w:numPr>
          <w:ilvl w:val="0"/>
          <w:numId w:val="3"/>
        </w:numPr>
        <w:spacing w:before="120" w:after="120"/>
        <w:ind w:firstLineChars="0"/>
        <w:rPr>
          <w:rFonts w:eastAsia="宋体"/>
          <w:lang w:eastAsia="zh-CN"/>
        </w:rPr>
      </w:pPr>
      <w:hyperlink r:id="rId9" w:tooltip="C:Data3GPPExtractsR2-2207307 Add TX gap capability for IoT NTN 36.306.docx" w:history="1">
        <w:r w:rsidR="007C6DEC" w:rsidRPr="008F34E8">
          <w:rPr>
            <w:rFonts w:eastAsia="宋体"/>
            <w:lang w:eastAsia="zh-CN"/>
          </w:rPr>
          <w:t>R2-2207307</w:t>
        </w:r>
      </w:hyperlink>
      <w:r w:rsidR="007C6DEC" w:rsidRPr="008F34E8">
        <w:rPr>
          <w:rFonts w:eastAsia="宋体"/>
          <w:lang w:eastAsia="zh-CN"/>
        </w:rPr>
        <w:t>    Add TX gap capability for IoT NTN            MediaTek Inc.    CR        Rel-17   36.306  17.1.0   1854     -   F          LTE_NBIOT_eMTC_NTN-Core</w:t>
      </w:r>
    </w:p>
    <w:p w14:paraId="5E6E6FFA" w14:textId="77777777" w:rsidR="007C6DEC" w:rsidRPr="008F34E8" w:rsidRDefault="00F956F7" w:rsidP="007C6DEC">
      <w:pPr>
        <w:pStyle w:val="a5"/>
        <w:numPr>
          <w:ilvl w:val="0"/>
          <w:numId w:val="3"/>
        </w:numPr>
        <w:spacing w:before="120" w:after="120"/>
        <w:ind w:firstLineChars="0"/>
        <w:rPr>
          <w:rFonts w:eastAsia="宋体"/>
          <w:lang w:eastAsia="zh-CN"/>
        </w:rPr>
      </w:pPr>
      <w:hyperlink r:id="rId10" w:tooltip="C:Data3GPPExtractsR2-2208044_36306-UE-Capability-correction.docx" w:history="1">
        <w:r w:rsidR="007C6DEC" w:rsidRPr="008F34E8">
          <w:rPr>
            <w:rFonts w:eastAsia="宋体"/>
            <w:lang w:eastAsia="zh-CN"/>
          </w:rPr>
          <w:t>R2-2208044</w:t>
        </w:r>
      </w:hyperlink>
      <w:r w:rsidR="007C6DEC" w:rsidRPr="008F34E8">
        <w:rPr>
          <w:rFonts w:eastAsia="宋体"/>
          <w:lang w:eastAsia="zh-CN"/>
        </w:rPr>
        <w:t>    New UE capability for Pre-compensation-gap for IoT-NTN  Nokia, Nokia Shanghai Bell        CR        Rel-18            36.306  17.1.0   1855     -           B         LTE_NBIOT_eMTC_NTN </w:t>
      </w:r>
    </w:p>
    <w:p w14:paraId="4DCAB5DE" w14:textId="77777777" w:rsidR="007C6DEC" w:rsidRPr="008F34E8" w:rsidRDefault="00F956F7" w:rsidP="007C6DEC">
      <w:pPr>
        <w:pStyle w:val="a5"/>
        <w:numPr>
          <w:ilvl w:val="0"/>
          <w:numId w:val="3"/>
        </w:numPr>
        <w:spacing w:before="120" w:after="120"/>
        <w:ind w:firstLineChars="0"/>
        <w:rPr>
          <w:rFonts w:eastAsia="宋体"/>
          <w:lang w:eastAsia="zh-CN"/>
        </w:rPr>
      </w:pPr>
      <w:hyperlink r:id="rId11" w:tooltip="C:Data3GPPExtracts36331_CR4841_(Rel-17)_R2-2207352 TN support indication.docx" w:history="1">
        <w:r w:rsidR="007C6DEC" w:rsidRPr="008F34E8">
          <w:rPr>
            <w:rFonts w:eastAsia="宋体"/>
            <w:lang w:eastAsia="zh-CN"/>
          </w:rPr>
          <w:t>R2-2207352</w:t>
        </w:r>
      </w:hyperlink>
      <w:r w:rsidR="007C6DEC" w:rsidRPr="008F34E8">
        <w:rPr>
          <w:rFonts w:eastAsia="宋体"/>
          <w:lang w:eastAsia="zh-CN"/>
        </w:rPr>
        <w:t>    Reporting the support of TN bands to NTN            Qualcomm Incorporated CR        Rel-17   36.331  17.1.0   4841     -           F          LTE_NBIOT_eMTC_NTN</w:t>
      </w:r>
    </w:p>
    <w:p w14:paraId="74AFDCA3" w14:textId="77777777" w:rsidR="007C6DEC" w:rsidRPr="008F34E8" w:rsidRDefault="00F956F7" w:rsidP="007C6DEC">
      <w:pPr>
        <w:pStyle w:val="a5"/>
        <w:numPr>
          <w:ilvl w:val="0"/>
          <w:numId w:val="3"/>
        </w:numPr>
        <w:spacing w:before="120" w:after="120"/>
        <w:ind w:firstLineChars="0"/>
        <w:rPr>
          <w:rFonts w:eastAsia="宋体"/>
          <w:lang w:eastAsia="zh-CN"/>
        </w:rPr>
      </w:pPr>
      <w:hyperlink r:id="rId12" w:tooltip="C:Data3GPPExtractsR2-2208666 - R17 IoT NTN UE Capabilities corrections.docx" w:history="1">
        <w:r w:rsidR="007C6DEC" w:rsidRPr="008F34E8">
          <w:rPr>
            <w:rFonts w:eastAsia="宋体"/>
            <w:lang w:eastAsia="zh-CN"/>
          </w:rPr>
          <w:t>R2-2208666</w:t>
        </w:r>
      </w:hyperlink>
      <w:r w:rsidR="007C6DEC" w:rsidRPr="008F34E8">
        <w:rPr>
          <w:rFonts w:eastAsia="宋体"/>
          <w:lang w:eastAsia="zh-CN"/>
        </w:rPr>
        <w:t>    R17 IoT NTN UE Capabilities corrections   Ericsson           discussion        Rel-17</w:t>
      </w:r>
    </w:p>
    <w:p w14:paraId="19B05500" w14:textId="77777777" w:rsidR="007C6DEC" w:rsidRDefault="007C6DEC" w:rsidP="007C6DEC">
      <w:pPr>
        <w:pStyle w:val="a6"/>
        <w:ind w:left="1620"/>
      </w:pPr>
    </w:p>
    <w:p w14:paraId="1CB9972D" w14:textId="77777777" w:rsidR="007C6DEC" w:rsidRPr="0059274D" w:rsidRDefault="007C6DEC" w:rsidP="007C6DEC">
      <w:pPr>
        <w:pStyle w:val="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2B8EF" w14:textId="77777777" w:rsidR="00F956F7" w:rsidRDefault="00F956F7">
      <w:pPr>
        <w:spacing w:after="0"/>
      </w:pPr>
      <w:r>
        <w:separator/>
      </w:r>
    </w:p>
  </w:endnote>
  <w:endnote w:type="continuationSeparator" w:id="0">
    <w:p w14:paraId="7E3F9D47" w14:textId="77777777" w:rsidR="00F956F7" w:rsidRDefault="00F956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0ECD0" w14:textId="77777777" w:rsidR="00F956F7" w:rsidRDefault="00F956F7">
      <w:pPr>
        <w:spacing w:after="0"/>
      </w:pPr>
      <w:r>
        <w:separator/>
      </w:r>
    </w:p>
  </w:footnote>
  <w:footnote w:type="continuationSeparator" w:id="0">
    <w:p w14:paraId="3C3D1DC6" w14:textId="77777777" w:rsidR="00F956F7" w:rsidRDefault="00F956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A53CFE"/>
    <w:multiLevelType w:val="hybridMultilevel"/>
    <w:tmpl w:val="4380E9A8"/>
    <w:lvl w:ilvl="0" w:tplc="74CEA650">
      <w:start w:val="1"/>
      <w:numFmt w:val="bullet"/>
      <w:lvlText w:val="•"/>
      <w:lvlJc w:val="left"/>
      <w:pPr>
        <w:tabs>
          <w:tab w:val="num" w:pos="720"/>
        </w:tabs>
        <w:ind w:left="720" w:hanging="360"/>
      </w:pPr>
      <w:rPr>
        <w:rFonts w:ascii="Arial" w:hAnsi="Arial" w:hint="default"/>
      </w:rPr>
    </w:lvl>
    <w:lvl w:ilvl="1" w:tplc="DBEC7A0A">
      <w:numFmt w:val="bullet"/>
      <w:lvlText w:val="•"/>
      <w:lvlJc w:val="left"/>
      <w:pPr>
        <w:tabs>
          <w:tab w:val="num" w:pos="1440"/>
        </w:tabs>
        <w:ind w:left="1440" w:hanging="360"/>
      </w:pPr>
      <w:rPr>
        <w:rFonts w:ascii="Arial" w:hAnsi="Arial" w:hint="default"/>
      </w:rPr>
    </w:lvl>
    <w:lvl w:ilvl="2" w:tplc="4BE627BA" w:tentative="1">
      <w:start w:val="1"/>
      <w:numFmt w:val="bullet"/>
      <w:lvlText w:val="•"/>
      <w:lvlJc w:val="left"/>
      <w:pPr>
        <w:tabs>
          <w:tab w:val="num" w:pos="2160"/>
        </w:tabs>
        <w:ind w:left="2160" w:hanging="360"/>
      </w:pPr>
      <w:rPr>
        <w:rFonts w:ascii="Arial" w:hAnsi="Arial" w:hint="default"/>
      </w:rPr>
    </w:lvl>
    <w:lvl w:ilvl="3" w:tplc="7848BD8E" w:tentative="1">
      <w:start w:val="1"/>
      <w:numFmt w:val="bullet"/>
      <w:lvlText w:val="•"/>
      <w:lvlJc w:val="left"/>
      <w:pPr>
        <w:tabs>
          <w:tab w:val="num" w:pos="2880"/>
        </w:tabs>
        <w:ind w:left="2880" w:hanging="360"/>
      </w:pPr>
      <w:rPr>
        <w:rFonts w:ascii="Arial" w:hAnsi="Arial" w:hint="default"/>
      </w:rPr>
    </w:lvl>
    <w:lvl w:ilvl="4" w:tplc="A46E935A" w:tentative="1">
      <w:start w:val="1"/>
      <w:numFmt w:val="bullet"/>
      <w:lvlText w:val="•"/>
      <w:lvlJc w:val="left"/>
      <w:pPr>
        <w:tabs>
          <w:tab w:val="num" w:pos="3600"/>
        </w:tabs>
        <w:ind w:left="3600" w:hanging="360"/>
      </w:pPr>
      <w:rPr>
        <w:rFonts w:ascii="Arial" w:hAnsi="Arial" w:hint="default"/>
      </w:rPr>
    </w:lvl>
    <w:lvl w:ilvl="5" w:tplc="781EA0F4" w:tentative="1">
      <w:start w:val="1"/>
      <w:numFmt w:val="bullet"/>
      <w:lvlText w:val="•"/>
      <w:lvlJc w:val="left"/>
      <w:pPr>
        <w:tabs>
          <w:tab w:val="num" w:pos="4320"/>
        </w:tabs>
        <w:ind w:left="4320" w:hanging="360"/>
      </w:pPr>
      <w:rPr>
        <w:rFonts w:ascii="Arial" w:hAnsi="Arial" w:hint="default"/>
      </w:rPr>
    </w:lvl>
    <w:lvl w:ilvl="6" w:tplc="22CC3C62" w:tentative="1">
      <w:start w:val="1"/>
      <w:numFmt w:val="bullet"/>
      <w:lvlText w:val="•"/>
      <w:lvlJc w:val="left"/>
      <w:pPr>
        <w:tabs>
          <w:tab w:val="num" w:pos="5040"/>
        </w:tabs>
        <w:ind w:left="5040" w:hanging="360"/>
      </w:pPr>
      <w:rPr>
        <w:rFonts w:ascii="Arial" w:hAnsi="Arial" w:hint="default"/>
      </w:rPr>
    </w:lvl>
    <w:lvl w:ilvl="7" w:tplc="021C298A" w:tentative="1">
      <w:start w:val="1"/>
      <w:numFmt w:val="bullet"/>
      <w:lvlText w:val="•"/>
      <w:lvlJc w:val="left"/>
      <w:pPr>
        <w:tabs>
          <w:tab w:val="num" w:pos="5760"/>
        </w:tabs>
        <w:ind w:left="5760" w:hanging="360"/>
      </w:pPr>
      <w:rPr>
        <w:rFonts w:ascii="Arial" w:hAnsi="Arial" w:hint="default"/>
      </w:rPr>
    </w:lvl>
    <w:lvl w:ilvl="8" w:tplc="1660D6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5"/>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EC"/>
    <w:rsid w:val="00022DA4"/>
    <w:rsid w:val="00030A3C"/>
    <w:rsid w:val="00164C25"/>
    <w:rsid w:val="001A1D86"/>
    <w:rsid w:val="001E443A"/>
    <w:rsid w:val="00212C8B"/>
    <w:rsid w:val="00266CE2"/>
    <w:rsid w:val="00274748"/>
    <w:rsid w:val="00284E12"/>
    <w:rsid w:val="002F5223"/>
    <w:rsid w:val="00322653"/>
    <w:rsid w:val="00360876"/>
    <w:rsid w:val="003672F9"/>
    <w:rsid w:val="003A79AC"/>
    <w:rsid w:val="004142B0"/>
    <w:rsid w:val="00441D35"/>
    <w:rsid w:val="004422A9"/>
    <w:rsid w:val="00473687"/>
    <w:rsid w:val="004B6B7B"/>
    <w:rsid w:val="00603137"/>
    <w:rsid w:val="006B3C30"/>
    <w:rsid w:val="006C4B50"/>
    <w:rsid w:val="006C552A"/>
    <w:rsid w:val="006C6F1B"/>
    <w:rsid w:val="007C6DEC"/>
    <w:rsid w:val="008441F2"/>
    <w:rsid w:val="00855CB5"/>
    <w:rsid w:val="008D2BDB"/>
    <w:rsid w:val="008E728C"/>
    <w:rsid w:val="008F553D"/>
    <w:rsid w:val="0096525B"/>
    <w:rsid w:val="00A3357C"/>
    <w:rsid w:val="00A52764"/>
    <w:rsid w:val="00A96DD5"/>
    <w:rsid w:val="00AD5B23"/>
    <w:rsid w:val="00B774BA"/>
    <w:rsid w:val="00BA6B5E"/>
    <w:rsid w:val="00C00131"/>
    <w:rsid w:val="00C01BFE"/>
    <w:rsid w:val="00C365F8"/>
    <w:rsid w:val="00D234EE"/>
    <w:rsid w:val="00D343DD"/>
    <w:rsid w:val="00D34BC5"/>
    <w:rsid w:val="00DA119A"/>
    <w:rsid w:val="00DD5255"/>
    <w:rsid w:val="00E94393"/>
    <w:rsid w:val="00ED4200"/>
    <w:rsid w:val="00EE4BE5"/>
    <w:rsid w:val="00F829E5"/>
    <w:rsid w:val="00F85BB4"/>
    <w:rsid w:val="00F956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Alt+1,Alt+11,Alt+12,1"/>
    <w:next w:val="2"/>
    <w:link w:val="1Char"/>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2">
    <w:name w:val="heading 2"/>
    <w:aliases w:val="Char Char,Head2A,2,H2,h2,UNDERRUBRIK 1-2,DO NOT USE_h2,h21,H2 Char,h2 Char,Heading 2 3GPP"/>
    <w:next w:val="a"/>
    <w:link w:val="2Char"/>
    <w:qFormat/>
    <w:rsid w:val="007C6DEC"/>
    <w:pPr>
      <w:numPr>
        <w:ilvl w:val="1"/>
        <w:numId w:val="1"/>
      </w:numPr>
      <w:spacing w:before="100" w:beforeAutospacing="1" w:afterLines="100" w:after="100" w:line="240" w:lineRule="auto"/>
      <w:outlineLvl w:val="1"/>
    </w:pPr>
    <w:rPr>
      <w:rFonts w:ascii="Arial" w:eastAsia="宋体" w:hAnsi="Arial" w:cs="Times New Roman"/>
      <w:sz w:val="32"/>
      <w:szCs w:val="24"/>
      <w:lang w:val="en-GB" w:eastAsia="zh-CN"/>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7C6DEC"/>
    <w:pPr>
      <w:numPr>
        <w:ilvl w:val="2"/>
      </w:numPr>
      <w:tabs>
        <w:tab w:val="clear" w:pos="720"/>
        <w:tab w:val="num" w:pos="360"/>
      </w:tabs>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7C6DEC"/>
    <w:pPr>
      <w:numPr>
        <w:ilvl w:val="3"/>
      </w:numPr>
      <w:tabs>
        <w:tab w:val="clear" w:pos="864"/>
        <w:tab w:val="num" w:pos="360"/>
        <w:tab w:val="num" w:pos="1299"/>
      </w:tabs>
      <w:outlineLvl w:val="3"/>
    </w:pPr>
    <w:rPr>
      <w:sz w:val="24"/>
    </w:rPr>
  </w:style>
  <w:style w:type="paragraph" w:styleId="5">
    <w:name w:val="heading 5"/>
    <w:aliases w:val="h5,Heading5"/>
    <w:basedOn w:val="4"/>
    <w:next w:val="a"/>
    <w:link w:val="5Char"/>
    <w:qFormat/>
    <w:rsid w:val="007C6DEC"/>
    <w:pPr>
      <w:numPr>
        <w:ilvl w:val="4"/>
      </w:numPr>
      <w:tabs>
        <w:tab w:val="clear" w:pos="1008"/>
        <w:tab w:val="clear" w:pos="1299"/>
        <w:tab w:val="num" w:pos="360"/>
      </w:tabs>
      <w:outlineLvl w:val="4"/>
    </w:pPr>
    <w:rPr>
      <w:sz w:val="22"/>
    </w:rPr>
  </w:style>
  <w:style w:type="paragraph" w:styleId="6">
    <w:name w:val="heading 6"/>
    <w:basedOn w:val="a"/>
    <w:next w:val="a"/>
    <w:link w:val="6Char"/>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7">
    <w:name w:val="heading 7"/>
    <w:basedOn w:val="a"/>
    <w:next w:val="a"/>
    <w:link w:val="7Char"/>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8">
    <w:name w:val="heading 8"/>
    <w:basedOn w:val="1"/>
    <w:next w:val="a"/>
    <w:link w:val="8Char"/>
    <w:qFormat/>
    <w:rsid w:val="007C6DEC"/>
    <w:pPr>
      <w:numPr>
        <w:ilvl w:val="7"/>
      </w:numPr>
      <w:tabs>
        <w:tab w:val="clear" w:pos="1440"/>
        <w:tab w:val="num" w:pos="360"/>
      </w:tabs>
      <w:outlineLvl w:val="7"/>
    </w:pPr>
  </w:style>
  <w:style w:type="paragraph" w:styleId="9">
    <w:name w:val="heading 9"/>
    <w:basedOn w:val="8"/>
    <w:next w:val="a"/>
    <w:link w:val="9Char"/>
    <w:qFormat/>
    <w:rsid w:val="007C6DEC"/>
    <w:pPr>
      <w:numPr>
        <w:ilvl w:val="8"/>
      </w:numPr>
      <w:tabs>
        <w:tab w:val="clear" w:pos="1584"/>
        <w:tab w:val="num" w:pos="36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a0"/>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7C6DEC"/>
    <w:rPr>
      <w:rFonts w:ascii="Arial" w:eastAsia="Arial"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7C6DEC"/>
    <w:rPr>
      <w:rFonts w:ascii="Arial" w:eastAsia="Arial" w:hAnsi="Arial" w:cs="Times New Roman"/>
      <w:sz w:val="24"/>
      <w:szCs w:val="20"/>
      <w:lang w:val="en-GB"/>
    </w:rPr>
  </w:style>
  <w:style w:type="character" w:customStyle="1" w:styleId="5Char">
    <w:name w:val="标题 5 Char"/>
    <w:aliases w:val="h5 Char,Heading5 Char"/>
    <w:basedOn w:val="a0"/>
    <w:link w:val="5"/>
    <w:rsid w:val="007C6DEC"/>
    <w:rPr>
      <w:rFonts w:ascii="Arial" w:eastAsia="Arial" w:hAnsi="Arial" w:cs="Times New Roman"/>
      <w:szCs w:val="20"/>
      <w:lang w:val="en-GB"/>
    </w:rPr>
  </w:style>
  <w:style w:type="character" w:customStyle="1" w:styleId="6Char">
    <w:name w:val="标题 6 Char"/>
    <w:basedOn w:val="a0"/>
    <w:link w:val="6"/>
    <w:rsid w:val="007C6DEC"/>
    <w:rPr>
      <w:rFonts w:ascii="Arial" w:eastAsia="Arial" w:hAnsi="Arial" w:cs="Times New Roman"/>
      <w:sz w:val="20"/>
      <w:szCs w:val="20"/>
      <w:lang w:val="en-GB"/>
    </w:rPr>
  </w:style>
  <w:style w:type="character" w:customStyle="1" w:styleId="7Char">
    <w:name w:val="标题 7 Char"/>
    <w:basedOn w:val="a0"/>
    <w:link w:val="7"/>
    <w:rsid w:val="007C6DEC"/>
    <w:rPr>
      <w:rFonts w:ascii="Arial" w:eastAsia="Arial" w:hAnsi="Arial" w:cs="Times New Roman"/>
      <w:sz w:val="20"/>
      <w:szCs w:val="20"/>
      <w:lang w:val="en-GB"/>
    </w:rPr>
  </w:style>
  <w:style w:type="character" w:customStyle="1" w:styleId="8Char">
    <w:name w:val="标题 8 Char"/>
    <w:basedOn w:val="a0"/>
    <w:link w:val="8"/>
    <w:rsid w:val="007C6DEC"/>
    <w:rPr>
      <w:rFonts w:ascii="Arial" w:eastAsia="Arial" w:hAnsi="Arial" w:cs="Times New Roman"/>
      <w:sz w:val="36"/>
      <w:szCs w:val="20"/>
      <w:lang w:val="en-GB"/>
    </w:rPr>
  </w:style>
  <w:style w:type="character" w:customStyle="1" w:styleId="9Char">
    <w:name w:val="标题 9 Char"/>
    <w:basedOn w:val="a0"/>
    <w:link w:val="9"/>
    <w:rsid w:val="007C6DEC"/>
    <w:rPr>
      <w:rFonts w:ascii="Arial" w:eastAsia="Arial" w:hAnsi="Arial" w:cs="Times New Roman"/>
      <w:sz w:val="36"/>
      <w:szCs w:val="20"/>
      <w:lang w:val="en-GB"/>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link w:val="1"/>
    <w:rsid w:val="007C6DEC"/>
    <w:rPr>
      <w:rFonts w:ascii="Arial" w:eastAsia="Arial" w:hAnsi="Arial" w:cs="Times New Roman"/>
      <w:sz w:val="36"/>
      <w:szCs w:val="20"/>
      <w:lang w:val="en-GB"/>
    </w:rPr>
  </w:style>
  <w:style w:type="character" w:customStyle="1" w:styleId="2Char">
    <w:name w:val="标题 2 Char"/>
    <w:aliases w:val="Char Char Char,Head2A Char,2 Char,H2 Char1,h2 Char1,UNDERRUBRIK 1-2 Char,DO NOT USE_h2 Char,h21 Char,H2 Char Char,h2 Char Char,Heading 2 3GPP Char"/>
    <w:link w:val="2"/>
    <w:rsid w:val="007C6DEC"/>
    <w:rPr>
      <w:rFonts w:ascii="Arial" w:eastAsia="宋体" w:hAnsi="Arial" w:cs="Times New Roman"/>
      <w:sz w:val="32"/>
      <w:szCs w:val="24"/>
      <w:lang w:val="en-GB" w:eastAsia="zh-CN"/>
    </w:rPr>
  </w:style>
  <w:style w:type="paragraph" w:customStyle="1" w:styleId="TAL">
    <w:name w:val="TAL"/>
    <w:basedOn w:val="a"/>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a3">
    <w:name w:val="table of figures"/>
    <w:basedOn w:val="a"/>
    <w:next w:val="a"/>
    <w:uiPriority w:val="99"/>
    <w:rsid w:val="007C6DEC"/>
    <w:pPr>
      <w:ind w:left="400" w:hanging="400"/>
      <w:jc w:val="center"/>
    </w:pPr>
    <w:rPr>
      <w:b/>
    </w:rPr>
  </w:style>
  <w:style w:type="table" w:styleId="a4">
    <w:name w:val="Table Grid"/>
    <w:basedOn w:val="a1"/>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목록 단,- Bullets,Lista1,?? ??,?????,????,목록 단락,リスト段落,列出段落1,中等深浅网格 1 - 着色 21,列表段落,¥¡¡¡¡ì¬º¥¹¥È¶ÎÂä,ÁÐ³ö¶ÎÂä,列表段落1,—ño’i—Ž,¥ê¥¹¥È¶ÎÂä,1st level - Bullet List Paragraph,Lettre d'introduction,Paragrafo elenco,Normal bullet 2,Bullet list,列表段落11"/>
    <w:basedOn w:val="a"/>
    <w:link w:val="Char"/>
    <w:uiPriority w:val="34"/>
    <w:qFormat/>
    <w:rsid w:val="007C6DEC"/>
    <w:pPr>
      <w:ind w:firstLineChars="200" w:firstLine="420"/>
    </w:pPr>
  </w:style>
  <w:style w:type="paragraph" w:customStyle="1" w:styleId="CRCoverPage">
    <w:name w:val="CR Cover Page"/>
    <w:next w:val="a"/>
    <w:link w:val="CRCoverPageZchn"/>
    <w:rsid w:val="007C6DEC"/>
    <w:pPr>
      <w:spacing w:after="120" w:line="240" w:lineRule="auto"/>
    </w:pPr>
    <w:rPr>
      <w:rFonts w:ascii="Arial" w:eastAsia="宋体" w:hAnsi="Arial" w:cs="Times New Roman"/>
      <w:sz w:val="20"/>
      <w:szCs w:val="20"/>
      <w:lang w:val="en-US"/>
    </w:rPr>
  </w:style>
  <w:style w:type="character" w:customStyle="1" w:styleId="CRCoverPageZchn">
    <w:name w:val="CR Cover Page Zchn"/>
    <w:link w:val="CRCoverPage"/>
    <w:rsid w:val="007C6DEC"/>
    <w:rPr>
      <w:rFonts w:ascii="Arial" w:eastAsia="宋体" w:hAnsi="Arial" w:cs="Times New Roman"/>
      <w:sz w:val="20"/>
      <w:szCs w:val="20"/>
      <w:lang w:val="en-US"/>
    </w:rPr>
  </w:style>
  <w:style w:type="character" w:customStyle="1" w:styleId="Char">
    <w:name w:val="列出段落 Char"/>
    <w:aliases w:val="목록 단 Char,- Bullets Char,Lista1 Char,?? ?? Char,????? Char,???? Char,목록 단락 Char,リスト段落 Char,列出段落1 Char,中等深浅网格 1 - 着色 21 Char,列表段落 Char,¥¡¡¡¡ì¬º¥¹¥È¶ÎÂä Char,ÁÐ³ö¶ÎÂä Char,列表段落1 Char,—ño’i—Ž Char,¥ê¥¹¥È¶ÎÂä Char,Lettre d'introduction Char"/>
    <w:link w:val="a5"/>
    <w:uiPriority w:val="34"/>
    <w:qFormat/>
    <w:locked/>
    <w:rsid w:val="007C6DEC"/>
    <w:rPr>
      <w:rFonts w:ascii="Times New Roman" w:eastAsia="Times New Roman" w:hAnsi="Times New Roman" w:cs="Times New Roman"/>
      <w:sz w:val="20"/>
      <w:szCs w:val="20"/>
      <w:lang w:val="en-GB"/>
    </w:rPr>
  </w:style>
  <w:style w:type="paragraph" w:styleId="a6">
    <w:name w:val="Normal (Web)"/>
    <w:basedOn w:val="a"/>
    <w:uiPriority w:val="99"/>
    <w:semiHidden/>
    <w:unhideWhenUsed/>
    <w:rsid w:val="007C6DE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mailDiscussion2">
    <w:name w:val="EmailDiscussion2"/>
    <w:basedOn w:val="a"/>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a0"/>
    <w:rsid w:val="007C6DEC"/>
  </w:style>
  <w:style w:type="paragraph" w:customStyle="1" w:styleId="B1">
    <w:name w:val="B1"/>
    <w:basedOn w:val="a7"/>
    <w:link w:val="B1Char1"/>
    <w:qFormat/>
    <w:rsid w:val="00ED4200"/>
    <w:pPr>
      <w:ind w:left="568" w:hanging="284"/>
      <w:contextualSpacing w:val="0"/>
    </w:pPr>
    <w:rPr>
      <w:lang w:eastAsia="ja-JP"/>
    </w:rPr>
  </w:style>
  <w:style w:type="paragraph" w:customStyle="1" w:styleId="B2">
    <w:name w:val="B2"/>
    <w:basedOn w:val="20"/>
    <w:rsid w:val="00ED4200"/>
    <w:pPr>
      <w:ind w:left="851" w:hanging="284"/>
      <w:contextualSpacing w:val="0"/>
    </w:pPr>
    <w:rPr>
      <w:lang w:eastAsia="ja-JP"/>
    </w:rPr>
  </w:style>
  <w:style w:type="character" w:customStyle="1" w:styleId="B1Char1">
    <w:name w:val="B1 Char1"/>
    <w:link w:val="B1"/>
    <w:qFormat/>
    <w:rsid w:val="00ED4200"/>
    <w:rPr>
      <w:rFonts w:ascii="Times New Roman" w:eastAsia="Times New Roman" w:hAnsi="Times New Roman" w:cs="Times New Roman"/>
      <w:sz w:val="20"/>
      <w:szCs w:val="20"/>
      <w:lang w:val="en-GB" w:eastAsia="ja-JP"/>
    </w:rPr>
  </w:style>
  <w:style w:type="paragraph" w:styleId="a7">
    <w:name w:val="List"/>
    <w:basedOn w:val="a"/>
    <w:uiPriority w:val="99"/>
    <w:semiHidden/>
    <w:unhideWhenUsed/>
    <w:rsid w:val="00ED4200"/>
    <w:pPr>
      <w:ind w:left="360" w:hanging="360"/>
      <w:contextualSpacing/>
    </w:pPr>
  </w:style>
  <w:style w:type="paragraph" w:styleId="20">
    <w:name w:val="List 2"/>
    <w:basedOn w:val="a"/>
    <w:uiPriority w:val="99"/>
    <w:semiHidden/>
    <w:unhideWhenUsed/>
    <w:rsid w:val="00ED4200"/>
    <w:pPr>
      <w:ind w:left="720" w:hanging="360"/>
      <w:contextualSpacing/>
    </w:pPr>
  </w:style>
  <w:style w:type="paragraph" w:styleId="a8">
    <w:name w:val="header"/>
    <w:basedOn w:val="a"/>
    <w:link w:val="Char0"/>
    <w:uiPriority w:val="99"/>
    <w:unhideWhenUsed/>
    <w:rsid w:val="006C6F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6C6F1B"/>
    <w:rPr>
      <w:rFonts w:ascii="Times New Roman" w:eastAsia="Times New Roman" w:hAnsi="Times New Roman" w:cs="Times New Roman"/>
      <w:sz w:val="18"/>
      <w:szCs w:val="18"/>
      <w:lang w:val="en-GB"/>
    </w:rPr>
  </w:style>
  <w:style w:type="paragraph" w:styleId="a9">
    <w:name w:val="footer"/>
    <w:basedOn w:val="a"/>
    <w:link w:val="Char1"/>
    <w:uiPriority w:val="99"/>
    <w:unhideWhenUsed/>
    <w:rsid w:val="006C6F1B"/>
    <w:pPr>
      <w:tabs>
        <w:tab w:val="center" w:pos="4153"/>
        <w:tab w:val="right" w:pos="8306"/>
      </w:tabs>
      <w:snapToGrid w:val="0"/>
    </w:pPr>
    <w:rPr>
      <w:sz w:val="18"/>
      <w:szCs w:val="18"/>
    </w:rPr>
  </w:style>
  <w:style w:type="character" w:customStyle="1" w:styleId="Char1">
    <w:name w:val="页脚 Char"/>
    <w:basedOn w:val="a0"/>
    <w:link w:val="a9"/>
    <w:uiPriority w:val="99"/>
    <w:rsid w:val="006C6F1B"/>
    <w:rPr>
      <w:rFonts w:ascii="Times New Roman" w:eastAsia="Times New Roman" w:hAnsi="Times New Roman" w:cs="Times New Roman"/>
      <w:sz w:val="18"/>
      <w:szCs w:val="18"/>
      <w:lang w:val="en-GB"/>
    </w:rPr>
  </w:style>
  <w:style w:type="paragraph" w:styleId="aa">
    <w:name w:val="Balloon Text"/>
    <w:basedOn w:val="a"/>
    <w:link w:val="Char2"/>
    <w:uiPriority w:val="99"/>
    <w:semiHidden/>
    <w:unhideWhenUsed/>
    <w:rsid w:val="00A3357C"/>
    <w:pPr>
      <w:spacing w:after="0"/>
    </w:pPr>
    <w:rPr>
      <w:sz w:val="18"/>
      <w:szCs w:val="18"/>
    </w:rPr>
  </w:style>
  <w:style w:type="character" w:customStyle="1" w:styleId="Char2">
    <w:name w:val="批注框文本 Char"/>
    <w:basedOn w:val="a0"/>
    <w:link w:val="aa"/>
    <w:uiPriority w:val="99"/>
    <w:semiHidden/>
    <w:rsid w:val="00A3357C"/>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392580">
      <w:bodyDiv w:val="1"/>
      <w:marLeft w:val="0"/>
      <w:marRight w:val="0"/>
      <w:marTop w:val="0"/>
      <w:marBottom w:val="0"/>
      <w:divBdr>
        <w:top w:val="none" w:sz="0" w:space="0" w:color="auto"/>
        <w:left w:val="none" w:sz="0" w:space="0" w:color="auto"/>
        <w:bottom w:val="none" w:sz="0" w:space="0" w:color="auto"/>
        <w:right w:val="none" w:sz="0" w:space="0" w:color="auto"/>
      </w:divBdr>
      <w:divsChild>
        <w:div w:id="75902950">
          <w:marLeft w:val="216"/>
          <w:marRight w:val="0"/>
          <w:marTop w:val="240"/>
          <w:marBottom w:val="0"/>
          <w:divBdr>
            <w:top w:val="none" w:sz="0" w:space="0" w:color="auto"/>
            <w:left w:val="none" w:sz="0" w:space="0" w:color="auto"/>
            <w:bottom w:val="none" w:sz="0" w:space="0" w:color="auto"/>
            <w:right w:val="none" w:sz="0" w:space="0" w:color="auto"/>
          </w:divBdr>
        </w:div>
        <w:div w:id="218250777">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07058-%20Discussion%20on%20UE%20capability%20on%20segmented%20precompensation%20gap%20in%20IoT%20NTN.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elvagan\Downloads\null" TargetMode="External"/><Relationship Id="rId12" Type="http://schemas.openxmlformats.org/officeDocument/2006/relationships/hyperlink" Target="file:///C:\Data\3GPP\Extracts\R2-2208666%20-%20R17%20IoT%20NTN%20UE%20Capabilities%20correction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ata\3GPP\Extracts\36331_CR4841_(Rel-17)_R2-2207352%20TN%20support%20indication.docx" TargetMode="External"/><Relationship Id="rId5" Type="http://schemas.openxmlformats.org/officeDocument/2006/relationships/footnotes" Target="footnotes.xml"/><Relationship Id="rId10" Type="http://schemas.openxmlformats.org/officeDocument/2006/relationships/hyperlink" Target="file:///C:\Data\3GPP\Extracts\R2-2208044_36306-UE-Capability-correction.docx" TargetMode="External"/><Relationship Id="rId4" Type="http://schemas.openxmlformats.org/officeDocument/2006/relationships/webSettings" Target="webSettings.xml"/><Relationship Id="rId9" Type="http://schemas.openxmlformats.org/officeDocument/2006/relationships/hyperlink" Target="file:///C:\Data\3GPP\Extracts\R2-2207307%20Add%20TX%20gap%20capability%20for%20IoT%20NTN%2036.306.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Huawei</cp:lastModifiedBy>
  <cp:revision>47</cp:revision>
  <dcterms:created xsi:type="dcterms:W3CDTF">2022-08-19T21:00:00Z</dcterms:created>
  <dcterms:modified xsi:type="dcterms:W3CDTF">2022-08-21T11:24:00Z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(2)A84h8eOap2B3RzPjA4B3080/uH2UIpNEuGIUlfqS9Fe+S0ELwRO5IIrOC0qtPbYEQnUGnwSH
KNkoDGRpMEcnarYQuBZ4cgf+G77taqVd2cEyoPultyGVPSBlpqgFqFGpS50fjK7Fs0CXEbtg
J1/9jT3E4MkdPLfxI3Hw5Uo4/N+uwTZ2kvm8V/jvWuR6tjQ6gpEnFvm9cpz19Tcef4sCXuoC
FQh3tP4qTl1SwZaSP9</vt:lpwstr>
  </property>
  <property fmtid="{D5CDD505-2E9C-101B-9397-08002B2CF9AE}" pid="3" name="_2015_ms_pID_7253431">
    <vt:lpwstr>QCvSfMWpQe87uvkNi5fXiDNo/sau5eD5Q92JcaJC7ClzDRB3OmUDtc
fnD4uNmjodYGZALfLjZ6UI1Gh1dI+hH+NYprztc4WI1ecSKwEUNFkQmOWgXOK1SIlxh7Aw8n
iWc2be92l8gIugZz2bBVwhriGK8KKCzVNLhK5InKy33+bHZP8xlvDv36lRmO9z2QK2f1pwHg
URMcPreyFCX2yUW6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1661048430</vt:lpwstr>
  </property>
</Properties>
</file>