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FCC5FEC"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af0"/>
        <w:rPr>
          <w:sz w:val="22"/>
          <w:szCs w:val="22"/>
          <w:lang w:eastAsia="zh-CN"/>
        </w:rPr>
      </w:pPr>
      <w:r>
        <w:rPr>
          <w:rStyle w:val="af4"/>
          <w:rFonts w:ascii="Wingdings" w:hAnsi="Wingdings"/>
        </w:rPr>
        <w:t></w:t>
      </w:r>
      <w:r>
        <w:rPr>
          <w:rStyle w:val="af4"/>
          <w:rFonts w:ascii="Wingdings" w:hAnsi="Wingdings"/>
        </w:rPr>
        <w:t></w:t>
      </w:r>
      <w:r>
        <w:rPr>
          <w:rStyle w:val="af4"/>
        </w:rPr>
        <w:t>[AT118-e][110][RedCap] UE capabilities (Intel)</w:t>
      </w:r>
    </w:p>
    <w:p w14:paraId="1B69FF1D" w14:textId="77777777" w:rsidR="00F90906" w:rsidRDefault="00F90906" w:rsidP="00F90906">
      <w:pPr>
        <w:pStyle w:val="af0"/>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af8"/>
          </w:rPr>
          <w:t>R2-2204619</w:t>
        </w:r>
      </w:hyperlink>
      <w:r>
        <w:t xml:space="preserve">, </w:t>
      </w:r>
      <w:hyperlink r:id="rId13" w:tooltip="C:Data3GPPExtractsR2-2205637-RedCap-PC7-331.docx" w:history="1">
        <w:r>
          <w:rPr>
            <w:rStyle w:val="af8"/>
          </w:rPr>
          <w:t>R2-2205637</w:t>
        </w:r>
      </w:hyperlink>
      <w:r>
        <w:t xml:space="preserve">, </w:t>
      </w:r>
      <w:hyperlink r:id="rId14" w:tooltip="C:Data3GPPExtractsR2-2205638-RedCap-PC7-306.docx" w:history="1">
        <w:r>
          <w:rPr>
            <w:rStyle w:val="af8"/>
          </w:rPr>
          <w:t>R2-2205638</w:t>
        </w:r>
      </w:hyperlink>
      <w:r>
        <w:t>)</w:t>
      </w:r>
    </w:p>
    <w:p w14:paraId="4C6CCC15" w14:textId="77777777" w:rsidR="00F90906" w:rsidRDefault="00F90906" w:rsidP="00F90906">
      <w:pPr>
        <w:pStyle w:val="af0"/>
        <w:ind w:left="1620"/>
      </w:pPr>
      <w:r>
        <w:t>Initial intended outcome: Summary of the offline discussion with e.g.:</w:t>
      </w:r>
    </w:p>
    <w:p w14:paraId="04DE2596" w14:textId="77777777" w:rsidR="00F90906" w:rsidRDefault="00F90906" w:rsidP="00F90906">
      <w:pPr>
        <w:pStyle w:val="af0"/>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af0"/>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af0"/>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af0"/>
        <w:ind w:left="1620"/>
      </w:pPr>
      <w:r>
        <w:t>Deadline (for companies' feedback): Wednesday 2022-05-11 1400 UTC</w:t>
      </w:r>
    </w:p>
    <w:p w14:paraId="6087967B" w14:textId="77777777" w:rsidR="00F90906" w:rsidRDefault="00F90906" w:rsidP="00F90906">
      <w:pPr>
        <w:pStyle w:val="af0"/>
        <w:ind w:left="1620"/>
      </w:pPr>
      <w:r>
        <w:t>Deadline (for rapporteur's summary in </w:t>
      </w:r>
      <w:hyperlink r:id="rId15" w:tgtFrame="_blank" w:tooltip="C:Data3GPParchiveRAN2RAN2#117TdocsR2-2204031.zip" w:history="1">
        <w:r>
          <w:rPr>
            <w:rStyle w:val="af8"/>
          </w:rPr>
          <w:t>R2-22</w:t>
        </w:r>
      </w:hyperlink>
      <w:r>
        <w:t>06200): Wednesday 2022-05-11 1500 UTC</w:t>
      </w:r>
    </w:p>
    <w:p w14:paraId="4CA4CB9E" w14:textId="77777777" w:rsidR="00F90906" w:rsidRDefault="00F90906" w:rsidP="00F90906">
      <w:pPr>
        <w:pStyle w:val="af0"/>
        <w:ind w:left="1620"/>
      </w:pPr>
      <w:r>
        <w:rPr>
          <w:u w:val="single"/>
        </w:rPr>
        <w:t xml:space="preserve">Proposals marked "for agreement" in </w:t>
      </w:r>
      <w:hyperlink w:tgtFrame="_blank" w:tooltip="C:Data3GPParchiveRAN2RAN2#117TdocsR2-2204031.zip" w:history="1">
        <w:r>
          <w:rPr>
            <w:rStyle w:val="af8"/>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r>
              <w:rPr>
                <w:sz w:val="20"/>
                <w:szCs w:val="20"/>
                <w:lang w:eastAsia="zh-CN"/>
              </w:rPr>
              <w:t>pradeep dot jose at mediatek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r>
              <w:rPr>
                <w:sz w:val="20"/>
                <w:szCs w:val="20"/>
                <w:lang w:eastAsia="ja-JP"/>
              </w:rPr>
              <w:t>Futurewei</w:t>
            </w:r>
          </w:p>
        </w:tc>
        <w:tc>
          <w:tcPr>
            <w:tcW w:w="2687" w:type="dxa"/>
          </w:tcPr>
          <w:p w14:paraId="6E728B03" w14:textId="5A5E8964" w:rsidR="002B6898" w:rsidRDefault="002A740D" w:rsidP="002B6898">
            <w:pPr>
              <w:spacing w:after="0"/>
              <w:rPr>
                <w:sz w:val="20"/>
                <w:szCs w:val="20"/>
                <w:lang w:eastAsia="ja-JP"/>
              </w:rPr>
            </w:pPr>
            <w:r>
              <w:rPr>
                <w:sz w:val="20"/>
                <w:szCs w:val="20"/>
                <w:lang w:eastAsia="ja-JP"/>
              </w:rPr>
              <w:t>Yunsong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t>ZTE</w:t>
            </w:r>
          </w:p>
        </w:tc>
        <w:tc>
          <w:tcPr>
            <w:tcW w:w="2687" w:type="dxa"/>
          </w:tcPr>
          <w:p w14:paraId="5A62CEA8" w14:textId="29077121" w:rsidR="00F552C9" w:rsidRDefault="00F552C9" w:rsidP="00780DD3">
            <w:pPr>
              <w:spacing w:after="0"/>
              <w:rPr>
                <w:sz w:val="20"/>
                <w:szCs w:val="20"/>
                <w:lang w:eastAsia="zh-CN"/>
              </w:rPr>
            </w:pPr>
            <w:r>
              <w:rPr>
                <w:sz w:val="20"/>
                <w:szCs w:val="20"/>
                <w:lang w:eastAsia="zh-CN"/>
              </w:rPr>
              <w:t>LiuJing</w:t>
            </w:r>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sz w:val="20"/>
                <w:szCs w:val="20"/>
                <w:lang w:eastAsia="zh-CN"/>
              </w:rPr>
            </w:pPr>
            <w:r>
              <w:rPr>
                <w:rFonts w:hint="eastAsia"/>
                <w:sz w:val="20"/>
                <w:szCs w:val="20"/>
                <w:lang w:eastAsia="zh-CN"/>
              </w:rPr>
              <w:t>l</w:t>
            </w:r>
            <w:r>
              <w:rPr>
                <w:sz w:val="20"/>
                <w:szCs w:val="20"/>
                <w:lang w:eastAsia="zh-CN"/>
              </w:rPr>
              <w:t>ihaitao@oppo.com</w:t>
            </w:r>
          </w:p>
        </w:tc>
      </w:tr>
      <w:tr w:rsidR="006D01C6" w14:paraId="1B4EB5D1" w14:textId="77777777" w:rsidTr="00F552C9">
        <w:tc>
          <w:tcPr>
            <w:tcW w:w="1760" w:type="dxa"/>
          </w:tcPr>
          <w:p w14:paraId="3067DC8D" w14:textId="409D47E0" w:rsidR="006D01C6" w:rsidRDefault="006D01C6" w:rsidP="006D01C6">
            <w:pPr>
              <w:spacing w:after="0"/>
              <w:rPr>
                <w:rFonts w:hint="eastAsia"/>
                <w:sz w:val="20"/>
                <w:szCs w:val="20"/>
                <w:lang w:eastAsia="zh-CN"/>
              </w:rPr>
            </w:pPr>
            <w:r>
              <w:rPr>
                <w:rFonts w:hint="eastAsia"/>
                <w:sz w:val="20"/>
                <w:szCs w:val="20"/>
                <w:lang w:eastAsia="zh-CN"/>
              </w:rPr>
              <w:t>Spreadtrum</w:t>
            </w:r>
          </w:p>
        </w:tc>
        <w:tc>
          <w:tcPr>
            <w:tcW w:w="2687" w:type="dxa"/>
          </w:tcPr>
          <w:p w14:paraId="1B84E8DD" w14:textId="6CDB20A2" w:rsidR="006D01C6" w:rsidRDefault="006D01C6" w:rsidP="006D01C6">
            <w:pPr>
              <w:spacing w:after="0"/>
              <w:rPr>
                <w:rFonts w:hint="eastAsia"/>
                <w:sz w:val="20"/>
                <w:szCs w:val="20"/>
                <w:lang w:eastAsia="zh-CN"/>
              </w:rPr>
            </w:pPr>
            <w:r>
              <w:rPr>
                <w:rFonts w:hint="eastAsia"/>
                <w:sz w:val="20"/>
                <w:szCs w:val="20"/>
                <w:lang w:eastAsia="zh-CN"/>
              </w:rPr>
              <w:t>Min Xu</w:t>
            </w:r>
          </w:p>
        </w:tc>
        <w:tc>
          <w:tcPr>
            <w:tcW w:w="4903" w:type="dxa"/>
          </w:tcPr>
          <w:p w14:paraId="54E61F61" w14:textId="2D7FD2E6" w:rsidR="006D01C6" w:rsidRDefault="006D01C6" w:rsidP="006D01C6">
            <w:pPr>
              <w:spacing w:after="0"/>
              <w:rPr>
                <w:rFonts w:hint="eastAsia"/>
                <w:sz w:val="20"/>
                <w:szCs w:val="20"/>
                <w:lang w:eastAsia="zh-CN"/>
              </w:rPr>
            </w:pPr>
            <w:r>
              <w:rPr>
                <w:rFonts w:hint="eastAsia"/>
                <w:sz w:val="20"/>
                <w:szCs w:val="20"/>
                <w:lang w:eastAsia="zh-CN"/>
              </w:rPr>
              <w:t>Ellen.Xu@unisoc.com</w:t>
            </w:r>
          </w:p>
        </w:tc>
      </w:tr>
    </w:tbl>
    <w:p w14:paraId="56CBDD47" w14:textId="51592D1A" w:rsidR="00557278" w:rsidRDefault="00B107EB">
      <w:pPr>
        <w:pStyle w:val="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af8"/>
        </w:rPr>
      </w:pPr>
      <w:r>
        <w:rPr>
          <w:rStyle w:val="af8"/>
        </w:rPr>
        <w:t xml:space="preserve">Come back </w:t>
      </w:r>
      <w:r>
        <w:t xml:space="preserve">online in the </w:t>
      </w:r>
      <w:r>
        <w:rPr>
          <w:rStyle w:val="af8"/>
        </w:rPr>
        <w:t>final</w:t>
      </w:r>
      <w:r w:rsidRPr="00EE241F">
        <w:rPr>
          <w:rStyle w:val="af8"/>
        </w:rPr>
        <w:t xml:space="preserve"> CB session</w:t>
      </w:r>
      <w:r>
        <w:rPr>
          <w:rStyle w:val="af8"/>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afb"/>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afb"/>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A11E54">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eDRX and e.g. for testing reasons in cases bot IDLE and INACTIVE functionality are not deployed at the same time. UE would indicate support for eDRX in RRC_INACTIVE only if it supports eDRX in RRC_IDLE. </w:t>
            </w:r>
          </w:p>
        </w:tc>
      </w:tr>
      <w:tr w:rsidR="00940BEF" w14:paraId="216D429C" w14:textId="77777777" w:rsidTr="00A11E54">
        <w:tc>
          <w:tcPr>
            <w:tcW w:w="1938" w:type="dxa"/>
          </w:tcPr>
          <w:p w14:paraId="0234F4CE" w14:textId="0C138CDC" w:rsidR="00940BEF" w:rsidRPr="005E2804" w:rsidRDefault="00940BEF" w:rsidP="005E2804">
            <w:pPr>
              <w:spacing w:after="0"/>
              <w:rPr>
                <w:rFonts w:eastAsia="Malgun Gothic"/>
                <w:sz w:val="20"/>
                <w:szCs w:val="20"/>
                <w:lang w:eastAsia="ko-KR"/>
              </w:rPr>
            </w:pPr>
            <w:r>
              <w:rPr>
                <w:rFonts w:eastAsia="Malgun Gothic"/>
                <w:sz w:val="20"/>
                <w:szCs w:val="20"/>
                <w:lang w:eastAsia="ko-KR"/>
              </w:rPr>
              <w:t>Futurewei</w:t>
            </w:r>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in order to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(place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A11E54">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Huawei, HiSilicon</w:t>
            </w:r>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We see no particular need for gNB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A11E54">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eDRX, there is no need to indicate the capability in Uu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Futurewei, </w:t>
            </w:r>
            <w:r w:rsidR="007D7078">
              <w:rPr>
                <w:sz w:val="20"/>
                <w:szCs w:val="20"/>
                <w:lang w:eastAsia="zh-CN"/>
              </w:rPr>
              <w:t>i.e.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A11E54">
        <w:tc>
          <w:tcPr>
            <w:tcW w:w="1938" w:type="dxa"/>
          </w:tcPr>
          <w:p w14:paraId="3DE10E07" w14:textId="2A0C0F17" w:rsidR="00C5418F" w:rsidRDefault="00C5418F" w:rsidP="00780DD3">
            <w:pPr>
              <w:spacing w:after="0"/>
              <w:rPr>
                <w:sz w:val="20"/>
                <w:szCs w:val="20"/>
                <w:lang w:eastAsia="zh-CN"/>
              </w:rPr>
            </w:pPr>
            <w:r>
              <w:rPr>
                <w:rFonts w:hint="eastAsia"/>
                <w:sz w:val="20"/>
                <w:szCs w:val="20"/>
                <w:lang w:eastAsia="zh-CN"/>
              </w:rPr>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sz w:val="20"/>
                <w:szCs w:val="20"/>
                <w:lang w:eastAsia="zh-CN"/>
              </w:rPr>
            </w:pPr>
            <w:r>
              <w:rPr>
                <w:sz w:val="20"/>
                <w:szCs w:val="20"/>
                <w:lang w:eastAsia="zh-CN"/>
              </w:rPr>
              <w:t>Agree with Ericsson.</w:t>
            </w:r>
          </w:p>
        </w:tc>
      </w:tr>
      <w:tr w:rsidR="006D01C6" w14:paraId="12A1397E" w14:textId="77777777" w:rsidTr="00A11E54">
        <w:tc>
          <w:tcPr>
            <w:tcW w:w="1938" w:type="dxa"/>
          </w:tcPr>
          <w:p w14:paraId="0C3019E1" w14:textId="0E978112" w:rsidR="006D01C6" w:rsidRDefault="006D01C6" w:rsidP="006D01C6">
            <w:pPr>
              <w:spacing w:after="0"/>
              <w:rPr>
                <w:rFonts w:hint="eastAsia"/>
                <w:sz w:val="20"/>
                <w:szCs w:val="20"/>
                <w:lang w:eastAsia="zh-CN"/>
              </w:rPr>
            </w:pPr>
            <w:r>
              <w:rPr>
                <w:rFonts w:hint="eastAsia"/>
                <w:sz w:val="20"/>
                <w:szCs w:val="20"/>
                <w:lang w:eastAsia="zh-CN"/>
              </w:rPr>
              <w:t>Spreadtrum</w:t>
            </w:r>
          </w:p>
        </w:tc>
        <w:tc>
          <w:tcPr>
            <w:tcW w:w="1359" w:type="dxa"/>
          </w:tcPr>
          <w:p w14:paraId="2C5D7653" w14:textId="653F51B3" w:rsidR="006D01C6" w:rsidRPr="005E2804" w:rsidRDefault="006D01C6" w:rsidP="006D01C6">
            <w:pPr>
              <w:spacing w:after="0"/>
              <w:rPr>
                <w:rFonts w:eastAsia="Malgun Gothic"/>
                <w:sz w:val="20"/>
                <w:szCs w:val="20"/>
                <w:lang w:eastAsia="ko-KR"/>
              </w:rPr>
            </w:pPr>
            <w:r>
              <w:rPr>
                <w:rFonts w:hint="eastAsia"/>
                <w:sz w:val="20"/>
                <w:szCs w:val="20"/>
                <w:lang w:eastAsia="zh-CN"/>
              </w:rPr>
              <w:t>Option 2</w:t>
            </w:r>
          </w:p>
        </w:tc>
        <w:tc>
          <w:tcPr>
            <w:tcW w:w="5940" w:type="dxa"/>
          </w:tcPr>
          <w:p w14:paraId="189120BA" w14:textId="492E28C7" w:rsidR="006D01C6" w:rsidRDefault="006D01C6" w:rsidP="006D01C6">
            <w:pPr>
              <w:spacing w:after="0"/>
              <w:rPr>
                <w:sz w:val="20"/>
                <w:szCs w:val="20"/>
                <w:lang w:eastAsia="zh-CN"/>
              </w:rPr>
            </w:pPr>
            <w:r>
              <w:rPr>
                <w:rFonts w:hint="eastAsia"/>
                <w:sz w:val="20"/>
                <w:szCs w:val="20"/>
                <w:lang w:eastAsia="zh-CN"/>
              </w:rPr>
              <w:t>It is flexible</w:t>
            </w:r>
            <w:r>
              <w:rPr>
                <w:sz w:val="20"/>
                <w:szCs w:val="20"/>
                <w:lang w:eastAsia="zh-CN"/>
              </w:rPr>
              <w:t xml:space="preserve"> for UE</w:t>
            </w:r>
            <w:r>
              <w:rPr>
                <w:rFonts w:hint="eastAsia"/>
                <w:sz w:val="20"/>
                <w:szCs w:val="20"/>
                <w:lang w:eastAsia="zh-CN"/>
              </w:rPr>
              <w:t xml:space="preserve"> to introduce </w:t>
            </w:r>
            <w:r>
              <w:rPr>
                <w:sz w:val="20"/>
                <w:szCs w:val="20"/>
                <w:lang w:eastAsia="zh-CN"/>
              </w:rPr>
              <w:t>separate</w:t>
            </w:r>
            <w:r>
              <w:rPr>
                <w:rFonts w:hint="eastAsia"/>
                <w:sz w:val="20"/>
                <w:szCs w:val="20"/>
                <w:lang w:eastAsia="zh-CN"/>
              </w:rPr>
              <w:t xml:space="preserve"> </w:t>
            </w:r>
            <w:r>
              <w:rPr>
                <w:sz w:val="20"/>
                <w:szCs w:val="20"/>
                <w:lang w:eastAsia="zh-CN"/>
              </w:rPr>
              <w:t>capability for Inactive.</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654C7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等线"/>
                <w:iCs/>
                <w:lang w:val="de-DE" w:eastAsia="zh-CN"/>
              </w:rPr>
            </w:pPr>
            <w:r>
              <w:rPr>
                <w:rFonts w:eastAsia="等线"/>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等线" w:hint="eastAsia"/>
                <w:iCs/>
                <w:lang w:val="de-DE" w:eastAsia="zh-CN"/>
              </w:rPr>
              <w:t>ence</w:t>
            </w:r>
            <w:r>
              <w:rPr>
                <w:rFonts w:eastAsia="等线"/>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宋体" w:hint="eastAsia"/>
                <w:b/>
                <w:i w:val="0"/>
                <w:iCs/>
              </w:rPr>
              <w:t>P</w:t>
            </w:r>
            <w:r w:rsidRPr="00631C7B">
              <w:rPr>
                <w:rFonts w:eastAsia="宋体"/>
                <w:b/>
                <w:i w:val="0"/>
                <w:iCs/>
              </w:rPr>
              <w:t xml:space="preserve">roposal </w:t>
            </w:r>
            <w:r>
              <w:rPr>
                <w:rFonts w:eastAsia="宋体"/>
                <w:b/>
                <w:i w:val="0"/>
                <w:iCs/>
              </w:rPr>
              <w:t>1</w:t>
            </w:r>
            <w:r w:rsidRPr="00631C7B">
              <w:rPr>
                <w:rFonts w:eastAsia="宋体" w:hint="eastAsia"/>
                <w:b/>
                <w:i w:val="0"/>
                <w:iCs/>
                <w:lang w:eastAsia="zh-CN"/>
              </w:rPr>
              <w:t>：</w:t>
            </w:r>
            <w:r w:rsidRPr="00631C7B">
              <w:rPr>
                <w:rFonts w:ascii="Times New Roman" w:eastAsia="宋体"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F552C9">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F552C9">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e share the same view as Qualcomm. Option 2 means all U</w:t>
            </w:r>
            <w:r w:rsidR="00654C7A">
              <w:rPr>
                <w:rFonts w:eastAsia="Malgun Gothic"/>
                <w:sz w:val="20"/>
                <w:szCs w:val="20"/>
                <w:lang w:eastAsia="zh-CN"/>
              </w:rPr>
              <w:t>e</w:t>
            </w:r>
            <w:r>
              <w:rPr>
                <w:rFonts w:eastAsia="Malgun Gothic"/>
                <w:sz w:val="20"/>
                <w:szCs w:val="20"/>
                <w:lang w:eastAsia="zh-CN"/>
              </w:rPr>
              <w:t xml:space="preserve">s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Usually, we donot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8159A6">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8159A6">
        <w:tc>
          <w:tcPr>
            <w:tcW w:w="1938" w:type="dxa"/>
          </w:tcPr>
          <w:p w14:paraId="0D056666" w14:textId="079878F7" w:rsidR="00F1361C" w:rsidRPr="0013086B" w:rsidRDefault="00F1361C"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8159A6">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nyway, when R4 complete their spec, we will know whether we have to add RAN4 spec as reference on the relaxed behavior, if any. And, then we can come back to this. For now, either way is fine.</w:t>
            </w:r>
          </w:p>
        </w:tc>
      </w:tr>
      <w:tr w:rsidR="007D7078" w14:paraId="17DA8B5B" w14:textId="77777777" w:rsidTr="008159A6">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But we would like to point out, even if RAN4 defines relaxation methods for RRC_CONNECTED U</w:t>
            </w:r>
            <w:r w:rsidR="00654C7A">
              <w:rPr>
                <w:sz w:val="20"/>
                <w:szCs w:val="20"/>
                <w:lang w:eastAsia="zh-CN"/>
              </w:rPr>
              <w:t>e</w:t>
            </w:r>
            <w:r>
              <w:rPr>
                <w:sz w:val="20"/>
                <w:szCs w:val="20"/>
                <w:lang w:eastAsia="zh-CN"/>
              </w:rPr>
              <w:t>s,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8159A6">
        <w:tc>
          <w:tcPr>
            <w:tcW w:w="1938" w:type="dxa"/>
          </w:tcPr>
          <w:p w14:paraId="5EF38228" w14:textId="418EA70C" w:rsidR="00B8369E" w:rsidRDefault="00B8369E"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sz w:val="20"/>
                <w:szCs w:val="20"/>
                <w:lang w:eastAsia="zh-CN"/>
              </w:rPr>
            </w:pPr>
            <w:r>
              <w:rPr>
                <w:sz w:val="20"/>
                <w:szCs w:val="20"/>
                <w:lang w:eastAsia="zh-CN"/>
              </w:rPr>
              <w:t>But either is ok.</w:t>
            </w:r>
          </w:p>
        </w:tc>
      </w:tr>
      <w:tr w:rsidR="006D01C6" w14:paraId="2C2915E2" w14:textId="77777777" w:rsidTr="008159A6">
        <w:tc>
          <w:tcPr>
            <w:tcW w:w="1938" w:type="dxa"/>
          </w:tcPr>
          <w:p w14:paraId="19E2B8D5" w14:textId="2333E6B1"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29D990DB" w14:textId="1925C801" w:rsidR="006D01C6" w:rsidRDefault="006D01C6" w:rsidP="006D01C6">
            <w:pPr>
              <w:spacing w:after="0"/>
              <w:rPr>
                <w:sz w:val="20"/>
                <w:szCs w:val="20"/>
                <w:lang w:eastAsia="zh-CN"/>
              </w:rPr>
            </w:pPr>
            <w:r>
              <w:rPr>
                <w:rFonts w:hint="eastAsia"/>
                <w:sz w:val="20"/>
                <w:szCs w:val="20"/>
                <w:lang w:eastAsia="zh-CN"/>
              </w:rPr>
              <w:t>Option 1</w:t>
            </w:r>
          </w:p>
        </w:tc>
        <w:tc>
          <w:tcPr>
            <w:tcW w:w="5490" w:type="dxa"/>
          </w:tcPr>
          <w:p w14:paraId="1A96F45B" w14:textId="59768E93" w:rsidR="006D01C6" w:rsidRDefault="006D01C6" w:rsidP="006D01C6">
            <w:pPr>
              <w:spacing w:after="0"/>
              <w:rPr>
                <w:sz w:val="20"/>
                <w:szCs w:val="20"/>
                <w:lang w:eastAsia="zh-CN"/>
              </w:rPr>
            </w:pPr>
            <w:r>
              <w:rPr>
                <w:rFonts w:hint="eastAsia"/>
                <w:sz w:val="20"/>
                <w:szCs w:val="20"/>
                <w:lang w:eastAsia="zh-CN"/>
              </w:rPr>
              <w:t>Prefer not to describe the detail</w:t>
            </w:r>
            <w:r>
              <w:rPr>
                <w:sz w:val="20"/>
                <w:szCs w:val="20"/>
                <w:lang w:eastAsia="zh-CN"/>
              </w:rPr>
              <w:t>ed</w:t>
            </w:r>
            <w:r>
              <w:rPr>
                <w:rFonts w:hint="eastAsia"/>
                <w:sz w:val="20"/>
                <w:szCs w:val="20"/>
                <w:lang w:eastAsia="zh-CN"/>
              </w:rPr>
              <w:t xml:space="preserve"> procedure for the capability.</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sidR="00464178">
              <w:rPr>
                <w:szCs w:val="20"/>
                <w:lang w:eastAsia="zh-CN"/>
              </w:rPr>
              <w:t>I</w:t>
            </w:r>
            <w:r w:rsidRPr="00960F2B">
              <w:rPr>
                <w:szCs w:val="20"/>
                <w:lang w:eastAsia="zh-CN"/>
              </w:rPr>
              <w:t>n the definition of shorts and am-WithShortSN.</w:t>
            </w:r>
          </w:p>
          <w:p w14:paraId="2E7D80D1" w14:textId="15608F09" w:rsidR="0064480C" w:rsidRDefault="0064480C" w:rsidP="0064480C">
            <w:pPr>
              <w:pStyle w:val="a7"/>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sidR="00464178">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F552C9">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F552C9">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 xml:space="preserve">am-WithShortSN </w:t>
            </w:r>
            <w:r w:rsidRPr="00630865">
              <w:rPr>
                <w:rFonts w:eastAsia="Times New Roman"/>
                <w:lang w:val="en-GB" w:eastAsia="ja-JP"/>
              </w:rPr>
              <w:t>or</w:t>
            </w:r>
            <w:r w:rsidRPr="00630865">
              <w:rPr>
                <w:rFonts w:eastAsia="Times New Roman"/>
                <w:i/>
                <w:iCs/>
                <w:lang w:val="en-GB" w:eastAsia="ja-JP"/>
              </w:rPr>
              <w:t xml:space="preserve"> ShortSN.</w:t>
            </w:r>
          </w:p>
          <w:p w14:paraId="0B3CE4ED" w14:textId="77777777" w:rsidR="00AB1914" w:rsidRDefault="00AB1914" w:rsidP="00AB1914">
            <w:pPr>
              <w:spacing w:after="0"/>
              <w:rPr>
                <w:sz w:val="20"/>
                <w:szCs w:val="20"/>
                <w:lang w:val="en-GB" w:eastAsia="zh-CN"/>
              </w:rPr>
            </w:pPr>
          </w:p>
        </w:tc>
      </w:tr>
      <w:tr w:rsidR="005E2804" w14:paraId="0EAF8DE4" w14:textId="77777777" w:rsidTr="008159A6">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8159A6">
        <w:tc>
          <w:tcPr>
            <w:tcW w:w="1938" w:type="dxa"/>
          </w:tcPr>
          <w:p w14:paraId="5D6D53B5" w14:textId="34570715" w:rsidR="00663039" w:rsidRPr="005E2804" w:rsidRDefault="00663039"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8159A6">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But,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8159A6">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This feature is mandatory for RedCap U</w:t>
            </w:r>
            <w:r w:rsidR="00464178">
              <w:rPr>
                <w:sz w:val="20"/>
                <w:szCs w:val="20"/>
                <w:lang w:eastAsia="zh-CN"/>
              </w:rPr>
              <w:t>e</w:t>
            </w:r>
            <w:r>
              <w:rPr>
                <w:sz w:val="20"/>
                <w:szCs w:val="20"/>
                <w:lang w:eastAsia="zh-CN"/>
              </w:rPr>
              <w:t xml:space="preserve">s,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RedCap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noting (Option 1), we are afraid there will be clarification in future on how to interpret the UE behavior when the field is not </w:t>
            </w:r>
            <w:r w:rsidR="00464178">
              <w:rPr>
                <w:sz w:val="20"/>
                <w:szCs w:val="20"/>
                <w:lang w:eastAsia="zh-CN"/>
              </w:rPr>
              <w:pgNum/>
            </w:r>
            <w:r w:rsidR="00464178">
              <w:rPr>
                <w:sz w:val="20"/>
                <w:szCs w:val="20"/>
                <w:lang w:eastAsia="zh-CN"/>
              </w:rPr>
              <w:t>ignaled</w:t>
            </w:r>
            <w:r>
              <w:rPr>
                <w:sz w:val="20"/>
                <w:szCs w:val="20"/>
                <w:lang w:eastAsia="zh-CN"/>
              </w:rPr>
              <w:t xml:space="preserve"> for RedCap U</w:t>
            </w:r>
            <w:r w:rsidR="00464178">
              <w:rPr>
                <w:sz w:val="20"/>
                <w:szCs w:val="20"/>
                <w:lang w:eastAsia="zh-CN"/>
              </w:rPr>
              <w:t>e</w:t>
            </w:r>
            <w:r>
              <w:rPr>
                <w:sz w:val="20"/>
                <w:szCs w:val="20"/>
                <w:lang w:eastAsia="zh-CN"/>
              </w:rPr>
              <w:t xml:space="preserve">s. </w:t>
            </w:r>
          </w:p>
        </w:tc>
      </w:tr>
      <w:tr w:rsidR="006466C2" w14:paraId="5F1B6373" w14:textId="77777777" w:rsidTr="008159A6">
        <w:tc>
          <w:tcPr>
            <w:tcW w:w="1938" w:type="dxa"/>
          </w:tcPr>
          <w:p w14:paraId="5614A106" w14:textId="5086FCAE"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23F6A" w14:textId="4BA92ADD"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r w:rsidR="006D01C6" w14:paraId="30209BE6" w14:textId="77777777" w:rsidTr="008159A6">
        <w:tc>
          <w:tcPr>
            <w:tcW w:w="1938" w:type="dxa"/>
          </w:tcPr>
          <w:p w14:paraId="46EDB761" w14:textId="0AE1E32E"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28A0F05D" w14:textId="642C8328" w:rsidR="006D01C6" w:rsidRDefault="006D01C6" w:rsidP="006D01C6">
            <w:pPr>
              <w:spacing w:after="0"/>
              <w:rPr>
                <w:rFonts w:hint="eastAsia"/>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4131D762" w14:textId="08F35C3F" w:rsidR="006D01C6" w:rsidRDefault="006D01C6" w:rsidP="006D01C6">
            <w:pPr>
              <w:spacing w:after="0"/>
              <w:rPr>
                <w:sz w:val="20"/>
                <w:szCs w:val="20"/>
                <w:lang w:eastAsia="zh-CN"/>
              </w:rPr>
            </w:pPr>
            <w:r>
              <w:rPr>
                <w:rFonts w:hint="eastAsia"/>
                <w:sz w:val="20"/>
                <w:szCs w:val="20"/>
                <w:lang w:eastAsia="zh-CN"/>
              </w:rPr>
              <w:t xml:space="preserve">The description is clear </w:t>
            </w:r>
            <w:r>
              <w:rPr>
                <w:sz w:val="20"/>
                <w:szCs w:val="20"/>
                <w:lang w:eastAsia="zh-CN"/>
              </w:rPr>
              <w:t>in “Definition of RedCap UE”. So maybe it is not needed here.</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af3"/>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w:t>
                  </w:r>
                  <w:r w:rsidR="00464178" w:rsidRPr="0077777D">
                    <w:rPr>
                      <w:color w:val="FF0000"/>
                      <w:szCs w:val="18"/>
                    </w:rPr>
                    <w:t>e</w:t>
                  </w:r>
                  <w:r w:rsidRPr="0077777D">
                    <w:rPr>
                      <w:color w:val="FF0000"/>
                      <w:szCs w:val="18"/>
                    </w:rPr>
                    <w:t>s;</w:t>
                  </w:r>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w:t>
                  </w:r>
                  <w:r w:rsidR="00464178" w:rsidRPr="0077777D">
                    <w:rPr>
                      <w:color w:val="FF0000"/>
                      <w:szCs w:val="18"/>
                    </w:rPr>
                    <w:t>e</w:t>
                  </w:r>
                  <w:r w:rsidRPr="0077777D">
                    <w:rPr>
                      <w:color w:val="FF0000"/>
                      <w:szCs w:val="18"/>
                    </w:rPr>
                    <w:t>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w:t>
            </w:r>
            <w:r w:rsidR="00464178" w:rsidRPr="0077777D">
              <w:rPr>
                <w:color w:val="FF0000"/>
                <w:szCs w:val="18"/>
              </w:rPr>
              <w:t>e</w:t>
            </w:r>
            <w:r w:rsidRPr="0077777D">
              <w:rPr>
                <w:color w:val="FF0000"/>
                <w:szCs w:val="18"/>
              </w:rPr>
              <w:t>s;</w:t>
            </w:r>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w:t>
            </w:r>
            <w:r w:rsidR="00464178" w:rsidRPr="0077777D">
              <w:rPr>
                <w:color w:val="FF0000"/>
                <w:szCs w:val="18"/>
              </w:rPr>
              <w:t>e</w:t>
            </w:r>
            <w:r w:rsidRPr="0077777D">
              <w:rPr>
                <w:color w:val="FF0000"/>
                <w:szCs w:val="18"/>
              </w:rPr>
              <w:t>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r>
              <w:rPr>
                <w:rFonts w:eastAsia="Malgun Gothic"/>
                <w:sz w:val="20"/>
                <w:szCs w:val="20"/>
                <w:lang w:eastAsia="ko-KR"/>
              </w:rPr>
              <w:t>Futurewei</w:t>
            </w:r>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r w:rsidR="006D01C6" w14:paraId="09730FEC" w14:textId="77777777" w:rsidTr="008159A6">
        <w:tc>
          <w:tcPr>
            <w:tcW w:w="1938" w:type="dxa"/>
          </w:tcPr>
          <w:p w14:paraId="4AF5C7E3" w14:textId="255F871E"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520233B8" w14:textId="5CCF5460" w:rsidR="006D01C6" w:rsidRDefault="006D01C6" w:rsidP="006D01C6">
            <w:pPr>
              <w:spacing w:after="0"/>
              <w:rPr>
                <w:rFonts w:hint="eastAsia"/>
                <w:sz w:val="20"/>
                <w:szCs w:val="20"/>
                <w:lang w:eastAsia="zh-CN"/>
              </w:rPr>
            </w:pPr>
            <w:r>
              <w:rPr>
                <w:rFonts w:hint="eastAsia"/>
                <w:sz w:val="20"/>
                <w:szCs w:val="20"/>
                <w:lang w:eastAsia="zh-CN"/>
              </w:rPr>
              <w:t>Yes</w:t>
            </w:r>
          </w:p>
        </w:tc>
        <w:tc>
          <w:tcPr>
            <w:tcW w:w="5490" w:type="dxa"/>
          </w:tcPr>
          <w:p w14:paraId="3986F508" w14:textId="77777777" w:rsidR="006D01C6" w:rsidRDefault="006D01C6" w:rsidP="006D01C6">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af3"/>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aa"/>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w:t>
            </w:r>
            <w:r w:rsidR="00654C7A">
              <w:pgNum/>
            </w:r>
            <w:r w:rsidR="00654C7A">
              <w:t>ignaling</w:t>
            </w:r>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w:t>
            </w:r>
            <w:r w:rsidR="00654C7A">
              <w:t>e</w:t>
            </w:r>
            <w:r>
              <w:t xml:space="preserve">s.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w:t>
            </w:r>
            <w:r w:rsidR="00654C7A">
              <w:t>e</w:t>
            </w:r>
            <w:r>
              <w:t>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aa"/>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aa"/>
              <w:spacing w:beforeLines="50" w:before="120"/>
            </w:pPr>
          </w:p>
          <w:p w14:paraId="42378C66" w14:textId="77777777" w:rsidR="00AE350B" w:rsidRDefault="00AE350B" w:rsidP="00AE350B">
            <w:pPr>
              <w:pStyle w:val="aa"/>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aa"/>
              <w:spacing w:beforeLines="50" w:before="120"/>
            </w:pPr>
          </w:p>
          <w:p w14:paraId="14A0520C" w14:textId="77777777" w:rsidR="00AE350B" w:rsidRDefault="00AE350B" w:rsidP="00AE350B">
            <w:pPr>
              <w:pStyle w:val="aa"/>
              <w:spacing w:beforeLines="50" w:before="120"/>
            </w:pPr>
            <w:r>
              <w:t>Based on that we propose the following:</w:t>
            </w:r>
          </w:p>
          <w:p w14:paraId="65786170" w14:textId="77777777" w:rsidR="00AE350B" w:rsidRDefault="00AE350B" w:rsidP="00AE350B">
            <w:pPr>
              <w:pStyle w:val="aa"/>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We agree that FD-FDD should be an optional feature for RedCap U</w:t>
            </w:r>
            <w:r w:rsidR="00654C7A">
              <w:rPr>
                <w:lang w:eastAsia="zh-CN"/>
              </w:rPr>
              <w:t>e</w:t>
            </w:r>
            <w:r>
              <w:rPr>
                <w:lang w:eastAsia="zh-CN"/>
              </w:rPr>
              <w:t>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U</w:t>
            </w:r>
            <w:r w:rsidR="00654C7A">
              <w:rPr>
                <w:lang w:eastAsia="zh-CN"/>
              </w:rPr>
              <w:t>e</w:t>
            </w:r>
            <w:r w:rsidR="00C846FF">
              <w:rPr>
                <w:lang w:eastAsia="zh-CN"/>
              </w:rPr>
              <w:t xml:space="preserv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r w:rsidR="00654C7A">
              <w:rPr>
                <w:sz w:val="20"/>
                <w:szCs w:val="20"/>
                <w:lang w:eastAsia="ja-JP"/>
              </w:rPr>
              <w:t>Gnb</w:t>
            </w:r>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F552C9">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F552C9">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r w:rsidRPr="004C04C0">
              <w:rPr>
                <w:sz w:val="20"/>
                <w:szCs w:val="20"/>
              </w:rPr>
              <w:t>halfDuplexRedCapAllowed in SIB1 is more flexible.</w:t>
            </w:r>
          </w:p>
        </w:tc>
      </w:tr>
      <w:tr w:rsidR="00E3438C" w14:paraId="5820C144" w14:textId="77777777" w:rsidTr="008159A6">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8159A6">
        <w:tc>
          <w:tcPr>
            <w:tcW w:w="1938" w:type="dxa"/>
          </w:tcPr>
          <w:p w14:paraId="0E52FFF2" w14:textId="7DACFEF4" w:rsidR="0021181C" w:rsidRDefault="0021181C" w:rsidP="0021181C">
            <w:pPr>
              <w:spacing w:after="0"/>
              <w:rPr>
                <w:sz w:val="20"/>
                <w:szCs w:val="20"/>
                <w:lang w:eastAsia="zh-CN"/>
              </w:rPr>
            </w:pPr>
            <w:r>
              <w:rPr>
                <w:rFonts w:eastAsia="Malgun Gothic"/>
                <w:sz w:val="20"/>
                <w:szCs w:val="20"/>
                <w:lang w:eastAsia="ko-KR"/>
              </w:rPr>
              <w:t>Futurewei</w:t>
            </w:r>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8159A6">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8159A6">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8159A6">
        <w:tc>
          <w:tcPr>
            <w:tcW w:w="1938" w:type="dxa"/>
          </w:tcPr>
          <w:p w14:paraId="584CD7F3" w14:textId="7D6D654E" w:rsidR="00654C7A" w:rsidRDefault="00654C7A"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sz w:val="20"/>
                <w:szCs w:val="20"/>
                <w:lang w:val="en-GB" w:eastAsia="zh-CN"/>
              </w:rPr>
            </w:pPr>
          </w:p>
        </w:tc>
      </w:tr>
      <w:tr w:rsidR="006D01C6" w14:paraId="0C8B8D7C" w14:textId="77777777" w:rsidTr="008159A6">
        <w:tc>
          <w:tcPr>
            <w:tcW w:w="1938" w:type="dxa"/>
          </w:tcPr>
          <w:p w14:paraId="08FC6E19" w14:textId="67DF2736"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571860FE" w14:textId="76F0267E" w:rsidR="006D01C6" w:rsidRDefault="006D01C6" w:rsidP="006D01C6">
            <w:pPr>
              <w:spacing w:after="0"/>
              <w:rPr>
                <w:rFonts w:hint="eastAsia"/>
                <w:sz w:val="20"/>
                <w:szCs w:val="20"/>
                <w:lang w:val="en-GB" w:eastAsia="zh-CN"/>
              </w:rPr>
            </w:pPr>
            <w:r>
              <w:rPr>
                <w:rFonts w:hint="eastAsia"/>
                <w:sz w:val="20"/>
                <w:szCs w:val="20"/>
                <w:lang w:val="en-GB" w:eastAsia="zh-CN"/>
              </w:rPr>
              <w:t>Yes</w:t>
            </w:r>
          </w:p>
        </w:tc>
        <w:tc>
          <w:tcPr>
            <w:tcW w:w="5490" w:type="dxa"/>
          </w:tcPr>
          <w:p w14:paraId="5D4DCBAD" w14:textId="77777777" w:rsidR="006D01C6" w:rsidRDefault="006D01C6" w:rsidP="006D01C6">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a9"/>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a9"/>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a9"/>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af3"/>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afb"/>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afb"/>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af3"/>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F552C9">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F552C9">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8159A6">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are not supported by RedCap UEs;</w:t>
            </w:r>
          </w:p>
          <w:p w14:paraId="355288AA" w14:textId="77777777" w:rsidR="008314E1" w:rsidRDefault="008314E1" w:rsidP="008314E1">
            <w:pPr>
              <w:spacing w:after="0"/>
              <w:rPr>
                <w:sz w:val="20"/>
                <w:szCs w:val="20"/>
                <w:lang w:val="en-GB" w:eastAsia="zh-CN"/>
              </w:rPr>
            </w:pPr>
          </w:p>
        </w:tc>
      </w:tr>
      <w:tr w:rsidR="0021181C" w14:paraId="7FC2AE56" w14:textId="77777777" w:rsidTr="008159A6">
        <w:tc>
          <w:tcPr>
            <w:tcW w:w="1938" w:type="dxa"/>
          </w:tcPr>
          <w:p w14:paraId="246887FE" w14:textId="2DA446D9" w:rsidR="0021181C" w:rsidRPr="008314E1" w:rsidRDefault="00540A72" w:rsidP="008314E1">
            <w:pPr>
              <w:spacing w:after="0"/>
              <w:rPr>
                <w:rFonts w:eastAsia="Malgun Gothic"/>
                <w:sz w:val="20"/>
                <w:szCs w:val="20"/>
                <w:lang w:eastAsia="ko-KR"/>
              </w:rPr>
            </w:pPr>
            <w:r>
              <w:rPr>
                <w:rFonts w:eastAsia="Malgun Gothic"/>
                <w:sz w:val="20"/>
                <w:szCs w:val="20"/>
                <w:lang w:eastAsia="ko-KR"/>
              </w:rPr>
              <w:t>Futurewei</w:t>
            </w:r>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We are also fine with mandating the support of 2 DL MIMO layers for FR2 RedCap UEs in order to comply with the WID.</w:t>
            </w:r>
          </w:p>
        </w:tc>
      </w:tr>
      <w:tr w:rsidR="00CC40D4" w14:paraId="07F6356D" w14:textId="77777777" w:rsidTr="008159A6">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We notice this issue is revisited by R1/4 in this meeting. We have to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8159A6">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2 UL MIMO layers are not supported by RedCap Ues</w:t>
            </w:r>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8159A6">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t>If RAN4 changes their mind, they can send new LS to us, and we can make update accordingly.</w:t>
            </w:r>
          </w:p>
        </w:tc>
      </w:tr>
      <w:tr w:rsidR="004B130E" w14:paraId="6DC85716" w14:textId="77777777" w:rsidTr="008159A6">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r w:rsidR="006D01C6" w14:paraId="78C4F939" w14:textId="77777777" w:rsidTr="008159A6">
        <w:tc>
          <w:tcPr>
            <w:tcW w:w="1938" w:type="dxa"/>
          </w:tcPr>
          <w:p w14:paraId="6BC2EDD2" w14:textId="345B9B66"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302A79D1" w14:textId="396570D8" w:rsidR="006D01C6" w:rsidRDefault="006D01C6" w:rsidP="006D01C6">
            <w:pPr>
              <w:spacing w:after="0"/>
              <w:rPr>
                <w:rFonts w:hint="eastAsia"/>
                <w:sz w:val="20"/>
                <w:szCs w:val="20"/>
                <w:lang w:val="en-GB" w:eastAsia="zh-CN"/>
              </w:rPr>
            </w:pPr>
            <w:r>
              <w:rPr>
                <w:rFonts w:hint="eastAsia"/>
                <w:sz w:val="20"/>
                <w:szCs w:val="20"/>
                <w:lang w:val="en-GB" w:eastAsia="zh-CN"/>
              </w:rPr>
              <w:t>Yes</w:t>
            </w:r>
          </w:p>
        </w:tc>
        <w:tc>
          <w:tcPr>
            <w:tcW w:w="5490" w:type="dxa"/>
          </w:tcPr>
          <w:p w14:paraId="68900963" w14:textId="77777777" w:rsidR="006D01C6" w:rsidRDefault="006D01C6" w:rsidP="006D01C6">
            <w:pPr>
              <w:spacing w:after="0"/>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af3"/>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4"/>
              <w:outlineLvl w:val="3"/>
              <w:rPr>
                <w:lang w:val="en-US"/>
              </w:rPr>
            </w:pPr>
            <w:bookmarkStart w:id="4" w:name="_Toc60777470"/>
            <w:bookmarkStart w:id="5" w:name="_Toc100930398"/>
            <w:r w:rsidRPr="00822FB7">
              <w:rPr>
                <w:lang w:val="en-US"/>
              </w:rPr>
              <w:t>–</w:t>
            </w:r>
            <w:r w:rsidRPr="00822FB7">
              <w:rPr>
                <w:lang w:val="en-US"/>
              </w:rPr>
              <w:tab/>
            </w:r>
            <w:r w:rsidRPr="00822FB7">
              <w:rPr>
                <w:i/>
                <w:lang w:val="en-US"/>
              </w:rPr>
              <w:t>Phy-Parameters</w:t>
            </w:r>
            <w:bookmarkEnd w:id="4"/>
            <w:bookmarkEnd w:id="5"/>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t xml:space="preserve">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C90E8EC" w:rsidR="00E15399" w:rsidRDefault="00E15399" w:rsidP="00BB37B3">
            <w:pPr>
              <w:pStyle w:val="PL"/>
              <w:ind w:firstLine="384"/>
              <w:rPr>
                <w:ins w:id="6" w:author="Apple - Naveen Palle" w:date="2022-04-25T15:34:00Z"/>
              </w:rPr>
            </w:pPr>
            <w:r w:rsidRPr="00740BCD">
              <w:t>]]</w:t>
            </w:r>
            <w:ins w:id="7" w:author="Apple - Naveen Palle" w:date="2022-04-25T15:34:00Z">
              <w:r>
                <w:t>,</w:t>
              </w:r>
            </w:ins>
          </w:p>
          <w:p w14:paraId="2A66D83B" w14:textId="5E448E68" w:rsidR="00E15399" w:rsidRPr="00740BCD" w:rsidRDefault="00E15399" w:rsidP="00BB37B3">
            <w:pPr>
              <w:pStyle w:val="PL"/>
              <w:ind w:firstLine="384"/>
              <w:rPr>
                <w:ins w:id="8" w:author="Apple - Naveen Palle" w:date="2022-04-25T15:34:00Z"/>
              </w:rPr>
            </w:pPr>
            <w:ins w:id="9" w:author="Apple - Naveen Palle" w:date="2022-04-25T15:34:00Z">
              <w:r w:rsidRPr="00740BCD">
                <w:t>[[</w:t>
              </w:r>
            </w:ins>
          </w:p>
          <w:p w14:paraId="46822082" w14:textId="0718228C" w:rsidR="00E15399" w:rsidRPr="00740BCD" w:rsidRDefault="00E15399" w:rsidP="00BB37B3">
            <w:pPr>
              <w:pStyle w:val="PL"/>
              <w:ind w:firstLine="384"/>
              <w:rPr>
                <w:ins w:id="10" w:author="Apple - Naveen Palle" w:date="2022-04-25T15:34:00Z"/>
              </w:rPr>
            </w:pPr>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{supported}                                  </w:t>
              </w:r>
              <w:r w:rsidRPr="00740BCD">
                <w:rPr>
                  <w:color w:val="993366"/>
                </w:rPr>
                <w:t>OPTIONAL</w:t>
              </w:r>
            </w:ins>
          </w:p>
          <w:p w14:paraId="0925E33C" w14:textId="43F20484" w:rsidR="00E15399" w:rsidRPr="00740BCD" w:rsidRDefault="00E15399" w:rsidP="00BB37B3">
            <w:pPr>
              <w:pStyle w:val="PL"/>
              <w:ind w:firstLine="384"/>
              <w:rPr>
                <w:ins w:id="18" w:author="Apple - Naveen Palle" w:date="2022-04-25T15:34:00Z"/>
              </w:rPr>
            </w:pPr>
            <w:ins w:id="19"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552C9">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552C9">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8159A6">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8159A6">
        <w:tc>
          <w:tcPr>
            <w:tcW w:w="1938" w:type="dxa"/>
          </w:tcPr>
          <w:p w14:paraId="23210EE6" w14:textId="30EB38A9" w:rsidR="00540A72" w:rsidRDefault="00540A72" w:rsidP="00540A72">
            <w:pPr>
              <w:spacing w:after="0"/>
              <w:rPr>
                <w:rFonts w:eastAsia="Malgun Gothic"/>
                <w:sz w:val="20"/>
                <w:szCs w:val="20"/>
                <w:lang w:eastAsia="ko-KR"/>
              </w:rPr>
            </w:pPr>
            <w:r>
              <w:rPr>
                <w:rFonts w:eastAsia="Malgun Gothic"/>
                <w:sz w:val="20"/>
                <w:szCs w:val="20"/>
                <w:lang w:eastAsia="ko-KR"/>
              </w:rPr>
              <w:t>Futurewei</w:t>
            </w:r>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8159A6">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r>
              <w:rPr>
                <w:rFonts w:hint="eastAsia"/>
                <w:sz w:val="20"/>
                <w:szCs w:val="20"/>
                <w:lang w:eastAsia="zh-CN"/>
              </w:rPr>
              <w:t>S</w:t>
            </w:r>
            <w:r>
              <w:rPr>
                <w:sz w:val="20"/>
                <w:szCs w:val="20"/>
                <w:lang w:eastAsia="zh-CN"/>
              </w:rPr>
              <w:t xml:space="preserve">imilar to Ericsson’s comment. But,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{pc5,pc6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8159A6">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8159A6">
        <w:tc>
          <w:tcPr>
            <w:tcW w:w="1938" w:type="dxa"/>
          </w:tcPr>
          <w:p w14:paraId="29068738" w14:textId="4260A1B5" w:rsidR="00BB37B3" w:rsidRDefault="00BB37B3"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A7E4522" w14:textId="6DFCCF16" w:rsidR="00BB37B3" w:rsidRDefault="00BB37B3"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sz w:val="20"/>
                <w:szCs w:val="20"/>
                <w:lang w:eastAsia="zh-CN"/>
              </w:rPr>
            </w:pPr>
            <w:r>
              <w:rPr>
                <w:sz w:val="20"/>
                <w:szCs w:val="20"/>
                <w:lang w:eastAsia="zh-CN"/>
              </w:rPr>
              <w:t>Agree with Ericsson and Huawei.</w:t>
            </w:r>
          </w:p>
        </w:tc>
      </w:tr>
      <w:tr w:rsidR="006D01C6" w14:paraId="5471486D" w14:textId="77777777" w:rsidTr="008159A6">
        <w:tc>
          <w:tcPr>
            <w:tcW w:w="1938" w:type="dxa"/>
          </w:tcPr>
          <w:p w14:paraId="47D8BAD6" w14:textId="3F3F2437"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608482AD" w14:textId="745D3508" w:rsidR="006D01C6" w:rsidRDefault="006D01C6" w:rsidP="006D01C6">
            <w:pPr>
              <w:spacing w:after="0"/>
              <w:rPr>
                <w:rFonts w:hint="eastAsia"/>
                <w:sz w:val="20"/>
                <w:szCs w:val="20"/>
                <w:lang w:eastAsia="zh-CN"/>
              </w:rPr>
            </w:pPr>
            <w:r>
              <w:rPr>
                <w:rFonts w:hint="eastAsia"/>
                <w:sz w:val="20"/>
                <w:szCs w:val="20"/>
                <w:lang w:eastAsia="zh-CN"/>
              </w:rPr>
              <w:t>No</w:t>
            </w:r>
          </w:p>
        </w:tc>
        <w:tc>
          <w:tcPr>
            <w:tcW w:w="5490" w:type="dxa"/>
          </w:tcPr>
          <w:p w14:paraId="56960601" w14:textId="36C8790E" w:rsidR="006D01C6" w:rsidRDefault="006D01C6" w:rsidP="006D01C6">
            <w:pPr>
              <w:spacing w:after="0"/>
              <w:rPr>
                <w:sz w:val="20"/>
                <w:szCs w:val="20"/>
                <w:lang w:eastAsia="zh-CN"/>
              </w:rPr>
            </w:pPr>
            <w:r>
              <w:rPr>
                <w:rFonts w:hint="eastAsia"/>
                <w:sz w:val="20"/>
                <w:szCs w:val="20"/>
                <w:lang w:eastAsia="zh-CN"/>
              </w:rPr>
              <w:t>A</w:t>
            </w:r>
            <w:r>
              <w:rPr>
                <w:sz w:val="20"/>
                <w:szCs w:val="20"/>
                <w:lang w:eastAsia="zh-CN"/>
              </w:rPr>
              <w:t>gree with Ericsson and Huawei’s comments on ASN.1.</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af3"/>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F552C9">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F552C9">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8159A6">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8159A6">
        <w:tc>
          <w:tcPr>
            <w:tcW w:w="1938" w:type="dxa"/>
          </w:tcPr>
          <w:p w14:paraId="146A42C3" w14:textId="0759D425" w:rsidR="000D6EFE" w:rsidRPr="005D2F45" w:rsidRDefault="000D6EFE" w:rsidP="005D2F45">
            <w:pPr>
              <w:spacing w:after="0"/>
              <w:rPr>
                <w:rFonts w:eastAsia="Malgun Gothic"/>
                <w:sz w:val="20"/>
                <w:szCs w:val="20"/>
                <w:lang w:eastAsia="ko-KR"/>
              </w:rPr>
            </w:pPr>
            <w:r>
              <w:rPr>
                <w:rFonts w:eastAsia="Malgun Gothic"/>
                <w:sz w:val="20"/>
                <w:szCs w:val="20"/>
                <w:lang w:eastAsia="ko-KR"/>
              </w:rPr>
              <w:t>Futurewei</w:t>
            </w:r>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RedCap U</w:t>
            </w:r>
            <w:r w:rsidR="00270B8A">
              <w:rPr>
                <w:sz w:val="20"/>
                <w:szCs w:val="20"/>
                <w:lang w:eastAsia="ja-JP"/>
              </w:rPr>
              <w:t>e</w:t>
            </w:r>
            <w:r w:rsidR="00962791">
              <w:rPr>
                <w:sz w:val="20"/>
                <w:szCs w:val="20"/>
                <w:lang w:eastAsia="ja-JP"/>
              </w:rPr>
              <w:t xml:space="preserve">s in R18 eRedCap, we should try to make this IE forward-compatible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for R17 FR2 R</w:t>
            </w:r>
            <w:r w:rsidR="008E123B">
              <w:rPr>
                <w:sz w:val="20"/>
                <w:szCs w:val="20"/>
                <w:lang w:eastAsia="ja-JP"/>
              </w:rPr>
              <w:t>e</w:t>
            </w:r>
            <w:r w:rsidR="00962791">
              <w:rPr>
                <w:sz w:val="20"/>
                <w:szCs w:val="20"/>
                <w:lang w:eastAsia="ja-JP"/>
              </w:rPr>
              <w:t>dCap U</w:t>
            </w:r>
            <w:r w:rsidR="00270B8A">
              <w:rPr>
                <w:sz w:val="20"/>
                <w:szCs w:val="20"/>
                <w:lang w:eastAsia="ja-JP"/>
              </w:rPr>
              <w:t>e</w:t>
            </w:r>
            <w:r w:rsidR="00962791">
              <w:rPr>
                <w:sz w:val="20"/>
                <w:szCs w:val="20"/>
                <w:lang w:eastAsia="ja-JP"/>
              </w:rPr>
              <w:t xml:space="preserve">s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3" w:author="Futurewei (Yunsong)" w:date="2022-05-10T19:35:00Z">
              <w:r>
                <w:rPr>
                  <w:rFonts w:eastAsia="Times New Roman"/>
                </w:rPr>
                <w:t>In this release, t</w:t>
              </w:r>
            </w:ins>
            <w:del w:id="34" w:author="Futurewei (Yunsong)" w:date="2022-05-10T19:35:00Z">
              <w:r w:rsidRPr="00D868F1" w:rsidDel="008E123B">
                <w:rPr>
                  <w:rFonts w:eastAsia="Times New Roman"/>
                </w:rPr>
                <w:delText>T</w:delText>
              </w:r>
            </w:del>
            <w:r w:rsidRPr="00D868F1">
              <w:rPr>
                <w:rFonts w:eastAsia="Times New Roman"/>
              </w:rPr>
              <w:t>his field is only applicable to RedCap U</w:t>
            </w:r>
            <w:r w:rsidR="00270B8A" w:rsidRPr="00D868F1">
              <w:rPr>
                <w:rFonts w:eastAsia="Times New Roman"/>
              </w:rPr>
              <w:t>e</w:t>
            </w:r>
            <w:r w:rsidRPr="00D868F1">
              <w:rPr>
                <w:rFonts w:eastAsia="Times New Roman"/>
              </w:rPr>
              <w:t>s</w:t>
            </w:r>
            <w:ins w:id="35"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8159A6">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Huawei, HiSilicon</w:t>
            </w:r>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8159A6">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8159A6">
        <w:tc>
          <w:tcPr>
            <w:tcW w:w="1938" w:type="dxa"/>
          </w:tcPr>
          <w:p w14:paraId="6B454CCC" w14:textId="39E9155F" w:rsidR="00270B8A" w:rsidRDefault="00270B8A"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r w:rsidR="006D01C6" w14:paraId="36B4ED32" w14:textId="77777777" w:rsidTr="008159A6">
        <w:tc>
          <w:tcPr>
            <w:tcW w:w="1938" w:type="dxa"/>
          </w:tcPr>
          <w:p w14:paraId="6A9F7F00" w14:textId="1DD0CDF9"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03D8126C" w14:textId="6E7A9548" w:rsidR="006D01C6" w:rsidRDefault="006D01C6" w:rsidP="006D01C6">
            <w:pPr>
              <w:spacing w:after="0"/>
              <w:rPr>
                <w:rFonts w:hint="eastAsia"/>
                <w:sz w:val="20"/>
                <w:szCs w:val="20"/>
                <w:lang w:eastAsia="zh-CN"/>
              </w:rPr>
            </w:pPr>
            <w:r>
              <w:rPr>
                <w:rFonts w:hint="eastAsia"/>
                <w:sz w:val="20"/>
                <w:szCs w:val="20"/>
                <w:lang w:eastAsia="zh-CN"/>
              </w:rPr>
              <w:t>No strong view</w:t>
            </w:r>
          </w:p>
        </w:tc>
        <w:tc>
          <w:tcPr>
            <w:tcW w:w="5490" w:type="dxa"/>
          </w:tcPr>
          <w:p w14:paraId="13477089" w14:textId="77777777" w:rsidR="006D01C6" w:rsidRDefault="006D01C6" w:rsidP="006D01C6">
            <w:pPr>
              <w:spacing w:after="0"/>
              <w:rPr>
                <w:sz w:val="20"/>
                <w:szCs w:val="20"/>
                <w:lang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af3"/>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r w:rsidR="00C83AE9">
                    <w:t>eighbor</w:t>
                  </w:r>
                  <w:r>
                    <w:t xml:space="preserve"> cells per serving frequency, as defined in TS 38.331 [9]. </w:t>
                  </w:r>
                  <w:r w:rsidRPr="00CD3A34">
                    <w:rPr>
                      <w:color w:val="FF0000"/>
                    </w:rPr>
                    <w:t>It is optional for RedCap U</w:t>
                  </w:r>
                  <w:r w:rsidR="00C83AE9" w:rsidRPr="00CD3A34">
                    <w:rPr>
                      <w:color w:val="FF0000"/>
                    </w:rPr>
                    <w:t>e</w:t>
                  </w:r>
                  <w:r w:rsidRPr="00CD3A34">
                    <w:rPr>
                      <w:color w:val="FF0000"/>
                    </w:rPr>
                    <w:t>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w:t>
      </w:r>
      <w:r w:rsidR="00C83AE9" w:rsidRPr="00CD3A34">
        <w:rPr>
          <w:b/>
          <w:bCs/>
          <w:color w:val="000000" w:themeColor="text1"/>
        </w:rPr>
        <w:t>e</w:t>
      </w:r>
      <w:r w:rsidRPr="00CD3A34">
        <w:rPr>
          <w:b/>
          <w:bCs/>
          <w:color w:val="000000" w:themeColor="text1"/>
        </w:rPr>
        <w:t>s” should be kept.</w:t>
      </w:r>
    </w:p>
    <w:p w14:paraId="545311B6"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w:t>
            </w:r>
            <w:r w:rsidR="00C83AE9">
              <w:rPr>
                <w:sz w:val="20"/>
                <w:szCs w:val="20"/>
                <w:lang w:eastAsia="ja-JP"/>
              </w:rPr>
              <w:t>e</w:t>
            </w:r>
            <w:r w:rsidR="00570D4B">
              <w:rPr>
                <w:sz w:val="20"/>
                <w:szCs w:val="20"/>
                <w:lang w:eastAsia="ja-JP"/>
              </w:rPr>
              <w:t>s.</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U</w:t>
            </w:r>
            <w:r w:rsidR="00C83AE9" w:rsidRPr="00096511">
              <w:rPr>
                <w:sz w:val="20"/>
                <w:szCs w:val="20"/>
                <w:lang w:eastAsia="zh-CN"/>
              </w:rPr>
              <w:t>e</w:t>
            </w:r>
            <w:r w:rsidR="002473D7">
              <w:rPr>
                <w:sz w:val="20"/>
                <w:szCs w:val="20"/>
                <w:lang w:eastAsia="zh-CN"/>
              </w:rPr>
              <w:t xml:space="preserve">s.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replying yes or no seems to imply something more that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RedCap U</w:t>
            </w:r>
            <w:r w:rsidR="00C83AE9">
              <w:rPr>
                <w:sz w:val="20"/>
                <w:szCs w:val="20"/>
                <w:lang w:eastAsia="ja-JP"/>
              </w:rPr>
              <w:t>e</w:t>
            </w:r>
            <w:r>
              <w:rPr>
                <w:sz w:val="20"/>
                <w:szCs w:val="20"/>
                <w:lang w:eastAsia="ja-JP"/>
              </w:rPr>
              <w:t>s should support this feature like all other U</w:t>
            </w:r>
            <w:r w:rsidR="00C83AE9">
              <w:rPr>
                <w:sz w:val="20"/>
                <w:szCs w:val="20"/>
                <w:lang w:eastAsia="ja-JP"/>
              </w:rPr>
              <w:t>e</w:t>
            </w:r>
            <w:r>
              <w:rPr>
                <w:sz w:val="20"/>
                <w:szCs w:val="20"/>
                <w:lang w:eastAsia="ja-JP"/>
              </w:rPr>
              <w:t xml:space="preserve">s.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It is one general capability for all U</w:t>
            </w:r>
            <w:r w:rsidR="00C83AE9">
              <w:rPr>
                <w:sz w:val="20"/>
                <w:szCs w:val="20"/>
                <w:lang w:eastAsia="zh-CN"/>
              </w:rPr>
              <w:t>e</w:t>
            </w:r>
            <w:r>
              <w:rPr>
                <w:sz w:val="20"/>
                <w:szCs w:val="20"/>
                <w:lang w:eastAsia="zh-CN"/>
              </w:rPr>
              <w:t>s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We see no reason for RedCap to be different with legacy U</w:t>
            </w:r>
            <w:r w:rsidR="00C83AE9">
              <w:rPr>
                <w:sz w:val="20"/>
                <w:szCs w:val="20"/>
                <w:lang w:eastAsia="zh-CN"/>
              </w:rPr>
              <w:t>e</w:t>
            </w:r>
            <w:r>
              <w:rPr>
                <w:sz w:val="20"/>
                <w:szCs w:val="20"/>
                <w:lang w:eastAsia="zh-CN"/>
              </w:rPr>
              <w:t>s. We suggest to remove the sentence (The sentence was mistakenly added by RedCap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This feature relates to the CA operation, e.g. when the UE is configured with CA, and MR is triggered on P</w:t>
            </w:r>
            <w:r w:rsidR="00C83AE9">
              <w:rPr>
                <w:sz w:val="20"/>
                <w:szCs w:val="20"/>
                <w:lang w:eastAsia="zh-CN"/>
              </w:rPr>
              <w:t>c</w:t>
            </w:r>
            <w:r>
              <w:rPr>
                <w:sz w:val="20"/>
                <w:szCs w:val="20"/>
                <w:lang w:eastAsia="zh-CN"/>
              </w:rPr>
              <w:t xml:space="preserve">ell, the UE can also include the best </w:t>
            </w:r>
            <w:r w:rsidR="00C83AE9">
              <w:rPr>
                <w:sz w:val="20"/>
                <w:szCs w:val="20"/>
                <w:lang w:eastAsia="zh-CN"/>
              </w:rPr>
              <w:pgNum/>
            </w:r>
            <w:r w:rsidR="00C83AE9">
              <w:rPr>
                <w:sz w:val="20"/>
                <w:szCs w:val="20"/>
                <w:lang w:eastAsia="zh-CN"/>
              </w:rPr>
              <w:t>eighbor</w:t>
            </w:r>
            <w:r>
              <w:rPr>
                <w:sz w:val="20"/>
                <w:szCs w:val="20"/>
                <w:lang w:eastAsia="zh-CN"/>
              </w:rPr>
              <w:t xml:space="preserve"> cell on S</w:t>
            </w:r>
            <w:r w:rsidR="00C83AE9">
              <w:rPr>
                <w:sz w:val="20"/>
                <w:szCs w:val="20"/>
                <w:lang w:eastAsia="zh-CN"/>
              </w:rPr>
              <w:t>c</w:t>
            </w:r>
            <w:r>
              <w:rPr>
                <w:sz w:val="20"/>
                <w:szCs w:val="20"/>
                <w:lang w:eastAsia="zh-CN"/>
              </w:rPr>
              <w:t>ell frequencies. So upon handover, the target cell can quickly select the new S</w:t>
            </w:r>
            <w:r w:rsidR="00C83AE9">
              <w:rPr>
                <w:sz w:val="20"/>
                <w:szCs w:val="20"/>
                <w:lang w:eastAsia="zh-CN"/>
              </w:rPr>
              <w:t>c</w:t>
            </w:r>
            <w:r>
              <w:rPr>
                <w:sz w:val="20"/>
                <w:szCs w:val="20"/>
                <w:lang w:eastAsia="zh-CN"/>
              </w:rPr>
              <w:t xml:space="preserve">ell based on the measurement results of best </w:t>
            </w:r>
            <w:r w:rsidR="00C83AE9">
              <w:rPr>
                <w:sz w:val="20"/>
                <w:szCs w:val="20"/>
                <w:lang w:eastAsia="zh-CN"/>
              </w:rPr>
              <w:pgNum/>
            </w:r>
            <w:r w:rsidR="00C83AE9">
              <w:rPr>
                <w:sz w:val="20"/>
                <w:szCs w:val="20"/>
                <w:lang w:eastAsia="zh-CN"/>
              </w:rPr>
              <w:t>eighbor</w:t>
            </w:r>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or RedCap U</w:t>
            </w:r>
            <w:r w:rsidR="00C83AE9">
              <w:rPr>
                <w:sz w:val="20"/>
                <w:szCs w:val="20"/>
                <w:lang w:eastAsia="zh-CN"/>
              </w:rPr>
              <w:t>e</w:t>
            </w:r>
            <w:r>
              <w:rPr>
                <w:sz w:val="20"/>
                <w:szCs w:val="20"/>
                <w:lang w:eastAsia="zh-CN"/>
              </w:rPr>
              <w:t xml:space="preserve">s,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We slightly prefer optional, considering anyway we cannot modify the feature in event reporting for RedCap U</w:t>
            </w:r>
            <w:r w:rsidR="00C83AE9">
              <w:rPr>
                <w:sz w:val="20"/>
                <w:szCs w:val="20"/>
                <w:lang w:eastAsia="zh-CN"/>
              </w:rPr>
              <w:t>e</w:t>
            </w:r>
            <w:r>
              <w:rPr>
                <w:sz w:val="20"/>
                <w:szCs w:val="20"/>
                <w:lang w:eastAsia="zh-CN"/>
              </w:rPr>
              <w:t xml:space="preserve">s. </w:t>
            </w:r>
          </w:p>
        </w:tc>
      </w:tr>
      <w:tr w:rsidR="00C83AE9" w14:paraId="1AC643D9" w14:textId="77777777" w:rsidTr="008159A6">
        <w:tc>
          <w:tcPr>
            <w:tcW w:w="1938" w:type="dxa"/>
          </w:tcPr>
          <w:p w14:paraId="5F343206" w14:textId="6C13B0D3" w:rsidR="00C83AE9" w:rsidRDefault="00C83AE9"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ot applicable for RedCap UEs</w:t>
            </w:r>
          </w:p>
        </w:tc>
        <w:tc>
          <w:tcPr>
            <w:tcW w:w="5490" w:type="dxa"/>
          </w:tcPr>
          <w:p w14:paraId="14F51F81" w14:textId="7514D5E7" w:rsidR="00C83AE9" w:rsidRDefault="0057721C" w:rsidP="00E4470C">
            <w:pPr>
              <w:spacing w:after="0"/>
              <w:rPr>
                <w:sz w:val="20"/>
                <w:szCs w:val="20"/>
                <w:lang w:eastAsia="zh-CN"/>
              </w:rPr>
            </w:pPr>
            <w:r>
              <w:rPr>
                <w:sz w:val="20"/>
                <w:szCs w:val="20"/>
                <w:lang w:eastAsia="zh-CN"/>
              </w:rPr>
              <w:t>Even if optional, Redcap UE should indicate “not support”.</w:t>
            </w:r>
          </w:p>
        </w:tc>
      </w:tr>
      <w:tr w:rsidR="006D01C6" w14:paraId="142E77F8" w14:textId="77777777" w:rsidTr="008159A6">
        <w:tc>
          <w:tcPr>
            <w:tcW w:w="1938" w:type="dxa"/>
          </w:tcPr>
          <w:p w14:paraId="721B9129" w14:textId="21A581D8"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269CCEF4" w14:textId="6572F78F" w:rsidR="006D01C6" w:rsidRDefault="006D01C6" w:rsidP="006D01C6">
            <w:pPr>
              <w:spacing w:after="0"/>
              <w:rPr>
                <w:rFonts w:hint="eastAsia"/>
                <w:sz w:val="20"/>
                <w:szCs w:val="20"/>
                <w:lang w:eastAsia="zh-CN"/>
              </w:rPr>
            </w:pPr>
            <w:r>
              <w:rPr>
                <w:sz w:val="20"/>
                <w:szCs w:val="20"/>
                <w:lang w:eastAsia="zh-CN"/>
              </w:rPr>
              <w:t>See comment</w:t>
            </w:r>
          </w:p>
        </w:tc>
        <w:tc>
          <w:tcPr>
            <w:tcW w:w="5490" w:type="dxa"/>
          </w:tcPr>
          <w:p w14:paraId="68BC2042" w14:textId="06901CB8" w:rsidR="006D01C6" w:rsidRDefault="006D01C6" w:rsidP="006D01C6">
            <w:pPr>
              <w:spacing w:after="0"/>
              <w:rPr>
                <w:sz w:val="20"/>
                <w:szCs w:val="20"/>
                <w:lang w:eastAsia="zh-CN"/>
              </w:rPr>
            </w:pPr>
            <w:r>
              <w:rPr>
                <w:rFonts w:hint="eastAsia"/>
                <w:sz w:val="20"/>
                <w:szCs w:val="20"/>
                <w:lang w:eastAsia="zh-CN"/>
              </w:rPr>
              <w:t>If the capability is</w:t>
            </w:r>
            <w:r>
              <w:rPr>
                <w:sz w:val="20"/>
                <w:szCs w:val="20"/>
                <w:lang w:eastAsia="zh-CN"/>
              </w:rPr>
              <w:t xml:space="preserve"> related to CA, then it is not applicable for Redcap UE.</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F552C9">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F552C9">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8159A6">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r w:rsidR="007D2EBC" w14:paraId="48FEFFD1" w14:textId="77777777" w:rsidTr="008159A6">
        <w:tc>
          <w:tcPr>
            <w:tcW w:w="1938" w:type="dxa"/>
          </w:tcPr>
          <w:p w14:paraId="0D922CFE" w14:textId="7EB92E4C" w:rsidR="007D2EBC" w:rsidRPr="00DC3032" w:rsidRDefault="007D2EBC" w:rsidP="007D2EBC">
            <w:pPr>
              <w:spacing w:after="0"/>
              <w:rPr>
                <w:rFonts w:eastAsia="Malgun Gothic"/>
                <w:sz w:val="20"/>
                <w:szCs w:val="20"/>
                <w:lang w:eastAsia="ko-KR"/>
              </w:rPr>
            </w:pPr>
            <w:r>
              <w:rPr>
                <w:rFonts w:eastAsia="Malgun Gothic"/>
                <w:sz w:val="20"/>
                <w:szCs w:val="20"/>
                <w:lang w:eastAsia="ko-KR"/>
              </w:rPr>
              <w:t>Futurewei</w:t>
            </w:r>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8159A6">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8159A6">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8159A6">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r w:rsidR="006D01C6" w14:paraId="123E0053" w14:textId="77777777" w:rsidTr="008159A6">
        <w:tc>
          <w:tcPr>
            <w:tcW w:w="1938" w:type="dxa"/>
          </w:tcPr>
          <w:p w14:paraId="6CBF8B82" w14:textId="75310FF7" w:rsidR="006D01C6" w:rsidRDefault="006D01C6" w:rsidP="006D01C6">
            <w:pPr>
              <w:spacing w:after="0"/>
              <w:rPr>
                <w:rFonts w:hint="eastAsia"/>
                <w:sz w:val="20"/>
                <w:szCs w:val="20"/>
                <w:lang w:eastAsia="zh-CN"/>
              </w:rPr>
            </w:pPr>
            <w:r>
              <w:rPr>
                <w:rFonts w:hint="eastAsia"/>
                <w:sz w:val="20"/>
                <w:szCs w:val="20"/>
                <w:lang w:eastAsia="zh-CN"/>
              </w:rPr>
              <w:t>Spreadtrum</w:t>
            </w:r>
          </w:p>
        </w:tc>
        <w:tc>
          <w:tcPr>
            <w:tcW w:w="1809" w:type="dxa"/>
          </w:tcPr>
          <w:p w14:paraId="0B57FDCE" w14:textId="763E7881" w:rsidR="006D01C6" w:rsidRDefault="006D01C6" w:rsidP="006D01C6">
            <w:pPr>
              <w:spacing w:after="0"/>
              <w:rPr>
                <w:rFonts w:hint="eastAsia"/>
                <w:sz w:val="20"/>
                <w:szCs w:val="20"/>
                <w:lang w:eastAsia="zh-CN"/>
              </w:rPr>
            </w:pPr>
            <w:r>
              <w:rPr>
                <w:rFonts w:hint="eastAsia"/>
                <w:sz w:val="20"/>
                <w:szCs w:val="20"/>
                <w:lang w:eastAsia="zh-CN"/>
              </w:rPr>
              <w:t>Yes</w:t>
            </w:r>
          </w:p>
        </w:tc>
        <w:tc>
          <w:tcPr>
            <w:tcW w:w="5490" w:type="dxa"/>
          </w:tcPr>
          <w:p w14:paraId="49B079D0" w14:textId="77777777" w:rsidR="006D01C6" w:rsidRPr="00DC3032" w:rsidRDefault="006D01C6" w:rsidP="006D01C6">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af3"/>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a9"/>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a9"/>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8159A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8159A6">
        <w:tc>
          <w:tcPr>
            <w:tcW w:w="1938" w:type="dxa"/>
          </w:tcPr>
          <w:p w14:paraId="164C9E9D" w14:textId="5BA03B59"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8159A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8159A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8159A6">
        <w:tc>
          <w:tcPr>
            <w:tcW w:w="1938" w:type="dxa"/>
          </w:tcPr>
          <w:p w14:paraId="165CC616" w14:textId="0C5157EF"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r w:rsidR="00A13DC5" w14:paraId="08EA962A" w14:textId="77777777" w:rsidTr="008159A6">
        <w:tc>
          <w:tcPr>
            <w:tcW w:w="1938" w:type="dxa"/>
          </w:tcPr>
          <w:p w14:paraId="56115012" w14:textId="1B64AB46" w:rsidR="00A13DC5" w:rsidRDefault="00A13DC5" w:rsidP="00A13DC5">
            <w:pPr>
              <w:spacing w:after="0"/>
              <w:rPr>
                <w:rFonts w:hint="eastAsia"/>
                <w:sz w:val="20"/>
                <w:szCs w:val="20"/>
                <w:lang w:eastAsia="zh-CN"/>
              </w:rPr>
            </w:pPr>
            <w:r>
              <w:rPr>
                <w:rFonts w:hint="eastAsia"/>
                <w:sz w:val="20"/>
                <w:szCs w:val="20"/>
                <w:lang w:eastAsia="zh-CN"/>
              </w:rPr>
              <w:t>Spreadtrum</w:t>
            </w:r>
          </w:p>
        </w:tc>
        <w:tc>
          <w:tcPr>
            <w:tcW w:w="1809" w:type="dxa"/>
          </w:tcPr>
          <w:p w14:paraId="7139A332" w14:textId="000B6530" w:rsidR="00A13DC5" w:rsidRDefault="00A13DC5" w:rsidP="00A13DC5">
            <w:pPr>
              <w:spacing w:after="0"/>
              <w:rPr>
                <w:rFonts w:hint="eastAsia"/>
                <w:sz w:val="20"/>
                <w:szCs w:val="20"/>
                <w:lang w:eastAsia="zh-CN"/>
              </w:rPr>
            </w:pPr>
            <w:r>
              <w:rPr>
                <w:rFonts w:hint="eastAsia"/>
                <w:sz w:val="20"/>
                <w:szCs w:val="20"/>
                <w:lang w:eastAsia="zh-CN"/>
              </w:rPr>
              <w:t>Yes</w:t>
            </w:r>
          </w:p>
        </w:tc>
        <w:tc>
          <w:tcPr>
            <w:tcW w:w="5490" w:type="dxa"/>
          </w:tcPr>
          <w:p w14:paraId="4B369B24" w14:textId="77777777" w:rsidR="00A13DC5" w:rsidRDefault="00A13DC5" w:rsidP="00A13DC5">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af3"/>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6" w:name="_Hlk85724671"/>
            <w:r>
              <w:t>Editor</w:t>
            </w:r>
            <w:r w:rsidR="00153B00">
              <w:t>’</w:t>
            </w:r>
            <w:r>
              <w:t>s Note:</w:t>
            </w:r>
            <w:r>
              <w:tab/>
              <w:t xml:space="preserve">May be updated based on latest RAN1 and RAN4 agreements. </w:t>
            </w:r>
          </w:p>
          <w:bookmarkEnd w:id="36"/>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r w:rsidR="00A13DC5" w14:paraId="704346C1" w14:textId="77777777" w:rsidTr="008159A6">
        <w:tc>
          <w:tcPr>
            <w:tcW w:w="1938" w:type="dxa"/>
          </w:tcPr>
          <w:p w14:paraId="4430F85D" w14:textId="7B8E567E" w:rsidR="00A13DC5" w:rsidRDefault="00A13DC5" w:rsidP="00A13DC5">
            <w:pPr>
              <w:spacing w:after="0"/>
              <w:rPr>
                <w:rFonts w:hint="eastAsia"/>
                <w:sz w:val="20"/>
                <w:szCs w:val="20"/>
                <w:lang w:eastAsia="zh-CN"/>
              </w:rPr>
            </w:pPr>
            <w:bookmarkStart w:id="37" w:name="_GoBack" w:colFirst="0" w:colLast="0"/>
            <w:r>
              <w:rPr>
                <w:rFonts w:hint="eastAsia"/>
                <w:sz w:val="20"/>
                <w:szCs w:val="20"/>
                <w:lang w:eastAsia="zh-CN"/>
              </w:rPr>
              <w:t>Spreadtrum</w:t>
            </w:r>
          </w:p>
        </w:tc>
        <w:tc>
          <w:tcPr>
            <w:tcW w:w="1809" w:type="dxa"/>
          </w:tcPr>
          <w:p w14:paraId="25B4D051" w14:textId="1E99261F" w:rsidR="00A13DC5" w:rsidRDefault="00A13DC5" w:rsidP="00A13DC5">
            <w:pPr>
              <w:spacing w:after="0"/>
              <w:rPr>
                <w:rFonts w:hint="eastAsia"/>
                <w:sz w:val="20"/>
                <w:szCs w:val="20"/>
                <w:lang w:eastAsia="zh-CN"/>
              </w:rPr>
            </w:pPr>
            <w:r>
              <w:rPr>
                <w:rFonts w:hint="eastAsia"/>
                <w:sz w:val="20"/>
                <w:szCs w:val="20"/>
                <w:lang w:eastAsia="zh-CN"/>
              </w:rPr>
              <w:t>Yes</w:t>
            </w:r>
          </w:p>
        </w:tc>
        <w:tc>
          <w:tcPr>
            <w:tcW w:w="5490" w:type="dxa"/>
          </w:tcPr>
          <w:p w14:paraId="24A886AC" w14:textId="77777777" w:rsidR="00A13DC5" w:rsidRDefault="00A13DC5" w:rsidP="00A13DC5">
            <w:pPr>
              <w:spacing w:after="0"/>
              <w:rPr>
                <w:sz w:val="20"/>
                <w:szCs w:val="20"/>
                <w:lang w:val="en-GB" w:eastAsia="zh-CN"/>
              </w:rPr>
            </w:pPr>
          </w:p>
        </w:tc>
      </w:tr>
    </w:tbl>
    <w:bookmarkEnd w:id="37"/>
    <w:p w14:paraId="39782821" w14:textId="16CA4FD4" w:rsidR="0094064E" w:rsidRPr="0094064E" w:rsidRDefault="00ED6FB3" w:rsidP="00350664">
      <w:pPr>
        <w:rPr>
          <w:lang w:eastAsia="zh-CN"/>
        </w:rPr>
      </w:pPr>
      <w:r>
        <w:rPr>
          <w:lang w:eastAsia="zh-CN"/>
        </w:rPr>
        <w:tab/>
      </w: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8" w:name="_Ref434066290"/>
      <w:r>
        <w:rPr>
          <w:rFonts w:ascii="Times New Roman" w:hAnsi="Times New Roman"/>
        </w:rPr>
        <w:t>Reference</w:t>
      </w:r>
      <w:bookmarkEnd w:id="38"/>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E6712" w14:textId="77777777" w:rsidR="00EB0AF6" w:rsidRDefault="00EB0AF6" w:rsidP="008A375A">
      <w:pPr>
        <w:spacing w:after="0" w:line="240" w:lineRule="auto"/>
      </w:pPr>
      <w:r>
        <w:separator/>
      </w:r>
    </w:p>
  </w:endnote>
  <w:endnote w:type="continuationSeparator" w:id="0">
    <w:p w14:paraId="6287A0D4" w14:textId="77777777" w:rsidR="00EB0AF6" w:rsidRDefault="00EB0AF6" w:rsidP="008A375A">
      <w:pPr>
        <w:spacing w:after="0" w:line="240" w:lineRule="auto"/>
      </w:pPr>
      <w:r>
        <w:continuationSeparator/>
      </w:r>
    </w:p>
  </w:endnote>
  <w:endnote w:type="continuationNotice" w:id="1">
    <w:p w14:paraId="7A36C96A" w14:textId="77777777" w:rsidR="00EB0AF6" w:rsidRDefault="00EB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charset w:val="00"/>
    <w:family w:val="roman"/>
    <w:pitch w:val="default"/>
  </w:font>
  <w:font w:name="Batang">
    <w:altName w:val="¹ÙÅÁ"/>
    <w:panose1 w:val="02030600000101010101"/>
    <w:charset w:val="81"/>
    <w:family w:val="roman"/>
    <w:pitch w:val="variable"/>
    <w:sig w:usb0="B00002AF" w:usb1="69D77CFB" w:usb2="00000030" w:usb3="00000000" w:csb0="0008009F" w:csb1="00000000"/>
  </w:font>
  <w:font w:name="宋体">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287" w:usb1="2AC7FCFF" w:usb2="00000012" w:usb3="00000000" w:csb0="0002009F" w:csb1="00000000"/>
  </w:font>
  <w:font w:name="Malgun Gothic">
    <w:altName w:val="讣篮 绊雕"/>
    <w:panose1 w:val="020B0503020000020004"/>
    <w:charset w:val="81"/>
    <w:family w:val="swiss"/>
    <w:pitch w:val="variable"/>
    <w:sig w:usb0="900002AF" w:usb1="09D77CFB" w:usb2="00000012" w:usb3="00000000" w:csb0="00080001" w:csb1="00000000"/>
  </w:font>
  <w:font w:name="等线">
    <w:altName w:val="Arial Unicode MS"/>
    <w:charset w:val="86"/>
    <w:family w:val="modern"/>
    <w:pitch w:val="fixed"/>
    <w:sig w:usb0="00000000" w:usb1="080E0000" w:usb2="00000010" w:usb3="00000000" w:csb0="00040000" w:csb1="00000000"/>
  </w:font>
  <w:font w:name="MS Gothic">
    <w:altName w:val="‚l‚r ƒSƒVƒbƒN"/>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466F7" w14:textId="77777777" w:rsidR="00EB0AF6" w:rsidRDefault="00EB0AF6" w:rsidP="008A375A">
      <w:pPr>
        <w:spacing w:after="0" w:line="240" w:lineRule="auto"/>
      </w:pPr>
      <w:r>
        <w:separator/>
      </w:r>
    </w:p>
  </w:footnote>
  <w:footnote w:type="continuationSeparator" w:id="0">
    <w:p w14:paraId="6C48096F" w14:textId="77777777" w:rsidR="00EB0AF6" w:rsidRDefault="00EB0AF6" w:rsidP="008A375A">
      <w:pPr>
        <w:spacing w:after="0" w:line="240" w:lineRule="auto"/>
      </w:pPr>
      <w:r>
        <w:continuationSeparator/>
      </w:r>
    </w:p>
  </w:footnote>
  <w:footnote w:type="continuationNotice" w:id="1">
    <w:p w14:paraId="400BF281" w14:textId="77777777" w:rsidR="00EB0AF6" w:rsidRDefault="00EB0AF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6C2"/>
    <w:rsid w:val="00646D05"/>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1C6"/>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3DC5"/>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5AFB"/>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AF6"/>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14">
    <w:name w:val="未处理的提及1"/>
    <w:basedOn w:val="a1"/>
    <w:uiPriority w:val="99"/>
    <w:semiHidden/>
    <w:unhideWhenUsed/>
    <w:rsid w:val="002B6898"/>
    <w:rPr>
      <w:color w:val="605E5C"/>
      <w:shd w:val="clear" w:color="auto" w:fill="E1DFDD"/>
    </w:rPr>
  </w:style>
  <w:style w:type="paragraph" w:customStyle="1" w:styleId="b10">
    <w:name w:val="b1"/>
    <w:basedOn w:val="a"/>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1"/>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D79C46D-F14C-4A7F-B431-51BF3D17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7507</Words>
  <Characters>42793</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Spreadtrum Communications</cp:lastModifiedBy>
  <cp:revision>3</cp:revision>
  <dcterms:created xsi:type="dcterms:W3CDTF">2022-05-11T09:51:00Z</dcterms:created>
  <dcterms:modified xsi:type="dcterms:W3CDTF">2022-05-11T10:01:00Z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