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w:t>
      </w:r>
      <w:proofErr w:type="gramStart"/>
      <w:r>
        <w:t>057][</w:t>
      </w:r>
      <w:proofErr w:type="gramEnd"/>
      <w:r>
        <w:t>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 xml:space="preserve">Odile </w:t>
            </w:r>
            <w:proofErr w:type="spellStart"/>
            <w:r>
              <w:rPr>
                <w:rFonts w:eastAsia="DengXian"/>
                <w:bCs/>
                <w:lang w:eastAsia="zh-CN"/>
              </w:rPr>
              <w:t>Rollinger</w:t>
            </w:r>
            <w:proofErr w:type="spellEnd"/>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proofErr w:type="spellStart"/>
            <w:r>
              <w:rPr>
                <w:rFonts w:eastAsia="DengXian"/>
                <w:bCs/>
                <w:lang w:eastAsia="zh-CN"/>
              </w:rPr>
              <w:t>Tangxun</w:t>
            </w:r>
            <w:proofErr w:type="spellEnd"/>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 xml:space="preserve">René </w:t>
            </w:r>
            <w:proofErr w:type="spellStart"/>
            <w:r>
              <w:rPr>
                <w:rFonts w:eastAsia="MS Mincho"/>
                <w:bCs/>
                <w:lang w:eastAsia="ja-JP"/>
              </w:rPr>
              <w:t>Faurie</w:t>
            </w:r>
            <w:proofErr w:type="spellEnd"/>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E776A5">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E776A5">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E776A5">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E776A5">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proofErr w:type="spellStart"/>
            <w:r>
              <w:rPr>
                <w:rFonts w:hint="eastAsia"/>
                <w:bCs/>
                <w:lang w:eastAsia="zh-CN"/>
              </w:rPr>
              <w:t>X</w:t>
            </w:r>
            <w:r>
              <w:rPr>
                <w:bCs/>
                <w:lang w:eastAsia="zh-CN"/>
              </w:rPr>
              <w:t>iaolong</w:t>
            </w:r>
            <w:proofErr w:type="spellEnd"/>
            <w:r>
              <w:rPr>
                <w:bCs/>
                <w:lang w:eastAsia="zh-CN"/>
              </w:rPr>
              <w:t xml:space="preserve">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361EFA">
        <w:trPr>
          <w:trHeight w:val="127"/>
        </w:trPr>
        <w:tc>
          <w:tcPr>
            <w:tcW w:w="2376" w:type="dxa"/>
            <w:shd w:val="clear" w:color="auto" w:fill="auto"/>
          </w:tcPr>
          <w:p w14:paraId="4854F657" w14:textId="77777777" w:rsidR="004B0E32" w:rsidRDefault="004B0E32" w:rsidP="00361EFA">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361EFA">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361EFA">
            <w:pPr>
              <w:jc w:val="center"/>
              <w:rPr>
                <w:rFonts w:eastAsia="MS Mincho"/>
                <w:bCs/>
                <w:lang w:eastAsia="ja-JP"/>
              </w:rPr>
            </w:pPr>
            <w:r>
              <w:rPr>
                <w:rFonts w:eastAsia="MS Mincho"/>
                <w:bCs/>
                <w:lang w:eastAsia="ja-JP"/>
              </w:rPr>
              <w:t>lihaitao@oppo.com</w:t>
            </w:r>
          </w:p>
        </w:tc>
      </w:tr>
      <w:tr w:rsidR="004B0E32" w:rsidRPr="0019077C" w14:paraId="78FE216B" w14:textId="77777777" w:rsidTr="00E776A5">
        <w:trPr>
          <w:trHeight w:val="127"/>
        </w:trPr>
        <w:tc>
          <w:tcPr>
            <w:tcW w:w="2376" w:type="dxa"/>
            <w:shd w:val="clear" w:color="auto" w:fill="auto"/>
          </w:tcPr>
          <w:p w14:paraId="5117FDB5" w14:textId="1D35B0B9" w:rsidR="004B0E32" w:rsidRDefault="00E11D9F" w:rsidP="001F2DC5">
            <w:pPr>
              <w:jc w:val="center"/>
              <w:rPr>
                <w:bCs/>
                <w:lang w:eastAsia="zh-CN"/>
              </w:rPr>
            </w:pPr>
            <w:r>
              <w:rPr>
                <w:bCs/>
                <w:lang w:eastAsia="zh-CN"/>
              </w:rPr>
              <w:t>Inmarsat</w:t>
            </w:r>
          </w:p>
        </w:tc>
        <w:tc>
          <w:tcPr>
            <w:tcW w:w="2694" w:type="dxa"/>
          </w:tcPr>
          <w:p w14:paraId="206CE1C5" w14:textId="7E76A4E1" w:rsidR="004B0E32" w:rsidRDefault="00E11D9F" w:rsidP="00E11D9F">
            <w:pPr>
              <w:jc w:val="center"/>
              <w:rPr>
                <w:bCs/>
                <w:lang w:eastAsia="zh-CN"/>
              </w:rPr>
            </w:pPr>
            <w:r>
              <w:rPr>
                <w:bCs/>
                <w:lang w:eastAsia="zh-CN"/>
              </w:rPr>
              <w:t>Luca Lodigiani</w:t>
            </w:r>
          </w:p>
        </w:tc>
        <w:tc>
          <w:tcPr>
            <w:tcW w:w="4526" w:type="dxa"/>
            <w:shd w:val="clear" w:color="auto" w:fill="auto"/>
          </w:tcPr>
          <w:p w14:paraId="0C1E1451" w14:textId="3AF45DCB" w:rsidR="004B0E32" w:rsidRDefault="009D6916" w:rsidP="001F2DC5">
            <w:pPr>
              <w:jc w:val="center"/>
              <w:rPr>
                <w:bCs/>
                <w:lang w:eastAsia="zh-CN"/>
              </w:rPr>
            </w:pPr>
            <w:r>
              <w:rPr>
                <w:bCs/>
                <w:lang w:eastAsia="zh-CN"/>
              </w:rPr>
              <w:t>luca.lodigiani@inmarsat.com</w:t>
            </w:r>
          </w:p>
        </w:tc>
      </w:tr>
      <w:tr w:rsidR="00E11D9F" w:rsidRPr="0019077C" w14:paraId="142F1008" w14:textId="77777777" w:rsidTr="00E776A5">
        <w:trPr>
          <w:trHeight w:val="127"/>
        </w:trPr>
        <w:tc>
          <w:tcPr>
            <w:tcW w:w="2376" w:type="dxa"/>
            <w:shd w:val="clear" w:color="auto" w:fill="auto"/>
          </w:tcPr>
          <w:p w14:paraId="7EBDF320" w14:textId="77777777" w:rsidR="00E11D9F" w:rsidRDefault="00E11D9F" w:rsidP="001F2DC5">
            <w:pPr>
              <w:jc w:val="center"/>
              <w:rPr>
                <w:bCs/>
                <w:lang w:eastAsia="zh-CN"/>
              </w:rPr>
            </w:pPr>
          </w:p>
        </w:tc>
        <w:tc>
          <w:tcPr>
            <w:tcW w:w="2694" w:type="dxa"/>
          </w:tcPr>
          <w:p w14:paraId="58250F9B" w14:textId="77777777" w:rsidR="00E11D9F" w:rsidRDefault="00E11D9F" w:rsidP="001F2DC5">
            <w:pPr>
              <w:jc w:val="center"/>
              <w:rPr>
                <w:bCs/>
                <w:lang w:eastAsia="zh-CN"/>
              </w:rPr>
            </w:pPr>
          </w:p>
        </w:tc>
        <w:tc>
          <w:tcPr>
            <w:tcW w:w="4526" w:type="dxa"/>
            <w:shd w:val="clear" w:color="auto" w:fill="auto"/>
          </w:tcPr>
          <w:p w14:paraId="20D48640" w14:textId="77777777" w:rsidR="00E11D9F" w:rsidRDefault="00E11D9F" w:rsidP="001F2DC5">
            <w:pPr>
              <w:jc w:val="center"/>
              <w:rPr>
                <w:bCs/>
                <w:lang w:eastAsia="zh-CN"/>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2"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lastRenderedPageBreak/>
        <w:t xml:space="preserve">The following agreements, based on the </w:t>
      </w:r>
      <w:hyperlink r:id="rId13"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4"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w:t>
            </w:r>
            <w:r w:rsidRPr="00396CA6">
              <w:rPr>
                <w:rFonts w:eastAsia="MS Mincho"/>
                <w:bCs/>
                <w:lang w:eastAsia="ja-JP"/>
              </w:rPr>
              <w:lastRenderedPageBreak/>
              <w:t>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446F3976">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446F3976">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61EFA">
        <w:trPr>
          <w:trHeight w:val="127"/>
        </w:trPr>
        <w:tc>
          <w:tcPr>
            <w:tcW w:w="2355" w:type="dxa"/>
            <w:shd w:val="clear" w:color="auto" w:fill="auto"/>
          </w:tcPr>
          <w:p w14:paraId="6F5D3BB2" w14:textId="77777777" w:rsidR="004B0E32" w:rsidRDefault="004B0E32" w:rsidP="00361EFA">
            <w:pPr>
              <w:rPr>
                <w:rFonts w:eastAsia="MS Mincho"/>
                <w:bCs/>
                <w:lang w:eastAsia="ja-JP"/>
              </w:rPr>
            </w:pPr>
            <w:r>
              <w:rPr>
                <w:rFonts w:eastAsia="MS Mincho"/>
                <w:bCs/>
                <w:lang w:eastAsia="ja-JP"/>
              </w:rPr>
              <w:t>OPPO</w:t>
            </w:r>
          </w:p>
        </w:tc>
        <w:tc>
          <w:tcPr>
            <w:tcW w:w="1860" w:type="dxa"/>
          </w:tcPr>
          <w:p w14:paraId="66C7FB6C" w14:textId="77777777" w:rsidR="004B0E32" w:rsidRDefault="004B0E32" w:rsidP="00361EFA">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361EFA">
            <w:pPr>
              <w:rPr>
                <w:rFonts w:eastAsia="MS Mincho"/>
                <w:bCs/>
                <w:lang w:eastAsia="ja-JP"/>
              </w:rPr>
            </w:pPr>
          </w:p>
        </w:tc>
      </w:tr>
      <w:tr w:rsidR="004B0E32" w:rsidRPr="0019077C" w14:paraId="5F6D3157" w14:textId="77777777" w:rsidTr="446F3976">
        <w:trPr>
          <w:trHeight w:val="127"/>
        </w:trPr>
        <w:tc>
          <w:tcPr>
            <w:tcW w:w="2355" w:type="dxa"/>
            <w:shd w:val="clear" w:color="auto" w:fill="auto"/>
          </w:tcPr>
          <w:p w14:paraId="3022FFC7" w14:textId="716AF4FC" w:rsidR="004B0E32" w:rsidRDefault="00BB069F" w:rsidP="002012B0">
            <w:pPr>
              <w:rPr>
                <w:bCs/>
                <w:lang w:eastAsia="zh-CN"/>
              </w:rPr>
            </w:pPr>
            <w:r>
              <w:rPr>
                <w:bCs/>
                <w:lang w:eastAsia="zh-CN"/>
              </w:rPr>
              <w:t>Inmarsat</w:t>
            </w:r>
          </w:p>
        </w:tc>
        <w:tc>
          <w:tcPr>
            <w:tcW w:w="1860" w:type="dxa"/>
          </w:tcPr>
          <w:p w14:paraId="49BB40E5" w14:textId="33A7567D" w:rsidR="004B0E32" w:rsidRDefault="00BB069F" w:rsidP="002012B0">
            <w:pPr>
              <w:rPr>
                <w:bCs/>
                <w:lang w:eastAsia="zh-CN"/>
              </w:rPr>
            </w:pPr>
            <w:r>
              <w:rPr>
                <w:bCs/>
                <w:lang w:eastAsia="zh-CN"/>
              </w:rPr>
              <w:t>Yes</w:t>
            </w:r>
          </w:p>
        </w:tc>
        <w:tc>
          <w:tcPr>
            <w:tcW w:w="5381" w:type="dxa"/>
            <w:shd w:val="clear" w:color="auto" w:fill="auto"/>
          </w:tcPr>
          <w:p w14:paraId="3266C68F" w14:textId="77777777" w:rsidR="00BB069F" w:rsidRDefault="00BB069F" w:rsidP="00BB069F">
            <w:pPr>
              <w:rPr>
                <w:rFonts w:eastAsia="MS Mincho"/>
                <w:bCs/>
                <w:lang w:eastAsia="ja-JP"/>
              </w:rPr>
            </w:pPr>
            <w:r>
              <w:rPr>
                <w:rFonts w:eastAsia="MS Mincho"/>
                <w:bCs/>
                <w:lang w:eastAsia="ja-JP"/>
              </w:rPr>
              <w:t xml:space="preserve">The question about MEO is legitimate, as in our understanding we assume that upon signalling of different orbits such as MEO or GEO a different propagator would have to be used by the UE (subject to UE implementation). </w:t>
            </w:r>
          </w:p>
          <w:p w14:paraId="2BDC1F9D" w14:textId="77777777" w:rsidR="00BB069F" w:rsidRDefault="00BB069F" w:rsidP="00BB069F">
            <w:pPr>
              <w:rPr>
                <w:rFonts w:eastAsia="MS Mincho"/>
                <w:bCs/>
                <w:lang w:eastAsia="ja-JP"/>
              </w:rPr>
            </w:pPr>
            <w:r>
              <w:rPr>
                <w:rFonts w:eastAsia="MS Mincho"/>
                <w:bCs/>
                <w:lang w:eastAsia="ja-JP"/>
              </w:rPr>
              <w:t>Since the TLE input for SGP4/SDP4 are, in our understanding, the same, there should be no need to specify anything further.</w:t>
            </w:r>
          </w:p>
          <w:p w14:paraId="36B589D6" w14:textId="77777777" w:rsidR="00BB069F" w:rsidRDefault="00BB069F" w:rsidP="00BB069F">
            <w:pPr>
              <w:rPr>
                <w:rFonts w:eastAsia="MS Mincho"/>
                <w:bCs/>
                <w:lang w:eastAsia="ja-JP"/>
              </w:rPr>
            </w:pPr>
          </w:p>
          <w:p w14:paraId="2FB57599" w14:textId="6D75B6FC" w:rsidR="004B0E32" w:rsidRPr="00314C0C" w:rsidRDefault="00BB069F" w:rsidP="00BB069F">
            <w:pPr>
              <w:rPr>
                <w:rFonts w:eastAsia="MS Mincho"/>
                <w:bCs/>
                <w:lang w:eastAsia="ja-JP"/>
              </w:rPr>
            </w:pPr>
            <w:r>
              <w:rPr>
                <w:rFonts w:eastAsia="MS Mincho"/>
                <w:bCs/>
                <w:lang w:eastAsia="ja-JP"/>
              </w:rPr>
              <w:t xml:space="preserve">To further clarify - GEO/GSO </w:t>
            </w:r>
            <w:r>
              <w:rPr>
                <w:rFonts w:eastAsia="MS Mincho"/>
                <w:b/>
                <w:lang w:eastAsia="ja-JP"/>
              </w:rPr>
              <w:t>may</w:t>
            </w:r>
            <w:r>
              <w:rPr>
                <w:rFonts w:eastAsia="MS Mincho"/>
                <w:bCs/>
                <w:lang w:eastAsia="ja-JP"/>
              </w:rPr>
              <w:t xml:space="preserve"> have discontinuous coverage issue, but this is not given by changes in the satellite position of course, but rather by a time-varying cell illumination plan.</w:t>
            </w:r>
          </w:p>
        </w:tc>
      </w:tr>
      <w:tr w:rsidR="004B0E32" w:rsidRPr="0019077C" w14:paraId="4489959C" w14:textId="77777777" w:rsidTr="446F3976">
        <w:trPr>
          <w:trHeight w:val="127"/>
        </w:trPr>
        <w:tc>
          <w:tcPr>
            <w:tcW w:w="2355" w:type="dxa"/>
            <w:shd w:val="clear" w:color="auto" w:fill="auto"/>
          </w:tcPr>
          <w:p w14:paraId="3E3DD9FA" w14:textId="77777777" w:rsidR="004B0E32" w:rsidRDefault="004B0E32" w:rsidP="002012B0">
            <w:pPr>
              <w:rPr>
                <w:bCs/>
                <w:lang w:eastAsia="zh-CN"/>
              </w:rPr>
            </w:pPr>
          </w:p>
        </w:tc>
        <w:tc>
          <w:tcPr>
            <w:tcW w:w="1860" w:type="dxa"/>
          </w:tcPr>
          <w:p w14:paraId="65E022E3" w14:textId="77777777" w:rsidR="004B0E32" w:rsidRDefault="004B0E32" w:rsidP="002012B0">
            <w:pPr>
              <w:rPr>
                <w:bCs/>
                <w:lang w:eastAsia="zh-CN"/>
              </w:rPr>
            </w:pPr>
          </w:p>
        </w:tc>
        <w:tc>
          <w:tcPr>
            <w:tcW w:w="5381" w:type="dxa"/>
            <w:shd w:val="clear" w:color="auto" w:fill="auto"/>
          </w:tcPr>
          <w:p w14:paraId="62A73ADA" w14:textId="77777777" w:rsidR="004B0E32" w:rsidRPr="00314C0C" w:rsidRDefault="004B0E32"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7539EF" w:rsidP="00522D60">
      <w:sdt>
        <w:sdtPr>
          <w:tag w:val="goog_rdk_1"/>
          <w:id w:val="281004812"/>
          <w:showingPlcHdr/>
        </w:sdtPr>
        <w:sdtEndPr/>
        <w:sdtContent>
          <w:r w:rsidR="00522D60" w:rsidRPr="00636E82">
            <w:t xml:space="preserve">     </w:t>
          </w:r>
        </w:sdtContent>
      </w:sdt>
    </w:p>
    <w:p w14:paraId="0F184627" w14:textId="77777777" w:rsidR="00522D60" w:rsidRPr="00636E82" w:rsidRDefault="007539EF"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7539EF"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7539EF"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lastRenderedPageBreak/>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DengXian" w:hint="eastAsia"/>
                <w:bCs/>
                <w:lang w:eastAsia="zh-CN"/>
              </w:rPr>
              <w:t>Y</w:t>
            </w:r>
            <w:r>
              <w:rPr>
                <w:rFonts w:eastAsia="DengXian"/>
                <w:bCs/>
                <w:lang w:eastAsia="zh-CN"/>
              </w:rPr>
              <w:t>es</w:t>
            </w:r>
            <w:proofErr w:type="gramEnd"/>
            <w:r>
              <w:rPr>
                <w:rFonts w:eastAsia="DengXian"/>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446F3976">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446F3976">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361EFA">
        <w:trPr>
          <w:trHeight w:val="132"/>
        </w:trPr>
        <w:tc>
          <w:tcPr>
            <w:tcW w:w="2295" w:type="dxa"/>
            <w:shd w:val="clear" w:color="auto" w:fill="auto"/>
          </w:tcPr>
          <w:p w14:paraId="12ACBD24" w14:textId="77777777" w:rsidR="004B0E32" w:rsidRPr="00636E82" w:rsidRDefault="004B0E32" w:rsidP="00361EFA">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361EFA">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361EFA">
            <w:pPr>
              <w:rPr>
                <w:rFonts w:eastAsia="MS Mincho"/>
                <w:bCs/>
                <w:lang w:eastAsia="ja-JP"/>
              </w:rPr>
            </w:pPr>
          </w:p>
        </w:tc>
      </w:tr>
      <w:tr w:rsidR="004B0E32" w:rsidRPr="00636E82" w14:paraId="57E1F625" w14:textId="77777777" w:rsidTr="446F3976">
        <w:trPr>
          <w:trHeight w:val="127"/>
        </w:trPr>
        <w:tc>
          <w:tcPr>
            <w:tcW w:w="2295" w:type="dxa"/>
            <w:shd w:val="clear" w:color="auto" w:fill="auto"/>
          </w:tcPr>
          <w:p w14:paraId="6C1C892F" w14:textId="7D3CCAFE" w:rsidR="004B0E32" w:rsidRDefault="00C268AA" w:rsidP="004036A9">
            <w:pPr>
              <w:rPr>
                <w:bCs/>
                <w:lang w:eastAsia="zh-CN"/>
              </w:rPr>
            </w:pPr>
            <w:r>
              <w:rPr>
                <w:bCs/>
                <w:lang w:eastAsia="zh-CN"/>
              </w:rPr>
              <w:t>Inmarsat</w:t>
            </w:r>
          </w:p>
        </w:tc>
        <w:tc>
          <w:tcPr>
            <w:tcW w:w="1755" w:type="dxa"/>
          </w:tcPr>
          <w:p w14:paraId="1DC7B455" w14:textId="492584D7" w:rsidR="004B0E32" w:rsidRDefault="00C268AA" w:rsidP="004036A9">
            <w:pPr>
              <w:rPr>
                <w:bCs/>
                <w:lang w:eastAsia="zh-CN"/>
              </w:rPr>
            </w:pPr>
            <w:proofErr w:type="gramStart"/>
            <w:r>
              <w:rPr>
                <w:bCs/>
                <w:lang w:eastAsia="zh-CN"/>
              </w:rPr>
              <w:t>Yes</w:t>
            </w:r>
            <w:proofErr w:type="gramEnd"/>
            <w:r>
              <w:rPr>
                <w:bCs/>
                <w:lang w:eastAsia="zh-CN"/>
              </w:rPr>
              <w:t xml:space="preserve"> with comments</w:t>
            </w:r>
          </w:p>
        </w:tc>
        <w:tc>
          <w:tcPr>
            <w:tcW w:w="5546" w:type="dxa"/>
            <w:shd w:val="clear" w:color="auto" w:fill="auto"/>
          </w:tcPr>
          <w:p w14:paraId="115DD5DB" w14:textId="4116098B" w:rsidR="004B0E32" w:rsidRDefault="00C268AA" w:rsidP="004036A9">
            <w:pPr>
              <w:rPr>
                <w:rFonts w:eastAsia="MS Mincho"/>
                <w:bCs/>
                <w:lang w:eastAsia="ja-JP"/>
              </w:rPr>
            </w:pPr>
            <w:r>
              <w:rPr>
                <w:rFonts w:eastAsia="MS Mincho"/>
                <w:bCs/>
                <w:lang w:eastAsia="ja-JP"/>
              </w:rPr>
              <w:t xml:space="preserve">We agree with Eutelsat’s suggestion.  </w:t>
            </w:r>
          </w:p>
        </w:tc>
      </w:tr>
      <w:tr w:rsidR="004B0E32" w:rsidRPr="00636E82" w14:paraId="59EC871C" w14:textId="77777777" w:rsidTr="446F3976">
        <w:trPr>
          <w:trHeight w:val="127"/>
        </w:trPr>
        <w:tc>
          <w:tcPr>
            <w:tcW w:w="2295" w:type="dxa"/>
            <w:shd w:val="clear" w:color="auto" w:fill="auto"/>
          </w:tcPr>
          <w:p w14:paraId="0A776D4F" w14:textId="77777777" w:rsidR="004B0E32" w:rsidRDefault="004B0E32" w:rsidP="004036A9">
            <w:pPr>
              <w:rPr>
                <w:bCs/>
                <w:lang w:eastAsia="zh-CN"/>
              </w:rPr>
            </w:pPr>
          </w:p>
        </w:tc>
        <w:tc>
          <w:tcPr>
            <w:tcW w:w="1755" w:type="dxa"/>
          </w:tcPr>
          <w:p w14:paraId="22A923ED" w14:textId="77777777" w:rsidR="004B0E32" w:rsidRDefault="004B0E32" w:rsidP="004036A9">
            <w:pPr>
              <w:rPr>
                <w:bCs/>
                <w:lang w:eastAsia="zh-CN"/>
              </w:rPr>
            </w:pPr>
          </w:p>
        </w:tc>
        <w:tc>
          <w:tcPr>
            <w:tcW w:w="5546" w:type="dxa"/>
            <w:shd w:val="clear" w:color="auto" w:fill="auto"/>
          </w:tcPr>
          <w:p w14:paraId="4DD405BA" w14:textId="77777777" w:rsidR="004B0E32" w:rsidRDefault="004B0E32" w:rsidP="004036A9">
            <w:pPr>
              <w:rPr>
                <w:rFonts w:eastAsia="MS Mincho"/>
                <w:bCs/>
                <w:lang w:eastAsia="ja-JP"/>
              </w:rPr>
            </w:pPr>
          </w:p>
        </w:tc>
      </w:tr>
      <w:tr w:rsidR="004B0E32" w:rsidRPr="00636E82" w14:paraId="5ECFBB80" w14:textId="77777777" w:rsidTr="446F3976">
        <w:trPr>
          <w:trHeight w:val="127"/>
        </w:trPr>
        <w:tc>
          <w:tcPr>
            <w:tcW w:w="2295" w:type="dxa"/>
            <w:shd w:val="clear" w:color="auto" w:fill="auto"/>
          </w:tcPr>
          <w:p w14:paraId="2ED8802F" w14:textId="77777777" w:rsidR="004B0E32" w:rsidRDefault="004B0E32" w:rsidP="004036A9">
            <w:pPr>
              <w:rPr>
                <w:bCs/>
                <w:lang w:eastAsia="zh-CN"/>
              </w:rPr>
            </w:pPr>
          </w:p>
        </w:tc>
        <w:tc>
          <w:tcPr>
            <w:tcW w:w="1755" w:type="dxa"/>
          </w:tcPr>
          <w:p w14:paraId="42BA5C12" w14:textId="77777777" w:rsidR="004B0E32" w:rsidRDefault="004B0E32" w:rsidP="004036A9">
            <w:pPr>
              <w:rPr>
                <w:bCs/>
                <w:lang w:eastAsia="zh-CN"/>
              </w:rPr>
            </w:pPr>
          </w:p>
        </w:tc>
        <w:tc>
          <w:tcPr>
            <w:tcW w:w="5546" w:type="dxa"/>
            <w:shd w:val="clear" w:color="auto" w:fill="auto"/>
          </w:tcPr>
          <w:p w14:paraId="026B05F2" w14:textId="77777777" w:rsidR="004B0E32" w:rsidRDefault="004B0E32"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lastRenderedPageBreak/>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446F3976">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446F3976">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446F3976">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446F3976">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361EFA">
        <w:trPr>
          <w:trHeight w:val="132"/>
        </w:trPr>
        <w:tc>
          <w:tcPr>
            <w:tcW w:w="2385" w:type="dxa"/>
            <w:shd w:val="clear" w:color="auto" w:fill="auto"/>
          </w:tcPr>
          <w:p w14:paraId="1F5C7772" w14:textId="77777777" w:rsidR="004B0E32" w:rsidRPr="00314C0C" w:rsidRDefault="004B0E32" w:rsidP="00361EFA">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361EFA">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361EFA">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361EFA">
            <w:pPr>
              <w:rPr>
                <w:rFonts w:eastAsia="MS Mincho"/>
                <w:bCs/>
                <w:lang w:eastAsia="ja-JP"/>
              </w:rPr>
            </w:pPr>
            <w:r>
              <w:rPr>
                <w:rFonts w:eastAsia="MS Mincho"/>
                <w:bCs/>
                <w:lang w:eastAsia="ja-JP"/>
              </w:rPr>
              <w:t>Therefore, we are fine for the 21-bits Epoch*.</w:t>
            </w:r>
          </w:p>
        </w:tc>
      </w:tr>
      <w:tr w:rsidR="004B0E32" w:rsidRPr="0019077C" w14:paraId="13A7971A" w14:textId="77777777" w:rsidTr="446F3976">
        <w:trPr>
          <w:trHeight w:val="127"/>
        </w:trPr>
        <w:tc>
          <w:tcPr>
            <w:tcW w:w="2385" w:type="dxa"/>
            <w:shd w:val="clear" w:color="auto" w:fill="auto"/>
          </w:tcPr>
          <w:p w14:paraId="01256E94" w14:textId="6C0FB999" w:rsidR="004B0E32" w:rsidRDefault="00F86658" w:rsidP="004036A9">
            <w:pPr>
              <w:rPr>
                <w:bCs/>
                <w:lang w:eastAsia="zh-CN"/>
              </w:rPr>
            </w:pPr>
            <w:r>
              <w:rPr>
                <w:bCs/>
                <w:lang w:eastAsia="zh-CN"/>
              </w:rPr>
              <w:t>Inmarsat</w:t>
            </w:r>
          </w:p>
        </w:tc>
        <w:tc>
          <w:tcPr>
            <w:tcW w:w="1800" w:type="dxa"/>
          </w:tcPr>
          <w:p w14:paraId="140FCFAD" w14:textId="6DCA62CC" w:rsidR="004B0E32" w:rsidRDefault="00F86658" w:rsidP="004036A9">
            <w:pPr>
              <w:rPr>
                <w:bCs/>
                <w:lang w:eastAsia="zh-CN"/>
              </w:rPr>
            </w:pPr>
            <w:r>
              <w:rPr>
                <w:bCs/>
                <w:lang w:eastAsia="zh-CN"/>
              </w:rPr>
              <w:t>Yes</w:t>
            </w:r>
          </w:p>
        </w:tc>
        <w:tc>
          <w:tcPr>
            <w:tcW w:w="5411" w:type="dxa"/>
            <w:shd w:val="clear" w:color="auto" w:fill="auto"/>
          </w:tcPr>
          <w:p w14:paraId="0F16EFA4" w14:textId="28E46071" w:rsidR="00F86658" w:rsidRDefault="00F86658" w:rsidP="00F86658">
            <w:pPr>
              <w:rPr>
                <w:rFonts w:eastAsia="MS Mincho"/>
                <w:bCs/>
                <w:lang w:eastAsia="ja-JP"/>
              </w:rPr>
            </w:pPr>
            <w:r>
              <w:rPr>
                <w:rFonts w:eastAsia="MS Mincho"/>
                <w:bCs/>
                <w:lang w:eastAsia="ja-JP"/>
              </w:rPr>
              <w:t xml:space="preserve">In response to concerns by Huawei and ZTE, in our understanding, </w:t>
            </w:r>
            <w:proofErr w:type="gramStart"/>
            <w:r>
              <w:rPr>
                <w:rFonts w:eastAsia="MS Mincho"/>
                <w:bCs/>
                <w:lang w:eastAsia="ja-JP"/>
              </w:rPr>
              <w:t>yes</w:t>
            </w:r>
            <w:proofErr w:type="gramEnd"/>
            <w:r>
              <w:rPr>
                <w:rFonts w:eastAsia="MS Mincho"/>
                <w:bCs/>
                <w:lang w:eastAsia="ja-JP"/>
              </w:rPr>
              <w:t xml:space="preserve"> the UE will need to know the current UTC time implicitly anyways (and thus have to maintain an up to date internal clock) to be able to decide when to wake up, so there is no need to further communicate the UTC time in SIB16.  It is assumed that the UE clock is correct</w:t>
            </w:r>
            <w:r w:rsidR="00964547">
              <w:rPr>
                <w:rFonts w:eastAsia="MS Mincho"/>
                <w:bCs/>
                <w:lang w:eastAsia="ja-JP"/>
              </w:rPr>
              <w:t xml:space="preserve"> and can determine current time (GNSS or other means)</w:t>
            </w:r>
            <w:r>
              <w:rPr>
                <w:rFonts w:eastAsia="MS Mincho"/>
                <w:bCs/>
                <w:lang w:eastAsia="ja-JP"/>
              </w:rPr>
              <w:t>.</w:t>
            </w:r>
          </w:p>
          <w:p w14:paraId="7DF42B6F" w14:textId="77777777" w:rsidR="00F86658" w:rsidRDefault="00F86658" w:rsidP="00F86658">
            <w:pPr>
              <w:rPr>
                <w:rFonts w:eastAsia="MS Mincho"/>
                <w:bCs/>
                <w:lang w:eastAsia="ja-JP"/>
              </w:rPr>
            </w:pPr>
            <w:r>
              <w:rPr>
                <w:rFonts w:eastAsia="MS Mincho"/>
                <w:bCs/>
                <w:lang w:eastAsia="ja-JP"/>
              </w:rPr>
              <w:t>Epoch* with reference to a previous, agreed-upon instant in time of the running week (</w:t>
            </w:r>
            <w:proofErr w:type="gramStart"/>
            <w:r>
              <w:rPr>
                <w:rFonts w:eastAsia="MS Mincho"/>
                <w:bCs/>
                <w:lang w:eastAsia="ja-JP"/>
              </w:rPr>
              <w:t>i.e.</w:t>
            </w:r>
            <w:proofErr w:type="gramEnd"/>
            <w:r>
              <w:rPr>
                <w:rFonts w:eastAsia="MS Mincho"/>
                <w:bCs/>
                <w:lang w:eastAsia="ja-JP"/>
              </w:rPr>
              <w:t xml:space="preserve"> Monday 00:00:00 UTC) is sufficient to be signalled so the UE can recover the ephemeris full Epoch.  </w:t>
            </w:r>
          </w:p>
          <w:p w14:paraId="3D9EE442" w14:textId="77777777" w:rsidR="004B0E32" w:rsidRPr="00314C0C" w:rsidRDefault="004B0E32" w:rsidP="004036A9">
            <w:pPr>
              <w:rPr>
                <w:rFonts w:eastAsia="MS Mincho"/>
                <w:bCs/>
                <w:lang w:eastAsia="ja-JP"/>
              </w:rPr>
            </w:pPr>
          </w:p>
        </w:tc>
      </w:tr>
      <w:tr w:rsidR="004B0E32" w:rsidRPr="0019077C" w14:paraId="0CE78533" w14:textId="77777777" w:rsidTr="446F3976">
        <w:trPr>
          <w:trHeight w:val="127"/>
        </w:trPr>
        <w:tc>
          <w:tcPr>
            <w:tcW w:w="2385" w:type="dxa"/>
            <w:shd w:val="clear" w:color="auto" w:fill="auto"/>
          </w:tcPr>
          <w:p w14:paraId="456CEB59" w14:textId="77777777" w:rsidR="004B0E32" w:rsidRDefault="004B0E32" w:rsidP="004036A9">
            <w:pPr>
              <w:rPr>
                <w:bCs/>
                <w:lang w:eastAsia="zh-CN"/>
              </w:rPr>
            </w:pPr>
          </w:p>
        </w:tc>
        <w:tc>
          <w:tcPr>
            <w:tcW w:w="1800" w:type="dxa"/>
          </w:tcPr>
          <w:p w14:paraId="7E8D8D5F" w14:textId="77777777" w:rsidR="004B0E32" w:rsidRDefault="004B0E32" w:rsidP="004036A9">
            <w:pPr>
              <w:rPr>
                <w:bCs/>
                <w:lang w:eastAsia="zh-CN"/>
              </w:rPr>
            </w:pPr>
          </w:p>
        </w:tc>
        <w:tc>
          <w:tcPr>
            <w:tcW w:w="5411" w:type="dxa"/>
            <w:shd w:val="clear" w:color="auto" w:fill="auto"/>
          </w:tcPr>
          <w:p w14:paraId="17755FC3" w14:textId="77777777" w:rsidR="004B0E32" w:rsidRPr="00314C0C" w:rsidRDefault="004B0E32"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19"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lastRenderedPageBreak/>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lastRenderedPageBreak/>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776A5">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776A5">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776A5">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776A5">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quasi earth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361EFA">
        <w:trPr>
          <w:trHeight w:val="132"/>
        </w:trPr>
        <w:tc>
          <w:tcPr>
            <w:tcW w:w="2190" w:type="dxa"/>
            <w:shd w:val="clear" w:color="auto" w:fill="auto"/>
          </w:tcPr>
          <w:p w14:paraId="4A9A2064" w14:textId="77777777" w:rsidR="004B0E32" w:rsidRPr="00314C0C" w:rsidRDefault="004B0E32" w:rsidP="00361EFA">
            <w:pPr>
              <w:rPr>
                <w:rFonts w:eastAsia="MS Mincho"/>
                <w:bCs/>
                <w:lang w:eastAsia="ja-JP"/>
              </w:rPr>
            </w:pPr>
            <w:r>
              <w:rPr>
                <w:rFonts w:eastAsia="MS Mincho"/>
                <w:bCs/>
                <w:lang w:eastAsia="ja-JP"/>
              </w:rPr>
              <w:t>OPPO</w:t>
            </w:r>
          </w:p>
        </w:tc>
        <w:tc>
          <w:tcPr>
            <w:tcW w:w="1785" w:type="dxa"/>
          </w:tcPr>
          <w:p w14:paraId="15D96DDA" w14:textId="77777777" w:rsidR="004B0E32" w:rsidRDefault="004B0E32" w:rsidP="00361EFA">
            <w:pPr>
              <w:rPr>
                <w:rFonts w:eastAsia="MS Mincho"/>
                <w:bCs/>
                <w:lang w:eastAsia="ja-JP"/>
              </w:rPr>
            </w:pPr>
            <w:r>
              <w:rPr>
                <w:rFonts w:eastAsia="MS Mincho"/>
                <w:bCs/>
                <w:lang w:eastAsia="ja-JP"/>
              </w:rPr>
              <w:t>Yes for 2)</w:t>
            </w:r>
          </w:p>
          <w:p w14:paraId="51580FA6" w14:textId="77777777" w:rsidR="004B0E32" w:rsidRPr="00314C0C" w:rsidRDefault="004B0E32" w:rsidP="00361EFA">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361EFA">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361EFA">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361EFA">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776A5">
        <w:trPr>
          <w:trHeight w:val="127"/>
        </w:trPr>
        <w:tc>
          <w:tcPr>
            <w:tcW w:w="2190" w:type="dxa"/>
            <w:shd w:val="clear" w:color="auto" w:fill="auto"/>
          </w:tcPr>
          <w:p w14:paraId="1B9CF045" w14:textId="24C88772" w:rsidR="004B0E32" w:rsidRDefault="00964547" w:rsidP="001F2DC5">
            <w:pPr>
              <w:rPr>
                <w:bCs/>
                <w:lang w:eastAsia="zh-CN"/>
              </w:rPr>
            </w:pPr>
            <w:r>
              <w:rPr>
                <w:bCs/>
                <w:lang w:eastAsia="zh-CN"/>
              </w:rPr>
              <w:t>Inmarsat</w:t>
            </w:r>
          </w:p>
        </w:tc>
        <w:tc>
          <w:tcPr>
            <w:tcW w:w="1785" w:type="dxa"/>
          </w:tcPr>
          <w:p w14:paraId="6EBA4375" w14:textId="4115143E" w:rsidR="004B0E32" w:rsidRDefault="00964547" w:rsidP="001F2DC5">
            <w:pPr>
              <w:rPr>
                <w:bCs/>
                <w:lang w:eastAsia="zh-CN"/>
              </w:rPr>
            </w:pPr>
            <w:proofErr w:type="gramStart"/>
            <w:r>
              <w:rPr>
                <w:bCs/>
                <w:lang w:eastAsia="zh-CN"/>
              </w:rPr>
              <w:t>Yes</w:t>
            </w:r>
            <w:proofErr w:type="gramEnd"/>
            <w:r>
              <w:rPr>
                <w:bCs/>
                <w:lang w:eastAsia="zh-CN"/>
              </w:rPr>
              <w:t xml:space="preserve"> with comment</w:t>
            </w:r>
          </w:p>
        </w:tc>
        <w:tc>
          <w:tcPr>
            <w:tcW w:w="5621" w:type="dxa"/>
            <w:shd w:val="clear" w:color="auto" w:fill="auto"/>
          </w:tcPr>
          <w:p w14:paraId="7ABAC8C6" w14:textId="7F9A4C0E" w:rsidR="004B0E32" w:rsidRDefault="00964547" w:rsidP="001F2DC5">
            <w:pPr>
              <w:rPr>
                <w:bCs/>
                <w:lang w:eastAsia="zh-CN"/>
              </w:rPr>
            </w:pPr>
            <w:r>
              <w:rPr>
                <w:rFonts w:eastAsia="MS Mincho"/>
                <w:bCs/>
                <w:lang w:eastAsia="ja-JP"/>
              </w:rPr>
              <w:t>We are ok to have multiple service start times, but we also agree that t-Service should probably be associated with a specific cell index.  In the baseline case, cell-index can correspond to whole satellite in cases where a satellite handles a single cell.</w:t>
            </w:r>
          </w:p>
        </w:tc>
      </w:tr>
      <w:tr w:rsidR="004B0E32" w:rsidRPr="0019077C" w14:paraId="6252C5F5" w14:textId="77777777" w:rsidTr="00E776A5">
        <w:trPr>
          <w:trHeight w:val="127"/>
        </w:trPr>
        <w:tc>
          <w:tcPr>
            <w:tcW w:w="2190" w:type="dxa"/>
            <w:shd w:val="clear" w:color="auto" w:fill="auto"/>
          </w:tcPr>
          <w:p w14:paraId="0A18FE87" w14:textId="77777777" w:rsidR="004B0E32" w:rsidRDefault="004B0E32" w:rsidP="001F2DC5">
            <w:pPr>
              <w:rPr>
                <w:bCs/>
                <w:lang w:eastAsia="zh-CN"/>
              </w:rPr>
            </w:pPr>
          </w:p>
        </w:tc>
        <w:tc>
          <w:tcPr>
            <w:tcW w:w="1785" w:type="dxa"/>
          </w:tcPr>
          <w:p w14:paraId="7BE943E0" w14:textId="77777777" w:rsidR="004B0E32" w:rsidRDefault="004B0E32" w:rsidP="001F2DC5">
            <w:pPr>
              <w:rPr>
                <w:bCs/>
                <w:lang w:eastAsia="zh-CN"/>
              </w:rPr>
            </w:pPr>
          </w:p>
        </w:tc>
        <w:tc>
          <w:tcPr>
            <w:tcW w:w="5621" w:type="dxa"/>
            <w:shd w:val="clear" w:color="auto" w:fill="auto"/>
          </w:tcPr>
          <w:p w14:paraId="3EDDE97A" w14:textId="77777777" w:rsidR="004B0E32" w:rsidRDefault="004B0E32" w:rsidP="001F2DC5">
            <w:pPr>
              <w:rPr>
                <w:bCs/>
                <w:lang w:eastAsia="zh-CN"/>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Hyperlink"/>
          </w:rPr>
          <w:t>R2-2205598</w:t>
        </w:r>
      </w:hyperlink>
      <w:r w:rsidR="00AD29F6">
        <w:t xml:space="preserve"> a</w:t>
      </w:r>
      <w:r>
        <w:t xml:space="preserve">nd </w:t>
      </w:r>
      <w:hyperlink r:id="rId22"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also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10CABF8A">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 xml:space="preserve">Alternatively, the reference point can be given as a point/angle relative to the satellite’s position (e.g. under the nadir). If this is </w:t>
            </w:r>
            <w:r w:rsidRPr="008D596C">
              <w:rPr>
                <w:bCs/>
                <w:lang w:eastAsia="zh-CN"/>
              </w:rPr>
              <w:lastRenderedPageBreak/>
              <w:t>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10CABF8A">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lastRenderedPageBreak/>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earth-fixed.</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w:t>
            </w:r>
            <w:proofErr w:type="gramStart"/>
            <w:r>
              <w:rPr>
                <w:rFonts w:eastAsia="DengXian" w:hint="eastAsia"/>
                <w:bCs/>
                <w:lang w:eastAsia="zh-CN"/>
              </w:rPr>
              <w:t>also</w:t>
            </w:r>
            <w:proofErr w:type="gramEnd"/>
            <w:r>
              <w:rPr>
                <w:rFonts w:eastAsia="DengXian" w:hint="eastAsia"/>
                <w:bCs/>
                <w:lang w:eastAsia="zh-CN"/>
              </w:rPr>
              <w:t xml:space="preserve">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10CABF8A">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10CABF8A">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361EFA">
        <w:trPr>
          <w:trHeight w:val="127"/>
        </w:trPr>
        <w:tc>
          <w:tcPr>
            <w:tcW w:w="2250" w:type="dxa"/>
            <w:shd w:val="clear" w:color="auto" w:fill="auto"/>
          </w:tcPr>
          <w:p w14:paraId="1004703C" w14:textId="77777777" w:rsidR="004B0E32" w:rsidRDefault="004B0E32" w:rsidP="00361EFA">
            <w:pPr>
              <w:rPr>
                <w:rFonts w:eastAsia="MS Mincho"/>
                <w:bCs/>
                <w:lang w:eastAsia="ja-JP"/>
              </w:rPr>
            </w:pPr>
            <w:r>
              <w:rPr>
                <w:rFonts w:eastAsia="MS Mincho"/>
                <w:bCs/>
                <w:lang w:eastAsia="ja-JP"/>
              </w:rPr>
              <w:t>OPPO</w:t>
            </w:r>
          </w:p>
        </w:tc>
        <w:tc>
          <w:tcPr>
            <w:tcW w:w="1770" w:type="dxa"/>
          </w:tcPr>
          <w:p w14:paraId="15525EBA"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361EFA">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10CABF8A">
        <w:trPr>
          <w:trHeight w:val="127"/>
        </w:trPr>
        <w:tc>
          <w:tcPr>
            <w:tcW w:w="2250" w:type="dxa"/>
            <w:shd w:val="clear" w:color="auto" w:fill="auto"/>
          </w:tcPr>
          <w:p w14:paraId="1B366BD2" w14:textId="6E40A7B6" w:rsidR="004B0E32" w:rsidRDefault="008716A0" w:rsidP="001F2DC5">
            <w:pPr>
              <w:rPr>
                <w:bCs/>
                <w:lang w:eastAsia="zh-CN"/>
              </w:rPr>
            </w:pPr>
            <w:r>
              <w:rPr>
                <w:bCs/>
                <w:lang w:eastAsia="zh-CN"/>
              </w:rPr>
              <w:t>Inmarsat</w:t>
            </w:r>
          </w:p>
        </w:tc>
        <w:tc>
          <w:tcPr>
            <w:tcW w:w="1770" w:type="dxa"/>
          </w:tcPr>
          <w:p w14:paraId="11D3103D" w14:textId="7FFA52A8" w:rsidR="004B0E32" w:rsidRDefault="008716A0" w:rsidP="001F2DC5">
            <w:pPr>
              <w:rPr>
                <w:bCs/>
                <w:lang w:eastAsia="zh-CN"/>
              </w:rPr>
            </w:pPr>
            <w:proofErr w:type="gramStart"/>
            <w:r>
              <w:rPr>
                <w:bCs/>
                <w:lang w:eastAsia="zh-CN"/>
              </w:rPr>
              <w:t>Yes</w:t>
            </w:r>
            <w:proofErr w:type="gramEnd"/>
            <w:r>
              <w:rPr>
                <w:bCs/>
                <w:lang w:eastAsia="zh-CN"/>
              </w:rPr>
              <w:t xml:space="preserve"> with comment</w:t>
            </w:r>
          </w:p>
        </w:tc>
        <w:tc>
          <w:tcPr>
            <w:tcW w:w="5576" w:type="dxa"/>
            <w:shd w:val="clear" w:color="auto" w:fill="auto"/>
          </w:tcPr>
          <w:p w14:paraId="00FD03C4" w14:textId="77777777" w:rsidR="008716A0" w:rsidRDefault="008716A0" w:rsidP="008716A0">
            <w:pPr>
              <w:rPr>
                <w:bCs/>
                <w:lang w:eastAsia="zh-CN"/>
              </w:rPr>
            </w:pPr>
            <w:r>
              <w:rPr>
                <w:bCs/>
                <w:lang w:eastAsia="zh-CN"/>
              </w:rPr>
              <w:t xml:space="preserve">In any case (applies to both EMC and EFC), the reference point </w:t>
            </w:r>
            <w:proofErr w:type="gramStart"/>
            <w:r>
              <w:rPr>
                <w:bCs/>
                <w:lang w:eastAsia="zh-CN"/>
              </w:rPr>
              <w:t>has to</w:t>
            </w:r>
            <w:proofErr w:type="gramEnd"/>
            <w:r>
              <w:rPr>
                <w:bCs/>
                <w:lang w:eastAsia="zh-CN"/>
              </w:rPr>
              <w:t xml:space="preserve"> be either assumed or explicitly signalled to be at a given Epoch in line with Ephemeris so that the UE can determine it at any given instant “t”.</w:t>
            </w:r>
          </w:p>
          <w:p w14:paraId="05862BEE" w14:textId="77777777" w:rsidR="008716A0" w:rsidRDefault="008716A0" w:rsidP="008716A0">
            <w:pPr>
              <w:rPr>
                <w:bCs/>
                <w:lang w:eastAsia="zh-CN"/>
              </w:rPr>
            </w:pPr>
          </w:p>
          <w:p w14:paraId="07500602" w14:textId="77777777" w:rsidR="008716A0" w:rsidRDefault="008716A0" w:rsidP="008716A0">
            <w:pPr>
              <w:rPr>
                <w:bCs/>
                <w:lang w:eastAsia="zh-CN"/>
              </w:rPr>
            </w:pPr>
            <w:r>
              <w:rPr>
                <w:bCs/>
                <w:lang w:eastAsia="zh-CN"/>
              </w:rPr>
              <w:t xml:space="preserve">In case of a multi-beam satellite, if the data indicates only full satellite coverage, the UE </w:t>
            </w:r>
            <w:proofErr w:type="gramStart"/>
            <w:r>
              <w:rPr>
                <w:bCs/>
                <w:lang w:eastAsia="zh-CN"/>
              </w:rPr>
              <w:t>has to</w:t>
            </w:r>
            <w:proofErr w:type="gramEnd"/>
            <w:r>
              <w:rPr>
                <w:bCs/>
                <w:lang w:eastAsia="zh-CN"/>
              </w:rPr>
              <w:t xml:space="preserve"> have a-priory knowledge of the coarse beam/cell pattern of the satellite, or at least make an assumption on the number of beams.</w:t>
            </w:r>
          </w:p>
          <w:p w14:paraId="240330B6" w14:textId="77777777" w:rsidR="008716A0" w:rsidRDefault="008716A0" w:rsidP="008716A0">
            <w:pPr>
              <w:rPr>
                <w:bCs/>
                <w:lang w:eastAsia="zh-CN"/>
              </w:rPr>
            </w:pPr>
          </w:p>
          <w:p w14:paraId="2970703F" w14:textId="77777777" w:rsidR="008716A0" w:rsidRDefault="008716A0" w:rsidP="008716A0">
            <w:pPr>
              <w:rPr>
                <w:bCs/>
                <w:lang w:eastAsia="zh-CN"/>
              </w:rPr>
            </w:pPr>
            <w:r>
              <w:rPr>
                <w:bCs/>
                <w:lang w:eastAsia="zh-CN"/>
              </w:rPr>
              <w:t>Maybe a better/more flexible solution could be to leave it such that it can be used per-beam/per-cell, but as a baseline case, it indicates the full satellite coverage (</w:t>
            </w:r>
            <w:proofErr w:type="gramStart"/>
            <w:r>
              <w:rPr>
                <w:bCs/>
                <w:lang w:eastAsia="zh-CN"/>
              </w:rPr>
              <w:t>e.g.</w:t>
            </w:r>
            <w:proofErr w:type="gramEnd"/>
            <w:r>
              <w:rPr>
                <w:bCs/>
                <w:lang w:eastAsia="zh-CN"/>
              </w:rPr>
              <w:t xml:space="preserve"> index 0) and the choice on what to use can be left to NW implementation.  This would cover both multi-beam systems with explicit </w:t>
            </w:r>
            <w:proofErr w:type="gramStart"/>
            <w:r>
              <w:rPr>
                <w:bCs/>
                <w:lang w:eastAsia="zh-CN"/>
              </w:rPr>
              <w:t>or</w:t>
            </w:r>
            <w:proofErr w:type="gramEnd"/>
            <w:r>
              <w:rPr>
                <w:bCs/>
                <w:lang w:eastAsia="zh-CN"/>
              </w:rPr>
              <w:t xml:space="preserve"> implicit beam signalling, as well as single-beam-per-satellite systems.</w:t>
            </w:r>
          </w:p>
          <w:p w14:paraId="6922A96F" w14:textId="77777777" w:rsidR="004B0E32" w:rsidRDefault="004B0E32" w:rsidP="001F2DC5">
            <w:pPr>
              <w:rPr>
                <w:bCs/>
                <w:lang w:eastAsia="zh-CN"/>
              </w:rPr>
            </w:pPr>
          </w:p>
        </w:tc>
      </w:tr>
      <w:tr w:rsidR="004B0E32" w:rsidRPr="0019077C" w14:paraId="5F5ABCA7" w14:textId="77777777" w:rsidTr="10CABF8A">
        <w:trPr>
          <w:trHeight w:val="127"/>
        </w:trPr>
        <w:tc>
          <w:tcPr>
            <w:tcW w:w="2250" w:type="dxa"/>
            <w:shd w:val="clear" w:color="auto" w:fill="auto"/>
          </w:tcPr>
          <w:p w14:paraId="2050EA59" w14:textId="77777777" w:rsidR="004B0E32" w:rsidRDefault="004B0E32" w:rsidP="001F2DC5">
            <w:pPr>
              <w:rPr>
                <w:bCs/>
                <w:lang w:eastAsia="zh-CN"/>
              </w:rPr>
            </w:pPr>
          </w:p>
        </w:tc>
        <w:tc>
          <w:tcPr>
            <w:tcW w:w="1770" w:type="dxa"/>
          </w:tcPr>
          <w:p w14:paraId="5B3B11CD" w14:textId="77777777" w:rsidR="004B0E32" w:rsidRDefault="004B0E32" w:rsidP="001F2DC5">
            <w:pPr>
              <w:rPr>
                <w:bCs/>
                <w:lang w:eastAsia="zh-CN"/>
              </w:rPr>
            </w:pPr>
          </w:p>
        </w:tc>
        <w:tc>
          <w:tcPr>
            <w:tcW w:w="5576" w:type="dxa"/>
            <w:shd w:val="clear" w:color="auto" w:fill="auto"/>
          </w:tcPr>
          <w:p w14:paraId="0426CB87" w14:textId="77777777" w:rsidR="004B0E32" w:rsidRDefault="004B0E32" w:rsidP="001F2DC5">
            <w:pPr>
              <w:rPr>
                <w:bCs/>
                <w:lang w:eastAsia="zh-CN"/>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620A2849">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lastRenderedPageBreak/>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620A2849">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lastRenderedPageBreak/>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620A2849">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620A2849">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Prefer to define unified solution for earth moving cell and earth fixed cell if we decide to introduce foot print parameters for earth moving cell.</w:t>
            </w:r>
          </w:p>
        </w:tc>
      </w:tr>
      <w:tr w:rsidR="004B0E32" w:rsidRPr="0019077C" w14:paraId="59A3D422" w14:textId="77777777" w:rsidTr="00361EFA">
        <w:trPr>
          <w:trHeight w:val="127"/>
        </w:trPr>
        <w:tc>
          <w:tcPr>
            <w:tcW w:w="2310" w:type="dxa"/>
            <w:shd w:val="clear" w:color="auto" w:fill="auto"/>
          </w:tcPr>
          <w:p w14:paraId="573A433F" w14:textId="77777777" w:rsidR="004B0E32" w:rsidRDefault="004B0E32" w:rsidP="00361EFA">
            <w:pPr>
              <w:rPr>
                <w:rFonts w:eastAsia="MS Mincho"/>
                <w:bCs/>
                <w:lang w:eastAsia="ja-JP"/>
              </w:rPr>
            </w:pPr>
            <w:r>
              <w:rPr>
                <w:rFonts w:eastAsia="MS Mincho"/>
                <w:bCs/>
                <w:lang w:eastAsia="ja-JP"/>
              </w:rPr>
              <w:t>OPPO</w:t>
            </w:r>
          </w:p>
        </w:tc>
        <w:tc>
          <w:tcPr>
            <w:tcW w:w="1920" w:type="dxa"/>
          </w:tcPr>
          <w:p w14:paraId="7132AC96" w14:textId="77777777" w:rsidR="004B0E32" w:rsidRDefault="004B0E32" w:rsidP="00361EFA">
            <w:pPr>
              <w:rPr>
                <w:rFonts w:eastAsia="MS Mincho"/>
                <w:bCs/>
                <w:lang w:eastAsia="ja-JP"/>
              </w:rPr>
            </w:pPr>
          </w:p>
        </w:tc>
        <w:tc>
          <w:tcPr>
            <w:tcW w:w="5366" w:type="dxa"/>
            <w:shd w:val="clear" w:color="auto" w:fill="auto"/>
          </w:tcPr>
          <w:p w14:paraId="4013FB7D" w14:textId="77777777" w:rsidR="004B0E32" w:rsidRPr="003F09ED" w:rsidRDefault="004B0E32" w:rsidP="00361EFA">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620A2849">
        <w:trPr>
          <w:trHeight w:val="127"/>
        </w:trPr>
        <w:tc>
          <w:tcPr>
            <w:tcW w:w="2310" w:type="dxa"/>
            <w:shd w:val="clear" w:color="auto" w:fill="auto"/>
          </w:tcPr>
          <w:p w14:paraId="0BAF3E21" w14:textId="4E2948A6" w:rsidR="004B0E32" w:rsidRDefault="008716A0" w:rsidP="00E776A5">
            <w:pPr>
              <w:rPr>
                <w:bCs/>
                <w:lang w:eastAsia="zh-CN"/>
              </w:rPr>
            </w:pPr>
            <w:r>
              <w:rPr>
                <w:bCs/>
                <w:lang w:eastAsia="zh-CN"/>
              </w:rPr>
              <w:t>Inmarsat</w:t>
            </w: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CF1C197" w:rsidR="004B0E32" w:rsidRDefault="008716A0" w:rsidP="009B1097">
            <w:pPr>
              <w:rPr>
                <w:bCs/>
                <w:lang w:eastAsia="zh-CN"/>
              </w:rPr>
            </w:pPr>
            <w:r>
              <w:rPr>
                <w:rFonts w:eastAsia="MS Mincho"/>
                <w:bCs/>
                <w:lang w:eastAsia="ja-JP"/>
              </w:rPr>
              <w:t xml:space="preserve">No strong views – two elevation angles </w:t>
            </w:r>
            <w:proofErr w:type="gramStart"/>
            <w:r>
              <w:rPr>
                <w:rFonts w:eastAsia="MS Mincho"/>
                <w:bCs/>
                <w:lang w:eastAsia="ja-JP"/>
              </w:rPr>
              <w:t>seems</w:t>
            </w:r>
            <w:proofErr w:type="gramEnd"/>
            <w:r>
              <w:rPr>
                <w:rFonts w:eastAsia="MS Mincho"/>
                <w:bCs/>
                <w:lang w:eastAsia="ja-JP"/>
              </w:rPr>
              <w:t xml:space="preserve"> slightly redundant if we agree on reference point + radius.  There are practical scenarios where a satellite with earth-moving cells would project actual coverage only on a specific area that may be anywhere on the satellite theoretical coverage, including offset to the satellite.  </w:t>
            </w:r>
          </w:p>
        </w:tc>
      </w:tr>
      <w:tr w:rsidR="004B0E32" w:rsidRPr="0019077C" w14:paraId="6E03CC3C" w14:textId="77777777" w:rsidTr="620A2849">
        <w:trPr>
          <w:trHeight w:val="127"/>
        </w:trPr>
        <w:tc>
          <w:tcPr>
            <w:tcW w:w="2310" w:type="dxa"/>
            <w:shd w:val="clear" w:color="auto" w:fill="auto"/>
          </w:tcPr>
          <w:p w14:paraId="4C0F9060" w14:textId="77777777" w:rsidR="004B0E32" w:rsidRDefault="004B0E32" w:rsidP="00E776A5">
            <w:pPr>
              <w:rPr>
                <w:bCs/>
                <w:lang w:eastAsia="zh-CN"/>
              </w:rPr>
            </w:pPr>
          </w:p>
        </w:tc>
        <w:tc>
          <w:tcPr>
            <w:tcW w:w="1920" w:type="dxa"/>
          </w:tcPr>
          <w:p w14:paraId="0C229B54" w14:textId="77777777" w:rsidR="004B0E32" w:rsidRDefault="004B0E32" w:rsidP="00E776A5">
            <w:pPr>
              <w:rPr>
                <w:bCs/>
                <w:lang w:eastAsia="zh-CN"/>
              </w:rPr>
            </w:pPr>
          </w:p>
        </w:tc>
        <w:tc>
          <w:tcPr>
            <w:tcW w:w="5366" w:type="dxa"/>
            <w:shd w:val="clear" w:color="auto" w:fill="auto"/>
          </w:tcPr>
          <w:p w14:paraId="26ADA0F0" w14:textId="77777777" w:rsidR="004B0E32" w:rsidRDefault="004B0E32" w:rsidP="009B1097">
            <w:pPr>
              <w:rPr>
                <w:bCs/>
                <w:lang w:eastAsia="zh-CN"/>
              </w:rPr>
            </w:pPr>
          </w:p>
        </w:tc>
      </w:tr>
      <w:tr w:rsidR="004B0E32" w:rsidRPr="0019077C" w14:paraId="7C3CD46F" w14:textId="77777777" w:rsidTr="620A2849">
        <w:trPr>
          <w:trHeight w:val="127"/>
        </w:trPr>
        <w:tc>
          <w:tcPr>
            <w:tcW w:w="2310" w:type="dxa"/>
            <w:shd w:val="clear" w:color="auto" w:fill="auto"/>
          </w:tcPr>
          <w:p w14:paraId="6480D056" w14:textId="77777777" w:rsidR="004B0E32" w:rsidRDefault="004B0E32" w:rsidP="00E776A5">
            <w:pPr>
              <w:rPr>
                <w:bCs/>
                <w:lang w:eastAsia="zh-CN"/>
              </w:rPr>
            </w:pPr>
          </w:p>
        </w:tc>
        <w:tc>
          <w:tcPr>
            <w:tcW w:w="1920" w:type="dxa"/>
          </w:tcPr>
          <w:p w14:paraId="3CC567C2" w14:textId="77777777" w:rsidR="004B0E32" w:rsidRDefault="004B0E32" w:rsidP="00E776A5">
            <w:pPr>
              <w:rPr>
                <w:bCs/>
                <w:lang w:eastAsia="zh-CN"/>
              </w:rPr>
            </w:pPr>
          </w:p>
        </w:tc>
        <w:tc>
          <w:tcPr>
            <w:tcW w:w="5366" w:type="dxa"/>
            <w:shd w:val="clear" w:color="auto" w:fill="auto"/>
          </w:tcPr>
          <w:p w14:paraId="7C2A4242" w14:textId="77777777" w:rsidR="004B0E32" w:rsidRDefault="004B0E32"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lastRenderedPageBreak/>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F109CC8">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F109CC8">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F109CC8">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F109CC8">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361EFA">
        <w:trPr>
          <w:trHeight w:val="127"/>
        </w:trPr>
        <w:tc>
          <w:tcPr>
            <w:tcW w:w="2685" w:type="dxa"/>
            <w:shd w:val="clear" w:color="auto" w:fill="auto"/>
          </w:tcPr>
          <w:p w14:paraId="48109B62" w14:textId="77777777" w:rsidR="004B0E32" w:rsidRDefault="004B0E32" w:rsidP="00361EFA">
            <w:pPr>
              <w:rPr>
                <w:rFonts w:eastAsia="MS Mincho"/>
                <w:bCs/>
                <w:lang w:eastAsia="ja-JP"/>
              </w:rPr>
            </w:pPr>
            <w:r>
              <w:rPr>
                <w:rFonts w:eastAsia="MS Mincho"/>
                <w:bCs/>
                <w:lang w:eastAsia="ja-JP"/>
              </w:rPr>
              <w:lastRenderedPageBreak/>
              <w:t>OPPO</w:t>
            </w:r>
          </w:p>
        </w:tc>
        <w:tc>
          <w:tcPr>
            <w:tcW w:w="1815" w:type="dxa"/>
          </w:tcPr>
          <w:p w14:paraId="4025D598"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361EFA">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361EFA">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F109CC8">
        <w:trPr>
          <w:trHeight w:val="127"/>
        </w:trPr>
        <w:tc>
          <w:tcPr>
            <w:tcW w:w="2685" w:type="dxa"/>
            <w:shd w:val="clear" w:color="auto" w:fill="auto"/>
          </w:tcPr>
          <w:p w14:paraId="1225804F" w14:textId="03E631A0" w:rsidR="004B0E32" w:rsidRDefault="00543C58" w:rsidP="00735DB6">
            <w:pPr>
              <w:rPr>
                <w:bCs/>
                <w:lang w:eastAsia="zh-CN"/>
              </w:rPr>
            </w:pPr>
            <w:r>
              <w:rPr>
                <w:bCs/>
                <w:lang w:eastAsia="zh-CN"/>
              </w:rPr>
              <w:t>Inmarsat</w:t>
            </w:r>
          </w:p>
        </w:tc>
        <w:tc>
          <w:tcPr>
            <w:tcW w:w="1815" w:type="dxa"/>
          </w:tcPr>
          <w:p w14:paraId="43B817D0" w14:textId="67DBA27D" w:rsidR="004B0E32" w:rsidRDefault="00543C58" w:rsidP="00735DB6">
            <w:pPr>
              <w:rPr>
                <w:bCs/>
                <w:lang w:eastAsia="zh-CN"/>
              </w:rPr>
            </w:pPr>
            <w:r>
              <w:rPr>
                <w:bCs/>
                <w:lang w:eastAsia="zh-CN"/>
              </w:rPr>
              <w:t>Not sure</w:t>
            </w:r>
          </w:p>
        </w:tc>
        <w:tc>
          <w:tcPr>
            <w:tcW w:w="5096" w:type="dxa"/>
            <w:shd w:val="clear" w:color="auto" w:fill="auto"/>
          </w:tcPr>
          <w:p w14:paraId="75455865" w14:textId="77777777" w:rsidR="00543C58" w:rsidRDefault="00543C58" w:rsidP="00543C58">
            <w:pPr>
              <w:rPr>
                <w:bCs/>
                <w:lang w:eastAsia="zh-CN"/>
              </w:rPr>
            </w:pPr>
            <w:r>
              <w:rPr>
                <w:bCs/>
                <w:lang w:eastAsia="zh-CN"/>
              </w:rPr>
              <w:t xml:space="preserve">We have a similar impression as Ericsson and Eutelsat, </w:t>
            </w:r>
            <w:proofErr w:type="gramStart"/>
            <w:r>
              <w:rPr>
                <w:bCs/>
                <w:lang w:eastAsia="zh-CN"/>
              </w:rPr>
              <w:t>it’s</w:t>
            </w:r>
            <w:proofErr w:type="gramEnd"/>
            <w:r>
              <w:rPr>
                <w:bCs/>
                <w:lang w:eastAsia="zh-CN"/>
              </w:rPr>
              <w:t xml:space="preserve"> not fully clear what happens if this is optional and thus potentially not signalled.  </w:t>
            </w:r>
          </w:p>
          <w:p w14:paraId="005D0C36" w14:textId="77777777" w:rsidR="00543C58" w:rsidRDefault="00543C58" w:rsidP="00543C58">
            <w:pPr>
              <w:rPr>
                <w:bCs/>
                <w:lang w:eastAsia="zh-CN"/>
              </w:rPr>
            </w:pPr>
            <w:r>
              <w:rPr>
                <w:bCs/>
                <w:lang w:eastAsia="zh-CN"/>
              </w:rPr>
              <w:t>A baseline value should allow implicit or explicit correlation of the ID value to either satellite (as a minimum) or beam ID within a satellite coverage.</w:t>
            </w:r>
          </w:p>
          <w:p w14:paraId="0CAA2E4A" w14:textId="77777777" w:rsidR="00543C58" w:rsidRDefault="00543C58" w:rsidP="00543C58">
            <w:pPr>
              <w:rPr>
                <w:bCs/>
                <w:lang w:eastAsia="zh-CN"/>
              </w:rPr>
            </w:pPr>
          </w:p>
          <w:p w14:paraId="77BE88F9" w14:textId="77777777" w:rsidR="00543C58" w:rsidRDefault="00543C58" w:rsidP="00543C58">
            <w:pPr>
              <w:rPr>
                <w:bCs/>
                <w:lang w:eastAsia="zh-CN"/>
              </w:rPr>
            </w:pPr>
            <w:r>
              <w:rPr>
                <w:bCs/>
                <w:lang w:eastAsia="zh-CN"/>
              </w:rPr>
              <w:t>As for the options, C and F seems most reasonable. This should apply to both earth-fixed and earth-moving cases.</w:t>
            </w:r>
          </w:p>
          <w:p w14:paraId="08765A7C" w14:textId="77777777" w:rsidR="004B0E32" w:rsidRDefault="004B0E32" w:rsidP="00735DB6">
            <w:pPr>
              <w:rPr>
                <w:bCs/>
                <w:lang w:eastAsia="zh-CN"/>
              </w:rPr>
            </w:pPr>
          </w:p>
        </w:tc>
      </w:tr>
      <w:tr w:rsidR="004B0E32" w:rsidRPr="0019077C" w14:paraId="4946E8B5" w14:textId="77777777" w:rsidTr="0F109CC8">
        <w:trPr>
          <w:trHeight w:val="127"/>
        </w:trPr>
        <w:tc>
          <w:tcPr>
            <w:tcW w:w="2685" w:type="dxa"/>
            <w:shd w:val="clear" w:color="auto" w:fill="auto"/>
          </w:tcPr>
          <w:p w14:paraId="3B753CDE" w14:textId="77777777" w:rsidR="004B0E32" w:rsidRDefault="004B0E32" w:rsidP="00735DB6">
            <w:pPr>
              <w:rPr>
                <w:bCs/>
                <w:lang w:eastAsia="zh-CN"/>
              </w:rPr>
            </w:pPr>
          </w:p>
        </w:tc>
        <w:tc>
          <w:tcPr>
            <w:tcW w:w="1815" w:type="dxa"/>
          </w:tcPr>
          <w:p w14:paraId="1BACEB64" w14:textId="77777777" w:rsidR="004B0E32" w:rsidRDefault="004B0E32" w:rsidP="00735DB6">
            <w:pPr>
              <w:rPr>
                <w:bCs/>
                <w:lang w:eastAsia="zh-CN"/>
              </w:rPr>
            </w:pPr>
          </w:p>
        </w:tc>
        <w:tc>
          <w:tcPr>
            <w:tcW w:w="5096" w:type="dxa"/>
            <w:shd w:val="clear" w:color="auto" w:fill="auto"/>
          </w:tcPr>
          <w:p w14:paraId="53CF0D87" w14:textId="77777777" w:rsidR="004B0E32" w:rsidRDefault="004B0E32" w:rsidP="00735DB6">
            <w:pPr>
              <w:rPr>
                <w:bCs/>
                <w:lang w:eastAsia="zh-CN"/>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7539EF" w:rsidP="006D42BB">
      <w:pPr>
        <w:pStyle w:val="Doc-title"/>
      </w:pPr>
      <w:hyperlink r:id="rId26"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lastRenderedPageBreak/>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5B7C6193">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5B7C6193">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5B7C6193">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5B7C6193">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361EFA">
        <w:trPr>
          <w:trHeight w:val="127"/>
        </w:trPr>
        <w:tc>
          <w:tcPr>
            <w:tcW w:w="2505" w:type="dxa"/>
            <w:shd w:val="clear" w:color="auto" w:fill="auto"/>
          </w:tcPr>
          <w:p w14:paraId="0FE6CC5F" w14:textId="77777777" w:rsidR="004B0E32" w:rsidRPr="00314C0C" w:rsidRDefault="004B0E32" w:rsidP="00361EFA">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361EFA">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361EFA">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361EFA">
            <w:pPr>
              <w:rPr>
                <w:rFonts w:eastAsia="MS Mincho"/>
                <w:bCs/>
                <w:lang w:eastAsia="ja-JP"/>
              </w:rPr>
            </w:pPr>
          </w:p>
          <w:p w14:paraId="6234D6A8" w14:textId="77777777" w:rsidR="004B0E32" w:rsidRDefault="004B0E32" w:rsidP="00361EFA">
            <w:r>
              <w:t xml:space="preserve">The validity duration needs to be considered together with the handling of the SIB32 update. From the UE side, if relying on the legacy SI modification procedure, when the </w:t>
            </w:r>
            <w:proofErr w:type="spellStart"/>
            <w:r>
              <w:t>eNB</w:t>
            </w:r>
            <w:proofErr w:type="spellEnd"/>
            <w:r>
              <w:t xml:space="preserve"> pages UE for SI modification to update the e</w:t>
            </w:r>
            <w:r w:rsidRPr="00F559A5">
              <w:t xml:space="preserve">xpired ephemeris </w:t>
            </w:r>
            <w:r>
              <w:t>orbital parameters and epoch time,</w:t>
            </w:r>
            <w:r w:rsidRPr="00F559A5">
              <w:t xml:space="preserve"> </w:t>
            </w:r>
            <w:r>
              <w:t xml:space="preserve">UE may have already left the coverage of this </w:t>
            </w:r>
            <w:proofErr w:type="spellStart"/>
            <w:r>
              <w:t>eNB</w:t>
            </w:r>
            <w:proofErr w:type="spellEnd"/>
            <w:r>
              <w:t xml:space="preserve">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361EFA">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5B7C6193">
        <w:trPr>
          <w:trHeight w:val="127"/>
        </w:trPr>
        <w:tc>
          <w:tcPr>
            <w:tcW w:w="2505" w:type="dxa"/>
            <w:shd w:val="clear" w:color="auto" w:fill="auto"/>
          </w:tcPr>
          <w:p w14:paraId="12E598A6" w14:textId="056D1C6E" w:rsidR="004B0E32" w:rsidRDefault="0025289F" w:rsidP="001F2DC5">
            <w:pPr>
              <w:rPr>
                <w:bCs/>
                <w:lang w:eastAsia="zh-CN"/>
              </w:rPr>
            </w:pPr>
            <w:r>
              <w:rPr>
                <w:bCs/>
                <w:lang w:eastAsia="zh-CN"/>
              </w:rPr>
              <w:t>Inmarsat</w:t>
            </w:r>
          </w:p>
        </w:tc>
        <w:tc>
          <w:tcPr>
            <w:tcW w:w="1695" w:type="dxa"/>
          </w:tcPr>
          <w:p w14:paraId="0D1DC80A" w14:textId="7B6F6F25" w:rsidR="004B0E32" w:rsidRDefault="002F6A12" w:rsidP="001F2DC5">
            <w:pPr>
              <w:rPr>
                <w:bCs/>
                <w:lang w:eastAsia="zh-CN"/>
              </w:rPr>
            </w:pPr>
            <w:r>
              <w:rPr>
                <w:rFonts w:eastAsia="SimSun"/>
                <w:bCs/>
                <w:lang w:eastAsia="zh-CN"/>
              </w:rPr>
              <w:t>Unclear – please see comment</w:t>
            </w:r>
          </w:p>
        </w:tc>
        <w:tc>
          <w:tcPr>
            <w:tcW w:w="5396" w:type="dxa"/>
            <w:shd w:val="clear" w:color="auto" w:fill="auto"/>
          </w:tcPr>
          <w:p w14:paraId="689A8274" w14:textId="77777777" w:rsidR="0025289F" w:rsidRDefault="0025289F" w:rsidP="0025289F">
            <w:pPr>
              <w:rPr>
                <w:bCs/>
                <w:lang w:eastAsia="zh-CN"/>
              </w:rPr>
            </w:pPr>
            <w:r>
              <w:rPr>
                <w:bCs/>
                <w:lang w:eastAsia="zh-CN"/>
              </w:rPr>
              <w:t xml:space="preserve">This is more about validity of the Ephemeris in respect to Epoch, rather than the Epoch value itself, right?  Epoch is a time instant value so </w:t>
            </w:r>
            <w:proofErr w:type="gramStart"/>
            <w:r>
              <w:rPr>
                <w:bCs/>
                <w:lang w:eastAsia="zh-CN"/>
              </w:rPr>
              <w:t>it’s</w:t>
            </w:r>
            <w:proofErr w:type="gramEnd"/>
            <w:r>
              <w:rPr>
                <w:bCs/>
                <w:lang w:eastAsia="zh-CN"/>
              </w:rPr>
              <w:t xml:space="preserve"> unclear how it can have a “validity”?  </w:t>
            </w:r>
          </w:p>
          <w:p w14:paraId="0A8B82CC" w14:textId="77777777" w:rsidR="0025289F" w:rsidRDefault="0025289F" w:rsidP="0025289F">
            <w:pPr>
              <w:rPr>
                <w:bCs/>
                <w:lang w:eastAsia="zh-CN"/>
              </w:rPr>
            </w:pPr>
          </w:p>
          <w:p w14:paraId="252579BE" w14:textId="77777777" w:rsidR="0025289F" w:rsidRDefault="0025289F" w:rsidP="0025289F">
            <w:pPr>
              <w:rPr>
                <w:bCs/>
                <w:lang w:eastAsia="zh-CN"/>
              </w:rPr>
            </w:pPr>
            <w:r>
              <w:rPr>
                <w:bCs/>
                <w:lang w:eastAsia="zh-CN"/>
              </w:rPr>
              <w:t xml:space="preserve">We also share rapporteur’s point of view that Epoch time is time instant </w:t>
            </w:r>
            <w:r>
              <w:rPr>
                <w:b/>
                <w:lang w:eastAsia="zh-CN"/>
              </w:rPr>
              <w:t xml:space="preserve">for </w:t>
            </w:r>
            <w:r>
              <w:rPr>
                <w:bCs/>
                <w:lang w:eastAsia="zh-CN"/>
              </w:rPr>
              <w:t xml:space="preserve">which a TLE is determined, not </w:t>
            </w:r>
            <w:r>
              <w:rPr>
                <w:b/>
                <w:lang w:eastAsia="zh-CN"/>
              </w:rPr>
              <w:t>at</w:t>
            </w:r>
            <w:r>
              <w:rPr>
                <w:bCs/>
                <w:lang w:eastAsia="zh-CN"/>
              </w:rPr>
              <w:t xml:space="preserve">.  </w:t>
            </w:r>
          </w:p>
          <w:p w14:paraId="29BC3941" w14:textId="77777777" w:rsidR="0025289F" w:rsidRDefault="0025289F" w:rsidP="0025289F">
            <w:pPr>
              <w:rPr>
                <w:bCs/>
                <w:lang w:eastAsia="zh-CN"/>
              </w:rPr>
            </w:pPr>
          </w:p>
          <w:p w14:paraId="34ED342D" w14:textId="77777777" w:rsidR="0025289F" w:rsidRDefault="0025289F" w:rsidP="0025289F">
            <w:pPr>
              <w:rPr>
                <w:bCs/>
                <w:lang w:eastAsia="zh-CN"/>
              </w:rPr>
            </w:pPr>
            <w:r>
              <w:rPr>
                <w:bCs/>
                <w:lang w:eastAsia="zh-CN"/>
              </w:rPr>
              <w:t xml:space="preserve">At present the only scenario we can think of that </w:t>
            </w:r>
            <w:proofErr w:type="gramStart"/>
            <w:r>
              <w:rPr>
                <w:bCs/>
                <w:lang w:eastAsia="zh-CN"/>
              </w:rPr>
              <w:t>would</w:t>
            </w:r>
            <w:proofErr w:type="gramEnd"/>
            <w:r>
              <w:rPr>
                <w:bCs/>
                <w:lang w:eastAsia="zh-CN"/>
              </w:rPr>
              <w:t xml:space="preserve"> benefit from an explicit validity period is if the satellite has a manoeuvre planned that would change the satellite orbit so in a way signalling it to the UE in advance is required to avoid the UE going to sleep and possibly missing the next pass.  However, it should be noted that this is a corner case because if somehow the satellite happens to have to perform an unplanned course change at a later stage, it would affect the implicit (propagated) or explicit (signalled) validity regardless.</w:t>
            </w:r>
          </w:p>
          <w:p w14:paraId="4A8FCFCB" w14:textId="77777777" w:rsidR="004B0E32" w:rsidRDefault="004B0E32" w:rsidP="001F2DC5">
            <w:pPr>
              <w:rPr>
                <w:bCs/>
                <w:lang w:eastAsia="zh-CN"/>
              </w:rPr>
            </w:pPr>
          </w:p>
        </w:tc>
      </w:tr>
      <w:tr w:rsidR="004B0E32" w:rsidRPr="0019077C" w14:paraId="3D07FE4E" w14:textId="77777777" w:rsidTr="5B7C6193">
        <w:trPr>
          <w:trHeight w:val="127"/>
        </w:trPr>
        <w:tc>
          <w:tcPr>
            <w:tcW w:w="2505" w:type="dxa"/>
            <w:shd w:val="clear" w:color="auto" w:fill="auto"/>
          </w:tcPr>
          <w:p w14:paraId="6B287731" w14:textId="77777777" w:rsidR="004B0E32" w:rsidRDefault="004B0E32" w:rsidP="001F2DC5">
            <w:pPr>
              <w:rPr>
                <w:bCs/>
                <w:lang w:eastAsia="zh-CN"/>
              </w:rPr>
            </w:pPr>
          </w:p>
        </w:tc>
        <w:tc>
          <w:tcPr>
            <w:tcW w:w="1695" w:type="dxa"/>
          </w:tcPr>
          <w:p w14:paraId="0A7184C5" w14:textId="77777777" w:rsidR="004B0E32" w:rsidRDefault="004B0E32" w:rsidP="001F2DC5">
            <w:pPr>
              <w:rPr>
                <w:bCs/>
                <w:lang w:eastAsia="zh-CN"/>
              </w:rPr>
            </w:pPr>
          </w:p>
        </w:tc>
        <w:tc>
          <w:tcPr>
            <w:tcW w:w="5396" w:type="dxa"/>
            <w:shd w:val="clear" w:color="auto" w:fill="auto"/>
          </w:tcPr>
          <w:p w14:paraId="3FFF37AF" w14:textId="77777777" w:rsidR="004B0E32" w:rsidRDefault="004B0E32" w:rsidP="001F2DC5">
            <w:pPr>
              <w:rPr>
                <w:bCs/>
                <w:lang w:eastAsia="zh-CN"/>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lastRenderedPageBreak/>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776A5">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776A5">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776A5">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776A5">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361EFA">
        <w:trPr>
          <w:trHeight w:val="132"/>
        </w:trPr>
        <w:tc>
          <w:tcPr>
            <w:tcW w:w="2505" w:type="dxa"/>
            <w:shd w:val="clear" w:color="auto" w:fill="auto"/>
          </w:tcPr>
          <w:p w14:paraId="3BB610B5" w14:textId="77777777" w:rsidR="004B0E32" w:rsidRDefault="004B0E32" w:rsidP="00361EFA">
            <w:pPr>
              <w:rPr>
                <w:rFonts w:eastAsia="MS Mincho"/>
                <w:bCs/>
                <w:lang w:eastAsia="ja-JP"/>
              </w:rPr>
            </w:pPr>
            <w:r>
              <w:rPr>
                <w:rFonts w:eastAsia="MS Mincho"/>
                <w:bCs/>
                <w:lang w:eastAsia="ja-JP"/>
              </w:rPr>
              <w:t>OPPO</w:t>
            </w:r>
          </w:p>
        </w:tc>
        <w:tc>
          <w:tcPr>
            <w:tcW w:w="1695" w:type="dxa"/>
          </w:tcPr>
          <w:p w14:paraId="52ABCA6B" w14:textId="77777777" w:rsidR="004B0E32" w:rsidRDefault="004B0E32" w:rsidP="00361EFA">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361EFA">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776A5">
        <w:trPr>
          <w:trHeight w:val="127"/>
        </w:trPr>
        <w:tc>
          <w:tcPr>
            <w:tcW w:w="2505" w:type="dxa"/>
            <w:shd w:val="clear" w:color="auto" w:fill="auto"/>
          </w:tcPr>
          <w:p w14:paraId="7FE282F7" w14:textId="4C61437E" w:rsidR="004B0E32" w:rsidRDefault="00E65423" w:rsidP="001F2DC5">
            <w:pPr>
              <w:rPr>
                <w:bCs/>
                <w:lang w:eastAsia="zh-CN"/>
              </w:rPr>
            </w:pPr>
            <w:r>
              <w:rPr>
                <w:bCs/>
                <w:lang w:eastAsia="zh-CN"/>
              </w:rPr>
              <w:t>Inmarsat</w:t>
            </w:r>
          </w:p>
        </w:tc>
        <w:tc>
          <w:tcPr>
            <w:tcW w:w="1695" w:type="dxa"/>
          </w:tcPr>
          <w:p w14:paraId="2FC7462D" w14:textId="6FC913A1" w:rsidR="004B0E32" w:rsidRDefault="00E65423" w:rsidP="001F2DC5">
            <w:pPr>
              <w:rPr>
                <w:bCs/>
                <w:lang w:eastAsia="zh-CN"/>
              </w:rPr>
            </w:pPr>
            <w:r>
              <w:rPr>
                <w:bCs/>
                <w:lang w:eastAsia="zh-CN"/>
              </w:rPr>
              <w:t xml:space="preserve">B </w:t>
            </w:r>
          </w:p>
        </w:tc>
        <w:tc>
          <w:tcPr>
            <w:tcW w:w="5396" w:type="dxa"/>
            <w:shd w:val="clear" w:color="auto" w:fill="auto"/>
          </w:tcPr>
          <w:p w14:paraId="0ADBFD59" w14:textId="113E0EB9" w:rsidR="004B0E32" w:rsidRDefault="00E65423" w:rsidP="001F2DC5">
            <w:pPr>
              <w:rPr>
                <w:bCs/>
                <w:lang w:eastAsia="zh-CN"/>
              </w:rPr>
            </w:pPr>
            <w:r>
              <w:rPr>
                <w:bCs/>
                <w:lang w:eastAsia="zh-CN"/>
              </w:rPr>
              <w:t>B seems more reasonable.</w:t>
            </w:r>
          </w:p>
        </w:tc>
      </w:tr>
      <w:tr w:rsidR="004B0E32" w:rsidRPr="0019077C" w14:paraId="32A63F7D" w14:textId="77777777" w:rsidTr="00E776A5">
        <w:trPr>
          <w:trHeight w:val="127"/>
        </w:trPr>
        <w:tc>
          <w:tcPr>
            <w:tcW w:w="2505" w:type="dxa"/>
            <w:shd w:val="clear" w:color="auto" w:fill="auto"/>
          </w:tcPr>
          <w:p w14:paraId="3C91757C" w14:textId="77777777" w:rsidR="004B0E32" w:rsidRDefault="004B0E32" w:rsidP="001F2DC5">
            <w:pPr>
              <w:rPr>
                <w:bCs/>
                <w:lang w:eastAsia="zh-CN"/>
              </w:rPr>
            </w:pPr>
          </w:p>
        </w:tc>
        <w:tc>
          <w:tcPr>
            <w:tcW w:w="1695" w:type="dxa"/>
          </w:tcPr>
          <w:p w14:paraId="3354DF2E" w14:textId="77777777" w:rsidR="004B0E32" w:rsidRDefault="004B0E32" w:rsidP="001F2DC5">
            <w:pPr>
              <w:rPr>
                <w:bCs/>
                <w:lang w:eastAsia="zh-CN"/>
              </w:rPr>
            </w:pPr>
          </w:p>
        </w:tc>
        <w:tc>
          <w:tcPr>
            <w:tcW w:w="5396" w:type="dxa"/>
            <w:shd w:val="clear" w:color="auto" w:fill="auto"/>
          </w:tcPr>
          <w:p w14:paraId="5A02A5FA" w14:textId="77777777" w:rsidR="004B0E32" w:rsidRDefault="004B0E32" w:rsidP="001F2DC5">
            <w:pPr>
              <w:rPr>
                <w:bCs/>
                <w:lang w:eastAsia="zh-CN"/>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lastRenderedPageBreak/>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lastRenderedPageBreak/>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i.e.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r>
            <w:r w:rsidRPr="005F7B3D">
              <w:rPr>
                <w:rFonts w:eastAsia="Courier New"/>
                <w:color w:val="0000CC"/>
                <w:sz w:val="16"/>
                <w:szCs w:val="16"/>
              </w:rPr>
              <w:lastRenderedPageBreak/>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w:t>
            </w:r>
            <w:proofErr w:type="gramStart"/>
            <w:r>
              <w:rPr>
                <w:rFonts w:eastAsia="MS Mincho"/>
                <w:bCs/>
                <w:lang w:eastAsia="ja-JP"/>
              </w:rPr>
              <w:t>Instead</w:t>
            </w:r>
            <w:proofErr w:type="gramEnd"/>
            <w:r>
              <w:rPr>
                <w:rFonts w:eastAsia="MS Mincho"/>
                <w:bCs/>
                <w:lang w:eastAsia="ja-JP"/>
              </w:rPr>
              <w:t xml:space="preserve">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lastRenderedPageBreak/>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lastRenderedPageBreak/>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 but think the details/implementation can be handled by the rapporteur after the discussions above are concluded.</w:t>
            </w:r>
          </w:p>
        </w:tc>
      </w:tr>
      <w:tr w:rsidR="004B0E32" w:rsidRPr="0019077C" w14:paraId="468CD1EF" w14:textId="77777777" w:rsidTr="00361EFA">
        <w:trPr>
          <w:trHeight w:val="127"/>
        </w:trPr>
        <w:tc>
          <w:tcPr>
            <w:tcW w:w="2385" w:type="dxa"/>
            <w:shd w:val="clear" w:color="auto" w:fill="auto"/>
          </w:tcPr>
          <w:p w14:paraId="4A7CA8C8" w14:textId="77777777" w:rsidR="004B0E32" w:rsidRPr="00314C0C" w:rsidRDefault="004B0E32" w:rsidP="00361EFA">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361EFA">
            <w:pPr>
              <w:rPr>
                <w:rFonts w:eastAsia="MS Mincho"/>
                <w:bCs/>
                <w:lang w:eastAsia="ja-JP"/>
              </w:rPr>
            </w:pPr>
          </w:p>
        </w:tc>
        <w:tc>
          <w:tcPr>
            <w:tcW w:w="5501" w:type="dxa"/>
            <w:shd w:val="clear" w:color="auto" w:fill="auto"/>
          </w:tcPr>
          <w:p w14:paraId="318B42C2" w14:textId="77777777" w:rsidR="004B0E32" w:rsidRPr="00314C0C" w:rsidRDefault="004B0E32" w:rsidP="00361EFA">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59256ED9" w:rsidR="004B0E32" w:rsidRDefault="007539EF" w:rsidP="00B72DB6">
            <w:pPr>
              <w:rPr>
                <w:rFonts w:eastAsia="MS Mincho"/>
                <w:bCs/>
                <w:lang w:eastAsia="ja-JP"/>
              </w:rPr>
            </w:pPr>
            <w:r>
              <w:rPr>
                <w:rFonts w:eastAsia="MS Mincho"/>
                <w:bCs/>
                <w:lang w:eastAsia="ja-JP"/>
              </w:rPr>
              <w:t>Inmarsat</w:t>
            </w: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7229B731" w14:textId="77777777" w:rsidR="007539EF" w:rsidRDefault="007539EF" w:rsidP="007539EF">
            <w:pPr>
              <w:rPr>
                <w:rFonts w:eastAsia="MS Mincho"/>
                <w:bCs/>
                <w:lang w:eastAsia="ja-JP"/>
              </w:rPr>
            </w:pPr>
            <w:r>
              <w:rPr>
                <w:rFonts w:eastAsia="MS Mincho"/>
                <w:bCs/>
                <w:lang w:eastAsia="ja-JP"/>
              </w:rPr>
              <w:t>No strong views on the above, but as a separate comment, do we need to specify the parameters group to explicitly relate to SGP4?</w:t>
            </w:r>
          </w:p>
          <w:p w14:paraId="3A3E6593" w14:textId="4565D8C6" w:rsidR="004B0E32" w:rsidRDefault="007539EF" w:rsidP="007539EF">
            <w:pPr>
              <w:rPr>
                <w:rFonts w:eastAsia="MS Mincho"/>
                <w:bCs/>
                <w:lang w:eastAsia="ja-JP"/>
              </w:rPr>
            </w:pPr>
            <w:proofErr w:type="gramStart"/>
            <w:r>
              <w:rPr>
                <w:rFonts w:eastAsia="MS Mincho"/>
                <w:bCs/>
                <w:lang w:eastAsia="ja-JP"/>
              </w:rPr>
              <w:t>i.e.</w:t>
            </w:r>
            <w:proofErr w:type="gramEnd"/>
            <w:r>
              <w:rPr>
                <w:rFonts w:eastAsia="MS Mincho"/>
                <w:bCs/>
                <w:lang w:eastAsia="ja-JP"/>
              </w:rPr>
              <w:t xml:space="preserve"> SGP4EphemerisParameters-r17</w:t>
            </w:r>
            <w:r>
              <w:rPr>
                <w:rFonts w:eastAsia="MS Mincho"/>
                <w:bCs/>
                <w:lang w:eastAsia="ja-JP"/>
              </w:rPr>
              <w:br/>
              <w:t>What about cases that require SDP4 (e.g. MEO, possibly HEO which also uses SDP4) or other propagators but use the same input parameter set?</w:t>
            </w:r>
          </w:p>
        </w:tc>
      </w:tr>
      <w:tr w:rsidR="004B0E32" w:rsidRPr="0019077C" w14:paraId="27DCB424" w14:textId="77777777" w:rsidTr="0C904C0D">
        <w:trPr>
          <w:trHeight w:val="127"/>
        </w:trPr>
        <w:tc>
          <w:tcPr>
            <w:tcW w:w="2385" w:type="dxa"/>
            <w:shd w:val="clear" w:color="auto" w:fill="auto"/>
          </w:tcPr>
          <w:p w14:paraId="4D2F9624" w14:textId="77777777" w:rsidR="004B0E32" w:rsidRDefault="004B0E32" w:rsidP="00B72DB6">
            <w:pPr>
              <w:rPr>
                <w:rFonts w:eastAsia="MS Mincho"/>
                <w:bCs/>
                <w:lang w:eastAsia="ja-JP"/>
              </w:rPr>
            </w:pPr>
          </w:p>
        </w:tc>
        <w:tc>
          <w:tcPr>
            <w:tcW w:w="1710" w:type="dxa"/>
          </w:tcPr>
          <w:p w14:paraId="359FC54F" w14:textId="77777777" w:rsidR="004B0E32" w:rsidRPr="00314C0C" w:rsidRDefault="004B0E32" w:rsidP="00B72DB6">
            <w:pPr>
              <w:rPr>
                <w:rFonts w:eastAsia="MS Mincho"/>
                <w:bCs/>
                <w:lang w:eastAsia="ja-JP"/>
              </w:rPr>
            </w:pPr>
          </w:p>
        </w:tc>
        <w:tc>
          <w:tcPr>
            <w:tcW w:w="5501" w:type="dxa"/>
            <w:shd w:val="clear" w:color="auto" w:fill="auto"/>
          </w:tcPr>
          <w:p w14:paraId="4D61468F" w14:textId="77777777" w:rsidR="004B0E32" w:rsidRDefault="004B0E32" w:rsidP="00B72DB6">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7539EF" w:rsidP="008D5458">
      <w:pPr>
        <w:pStyle w:val="Doc-title"/>
        <w:numPr>
          <w:ilvl w:val="0"/>
          <w:numId w:val="18"/>
        </w:numPr>
      </w:pPr>
      <w:hyperlink r:id="rId27"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7539EF" w:rsidP="008D5458">
      <w:pPr>
        <w:pStyle w:val="Doc-title"/>
        <w:numPr>
          <w:ilvl w:val="0"/>
          <w:numId w:val="18"/>
        </w:numPr>
      </w:pPr>
      <w:hyperlink r:id="rId28"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D199" w14:textId="77777777" w:rsidR="00567A77" w:rsidRDefault="00567A77" w:rsidP="00912D07">
      <w:r>
        <w:separator/>
      </w:r>
    </w:p>
  </w:endnote>
  <w:endnote w:type="continuationSeparator" w:id="0">
    <w:p w14:paraId="35574AEE" w14:textId="77777777" w:rsidR="00567A77" w:rsidRDefault="00567A77"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9F3C" w14:textId="77777777" w:rsidR="00567A77" w:rsidRDefault="00567A77" w:rsidP="00912D07">
      <w:r>
        <w:separator/>
      </w:r>
    </w:p>
  </w:footnote>
  <w:footnote w:type="continuationSeparator" w:id="0">
    <w:p w14:paraId="5180383E" w14:textId="77777777" w:rsidR="00567A77" w:rsidRDefault="00567A77"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89F"/>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6A12"/>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5DD8"/>
    <w:rsid w:val="004A62C4"/>
    <w:rsid w:val="004A69D0"/>
    <w:rsid w:val="004B0E32"/>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3C58"/>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5DB6"/>
    <w:rsid w:val="0073678F"/>
    <w:rsid w:val="00736D03"/>
    <w:rsid w:val="007420E1"/>
    <w:rsid w:val="00742DB9"/>
    <w:rsid w:val="00743638"/>
    <w:rsid w:val="0074638D"/>
    <w:rsid w:val="0074765E"/>
    <w:rsid w:val="00751B98"/>
    <w:rsid w:val="007539EF"/>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6A0"/>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4547"/>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916"/>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069F"/>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268A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D9F"/>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071"/>
    <w:rsid w:val="00E50E66"/>
    <w:rsid w:val="00E51896"/>
    <w:rsid w:val="00E53E97"/>
    <w:rsid w:val="00E55AE9"/>
    <w:rsid w:val="00E56641"/>
    <w:rsid w:val="00E57B33"/>
    <w:rsid w:val="00E608CF"/>
    <w:rsid w:val="00E623FC"/>
    <w:rsid w:val="00E63278"/>
    <w:rsid w:val="00E65423"/>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6658"/>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377903184">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540746183">
      <w:bodyDiv w:val="1"/>
      <w:marLeft w:val="0"/>
      <w:marRight w:val="0"/>
      <w:marTop w:val="0"/>
      <w:marBottom w:val="0"/>
      <w:divBdr>
        <w:top w:val="none" w:sz="0" w:space="0" w:color="auto"/>
        <w:left w:val="none" w:sz="0" w:space="0" w:color="auto"/>
        <w:bottom w:val="none" w:sz="0" w:space="0" w:color="auto"/>
        <w:right w:val="none" w:sz="0" w:space="0" w:color="auto"/>
      </w:divBdr>
    </w:div>
    <w:div w:id="603339743">
      <w:bodyDiv w:val="1"/>
      <w:marLeft w:val="0"/>
      <w:marRight w:val="0"/>
      <w:marTop w:val="0"/>
      <w:marBottom w:val="0"/>
      <w:divBdr>
        <w:top w:val="none" w:sz="0" w:space="0" w:color="auto"/>
        <w:left w:val="none" w:sz="0" w:space="0" w:color="auto"/>
        <w:bottom w:val="none" w:sz="0" w:space="0" w:color="auto"/>
        <w:right w:val="none" w:sz="0" w:space="0" w:color="auto"/>
      </w:divBdr>
    </w:div>
    <w:div w:id="781875172">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27256810">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424305938">
      <w:bodyDiv w:val="1"/>
      <w:marLeft w:val="0"/>
      <w:marRight w:val="0"/>
      <w:marTop w:val="0"/>
      <w:marBottom w:val="0"/>
      <w:divBdr>
        <w:top w:val="none" w:sz="0" w:space="0" w:color="auto"/>
        <w:left w:val="none" w:sz="0" w:space="0" w:color="auto"/>
        <w:bottom w:val="none" w:sz="0" w:space="0" w:color="auto"/>
        <w:right w:val="none" w:sz="0" w:space="0" w:color="auto"/>
      </w:divBdr>
    </w:div>
    <w:div w:id="1458797254">
      <w:bodyDiv w:val="1"/>
      <w:marLeft w:val="0"/>
      <w:marRight w:val="0"/>
      <w:marTop w:val="0"/>
      <w:marBottom w:val="0"/>
      <w:divBdr>
        <w:top w:val="none" w:sz="0" w:space="0" w:color="auto"/>
        <w:left w:val="none" w:sz="0" w:space="0" w:color="auto"/>
        <w:bottom w:val="none" w:sz="0" w:space="0" w:color="auto"/>
        <w:right w:val="none" w:sz="0" w:space="0" w:color="auto"/>
      </w:divBdr>
    </w:div>
    <w:div w:id="157019196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 w:id="1863544145">
      <w:bodyDiv w:val="1"/>
      <w:marLeft w:val="0"/>
      <w:marRight w:val="0"/>
      <w:marTop w:val="0"/>
      <w:marBottom w:val="0"/>
      <w:divBdr>
        <w:top w:val="none" w:sz="0" w:space="0" w:color="auto"/>
        <w:left w:val="none" w:sz="0" w:space="0" w:color="auto"/>
        <w:bottom w:val="none" w:sz="0" w:space="0" w:color="auto"/>
        <w:right w:val="none" w:sz="0" w:space="0" w:color="auto"/>
      </w:divBdr>
    </w:div>
    <w:div w:id="1920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864AECC1-6307-4F41-9D6B-0346E40F614C}">
  <ds:schemaRefs>
    <ds:schemaRef ds:uri="http://schemas.openxmlformats.org/officeDocument/2006/bibliography"/>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7730</Words>
  <Characters>44061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51688</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Luca Lodigiani</cp:lastModifiedBy>
  <cp:revision>15</cp:revision>
  <dcterms:created xsi:type="dcterms:W3CDTF">2022-05-16T08:10:00Z</dcterms:created>
  <dcterms:modified xsi:type="dcterms:W3CDTF">2022-05-16T08:57:00Z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y fmtid="{D5CDD505-2E9C-101B-9397-08002B2CF9AE}" pid="7" name="MSIP_Label_67f73250-91c3-4058-a7be-ac7b98891567_Enabled">
    <vt:lpwstr>true</vt:lpwstr>
  </property>
  <property fmtid="{D5CDD505-2E9C-101B-9397-08002B2CF9AE}" pid="8" name="MSIP_Label_67f73250-91c3-4058-a7be-ac7b98891567_SetDate">
    <vt:lpwstr>2022-05-16T08:50:25Z</vt:lpwstr>
  </property>
  <property fmtid="{D5CDD505-2E9C-101B-9397-08002B2CF9AE}" pid="9" name="MSIP_Label_67f73250-91c3-4058-a7be-ac7b98891567_Method">
    <vt:lpwstr>Standard</vt:lpwstr>
  </property>
  <property fmtid="{D5CDD505-2E9C-101B-9397-08002B2CF9AE}" pid="10" name="MSIP_Label_67f73250-91c3-4058-a7be-ac7b98891567_Name">
    <vt:lpwstr>Internal</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ActionId">
    <vt:lpwstr>f33d9b5d-abaf-48cd-8482-ff7bdd7d2529</vt:lpwstr>
  </property>
  <property fmtid="{D5CDD505-2E9C-101B-9397-08002B2CF9AE}" pid="13" name="MSIP_Label_67f73250-91c3-4058-a7be-ac7b98891567_ContentBits">
    <vt:lpwstr>2</vt:lpwstr>
  </property>
</Properties>
</file>