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3"/>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pPr>
        <w:pStyle w:val="23"/>
        <w:rPr>
          <w:bCs/>
          <w:sz w:val="24"/>
        </w:rPr>
      </w:pPr>
    </w:p>
    <w:p>
      <w:pPr>
        <w:pStyle w:val="66"/>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[AT118-e][042][NR17] FR2 CA BW Classes and CBM/IBM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NR_RF_FR2_req_enh2-Core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7"/>
      </w:pPr>
      <w:r>
        <w:t>FR2 CA BW CBM/IBM</w:t>
      </w:r>
    </w:p>
    <w:p>
      <w:pPr>
        <w:pStyle w:val="74"/>
      </w:pPr>
      <w:r>
        <w:t>offline, CB online W2 if needed</w:t>
      </w:r>
    </w:p>
    <w:p>
      <w:pPr>
        <w:pStyle w:val="69"/>
      </w:pPr>
      <w:bookmarkStart w:id="0" w:name="_Hlk102970847"/>
      <w:r>
        <w:t>[AT118-e][042][NR17] FR2 CA BW Classes and CBM/IBM (Nokia)</w:t>
      </w:r>
    </w:p>
    <w:p>
      <w:pPr>
        <w:pStyle w:val="70"/>
      </w:pPr>
      <w:r>
        <w:tab/>
      </w:r>
      <w:r>
        <w:t>Scope: Treat R2-2204854, R2-2205562, R2-2204850, R2-2204851, R2-2204889, R2-2204890</w:t>
      </w:r>
    </w:p>
    <w:p>
      <w:pPr>
        <w:pStyle w:val="70"/>
      </w:pPr>
      <w:r>
        <w:tab/>
      </w:r>
      <w:r>
        <w:t>Ph1 Determine agreeable parts, Ph2 agree CRs</w:t>
      </w:r>
    </w:p>
    <w:p>
      <w:pPr>
        <w:pStyle w:val="70"/>
      </w:pPr>
      <w:r>
        <w:tab/>
      </w:r>
      <w:r>
        <w:t>Intended outcome: Report, Agreed CRs</w:t>
      </w:r>
    </w:p>
    <w:p>
      <w:pPr>
        <w:pStyle w:val="70"/>
      </w:pPr>
      <w:r>
        <w:tab/>
      </w:r>
      <w:r>
        <w:t>Deadline: Schedule 1</w:t>
      </w:r>
    </w:p>
    <w:bookmarkEnd w:id="0"/>
    <w:p>
      <w:pPr>
        <w:pStyle w:val="74"/>
      </w:pPr>
    </w:p>
    <w:p>
      <w:pPr>
        <w:pStyle w:val="72"/>
      </w:pPr>
      <w:bookmarkStart w:id="1" w:name="_Hlk102997214"/>
      <w:r>
        <w:t>R2-2204854</w:t>
      </w:r>
      <w:r>
        <w:tab/>
      </w:r>
      <w:r>
        <w:t>Reply LS on release independence aspects of newly introduced FR2 CA BW Classes and CBM/IBM UE capability</w:t>
      </w:r>
      <w:r>
        <w:tab/>
      </w:r>
      <w:r>
        <w:t>Nokia, Nokia Shanghai Bell</w:t>
      </w:r>
      <w:r>
        <w:tab/>
      </w:r>
      <w:r>
        <w:t>LS out</w:t>
      </w:r>
      <w:r>
        <w:tab/>
      </w:r>
      <w:r>
        <w:t>Rel-17</w:t>
      </w:r>
      <w:r>
        <w:tab/>
      </w:r>
      <w:r>
        <w:t>NR_RF_FR2_req_enh2-Core</w:t>
      </w:r>
      <w:r>
        <w:tab/>
      </w:r>
      <w:r>
        <w:t>R2-2202377</w:t>
      </w:r>
      <w:r>
        <w:tab/>
      </w:r>
      <w:r>
        <w:t>To:RAN4</w:t>
      </w:r>
      <w:bookmarkEnd w:id="1"/>
    </w:p>
    <w:p>
      <w:pPr>
        <w:pStyle w:val="72"/>
      </w:pPr>
      <w:r>
        <w:t>R2-2205562</w:t>
      </w:r>
      <w:r>
        <w:tab/>
      </w:r>
      <w:r>
        <w:t>Discussion on FR2 new bandwidth class</w:t>
      </w:r>
      <w:r>
        <w:tab/>
      </w:r>
      <w:r>
        <w:t>Huawei, HiSilicon</w:t>
      </w:r>
      <w:r>
        <w:tab/>
      </w:r>
      <w:r>
        <w:t>discussion</w:t>
      </w:r>
      <w:r>
        <w:tab/>
      </w:r>
      <w:r>
        <w:t>Rel-17</w:t>
      </w:r>
      <w:r>
        <w:tab/>
      </w:r>
      <w:r>
        <w:t>NR_RF_FR2_req_enh2-Core</w:t>
      </w:r>
    </w:p>
    <w:p>
      <w:pPr>
        <w:pStyle w:val="72"/>
      </w:pPr>
      <w:r>
        <w:t>R2-2204850</w:t>
      </w:r>
      <w:r>
        <w:tab/>
      </w:r>
      <w:r>
        <w:t>Introduction of FR2 FBG2 CA BW classes</w:t>
      </w:r>
      <w:r>
        <w:tab/>
      </w:r>
      <w:r>
        <w:t>Nokia, Nokia Shanghai Bell, , Huawei, HiSilicon, Ericsson, ZTE Corporation, Sanechips, Qualcomm, Xiaomi Communications</w:t>
      </w:r>
      <w:r>
        <w:tab/>
      </w:r>
      <w:r>
        <w:t>CR</w:t>
      </w:r>
      <w:r>
        <w:tab/>
      </w:r>
      <w:r>
        <w:t>Rel-17</w:t>
      </w:r>
      <w:r>
        <w:tab/>
      </w:r>
      <w:r>
        <w:t>38.306</w:t>
      </w:r>
      <w:r>
        <w:tab/>
      </w:r>
      <w:r>
        <w:t>17.0.0</w:t>
      </w:r>
      <w:r>
        <w:tab/>
      </w:r>
      <w:r>
        <w:t>0678</w:t>
      </w:r>
      <w:r>
        <w:tab/>
      </w:r>
      <w:r>
        <w:t>2</w:t>
      </w:r>
      <w:r>
        <w:tab/>
      </w:r>
      <w:r>
        <w:t>B</w:t>
      </w:r>
      <w:r>
        <w:tab/>
      </w:r>
      <w:r>
        <w:t>NR_RF_FR2_req_enh2-Core</w:t>
      </w:r>
      <w:r>
        <w:tab/>
      </w:r>
      <w:r>
        <w:t>R2-2203975</w:t>
      </w:r>
    </w:p>
    <w:p>
      <w:pPr>
        <w:pStyle w:val="72"/>
      </w:pPr>
      <w:r>
        <w:t>R2-2204851</w:t>
      </w:r>
      <w:r>
        <w:tab/>
      </w:r>
      <w:r>
        <w:t>Introduction of FR2 FBG2 CA BW classes</w:t>
      </w:r>
      <w:r>
        <w:tab/>
      </w:r>
      <w:r>
        <w:t>Nokia, Nokia Shanghai BellNokia, Nokia Shanghai Bell, Huawei, HiSilicon, Ericsson, ZTE Corporation, Sanechips, Qualcomm, Xiaomi Communications</w:t>
      </w:r>
      <w:r>
        <w:tab/>
      </w:r>
      <w:r>
        <w:t>CR</w:t>
      </w:r>
      <w:r>
        <w:tab/>
      </w:r>
      <w:r>
        <w:t>Rel-17</w:t>
      </w:r>
      <w:r>
        <w:tab/>
      </w:r>
      <w:r>
        <w:t>38.331</w:t>
      </w:r>
      <w:r>
        <w:tab/>
      </w:r>
      <w:r>
        <w:t>17.0.0</w:t>
      </w:r>
      <w:r>
        <w:tab/>
      </w:r>
      <w:r>
        <w:t>2867</w:t>
      </w:r>
      <w:r>
        <w:tab/>
      </w:r>
      <w:r>
        <w:t>3</w:t>
      </w:r>
      <w:r>
        <w:tab/>
      </w:r>
      <w:r>
        <w:t>B</w:t>
      </w:r>
      <w:r>
        <w:tab/>
      </w:r>
      <w:r>
        <w:t>NR_RF_FR2_req_enh2-Core</w:t>
      </w:r>
      <w:r>
        <w:tab/>
      </w:r>
      <w:r>
        <w:t>R2-2203974</w:t>
      </w:r>
    </w:p>
    <w:p>
      <w:pPr>
        <w:pStyle w:val="72"/>
      </w:pPr>
      <w:r>
        <w:t>R2-2204889</w:t>
      </w:r>
      <w:r>
        <w:tab/>
      </w:r>
      <w:r>
        <w:t>CR on the CBM/IBM reporting-38331</w:t>
      </w:r>
      <w:r>
        <w:tab/>
      </w:r>
      <w:r>
        <w:t>ZTE Corporation, Sanechips, Nokia, Nokia Shanghai Bell</w:t>
      </w:r>
      <w:r>
        <w:tab/>
      </w:r>
      <w:r>
        <w:t>CR</w:t>
      </w:r>
      <w:r>
        <w:tab/>
      </w:r>
      <w:r>
        <w:t>Rel-17</w:t>
      </w:r>
      <w:r>
        <w:tab/>
      </w:r>
      <w:r>
        <w:t>38.331</w:t>
      </w:r>
      <w:r>
        <w:tab/>
      </w:r>
      <w:r>
        <w:t>17.0.0</w:t>
      </w:r>
      <w:r>
        <w:tab/>
      </w:r>
      <w:r>
        <w:t>2916</w:t>
      </w:r>
      <w:r>
        <w:tab/>
      </w:r>
      <w:r>
        <w:t>2</w:t>
      </w:r>
      <w:r>
        <w:tab/>
      </w:r>
      <w:r>
        <w:t>B</w:t>
      </w:r>
      <w:r>
        <w:tab/>
      </w:r>
      <w:r>
        <w:t>NR_RF_FR2_req_enh2-Core</w:t>
      </w:r>
      <w:r>
        <w:tab/>
      </w:r>
      <w:r>
        <w:t>R2-2204005</w:t>
      </w:r>
    </w:p>
    <w:p>
      <w:pPr>
        <w:pStyle w:val="72"/>
      </w:pPr>
      <w:r>
        <w:t>R2-2204890</w:t>
      </w:r>
      <w:r>
        <w:tab/>
      </w:r>
      <w:r>
        <w:t>CR on the CBM/IBM reporting-38306</w:t>
      </w:r>
      <w:r>
        <w:tab/>
      </w:r>
      <w:r>
        <w:t>ZTE Corporation, Sanechips, Nokia, Nokia Shanghai Bell</w:t>
      </w:r>
      <w:r>
        <w:tab/>
      </w:r>
      <w:r>
        <w:t>CR</w:t>
      </w:r>
      <w:r>
        <w:tab/>
      </w:r>
      <w:r>
        <w:t>Rel-17</w:t>
      </w:r>
      <w:r>
        <w:tab/>
      </w:r>
      <w:r>
        <w:t>38.306</w:t>
      </w:r>
      <w:r>
        <w:tab/>
      </w:r>
      <w:r>
        <w:t>17.0.0</w:t>
      </w:r>
      <w:r>
        <w:tab/>
      </w:r>
      <w:r>
        <w:t>0690</w:t>
      </w:r>
      <w:r>
        <w:tab/>
      </w:r>
      <w:r>
        <w:t>2</w:t>
      </w:r>
      <w:r>
        <w:tab/>
      </w:r>
      <w:r>
        <w:t>B</w:t>
      </w:r>
      <w:r>
        <w:tab/>
      </w:r>
      <w:r>
        <w:t>NR_RF_FR2_req_enh2-Core</w:t>
      </w:r>
      <w:r>
        <w:tab/>
      </w:r>
      <w:r>
        <w:t>R2-2204006</w:t>
      </w:r>
    </w:p>
    <w:p>
      <w:pPr>
        <w:pStyle w:val="70"/>
        <w:ind w:left="0" w:firstLine="0"/>
      </w:pPr>
    </w:p>
    <w:p>
      <w:pPr>
        <w:rPr>
          <w:b/>
          <w:bCs/>
          <w:sz w:val="22"/>
          <w:szCs w:val="22"/>
        </w:rPr>
      </w:pPr>
      <w:r>
        <w:rPr>
          <w:b/>
          <w:bCs/>
          <w:sz w:val="22"/>
          <w:szCs w:val="22"/>
          <w:highlight w:val="green"/>
        </w:rPr>
        <w:t>Topic 1: FR2 CA BW Classes</w:t>
      </w:r>
    </w:p>
    <w:p>
      <w:pPr>
        <w:pStyle w:val="72"/>
      </w:pPr>
      <w:r>
        <w:rPr>
          <w:b/>
          <w:bCs/>
        </w:rPr>
        <w:t xml:space="preserve">[1] </w:t>
      </w:r>
      <w:r>
        <w:t>R2-2205562</w:t>
      </w:r>
      <w:r>
        <w:tab/>
      </w:r>
      <w:r>
        <w:t>Discussion on FR2 new bandwidth class</w:t>
      </w:r>
      <w:r>
        <w:tab/>
      </w:r>
      <w:r>
        <w:t>Huawei, HiSilicon</w:t>
      </w:r>
      <w:r>
        <w:tab/>
      </w:r>
      <w:r>
        <w:t>discussion</w:t>
      </w:r>
      <w:r>
        <w:tab/>
      </w:r>
      <w:r>
        <w:t>Rel-17</w:t>
      </w:r>
      <w:r>
        <w:tab/>
      </w:r>
      <w:r>
        <w:t>NR_RF_FR2_req_enh2-Core</w:t>
      </w:r>
    </w:p>
    <w:p>
      <w:pPr>
        <w:pStyle w:val="72"/>
      </w:pPr>
      <w:r>
        <w:rPr>
          <w:b/>
          <w:bCs/>
        </w:rPr>
        <w:t xml:space="preserve">[2] </w:t>
      </w:r>
      <w:r>
        <w:t>R2-2204850</w:t>
      </w:r>
      <w:r>
        <w:tab/>
      </w:r>
      <w:r>
        <w:t>Introduction of FR2 FBG2 CA BW classes</w:t>
      </w:r>
      <w:r>
        <w:tab/>
      </w:r>
      <w:r>
        <w:t>Nokia, Nokia Shanghai Bell, , Huawei, HiSilicon, Ericsson, ZTE Corporation, Sanechips, Qualcomm, Xiaomi Communications</w:t>
      </w:r>
      <w:r>
        <w:tab/>
      </w:r>
      <w:r>
        <w:t>CR</w:t>
      </w:r>
      <w:r>
        <w:tab/>
      </w:r>
      <w:r>
        <w:t>Rel-17</w:t>
      </w:r>
      <w:r>
        <w:tab/>
      </w:r>
      <w:r>
        <w:t>38.306</w:t>
      </w:r>
      <w:r>
        <w:tab/>
      </w:r>
      <w:r>
        <w:t>17.0.0</w:t>
      </w:r>
      <w:r>
        <w:tab/>
      </w:r>
      <w:r>
        <w:t>0678</w:t>
      </w:r>
      <w:r>
        <w:tab/>
      </w:r>
      <w:r>
        <w:t>2</w:t>
      </w:r>
      <w:r>
        <w:tab/>
      </w:r>
      <w:r>
        <w:t>B</w:t>
      </w:r>
      <w:r>
        <w:tab/>
      </w:r>
      <w:r>
        <w:t>NR_RF_FR2_req_enh2-Core</w:t>
      </w:r>
      <w:r>
        <w:tab/>
      </w:r>
      <w:r>
        <w:t>R2-2203975</w:t>
      </w:r>
    </w:p>
    <w:p>
      <w:pPr>
        <w:pStyle w:val="72"/>
        <w:rPr>
          <w:b/>
          <w:bCs/>
        </w:rPr>
      </w:pPr>
      <w:r>
        <w:rPr>
          <w:b/>
          <w:bCs/>
        </w:rPr>
        <w:t xml:space="preserve">[3] </w:t>
      </w:r>
      <w:r>
        <w:t>R2-2204851</w:t>
      </w:r>
      <w:r>
        <w:tab/>
      </w:r>
      <w:r>
        <w:t>Introduction of FR2 FBG2 CA BW classes</w:t>
      </w:r>
      <w:r>
        <w:tab/>
      </w:r>
      <w:r>
        <w:t>Nokia, Nokia Shanghai BellNokia, Nokia Shanghai Bell, Huawei, HiSilicon, Ericsson, ZTE Corporation, Sanechips, Qualcomm, Xiaomi Communications</w:t>
      </w:r>
      <w:r>
        <w:tab/>
      </w:r>
      <w:r>
        <w:t>CR</w:t>
      </w:r>
      <w:r>
        <w:tab/>
      </w:r>
      <w:r>
        <w:t>Rel-17</w:t>
      </w:r>
      <w:r>
        <w:tab/>
      </w:r>
      <w:r>
        <w:t>38.331</w:t>
      </w:r>
      <w:r>
        <w:tab/>
      </w:r>
      <w:r>
        <w:t>17.0.0</w:t>
      </w:r>
      <w:r>
        <w:tab/>
      </w:r>
      <w:r>
        <w:t>2867</w:t>
      </w:r>
      <w:r>
        <w:tab/>
      </w:r>
      <w:r>
        <w:t>3</w:t>
      </w:r>
      <w:r>
        <w:tab/>
      </w:r>
      <w:r>
        <w:t>B</w:t>
      </w:r>
      <w:r>
        <w:tab/>
      </w:r>
      <w:r>
        <w:t>NR_RF_FR2_req_enh2-Core</w:t>
      </w:r>
      <w:r>
        <w:tab/>
      </w:r>
      <w:r>
        <w:t>R2-2203974</w:t>
      </w:r>
    </w:p>
    <w:p>
      <w:pPr>
        <w:pStyle w:val="72"/>
      </w:pPr>
      <w:r>
        <w:rPr>
          <w:b/>
          <w:bCs/>
        </w:rPr>
        <w:t xml:space="preserve">[4] </w:t>
      </w:r>
      <w:r>
        <w:t>R2-2204854</w:t>
      </w:r>
      <w:r>
        <w:tab/>
      </w:r>
      <w:r>
        <w:t>Reply LS on release independence aspects of newly introduced FR2 CA BW Classes and CBM/IBM UE capability</w:t>
      </w:r>
      <w:r>
        <w:tab/>
      </w:r>
      <w:r>
        <w:t>Nokia, Nokia Shanghai Bell</w:t>
      </w:r>
      <w:r>
        <w:tab/>
      </w:r>
      <w:r>
        <w:t>LS out</w:t>
      </w:r>
      <w:r>
        <w:tab/>
      </w:r>
      <w:r>
        <w:t>Rel-17</w:t>
      </w:r>
      <w:r>
        <w:tab/>
      </w:r>
      <w:r>
        <w:t>NR_RF_FR2_req_enh2-Core</w:t>
      </w:r>
      <w:r>
        <w:tab/>
      </w:r>
      <w:r>
        <w:t>R2-2202377</w:t>
      </w:r>
      <w:r>
        <w:tab/>
      </w:r>
      <w:r>
        <w:t>To:RAN4</w:t>
      </w:r>
    </w:p>
    <w:p>
      <w:pPr>
        <w:rPr>
          <w:b/>
          <w:bCs/>
          <w:sz w:val="22"/>
          <w:szCs w:val="22"/>
          <w:lang w:eastAsia="en-GB"/>
        </w:rPr>
      </w:pPr>
      <w:r>
        <w:rPr>
          <w:b/>
          <w:bCs/>
          <w:sz w:val="22"/>
          <w:szCs w:val="22"/>
          <w:highlight w:val="green"/>
        </w:rPr>
        <w:t>Topic 2: CBM/IBM reporting</w:t>
      </w:r>
    </w:p>
    <w:p>
      <w:pPr>
        <w:pStyle w:val="72"/>
      </w:pPr>
      <w:r>
        <w:rPr>
          <w:b/>
          <w:bCs/>
        </w:rPr>
        <w:t xml:space="preserve">[5] </w:t>
      </w:r>
      <w:r>
        <w:t>R2-2204889</w:t>
      </w:r>
      <w:r>
        <w:tab/>
      </w:r>
      <w:r>
        <w:t>CR on the CBM/IBM reporting-38331</w:t>
      </w:r>
      <w:r>
        <w:tab/>
      </w:r>
      <w:r>
        <w:t>ZTE Corporation, Sanechips, Nokia, Nokia Shanghai Bell</w:t>
      </w:r>
      <w:r>
        <w:tab/>
      </w:r>
      <w:r>
        <w:t>CR</w:t>
      </w:r>
      <w:r>
        <w:tab/>
      </w:r>
      <w:r>
        <w:t>Rel-17</w:t>
      </w:r>
      <w:r>
        <w:tab/>
      </w:r>
      <w:r>
        <w:t>38.331</w:t>
      </w:r>
      <w:r>
        <w:tab/>
      </w:r>
      <w:r>
        <w:t>17.0.0</w:t>
      </w:r>
      <w:r>
        <w:tab/>
      </w:r>
      <w:r>
        <w:t>2916</w:t>
      </w:r>
      <w:r>
        <w:tab/>
      </w:r>
      <w:r>
        <w:t>2</w:t>
      </w:r>
      <w:r>
        <w:tab/>
      </w:r>
      <w:r>
        <w:t>B</w:t>
      </w:r>
      <w:r>
        <w:tab/>
      </w:r>
      <w:r>
        <w:t>NR_RF_FR2_req_enh2-Core</w:t>
      </w:r>
      <w:r>
        <w:tab/>
      </w:r>
      <w:r>
        <w:t>R2-2204005</w:t>
      </w:r>
    </w:p>
    <w:p>
      <w:pPr>
        <w:pStyle w:val="72"/>
      </w:pPr>
      <w:r>
        <w:rPr>
          <w:b/>
          <w:bCs/>
        </w:rPr>
        <w:t xml:space="preserve">[6] </w:t>
      </w:r>
      <w:r>
        <w:t>R2-2204890</w:t>
      </w:r>
      <w:r>
        <w:tab/>
      </w:r>
      <w:r>
        <w:t>CR on the CBM/IBM reporting-38306</w:t>
      </w:r>
      <w:r>
        <w:tab/>
      </w:r>
      <w:r>
        <w:t>ZTE Corporation, Sanechips, Nokia, Nokia Shanghai Bell</w:t>
      </w:r>
      <w:r>
        <w:tab/>
      </w:r>
      <w:r>
        <w:t>CR</w:t>
      </w:r>
      <w:r>
        <w:tab/>
      </w:r>
      <w:r>
        <w:t>Rel-17</w:t>
      </w:r>
      <w:r>
        <w:tab/>
      </w:r>
      <w:r>
        <w:t>38.306</w:t>
      </w:r>
      <w:r>
        <w:tab/>
      </w:r>
      <w:r>
        <w:t>17.0.0</w:t>
      </w:r>
      <w:r>
        <w:tab/>
      </w:r>
      <w:r>
        <w:t>0690</w:t>
      </w:r>
      <w:r>
        <w:tab/>
      </w:r>
      <w:r>
        <w:t>2</w:t>
      </w:r>
      <w:r>
        <w:tab/>
      </w:r>
      <w:r>
        <w:t>B</w:t>
      </w:r>
      <w:r>
        <w:tab/>
      </w:r>
      <w:r>
        <w:t>NR_RF_FR2_req_enh2-Core</w:t>
      </w:r>
      <w:r>
        <w:tab/>
      </w:r>
      <w:r>
        <w:t>R2-2204006</w:t>
      </w:r>
    </w:p>
    <w:p>
      <w:pPr>
        <w:pStyle w:val="2"/>
      </w:pPr>
      <w:r>
        <w:t>2</w:t>
      </w:r>
      <w:r>
        <w:tab/>
      </w:r>
      <w:r>
        <w:t>Contact Points</w:t>
      </w:r>
    </w:p>
    <w:p>
      <w:r>
        <w:t>Respondents to the email discussion are kindly asked to fill in the following table.</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Amaanat Ali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Q</w:t>
            </w:r>
            <w:r>
              <w:rPr>
                <w:lang w:eastAsia="zh-CN"/>
              </w:rPr>
              <w:t>ianxi Lu</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q</w:t>
            </w:r>
            <w:r>
              <w:rPr>
                <w:lang w:eastAsia="zh-CN"/>
              </w:rPr>
              <w:t>ianxi.lu@oppo.com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Wenting Li</w:t>
            </w: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pPr>
        <w:pStyle w:val="2"/>
      </w:pPr>
      <w:r>
        <w:t>3</w:t>
      </w:r>
      <w:r>
        <w:tab/>
      </w:r>
      <w:r>
        <w:t>Discussion</w:t>
      </w:r>
    </w:p>
    <w:p>
      <w:r>
        <w:t>The rapporteur proposes to continue the discussion from the previous meeting. The CRs for both the topics were endorsed as baseline for further work because the topics were still under discussion in RAN4.</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2"/>
            </w:pPr>
            <w:r>
              <w:fldChar w:fldCharType="begin"/>
            </w:r>
            <w:r>
              <w:instrText xml:space="preserve"> HYPERLINK "file:///C:\\Users\\mtk65284\\Documents\\3GPP\\tsg_ran\\WG2_RL2\\TSGR2_117-e\\Docs\\R2-2203974.zip" \o "C:Usersmtk65284Documents3GPPtsg_ranWG2_RL2TSGR2_117-eDocsR2-2203974.zip" </w:instrText>
            </w:r>
            <w:r>
              <w:fldChar w:fldCharType="separate"/>
            </w:r>
            <w:r>
              <w:rPr>
                <w:rStyle w:val="28"/>
              </w:rPr>
              <w:t>R2-2203974</w:t>
            </w:r>
            <w:r>
              <w:rPr>
                <w:rStyle w:val="28"/>
              </w:rPr>
              <w:fldChar w:fldCharType="end"/>
            </w:r>
            <w:r>
              <w:tab/>
            </w:r>
            <w:r>
              <w:t>Introduction of FR2 FBG2 CA BW classes</w:t>
            </w:r>
            <w:r>
              <w:tab/>
            </w:r>
            <w:r>
              <w:t>Nokia, Nokia Shanghai Bell</w:t>
            </w:r>
            <w:r>
              <w:tab/>
            </w:r>
            <w:r>
              <w:t>CR</w:t>
            </w:r>
            <w:r>
              <w:tab/>
            </w:r>
            <w:r>
              <w:t>Rel-17</w:t>
            </w:r>
            <w:r>
              <w:tab/>
            </w:r>
            <w:r>
              <w:t>38.331</w:t>
            </w:r>
            <w:r>
              <w:tab/>
            </w:r>
            <w:r>
              <w:t>16.7.0</w:t>
            </w:r>
            <w:r>
              <w:tab/>
            </w:r>
            <w:r>
              <w:t>2867</w:t>
            </w:r>
            <w:r>
              <w:tab/>
            </w:r>
            <w:r>
              <w:t>2</w:t>
            </w:r>
            <w:r>
              <w:tab/>
            </w:r>
            <w:r>
              <w:t>B</w:t>
            </w:r>
            <w:r>
              <w:tab/>
            </w:r>
            <w:r>
              <w:t>NR_RF_FR2_req_enh2-Core</w:t>
            </w:r>
          </w:p>
          <w:p>
            <w:pPr>
              <w:pStyle w:val="81"/>
            </w:pPr>
            <w:r>
              <w:t>[059] Endorsed as baseline for further work (not for R17 merge, not for TSG RAN)</w:t>
            </w:r>
          </w:p>
          <w:p>
            <w:pPr>
              <w:pStyle w:val="72"/>
            </w:pPr>
            <w:r>
              <w:fldChar w:fldCharType="begin"/>
            </w:r>
            <w:r>
              <w:instrText xml:space="preserve"> HYPERLINK "file:///C:\\Users\\mtk65284\\Documents\\3GPP\\tsg_ran\\WG2_RL2\\TSGR2_117-e\\Docs\\R2-2203975.zip" \o "C:Usersmtk65284Documents3GPPtsg_ranWG2_RL2TSGR2_117-eDocsR2-2203975.zip" </w:instrText>
            </w:r>
            <w:r>
              <w:fldChar w:fldCharType="separate"/>
            </w:r>
            <w:r>
              <w:rPr>
                <w:rStyle w:val="28"/>
              </w:rPr>
              <w:t>R2-2203975</w:t>
            </w:r>
            <w:r>
              <w:rPr>
                <w:rStyle w:val="28"/>
              </w:rPr>
              <w:fldChar w:fldCharType="end"/>
            </w:r>
            <w:r>
              <w:tab/>
            </w:r>
            <w:r>
              <w:t>Introduction of FR2 FBG2 CA BW classes</w:t>
            </w:r>
            <w:r>
              <w:tab/>
            </w:r>
            <w:r>
              <w:t>Nokia, Nokia Shanghai Bell</w:t>
            </w:r>
            <w:r>
              <w:tab/>
            </w:r>
            <w:r>
              <w:t>CR</w:t>
            </w:r>
            <w:r>
              <w:tab/>
            </w:r>
            <w:r>
              <w:t>Rel-17</w:t>
            </w:r>
            <w:r>
              <w:tab/>
            </w:r>
            <w:r>
              <w:t>38.306</w:t>
            </w:r>
            <w:r>
              <w:tab/>
            </w:r>
            <w:r>
              <w:t>16.7.0</w:t>
            </w:r>
            <w:r>
              <w:tab/>
            </w:r>
            <w:r>
              <w:t>0678</w:t>
            </w:r>
            <w:r>
              <w:tab/>
            </w:r>
            <w:r>
              <w:t>1</w:t>
            </w:r>
            <w:r>
              <w:tab/>
            </w:r>
            <w:r>
              <w:t>B</w:t>
            </w:r>
            <w:r>
              <w:tab/>
            </w:r>
            <w:r>
              <w:t>NR_RF_FR2_req_enh2-Core</w:t>
            </w:r>
          </w:p>
          <w:p>
            <w:pPr>
              <w:pStyle w:val="81"/>
            </w:pPr>
            <w:r>
              <w:t>[059] Endorsed as baseline for further work (not for R17 merge, not for TSG RAN)</w:t>
            </w:r>
          </w:p>
          <w:p>
            <w:pPr>
              <w:pStyle w:val="72"/>
            </w:pPr>
          </w:p>
          <w:p>
            <w:pPr>
              <w:pStyle w:val="72"/>
            </w:pPr>
            <w:r>
              <w:fldChar w:fldCharType="begin"/>
            </w:r>
            <w:r>
              <w:instrText xml:space="preserve"> HYPERLINK "file:///C:\\Users\\mtk65284\\Documents\\3GPP\\tsg_ran\\WG2_RL2\\TSGR2_117-e\\Docs\\R2-2204005.zip" \o "C:Usersmtk65284Documents3GPPtsg_ranWG2_RL2TSGR2_117-eDocsR2-2204005.zip" </w:instrText>
            </w:r>
            <w:r>
              <w:fldChar w:fldCharType="separate"/>
            </w:r>
            <w:r>
              <w:rPr>
                <w:rStyle w:val="28"/>
              </w:rPr>
              <w:t>R2-2204005</w:t>
            </w:r>
            <w:r>
              <w:rPr>
                <w:rStyle w:val="28"/>
              </w:rPr>
              <w:fldChar w:fldCharType="end"/>
            </w:r>
            <w:r>
              <w:tab/>
            </w:r>
            <w:r>
              <w:t>CR on the CBM/IBM reporting-38331</w:t>
            </w:r>
            <w:r>
              <w:tab/>
            </w:r>
            <w:r>
              <w:t>ZTE Corporation, Sanechips, Nokia, Nokia Shanghai Bell</w:t>
            </w:r>
            <w:r>
              <w:tab/>
            </w:r>
            <w:r>
              <w:t>CR</w:t>
            </w:r>
            <w:r>
              <w:tab/>
            </w:r>
            <w:r>
              <w:t>Rel-17</w:t>
            </w:r>
            <w:r>
              <w:tab/>
            </w:r>
            <w:r>
              <w:t>38.331</w:t>
            </w:r>
            <w:r>
              <w:tab/>
            </w:r>
            <w:r>
              <w:t>16.7.0</w:t>
            </w:r>
            <w:r>
              <w:tab/>
            </w:r>
            <w:r>
              <w:t>2916</w:t>
            </w:r>
            <w:r>
              <w:tab/>
            </w:r>
            <w:r>
              <w:t>1</w:t>
            </w:r>
            <w:r>
              <w:tab/>
            </w:r>
            <w:r>
              <w:t>B</w:t>
            </w:r>
            <w:r>
              <w:tab/>
            </w:r>
            <w:r>
              <w:t>NR_RF_FR2_req_enh2-Core</w:t>
            </w:r>
          </w:p>
          <w:p>
            <w:pPr>
              <w:pStyle w:val="79"/>
            </w:pPr>
            <w:r>
              <w:t>-</w:t>
            </w:r>
            <w:r>
              <w:tab/>
            </w:r>
            <w:r>
              <w:t>[056] Rapporteur proposes that the CRs in R2-2204005/R2-2204006 are endorsed as a baseline and agreed when RAN4 updates the feature list in accordance with R16 capability</w:t>
            </w:r>
          </w:p>
          <w:p>
            <w:pPr>
              <w:pStyle w:val="81"/>
            </w:pPr>
            <w:r>
              <w:t>[059] Endorsed as baseline for further work (not for R17 merge, not for TSG RAN)</w:t>
            </w:r>
          </w:p>
          <w:p>
            <w:pPr>
              <w:pStyle w:val="72"/>
            </w:pPr>
            <w:r>
              <w:fldChar w:fldCharType="begin"/>
            </w:r>
            <w:r>
              <w:instrText xml:space="preserve"> HYPERLINK "file:///C:\\Users\\mtk65284\\Documents\\3GPP\\tsg_ran\\WG2_RL2\\TSGR2_117-e\\Docs\\R2-2204006.zip" \o "C:Usersmtk65284Documents3GPPtsg_ranWG2_RL2TSGR2_117-eDocsR2-2204006.zip" </w:instrText>
            </w:r>
            <w:r>
              <w:fldChar w:fldCharType="separate"/>
            </w:r>
            <w:r>
              <w:rPr>
                <w:rStyle w:val="28"/>
              </w:rPr>
              <w:t>R2-2204006</w:t>
            </w:r>
            <w:r>
              <w:rPr>
                <w:rStyle w:val="28"/>
              </w:rPr>
              <w:fldChar w:fldCharType="end"/>
            </w:r>
            <w:r>
              <w:tab/>
            </w:r>
            <w:r>
              <w:t>CR on the CBM/IBM reporting-38306</w:t>
            </w:r>
            <w:r>
              <w:tab/>
            </w:r>
            <w:r>
              <w:t>ZTE Corporation, Sanechips, Nokia, Nokia Shanghai Bell</w:t>
            </w:r>
            <w:r>
              <w:tab/>
            </w:r>
            <w:r>
              <w:t>CR</w:t>
            </w:r>
            <w:r>
              <w:tab/>
            </w:r>
            <w:r>
              <w:t>Rel-17</w:t>
            </w:r>
            <w:r>
              <w:tab/>
            </w:r>
            <w:r>
              <w:t>38.306</w:t>
            </w:r>
            <w:r>
              <w:tab/>
            </w:r>
            <w:r>
              <w:t>16.7.0</w:t>
            </w:r>
            <w:r>
              <w:tab/>
            </w:r>
            <w:r>
              <w:t>0690</w:t>
            </w:r>
            <w:r>
              <w:tab/>
            </w:r>
            <w:r>
              <w:t>1</w:t>
            </w:r>
            <w:r>
              <w:tab/>
            </w:r>
            <w:r>
              <w:t>B</w:t>
            </w:r>
            <w:r>
              <w:tab/>
            </w:r>
            <w:r>
              <w:t>NR_RF_FR2_req_enh2-Core</w:t>
            </w:r>
          </w:p>
          <w:p>
            <w:pPr>
              <w:pStyle w:val="81"/>
            </w:pPr>
            <w:r>
              <w:t>[059] Endorsed as baseline for further work (not for R17 merge, not for TSG RAN)</w:t>
            </w:r>
          </w:p>
          <w:p>
            <w:pPr>
              <w:pStyle w:val="81"/>
              <w:numPr>
                <w:ilvl w:val="0"/>
                <w:numId w:val="0"/>
              </w:numPr>
            </w:pPr>
          </w:p>
        </w:tc>
      </w:tr>
    </w:tbl>
    <w:p/>
    <w:p/>
    <w:p>
      <w:pPr>
        <w:rPr>
          <w:b/>
          <w:bCs/>
        </w:rPr>
      </w:pPr>
      <w:r>
        <w:rPr>
          <w:b/>
          <w:bCs/>
          <w:highlight w:val="cyan"/>
        </w:rPr>
        <w:t>Topic 1: FR2 CA BW Classes</w:t>
      </w:r>
    </w:p>
    <w:p>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pPr>
        <w:spacing w:before="120" w:after="120"/>
        <w:rPr>
          <w:bCs/>
          <w:lang w:val="en-US"/>
        </w:rPr>
      </w:pPr>
      <w:r>
        <w:rPr>
          <w:bCs/>
          <w:lang w:val="en-US"/>
        </w:rPr>
        <w:t>First of all,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(i.e. FBG 2).</w:t>
      </w:r>
    </w:p>
    <w:p>
      <w:pPr>
        <w:pStyle w:val="82"/>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pPr>
        <w:pStyle w:val="82"/>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is able to fallback to the BW classes in another fallback group. Since the new BW classes have a mix bandwidth combination of 100MHz and 200MHz, it is unclear how to make fallback across different fallback groups.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120" w:after="120"/>
              <w:rPr>
                <w:b/>
                <w:lang w:val="en-US"/>
              </w:rPr>
            </w:pPr>
            <w:r>
              <w:rPr>
                <w:b/>
                <w:lang w:val="en-US"/>
              </w:rPr>
              <w:t>Observation 1: For Alternative 1 (Option 1), the mechanism defined by endorsed CRs [2][3] can be fully reused.</w:t>
            </w:r>
          </w:p>
          <w:p>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pPr>
              <w:spacing w:before="120" w:after="120"/>
              <w:rPr>
                <w:rFonts w:eastAsiaTheme="minorEastAsia"/>
                <w:b/>
                <w:lang w:val="en-US" w:eastAsia="zh-CN"/>
              </w:rPr>
            </w:pPr>
            <w:r>
              <w:rPr>
                <w:rFonts w:hint="eastAsia" w:eastAsiaTheme="minorEastAsia"/>
                <w:b/>
                <w:lang w:val="en-US" w:eastAsia="zh-CN"/>
              </w:rPr>
              <w:t>O</w:t>
            </w:r>
            <w:r>
              <w:rPr>
                <w:rFonts w:eastAsiaTheme="minorEastAsia"/>
                <w:b/>
                <w:lang w:val="en-US" w:eastAsia="zh-CN"/>
              </w:rPr>
              <w:t>bservation 3: It is desirable to find a unified way to support more BW classes in a future-proof way.</w:t>
            </w:r>
          </w:p>
          <w:p>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pPr>
        <w:rPr>
          <w:b/>
          <w:bCs/>
        </w:rPr>
      </w:pPr>
    </w:p>
    <w:p>
      <w:r>
        <w:t>Let’s check companies’ views on the observations 1-4 above in the first week of discussions and then conclude on the proposal in 2</w:t>
      </w:r>
      <w:r>
        <w:rPr>
          <w:vertAlign w:val="superscript"/>
        </w:rPr>
        <w:t>nd</w:t>
      </w:r>
      <w:r>
        <w:t xml:space="preserve"> week.</w:t>
      </w:r>
    </w:p>
    <w:p>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Yes, 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tabs>
                <w:tab w:val="center" w:pos="3466"/>
              </w:tabs>
              <w:spacing w:before="20" w:after="20"/>
              <w:ind w:left="57" w:right="57"/>
              <w:jc w:val="left"/>
              <w:rPr>
                <w:rFonts w:hint="default"/>
                <w:lang w:val="en-US" w:eastAsia="zh-CN"/>
              </w:rPr>
            </w:pPr>
            <w:r>
              <w:rPr>
                <w:rFonts w:hint="eastAsia"/>
                <w:lang w:val="en-US" w:eastAsia="zh-CN"/>
              </w:rPr>
              <w:t xml:space="preserve">We share the similar view as OPPO.  According to our colleagues feedback, there are also several papers submitted to RAN4 on different options, </w:t>
            </w:r>
            <w:bookmarkStart w:id="2" w:name="_GoBack"/>
            <w:bookmarkEnd w:id="2"/>
            <w:r>
              <w:rPr>
                <w:rFonts w:hint="eastAsia"/>
                <w:lang w:val="en-US" w:eastAsia="zh-CN"/>
              </w:rPr>
              <w:t>so we think it</w:t>
            </w:r>
            <w:r>
              <w:rPr>
                <w:rFonts w:hint="default"/>
                <w:lang w:val="en-US" w:eastAsia="zh-CN"/>
              </w:rPr>
              <w:t>’</w:t>
            </w:r>
            <w:r>
              <w:rPr>
                <w:rFonts w:hint="eastAsia"/>
                <w:lang w:val="en-US" w:eastAsia="zh-CN"/>
              </w:rPr>
              <w:t>s better to wait for RAN4</w:t>
            </w:r>
            <w:r>
              <w:rPr>
                <w:rFonts w:hint="default"/>
                <w:lang w:val="en-US" w:eastAsia="zh-CN"/>
              </w:rPr>
              <w:t>’</w:t>
            </w:r>
            <w:r>
              <w:rPr>
                <w:rFonts w:hint="eastAsia"/>
                <w:lang w:val="en-US" w:eastAsia="zh-CN"/>
              </w:rPr>
              <w:t>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r>
        <w:rPr>
          <w:b/>
          <w:bCs/>
        </w:rPr>
        <w:t>Summary 1</w:t>
      </w:r>
      <w:r>
        <w:t>: TBD.</w:t>
      </w:r>
    </w:p>
    <w:p>
      <w:r>
        <w:rPr>
          <w:b/>
          <w:bCs/>
        </w:rPr>
        <w:t>Proposal 1</w:t>
      </w:r>
      <w:r>
        <w:t>: TBD.</w:t>
      </w:r>
    </w:p>
    <w:p/>
    <w:p>
      <w:pPr>
        <w:rPr>
          <w:b/>
          <w:bCs/>
        </w:rPr>
      </w:pPr>
      <w:r>
        <w:rPr>
          <w:b/>
          <w:bCs/>
          <w:highlight w:val="cyan"/>
        </w:rPr>
        <w:t>Topic 2: CBM/IBM reporting</w:t>
      </w:r>
    </w:p>
    <w:p>
      <w:r>
        <w:t>As RAN4 now concluded the capability topic here, proposal is just to agree the set of CRs in [5] and [6]</w:t>
      </w:r>
    </w:p>
    <w:p>
      <w:r>
        <w:rPr>
          <w:b/>
          <w:bCs/>
        </w:rPr>
        <w:t>Question 2</w:t>
      </w:r>
      <w:r>
        <w:t>: Rapporteur proposes that CRs in R2-2204889 and R2-2204890 can be agreed. Any opposite view?</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9"/>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9"/>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lang w:eastAsia="zh-CN"/>
              </w:rPr>
              <w:t xml:space="preserve">We agree the CRs in </w:t>
            </w:r>
            <w:r>
              <w:t>R2-2204889 and R2-2204890 can be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r>
              <w:rPr>
                <w:rFonts w:hint="eastAsia"/>
                <w:lang w:val="en-US" w:eastAsia="zh-CN"/>
              </w:rPr>
              <w:t>No opposite view (proponent)</w:t>
            </w: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0"/>
              <w:spacing w:before="20" w:after="20"/>
              <w:ind w:left="57" w:right="57"/>
              <w:jc w:val="left"/>
              <w:rPr>
                <w:lang w:eastAsia="zh-CN"/>
              </w:rPr>
            </w:pPr>
          </w:p>
        </w:tc>
      </w:tr>
    </w:tbl>
    <w:p/>
    <w:p>
      <w:r>
        <w:rPr>
          <w:b/>
          <w:bCs/>
        </w:rPr>
        <w:t>Summary 2</w:t>
      </w:r>
      <w:r>
        <w:t>: TBD.</w:t>
      </w:r>
    </w:p>
    <w:p>
      <w:r>
        <w:rPr>
          <w:b/>
          <w:bCs/>
        </w:rPr>
        <w:t>Proposal 2</w:t>
      </w:r>
      <w:r>
        <w:t>: TBD.</w:t>
      </w: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82E0C0B"/>
    <w:multiLevelType w:val="multilevel"/>
    <w:tmpl w:val="682E0C0B"/>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8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108D2"/>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7"/>
    <w:qFormat/>
    <w:uiPriority w:val="0"/>
    <w:pPr>
      <w:spacing w:after="0"/>
    </w:pPr>
    <w:rPr>
      <w:sz w:val="24"/>
      <w:szCs w:val="24"/>
    </w:rPr>
  </w:style>
  <w:style w:type="paragraph" w:styleId="20">
    <w:name w:val="toc 8"/>
    <w:basedOn w:val="18"/>
    <w:next w:val="1"/>
    <w:semiHidden/>
    <w:qFormat/>
    <w:uiPriority w:val="0"/>
    <w:pPr>
      <w:spacing w:before="180"/>
      <w:ind w:left="2693" w:hanging="2693"/>
    </w:pPr>
    <w:rPr>
      <w:b/>
    </w:rPr>
  </w:style>
  <w:style w:type="paragraph" w:styleId="21">
    <w:name w:val="Balloon Text"/>
    <w:basedOn w:val="1"/>
    <w:link w:val="29"/>
    <w:qFormat/>
    <w:uiPriority w:val="0"/>
    <w:pPr>
      <w:spacing w:after="0"/>
    </w:pPr>
    <w:rPr>
      <w:rFonts w:ascii="Helvetica" w:hAnsi="Helvetica"/>
      <w:sz w:val="18"/>
      <w:szCs w:val="18"/>
    </w:rPr>
  </w:style>
  <w:style w:type="paragraph" w:styleId="22">
    <w:name w:val="footer"/>
    <w:basedOn w:val="23"/>
    <w:uiPriority w:val="0"/>
    <w:pPr>
      <w:jc w:val="center"/>
    </w:pPr>
    <w:rPr>
      <w:i/>
    </w:rPr>
  </w:style>
  <w:style w:type="paragraph" w:styleId="23">
    <w:name w:val="header"/>
    <w:link w:val="65"/>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qFormat/>
    <w:uiPriority w:val="0"/>
    <w:pPr>
      <w:ind w:left="1418" w:hanging="1418"/>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character" w:customStyle="1" w:styleId="29">
    <w:name w:val="批注框文本 字符"/>
    <w:basedOn w:val="27"/>
    <w:link w:val="21"/>
    <w:uiPriority w:val="0"/>
    <w:rPr>
      <w:rFonts w:ascii="Helvetica" w:hAnsi="Helvetica"/>
      <w:sz w:val="18"/>
      <w:szCs w:val="18"/>
      <w:lang w:eastAsia="en-US"/>
    </w:rPr>
  </w:style>
  <w:style w:type="paragraph" w:customStyle="1" w:styleId="30">
    <w:name w:val="EQ"/>
    <w:basedOn w:val="1"/>
    <w:next w:val="1"/>
    <w:qFormat/>
    <w:uiPriority w:val="0"/>
    <w:pPr>
      <w:keepLines/>
      <w:tabs>
        <w:tab w:val="center" w:pos="4536"/>
        <w:tab w:val="right" w:pos="9072"/>
      </w:tabs>
    </w:pPr>
  </w:style>
  <w:style w:type="character" w:customStyle="1" w:styleId="31">
    <w:name w:val="ZGSM"/>
    <w:qFormat/>
    <w:uiPriority w:val="0"/>
  </w:style>
  <w:style w:type="paragraph" w:customStyle="1" w:styleId="3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3">
    <w:name w:val="TT"/>
    <w:basedOn w:val="2"/>
    <w:next w:val="1"/>
    <w:qFormat/>
    <w:uiPriority w:val="0"/>
    <w:pPr>
      <w:outlineLvl w:val="9"/>
    </w:pPr>
  </w:style>
  <w:style w:type="paragraph" w:customStyle="1" w:styleId="34">
    <w:name w:val="NF"/>
    <w:basedOn w:val="35"/>
    <w:uiPriority w:val="0"/>
    <w:pPr>
      <w:keepNext/>
      <w:spacing w:after="0"/>
    </w:pPr>
    <w:rPr>
      <w:rFonts w:ascii="Arial" w:hAnsi="Arial"/>
      <w:sz w:val="18"/>
    </w:rPr>
  </w:style>
  <w:style w:type="paragraph" w:customStyle="1" w:styleId="35">
    <w:name w:val="NO"/>
    <w:basedOn w:val="1"/>
    <w:qFormat/>
    <w:uiPriority w:val="0"/>
    <w:pPr>
      <w:keepLines/>
      <w:ind w:left="1135" w:hanging="851"/>
    </w:pPr>
  </w:style>
  <w:style w:type="paragraph" w:customStyle="1" w:styleId="36">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7">
    <w:name w:val="TAR"/>
    <w:basedOn w:val="38"/>
    <w:uiPriority w:val="0"/>
    <w:pPr>
      <w:jc w:val="right"/>
    </w:pPr>
  </w:style>
  <w:style w:type="paragraph" w:customStyle="1" w:styleId="38">
    <w:name w:val="TAL"/>
    <w:basedOn w:val="1"/>
    <w:qFormat/>
    <w:uiPriority w:val="0"/>
    <w:pPr>
      <w:keepNext/>
      <w:keepLines/>
      <w:spacing w:after="0"/>
    </w:pPr>
    <w:rPr>
      <w:rFonts w:ascii="Arial" w:hAnsi="Arial"/>
      <w:sz w:val="18"/>
    </w:rPr>
  </w:style>
  <w:style w:type="paragraph" w:customStyle="1" w:styleId="39">
    <w:name w:val="TAH"/>
    <w:basedOn w:val="40"/>
    <w:qFormat/>
    <w:uiPriority w:val="0"/>
    <w:rPr>
      <w:b/>
    </w:rPr>
  </w:style>
  <w:style w:type="paragraph" w:customStyle="1" w:styleId="40">
    <w:name w:val="TAC"/>
    <w:basedOn w:val="38"/>
    <w:qFormat/>
    <w:uiPriority w:val="0"/>
    <w:pPr>
      <w:jc w:val="center"/>
    </w:pPr>
  </w:style>
  <w:style w:type="paragraph" w:customStyle="1" w:styleId="41">
    <w:name w:val="LD"/>
    <w:uiPriority w:val="0"/>
    <w:pPr>
      <w:keepNext/>
      <w:keepLines/>
      <w:spacing w:line="180" w:lineRule="exact"/>
    </w:pPr>
    <w:rPr>
      <w:rFonts w:ascii="Courier New" w:hAnsi="Courier New" w:eastAsia="宋体" w:cs="Times New Roman"/>
      <w:lang w:val="en-GB" w:eastAsia="en-US" w:bidi="ar-SA"/>
    </w:rPr>
  </w:style>
  <w:style w:type="paragraph" w:customStyle="1" w:styleId="42">
    <w:name w:val="EX"/>
    <w:basedOn w:val="1"/>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5"/>
    <w:uiPriority w:val="0"/>
    <w:pPr>
      <w:spacing w:after="0"/>
    </w:pPr>
  </w:style>
  <w:style w:type="paragraph" w:customStyle="1" w:styleId="45">
    <w:name w:val="EW"/>
    <w:basedOn w:val="42"/>
    <w:uiPriority w:val="0"/>
    <w:pPr>
      <w:spacing w:after="0"/>
    </w:pPr>
  </w:style>
  <w:style w:type="paragraph" w:customStyle="1" w:styleId="46">
    <w:name w:val="B1"/>
    <w:basedOn w:val="1"/>
    <w:qFormat/>
    <w:uiPriority w:val="0"/>
    <w:pPr>
      <w:ind w:left="568" w:hanging="284"/>
    </w:pPr>
  </w:style>
  <w:style w:type="paragraph" w:customStyle="1" w:styleId="47">
    <w:name w:val="Editor's Note"/>
    <w:basedOn w:val="35"/>
    <w:uiPriority w:val="0"/>
    <w:rPr>
      <w:color w:val="FF0000"/>
    </w:rPr>
  </w:style>
  <w:style w:type="paragraph" w:customStyle="1" w:styleId="48">
    <w:name w:val="TH"/>
    <w:basedOn w:val="1"/>
    <w:link w:val="76"/>
    <w:qFormat/>
    <w:uiPriority w:val="0"/>
    <w:pPr>
      <w:keepNext/>
      <w:keepLines/>
      <w:spacing w:before="60"/>
      <w:jc w:val="center"/>
    </w:pPr>
    <w:rPr>
      <w:rFonts w:ascii="Arial" w:hAnsi="Arial"/>
      <w:b/>
    </w:rPr>
  </w:style>
  <w:style w:type="paragraph" w:customStyle="1" w:styleId="4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0">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3">
    <w:name w:val="TAN"/>
    <w:basedOn w:val="38"/>
    <w:uiPriority w:val="0"/>
    <w:pPr>
      <w:ind w:left="851" w:hanging="851"/>
    </w:pPr>
  </w:style>
  <w:style w:type="paragraph" w:customStyle="1" w:styleId="54">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F"/>
    <w:basedOn w:val="48"/>
    <w:qFormat/>
    <w:uiPriority w:val="0"/>
    <w:pPr>
      <w:keepNext w:val="0"/>
      <w:spacing w:before="0" w:after="240"/>
    </w:pPr>
  </w:style>
  <w:style w:type="paragraph" w:customStyle="1" w:styleId="5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7">
    <w:name w:val="B2"/>
    <w:basedOn w:val="1"/>
    <w:qFormat/>
    <w:uiPriority w:val="0"/>
    <w:pPr>
      <w:ind w:left="851" w:hanging="284"/>
    </w:pPr>
  </w:style>
  <w:style w:type="paragraph" w:customStyle="1" w:styleId="58">
    <w:name w:val="B3"/>
    <w:basedOn w:val="1"/>
    <w:qFormat/>
    <w:uiPriority w:val="0"/>
    <w:pPr>
      <w:ind w:left="1135" w:hanging="284"/>
    </w:pPr>
  </w:style>
  <w:style w:type="paragraph" w:customStyle="1" w:styleId="59">
    <w:name w:val="B4"/>
    <w:basedOn w:val="1"/>
    <w:uiPriority w:val="0"/>
    <w:pPr>
      <w:ind w:left="1418" w:hanging="284"/>
    </w:pPr>
  </w:style>
  <w:style w:type="paragraph" w:customStyle="1" w:styleId="60">
    <w:name w:val="B5"/>
    <w:basedOn w:val="1"/>
    <w:qFormat/>
    <w:uiPriority w:val="0"/>
    <w:pPr>
      <w:ind w:left="1702" w:hanging="284"/>
    </w:pPr>
  </w:style>
  <w:style w:type="paragraph" w:customStyle="1" w:styleId="61">
    <w:name w:val="ZTD"/>
    <w:basedOn w:val="50"/>
    <w:uiPriority w:val="0"/>
    <w:pPr>
      <w:framePr w:hRule="auto" w:y="852"/>
    </w:pPr>
    <w:rPr>
      <w:i w:val="0"/>
      <w:sz w:val="40"/>
    </w:rPr>
  </w:style>
  <w:style w:type="paragraph" w:customStyle="1" w:styleId="62">
    <w:name w:val="ZV"/>
    <w:basedOn w:val="52"/>
    <w:qFormat/>
    <w:uiPriority w:val="0"/>
    <w:pPr>
      <w:framePr w:y="16161"/>
    </w:pPr>
  </w:style>
  <w:style w:type="paragraph" w:customStyle="1" w:styleId="63">
    <w:name w:val="TAJ"/>
    <w:basedOn w:val="48"/>
    <w:uiPriority w:val="0"/>
  </w:style>
  <w:style w:type="paragraph" w:customStyle="1" w:styleId="64">
    <w:name w:val="Guidance"/>
    <w:basedOn w:val="1"/>
    <w:qFormat/>
    <w:uiPriority w:val="0"/>
    <w:rPr>
      <w:i/>
      <w:color w:val="0000FF"/>
    </w:rPr>
  </w:style>
  <w:style w:type="character" w:customStyle="1" w:styleId="65">
    <w:name w:val="页眉 字符"/>
    <w:link w:val="23"/>
    <w:qFormat/>
    <w:uiPriority w:val="0"/>
    <w:rPr>
      <w:rFonts w:ascii="Arial" w:hAnsi="Arial"/>
      <w:b/>
      <w:sz w:val="18"/>
      <w:lang w:val="en-GB" w:eastAsia="ja-JP" w:bidi="ar-SA"/>
    </w:rPr>
  </w:style>
  <w:style w:type="paragraph" w:customStyle="1" w:styleId="66">
    <w:name w:val="CR Cover Page"/>
    <w:qFormat/>
    <w:uiPriority w:val="0"/>
    <w:pPr>
      <w:spacing w:after="120"/>
    </w:pPr>
    <w:rPr>
      <w:rFonts w:ascii="Arial" w:hAnsi="Arial" w:eastAsia="MS Mincho" w:cs="Times New Roman"/>
      <w:lang w:val="en-GB" w:eastAsia="en-US" w:bidi="ar-SA"/>
    </w:rPr>
  </w:style>
  <w:style w:type="character" w:customStyle="1" w:styleId="67">
    <w:name w:val="文档结构图 字符"/>
    <w:basedOn w:val="27"/>
    <w:link w:val="19"/>
    <w:uiPriority w:val="0"/>
    <w:rPr>
      <w:sz w:val="24"/>
      <w:szCs w:val="24"/>
      <w:lang w:eastAsia="en-US"/>
    </w:rPr>
  </w:style>
  <w:style w:type="character" w:customStyle="1" w:styleId="68">
    <w:name w:val="Unresolved Mention"/>
    <w:basedOn w:val="27"/>
    <w:qFormat/>
    <w:uiPriority w:val="0"/>
    <w:rPr>
      <w:color w:val="605E5C"/>
      <w:shd w:val="clear" w:color="auto" w:fill="E1DFDD"/>
    </w:rPr>
  </w:style>
  <w:style w:type="paragraph" w:customStyle="1" w:styleId="69">
    <w:name w:val="EmailDiscussion"/>
    <w:basedOn w:val="1"/>
    <w:next w:val="70"/>
    <w:link w:val="71"/>
    <w:qFormat/>
    <w:uiPriority w:val="0"/>
    <w:pPr>
      <w:numPr>
        <w:ilvl w:val="0"/>
        <w:numId w:val="1"/>
      </w:numPr>
      <w:spacing w:before="40" w:after="0"/>
    </w:pPr>
    <w:rPr>
      <w:rFonts w:ascii="Arial" w:hAnsi="Arial" w:eastAsia="MS Mincho"/>
      <w:b/>
      <w:szCs w:val="24"/>
      <w:lang w:eastAsia="en-GB"/>
    </w:rPr>
  </w:style>
  <w:style w:type="paragraph" w:customStyle="1" w:styleId="7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b/>
      <w:szCs w:val="24"/>
    </w:rPr>
  </w:style>
  <w:style w:type="paragraph" w:customStyle="1" w:styleId="72">
    <w:name w:val="Doc-title"/>
    <w:basedOn w:val="1"/>
    <w:next w:val="1"/>
    <w:link w:val="73"/>
    <w:qFormat/>
    <w:uiPriority w:val="0"/>
    <w:pPr>
      <w:spacing w:before="60" w:after="0"/>
      <w:ind w:left="1259" w:hanging="1259"/>
    </w:pPr>
    <w:rPr>
      <w:rFonts w:ascii="Arial" w:hAnsi="Arial" w:eastAsia="MS Mincho"/>
      <w:szCs w:val="24"/>
      <w:lang w:eastAsia="en-GB"/>
    </w:rPr>
  </w:style>
  <w:style w:type="character" w:customStyle="1" w:styleId="73">
    <w:name w:val="Doc-title Char"/>
    <w:link w:val="72"/>
    <w:qFormat/>
    <w:uiPriority w:val="0"/>
    <w:rPr>
      <w:rFonts w:ascii="Arial" w:hAnsi="Arial" w:eastAsia="MS Mincho"/>
      <w:szCs w:val="24"/>
    </w:rPr>
  </w:style>
  <w:style w:type="paragraph" w:customStyle="1" w:styleId="74">
    <w:name w:val="Comments"/>
    <w:basedOn w:val="1"/>
    <w:link w:val="75"/>
    <w:qFormat/>
    <w:uiPriority w:val="0"/>
    <w:pPr>
      <w:spacing w:before="40" w:after="0"/>
    </w:pPr>
    <w:rPr>
      <w:rFonts w:ascii="Arial" w:hAnsi="Arial" w:eastAsia="MS Mincho"/>
      <w:i/>
      <w:sz w:val="18"/>
      <w:szCs w:val="24"/>
      <w:lang w:eastAsia="en-GB"/>
    </w:rPr>
  </w:style>
  <w:style w:type="character" w:customStyle="1" w:styleId="75">
    <w:name w:val="Comments Char"/>
    <w:link w:val="74"/>
    <w:qFormat/>
    <w:uiPriority w:val="0"/>
    <w:rPr>
      <w:rFonts w:ascii="Arial" w:hAnsi="Arial" w:eastAsia="MS Mincho"/>
      <w:i/>
      <w:sz w:val="18"/>
      <w:szCs w:val="24"/>
    </w:rPr>
  </w:style>
  <w:style w:type="character" w:customStyle="1" w:styleId="76">
    <w:name w:val="TH Char"/>
    <w:link w:val="48"/>
    <w:qFormat/>
    <w:uiPriority w:val="0"/>
    <w:rPr>
      <w:rFonts w:ascii="Arial" w:hAnsi="Arial"/>
      <w:b/>
      <w:lang w:eastAsia="en-US"/>
    </w:rPr>
  </w:style>
  <w:style w:type="paragraph" w:customStyle="1" w:styleId="77">
    <w:name w:val="Bold Comments"/>
    <w:basedOn w:val="1"/>
    <w:link w:val="78"/>
    <w:qFormat/>
    <w:uiPriority w:val="0"/>
    <w:pPr>
      <w:spacing w:before="240" w:after="60"/>
      <w:outlineLvl w:val="8"/>
    </w:pPr>
    <w:rPr>
      <w:rFonts w:ascii="Arial" w:hAnsi="Arial" w:eastAsia="MS Mincho"/>
      <w:b/>
      <w:szCs w:val="24"/>
      <w:lang w:val="zh-CN" w:eastAsia="zh-CN"/>
    </w:rPr>
  </w:style>
  <w:style w:type="character" w:customStyle="1" w:styleId="78">
    <w:name w:val="Bold Comments Char"/>
    <w:link w:val="77"/>
    <w:qFormat/>
    <w:uiPriority w:val="0"/>
    <w:rPr>
      <w:rFonts w:ascii="Arial" w:hAnsi="Arial" w:eastAsia="MS Mincho"/>
      <w:b/>
      <w:szCs w:val="24"/>
      <w:lang w:val="zh-CN" w:eastAsia="zh-CN"/>
    </w:rPr>
  </w:style>
  <w:style w:type="paragraph" w:customStyle="1" w:styleId="79">
    <w:name w:val="Doc-text2"/>
    <w:basedOn w:val="1"/>
    <w:link w:val="80"/>
    <w:qFormat/>
    <w:uiPriority w:val="0"/>
    <w:pPr>
      <w:tabs>
        <w:tab w:val="left" w:pos="1622"/>
      </w:tabs>
      <w:spacing w:after="0"/>
      <w:ind w:left="1622" w:hanging="363"/>
    </w:pPr>
    <w:rPr>
      <w:rFonts w:ascii="Arial" w:hAnsi="Arial" w:eastAsia="MS Mincho"/>
      <w:szCs w:val="24"/>
      <w:lang w:eastAsia="en-GB"/>
    </w:rPr>
  </w:style>
  <w:style w:type="character" w:customStyle="1" w:styleId="80">
    <w:name w:val="Doc-text2 Char"/>
    <w:link w:val="79"/>
    <w:qFormat/>
    <w:uiPriority w:val="0"/>
    <w:rPr>
      <w:rFonts w:ascii="Arial" w:hAnsi="Arial" w:eastAsia="MS Mincho"/>
      <w:szCs w:val="24"/>
    </w:rPr>
  </w:style>
  <w:style w:type="paragraph" w:customStyle="1" w:styleId="81">
    <w:name w:val="Agreement"/>
    <w:basedOn w:val="1"/>
    <w:next w:val="79"/>
    <w:qFormat/>
    <w:uiPriority w:val="0"/>
    <w:pPr>
      <w:numPr>
        <w:ilvl w:val="0"/>
        <w:numId w:val="2"/>
      </w:numPr>
      <w:spacing w:before="60" w:after="0"/>
    </w:pPr>
    <w:rPr>
      <w:rFonts w:ascii="Arial" w:hAnsi="Arial" w:eastAsia="MS Mincho"/>
      <w:b/>
      <w:szCs w:val="24"/>
      <w:lang w:eastAsia="en-GB"/>
    </w:rPr>
  </w:style>
  <w:style w:type="paragraph" w:styleId="8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AD5303BD-ACBE-4A35-AF8F-5BDF69BD92C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4</Pages>
  <Words>1425</Words>
  <Characters>8124</Characters>
  <Lines>67</Lines>
  <Paragraphs>19</Paragraphs>
  <TotalTime>3</TotalTime>
  <ScaleCrop>false</ScaleCrop>
  <LinksUpToDate>false</LinksUpToDate>
  <CharactersWithSpaces>9530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2022-05-10T00:54:00Z</dcterms:created>
  <dc:creator>Benoist</dc:creator>
  <cp:lastModifiedBy>ZTE(Wenting)</cp:lastModifiedBy>
  <dcterms:modified xsi:type="dcterms:W3CDTF">2022-05-10T07:17:28Z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ies>
</file>