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#118 Electronic</w:t>
      </w:r>
      <w:r>
        <w:rPr>
          <w:bCs/>
          <w:sz w:val="24"/>
          <w:szCs w:val="24"/>
        </w:rPr>
        <w:tab/>
      </w:r>
      <w:r>
        <w:rPr>
          <w:bCs/>
          <w:sz w:val="24"/>
          <w:szCs w:val="24"/>
        </w:rPr>
        <w:t>R2-22XXXXX</w:t>
      </w:r>
    </w:p>
    <w:p>
      <w:pPr>
        <w:pStyle w:val="23"/>
        <w:tabs>
          <w:tab w:val="right" w:pos="9639"/>
        </w:tabs>
        <w:rPr>
          <w:bCs/>
          <w:sz w:val="24"/>
          <w:szCs w:val="24"/>
          <w:lang w:eastAsia="zh-CN"/>
        </w:rPr>
      </w:pPr>
      <w:r>
        <w:rPr>
          <w:bCs/>
          <w:sz w:val="24"/>
          <w:szCs w:val="24"/>
          <w:lang w:eastAsia="zh-CN"/>
        </w:rPr>
        <w:t>Elbonia, 09 – 20 May 2022</w:t>
      </w:r>
    </w:p>
    <w:p>
      <w:pPr>
        <w:pStyle w:val="23"/>
        <w:rPr>
          <w:bCs/>
          <w:sz w:val="24"/>
        </w:rPr>
      </w:pPr>
    </w:p>
    <w:p>
      <w:pPr>
        <w:pStyle w:val="23"/>
        <w:rPr>
          <w:bCs/>
          <w:sz w:val="24"/>
        </w:rPr>
      </w:pPr>
    </w:p>
    <w:p>
      <w:pPr>
        <w:pStyle w:val="66"/>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5.1.4.1.1</w:t>
      </w:r>
      <w:r>
        <w:rPr>
          <w:rFonts w:cs="Arial"/>
          <w:b/>
          <w:bCs/>
          <w:sz w:val="24"/>
        </w:rPr>
        <w:tab/>
      </w:r>
      <w:r>
        <w:rPr>
          <w:rFonts w:cs="Arial"/>
          <w:b/>
          <w:bCs/>
          <w:sz w:val="24"/>
        </w:rPr>
        <w:t>Connection control</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[AT118-e][017][NR1516] Connection Control II (Huawei)</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 Rel-15 and Rel-16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pPr>
        <w:rPr>
          <w:rFonts w:ascii="Arial" w:hAnsi="Arial" w:cs="Arial"/>
        </w:rPr>
      </w:pPr>
      <w:r>
        <w:rPr>
          <w:rFonts w:ascii="Arial" w:hAnsi="Arial" w:cs="Arial"/>
        </w:rPr>
        <w:t>This document is the report of the following email discussion:</w:t>
      </w:r>
    </w:p>
    <w:p>
      <w:pPr>
        <w:pStyle w:val="70"/>
        <w:rPr>
          <w:rFonts w:cs="Arial"/>
          <w:szCs w:val="20"/>
        </w:rPr>
      </w:pPr>
      <w:r>
        <w:rPr>
          <w:rFonts w:cs="Arial"/>
          <w:szCs w:val="20"/>
        </w:rPr>
        <w:t>[AT118-e][017][NR1516] Connection Control II (Huawei)</w:t>
      </w:r>
    </w:p>
    <w:p>
      <w:pPr>
        <w:pStyle w:val="71"/>
        <w:rPr>
          <w:rFonts w:cs="Arial"/>
          <w:szCs w:val="20"/>
        </w:rPr>
      </w:pPr>
      <w:r>
        <w:rPr>
          <w:rFonts w:cs="Arial"/>
          <w:szCs w:val="20"/>
        </w:rPr>
        <w:tab/>
      </w:r>
      <w:r>
        <w:rPr>
          <w:rFonts w:cs="Arial"/>
          <w:szCs w:val="20"/>
        </w:rPr>
        <w:t>Scope: Treat R2-2204920, R2-2204921, R2-2206145, R2-2206146, R2-2204917, R2-2204918, R2-2204919, R2-2205251, R2-2205252, R2-2205617, R2-2205624</w:t>
      </w:r>
    </w:p>
    <w:p>
      <w:pPr>
        <w:pStyle w:val="71"/>
        <w:rPr>
          <w:rFonts w:cs="Arial"/>
          <w:szCs w:val="20"/>
        </w:rPr>
      </w:pPr>
      <w:r>
        <w:rPr>
          <w:rFonts w:cs="Arial"/>
          <w:szCs w:val="20"/>
        </w:rPr>
        <w:tab/>
      </w:r>
      <w:r>
        <w:rPr>
          <w:rFonts w:cs="Arial"/>
          <w:szCs w:val="20"/>
        </w:rPr>
        <w:t xml:space="preserve">Ph1 Determine agreeable parts, Ph2 for agreeable parts agree CRs (offline agreement, CB online only if necessary). </w:t>
      </w:r>
    </w:p>
    <w:p>
      <w:pPr>
        <w:pStyle w:val="71"/>
        <w:rPr>
          <w:rFonts w:cs="Arial"/>
          <w:szCs w:val="20"/>
        </w:rPr>
      </w:pPr>
      <w:r>
        <w:rPr>
          <w:rFonts w:cs="Arial"/>
          <w:szCs w:val="20"/>
        </w:rPr>
        <w:tab/>
      </w:r>
      <w:r>
        <w:rPr>
          <w:rFonts w:cs="Arial"/>
          <w:szCs w:val="20"/>
        </w:rPr>
        <w:t>Intended outcome: Report, Agreed CRs</w:t>
      </w:r>
    </w:p>
    <w:p>
      <w:pPr>
        <w:pStyle w:val="71"/>
        <w:rPr>
          <w:rFonts w:cs="Arial"/>
          <w:szCs w:val="20"/>
        </w:rPr>
      </w:pPr>
      <w:r>
        <w:rPr>
          <w:rFonts w:cs="Arial"/>
          <w:szCs w:val="20"/>
        </w:rPr>
        <w:tab/>
      </w:r>
      <w:r>
        <w:rPr>
          <w:rFonts w:cs="Arial"/>
          <w:szCs w:val="20"/>
        </w:rPr>
        <w:t>Deadline: Schedule 1</w:t>
      </w:r>
    </w:p>
    <w:p>
      <w:pPr>
        <w:pStyle w:val="71"/>
        <w:ind w:left="0" w:firstLine="0"/>
        <w:rPr>
          <w:rFonts w:cs="Arial"/>
          <w:szCs w:val="20"/>
        </w:rPr>
      </w:pPr>
    </w:p>
    <w:p>
      <w:pPr>
        <w:spacing w:before="40" w:after="0"/>
        <w:rPr>
          <w:rFonts w:ascii="Arial" w:hAnsi="Arial" w:eastAsia="MS Mincho" w:cs="Arial"/>
          <w:lang w:eastAsia="en-GB"/>
        </w:rPr>
      </w:pPr>
      <w:r>
        <w:rPr>
          <w:rFonts w:ascii="Arial" w:hAnsi="Arial" w:eastAsia="MS Mincho" w:cs="Arial"/>
          <w:lang w:eastAsia="en-GB"/>
        </w:rPr>
        <w:t xml:space="preserve">A </w:t>
      </w:r>
      <w:r>
        <w:rPr>
          <w:rFonts w:ascii="Arial" w:hAnsi="Arial" w:eastAsia="MS Mincho" w:cs="Arial"/>
          <w:b/>
          <w:lang w:eastAsia="en-GB"/>
        </w:rPr>
        <w:t>first round</w:t>
      </w:r>
      <w:r>
        <w:rPr>
          <w:rFonts w:ascii="Arial" w:hAnsi="Arial" w:eastAsia="MS Mincho" w:cs="Arial"/>
          <w:lang w:eastAsia="en-GB"/>
        </w:rPr>
        <w:t xml:space="preserve"> with </w:t>
      </w:r>
      <w:r>
        <w:rPr>
          <w:rFonts w:ascii="Arial" w:hAnsi="Arial" w:eastAsia="MS Mincho" w:cs="Arial"/>
          <w:b/>
          <w:lang w:eastAsia="en-GB"/>
        </w:rPr>
        <w:t>Deadline for comments W1 Thursday May 12</w:t>
      </w:r>
      <w:r>
        <w:rPr>
          <w:rFonts w:ascii="Arial" w:hAnsi="Arial" w:eastAsia="MS Mincho" w:cs="Arial"/>
          <w:b/>
          <w:vertAlign w:val="superscript"/>
          <w:lang w:eastAsia="en-GB"/>
        </w:rPr>
        <w:t>th</w:t>
      </w:r>
      <w:r>
        <w:rPr>
          <w:rFonts w:ascii="Arial" w:hAnsi="Arial" w:eastAsia="MS Mincho" w:cs="Arial"/>
          <w:b/>
          <w:lang w:eastAsia="en-GB"/>
        </w:rPr>
        <w:t xml:space="preserve"> 1200 UTC</w:t>
      </w:r>
      <w:r>
        <w:rPr>
          <w:rFonts w:ascii="Arial" w:hAnsi="Arial" w:eastAsia="MS Mincho" w:cs="Arial"/>
          <w:lang w:eastAsia="en-GB"/>
        </w:rPr>
        <w:t xml:space="preserve"> to settle scope what is agreeable etc</w:t>
      </w:r>
    </w:p>
    <w:p>
      <w:pPr>
        <w:pStyle w:val="71"/>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pPr>
        <w:pStyle w:val="71"/>
        <w:ind w:left="0" w:firstLine="0"/>
      </w:pPr>
    </w:p>
    <w:p>
      <w:pPr>
        <w:pStyle w:val="2"/>
      </w:pPr>
      <w:r>
        <w:t>2</w:t>
      </w:r>
      <w:r>
        <w:tab/>
      </w:r>
      <w:r>
        <w:t>Contact Points</w:t>
      </w:r>
    </w:p>
    <w:p>
      <w:pPr>
        <w:rPr>
          <w:rFonts w:ascii="Arial" w:hAnsi="Arial" w:cs="Arial"/>
        </w:rPr>
      </w:pPr>
      <w:r>
        <w:rPr>
          <w:rFonts w:ascii="Arial" w:hAnsi="Arial" w:cs="Arial"/>
        </w:rPr>
        <w:t>Respondents to the email discussion are kindly asked to fill in the following table.</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hint="eastAsia" w:eastAsia="Malgun Gothic" w:cs="Arial"/>
                <w:sz w:val="20"/>
                <w:lang w:eastAsia="ko-KR"/>
              </w:rPr>
              <w:t>June Hwang</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J</w:t>
            </w:r>
            <w:r>
              <w:rPr>
                <w:rFonts w:hint="eastAsia" w:eastAsia="Malgun Gothic" w:cs="Arial"/>
                <w:sz w:val="20"/>
                <w:lang w:eastAsia="ko-KR"/>
              </w:rPr>
              <w:t>une7</w:t>
            </w:r>
            <w:r>
              <w:rPr>
                <w:rFonts w:eastAsia="Malgun Gothic" w:cs="Arial"/>
                <w:sz w:val="20"/>
                <w:lang w:eastAsia="ko-KR"/>
              </w:rPr>
              <w:t>7.hwang@samsung.com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Mengjie Zhang</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r>
              <w:rPr>
                <w:rFonts w:hint="eastAsia" w:cs="Arial"/>
                <w:sz w:val="20"/>
                <w:lang w:eastAsia="zh-CN"/>
              </w:rPr>
              <w:t>zhang.mengjie@zte.com.cn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bl>
    <w:p/>
    <w:p>
      <w:pPr>
        <w:pStyle w:val="2"/>
      </w:pPr>
      <w:r>
        <w:t>3</w:t>
      </w:r>
      <w:r>
        <w:tab/>
      </w:r>
      <w:r>
        <w:t>Discussion</w:t>
      </w:r>
    </w:p>
    <w:p>
      <w:pPr>
        <w:pStyle w:val="3"/>
        <w:ind w:left="0" w:firstLine="0"/>
        <w:rPr>
          <w:lang w:eastAsia="zh-CN"/>
        </w:rPr>
      </w:pPr>
      <w:r>
        <w:rPr>
          <w:lang w:eastAsia="zh-CN"/>
        </w:rPr>
        <w:t>3.1</w:t>
      </w:r>
      <w:r>
        <w:rPr>
          <w:lang w:eastAsia="zh-CN"/>
        </w:rPr>
        <w:tab/>
      </w:r>
      <w:r>
        <w:rPr>
          <w:lang w:eastAsia="zh-CN"/>
        </w:rPr>
        <w:t>CHO related discussions</w:t>
      </w:r>
    </w:p>
    <w:p>
      <w:pPr>
        <w:rPr>
          <w:rFonts w:ascii="Arial" w:hAnsi="Arial" w:cs="Arial"/>
          <w:b/>
          <w:u w:val="single"/>
        </w:rPr>
      </w:pPr>
      <w:r>
        <w:rPr>
          <w:rFonts w:ascii="Arial" w:hAnsi="Arial" w:cs="Arial"/>
          <w:b/>
          <w:u w:val="single"/>
        </w:rPr>
        <w:t>CHO related papers</w:t>
      </w:r>
    </w:p>
    <w:p>
      <w:pPr>
        <w:pStyle w:val="73"/>
        <w:rPr>
          <w:rFonts w:cs="Arial"/>
          <w:szCs w:val="20"/>
        </w:rPr>
      </w:pPr>
      <w:r>
        <w:rPr>
          <w:rFonts w:cs="Arial"/>
          <w:szCs w:val="20"/>
        </w:rPr>
        <w:t>[1] R2-2204920</w:t>
      </w:r>
      <w:r>
        <w:rPr>
          <w:rFonts w:cs="Arial"/>
          <w:szCs w:val="20"/>
        </w:rPr>
        <w:tab/>
      </w:r>
      <w:r>
        <w:rPr>
          <w:rFonts w:cs="Arial"/>
          <w:szCs w:val="20"/>
        </w:rPr>
        <w:t>Correction on the RRC reestablishment in CHO</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3018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NR_Mob_enh-Core</w:t>
      </w:r>
    </w:p>
    <w:p>
      <w:pPr>
        <w:pStyle w:val="73"/>
        <w:rPr>
          <w:rFonts w:cs="Arial"/>
          <w:szCs w:val="20"/>
        </w:rPr>
      </w:pPr>
      <w:r>
        <w:rPr>
          <w:rFonts w:cs="Arial"/>
          <w:szCs w:val="20"/>
        </w:rPr>
        <w:t>[2] R2-2204921</w:t>
      </w:r>
      <w:r>
        <w:rPr>
          <w:rFonts w:cs="Arial"/>
          <w:szCs w:val="20"/>
        </w:rPr>
        <w:tab/>
      </w:r>
      <w:r>
        <w:rPr>
          <w:rFonts w:cs="Arial"/>
          <w:szCs w:val="20"/>
        </w:rPr>
        <w:t>Correction on the RRC reestablishment in CHO</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Rel-17</w:t>
      </w:r>
      <w:r>
        <w:rPr>
          <w:rFonts w:cs="Arial"/>
          <w:szCs w:val="20"/>
        </w:rPr>
        <w:tab/>
      </w:r>
      <w:r>
        <w:rPr>
          <w:rFonts w:cs="Arial"/>
          <w:szCs w:val="20"/>
        </w:rPr>
        <w:t>38.331</w:t>
      </w:r>
      <w:r>
        <w:rPr>
          <w:rFonts w:cs="Arial"/>
          <w:szCs w:val="20"/>
        </w:rPr>
        <w:tab/>
      </w:r>
      <w:r>
        <w:rPr>
          <w:rFonts w:cs="Arial"/>
          <w:szCs w:val="20"/>
        </w:rPr>
        <w:t>17.0.0</w:t>
      </w:r>
      <w:r>
        <w:rPr>
          <w:rFonts w:cs="Arial"/>
          <w:szCs w:val="20"/>
        </w:rPr>
        <w:tab/>
      </w:r>
      <w:r>
        <w:rPr>
          <w:rFonts w:cs="Arial"/>
          <w:szCs w:val="20"/>
        </w:rPr>
        <w:t>3019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NR_Mob_enh-Core</w:t>
      </w:r>
    </w:p>
    <w:p>
      <w:pPr>
        <w:pStyle w:val="73"/>
        <w:rPr>
          <w:rFonts w:cs="Arial"/>
          <w:szCs w:val="20"/>
        </w:rPr>
      </w:pPr>
      <w:r>
        <w:rPr>
          <w:rFonts w:cs="Arial"/>
          <w:szCs w:val="20"/>
        </w:rPr>
        <w:t>R2-2205850</w:t>
      </w:r>
      <w:r>
        <w:rPr>
          <w:rFonts w:cs="Arial"/>
          <w:szCs w:val="20"/>
        </w:rPr>
        <w:tab/>
      </w:r>
      <w:r>
        <w:rPr>
          <w:rFonts w:cs="Arial"/>
          <w:szCs w:val="20"/>
        </w:rPr>
        <w:t>CHO configuration with SCG release</w:t>
      </w:r>
      <w:r>
        <w:rPr>
          <w:rFonts w:cs="Arial"/>
          <w:szCs w:val="20"/>
        </w:rPr>
        <w:tab/>
      </w:r>
      <w:r>
        <w:rPr>
          <w:rFonts w:cs="Arial"/>
          <w:szCs w:val="20"/>
        </w:rPr>
        <w:t>Qualcomm Incorporated</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3120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NR_Mob_enh-Core</w:t>
      </w:r>
    </w:p>
    <w:p>
      <w:pPr>
        <w:pStyle w:val="79"/>
        <w:rPr>
          <w:rFonts w:cs="Arial"/>
        </w:rPr>
      </w:pPr>
      <w:r>
        <w:rPr>
          <w:rFonts w:cs="Arial"/>
        </w:rPr>
        <w:t>=&gt; Revised in R2-2206145</w:t>
      </w:r>
    </w:p>
    <w:p>
      <w:pPr>
        <w:pStyle w:val="73"/>
        <w:rPr>
          <w:rFonts w:cs="Arial"/>
          <w:szCs w:val="20"/>
        </w:rPr>
      </w:pPr>
      <w:r>
        <w:rPr>
          <w:rFonts w:cs="Arial"/>
          <w:szCs w:val="20"/>
        </w:rPr>
        <w:t>[3] R2-2206145</w:t>
      </w:r>
      <w:r>
        <w:rPr>
          <w:rFonts w:cs="Arial"/>
          <w:szCs w:val="20"/>
        </w:rPr>
        <w:tab/>
      </w:r>
      <w:r>
        <w:rPr>
          <w:rFonts w:cs="Arial"/>
          <w:szCs w:val="20"/>
        </w:rPr>
        <w:t>CHO configuration with SCG release</w:t>
      </w:r>
      <w:r>
        <w:rPr>
          <w:rFonts w:cs="Arial"/>
          <w:szCs w:val="20"/>
        </w:rPr>
        <w:tab/>
      </w:r>
      <w:r>
        <w:rPr>
          <w:rFonts w:cs="Arial"/>
          <w:szCs w:val="20"/>
        </w:rPr>
        <w:t>Qualcomm Incorporated</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3120</w:t>
      </w:r>
      <w:r>
        <w:rPr>
          <w:rFonts w:cs="Arial"/>
          <w:szCs w:val="20"/>
        </w:rPr>
        <w:tab/>
      </w:r>
      <w:r>
        <w:rPr>
          <w:rFonts w:cs="Arial"/>
          <w:szCs w:val="20"/>
        </w:rPr>
        <w:t>1</w:t>
      </w:r>
      <w:r>
        <w:rPr>
          <w:rFonts w:cs="Arial"/>
          <w:szCs w:val="20"/>
        </w:rPr>
        <w:tab/>
      </w:r>
      <w:r>
        <w:rPr>
          <w:rFonts w:cs="Arial"/>
          <w:szCs w:val="20"/>
        </w:rPr>
        <w:t>F</w:t>
      </w:r>
      <w:r>
        <w:rPr>
          <w:rFonts w:cs="Arial"/>
          <w:szCs w:val="20"/>
        </w:rPr>
        <w:tab/>
      </w:r>
      <w:r>
        <w:rPr>
          <w:rFonts w:cs="Arial"/>
          <w:szCs w:val="20"/>
        </w:rPr>
        <w:t>NR_Mob_enh-Core</w:t>
      </w:r>
    </w:p>
    <w:p>
      <w:pPr>
        <w:pStyle w:val="73"/>
        <w:rPr>
          <w:rFonts w:cs="Arial"/>
          <w:szCs w:val="20"/>
        </w:rPr>
      </w:pPr>
      <w:r>
        <w:rPr>
          <w:rFonts w:cs="Arial"/>
          <w:szCs w:val="20"/>
        </w:rPr>
        <w:t>R2-2205858</w:t>
      </w:r>
      <w:r>
        <w:rPr>
          <w:rFonts w:cs="Arial"/>
          <w:szCs w:val="20"/>
        </w:rPr>
        <w:tab/>
      </w:r>
      <w:r>
        <w:rPr>
          <w:rFonts w:cs="Arial"/>
          <w:szCs w:val="20"/>
        </w:rPr>
        <w:t>CHO configuration with SCG release</w:t>
      </w:r>
      <w:r>
        <w:rPr>
          <w:rFonts w:cs="Arial"/>
          <w:szCs w:val="20"/>
        </w:rPr>
        <w:tab/>
      </w:r>
      <w:r>
        <w:rPr>
          <w:rFonts w:cs="Arial"/>
          <w:szCs w:val="20"/>
        </w:rPr>
        <w:t>Qualcomm Incorporated</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36.331</w:t>
      </w:r>
      <w:r>
        <w:rPr>
          <w:rFonts w:cs="Arial"/>
          <w:szCs w:val="20"/>
        </w:rPr>
        <w:tab/>
      </w:r>
      <w:r>
        <w:rPr>
          <w:rFonts w:cs="Arial"/>
          <w:szCs w:val="20"/>
        </w:rPr>
        <w:t>16.8.0</w:t>
      </w:r>
      <w:r>
        <w:rPr>
          <w:rFonts w:cs="Arial"/>
          <w:szCs w:val="20"/>
        </w:rPr>
        <w:tab/>
      </w:r>
      <w:r>
        <w:rPr>
          <w:rFonts w:cs="Arial"/>
          <w:szCs w:val="20"/>
        </w:rPr>
        <w:t>4809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LTE_feMob-Core</w:t>
      </w:r>
    </w:p>
    <w:p>
      <w:pPr>
        <w:pStyle w:val="79"/>
        <w:rPr>
          <w:rFonts w:cs="Arial"/>
        </w:rPr>
      </w:pPr>
      <w:r>
        <w:rPr>
          <w:rFonts w:cs="Arial"/>
        </w:rPr>
        <w:t>=&gt; Revised in R2-2206146</w:t>
      </w:r>
    </w:p>
    <w:p>
      <w:pPr>
        <w:pStyle w:val="73"/>
        <w:rPr>
          <w:rFonts w:cs="Arial"/>
          <w:szCs w:val="20"/>
        </w:rPr>
      </w:pPr>
      <w:r>
        <w:rPr>
          <w:rFonts w:cs="Arial"/>
          <w:szCs w:val="20"/>
        </w:rPr>
        <w:t>[4] R2-2206146</w:t>
      </w:r>
      <w:r>
        <w:rPr>
          <w:rFonts w:cs="Arial"/>
          <w:szCs w:val="20"/>
        </w:rPr>
        <w:tab/>
      </w:r>
      <w:r>
        <w:rPr>
          <w:rFonts w:cs="Arial"/>
          <w:szCs w:val="20"/>
        </w:rPr>
        <w:t>CHO configuration with SCG release</w:t>
      </w:r>
      <w:r>
        <w:rPr>
          <w:rFonts w:cs="Arial"/>
          <w:szCs w:val="20"/>
        </w:rPr>
        <w:tab/>
      </w:r>
      <w:r>
        <w:rPr>
          <w:rFonts w:cs="Arial"/>
          <w:szCs w:val="20"/>
        </w:rPr>
        <w:t>Qualcomm Incorporated</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36.331</w:t>
      </w:r>
      <w:r>
        <w:rPr>
          <w:rFonts w:cs="Arial"/>
          <w:szCs w:val="20"/>
        </w:rPr>
        <w:tab/>
      </w:r>
      <w:r>
        <w:rPr>
          <w:rFonts w:cs="Arial"/>
          <w:szCs w:val="20"/>
        </w:rPr>
        <w:t>16.8.0</w:t>
      </w:r>
      <w:r>
        <w:rPr>
          <w:rFonts w:cs="Arial"/>
          <w:szCs w:val="20"/>
        </w:rPr>
        <w:tab/>
      </w:r>
      <w:r>
        <w:rPr>
          <w:rFonts w:cs="Arial"/>
          <w:szCs w:val="20"/>
        </w:rPr>
        <w:t>4809</w:t>
      </w:r>
      <w:r>
        <w:rPr>
          <w:rFonts w:cs="Arial"/>
          <w:szCs w:val="20"/>
        </w:rPr>
        <w:tab/>
      </w:r>
      <w:r>
        <w:rPr>
          <w:rFonts w:cs="Arial"/>
          <w:szCs w:val="20"/>
        </w:rPr>
        <w:t>1</w:t>
      </w:r>
      <w:r>
        <w:rPr>
          <w:rFonts w:cs="Arial"/>
          <w:szCs w:val="20"/>
        </w:rPr>
        <w:tab/>
      </w:r>
      <w:r>
        <w:rPr>
          <w:rFonts w:cs="Arial"/>
          <w:szCs w:val="20"/>
        </w:rPr>
        <w:t>F</w:t>
      </w:r>
      <w:r>
        <w:rPr>
          <w:rFonts w:cs="Arial"/>
          <w:szCs w:val="20"/>
        </w:rPr>
        <w:tab/>
      </w:r>
      <w:r>
        <w:rPr>
          <w:rFonts w:cs="Arial"/>
          <w:szCs w:val="20"/>
        </w:rPr>
        <w:t>LTE_feMob-Core</w:t>
      </w:r>
    </w:p>
    <w:p>
      <w:pPr>
        <w:rPr>
          <w:rFonts w:ascii="Arial" w:hAnsi="Arial" w:cs="Arial"/>
        </w:rPr>
      </w:pPr>
    </w:p>
    <w:p>
      <w:pPr>
        <w:rPr>
          <w:rFonts w:ascii="Arial" w:hAnsi="Arial" w:cs="Arial"/>
          <w:lang w:eastAsia="zh-CN"/>
        </w:rPr>
      </w:pPr>
      <w:r>
        <w:rPr>
          <w:rFonts w:ascii="Arial" w:hAnsi="Arial" w:cs="Arial"/>
          <w:lang w:eastAsia="zh-CN"/>
        </w:rPr>
        <w:t>[1] and [2] are about corrections to CHO, and the reasons are as below:</w:t>
      </w:r>
    </w:p>
    <w:p>
      <w:pPr>
        <w:pStyle w:val="82"/>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pPr>
        <w:rPr>
          <w:rFonts w:ascii="Arial" w:hAnsi="Arial" w:cs="Arial"/>
        </w:rPr>
      </w:pPr>
      <w:r>
        <w:rPr>
          <w:rFonts w:ascii="Arial" w:hAnsi="Arial" w:cs="Arial"/>
        </w:rPr>
        <w:t>In the CRs [1][2], for CHO recovery, it is clarified the UE only checks conditionalReconfiguration for CHO.</w:t>
      </w:r>
    </w:p>
    <w:p>
      <w:pPr>
        <w:rPr>
          <w:rFonts w:ascii="Arial" w:hAnsi="Arial" w:cs="Arial"/>
        </w:rPr>
      </w:pPr>
    </w:p>
    <w:p>
      <w:pPr>
        <w:rPr>
          <w:rFonts w:ascii="Arial" w:hAnsi="Arial" w:cs="Arial"/>
          <w:b/>
        </w:rPr>
      </w:pPr>
      <w:r>
        <w:rPr>
          <w:rFonts w:ascii="Arial" w:hAnsi="Arial" w:cs="Arial"/>
          <w:b/>
          <w:bCs/>
        </w:rPr>
        <w:t>Question 1</w:t>
      </w:r>
      <w:r>
        <w:rPr>
          <w:rFonts w:ascii="Arial" w:hAnsi="Arial" w:cs="Arial"/>
          <w:b/>
        </w:rPr>
        <w:t>: Do companies agree with [1] and [2]?</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N</w:t>
            </w:r>
            <w:r>
              <w:rPr>
                <w:rFonts w:hint="eastAsia" w:eastAsia="Malgun Gothic" w:cs="Arial"/>
                <w:sz w:val="20"/>
                <w:lang w:eastAsia="ko-KR"/>
              </w:rPr>
              <w:t xml:space="preserve">o </w:t>
            </w:r>
            <w:r>
              <w:rPr>
                <w:rFonts w:eastAsia="Malgun Gothic" w:cs="Arial"/>
                <w:sz w:val="20"/>
                <w:lang w:eastAsia="ko-KR"/>
              </w:rPr>
              <w:t>for [1], yes for [2]</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pPr>
              <w:pStyle w:val="40"/>
              <w:spacing w:before="20" w:after="20"/>
              <w:ind w:left="57" w:right="57"/>
              <w:jc w:val="left"/>
              <w:rPr>
                <w:rFonts w:hint="eastAsia"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cs="Arial"/>
                <w:sz w:val="20"/>
                <w:lang w:eastAsia="zh-CN"/>
              </w:rPr>
            </w:pPr>
            <w:r>
              <w:rPr>
                <w:rFonts w:hint="eastAsia" w:cs="Arial"/>
                <w:sz w:val="20"/>
                <w:lang w:val="en-US" w:eastAsia="zh-CN"/>
              </w:rPr>
              <w:t>We think there is</w:t>
            </w:r>
            <w:r>
              <w:rPr>
                <w:rFonts w:hint="eastAsia" w:cs="Arial"/>
                <w:sz w:val="20"/>
                <w:lang w:eastAsia="zh-CN"/>
              </w:rPr>
              <w:t xml:space="preserve"> no big issue even if the UE has CPC configuration during RRC re-establishment. Anyway the UE will not select CPC candidate cell for </w:t>
            </w:r>
            <w:r>
              <w:rPr>
                <w:rFonts w:hint="eastAsia" w:cs="Arial"/>
                <w:sz w:val="20"/>
                <w:lang w:val="en-US" w:eastAsia="zh-CN"/>
              </w:rPr>
              <w:t>CHO based recovery</w:t>
            </w:r>
            <w:r>
              <w:rPr>
                <w:rFonts w:hint="eastAsia" w:cs="Arial"/>
                <w:sz w:val="20"/>
                <w:lang w:eastAsia="zh-CN"/>
              </w:rPr>
              <w:t xml:space="preserve">. And the UE will perform MR-DC release (including CPC release) after the cell selection </w:t>
            </w:r>
            <w:r>
              <w:rPr>
                <w:rFonts w:hint="eastAsia" w:cs="Arial"/>
                <w:sz w:val="20"/>
                <w:lang w:val="en-US" w:eastAsia="zh-CN"/>
              </w:rPr>
              <w:t xml:space="preserve">specified </w:t>
            </w:r>
            <w:r>
              <w:rPr>
                <w:rFonts w:hint="eastAsia" w:cs="Arial"/>
                <w:sz w:val="20"/>
                <w:lang w:eastAsia="zh-CN"/>
              </w:rPr>
              <w:t xml:space="preserve">in </w:t>
            </w:r>
            <w:r>
              <w:rPr>
                <w:rFonts w:hint="eastAsia" w:cs="Arial"/>
                <w:sz w:val="20"/>
                <w:lang w:val="en-US" w:eastAsia="zh-CN"/>
              </w:rPr>
              <w:t xml:space="preserve">section </w:t>
            </w:r>
            <w:r>
              <w:rPr>
                <w:rFonts w:hint="eastAsia" w:cs="Arial"/>
                <w:sz w:val="20"/>
                <w:lang w:eastAsia="zh-CN"/>
              </w:rPr>
              <w:t>5.3.7.3.</w:t>
            </w:r>
          </w:p>
          <w:p>
            <w:pPr>
              <w:pStyle w:val="40"/>
              <w:spacing w:before="20" w:after="20"/>
              <w:ind w:left="57" w:right="57"/>
              <w:jc w:val="left"/>
              <w:rPr>
                <w:rFonts w:hint="default" w:cs="Arial"/>
                <w:sz w:val="20"/>
                <w:lang w:val="en-US" w:eastAsia="zh-CN"/>
              </w:rPr>
            </w:pPr>
            <w:r>
              <w:rPr>
                <w:rFonts w:hint="eastAsia" w:cs="Arial"/>
                <w:sz w:val="20"/>
                <w:lang w:val="en-US" w:eastAsia="zh-CN"/>
              </w:rPr>
              <w:t xml:space="preserve">But if majority thinks some change is needed, we prefer to change </w:t>
            </w:r>
            <w:r>
              <w:rPr>
                <w:rFonts w:hint="default" w:cs="Arial"/>
                <w:sz w:val="20"/>
                <w:lang w:val="en-US" w:eastAsia="zh-CN"/>
              </w:rPr>
              <w:t>“</w:t>
            </w:r>
            <w:r>
              <w:rPr>
                <w:rFonts w:hint="eastAsia" w:cs="Arial"/>
                <w:sz w:val="20"/>
                <w:lang w:val="en-US" w:eastAsia="zh-CN"/>
              </w:rPr>
              <w:t>1&gt; if UE is not configured with conditionalReconfiguration</w:t>
            </w:r>
            <w:r>
              <w:rPr>
                <w:rFonts w:hint="default" w:cs="Arial"/>
                <w:sz w:val="20"/>
                <w:lang w:val="en-US" w:eastAsia="zh-CN"/>
              </w:rPr>
              <w:t>”</w:t>
            </w:r>
            <w:r>
              <w:rPr>
                <w:rFonts w:hint="eastAsia" w:cs="Arial"/>
                <w:sz w:val="20"/>
                <w:lang w:val="en-US" w:eastAsia="zh-CN"/>
              </w:rPr>
              <w:t xml:space="preserve">  to </w:t>
            </w:r>
            <w:r>
              <w:rPr>
                <w:rFonts w:hint="default" w:cs="Arial"/>
                <w:sz w:val="20"/>
                <w:lang w:val="en-US" w:eastAsia="zh-CN"/>
              </w:rPr>
              <w:t>“</w:t>
            </w:r>
            <w:r>
              <w:rPr>
                <w:rFonts w:hint="eastAsia" w:cs="Arial"/>
                <w:sz w:val="20"/>
                <w:lang w:val="en-US" w:eastAsia="zh-CN"/>
              </w:rPr>
              <w:t>1&gt;</w:t>
            </w:r>
            <w:r>
              <w:rPr>
                <w:rFonts w:hint="eastAsia" w:cs="Arial"/>
                <w:sz w:val="20"/>
                <w:lang w:val="en-US" w:eastAsia="zh-CN"/>
              </w:rPr>
              <w:tab/>
            </w:r>
            <w:r>
              <w:rPr>
                <w:rFonts w:hint="eastAsia" w:cs="Arial"/>
                <w:sz w:val="20"/>
                <w:lang w:val="en-US" w:eastAsia="zh-CN"/>
              </w:rPr>
              <w:t xml:space="preserve">if UE is not configured with </w:t>
            </w:r>
            <w:r>
              <w:rPr>
                <w:rFonts w:hint="eastAsia" w:cs="Arial"/>
                <w:color w:val="C00000"/>
                <w:sz w:val="20"/>
                <w:lang w:val="en-US" w:eastAsia="zh-CN"/>
              </w:rPr>
              <w:t>attemptCondReconfig</w:t>
            </w:r>
            <w:r>
              <w:rPr>
                <w:rFonts w:hint="default" w:cs="Arial"/>
                <w:sz w:val="20"/>
                <w:lang w:val="en-US" w:eastAsia="zh-CN"/>
              </w:rPr>
              <w:t>”</w:t>
            </w:r>
            <w:r>
              <w:rPr>
                <w:rFonts w:hint="eastAsia" w:cs="Arial"/>
                <w:sz w:val="20"/>
                <w:lang w:val="en-US" w:eastAsia="zh-CN"/>
              </w:rPr>
              <w:t>. Anyway the CHO based recovery is only available when the attemptCondReconfig is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pPr>
        <w:rPr>
          <w:rFonts w:ascii="Arial" w:hAnsi="Arial" w:cs="Arial"/>
        </w:rPr>
      </w:pPr>
    </w:p>
    <w:p>
      <w:pPr>
        <w:rPr>
          <w:rFonts w:ascii="Arial" w:hAnsi="Arial" w:cs="Arial"/>
          <w:b/>
        </w:rPr>
      </w:pPr>
      <w:r>
        <w:rPr>
          <w:rFonts w:ascii="Arial" w:hAnsi="Arial" w:cs="Arial"/>
          <w:b/>
          <w:bCs/>
        </w:rPr>
        <w:t>Question 2</w:t>
      </w:r>
      <w:r>
        <w:rPr>
          <w:rFonts w:ascii="Arial" w:hAnsi="Arial" w:cs="Arial"/>
          <w:b/>
        </w:rPr>
        <w:t>: Do companies agree with [3] and [4]?</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Y</w:t>
            </w:r>
            <w:r>
              <w:rPr>
                <w:rFonts w:hint="eastAsia" w:eastAsia="Malgun Gothic" w:cs="Arial"/>
                <w:sz w:val="20"/>
                <w:lang w:eastAsia="ko-KR"/>
              </w:rPr>
              <w:t xml:space="preserve">es </w:t>
            </w:r>
            <w:r>
              <w:rPr>
                <w:rFonts w:eastAsia="Malgun Gothic" w:cs="Arial"/>
                <w:sz w:val="20"/>
                <w:lang w:eastAsia="ko-KR"/>
              </w:rPr>
              <w:t>for both</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r>
              <w:rPr>
                <w:rFonts w:cs="Arial"/>
                <w:sz w:val="20"/>
                <w:lang w:eastAsia="zh-CN"/>
              </w:rPr>
              <w:t>seems ok to have this for the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r>
              <w:rPr>
                <w:rFonts w:hint="eastAsia" w:cs="Arial"/>
                <w:sz w:val="20"/>
                <w:lang w:eastAsia="zh-CN"/>
              </w:rPr>
              <w:t xml:space="preserve">If MR-DC is configured for the UE, the </w:t>
            </w:r>
            <w:r>
              <w:rPr>
                <w:rFonts w:hint="eastAsia" w:cs="Arial"/>
                <w:sz w:val="20"/>
                <w:lang w:val="en-US" w:eastAsia="zh-CN"/>
              </w:rPr>
              <w:t>candidate node</w:t>
            </w:r>
            <w:r>
              <w:rPr>
                <w:rFonts w:hint="eastAsia" w:cs="Arial"/>
                <w:sz w:val="20"/>
                <w:lang w:eastAsia="zh-CN"/>
              </w:rPr>
              <w:t xml:space="preserve"> should include MR-DC release</w:t>
            </w:r>
            <w:r>
              <w:rPr>
                <w:rFonts w:hint="eastAsia" w:cs="Arial"/>
                <w:sz w:val="20"/>
                <w:lang w:val="en-US" w:eastAsia="zh-CN"/>
              </w:rPr>
              <w:t xml:space="preserve"> (e.g. set mrdc-SecondaryCellGroupConfig to release)</w:t>
            </w:r>
            <w:r>
              <w:rPr>
                <w:rFonts w:hint="eastAsia" w:cs="Arial"/>
                <w:sz w:val="20"/>
                <w:lang w:eastAsia="zh-CN"/>
              </w:rPr>
              <w:t xml:space="preserve"> in the generated RRC reconfiguration message</w:t>
            </w:r>
            <w:r>
              <w:rPr>
                <w:rFonts w:hint="eastAsia" w:cs="Arial"/>
                <w:sz w:val="20"/>
                <w:lang w:val="en-US" w:eastAsia="zh-CN"/>
              </w:rPr>
              <w:t xml:space="preserve"> for CHO</w:t>
            </w:r>
            <w:bookmarkStart w:id="1" w:name="_GoBack"/>
            <w:bookmarkEnd w:id="1"/>
            <w:r>
              <w:rPr>
                <w:rFonts w:hint="eastAsia" w:cs="Arial"/>
                <w:sz w:val="20"/>
                <w:lang w:val="en-US" w:eastAsia="zh-CN"/>
              </w:rPr>
              <w:t>.</w:t>
            </w:r>
            <w:r>
              <w:rPr>
                <w:rFonts w:hint="eastAsia" w:cs="Arial"/>
                <w:sz w:val="20"/>
                <w:lang w:eastAsia="zh-CN"/>
              </w:rPr>
              <w:t xml:space="preserve"> The UE just </w:t>
            </w:r>
            <w:r>
              <w:rPr>
                <w:rFonts w:hint="eastAsia" w:cs="Arial"/>
                <w:sz w:val="20"/>
                <w:lang w:val="en-US" w:eastAsia="zh-CN"/>
              </w:rPr>
              <w:t xml:space="preserve">needs to </w:t>
            </w:r>
            <w:r>
              <w:rPr>
                <w:rFonts w:hint="eastAsia" w:cs="Arial"/>
                <w:sz w:val="20"/>
                <w:lang w:eastAsia="zh-CN"/>
              </w:rPr>
              <w:t xml:space="preserve">apply the RRC reconfiguration message upon CHO execution and perform everything included in the RRC reconfiguration accordingly. </w:t>
            </w:r>
            <w:r>
              <w:rPr>
                <w:rFonts w:hint="eastAsia" w:cs="Arial"/>
                <w:sz w:val="20"/>
                <w:lang w:val="en-US" w:eastAsia="zh-CN"/>
              </w:rPr>
              <w:t>So n</w:t>
            </w:r>
            <w:r>
              <w:rPr>
                <w:rFonts w:hint="eastAsia" w:cs="Arial"/>
                <w:sz w:val="20"/>
                <w:lang w:eastAsia="zh-CN"/>
              </w:rPr>
              <w:t xml:space="preserve">o need to </w:t>
            </w:r>
            <w:r>
              <w:rPr>
                <w:rFonts w:hint="eastAsia" w:cs="Arial"/>
                <w:sz w:val="20"/>
                <w:lang w:eastAsia="zh-CN"/>
              </w:rPr>
              <w:t>additionally</w:t>
            </w:r>
            <w:r>
              <w:rPr>
                <w:rFonts w:hint="eastAsia" w:cs="Arial"/>
                <w:sz w:val="20"/>
                <w:lang w:val="en-US" w:eastAsia="zh-CN"/>
              </w:rPr>
              <w:t xml:space="preserve"> </w:t>
            </w:r>
            <w:r>
              <w:rPr>
                <w:rFonts w:hint="eastAsia" w:cs="Arial"/>
                <w:sz w:val="20"/>
                <w:lang w:eastAsia="zh-CN"/>
              </w:rPr>
              <w:t xml:space="preserve">specify MR-DC release </w:t>
            </w:r>
            <w:r>
              <w:rPr>
                <w:rFonts w:hint="eastAsia" w:cs="Arial"/>
                <w:sz w:val="20"/>
                <w:lang w:val="en-US" w:eastAsia="zh-CN"/>
              </w:rPr>
              <w:t>upon CHO execution</w:t>
            </w:r>
            <w:r>
              <w:rPr>
                <w:rFonts w:hint="eastAsia" w:cs="Arial"/>
                <w:sz w:val="2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bl>
    <w:p>
      <w:pPr>
        <w:rPr>
          <w:rFonts w:ascii="Arial" w:hAnsi="Arial" w:cs="Arial"/>
        </w:rPr>
      </w:pPr>
    </w:p>
    <w:p>
      <w:pPr>
        <w:pStyle w:val="3"/>
        <w:ind w:left="0" w:firstLine="0"/>
      </w:pPr>
      <w:r>
        <w:rPr>
          <w:lang w:eastAsia="zh-CN"/>
        </w:rPr>
        <w:t>3.2</w:t>
      </w:r>
      <w:r>
        <w:rPr>
          <w:lang w:eastAsia="zh-CN"/>
        </w:rPr>
        <w:tab/>
      </w:r>
      <w:r>
        <w:rPr>
          <w:lang w:eastAsia="zh-CN"/>
        </w:rPr>
        <w:t>DAPS related discussions</w:t>
      </w:r>
    </w:p>
    <w:p>
      <w:pPr>
        <w:rPr>
          <w:rFonts w:ascii="Arial" w:hAnsi="Arial" w:cs="Arial"/>
        </w:rPr>
      </w:pPr>
      <w:r>
        <w:rPr>
          <w:rFonts w:ascii="Arial" w:hAnsi="Arial" w:cs="Arial"/>
          <w:b/>
          <w:u w:val="single"/>
        </w:rPr>
        <w:t>DAPS related papers</w:t>
      </w:r>
    </w:p>
    <w:p>
      <w:pPr>
        <w:pStyle w:val="73"/>
        <w:rPr>
          <w:rFonts w:cs="Arial"/>
          <w:szCs w:val="20"/>
        </w:rPr>
      </w:pPr>
      <w:r>
        <w:rPr>
          <w:rFonts w:cs="Arial"/>
          <w:szCs w:val="20"/>
        </w:rPr>
        <w:t>[5] R2-2204917</w:t>
      </w:r>
      <w:r>
        <w:rPr>
          <w:rFonts w:cs="Arial"/>
          <w:szCs w:val="20"/>
        </w:rPr>
        <w:tab/>
      </w:r>
      <w:r>
        <w:rPr>
          <w:rFonts w:cs="Arial"/>
          <w:szCs w:val="20"/>
        </w:rPr>
        <w:t>Discussion on RLC re-establishment issue upon DAPS fallback</w:t>
      </w:r>
      <w:r>
        <w:rPr>
          <w:rFonts w:cs="Arial"/>
          <w:szCs w:val="20"/>
        </w:rPr>
        <w:tab/>
      </w:r>
      <w:r>
        <w:rPr>
          <w:rFonts w:cs="Arial"/>
          <w:szCs w:val="20"/>
        </w:rPr>
        <w:t>Huawei, HiSilicon</w:t>
      </w:r>
      <w:r>
        <w:rPr>
          <w:rFonts w:cs="Arial"/>
          <w:szCs w:val="20"/>
        </w:rPr>
        <w:tab/>
      </w:r>
      <w:r>
        <w:rPr>
          <w:rFonts w:cs="Arial"/>
          <w:szCs w:val="20"/>
        </w:rPr>
        <w:t>discussion</w:t>
      </w:r>
      <w:r>
        <w:rPr>
          <w:rFonts w:cs="Arial"/>
          <w:szCs w:val="20"/>
        </w:rPr>
        <w:tab/>
      </w:r>
      <w:r>
        <w:rPr>
          <w:rFonts w:cs="Arial"/>
          <w:szCs w:val="20"/>
        </w:rPr>
        <w:t>Rel-16</w:t>
      </w:r>
      <w:r>
        <w:rPr>
          <w:rFonts w:cs="Arial"/>
          <w:szCs w:val="20"/>
        </w:rPr>
        <w:tab/>
      </w:r>
      <w:r>
        <w:rPr>
          <w:rFonts w:cs="Arial"/>
          <w:szCs w:val="20"/>
        </w:rPr>
        <w:t>NR_Mob_enh-Core</w:t>
      </w:r>
    </w:p>
    <w:p>
      <w:pPr>
        <w:pStyle w:val="73"/>
        <w:rPr>
          <w:rFonts w:cs="Arial"/>
          <w:szCs w:val="20"/>
        </w:rPr>
      </w:pPr>
      <w:r>
        <w:rPr>
          <w:rFonts w:cs="Arial"/>
          <w:szCs w:val="20"/>
        </w:rPr>
        <w:t>[6] R2-2204918</w:t>
      </w:r>
      <w:r>
        <w:rPr>
          <w:rFonts w:cs="Arial"/>
          <w:szCs w:val="20"/>
        </w:rPr>
        <w:tab/>
      </w:r>
      <w:r>
        <w:rPr>
          <w:rFonts w:cs="Arial"/>
          <w:szCs w:val="20"/>
        </w:rPr>
        <w:t>Correction on UE behaviours for DAPS fallback_Alt1</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3016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NR_Mob_enh-Core</w:t>
      </w:r>
    </w:p>
    <w:p>
      <w:pPr>
        <w:pStyle w:val="73"/>
        <w:rPr>
          <w:rFonts w:cs="Arial"/>
          <w:szCs w:val="20"/>
        </w:rPr>
      </w:pPr>
      <w:r>
        <w:rPr>
          <w:rFonts w:cs="Arial"/>
          <w:szCs w:val="20"/>
        </w:rPr>
        <w:t>[7] R2-2204919</w:t>
      </w:r>
      <w:r>
        <w:rPr>
          <w:rFonts w:cs="Arial"/>
          <w:szCs w:val="20"/>
        </w:rPr>
        <w:tab/>
      </w:r>
      <w:r>
        <w:rPr>
          <w:rFonts w:cs="Arial"/>
          <w:szCs w:val="20"/>
        </w:rPr>
        <w:t>Correction on UE behaviours for DAPS fallback_Alt2</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3017</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NR_Mob_enh-Core</w:t>
      </w:r>
    </w:p>
    <w:p>
      <w:pPr>
        <w:rPr>
          <w:rFonts w:ascii="Arial" w:hAnsi="Arial" w:cs="Arial"/>
        </w:rPr>
      </w:pPr>
    </w:p>
    <w:p>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pPr>
        <w:rPr>
          <w:rFonts w:ascii="Arial" w:hAnsi="Arial" w:cs="Arial"/>
        </w:rPr>
      </w:pPr>
    </w:p>
    <w:p>
      <w:pPr>
        <w:rPr>
          <w:rFonts w:ascii="Arial" w:hAnsi="Arial" w:cs="Arial"/>
          <w:b/>
        </w:rPr>
      </w:pPr>
      <w:r>
        <w:rPr>
          <w:rFonts w:ascii="Arial" w:hAnsi="Arial" w:cs="Arial"/>
          <w:b/>
          <w:bCs/>
        </w:rPr>
        <w:t>Question 3</w:t>
      </w:r>
      <w:r>
        <w:rPr>
          <w:rFonts w:ascii="Arial" w:hAnsi="Arial" w:cs="Arial"/>
          <w:b/>
        </w:rPr>
        <w:t>: Do companies agree with the following observation in [5]?</w:t>
      </w:r>
    </w:p>
    <w:p>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N</w:t>
            </w:r>
            <w:r>
              <w:rPr>
                <w:rFonts w:hint="eastAsia" w:eastAsia="Malgun Gothic" w:cs="Arial"/>
                <w:sz w:val="20"/>
                <w:lang w:eastAsia="ko-KR"/>
              </w:rPr>
              <w:t xml:space="preserve">o </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rPr>
                <w:rFonts w:cs="Arial"/>
                <w:sz w:val="20"/>
                <w:lang w:eastAsia="zh-CN"/>
              </w:rPr>
            </w:pPr>
            <w:r>
              <w:rPr>
                <w:rFonts w:cs="Arial"/>
                <w:sz w:val="20"/>
                <w:lang w:eastAsia="zh-CN"/>
              </w:rPr>
              <w:t>In our view, the current spec is Alt 2 with modification as follows:</w:t>
            </w:r>
          </w:p>
          <w:p>
            <w:pPr>
              <w:pStyle w:val="40"/>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 xml:space="preserve">We have some sympathy with Huawei that HAQR/RLC data re-transmission may include SRB data </w:t>
            </w:r>
            <w:r>
              <w:rPr>
                <w:rFonts w:hint="eastAsia" w:cs="Arial"/>
                <w:sz w:val="20"/>
                <w:lang w:val="en-US" w:eastAsia="zh-CN"/>
              </w:rPr>
              <w:t>re-transmission</w:t>
            </w:r>
            <w:r>
              <w:rPr>
                <w:rFonts w:hint="eastAsia" w:cs="Arial"/>
                <w:sz w:val="20"/>
                <w:lang w:val="en-US" w:eastAsia="zh-CN"/>
              </w:rPr>
              <w:t xml:space="preserve">, which may cause the RLC status misalignment between the UE and the NW upon DAPS fallback.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bl>
    <w:p>
      <w:pPr>
        <w:rPr>
          <w:rFonts w:ascii="Arial" w:hAnsi="Arial" w:cs="Arial"/>
        </w:rPr>
      </w:pPr>
    </w:p>
    <w:p>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lang w:eastAsia="zh-CN"/>
              </w:rPr>
            </w:pPr>
            <w:r>
              <w:rPr>
                <w:rFonts w:hint="eastAsia" w:cs="Arial"/>
                <w:sz w:val="20"/>
                <w:lang w:eastAsia="zh-CN"/>
              </w:rPr>
              <w:t>P</w:t>
            </w:r>
            <w:r>
              <w:rPr>
                <w:rFonts w:cs="Arial"/>
                <w:sz w:val="20"/>
                <w:lang w:eastAsia="zh-CN"/>
              </w:rPr>
              <w:t>referred solution</w:t>
            </w:r>
          </w:p>
        </w:tc>
        <w:tc>
          <w:tcPr>
            <w:tcW w:w="6659"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hint="eastAsia" w:eastAsia="Malgun Gothic" w:cs="Arial"/>
                <w:sz w:val="20"/>
                <w:lang w:eastAsia="ko-KR"/>
              </w:rPr>
              <w:t>N/A</w:t>
            </w: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W</w:t>
            </w:r>
            <w:r>
              <w:rPr>
                <w:rFonts w:hint="eastAsia" w:eastAsia="Malgun Gothic" w:cs="Arial"/>
                <w:sz w:val="20"/>
                <w:lang w:eastAsia="ko-KR"/>
              </w:rPr>
              <w:t xml:space="preserve">e </w:t>
            </w:r>
            <w:r>
              <w:rPr>
                <w:rFonts w:eastAsia="Malgun Gothic" w:cs="Arial"/>
                <w:sz w:val="20"/>
                <w:lang w:eastAsia="ko-KR"/>
              </w:rPr>
              <w:t>don’t think CR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ZTE</w:t>
            </w: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Alt.1</w:t>
            </w: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cs="Arial"/>
                <w:sz w:val="20"/>
                <w:lang w:val="en-US" w:eastAsia="zh-CN"/>
              </w:rPr>
            </w:pPr>
            <w:r>
              <w:rPr>
                <w:rFonts w:hint="eastAsia" w:cs="Arial"/>
                <w:sz w:val="20"/>
                <w:lang w:val="en-US" w:eastAsia="zh-CN"/>
              </w:rPr>
              <w:t xml:space="preserve">We think Alt.1 is simpler. And the NW implementation can handle the old re-transmitted RRC message to the source.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bl>
    <w:p>
      <w:pPr>
        <w:rPr>
          <w:rFonts w:ascii="Arial" w:hAnsi="Arial" w:cs="Arial"/>
        </w:rPr>
      </w:pPr>
    </w:p>
    <w:p>
      <w:pPr>
        <w:pStyle w:val="3"/>
        <w:ind w:left="0" w:firstLine="0"/>
      </w:pPr>
      <w:r>
        <w:rPr>
          <w:lang w:eastAsia="zh-CN"/>
        </w:rPr>
        <w:t>3.3</w:t>
      </w:r>
      <w:r>
        <w:rPr>
          <w:lang w:eastAsia="zh-CN"/>
        </w:rPr>
        <w:tab/>
      </w:r>
      <w:r>
        <w:rPr>
          <w:lang w:eastAsia="zh-CN"/>
        </w:rPr>
        <w:t>IAB related discussions</w:t>
      </w:r>
    </w:p>
    <w:p>
      <w:pPr>
        <w:rPr>
          <w:rFonts w:ascii="Arial" w:hAnsi="Arial" w:cs="Arial"/>
        </w:rPr>
      </w:pPr>
      <w:r>
        <w:rPr>
          <w:rFonts w:ascii="Arial" w:hAnsi="Arial" w:cs="Arial"/>
          <w:b/>
          <w:u w:val="single"/>
        </w:rPr>
        <w:t>IAB related papers</w:t>
      </w:r>
    </w:p>
    <w:p>
      <w:pPr>
        <w:pStyle w:val="73"/>
        <w:rPr>
          <w:rFonts w:cs="Arial"/>
          <w:szCs w:val="20"/>
        </w:rPr>
      </w:pPr>
      <w:r>
        <w:rPr>
          <w:rFonts w:cs="Arial"/>
          <w:szCs w:val="20"/>
        </w:rPr>
        <w:t>[8] R2-2205251</w:t>
      </w:r>
      <w:r>
        <w:rPr>
          <w:rFonts w:cs="Arial"/>
          <w:szCs w:val="20"/>
        </w:rPr>
        <w:tab/>
      </w:r>
      <w:r>
        <w:rPr>
          <w:rFonts w:cs="Arial"/>
          <w:szCs w:val="20"/>
        </w:rPr>
        <w:t>Corrections on BAP entity release in MR DC release procedure in TS 38.331</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3060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NR_IAB-Core</w:t>
      </w:r>
    </w:p>
    <w:p>
      <w:pPr>
        <w:pStyle w:val="73"/>
        <w:rPr>
          <w:rFonts w:cs="Arial"/>
          <w:szCs w:val="20"/>
        </w:rPr>
      </w:pPr>
      <w:r>
        <w:rPr>
          <w:rFonts w:cs="Arial"/>
          <w:szCs w:val="20"/>
        </w:rPr>
        <w:t>[9] R2-2205252</w:t>
      </w:r>
      <w:r>
        <w:rPr>
          <w:rFonts w:cs="Arial"/>
          <w:szCs w:val="20"/>
        </w:rPr>
        <w:tab/>
      </w:r>
      <w:r>
        <w:rPr>
          <w:rFonts w:cs="Arial"/>
          <w:szCs w:val="20"/>
        </w:rPr>
        <w:t>Corrections on BAP entity release in MR DC release procedure in TS 38.331</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Rel-17</w:t>
      </w:r>
      <w:r>
        <w:rPr>
          <w:rFonts w:cs="Arial"/>
          <w:szCs w:val="20"/>
        </w:rPr>
        <w:tab/>
      </w:r>
      <w:r>
        <w:rPr>
          <w:rFonts w:cs="Arial"/>
          <w:szCs w:val="20"/>
        </w:rPr>
        <w:t>38.331</w:t>
      </w:r>
      <w:r>
        <w:rPr>
          <w:rFonts w:cs="Arial"/>
          <w:szCs w:val="20"/>
        </w:rPr>
        <w:tab/>
      </w:r>
      <w:r>
        <w:rPr>
          <w:rFonts w:cs="Arial"/>
          <w:szCs w:val="20"/>
        </w:rPr>
        <w:t>17.0.0</w:t>
      </w:r>
      <w:r>
        <w:rPr>
          <w:rFonts w:cs="Arial"/>
          <w:szCs w:val="20"/>
        </w:rPr>
        <w:tab/>
      </w:r>
      <w:r>
        <w:rPr>
          <w:rFonts w:cs="Arial"/>
          <w:szCs w:val="20"/>
        </w:rPr>
        <w:t>3061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NR_IAB_enh-Core</w:t>
      </w:r>
    </w:p>
    <w:p>
      <w:pPr>
        <w:pStyle w:val="73"/>
        <w:rPr>
          <w:rFonts w:cs="Arial"/>
          <w:szCs w:val="20"/>
        </w:rPr>
      </w:pPr>
      <w:r>
        <w:rPr>
          <w:rFonts w:cs="Arial"/>
          <w:szCs w:val="20"/>
        </w:rPr>
        <w:t xml:space="preserve">[10] </w:t>
      </w:r>
      <w:r>
        <w:fldChar w:fldCharType="begin"/>
      </w:r>
      <w:r>
        <w:instrText xml:space="preserve"> HYPERLINK "file:///C:\\Users\\mtk65284\\Documents\\3GPP\\tsg_ran\\WG2_RL2\\TSGR2_118-e\\Docs\\R2-2205514.zip" \o "C:Usersmtk65284Documents3GPPtsg_ranWG2_RL2TSGR2_118-eDocsR2-2205514.zip" </w:instrText>
      </w:r>
      <w:r>
        <w:fldChar w:fldCharType="separate"/>
      </w:r>
      <w:r>
        <w:fldChar w:fldCharType="end"/>
      </w:r>
      <w:r>
        <w:fldChar w:fldCharType="begin"/>
      </w:r>
      <w:r>
        <w:instrText xml:space="preserve"> HYPERLINK "file:///C:\\Users\\mtk65284\\Documents\\3GPP\\tsg_ran\\WG2_RL2\\TSGR2_118-e\\Docs\\R2-2205515.zip" \o "C:Usersmtk65284Documents3GPPtsg_ranWG2_RL2TSGR2_118-eDocsR2-2205515.zip" </w:instrText>
      </w:r>
      <w:r>
        <w:fldChar w:fldCharType="separate"/>
      </w:r>
      <w:r>
        <w:fldChar w:fldCharType="end"/>
      </w:r>
      <w:r>
        <w:fldChar w:fldCharType="begin"/>
      </w:r>
      <w:r>
        <w:instrText xml:space="preserve"> HYPERLINK "file:///C:\\Users\\mtk65284\\Documents\\3GPP\\tsg_ran\\WG2_RL2\\TSGR2_118-e\\Docs\\R2-2205516.zip" \o "C:Usersmtk65284Documents3GPPtsg_ranWG2_RL2TSGR2_118-eDocsR2-2205516.zip" </w:instrText>
      </w:r>
      <w:r>
        <w:fldChar w:fldCharType="separate"/>
      </w:r>
      <w:r>
        <w:fldChar w:fldCharType="end"/>
      </w:r>
      <w:r>
        <w:rPr>
          <w:rFonts w:cs="Arial"/>
          <w:szCs w:val="20"/>
        </w:rPr>
        <w:t>R2-2205617</w:t>
      </w:r>
      <w:r>
        <w:rPr>
          <w:rFonts w:cs="Arial"/>
          <w:szCs w:val="20"/>
        </w:rPr>
        <w:tab/>
      </w:r>
      <w:r>
        <w:rPr>
          <w:rFonts w:cs="Arial"/>
          <w:szCs w:val="20"/>
        </w:rPr>
        <w:t>Correction to RRC reestablishment for IAB</w:t>
      </w:r>
      <w:r>
        <w:rPr>
          <w:rFonts w:cs="Arial"/>
          <w:szCs w:val="20"/>
        </w:rPr>
        <w:tab/>
      </w:r>
      <w:r>
        <w:rPr>
          <w:rFonts w:cs="Arial"/>
          <w:szCs w:val="20"/>
        </w:rPr>
        <w:t>Google Inc.</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38.331</w:t>
      </w:r>
      <w:r>
        <w:rPr>
          <w:rFonts w:cs="Arial"/>
          <w:szCs w:val="20"/>
        </w:rPr>
        <w:tab/>
      </w:r>
      <w:r>
        <w:rPr>
          <w:rFonts w:cs="Arial"/>
          <w:szCs w:val="20"/>
        </w:rPr>
        <w:t>16.8.0</w:t>
      </w:r>
      <w:r>
        <w:rPr>
          <w:rFonts w:cs="Arial"/>
          <w:szCs w:val="20"/>
        </w:rPr>
        <w:tab/>
      </w:r>
      <w:r>
        <w:rPr>
          <w:rFonts w:cs="Arial"/>
          <w:szCs w:val="20"/>
        </w:rPr>
        <w:t>3104</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NR_IAB-Core</w:t>
      </w:r>
    </w:p>
    <w:p>
      <w:pPr>
        <w:pStyle w:val="73"/>
        <w:rPr>
          <w:rFonts w:cs="Arial"/>
          <w:szCs w:val="20"/>
        </w:rPr>
      </w:pPr>
      <w:r>
        <w:rPr>
          <w:rFonts w:cs="Arial"/>
          <w:szCs w:val="20"/>
        </w:rPr>
        <w:t>[11] R2-2205624</w:t>
      </w:r>
      <w:r>
        <w:rPr>
          <w:rFonts w:cs="Arial"/>
          <w:szCs w:val="20"/>
        </w:rPr>
        <w:tab/>
      </w:r>
      <w:r>
        <w:rPr>
          <w:rFonts w:cs="Arial"/>
          <w:szCs w:val="20"/>
        </w:rPr>
        <w:t>Correction to RRC reestablishment for IAB</w:t>
      </w:r>
      <w:r>
        <w:rPr>
          <w:rFonts w:cs="Arial"/>
          <w:szCs w:val="20"/>
        </w:rPr>
        <w:tab/>
      </w:r>
      <w:r>
        <w:rPr>
          <w:rFonts w:cs="Arial"/>
          <w:szCs w:val="20"/>
        </w:rPr>
        <w:t>Google Inc.</w:t>
      </w:r>
      <w:r>
        <w:rPr>
          <w:rFonts w:cs="Arial"/>
          <w:szCs w:val="20"/>
        </w:rPr>
        <w:tab/>
      </w:r>
      <w:r>
        <w:rPr>
          <w:rFonts w:cs="Arial"/>
          <w:szCs w:val="20"/>
        </w:rPr>
        <w:t>CR</w:t>
      </w:r>
      <w:r>
        <w:rPr>
          <w:rFonts w:cs="Arial"/>
          <w:szCs w:val="20"/>
        </w:rPr>
        <w:tab/>
      </w:r>
      <w:r>
        <w:rPr>
          <w:rFonts w:cs="Arial"/>
          <w:szCs w:val="20"/>
        </w:rPr>
        <w:t>Rel-17</w:t>
      </w:r>
      <w:r>
        <w:rPr>
          <w:rFonts w:cs="Arial"/>
          <w:szCs w:val="20"/>
        </w:rPr>
        <w:tab/>
      </w:r>
      <w:r>
        <w:rPr>
          <w:rFonts w:cs="Arial"/>
          <w:szCs w:val="20"/>
        </w:rPr>
        <w:t>38.331</w:t>
      </w:r>
      <w:r>
        <w:rPr>
          <w:rFonts w:cs="Arial"/>
          <w:szCs w:val="20"/>
        </w:rPr>
        <w:tab/>
      </w:r>
      <w:r>
        <w:rPr>
          <w:rFonts w:cs="Arial"/>
          <w:szCs w:val="20"/>
        </w:rPr>
        <w:t>17.0.0</w:t>
      </w:r>
      <w:r>
        <w:rPr>
          <w:rFonts w:cs="Arial"/>
          <w:szCs w:val="20"/>
        </w:rPr>
        <w:tab/>
      </w:r>
      <w:r>
        <w:rPr>
          <w:rFonts w:cs="Arial"/>
          <w:szCs w:val="20"/>
        </w:rPr>
        <w:t>3105</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NR_IAB-Core</w:t>
      </w:r>
    </w:p>
    <w:p>
      <w:pPr>
        <w:pStyle w:val="79"/>
        <w:rPr>
          <w:rFonts w:cs="Arial"/>
        </w:rPr>
      </w:pPr>
    </w:p>
    <w:p>
      <w:pPr>
        <w:rPr>
          <w:rFonts w:ascii="Arial" w:hAnsi="Arial" w:cs="Arial"/>
        </w:rPr>
      </w:pPr>
    </w:p>
    <w:p>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pPr>
        <w:rPr>
          <w:rFonts w:ascii="Arial" w:hAnsi="Arial" w:cs="Arial"/>
        </w:rPr>
      </w:pPr>
    </w:p>
    <w:p>
      <w:pPr>
        <w:rPr>
          <w:rFonts w:ascii="Arial" w:hAnsi="Arial" w:cs="Arial"/>
          <w:b/>
        </w:rPr>
      </w:pPr>
      <w:r>
        <w:rPr>
          <w:rFonts w:ascii="Arial" w:hAnsi="Arial" w:cs="Arial"/>
          <w:b/>
          <w:bCs/>
        </w:rPr>
        <w:t>Question 5</w:t>
      </w:r>
      <w:r>
        <w:rPr>
          <w:rFonts w:ascii="Arial" w:hAnsi="Arial" w:cs="Arial"/>
          <w:b/>
        </w:rPr>
        <w:t>: Do companies agree with [8] and [9]?</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Y</w:t>
            </w:r>
            <w:r>
              <w:rPr>
                <w:rFonts w:hint="eastAsia" w:eastAsia="Malgun Gothic" w:cs="Arial"/>
                <w:sz w:val="20"/>
                <w:lang w:eastAsia="ko-KR"/>
              </w:rPr>
              <w:t xml:space="preserve">es </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S</w:t>
            </w:r>
            <w:r>
              <w:rPr>
                <w:rFonts w:hint="eastAsia" w:eastAsia="Malgun Gothic" w:cs="Arial"/>
                <w:sz w:val="20"/>
                <w:lang w:eastAsia="ko-KR"/>
              </w:rPr>
              <w:t xml:space="preserve">eems </w:t>
            </w:r>
            <w:r>
              <w:rPr>
                <w:rFonts w:eastAsia="Malgun Gothic" w:cs="Arial"/>
                <w:sz w:val="20"/>
                <w:lang w:eastAsia="ko-KR"/>
              </w:rPr>
              <w:t>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ascii="Arial" w:hAnsi="Arial" w:cs="Arial"/>
          <w:lang w:eastAsia="zh-CN"/>
        </w:rPr>
        <w:t>[10] and [11] are about an issue for IAB, and the reasons are as below</w:t>
      </w:r>
      <w:r>
        <w:rPr>
          <w:rFonts w:hint="eastAsia" w:ascii="Arial" w:hAnsi="Arial" w:cs="Arial"/>
          <w:lang w:eastAsia="zh-CN"/>
        </w:rPr>
        <w:t>:</w:t>
      </w:r>
    </w:p>
    <w:p>
      <w:pPr>
        <w:pStyle w:val="82"/>
        <w:numPr>
          <w:ilvl w:val="0"/>
          <w:numId w:val="4"/>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pPr>
        <w:rPr>
          <w:rFonts w:ascii="Arial" w:hAnsi="Arial" w:cs="Arial"/>
        </w:rPr>
      </w:pPr>
    </w:p>
    <w:p>
      <w:pPr>
        <w:rPr>
          <w:rFonts w:ascii="Arial" w:hAnsi="Arial" w:cs="Arial"/>
          <w:b/>
        </w:rPr>
      </w:pPr>
      <w:r>
        <w:rPr>
          <w:rFonts w:ascii="Arial" w:hAnsi="Arial" w:cs="Arial"/>
          <w:b/>
          <w:bCs/>
        </w:rPr>
        <w:t>Question 6</w:t>
      </w:r>
      <w:r>
        <w:rPr>
          <w:rFonts w:ascii="Arial" w:hAnsi="Arial" w:cs="Arial"/>
          <w:b/>
        </w:rPr>
        <w:t>: Do companies agree with [10] and [11]?</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Samsung</w:t>
            </w:r>
            <w:r>
              <w:rPr>
                <w:rFonts w:hint="eastAsia" w:eastAsia="Malgun Gothic" w:cs="Arial"/>
                <w:sz w:val="20"/>
                <w:lang w:eastAsia="ko-KR"/>
              </w:rPr>
              <w:t xml:space="preserve"> </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eastAsia="Malgun Gothic" w:cs="Arial"/>
                <w:sz w:val="20"/>
                <w:lang w:eastAsia="ko-KR"/>
              </w:rPr>
              <w:t>No</w:t>
            </w:r>
            <w:r>
              <w:rPr>
                <w:rFonts w:hint="eastAsia" w:eastAsia="Malgun Gothic" w:cs="Arial"/>
                <w:sz w:val="20"/>
                <w:lang w:eastAsia="ko-KR"/>
              </w:rPr>
              <w:t xml:space="preserve"> </w:t>
            </w:r>
            <w:r>
              <w:rPr>
                <w:rFonts w:eastAsia="Malgun Gothic" w:cs="Arial"/>
                <w:sz w:val="20"/>
                <w:lang w:eastAsia="ko-KR"/>
              </w:rPr>
              <w:t xml:space="preserve">for [1], Yes for [2] </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eastAsia" w:eastAsia="Malgun Gothic" w:cs="Arial"/>
                <w:sz w:val="20"/>
                <w:lang w:eastAsia="ko-KR"/>
              </w:rPr>
            </w:pPr>
            <w:r>
              <w:rPr>
                <w:rFonts w:hint="eastAsia" w:eastAsia="Malgun Gothic" w:cs="Arial"/>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cs="Arial"/>
                <w:sz w:val="20"/>
                <w:lang w:eastAsia="zh-CN"/>
              </w:rPr>
            </w:pPr>
          </w:p>
        </w:tc>
      </w:tr>
    </w:tbl>
    <w:p>
      <w:pPr>
        <w:rPr>
          <w:rFonts w:ascii="Arial" w:hAnsi="Arial" w:cs="Arial"/>
        </w:rPr>
      </w:pPr>
    </w:p>
    <w:p>
      <w:pPr>
        <w:rPr>
          <w:rFonts w:ascii="Arial" w:hAnsi="Arial" w:cs="Arial"/>
        </w:rPr>
      </w:pPr>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Helvetica">
    <w:altName w:val="Arial"/>
    <w:panose1 w:val="020B0504020202020204"/>
    <w:charset w:val="00"/>
    <w:family w:val="swiss"/>
    <w:pitch w:val="default"/>
    <w:sig w:usb0="00000000" w:usb1="00000000" w:usb2="00000000" w:usb3="00000000" w:csb0="00000001" w:csb1="00000000"/>
  </w:font>
  <w:font w:name="Malgun Gothic">
    <w:panose1 w:val="020B0503020000020004"/>
    <w:charset w:val="81"/>
    <w:family w:val="modern"/>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48A042A"/>
    <w:multiLevelType w:val="multilevel"/>
    <w:tmpl w:val="548A042A"/>
    <w:lvl w:ilvl="0" w:tentative="0">
      <w:start w:val="2"/>
      <w:numFmt w:val="bullet"/>
      <w:lvlText w:val="-"/>
      <w:lvlJc w:val="left"/>
      <w:pPr>
        <w:ind w:left="420" w:hanging="42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18A3B8E"/>
    <w:multiLevelType w:val="multilevel"/>
    <w:tmpl w:val="618A3B8E"/>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0146DC0"/>
    <w:multiLevelType w:val="multilevel"/>
    <w:tmpl w:val="70146DC0"/>
    <w:lvl w:ilvl="0" w:tentative="0">
      <w:start w:val="1"/>
      <w:numFmt w:val="bullet"/>
      <w:pStyle w:val="81"/>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3F66"/>
    <w:rsid w:val="000340D4"/>
    <w:rsid w:val="00040095"/>
    <w:rsid w:val="00073C9C"/>
    <w:rsid w:val="00080512"/>
    <w:rsid w:val="00090468"/>
    <w:rsid w:val="00094568"/>
    <w:rsid w:val="000B7BCF"/>
    <w:rsid w:val="000C392B"/>
    <w:rsid w:val="000C41FF"/>
    <w:rsid w:val="000C522B"/>
    <w:rsid w:val="000D58AB"/>
    <w:rsid w:val="00112F1A"/>
    <w:rsid w:val="00145075"/>
    <w:rsid w:val="001741A0"/>
    <w:rsid w:val="00175FA0"/>
    <w:rsid w:val="00194CD0"/>
    <w:rsid w:val="001A4C01"/>
    <w:rsid w:val="001B49C9"/>
    <w:rsid w:val="001C1AFE"/>
    <w:rsid w:val="001C23F4"/>
    <w:rsid w:val="001C4F79"/>
    <w:rsid w:val="001C58B3"/>
    <w:rsid w:val="001C762A"/>
    <w:rsid w:val="001F168B"/>
    <w:rsid w:val="001F7831"/>
    <w:rsid w:val="00204045"/>
    <w:rsid w:val="0020712B"/>
    <w:rsid w:val="0022606D"/>
    <w:rsid w:val="00230269"/>
    <w:rsid w:val="00231728"/>
    <w:rsid w:val="00233EA1"/>
    <w:rsid w:val="002444D2"/>
    <w:rsid w:val="00244A05"/>
    <w:rsid w:val="00250404"/>
    <w:rsid w:val="002610D8"/>
    <w:rsid w:val="002747EC"/>
    <w:rsid w:val="002855BF"/>
    <w:rsid w:val="002C6C6D"/>
    <w:rsid w:val="002F0D22"/>
    <w:rsid w:val="00311B17"/>
    <w:rsid w:val="003172DC"/>
    <w:rsid w:val="00325AE3"/>
    <w:rsid w:val="00326069"/>
    <w:rsid w:val="00335DAC"/>
    <w:rsid w:val="0035462D"/>
    <w:rsid w:val="0036459E"/>
    <w:rsid w:val="00364B41"/>
    <w:rsid w:val="003775A5"/>
    <w:rsid w:val="00383096"/>
    <w:rsid w:val="0039346C"/>
    <w:rsid w:val="0039358F"/>
    <w:rsid w:val="003A41EF"/>
    <w:rsid w:val="003A6F5E"/>
    <w:rsid w:val="003B40AD"/>
    <w:rsid w:val="003C4E37"/>
    <w:rsid w:val="003C5537"/>
    <w:rsid w:val="003C7362"/>
    <w:rsid w:val="003D6EEE"/>
    <w:rsid w:val="003E16BE"/>
    <w:rsid w:val="003E7137"/>
    <w:rsid w:val="003F4E28"/>
    <w:rsid w:val="004006E8"/>
    <w:rsid w:val="00401855"/>
    <w:rsid w:val="00407E00"/>
    <w:rsid w:val="004279E6"/>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A49C6"/>
    <w:rsid w:val="005F6938"/>
    <w:rsid w:val="00611566"/>
    <w:rsid w:val="006258A6"/>
    <w:rsid w:val="006402FA"/>
    <w:rsid w:val="00646D99"/>
    <w:rsid w:val="00656910"/>
    <w:rsid w:val="006574C0"/>
    <w:rsid w:val="006657F3"/>
    <w:rsid w:val="00675A4D"/>
    <w:rsid w:val="00693486"/>
    <w:rsid w:val="00696821"/>
    <w:rsid w:val="006C285F"/>
    <w:rsid w:val="006C31FC"/>
    <w:rsid w:val="006C66D8"/>
    <w:rsid w:val="006D1E24"/>
    <w:rsid w:val="006D35DE"/>
    <w:rsid w:val="006E1417"/>
    <w:rsid w:val="006E2423"/>
    <w:rsid w:val="006F14ED"/>
    <w:rsid w:val="006F6A2C"/>
    <w:rsid w:val="007069DC"/>
    <w:rsid w:val="00710201"/>
    <w:rsid w:val="00716551"/>
    <w:rsid w:val="0072073A"/>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13245"/>
    <w:rsid w:val="008206F9"/>
    <w:rsid w:val="00840DE0"/>
    <w:rsid w:val="0086354A"/>
    <w:rsid w:val="008768CA"/>
    <w:rsid w:val="00877EF9"/>
    <w:rsid w:val="00880559"/>
    <w:rsid w:val="008B5306"/>
    <w:rsid w:val="008C114C"/>
    <w:rsid w:val="008C2E2A"/>
    <w:rsid w:val="008C3057"/>
    <w:rsid w:val="008D1044"/>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D45B7"/>
    <w:rsid w:val="00AE32FA"/>
    <w:rsid w:val="00B05380"/>
    <w:rsid w:val="00B05962"/>
    <w:rsid w:val="00B15449"/>
    <w:rsid w:val="00B16C2F"/>
    <w:rsid w:val="00B27303"/>
    <w:rsid w:val="00B47FD1"/>
    <w:rsid w:val="00B516BB"/>
    <w:rsid w:val="00B55038"/>
    <w:rsid w:val="00B8403B"/>
    <w:rsid w:val="00B84DB2"/>
    <w:rsid w:val="00B851A5"/>
    <w:rsid w:val="00B879C9"/>
    <w:rsid w:val="00BC1A92"/>
    <w:rsid w:val="00BC3555"/>
    <w:rsid w:val="00BD038E"/>
    <w:rsid w:val="00BD689D"/>
    <w:rsid w:val="00C12B51"/>
    <w:rsid w:val="00C24650"/>
    <w:rsid w:val="00C25465"/>
    <w:rsid w:val="00C33079"/>
    <w:rsid w:val="00C55A12"/>
    <w:rsid w:val="00C6553E"/>
    <w:rsid w:val="00C72E8C"/>
    <w:rsid w:val="00C83A13"/>
    <w:rsid w:val="00C9068C"/>
    <w:rsid w:val="00C92967"/>
    <w:rsid w:val="00CA3D0C"/>
    <w:rsid w:val="00CA4332"/>
    <w:rsid w:val="00CA654B"/>
    <w:rsid w:val="00CB72B8"/>
    <w:rsid w:val="00CD4C7B"/>
    <w:rsid w:val="00CD58FE"/>
    <w:rsid w:val="00D20496"/>
    <w:rsid w:val="00D33BE3"/>
    <w:rsid w:val="00D36A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E03E88"/>
    <w:rsid w:val="00E15342"/>
    <w:rsid w:val="00E46C08"/>
    <w:rsid w:val="00E471CF"/>
    <w:rsid w:val="00E62835"/>
    <w:rsid w:val="00E655F5"/>
    <w:rsid w:val="00E77645"/>
    <w:rsid w:val="00E83697"/>
    <w:rsid w:val="00E86664"/>
    <w:rsid w:val="00EA1137"/>
    <w:rsid w:val="00EA66C9"/>
    <w:rsid w:val="00EB58FB"/>
    <w:rsid w:val="00EC4A25"/>
    <w:rsid w:val="00ED4460"/>
    <w:rsid w:val="00EF612C"/>
    <w:rsid w:val="00F025A2"/>
    <w:rsid w:val="00F036E9"/>
    <w:rsid w:val="00F07388"/>
    <w:rsid w:val="00F2026E"/>
    <w:rsid w:val="00F2210A"/>
    <w:rsid w:val="00F37743"/>
    <w:rsid w:val="00F37CA0"/>
    <w:rsid w:val="00F54A3D"/>
    <w:rsid w:val="00F54CB0"/>
    <w:rsid w:val="00F579CD"/>
    <w:rsid w:val="00F653B8"/>
    <w:rsid w:val="00F71B89"/>
    <w:rsid w:val="00F7353C"/>
    <w:rsid w:val="00F76F8F"/>
    <w:rsid w:val="00F86F75"/>
    <w:rsid w:val="00F941DF"/>
    <w:rsid w:val="00FA1266"/>
    <w:rsid w:val="00FB36FA"/>
    <w:rsid w:val="00FC1192"/>
    <w:rsid w:val="00FC6275"/>
    <w:rsid w:val="00FD3F47"/>
    <w:rsid w:val="00FE106D"/>
    <w:rsid w:val="00FE251B"/>
    <w:rsid w:val="00FE6B3A"/>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7"/>
    <w:qFormat/>
    <w:uiPriority w:val="0"/>
    <w:pPr>
      <w:spacing w:after="0"/>
    </w:pPr>
    <w:rPr>
      <w:sz w:val="24"/>
      <w:szCs w:val="24"/>
    </w:rPr>
  </w:style>
  <w:style w:type="paragraph" w:styleId="20">
    <w:name w:val="toc 8"/>
    <w:basedOn w:val="18"/>
    <w:next w:val="1"/>
    <w:semiHidden/>
    <w:qFormat/>
    <w:uiPriority w:val="0"/>
    <w:pPr>
      <w:spacing w:before="180"/>
      <w:ind w:left="2693" w:hanging="2693"/>
    </w:pPr>
    <w:rPr>
      <w:b/>
    </w:rPr>
  </w:style>
  <w:style w:type="paragraph" w:styleId="21">
    <w:name w:val="Balloon Text"/>
    <w:basedOn w:val="1"/>
    <w:link w:val="68"/>
    <w:qFormat/>
    <w:uiPriority w:val="0"/>
    <w:pPr>
      <w:spacing w:after="0"/>
    </w:pPr>
    <w:rPr>
      <w:rFonts w:ascii="Helvetica" w:hAnsi="Helvetica"/>
      <w:sz w:val="18"/>
      <w:szCs w:val="18"/>
    </w:rPr>
  </w:style>
  <w:style w:type="paragraph" w:styleId="22">
    <w:name w:val="footer"/>
    <w:basedOn w:val="23"/>
    <w:qFormat/>
    <w:uiPriority w:val="0"/>
    <w:pPr>
      <w:jc w:val="center"/>
    </w:pPr>
    <w:rPr>
      <w:i/>
    </w:rPr>
  </w:style>
  <w:style w:type="paragraph" w:styleId="23">
    <w:name w:val="header"/>
    <w:link w:val="65"/>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semiHidden/>
    <w:uiPriority w:val="0"/>
    <w:pPr>
      <w:ind w:left="1418" w:hanging="1418"/>
    </w:pPr>
  </w:style>
  <w:style w:type="table" w:styleId="26">
    <w:name w:val="Table Grid"/>
    <w:basedOn w:val="2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uiPriority w:val="0"/>
    <w:rPr>
      <w:color w:val="954F72" w:themeColor="followedHyperlink"/>
      <w:u w:val="single"/>
      <w14:textFill>
        <w14:solidFill>
          <w14:schemeClr w14:val="folHlink"/>
        </w14:solidFill>
      </w14:textFill>
    </w:rPr>
  </w:style>
  <w:style w:type="character" w:styleId="29">
    <w:name w:val="Hyperlink"/>
    <w:qFormat/>
    <w:uiPriority w:val="99"/>
    <w:rPr>
      <w:color w:val="0000FF"/>
      <w:u w:val="single"/>
    </w:rPr>
  </w:style>
  <w:style w:type="paragraph" w:customStyle="1" w:styleId="30">
    <w:name w:val="EQ"/>
    <w:basedOn w:val="1"/>
    <w:next w:val="1"/>
    <w:qFormat/>
    <w:uiPriority w:val="0"/>
    <w:pPr>
      <w:keepLines/>
      <w:tabs>
        <w:tab w:val="center" w:pos="4536"/>
        <w:tab w:val="right" w:pos="9072"/>
      </w:tabs>
    </w:pPr>
  </w:style>
  <w:style w:type="character" w:customStyle="1" w:styleId="31">
    <w:name w:val="ZGSM"/>
    <w:uiPriority w:val="0"/>
  </w:style>
  <w:style w:type="paragraph" w:customStyle="1" w:styleId="3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3">
    <w:name w:val="TT"/>
    <w:basedOn w:val="2"/>
    <w:next w:val="1"/>
    <w:qFormat/>
    <w:uiPriority w:val="0"/>
    <w:pPr>
      <w:outlineLvl w:val="9"/>
    </w:pPr>
  </w:style>
  <w:style w:type="paragraph" w:customStyle="1" w:styleId="34">
    <w:name w:val="NF"/>
    <w:basedOn w:val="35"/>
    <w:qFormat/>
    <w:uiPriority w:val="0"/>
    <w:pPr>
      <w:keepNext/>
      <w:spacing w:after="0"/>
    </w:pPr>
    <w:rPr>
      <w:rFonts w:ascii="Arial" w:hAnsi="Arial"/>
      <w:sz w:val="18"/>
    </w:rPr>
  </w:style>
  <w:style w:type="paragraph" w:customStyle="1" w:styleId="35">
    <w:name w:val="NO"/>
    <w:basedOn w:val="1"/>
    <w:qFormat/>
    <w:uiPriority w:val="0"/>
    <w:pPr>
      <w:keepLines/>
      <w:ind w:left="1135" w:hanging="851"/>
    </w:pPr>
  </w:style>
  <w:style w:type="paragraph" w:customStyle="1" w:styleId="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7">
    <w:name w:val="TAR"/>
    <w:basedOn w:val="38"/>
    <w:qFormat/>
    <w:uiPriority w:val="0"/>
    <w:pPr>
      <w:jc w:val="right"/>
    </w:pPr>
  </w:style>
  <w:style w:type="paragraph" w:customStyle="1" w:styleId="38">
    <w:name w:val="TAL"/>
    <w:basedOn w:val="1"/>
    <w:link w:val="83"/>
    <w:qFormat/>
    <w:uiPriority w:val="0"/>
    <w:pPr>
      <w:keepNext/>
      <w:keepLines/>
      <w:spacing w:after="0"/>
    </w:pPr>
    <w:rPr>
      <w:rFonts w:ascii="Arial" w:hAnsi="Arial"/>
      <w:sz w:val="18"/>
    </w:rPr>
  </w:style>
  <w:style w:type="paragraph" w:customStyle="1" w:styleId="39">
    <w:name w:val="TAH"/>
    <w:basedOn w:val="40"/>
    <w:qFormat/>
    <w:uiPriority w:val="0"/>
    <w:rPr>
      <w:b/>
    </w:rPr>
  </w:style>
  <w:style w:type="paragraph" w:customStyle="1" w:styleId="40">
    <w:name w:val="TAC"/>
    <w:basedOn w:val="38"/>
    <w:qFormat/>
    <w:uiPriority w:val="0"/>
    <w:pPr>
      <w:jc w:val="center"/>
    </w:pPr>
  </w:style>
  <w:style w:type="paragraph" w:customStyle="1" w:styleId="4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2">
    <w:name w:val="EX"/>
    <w:basedOn w:val="1"/>
    <w:qFormat/>
    <w:uiPriority w:val="0"/>
    <w:pPr>
      <w:keepLines/>
      <w:ind w:left="1702" w:hanging="1418"/>
    </w:pPr>
  </w:style>
  <w:style w:type="paragraph" w:customStyle="1" w:styleId="43">
    <w:name w:val="FP"/>
    <w:basedOn w:val="1"/>
    <w:qFormat/>
    <w:uiPriority w:val="0"/>
    <w:pPr>
      <w:spacing w:after="0"/>
    </w:pPr>
  </w:style>
  <w:style w:type="paragraph" w:customStyle="1" w:styleId="44">
    <w:name w:val="NW"/>
    <w:basedOn w:val="35"/>
    <w:qFormat/>
    <w:uiPriority w:val="0"/>
    <w:pPr>
      <w:spacing w:after="0"/>
    </w:pPr>
  </w:style>
  <w:style w:type="paragraph" w:customStyle="1" w:styleId="45">
    <w:name w:val="EW"/>
    <w:basedOn w:val="42"/>
    <w:qFormat/>
    <w:uiPriority w:val="0"/>
    <w:pPr>
      <w:spacing w:after="0"/>
    </w:pPr>
  </w:style>
  <w:style w:type="paragraph" w:customStyle="1" w:styleId="46">
    <w:name w:val="B1"/>
    <w:basedOn w:val="1"/>
    <w:qFormat/>
    <w:uiPriority w:val="0"/>
    <w:pPr>
      <w:ind w:left="568" w:hanging="284"/>
    </w:pPr>
  </w:style>
  <w:style w:type="paragraph" w:customStyle="1" w:styleId="47">
    <w:name w:val="Editor's Note"/>
    <w:basedOn w:val="35"/>
    <w:qFormat/>
    <w:uiPriority w:val="0"/>
    <w:rPr>
      <w:color w:val="FF0000"/>
    </w:rPr>
  </w:style>
  <w:style w:type="paragraph" w:customStyle="1" w:styleId="48">
    <w:name w:val="TH"/>
    <w:basedOn w:val="1"/>
    <w:link w:val="84"/>
    <w:qFormat/>
    <w:uiPriority w:val="0"/>
    <w:pPr>
      <w:keepNext/>
      <w:keepLines/>
      <w:spacing w:before="60"/>
      <w:jc w:val="center"/>
    </w:pPr>
    <w:rPr>
      <w:rFonts w:ascii="Arial" w:hAnsi="Arial"/>
      <w:b/>
    </w:rPr>
  </w:style>
  <w:style w:type="paragraph" w:customStyle="1" w:styleId="4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3">
    <w:name w:val="TAN"/>
    <w:basedOn w:val="38"/>
    <w:qFormat/>
    <w:uiPriority w:val="0"/>
    <w:pPr>
      <w:ind w:left="851" w:hanging="851"/>
    </w:pPr>
  </w:style>
  <w:style w:type="paragraph" w:customStyle="1" w:styleId="5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F"/>
    <w:basedOn w:val="48"/>
    <w:qFormat/>
    <w:uiPriority w:val="0"/>
    <w:pPr>
      <w:keepNext w:val="0"/>
      <w:spacing w:before="0" w:after="240"/>
    </w:pPr>
  </w:style>
  <w:style w:type="paragraph" w:customStyle="1" w:styleId="5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7">
    <w:name w:val="B2"/>
    <w:basedOn w:val="1"/>
    <w:qFormat/>
    <w:uiPriority w:val="0"/>
    <w:pPr>
      <w:ind w:left="851" w:hanging="284"/>
    </w:pPr>
  </w:style>
  <w:style w:type="paragraph" w:customStyle="1" w:styleId="58">
    <w:name w:val="B3"/>
    <w:basedOn w:val="1"/>
    <w:qFormat/>
    <w:uiPriority w:val="0"/>
    <w:pPr>
      <w:ind w:left="1135" w:hanging="284"/>
    </w:pPr>
  </w:style>
  <w:style w:type="paragraph" w:customStyle="1" w:styleId="59">
    <w:name w:val="B4"/>
    <w:basedOn w:val="1"/>
    <w:qFormat/>
    <w:uiPriority w:val="0"/>
    <w:pPr>
      <w:ind w:left="1418" w:hanging="284"/>
    </w:pPr>
  </w:style>
  <w:style w:type="paragraph" w:customStyle="1" w:styleId="60">
    <w:name w:val="B5"/>
    <w:basedOn w:val="1"/>
    <w:qFormat/>
    <w:uiPriority w:val="0"/>
    <w:pPr>
      <w:ind w:left="1702" w:hanging="284"/>
    </w:pPr>
  </w:style>
  <w:style w:type="paragraph" w:customStyle="1" w:styleId="61">
    <w:name w:val="ZTD"/>
    <w:basedOn w:val="50"/>
    <w:qFormat/>
    <w:uiPriority w:val="0"/>
    <w:pPr>
      <w:framePr w:hRule="auto" w:y="852"/>
    </w:pPr>
    <w:rPr>
      <w:i w:val="0"/>
      <w:sz w:val="40"/>
    </w:rPr>
  </w:style>
  <w:style w:type="paragraph" w:customStyle="1" w:styleId="62">
    <w:name w:val="ZV"/>
    <w:basedOn w:val="52"/>
    <w:qFormat/>
    <w:uiPriority w:val="0"/>
    <w:pPr>
      <w:framePr w:y="16161"/>
    </w:pPr>
  </w:style>
  <w:style w:type="paragraph" w:customStyle="1" w:styleId="63">
    <w:name w:val="TAJ"/>
    <w:basedOn w:val="48"/>
    <w:qFormat/>
    <w:uiPriority w:val="0"/>
  </w:style>
  <w:style w:type="paragraph" w:customStyle="1" w:styleId="64">
    <w:name w:val="Guidance"/>
    <w:basedOn w:val="1"/>
    <w:qFormat/>
    <w:uiPriority w:val="0"/>
    <w:rPr>
      <w:i/>
      <w:color w:val="0000FF"/>
    </w:rPr>
  </w:style>
  <w:style w:type="character" w:customStyle="1" w:styleId="65">
    <w:name w:val="머리글 Char"/>
    <w:link w:val="23"/>
    <w:qFormat/>
    <w:uiPriority w:val="0"/>
    <w:rPr>
      <w:rFonts w:ascii="Arial" w:hAnsi="Arial"/>
      <w:b/>
      <w:sz w:val="18"/>
      <w:lang w:val="en-GB" w:eastAsia="ja-JP" w:bidi="ar-SA"/>
    </w:rPr>
  </w:style>
  <w:style w:type="paragraph" w:customStyle="1" w:styleId="66">
    <w:name w:val="CR Cover Page"/>
    <w:qFormat/>
    <w:uiPriority w:val="0"/>
    <w:pPr>
      <w:spacing w:after="120"/>
    </w:pPr>
    <w:rPr>
      <w:rFonts w:ascii="Arial" w:hAnsi="Arial" w:eastAsia="MS Mincho" w:cs="Times New Roman"/>
      <w:lang w:val="en-GB" w:eastAsia="en-US" w:bidi="ar-SA"/>
    </w:rPr>
  </w:style>
  <w:style w:type="character" w:customStyle="1" w:styleId="67">
    <w:name w:val="문서 구조 Char"/>
    <w:basedOn w:val="27"/>
    <w:link w:val="19"/>
    <w:qFormat/>
    <w:uiPriority w:val="0"/>
    <w:rPr>
      <w:sz w:val="24"/>
      <w:szCs w:val="24"/>
      <w:lang w:eastAsia="en-US"/>
    </w:rPr>
  </w:style>
  <w:style w:type="character" w:customStyle="1" w:styleId="68">
    <w:name w:val="풍선 도움말 텍스트 Char"/>
    <w:basedOn w:val="27"/>
    <w:link w:val="21"/>
    <w:qFormat/>
    <w:uiPriority w:val="0"/>
    <w:rPr>
      <w:rFonts w:ascii="Helvetica" w:hAnsi="Helvetica"/>
      <w:sz w:val="18"/>
      <w:szCs w:val="18"/>
      <w:lang w:eastAsia="en-US"/>
    </w:rPr>
  </w:style>
  <w:style w:type="character" w:customStyle="1" w:styleId="69">
    <w:name w:val="Unresolved Mention"/>
    <w:basedOn w:val="27"/>
    <w:qFormat/>
    <w:uiPriority w:val="0"/>
    <w:rPr>
      <w:color w:val="605E5C"/>
      <w:shd w:val="clear" w:color="auto" w:fill="E1DFDD"/>
    </w:rPr>
  </w:style>
  <w:style w:type="paragraph" w:customStyle="1" w:styleId="70">
    <w:name w:val="EmailDiscussion"/>
    <w:basedOn w:val="1"/>
    <w:next w:val="71"/>
    <w:link w:val="72"/>
    <w:qFormat/>
    <w:uiPriority w:val="0"/>
    <w:pPr>
      <w:numPr>
        <w:ilvl w:val="0"/>
        <w:numId w:val="1"/>
      </w:numPr>
      <w:spacing w:before="40" w:after="0"/>
    </w:pPr>
    <w:rPr>
      <w:rFonts w:ascii="Arial" w:hAnsi="Arial" w:eastAsia="MS Mincho"/>
      <w:b/>
      <w:szCs w:val="24"/>
      <w:lang w:eastAsia="en-GB"/>
    </w:rPr>
  </w:style>
  <w:style w:type="paragraph" w:customStyle="1" w:styleId="71">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2">
    <w:name w:val="EmailDiscussion Char"/>
    <w:link w:val="70"/>
    <w:qFormat/>
    <w:uiPriority w:val="0"/>
    <w:rPr>
      <w:rFonts w:ascii="Arial" w:hAnsi="Arial" w:eastAsia="MS Mincho"/>
      <w:b/>
      <w:szCs w:val="24"/>
    </w:rPr>
  </w:style>
  <w:style w:type="paragraph" w:customStyle="1" w:styleId="73">
    <w:name w:val="Doc-title"/>
    <w:basedOn w:val="1"/>
    <w:next w:val="1"/>
    <w:link w:val="74"/>
    <w:qFormat/>
    <w:uiPriority w:val="0"/>
    <w:pPr>
      <w:spacing w:before="60" w:after="0"/>
      <w:ind w:left="1259" w:hanging="1259"/>
    </w:pPr>
    <w:rPr>
      <w:rFonts w:ascii="Arial" w:hAnsi="Arial" w:eastAsia="MS Mincho"/>
      <w:szCs w:val="24"/>
      <w:lang w:eastAsia="en-GB"/>
    </w:rPr>
  </w:style>
  <w:style w:type="character" w:customStyle="1" w:styleId="74">
    <w:name w:val="Doc-title Char"/>
    <w:link w:val="73"/>
    <w:qFormat/>
    <w:uiPriority w:val="0"/>
    <w:rPr>
      <w:rFonts w:ascii="Arial" w:hAnsi="Arial" w:eastAsia="MS Mincho"/>
      <w:szCs w:val="24"/>
    </w:rPr>
  </w:style>
  <w:style w:type="paragraph" w:customStyle="1" w:styleId="75">
    <w:name w:val="Comments"/>
    <w:basedOn w:val="1"/>
    <w:link w:val="76"/>
    <w:qFormat/>
    <w:uiPriority w:val="0"/>
    <w:pPr>
      <w:spacing w:before="40" w:after="0"/>
    </w:pPr>
    <w:rPr>
      <w:rFonts w:ascii="Arial" w:hAnsi="Arial" w:eastAsia="MS Mincho"/>
      <w:i/>
      <w:sz w:val="18"/>
      <w:szCs w:val="24"/>
      <w:lang w:eastAsia="en-GB"/>
    </w:rPr>
  </w:style>
  <w:style w:type="character" w:customStyle="1" w:styleId="76">
    <w:name w:val="Comments Char"/>
    <w:link w:val="75"/>
    <w:qFormat/>
    <w:uiPriority w:val="0"/>
    <w:rPr>
      <w:rFonts w:ascii="Arial" w:hAnsi="Arial" w:eastAsia="MS Mincho"/>
      <w:i/>
      <w:sz w:val="18"/>
      <w:szCs w:val="24"/>
    </w:rPr>
  </w:style>
  <w:style w:type="paragraph" w:customStyle="1" w:styleId="77">
    <w:name w:val="Bold Comments"/>
    <w:basedOn w:val="1"/>
    <w:link w:val="78"/>
    <w:qFormat/>
    <w:uiPriority w:val="0"/>
    <w:pPr>
      <w:spacing w:before="240" w:after="60"/>
      <w:outlineLvl w:val="8"/>
    </w:pPr>
    <w:rPr>
      <w:rFonts w:ascii="Arial" w:hAnsi="Arial" w:eastAsia="MS Mincho"/>
      <w:b/>
      <w:szCs w:val="24"/>
      <w:lang w:val="zh-CN" w:eastAsia="zh-CN"/>
    </w:rPr>
  </w:style>
  <w:style w:type="character" w:customStyle="1" w:styleId="78">
    <w:name w:val="Bold Comments Char"/>
    <w:link w:val="77"/>
    <w:uiPriority w:val="0"/>
    <w:rPr>
      <w:rFonts w:ascii="Arial" w:hAnsi="Arial" w:eastAsia="MS Mincho"/>
      <w:b/>
      <w:szCs w:val="24"/>
      <w:lang w:val="zh-CN" w:eastAsia="zh-CN"/>
    </w:rPr>
  </w:style>
  <w:style w:type="paragraph" w:customStyle="1" w:styleId="79">
    <w:name w:val="Doc-text2"/>
    <w:basedOn w:val="1"/>
    <w:link w:val="80"/>
    <w:qFormat/>
    <w:uiPriority w:val="0"/>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80">
    <w:name w:val="Doc-text2 Char"/>
    <w:link w:val="79"/>
    <w:qFormat/>
    <w:uiPriority w:val="0"/>
    <w:rPr>
      <w:rFonts w:ascii="Arial" w:hAnsi="Arial"/>
      <w:lang w:eastAsia="ja-JP"/>
    </w:rPr>
  </w:style>
  <w:style w:type="paragraph" w:customStyle="1" w:styleId="81">
    <w:name w:val="Agreement"/>
    <w:basedOn w:val="1"/>
    <w:next w:val="79"/>
    <w:qFormat/>
    <w:uiPriority w:val="0"/>
    <w:pPr>
      <w:numPr>
        <w:ilvl w:val="0"/>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82">
    <w:name w:val="List Paragraph"/>
    <w:basedOn w:val="1"/>
    <w:qFormat/>
    <w:uiPriority w:val="34"/>
    <w:pPr>
      <w:ind w:left="720"/>
      <w:contextualSpacing/>
    </w:pPr>
  </w:style>
  <w:style w:type="character" w:customStyle="1" w:styleId="83">
    <w:name w:val="TAL Car"/>
    <w:link w:val="38"/>
    <w:qFormat/>
    <w:uiPriority w:val="0"/>
    <w:rPr>
      <w:rFonts w:ascii="Arial" w:hAnsi="Arial"/>
      <w:sz w:val="18"/>
      <w:lang w:eastAsia="en-US"/>
    </w:rPr>
  </w:style>
  <w:style w:type="character" w:customStyle="1" w:styleId="84">
    <w:name w:val="TH Char"/>
    <w:link w:val="48"/>
    <w:uiPriority w:val="0"/>
    <w:rPr>
      <w:rFonts w:ascii="Arial" w:hAnsi="Arial"/>
      <w:b/>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Pages>
  <Words>1185</Words>
  <Characters>6756</Characters>
  <Lines>56</Lines>
  <Paragraphs>15</Paragraphs>
  <TotalTime>5</TotalTime>
  <ScaleCrop>false</ScaleCrop>
  <LinksUpToDate>false</LinksUpToDate>
  <CharactersWithSpaces>7926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2022-05-09T15:52:00Z</dcterms:created>
  <dc:creator>Benoist</dc:creator>
  <cp:lastModifiedBy>ZTE</cp:lastModifiedBy>
  <dcterms:modified xsi:type="dcterms:W3CDTF">2022-05-10T03:30:43Z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