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rPr>
          <w:rFonts w:eastAsia="MS Mincho" w:cs="Arial"/>
          <w:sz w:val="24"/>
          <w:szCs w:val="24"/>
          <w:lang w:eastAsia="en-GB"/>
        </w:rPr>
      </w:pPr>
      <w:r>
        <w:rPr>
          <w:bCs/>
          <w:sz w:val="24"/>
          <w:szCs w:val="24"/>
        </w:rPr>
        <w:t xml:space="preserve">3GPP TSG-RAN WG2 Meeting #117 electronic </w:t>
      </w:r>
      <w:r>
        <w:rPr>
          <w:rFonts w:eastAsia="MS Mincho" w:cs="Arial"/>
          <w:sz w:val="24"/>
          <w:szCs w:val="24"/>
          <w:lang w:eastAsia="en-GB"/>
        </w:rPr>
        <w:tab/>
      </w:r>
      <w:r>
        <w:rPr>
          <w:rFonts w:eastAsia="MS Mincho" w:cs="Arial"/>
          <w:sz w:val="24"/>
          <w:szCs w:val="24"/>
          <w:lang w:eastAsia="en-GB"/>
        </w:rPr>
        <w:tab/>
      </w:r>
      <w:r>
        <w:rPr>
          <w:rFonts w:eastAsia="MS Mincho" w:cs="Arial"/>
          <w:sz w:val="24"/>
          <w:szCs w:val="24"/>
          <w:lang w:eastAsia="en-GB"/>
        </w:rPr>
        <w:tab/>
      </w:r>
      <w:r>
        <w:rPr>
          <w:rFonts w:eastAsia="MS Mincho" w:cs="Arial"/>
          <w:sz w:val="24"/>
          <w:szCs w:val="24"/>
          <w:lang w:eastAsia="en-GB"/>
        </w:rPr>
        <w:t xml:space="preserve">       </w:t>
      </w:r>
      <w:r>
        <w:rPr>
          <w:rFonts w:eastAsia="MS Mincho" w:cs="Arial"/>
          <w:sz w:val="24"/>
          <w:szCs w:val="24"/>
          <w:lang w:eastAsia="en-GB"/>
        </w:rPr>
        <w:tab/>
      </w:r>
      <w:r>
        <w:rPr>
          <w:rFonts w:eastAsia="MS Mincho" w:cs="Arial"/>
          <w:sz w:val="24"/>
          <w:szCs w:val="24"/>
          <w:lang w:eastAsia="en-GB"/>
        </w:rPr>
        <w:t xml:space="preserve">                         R2-22xxxxx</w:t>
      </w:r>
    </w:p>
    <w:p>
      <w:pPr>
        <w:widowControl w:val="0"/>
        <w:tabs>
          <w:tab w:val="right" w:pos="9639"/>
        </w:tabs>
        <w:overflowPunct w:val="0"/>
        <w:autoSpaceDE w:val="0"/>
        <w:autoSpaceDN w:val="0"/>
        <w:adjustRightInd w:val="0"/>
        <w:spacing w:after="0"/>
        <w:jc w:val="left"/>
        <w:textAlignment w:val="baseline"/>
        <w:rPr>
          <w:rFonts w:cs="Arial"/>
          <w:b/>
          <w:sz w:val="24"/>
          <w:szCs w:val="24"/>
          <w:lang w:eastAsia="zh-CN"/>
        </w:rPr>
      </w:pPr>
      <w:r>
        <w:rPr>
          <w:rFonts w:eastAsia="宋体"/>
          <w:b/>
          <w:bCs/>
          <w:sz w:val="24"/>
          <w:szCs w:val="24"/>
          <w:lang w:eastAsia="ja-JP"/>
        </w:rPr>
        <w:t>Online, February 21 – March 3, 2022</w:t>
      </w:r>
      <w:r>
        <w:rPr>
          <w:rFonts w:cs="Arial"/>
          <w:bCs/>
          <w:sz w:val="24"/>
          <w:szCs w:val="24"/>
        </w:rPr>
        <w:t xml:space="preserve">                               </w:t>
      </w:r>
    </w:p>
    <w:p>
      <w:pPr>
        <w:pStyle w:val="26"/>
        <w:rPr>
          <w:rFonts w:cs="Arial"/>
          <w:bCs/>
          <w:sz w:val="24"/>
        </w:rPr>
      </w:pPr>
    </w:p>
    <w:p>
      <w:pPr>
        <w:pStyle w:val="70"/>
        <w:tabs>
          <w:tab w:val="left" w:pos="1985"/>
        </w:tabs>
        <w:rPr>
          <w:rFonts w:eastAsia="宋体" w:cs="Arial"/>
          <w:b/>
          <w:bCs/>
          <w:sz w:val="24"/>
          <w:lang w:eastAsia="zh-CN"/>
        </w:rPr>
      </w:pPr>
      <w:r>
        <w:rPr>
          <w:rFonts w:cs="Arial"/>
          <w:b/>
          <w:bCs/>
          <w:sz w:val="24"/>
        </w:rPr>
        <w:t>Agenda item:</w:t>
      </w:r>
      <w:r>
        <w:rPr>
          <w:rFonts w:cs="Arial"/>
          <w:b/>
          <w:bCs/>
          <w:sz w:val="24"/>
        </w:rPr>
        <w:tab/>
      </w:r>
      <w:r>
        <w:rPr>
          <w:rFonts w:eastAsia="宋体" w:cs="Arial"/>
          <w:b/>
          <w:bCs/>
          <w:sz w:val="24"/>
          <w:lang w:eastAsia="zh-CN"/>
        </w:rPr>
        <w:t>8.8.1</w:t>
      </w:r>
    </w:p>
    <w:p>
      <w:pPr>
        <w:tabs>
          <w:tab w:val="left" w:pos="1985"/>
        </w:tabs>
        <w:ind w:left="1985" w:hanging="1985"/>
        <w:rPr>
          <w:rFonts w:cs="Arial"/>
          <w:b/>
          <w:bCs/>
          <w:sz w:val="24"/>
        </w:rPr>
      </w:pPr>
      <w:r>
        <w:rPr>
          <w:rFonts w:cs="Arial"/>
          <w:b/>
          <w:bCs/>
          <w:sz w:val="24"/>
        </w:rPr>
        <w:t>Source:</w:t>
      </w:r>
      <w:r>
        <w:rPr>
          <w:rFonts w:cs="Arial"/>
          <w:b/>
          <w:bCs/>
          <w:sz w:val="24"/>
        </w:rPr>
        <w:tab/>
      </w:r>
      <w:r>
        <w:rPr>
          <w:rFonts w:cs="Arial"/>
          <w:b/>
          <w:bCs/>
          <w:sz w:val="24"/>
        </w:rPr>
        <w:t>Huawei (email rapporteur)</w:t>
      </w:r>
    </w:p>
    <w:p>
      <w:pPr>
        <w:ind w:left="1985" w:hanging="1985"/>
        <w:rPr>
          <w:rFonts w:cs="Arial"/>
          <w:b/>
          <w:bCs/>
          <w:sz w:val="24"/>
        </w:rPr>
      </w:pPr>
      <w:r>
        <w:rPr>
          <w:rFonts w:cs="Arial"/>
          <w:b/>
          <w:bCs/>
          <w:sz w:val="24"/>
        </w:rPr>
        <w:t>Title:</w:t>
      </w:r>
      <w:r>
        <w:rPr>
          <w:rFonts w:cs="Arial"/>
          <w:b/>
          <w:bCs/>
          <w:sz w:val="24"/>
        </w:rPr>
        <w:tab/>
      </w:r>
      <w:r>
        <w:rPr>
          <w:rFonts w:hint="eastAsia" w:cs="Arial"/>
          <w:b/>
          <w:bCs/>
          <w:sz w:val="24"/>
          <w:lang w:eastAsia="zh-CN"/>
        </w:rPr>
        <w:t>List</w:t>
      </w:r>
      <w:r>
        <w:rPr>
          <w:rFonts w:cs="Arial"/>
          <w:b/>
          <w:bCs/>
          <w:sz w:val="24"/>
        </w:rPr>
        <w:t xml:space="preserve"> </w:t>
      </w:r>
      <w:r>
        <w:rPr>
          <w:rFonts w:hint="eastAsia" w:cs="Arial"/>
          <w:b/>
          <w:bCs/>
          <w:sz w:val="24"/>
          <w:lang w:eastAsia="zh-CN"/>
        </w:rPr>
        <w:t>of</w:t>
      </w:r>
      <w:r>
        <w:rPr>
          <w:rFonts w:cs="Arial"/>
          <w:b/>
          <w:bCs/>
          <w:sz w:val="24"/>
        </w:rPr>
        <w:t xml:space="preserve"> </w:t>
      </w:r>
      <w:r>
        <w:rPr>
          <w:rFonts w:hint="eastAsia" w:cs="Arial"/>
          <w:b/>
          <w:bCs/>
          <w:sz w:val="24"/>
          <w:lang w:eastAsia="zh-CN"/>
        </w:rPr>
        <w:t>o</w:t>
      </w:r>
      <w:r>
        <w:rPr>
          <w:rFonts w:cs="Arial"/>
          <w:b/>
          <w:bCs/>
          <w:sz w:val="24"/>
        </w:rPr>
        <w:t xml:space="preserve">pen issues for </w:t>
      </w:r>
      <w:r>
        <w:rPr>
          <w:rFonts w:hint="eastAsia" w:cs="Arial"/>
          <w:b/>
          <w:bCs/>
          <w:sz w:val="24"/>
          <w:lang w:eastAsia="zh-CN"/>
        </w:rPr>
        <w:t>RAN</w:t>
      </w:r>
      <w:r>
        <w:rPr>
          <w:rFonts w:cs="Arial"/>
          <w:b/>
          <w:bCs/>
          <w:sz w:val="24"/>
        </w:rPr>
        <w:t xml:space="preserve"> slic</w:t>
      </w:r>
      <w:r>
        <w:rPr>
          <w:rFonts w:hint="eastAsia" w:cs="Arial"/>
          <w:b/>
          <w:bCs/>
          <w:sz w:val="24"/>
          <w:lang w:eastAsia="zh-CN"/>
        </w:rPr>
        <w:t>ing</w:t>
      </w:r>
      <w:r>
        <w:rPr>
          <w:rFonts w:cs="Arial"/>
          <w:b/>
          <w:bCs/>
          <w:sz w:val="24"/>
          <w:lang w:eastAsia="zh-CN"/>
        </w:rPr>
        <w:t xml:space="preserve"> </w:t>
      </w:r>
      <w:r>
        <w:rPr>
          <w:rFonts w:hint="eastAsia" w:cs="Arial"/>
          <w:b/>
          <w:bCs/>
          <w:sz w:val="24"/>
          <w:lang w:eastAsia="zh-CN"/>
        </w:rPr>
        <w:t>WI</w:t>
      </w:r>
    </w:p>
    <w:p>
      <w:pPr>
        <w:tabs>
          <w:tab w:val="left" w:pos="1985"/>
        </w:tabs>
        <w:rPr>
          <w:rFonts w:cs="Arial"/>
          <w:b/>
          <w:bCs/>
          <w:sz w:val="24"/>
        </w:rPr>
      </w:pPr>
      <w:r>
        <w:rPr>
          <w:rFonts w:cs="Arial"/>
          <w:b/>
          <w:bCs/>
          <w:sz w:val="24"/>
        </w:rPr>
        <w:t>Document for:</w:t>
      </w:r>
      <w:r>
        <w:rPr>
          <w:rFonts w:cs="Arial"/>
          <w:b/>
          <w:bCs/>
          <w:sz w:val="24"/>
        </w:rPr>
        <w:tab/>
      </w:r>
      <w:r>
        <w:rPr>
          <w:rFonts w:cs="Arial"/>
          <w:b/>
          <w:bCs/>
          <w:sz w:val="24"/>
        </w:rPr>
        <w:t>Discussion and Decision</w:t>
      </w:r>
    </w:p>
    <w:p>
      <w:pPr>
        <w:pStyle w:val="2"/>
        <w:rPr>
          <w:rFonts w:cs="Arial"/>
        </w:rPr>
      </w:pPr>
      <w:r>
        <w:rPr>
          <w:rFonts w:cs="Arial"/>
        </w:rPr>
        <w:t>Introduction</w:t>
      </w:r>
    </w:p>
    <w:p>
      <w:pPr>
        <w:rPr>
          <w:rFonts w:cs="Arial"/>
          <w:lang w:eastAsia="zh-CN"/>
        </w:rPr>
      </w:pPr>
      <w:bookmarkStart w:id="0" w:name="_Hlk70498098"/>
      <w:r>
        <w:rPr>
          <w:rFonts w:hint="eastAsia" w:cs="Arial"/>
          <w:lang w:eastAsia="zh-CN"/>
        </w:rPr>
        <w:t>T</w:t>
      </w:r>
      <w:r>
        <w:rPr>
          <w:rFonts w:cs="Arial"/>
          <w:lang w:eastAsia="zh-CN"/>
        </w:rPr>
        <w:t>his is the report of the following email discussion.</w:t>
      </w:r>
    </w:p>
    <w:p>
      <w:pPr>
        <w:pStyle w:val="108"/>
      </w:pPr>
    </w:p>
    <w:p>
      <w:pPr>
        <w:pStyle w:val="107"/>
        <w:rPr>
          <w:rFonts w:eastAsia="Times New Roman"/>
          <w:szCs w:val="20"/>
        </w:rPr>
      </w:pPr>
      <w:r>
        <w:t>[AT117-e][245][Slicing] Updated CR for 38.331 (Huawei)</w:t>
      </w:r>
    </w:p>
    <w:p>
      <w:pPr>
        <w:pStyle w:val="108"/>
      </w:pPr>
      <w:r>
        <w:t>       Scope: Updated 38.331 and 36.331 based on online agreements. Can discuss also open issues related to RRC.</w:t>
      </w:r>
    </w:p>
    <w:p>
      <w:pPr>
        <w:pStyle w:val="108"/>
      </w:pPr>
      <w:r>
        <w:tab/>
      </w:r>
      <w:r>
        <w:t xml:space="preserve">Intended outcome: Discussion report in </w:t>
      </w:r>
      <w:r>
        <w:fldChar w:fldCharType="begin"/>
      </w:r>
      <w:r>
        <w:instrText xml:space="preserve"> HYPERLINK "https://www.3gpp.org/ftp/TSG_RAN/WG2_RL2/TSGR2_117-e/Docs/R2-2203783.zip" </w:instrText>
      </w:r>
      <w:r>
        <w:fldChar w:fldCharType="separate"/>
      </w:r>
      <w:r>
        <w:rPr>
          <w:rStyle w:val="32"/>
        </w:rPr>
        <w:t>R2-2203783</w:t>
      </w:r>
      <w:r>
        <w:rPr>
          <w:rStyle w:val="32"/>
        </w:rPr>
        <w:fldChar w:fldCharType="end"/>
      </w:r>
      <w:r>
        <w:t xml:space="preserve">. Agreeable RRC CR in </w:t>
      </w:r>
      <w:r>
        <w:fldChar w:fldCharType="begin"/>
      </w:r>
      <w:r>
        <w:instrText xml:space="preserve"> HYPERLINK "https://www.3gpp.org/ftp/TSG_RAN/WG2_RL2/TSGR2_117-e/Docs/R2-2203784.zip" </w:instrText>
      </w:r>
      <w:r>
        <w:fldChar w:fldCharType="separate"/>
      </w:r>
      <w:r>
        <w:rPr>
          <w:rStyle w:val="32"/>
        </w:rPr>
        <w:t>R2-2203784</w:t>
      </w:r>
      <w:r>
        <w:rPr>
          <w:rStyle w:val="32"/>
        </w:rPr>
        <w:fldChar w:fldCharType="end"/>
      </w:r>
      <w:r>
        <w:t>.</w:t>
      </w:r>
    </w:p>
    <w:p>
      <w:pPr>
        <w:pStyle w:val="108"/>
      </w:pPr>
      <w:r>
        <w:tab/>
      </w:r>
      <w:r>
        <w:t>Deadline: Deadline 5</w:t>
      </w:r>
    </w:p>
    <w:p>
      <w:pPr>
        <w:pStyle w:val="108"/>
      </w:pPr>
    </w:p>
    <w:p>
      <w:pPr>
        <w:pStyle w:val="108"/>
        <w:rPr>
          <w:rFonts w:hint="eastAsia" w:eastAsiaTheme="minorEastAsia"/>
          <w:lang w:eastAsia="zh-CN"/>
        </w:rPr>
      </w:pPr>
      <w:r>
        <w:rPr>
          <w:rFonts w:hint="eastAsia" w:eastAsiaTheme="minorEastAsia"/>
          <w:lang w:eastAsia="zh-CN"/>
        </w:rPr>
        <w:t>T</w:t>
      </w:r>
      <w:r>
        <w:rPr>
          <w:rFonts w:eastAsiaTheme="minorEastAsia"/>
          <w:lang w:eastAsia="zh-CN"/>
        </w:rPr>
        <w:t>his email discussion is based on the session minutes RAN2-117e LTE 71 GHz DCCA Multi-SIM and RAN slicing (Tero)_2022-03-01-1650_v2 because more agreements were made in the minutes. It is proposed to slightly modify the Deadline 5 in order to have more time for companies to check the updates of the RRC CR.</w:t>
      </w:r>
    </w:p>
    <w:p>
      <w:pPr>
        <w:pStyle w:val="108"/>
      </w:pPr>
    </w:p>
    <w:p>
      <w:pPr>
        <w:rPr>
          <w:b/>
        </w:rPr>
      </w:pPr>
      <w:bookmarkStart w:id="1" w:name="_Hlk93561990"/>
      <w:r>
        <w:rPr>
          <w:b/>
        </w:rPr>
        <w:t>Modified Deadline 5 (CR/LS approval via email):</w:t>
      </w:r>
    </w:p>
    <w:p>
      <w:pPr>
        <w:pStyle w:val="79"/>
        <w:numPr>
          <w:ilvl w:val="0"/>
          <w:numId w:val="5"/>
        </w:numPr>
        <w:spacing w:after="0"/>
        <w:contextualSpacing w:val="0"/>
        <w:jc w:val="left"/>
      </w:pPr>
      <w:r>
        <w:rPr>
          <w:b/>
          <w:bCs/>
        </w:rPr>
        <w:t>Comment deadline:</w:t>
      </w:r>
      <w:r>
        <w:t xml:space="preserve"> EOM, may continue to short post-meeting email (based on chair decision)</w:t>
      </w:r>
    </w:p>
    <w:bookmarkEnd w:id="1"/>
    <w:p>
      <w:pPr>
        <w:rPr>
          <w:b/>
          <w:bCs/>
        </w:rPr>
      </w:pPr>
    </w:p>
    <w:bookmarkEnd w:id="0"/>
    <w:tbl>
      <w:tblPr>
        <w:tblStyle w:val="104"/>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MS Mincho"/>
                <w:b/>
                <w:sz w:val="18"/>
                <w:lang w:eastAsia="ko-KR"/>
              </w:rPr>
            </w:pPr>
            <w:r>
              <w:rPr>
                <w:rFonts w:eastAsia="MS Mincho"/>
                <w:b/>
                <w:sz w:val="18"/>
                <w:lang w:eastAsia="ko-KR"/>
              </w:rPr>
              <w:t>Company and Name</w:t>
            </w:r>
          </w:p>
        </w:tc>
        <w:tc>
          <w:tcPr>
            <w:tcW w:w="6232" w:type="dxa"/>
          </w:tcPr>
          <w:p>
            <w:pPr>
              <w:keepNext/>
              <w:keepLines/>
              <w:overflowPunct w:val="0"/>
              <w:autoSpaceDE w:val="0"/>
              <w:autoSpaceDN w:val="0"/>
              <w:adjustRightInd w:val="0"/>
              <w:spacing w:after="0" w:line="259" w:lineRule="auto"/>
              <w:textAlignment w:val="baseline"/>
              <w:rPr>
                <w:rFonts w:eastAsia="MS Mincho"/>
                <w:b/>
                <w:sz w:val="18"/>
                <w:lang w:eastAsia="ko-KR"/>
              </w:rPr>
            </w:pPr>
            <w:r>
              <w:rPr>
                <w:rFonts w:eastAsia="MS Mincho"/>
                <w:b/>
                <w:sz w:val="18"/>
                <w:lang w:eastAsia="ko-KR"/>
              </w:rPr>
              <w:t>Contact 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hint="default" w:eastAsia="宋体"/>
                <w:sz w:val="18"/>
                <w:lang w:val="en-US" w:eastAsia="zh-CN"/>
              </w:rPr>
            </w:pPr>
            <w:r>
              <w:rPr>
                <w:rFonts w:hint="eastAsia" w:eastAsia="宋体"/>
                <w:sz w:val="18"/>
                <w:lang w:val="en-US" w:eastAsia="zh-CN"/>
              </w:rPr>
              <w:t>Xiaomi-Xiaofei Liu</w:t>
            </w:r>
          </w:p>
        </w:tc>
        <w:tc>
          <w:tcPr>
            <w:tcW w:w="6232" w:type="dxa"/>
          </w:tcPr>
          <w:p>
            <w:pPr>
              <w:keepNext/>
              <w:keepLines/>
              <w:overflowPunct w:val="0"/>
              <w:autoSpaceDE w:val="0"/>
              <w:autoSpaceDN w:val="0"/>
              <w:adjustRightInd w:val="0"/>
              <w:spacing w:after="0" w:line="259" w:lineRule="auto"/>
              <w:textAlignment w:val="baseline"/>
              <w:rPr>
                <w:rFonts w:hint="default" w:eastAsia="宋体"/>
                <w:sz w:val="18"/>
                <w:lang w:val="en-US" w:eastAsia="zh-CN"/>
              </w:rPr>
            </w:pPr>
            <w:r>
              <w:rPr>
                <w:rFonts w:hint="eastAsia" w:eastAsia="宋体"/>
                <w:sz w:val="18"/>
                <w:lang w:val="en-US" w:eastAsia="zh-CN"/>
              </w:rPr>
              <w:t>liuxiaofei@xiaomi.com</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宋体"/>
                <w:sz w:val="18"/>
                <w:lang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宋体"/>
                <w:sz w:val="18"/>
                <w:lang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MS Mincho"/>
                <w:sz w:val="18"/>
                <w:lang w:eastAsia="ko-KR"/>
              </w:rPr>
            </w:pPr>
          </w:p>
        </w:tc>
        <w:tc>
          <w:tcPr>
            <w:tcW w:w="6232" w:type="dxa"/>
          </w:tcPr>
          <w:p>
            <w:pPr>
              <w:keepNext/>
              <w:keepLines/>
              <w:overflowPunct w:val="0"/>
              <w:autoSpaceDE w:val="0"/>
              <w:autoSpaceDN w:val="0"/>
              <w:adjustRightInd w:val="0"/>
              <w:spacing w:after="0" w:line="259" w:lineRule="auto"/>
              <w:textAlignment w:val="baseline"/>
              <w:rPr>
                <w:rFonts w:eastAsia="MS Mincho"/>
                <w:sz w:val="18"/>
                <w:lang w:val="fr-FR"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宋体"/>
                <w:sz w:val="18"/>
                <w:lang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keepNext/>
              <w:keepLines/>
              <w:overflowPunct w:val="0"/>
              <w:autoSpaceDE w:val="0"/>
              <w:autoSpaceDN w:val="0"/>
              <w:adjustRightInd w:val="0"/>
              <w:spacing w:after="0" w:line="259" w:lineRule="auto"/>
              <w:textAlignment w:val="baseline"/>
              <w:rPr>
                <w:rFonts w:eastAsia="宋体"/>
                <w:sz w:val="18"/>
                <w:lang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397" w:type="dxa"/>
          </w:tcPr>
          <w:p>
            <w:pPr>
              <w:keepNext/>
              <w:keepLines/>
              <w:overflowPunct w:val="0"/>
              <w:autoSpaceDE w:val="0"/>
              <w:autoSpaceDN w:val="0"/>
              <w:adjustRightInd w:val="0"/>
              <w:spacing w:after="0" w:line="259" w:lineRule="auto"/>
              <w:textAlignment w:val="baseline"/>
              <w:rPr>
                <w:rFonts w:eastAsia="宋体"/>
                <w:sz w:val="18"/>
                <w:lang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397"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397"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397"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c>
          <w:tcPr>
            <w:tcW w:w="6232" w:type="dxa"/>
          </w:tcPr>
          <w:p>
            <w:pPr>
              <w:keepNext/>
              <w:keepLines/>
              <w:overflowPunct w:val="0"/>
              <w:autoSpaceDE w:val="0"/>
              <w:autoSpaceDN w:val="0"/>
              <w:adjustRightInd w:val="0"/>
              <w:spacing w:after="0" w:line="259" w:lineRule="auto"/>
              <w:textAlignment w:val="baseline"/>
              <w:rPr>
                <w:rFonts w:eastAsia="宋体"/>
                <w:sz w:val="18"/>
                <w:lang w:val="en-US" w:eastAsia="zh-CN"/>
              </w:rPr>
            </w:pPr>
          </w:p>
        </w:tc>
      </w:tr>
    </w:tbl>
    <w:p>
      <w:pPr>
        <w:rPr>
          <w:lang w:eastAsia="zh-CN"/>
        </w:rPr>
      </w:pPr>
    </w:p>
    <w:p>
      <w:pPr>
        <w:pStyle w:val="2"/>
        <w:rPr>
          <w:lang w:eastAsia="zh-CN"/>
        </w:rPr>
      </w:pPr>
      <w:r>
        <w:rPr>
          <w:lang w:eastAsia="zh-CN"/>
        </w:rPr>
        <w:t>CR rapporteur handled issue</w:t>
      </w:r>
    </w:p>
    <w:p>
      <w:pPr>
        <w:rPr>
          <w:lang w:eastAsia="zh-CN"/>
        </w:rPr>
      </w:pPr>
      <w:r>
        <w:rPr>
          <w:lang w:eastAsia="zh-CN"/>
        </w:rPr>
        <w:t>For this part, only bullet 3 and 4 related issues are listed.</w:t>
      </w:r>
    </w:p>
    <w:p>
      <w:pPr>
        <w:numPr>
          <w:ilvl w:val="0"/>
          <w:numId w:val="6"/>
        </w:numPr>
        <w:overflowPunct w:val="0"/>
        <w:autoSpaceDE w:val="0"/>
        <w:autoSpaceDN w:val="0"/>
        <w:adjustRightInd w:val="0"/>
        <w:spacing w:after="0" w:line="259" w:lineRule="auto"/>
        <w:jc w:val="left"/>
        <w:textAlignment w:val="baseline"/>
        <w:rPr>
          <w:rFonts w:eastAsia="MS Mincho" w:cs="Arial"/>
          <w:lang w:eastAsia="en-GB"/>
        </w:rPr>
      </w:pPr>
      <w:r>
        <w:rPr>
          <w:rFonts w:eastAsia="MS Mincho" w:cs="Arial"/>
          <w:b/>
          <w:bCs/>
          <w:lang w:eastAsia="en-GB"/>
        </w:rPr>
        <w:t>Each open issue</w:t>
      </w:r>
      <w:r>
        <w:rPr>
          <w:rFonts w:eastAsia="MS Mincho" w:cs="Arial"/>
          <w:lang w:eastAsia="en-GB"/>
        </w:rPr>
        <w:t xml:space="preserve"> should be associated with </w:t>
      </w:r>
      <w:r>
        <w:rPr>
          <w:rFonts w:eastAsia="MS Mincho" w:cs="Arial"/>
          <w:b/>
          <w:bCs/>
          <w:lang w:eastAsia="en-GB"/>
        </w:rPr>
        <w:t>suggested treatment/handling</w:t>
      </w:r>
      <w:r>
        <w:rPr>
          <w:rFonts w:eastAsia="MS Mincho" w:cs="Arial"/>
          <w:lang w:eastAsia="en-GB"/>
        </w:rPr>
        <w:t>.</w:t>
      </w:r>
    </w:p>
    <w:p>
      <w:pPr>
        <w:numPr>
          <w:ilvl w:val="1"/>
          <w:numId w:val="6"/>
        </w:numPr>
        <w:overflowPunct w:val="0"/>
        <w:autoSpaceDE w:val="0"/>
        <w:autoSpaceDN w:val="0"/>
        <w:adjustRightInd w:val="0"/>
        <w:spacing w:after="0" w:line="259" w:lineRule="auto"/>
        <w:jc w:val="left"/>
        <w:textAlignment w:val="baseline"/>
        <w:rPr>
          <w:rFonts w:eastAsia="MS Mincho" w:cs="Arial"/>
          <w:highlight w:val="yellow"/>
          <w:lang w:eastAsia="en-GB"/>
        </w:rPr>
      </w:pPr>
      <w:r>
        <w:rPr>
          <w:rFonts w:eastAsia="MS Mincho" w:cs="Arial"/>
          <w:b/>
          <w:bCs/>
          <w:highlight w:val="yellow"/>
          <w:lang w:eastAsia="en-GB"/>
        </w:rPr>
        <w:t xml:space="preserve">Simple issues, Company input into Pre117-e-offline </w:t>
      </w:r>
    </w:p>
    <w:p>
      <w:pPr>
        <w:numPr>
          <w:ilvl w:val="1"/>
          <w:numId w:val="6"/>
        </w:numPr>
        <w:overflowPunct w:val="0"/>
        <w:autoSpaceDE w:val="0"/>
        <w:autoSpaceDN w:val="0"/>
        <w:adjustRightInd w:val="0"/>
        <w:spacing w:after="0" w:line="259" w:lineRule="auto"/>
        <w:jc w:val="left"/>
        <w:textAlignment w:val="baseline"/>
        <w:rPr>
          <w:rFonts w:eastAsia="MS Mincho" w:cs="Arial"/>
          <w:highlight w:val="green"/>
          <w:lang w:eastAsia="en-GB"/>
        </w:rPr>
      </w:pPr>
      <w:r>
        <w:rPr>
          <w:rFonts w:eastAsia="MS Mincho" w:cs="Arial"/>
          <w:highlight w:val="green"/>
          <w:lang w:eastAsia="en-GB"/>
        </w:rPr>
        <w:t>Company tdocs invited.</w:t>
      </w:r>
    </w:p>
    <w:p>
      <w:pPr>
        <w:numPr>
          <w:ilvl w:val="1"/>
          <w:numId w:val="6"/>
        </w:numPr>
        <w:overflowPunct w:val="0"/>
        <w:autoSpaceDE w:val="0"/>
        <w:autoSpaceDN w:val="0"/>
        <w:adjustRightInd w:val="0"/>
        <w:spacing w:after="0" w:line="259" w:lineRule="auto"/>
        <w:jc w:val="left"/>
        <w:textAlignment w:val="baseline"/>
        <w:rPr>
          <w:rFonts w:eastAsia="MS Mincho" w:cs="Arial"/>
          <w:highlight w:val="cyan"/>
          <w:lang w:eastAsia="en-GB"/>
        </w:rPr>
      </w:pPr>
      <w:r>
        <w:rPr>
          <w:rFonts w:eastAsia="MS Mincho" w:cs="Arial"/>
          <w:highlight w:val="cyan"/>
          <w:lang w:eastAsia="en-GB"/>
        </w:rPr>
        <w:t xml:space="preserve">CR rapporteur handled issue (CR rapporteur will propose resolution as input to next meeting). </w:t>
      </w:r>
    </w:p>
    <w:p>
      <w:pPr>
        <w:numPr>
          <w:ilvl w:val="1"/>
          <w:numId w:val="6"/>
        </w:numPr>
        <w:overflowPunct w:val="0"/>
        <w:autoSpaceDE w:val="0"/>
        <w:autoSpaceDN w:val="0"/>
        <w:adjustRightInd w:val="0"/>
        <w:spacing w:after="0" w:line="259" w:lineRule="auto"/>
        <w:jc w:val="left"/>
        <w:textAlignment w:val="baseline"/>
        <w:rPr>
          <w:rFonts w:eastAsia="MS Mincho" w:cs="Arial"/>
          <w:highlight w:val="darkCyan"/>
          <w:lang w:eastAsia="en-GB"/>
        </w:rPr>
      </w:pPr>
      <w:r>
        <w:rPr>
          <w:rFonts w:eastAsia="MS Mincho" w:cs="Arial"/>
          <w:highlight w:val="darkCyan"/>
          <w:lang w:eastAsia="en-GB"/>
        </w:rPr>
        <w:t xml:space="preserve">Other, e.g. immature area, reference to dependency, unclear status etc. </w:t>
      </w:r>
    </w:p>
    <w:p>
      <w:pPr>
        <w:rPr>
          <w:lang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2268"/>
        <w:gridCol w:w="46"/>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b/>
                <w:lang w:val="en-US" w:eastAsia="zh-CN"/>
              </w:rPr>
            </w:pPr>
            <w:r>
              <w:rPr>
                <w:rFonts w:hint="eastAsia"/>
                <w:b/>
                <w:lang w:val="en-US" w:eastAsia="zh-CN"/>
              </w:rPr>
              <w:t>I</w:t>
            </w:r>
            <w:r>
              <w:rPr>
                <w:b/>
                <w:lang w:val="en-US" w:eastAsia="zh-CN"/>
              </w:rPr>
              <w:t>ssue</w:t>
            </w:r>
          </w:p>
        </w:tc>
        <w:tc>
          <w:tcPr>
            <w:tcW w:w="2314" w:type="dxa"/>
            <w:gridSpan w:val="2"/>
          </w:tcPr>
          <w:p>
            <w:pPr>
              <w:adjustRightInd w:val="0"/>
              <w:snapToGrid w:val="0"/>
              <w:spacing w:after="120" w:afterLines="50"/>
              <w:rPr>
                <w:b/>
                <w:lang w:val="en-US" w:eastAsia="zh-CN"/>
              </w:rPr>
            </w:pPr>
            <w:r>
              <w:rPr>
                <w:rFonts w:hint="eastAsia"/>
                <w:b/>
                <w:lang w:val="en-US" w:eastAsia="zh-CN"/>
              </w:rPr>
              <w:t>R</w:t>
            </w:r>
            <w:r>
              <w:rPr>
                <w:b/>
                <w:lang w:val="en-US" w:eastAsia="zh-CN"/>
              </w:rPr>
              <w:t>elevant section in TS 38.331</w:t>
            </w:r>
          </w:p>
        </w:tc>
        <w:tc>
          <w:tcPr>
            <w:tcW w:w="3211" w:type="dxa"/>
          </w:tcPr>
          <w:p>
            <w:pPr>
              <w:adjustRightInd w:val="0"/>
              <w:snapToGrid w:val="0"/>
              <w:spacing w:after="120" w:afterLines="50"/>
              <w:rPr>
                <w:rFonts w:cs="Arial"/>
              </w:rPr>
            </w:pPr>
            <w:r>
              <w:rPr>
                <w:b/>
                <w:lang w:val="en-US" w:eastAsia="zh-CN"/>
              </w:rPr>
              <w:t>Suggested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rFonts w:cs="Arial"/>
                <w:lang w:eastAsia="zh-CN"/>
              </w:rPr>
            </w:pPr>
            <w:r>
              <w:rPr>
                <w:rFonts w:cs="Arial"/>
                <w:lang w:eastAsia="zh-CN"/>
              </w:rPr>
              <w:t xml:space="preserve">OI 1.4: </w:t>
            </w:r>
            <w:r>
              <w:rPr>
                <w:rFonts w:hint="eastAsia" w:cs="Arial"/>
                <w:lang w:eastAsia="zh-CN"/>
              </w:rPr>
              <w:t>FFS in which SIB</w:t>
            </w:r>
            <w:r>
              <w:rPr>
                <w:rFonts w:cs="Arial"/>
                <w:lang w:eastAsia="zh-CN"/>
              </w:rPr>
              <w:t xml:space="preserve"> to</w:t>
            </w:r>
            <w:r>
              <w:rPr>
                <w:rFonts w:hint="eastAsia" w:cs="Arial"/>
                <w:lang w:eastAsia="zh-CN"/>
              </w:rPr>
              <w:t xml:space="preserve"> broadcast slice info for the purpose of inter-frequency reselection</w:t>
            </w:r>
            <w:r>
              <w:rPr>
                <w:rFonts w:cs="Arial"/>
                <w:lang w:eastAsia="zh-CN"/>
              </w:rPr>
              <w:t>,</w:t>
            </w:r>
            <w:r>
              <w:rPr>
                <w:rFonts w:hint="eastAsia" w:cs="Arial"/>
                <w:lang w:eastAsia="zh-CN"/>
              </w:rPr>
              <w:t xml:space="preserve"> SIB</w:t>
            </w:r>
            <w:r>
              <w:rPr>
                <w:rFonts w:cs="Arial"/>
                <w:lang w:eastAsia="zh-CN"/>
              </w:rPr>
              <w:t>4 or new SIB</w:t>
            </w:r>
            <w:r>
              <w:rPr>
                <w:rFonts w:hint="eastAsia" w:cs="Arial"/>
                <w:lang w:eastAsia="zh-CN"/>
              </w:rPr>
              <w:t xml:space="preserve">. </w:t>
            </w:r>
          </w:p>
        </w:tc>
        <w:tc>
          <w:tcPr>
            <w:tcW w:w="2314" w:type="dxa"/>
            <w:gridSpan w:val="2"/>
          </w:tcPr>
          <w:p>
            <w:pPr>
              <w:adjustRightInd w:val="0"/>
              <w:snapToGrid w:val="0"/>
              <w:spacing w:after="120" w:afterLines="50"/>
              <w:rPr>
                <w:rFonts w:cs="Arial"/>
                <w:lang w:eastAsia="zh-CN"/>
              </w:rPr>
            </w:pPr>
            <w:r>
              <w:rPr>
                <w:rFonts w:hint="eastAsia" w:cs="Arial"/>
                <w:lang w:eastAsia="zh-CN"/>
              </w:rPr>
              <w:t>6</w:t>
            </w:r>
            <w:r>
              <w:rPr>
                <w:rFonts w:cs="Arial"/>
                <w:lang w:eastAsia="zh-CN"/>
              </w:rPr>
              <w:t>.3.1</w:t>
            </w:r>
          </w:p>
        </w:tc>
        <w:tc>
          <w:tcPr>
            <w:tcW w:w="3211" w:type="dxa"/>
          </w:tcPr>
          <w:p>
            <w:pPr>
              <w:adjustRightInd w:val="0"/>
              <w:snapToGrid w:val="0"/>
              <w:spacing w:after="120" w:afterLines="50"/>
              <w:rPr>
                <w:rFonts w:cs="Arial"/>
              </w:rPr>
            </w:pPr>
            <w:r>
              <w:rPr>
                <w:rFonts w:cs="Arial" w:eastAsiaTheme="minorEastAsia"/>
                <w:highlight w:val="darkCyan"/>
                <w:lang w:eastAsia="zh-CN"/>
              </w:rPr>
              <w:t>Immature stage 3 details can be left for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rPr>
                <w:rFonts w:cs="Arial"/>
                <w:lang w:eastAsia="zh-CN"/>
              </w:rPr>
            </w:pPr>
            <w:r>
              <w:rPr>
                <w:rFonts w:hint="eastAsia" w:cs="Arial"/>
                <w:lang w:eastAsia="zh-CN"/>
              </w:rPr>
              <w:t>Q</w:t>
            </w:r>
            <w:r>
              <w:rPr>
                <w:rFonts w:cs="Arial"/>
                <w:lang w:eastAsia="zh-CN"/>
              </w:rPr>
              <w:t xml:space="preserve"> 1.6: </w:t>
            </w:r>
            <w:r>
              <w:rPr>
                <w:rFonts w:hint="eastAsia"/>
                <w:bCs/>
                <w:i/>
                <w:iCs/>
                <w:lang w:eastAsia="zh-CN"/>
              </w:rPr>
              <w:t>F</w:t>
            </w:r>
            <w:r>
              <w:rPr>
                <w:bCs/>
                <w:i/>
                <w:iCs/>
                <w:lang w:eastAsia="zh-CN"/>
              </w:rPr>
              <w:t>FS what’s the maximum number for slice group</w:t>
            </w:r>
          </w:p>
        </w:tc>
        <w:tc>
          <w:tcPr>
            <w:tcW w:w="2268" w:type="dxa"/>
          </w:tcPr>
          <w:p>
            <w:pPr>
              <w:jc w:val="left"/>
              <w:rPr>
                <w:rFonts w:cs="Arial"/>
                <w:lang w:eastAsia="zh-CN"/>
              </w:rPr>
            </w:pPr>
          </w:p>
        </w:tc>
        <w:tc>
          <w:tcPr>
            <w:tcW w:w="3257" w:type="dxa"/>
            <w:gridSpan w:val="2"/>
          </w:tcPr>
          <w:p>
            <w:pPr>
              <w:rPr>
                <w:rFonts w:cs="Arial" w:eastAsiaTheme="minorEastAsia"/>
                <w:highlight w:val="yellow"/>
                <w:lang w:eastAsia="zh-CN"/>
              </w:rPr>
            </w:pPr>
            <w:r>
              <w:rPr>
                <w:rFonts w:cs="Arial" w:eastAsiaTheme="minorEastAsia"/>
                <w:highlight w:val="darkCyan"/>
                <w:lang w:eastAsia="zh-CN"/>
              </w:rPr>
              <w:t xml:space="preserve">Immature </w:t>
            </w:r>
            <w:r>
              <w:rPr>
                <w:rFonts w:hint="eastAsia" w:cs="Arial" w:eastAsiaTheme="minorEastAsia"/>
                <w:highlight w:val="darkCyan"/>
                <w:lang w:eastAsia="zh-CN"/>
              </w:rPr>
              <w:t>A</w:t>
            </w:r>
            <w:r>
              <w:rPr>
                <w:rFonts w:cs="Arial" w:eastAsiaTheme="minorEastAsia"/>
                <w:highlight w:val="darkCyan"/>
                <w:lang w:eastAsia="zh-CN"/>
              </w:rPr>
              <w:t>SN.1 details can be left for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jc w:val="left"/>
              <w:rPr>
                <w:rFonts w:cs="Arial"/>
                <w:lang w:eastAsia="zh-CN"/>
              </w:rPr>
            </w:pPr>
            <w:r>
              <w:rPr>
                <w:rFonts w:cs="Arial"/>
              </w:rPr>
              <w:t xml:space="preserve">OI 1.7: Whether an entry in RA-Prioritization (set of RA-prioritization parameters) configuration is per slice group ID or per slice groups (IDs); </w:t>
            </w:r>
          </w:p>
        </w:tc>
        <w:tc>
          <w:tcPr>
            <w:tcW w:w="2268" w:type="dxa"/>
          </w:tcPr>
          <w:p>
            <w:pPr>
              <w:jc w:val="left"/>
              <w:rPr>
                <w:rFonts w:cs="Arial"/>
                <w:lang w:eastAsia="zh-CN"/>
              </w:rPr>
            </w:pPr>
            <w:r>
              <w:rPr>
                <w:rFonts w:cs="Arial"/>
              </w:rPr>
              <w:t>6.3.2</w:t>
            </w:r>
          </w:p>
        </w:tc>
        <w:tc>
          <w:tcPr>
            <w:tcW w:w="3257" w:type="dxa"/>
            <w:gridSpan w:val="2"/>
          </w:tcPr>
          <w:p>
            <w:pPr>
              <w:rPr>
                <w:rFonts w:cs="Arial" w:eastAsiaTheme="minorEastAsia"/>
                <w:highlight w:val="darkCyan"/>
                <w:lang w:eastAsia="zh-CN"/>
              </w:rPr>
            </w:pPr>
            <w:r>
              <w:rPr>
                <w:rFonts w:hint="eastAsia" w:cs="Arial" w:eastAsiaTheme="minorEastAsia"/>
                <w:highlight w:val="darkCyan"/>
                <w:lang w:eastAsia="zh-CN"/>
              </w:rPr>
              <w:t>S</w:t>
            </w:r>
            <w:r>
              <w:rPr>
                <w:rFonts w:cs="Arial" w:eastAsiaTheme="minorEastAsia"/>
                <w:highlight w:val="darkCyan"/>
                <w:lang w:eastAsia="zh-CN"/>
              </w:rPr>
              <w:t>tage 3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jc w:val="left"/>
              <w:rPr>
                <w:rFonts w:cs="Arial"/>
                <w:b/>
                <w:bCs/>
              </w:rPr>
            </w:pPr>
            <w:r>
              <w:rPr>
                <w:rFonts w:cs="Arial"/>
              </w:rPr>
              <w:t>OI 1.8: How many different RA-Prioritization parameters sets (backoff timer, power ramping step) can be configured?</w:t>
            </w:r>
          </w:p>
        </w:tc>
        <w:tc>
          <w:tcPr>
            <w:tcW w:w="2268" w:type="dxa"/>
          </w:tcPr>
          <w:p>
            <w:pPr>
              <w:jc w:val="left"/>
              <w:rPr>
                <w:rFonts w:cs="Arial"/>
                <w:lang w:eastAsia="zh-CN"/>
              </w:rPr>
            </w:pPr>
            <w:r>
              <w:rPr>
                <w:rFonts w:cs="Arial"/>
              </w:rPr>
              <w:t xml:space="preserve">6.3.2 </w:t>
            </w:r>
          </w:p>
        </w:tc>
        <w:tc>
          <w:tcPr>
            <w:tcW w:w="3257" w:type="dxa"/>
            <w:gridSpan w:val="2"/>
          </w:tcPr>
          <w:p>
            <w:pPr>
              <w:rPr>
                <w:rFonts w:cs="Arial" w:eastAsiaTheme="minorEastAsia"/>
                <w:highlight w:val="darkCyan"/>
                <w:lang w:eastAsia="zh-CN"/>
              </w:rPr>
            </w:pPr>
            <w:r>
              <w:rPr>
                <w:rFonts w:hint="eastAsia" w:cs="Arial" w:eastAsiaTheme="minorEastAsia"/>
                <w:highlight w:val="darkCyan"/>
                <w:lang w:eastAsia="zh-CN"/>
              </w:rPr>
              <w:t>S</w:t>
            </w:r>
            <w:r>
              <w:rPr>
                <w:rFonts w:cs="Arial" w:eastAsiaTheme="minorEastAsia"/>
                <w:highlight w:val="darkCyan"/>
                <w:lang w:eastAsia="zh-CN"/>
              </w:rPr>
              <w:t>tage 3 issues</w:t>
            </w:r>
          </w:p>
        </w:tc>
      </w:tr>
    </w:tbl>
    <w:p>
      <w:pPr>
        <w:adjustRightInd w:val="0"/>
        <w:snapToGrid w:val="0"/>
        <w:spacing w:after="120" w:afterLines="50"/>
        <w:rPr>
          <w:rFonts w:cs="Arial"/>
          <w:lang w:eastAsia="zh-CN"/>
        </w:rPr>
      </w:pPr>
    </w:p>
    <w:p>
      <w:pPr>
        <w:adjustRightInd w:val="0"/>
        <w:snapToGrid w:val="0"/>
        <w:spacing w:after="120" w:afterLines="50"/>
        <w:rPr>
          <w:rFonts w:cs="Arial"/>
          <w:lang w:eastAsia="zh-CN"/>
        </w:rPr>
      </w:pPr>
      <w:r>
        <w:rPr>
          <w:rFonts w:hint="eastAsia" w:cs="Arial"/>
          <w:lang w:eastAsia="zh-CN"/>
        </w:rPr>
        <w:t>[</w:t>
      </w:r>
      <w:r>
        <w:rPr>
          <w:rFonts w:cs="Arial"/>
          <w:lang w:eastAsia="zh-CN"/>
        </w:rPr>
        <w:t>Rapp] For the above issues, the rapporteur thinks:</w:t>
      </w:r>
    </w:p>
    <w:p>
      <w:pPr>
        <w:pStyle w:val="79"/>
        <w:numPr>
          <w:ilvl w:val="0"/>
          <w:numId w:val="7"/>
        </w:numPr>
        <w:adjustRightInd w:val="0"/>
        <w:snapToGrid w:val="0"/>
        <w:spacing w:after="120" w:afterLines="50"/>
        <w:rPr>
          <w:rFonts w:cs="Arial"/>
          <w:lang w:eastAsia="zh-CN"/>
        </w:rPr>
      </w:pPr>
      <w:r>
        <w:rPr>
          <w:rFonts w:hint="eastAsia" w:cs="Arial"/>
          <w:lang w:eastAsia="zh-CN"/>
        </w:rPr>
        <w:t>F</w:t>
      </w:r>
      <w:r>
        <w:rPr>
          <w:rFonts w:cs="Arial"/>
          <w:lang w:eastAsia="zh-CN"/>
        </w:rPr>
        <w:t xml:space="preserve">or OI 1.4, based on the contributions in this meeting, there are some supports on using legacy SIBs, and some supports on introducing a new SIB. The key point is about the potential overhead caused by slice related parameters. </w:t>
      </w:r>
      <w:r>
        <w:rPr>
          <w:rFonts w:cs="Arial"/>
          <w:b/>
          <w:lang w:eastAsia="zh-CN"/>
        </w:rPr>
        <w:t>It is suggested to go with a new SIB</w:t>
      </w:r>
    </w:p>
    <w:p>
      <w:pPr>
        <w:pStyle w:val="79"/>
        <w:numPr>
          <w:ilvl w:val="0"/>
          <w:numId w:val="7"/>
        </w:numPr>
        <w:adjustRightInd w:val="0"/>
        <w:snapToGrid w:val="0"/>
        <w:spacing w:after="120" w:afterLines="50"/>
        <w:rPr>
          <w:rFonts w:cs="Arial"/>
          <w:lang w:eastAsia="zh-CN"/>
        </w:rPr>
      </w:pPr>
      <w:r>
        <w:rPr>
          <w:rFonts w:hint="eastAsia" w:cs="Arial"/>
          <w:lang w:eastAsia="zh-CN"/>
        </w:rPr>
        <w:t>F</w:t>
      </w:r>
      <w:r>
        <w:rPr>
          <w:rFonts w:cs="Arial"/>
          <w:lang w:eastAsia="zh-CN"/>
        </w:rPr>
        <w:t>or OI 1.6, in this meeting, some contributions provide specific numbers, e.g.:</w:t>
      </w:r>
    </w:p>
    <w:p>
      <w:pPr>
        <w:pStyle w:val="79"/>
        <w:numPr>
          <w:ilvl w:val="1"/>
          <w:numId w:val="7"/>
        </w:numPr>
        <w:adjustRightInd w:val="0"/>
        <w:snapToGrid w:val="0"/>
        <w:spacing w:after="120" w:afterLines="50"/>
        <w:rPr>
          <w:rFonts w:cs="Arial"/>
          <w:b/>
          <w:lang w:eastAsia="zh-CN"/>
        </w:rPr>
      </w:pPr>
      <w:r>
        <w:rPr>
          <w:rFonts w:cs="Arial"/>
          <w:b/>
          <w:lang w:eastAsia="zh-CN"/>
        </w:rPr>
        <w:t>The maximum number of frequencies is 8</w:t>
      </w:r>
    </w:p>
    <w:p>
      <w:pPr>
        <w:pStyle w:val="79"/>
        <w:numPr>
          <w:ilvl w:val="1"/>
          <w:numId w:val="7"/>
        </w:numPr>
        <w:adjustRightInd w:val="0"/>
        <w:snapToGrid w:val="0"/>
        <w:spacing w:after="120" w:afterLines="50"/>
        <w:rPr>
          <w:rFonts w:cs="Arial"/>
          <w:b/>
          <w:lang w:eastAsia="zh-CN"/>
        </w:rPr>
      </w:pPr>
      <w:r>
        <w:rPr>
          <w:rFonts w:cs="Arial"/>
          <w:b/>
          <w:lang w:eastAsia="zh-CN"/>
        </w:rPr>
        <w:t>The maximum number of cells in one frequency is 16</w:t>
      </w:r>
    </w:p>
    <w:p>
      <w:pPr>
        <w:pStyle w:val="79"/>
        <w:numPr>
          <w:ilvl w:val="1"/>
          <w:numId w:val="7"/>
        </w:numPr>
        <w:adjustRightInd w:val="0"/>
        <w:snapToGrid w:val="0"/>
        <w:spacing w:after="120" w:afterLines="50"/>
        <w:rPr>
          <w:rFonts w:cs="Arial"/>
          <w:b/>
          <w:lang w:eastAsia="zh-CN"/>
        </w:rPr>
      </w:pPr>
      <w:r>
        <w:rPr>
          <w:rFonts w:cs="Arial"/>
          <w:b/>
          <w:lang w:eastAsia="zh-CN"/>
        </w:rPr>
        <w:t>The slice group ID is 16 bits and maxSliceInfo-r17 is 16. For maxSliceInfo-r17, RAN2 has agreed that “</w:t>
      </w:r>
      <w:r>
        <w:rPr>
          <w:rFonts w:hint="eastAsia" w:cs="Arial"/>
          <w:b/>
          <w:lang w:eastAsia="zh-CN"/>
        </w:rPr>
        <w:t>10. The maximum number of RA-prioritization configurations (i.e. maxSliceInfo-r17) is decided in the next meeting.</w:t>
      </w:r>
      <w:r>
        <w:rPr>
          <w:rFonts w:cs="Arial"/>
          <w:b/>
          <w:lang w:eastAsia="zh-CN"/>
        </w:rPr>
        <w:t>”</w:t>
      </w:r>
    </w:p>
    <w:p>
      <w:pPr>
        <w:pStyle w:val="79"/>
        <w:numPr>
          <w:ilvl w:val="0"/>
          <w:numId w:val="7"/>
        </w:numPr>
        <w:adjustRightInd w:val="0"/>
        <w:snapToGrid w:val="0"/>
        <w:spacing w:after="120" w:afterLines="50"/>
        <w:rPr>
          <w:rFonts w:cs="Arial"/>
          <w:b/>
          <w:lang w:eastAsia="zh-CN"/>
        </w:rPr>
      </w:pPr>
      <w:r>
        <w:rPr>
          <w:rFonts w:hint="eastAsia" w:cs="Arial"/>
          <w:lang w:eastAsia="zh-CN"/>
        </w:rPr>
        <w:t>F</w:t>
      </w:r>
      <w:r>
        <w:rPr>
          <w:rFonts w:cs="Arial"/>
          <w:lang w:eastAsia="zh-CN"/>
        </w:rPr>
        <w:t xml:space="preserve">or OI 1.7, </w:t>
      </w:r>
      <w:r>
        <w:rPr>
          <w:rFonts w:cs="Arial"/>
          <w:b/>
          <w:lang w:eastAsia="zh-CN"/>
        </w:rPr>
        <w:t>it is proposed that an entry is per slice group ID (the other alternative is more like singalling optimization)</w:t>
      </w:r>
    </w:p>
    <w:p>
      <w:pPr>
        <w:pStyle w:val="79"/>
        <w:numPr>
          <w:ilvl w:val="0"/>
          <w:numId w:val="7"/>
        </w:numPr>
        <w:adjustRightInd w:val="0"/>
        <w:snapToGrid w:val="0"/>
        <w:spacing w:after="120" w:afterLines="50"/>
        <w:rPr>
          <w:rFonts w:cs="Arial"/>
          <w:b/>
          <w:lang w:eastAsia="zh-CN"/>
        </w:rPr>
      </w:pPr>
      <w:r>
        <w:rPr>
          <w:rFonts w:hint="eastAsia" w:cs="Arial"/>
          <w:lang w:eastAsia="zh-CN"/>
        </w:rPr>
        <w:t>F</w:t>
      </w:r>
      <w:r>
        <w:rPr>
          <w:rFonts w:cs="Arial"/>
          <w:lang w:eastAsia="zh-CN"/>
        </w:rPr>
        <w:t xml:space="preserve">or OI 1.8, based on the baseline RRC CR </w:t>
      </w:r>
      <w:r>
        <w:fldChar w:fldCharType="begin"/>
      </w:r>
      <w:r>
        <w:instrText xml:space="preserve"> HYPERLINK "https://www.3gpp.org/ftp/TSG_RAN/WG2_RL2/TSGR2_117-e/Docs/R2-2203022.zip" </w:instrText>
      </w:r>
      <w:r>
        <w:fldChar w:fldCharType="separate"/>
      </w:r>
      <w:r>
        <w:rPr>
          <w:rStyle w:val="32"/>
        </w:rPr>
        <w:t>R2-2203022</w:t>
      </w:r>
      <w:r>
        <w:rPr>
          <w:rStyle w:val="32"/>
        </w:rPr>
        <w:fldChar w:fldCharType="end"/>
      </w:r>
      <w:r>
        <w:rPr>
          <w:rFonts w:cs="Arial"/>
          <w:lang w:eastAsia="zh-CN"/>
        </w:rPr>
        <w:t>, RA-Prioritization parameters are configured per slice group and the maximum number is defined by maxSliceInfo-r17, since the value of the parameter will be decided in the next meeting, the issue is expected to be solved later</w:t>
      </w:r>
    </w:p>
    <w:p>
      <w:pPr>
        <w:adjustRightInd w:val="0"/>
        <w:snapToGrid w:val="0"/>
        <w:spacing w:after="120" w:afterLines="50"/>
        <w:rPr>
          <w:rFonts w:cs="Arial"/>
          <w:lang w:eastAsia="zh-CN"/>
        </w:rPr>
      </w:pPr>
    </w:p>
    <w:p>
      <w:pPr>
        <w:adjustRightInd w:val="0"/>
        <w:snapToGrid w:val="0"/>
        <w:spacing w:after="120" w:afterLines="50"/>
        <w:rPr>
          <w:rFonts w:cs="Arial"/>
          <w:b/>
          <w:lang w:eastAsia="zh-CN"/>
        </w:rPr>
      </w:pPr>
      <w:r>
        <w:rPr>
          <w:rFonts w:cs="Arial"/>
          <w:b/>
          <w:lang w:eastAsia="zh-CN"/>
        </w:rPr>
        <w:t xml:space="preserve">Question 1: </w:t>
      </w:r>
      <w:r>
        <w:rPr>
          <w:rFonts w:hint="eastAsia" w:cs="Arial"/>
          <w:b/>
          <w:lang w:eastAsia="zh-CN"/>
        </w:rPr>
        <w:t>F</w:t>
      </w:r>
      <w:r>
        <w:rPr>
          <w:rFonts w:cs="Arial"/>
          <w:b/>
          <w:lang w:eastAsia="zh-CN"/>
        </w:rPr>
        <w:t>or OI 1.4, do companies agree with putting slice related parameters in a new SIB?</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279"/>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tcPr>
          <w:p>
            <w:pPr>
              <w:jc w:val="left"/>
              <w:rPr>
                <w:b/>
                <w:sz w:val="18"/>
              </w:rPr>
            </w:pPr>
            <w:r>
              <w:rPr>
                <w:rFonts w:hint="eastAsia"/>
                <w:b/>
                <w:sz w:val="18"/>
              </w:rPr>
              <w:t>Company</w:t>
            </w:r>
          </w:p>
        </w:tc>
        <w:tc>
          <w:tcPr>
            <w:tcW w:w="1279" w:type="dxa"/>
            <w:shd w:val="clear" w:color="auto" w:fill="auto"/>
          </w:tcPr>
          <w:p>
            <w:pPr>
              <w:jc w:val="left"/>
              <w:rPr>
                <w:b/>
                <w:sz w:val="18"/>
              </w:rPr>
            </w:pPr>
            <w:r>
              <w:rPr>
                <w:b/>
                <w:sz w:val="18"/>
              </w:rPr>
              <w:t>Yes/No</w:t>
            </w:r>
          </w:p>
        </w:tc>
        <w:tc>
          <w:tcPr>
            <w:tcW w:w="6919" w:type="dxa"/>
            <w:shd w:val="clear" w:color="auto" w:fill="auto"/>
          </w:tcPr>
          <w:p>
            <w:pPr>
              <w:jc w:val="left"/>
              <w:rPr>
                <w:b/>
                <w:sz w:val="18"/>
              </w:rPr>
            </w:pPr>
            <w:r>
              <w:rPr>
                <w:rFonts w:hint="eastAsia"/>
                <w:b/>
                <w:sz w:val="18"/>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hint="default" w:eastAsiaTheme="minorEastAsia"/>
                <w:sz w:val="18"/>
                <w:lang w:val="en-US" w:eastAsia="zh-CN"/>
              </w:rPr>
            </w:pPr>
            <w:r>
              <w:rPr>
                <w:rFonts w:hint="eastAsia" w:eastAsiaTheme="minorEastAsia"/>
                <w:sz w:val="18"/>
                <w:lang w:val="en-US" w:eastAsia="zh-CN"/>
              </w:rPr>
              <w:t>Xiaomi</w:t>
            </w:r>
          </w:p>
        </w:tc>
        <w:tc>
          <w:tcPr>
            <w:tcW w:w="1279" w:type="dxa"/>
          </w:tcPr>
          <w:p>
            <w:pPr>
              <w:jc w:val="left"/>
              <w:rPr>
                <w:rFonts w:hint="default" w:eastAsiaTheme="minorEastAsia"/>
                <w:sz w:val="18"/>
                <w:lang w:val="en-US" w:eastAsia="zh-CN"/>
              </w:rPr>
            </w:pPr>
            <w:r>
              <w:rPr>
                <w:rFonts w:hint="eastAsia" w:eastAsiaTheme="minorEastAsia"/>
                <w:sz w:val="18"/>
                <w:lang w:val="en-US" w:eastAsia="zh-CN"/>
              </w:rPr>
              <w:t>No</w:t>
            </w:r>
          </w:p>
        </w:tc>
        <w:tc>
          <w:tcPr>
            <w:tcW w:w="6919" w:type="dxa"/>
          </w:tcPr>
          <w:p>
            <w:pPr>
              <w:jc w:val="left"/>
              <w:rPr>
                <w:rFonts w:hint="default" w:eastAsiaTheme="minorEastAsia"/>
                <w:sz w:val="18"/>
                <w:lang w:val="en-US" w:eastAsia="zh-CN"/>
              </w:rPr>
            </w:pPr>
            <w:r>
              <w:rPr>
                <w:rFonts w:hint="eastAsia" w:eastAsiaTheme="minorEastAsia"/>
                <w:sz w:val="18"/>
                <w:lang w:val="en-US" w:eastAsia="zh-CN"/>
              </w:rPr>
              <w:t xml:space="preserve">Unless there is a strong concern to put these parameters in legacy SIB（i.e. SIB2, SIB4), legacy SIB is preferred and we can note it is also the majority view in the previous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bl>
    <w:p>
      <w:pPr>
        <w:adjustRightInd w:val="0"/>
        <w:snapToGrid w:val="0"/>
        <w:spacing w:after="120" w:afterLines="50"/>
        <w:rPr>
          <w:rFonts w:cs="Arial"/>
          <w:lang w:eastAsia="zh-CN"/>
        </w:rPr>
      </w:pPr>
    </w:p>
    <w:p>
      <w:pPr>
        <w:adjustRightInd w:val="0"/>
        <w:snapToGrid w:val="0"/>
        <w:spacing w:after="120" w:afterLines="50"/>
        <w:rPr>
          <w:rFonts w:cs="Arial"/>
          <w:b/>
          <w:lang w:eastAsia="zh-CN"/>
        </w:rPr>
      </w:pPr>
      <w:r>
        <w:rPr>
          <w:rFonts w:cs="Arial"/>
          <w:b/>
          <w:lang w:eastAsia="zh-CN"/>
        </w:rPr>
        <w:t xml:space="preserve">Question 2: </w:t>
      </w:r>
      <w:r>
        <w:rPr>
          <w:rFonts w:hint="eastAsia" w:cs="Arial"/>
          <w:b/>
          <w:lang w:eastAsia="zh-CN"/>
        </w:rPr>
        <w:t>F</w:t>
      </w:r>
      <w:r>
        <w:rPr>
          <w:rFonts w:cs="Arial"/>
          <w:b/>
          <w:lang w:eastAsia="zh-CN"/>
        </w:rPr>
        <w:t>or OI 1.6, RAN2 agreed that the parameter maxSliceInfo-r17 will be decided in the next meeting. For other parameters (i.e. the maximum number of frequencies, the maximum number of cells in one frequency, the slice group id size), there may be the following options:</w:t>
      </w:r>
    </w:p>
    <w:p>
      <w:pPr>
        <w:pStyle w:val="79"/>
        <w:numPr>
          <w:ilvl w:val="0"/>
          <w:numId w:val="7"/>
        </w:numPr>
        <w:adjustRightInd w:val="0"/>
        <w:snapToGrid w:val="0"/>
        <w:spacing w:after="120" w:afterLines="50"/>
        <w:rPr>
          <w:rFonts w:cs="Arial"/>
          <w:b/>
          <w:lang w:eastAsia="zh-CN"/>
        </w:rPr>
      </w:pPr>
      <w:r>
        <w:rPr>
          <w:rFonts w:cs="Arial"/>
          <w:b/>
          <w:lang w:eastAsia="zh-CN"/>
        </w:rPr>
        <w:t>Option 1: Decide on values in this meeting via RRC CR discussion</w:t>
      </w:r>
    </w:p>
    <w:p>
      <w:pPr>
        <w:pStyle w:val="79"/>
        <w:numPr>
          <w:ilvl w:val="0"/>
          <w:numId w:val="7"/>
        </w:numPr>
        <w:adjustRightInd w:val="0"/>
        <w:snapToGrid w:val="0"/>
        <w:spacing w:after="120" w:afterLines="50"/>
        <w:rPr>
          <w:rFonts w:cs="Arial"/>
          <w:b/>
          <w:lang w:eastAsia="zh-CN"/>
        </w:rPr>
      </w:pPr>
      <w:r>
        <w:rPr>
          <w:rFonts w:cs="Arial"/>
          <w:b/>
          <w:lang w:eastAsia="zh-CN"/>
        </w:rPr>
        <w:t>Option 2: Decide on values in the next meeting (similar as for maxSliceInfo-r17)</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279"/>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tcPr>
          <w:p>
            <w:pPr>
              <w:jc w:val="left"/>
              <w:rPr>
                <w:b/>
                <w:sz w:val="18"/>
              </w:rPr>
            </w:pPr>
            <w:r>
              <w:rPr>
                <w:rFonts w:hint="eastAsia"/>
                <w:b/>
                <w:sz w:val="18"/>
              </w:rPr>
              <w:t>Company</w:t>
            </w:r>
          </w:p>
        </w:tc>
        <w:tc>
          <w:tcPr>
            <w:tcW w:w="1279" w:type="dxa"/>
            <w:shd w:val="clear" w:color="auto" w:fill="auto"/>
          </w:tcPr>
          <w:p>
            <w:pPr>
              <w:jc w:val="left"/>
              <w:rPr>
                <w:b/>
                <w:sz w:val="18"/>
              </w:rPr>
            </w:pPr>
            <w:r>
              <w:rPr>
                <w:b/>
                <w:sz w:val="18"/>
              </w:rPr>
              <w:t>Preferred option</w:t>
            </w:r>
          </w:p>
        </w:tc>
        <w:tc>
          <w:tcPr>
            <w:tcW w:w="6919" w:type="dxa"/>
            <w:shd w:val="clear" w:color="auto" w:fill="auto"/>
          </w:tcPr>
          <w:p>
            <w:pPr>
              <w:jc w:val="left"/>
              <w:rPr>
                <w:b/>
                <w:sz w:val="18"/>
              </w:rPr>
            </w:pPr>
            <w:r>
              <w:rPr>
                <w:rFonts w:hint="eastAsia"/>
                <w:b/>
                <w:sz w:val="18"/>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hint="default" w:eastAsiaTheme="minorEastAsia"/>
                <w:sz w:val="18"/>
                <w:lang w:val="en-US" w:eastAsia="zh-CN"/>
              </w:rPr>
            </w:pPr>
            <w:r>
              <w:rPr>
                <w:rFonts w:hint="eastAsia" w:eastAsiaTheme="minorEastAsia"/>
                <w:sz w:val="18"/>
                <w:lang w:val="en-US" w:eastAsia="zh-CN"/>
              </w:rPr>
              <w:t>Xiaomi</w:t>
            </w:r>
          </w:p>
        </w:tc>
        <w:tc>
          <w:tcPr>
            <w:tcW w:w="1279" w:type="dxa"/>
          </w:tcPr>
          <w:p>
            <w:pPr>
              <w:jc w:val="left"/>
              <w:rPr>
                <w:rFonts w:hint="default" w:eastAsiaTheme="minorEastAsia"/>
                <w:sz w:val="18"/>
                <w:lang w:val="en-US" w:eastAsia="zh-CN"/>
              </w:rPr>
            </w:pPr>
            <w:r>
              <w:rPr>
                <w:rFonts w:hint="eastAsia" w:eastAsiaTheme="minorEastAsia"/>
                <w:sz w:val="18"/>
                <w:lang w:val="en-US" w:eastAsia="zh-CN"/>
              </w:rPr>
              <w:t>Option 2</w:t>
            </w: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bl>
    <w:p>
      <w:pPr>
        <w:adjustRightInd w:val="0"/>
        <w:snapToGrid w:val="0"/>
        <w:spacing w:after="120" w:afterLines="50"/>
        <w:rPr>
          <w:rFonts w:cs="Arial"/>
          <w:lang w:eastAsia="zh-CN"/>
        </w:rPr>
      </w:pPr>
    </w:p>
    <w:p>
      <w:pPr>
        <w:adjustRightInd w:val="0"/>
        <w:snapToGrid w:val="0"/>
        <w:spacing w:after="120" w:afterLines="50"/>
        <w:rPr>
          <w:rFonts w:cs="Arial"/>
          <w:b/>
          <w:lang w:eastAsia="zh-CN"/>
        </w:rPr>
      </w:pPr>
      <w:r>
        <w:rPr>
          <w:rFonts w:cs="Arial"/>
          <w:b/>
          <w:lang w:eastAsia="zh-CN"/>
        </w:rPr>
        <w:t xml:space="preserve">Question 3: </w:t>
      </w:r>
      <w:r>
        <w:rPr>
          <w:rFonts w:hint="eastAsia" w:cs="Arial"/>
          <w:b/>
          <w:lang w:eastAsia="zh-CN"/>
        </w:rPr>
        <w:t>F</w:t>
      </w:r>
      <w:r>
        <w:rPr>
          <w:rFonts w:cs="Arial"/>
          <w:b/>
          <w:lang w:eastAsia="zh-CN"/>
        </w:rPr>
        <w:t>or OI 1.7, do companies agree that an entry in RA-Prioritization (set of RA-prioritization parameters) configuration is per slice group ID?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279"/>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tcPr>
          <w:p>
            <w:pPr>
              <w:jc w:val="left"/>
              <w:rPr>
                <w:b/>
                <w:sz w:val="18"/>
              </w:rPr>
            </w:pPr>
            <w:r>
              <w:rPr>
                <w:rFonts w:hint="eastAsia"/>
                <w:b/>
                <w:sz w:val="18"/>
              </w:rPr>
              <w:t>Company</w:t>
            </w:r>
          </w:p>
        </w:tc>
        <w:tc>
          <w:tcPr>
            <w:tcW w:w="1279" w:type="dxa"/>
            <w:shd w:val="clear" w:color="auto" w:fill="auto"/>
          </w:tcPr>
          <w:p>
            <w:pPr>
              <w:jc w:val="left"/>
              <w:rPr>
                <w:b/>
                <w:sz w:val="18"/>
              </w:rPr>
            </w:pPr>
            <w:r>
              <w:rPr>
                <w:b/>
                <w:sz w:val="18"/>
              </w:rPr>
              <w:t>Yes/No</w:t>
            </w:r>
          </w:p>
        </w:tc>
        <w:tc>
          <w:tcPr>
            <w:tcW w:w="6919" w:type="dxa"/>
            <w:shd w:val="clear" w:color="auto" w:fill="auto"/>
          </w:tcPr>
          <w:p>
            <w:pPr>
              <w:jc w:val="left"/>
              <w:rPr>
                <w:b/>
                <w:sz w:val="18"/>
              </w:rPr>
            </w:pPr>
            <w:r>
              <w:rPr>
                <w:rFonts w:hint="eastAsia"/>
                <w:b/>
                <w:sz w:val="18"/>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95" w:type="dxa"/>
          </w:tcPr>
          <w:p>
            <w:pPr>
              <w:jc w:val="left"/>
              <w:rPr>
                <w:rFonts w:hint="default" w:eastAsiaTheme="minorEastAsia"/>
                <w:sz w:val="18"/>
                <w:lang w:val="en-US" w:eastAsia="zh-CN"/>
              </w:rPr>
            </w:pPr>
            <w:r>
              <w:rPr>
                <w:rFonts w:hint="eastAsia" w:eastAsiaTheme="minorEastAsia"/>
                <w:sz w:val="18"/>
                <w:lang w:val="en-US" w:eastAsia="zh-CN"/>
              </w:rPr>
              <w:t>Xiaomi</w:t>
            </w:r>
          </w:p>
        </w:tc>
        <w:tc>
          <w:tcPr>
            <w:tcW w:w="1279" w:type="dxa"/>
          </w:tcPr>
          <w:p>
            <w:pPr>
              <w:jc w:val="left"/>
              <w:rPr>
                <w:rFonts w:hint="default" w:eastAsiaTheme="minorEastAsia"/>
                <w:sz w:val="18"/>
                <w:lang w:val="en-US" w:eastAsia="zh-CN"/>
              </w:rPr>
            </w:pPr>
            <w:r>
              <w:rPr>
                <w:rFonts w:hint="eastAsia" w:eastAsiaTheme="minorEastAsia"/>
                <w:sz w:val="18"/>
                <w:lang w:val="en-US" w:eastAsia="zh-CN"/>
              </w:rPr>
              <w:t>Yes</w:t>
            </w:r>
          </w:p>
        </w:tc>
        <w:tc>
          <w:tcPr>
            <w:tcW w:w="6919" w:type="dxa"/>
          </w:tcPr>
          <w:p>
            <w:pPr>
              <w:numPr>
                <w:numId w:val="0"/>
              </w:numPr>
              <w:jc w:val="left"/>
              <w:rPr>
                <w:rFonts w:hint="default" w:eastAsiaTheme="minorEastAsia"/>
                <w:sz w:val="18"/>
                <w:lang w:val="en-US" w:eastAsia="zh-CN"/>
              </w:rPr>
            </w:pPr>
            <w:r>
              <w:rPr>
                <w:rFonts w:hint="eastAsia" w:eastAsiaTheme="minorEastAsia"/>
                <w:sz w:val="18"/>
                <w:lang w:val="en-US" w:eastAsia="zh-CN"/>
              </w:rPr>
              <w:t xml:space="preserve">And RA prioritization parameters can be configured with a </w:t>
            </w:r>
            <w:r>
              <w:rPr>
                <w:rFonts w:hint="eastAsia" w:eastAsiaTheme="minorEastAsia"/>
                <w:b/>
                <w:bCs/>
                <w:sz w:val="18"/>
                <w:lang w:val="en-US" w:eastAsia="zh-CN"/>
              </w:rPr>
              <w:t>slice group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1279" w:type="dxa"/>
          </w:tcPr>
          <w:p>
            <w:pPr>
              <w:jc w:val="left"/>
              <w:rPr>
                <w:rFonts w:eastAsiaTheme="minorEastAsia"/>
                <w:sz w:val="18"/>
                <w:lang w:eastAsia="zh-CN"/>
              </w:rPr>
            </w:pPr>
          </w:p>
        </w:tc>
        <w:tc>
          <w:tcPr>
            <w:tcW w:w="6919" w:type="dxa"/>
          </w:tcPr>
          <w:p>
            <w:pPr>
              <w:jc w:val="left"/>
              <w:rPr>
                <w:rFonts w:eastAsiaTheme="minorEastAsia"/>
                <w:sz w:val="18"/>
                <w:lang w:eastAsia="zh-CN"/>
              </w:rPr>
            </w:pPr>
          </w:p>
        </w:tc>
      </w:tr>
    </w:tbl>
    <w:p>
      <w:pPr>
        <w:adjustRightInd w:val="0"/>
        <w:snapToGrid w:val="0"/>
        <w:spacing w:after="120" w:afterLines="50"/>
        <w:rPr>
          <w:rFonts w:cs="Arial"/>
          <w:lang w:eastAsia="zh-CN"/>
        </w:rPr>
      </w:pPr>
    </w:p>
    <w:p>
      <w:pPr>
        <w:adjustRightInd w:val="0"/>
        <w:snapToGrid w:val="0"/>
        <w:spacing w:after="120" w:afterLines="50"/>
        <w:rPr>
          <w:rFonts w:cs="Arial"/>
          <w:lang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2314"/>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b/>
                <w:lang w:val="en-US" w:eastAsia="zh-CN"/>
              </w:rPr>
            </w:pPr>
            <w:r>
              <w:rPr>
                <w:rFonts w:hint="eastAsia"/>
                <w:b/>
                <w:lang w:val="en-US" w:eastAsia="zh-CN"/>
              </w:rPr>
              <w:t>I</w:t>
            </w:r>
            <w:r>
              <w:rPr>
                <w:b/>
                <w:lang w:val="en-US" w:eastAsia="zh-CN"/>
              </w:rPr>
              <w:t>ssue</w:t>
            </w:r>
          </w:p>
        </w:tc>
        <w:tc>
          <w:tcPr>
            <w:tcW w:w="2314" w:type="dxa"/>
          </w:tcPr>
          <w:p>
            <w:pPr>
              <w:adjustRightInd w:val="0"/>
              <w:snapToGrid w:val="0"/>
              <w:spacing w:after="120" w:afterLines="50"/>
              <w:rPr>
                <w:b/>
                <w:lang w:val="en-US" w:eastAsia="zh-CN"/>
              </w:rPr>
            </w:pPr>
            <w:r>
              <w:rPr>
                <w:rFonts w:hint="eastAsia"/>
                <w:b/>
                <w:lang w:val="en-US" w:eastAsia="zh-CN"/>
              </w:rPr>
              <w:t>R</w:t>
            </w:r>
            <w:r>
              <w:rPr>
                <w:b/>
                <w:lang w:val="en-US" w:eastAsia="zh-CN"/>
              </w:rPr>
              <w:t>elevant section in TS 38.321</w:t>
            </w:r>
          </w:p>
        </w:tc>
        <w:tc>
          <w:tcPr>
            <w:tcW w:w="3211" w:type="dxa"/>
          </w:tcPr>
          <w:p>
            <w:pPr>
              <w:adjustRightInd w:val="0"/>
              <w:snapToGrid w:val="0"/>
              <w:spacing w:after="120" w:afterLines="50"/>
              <w:rPr>
                <w:rFonts w:cs="Arial"/>
              </w:rPr>
            </w:pPr>
            <w:r>
              <w:rPr>
                <w:b/>
                <w:lang w:val="en-US" w:eastAsia="zh-CN"/>
              </w:rPr>
              <w:t>Suggested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jc w:val="left"/>
              <w:rPr>
                <w:rFonts w:cs="Arial"/>
                <w:lang w:eastAsia="zh-CN"/>
              </w:rPr>
            </w:pPr>
            <w:r>
              <w:rPr>
                <w:rFonts w:cs="Arial"/>
                <w:lang w:eastAsia="zh-CN"/>
              </w:rPr>
              <w:t xml:space="preserve">OI 2.2: The parameters should be aligned with RRC spec, e.g., </w:t>
            </w:r>
            <w:r>
              <w:rPr>
                <w:rFonts w:cs="Arial"/>
                <w:i/>
                <w:iCs/>
                <w:lang w:eastAsia="zh-CN"/>
              </w:rPr>
              <w:t>ra-PrioritizationForSlicing</w:t>
            </w:r>
            <w:r>
              <w:rPr>
                <w:rFonts w:cs="Arial"/>
                <w:lang w:eastAsia="zh-CN"/>
              </w:rPr>
              <w:t xml:space="preserve">, </w:t>
            </w:r>
            <w:r>
              <w:rPr>
                <w:rFonts w:cs="Arial"/>
                <w:i/>
                <w:iCs/>
                <w:lang w:eastAsia="zh-CN"/>
              </w:rPr>
              <w:t>ra-PrioritizationForSlicingTwoStep</w:t>
            </w:r>
            <w:r>
              <w:rPr>
                <w:rFonts w:cs="Arial"/>
                <w:lang w:eastAsia="zh-CN"/>
              </w:rPr>
              <w:t xml:space="preserve">, </w:t>
            </w:r>
            <w:r>
              <w:rPr>
                <w:rFonts w:cs="Arial"/>
                <w:i/>
                <w:iCs/>
                <w:lang w:eastAsia="zh-CN"/>
              </w:rPr>
              <w:t>enableRA-PrioritizationForSlicing</w:t>
            </w:r>
            <w:r>
              <w:rPr>
                <w:rFonts w:cs="Arial"/>
                <w:lang w:eastAsia="zh-CN"/>
              </w:rPr>
              <w:t xml:space="preserve">, </w:t>
            </w:r>
            <w:r>
              <w:rPr>
                <w:rFonts w:cs="Arial"/>
                <w:i/>
                <w:iCs/>
                <w:lang w:eastAsia="zh-CN"/>
              </w:rPr>
              <w:t>ra-Prioritization</w:t>
            </w:r>
            <w:r>
              <w:rPr>
                <w:rFonts w:cs="Arial"/>
                <w:lang w:eastAsia="zh-CN"/>
              </w:rPr>
              <w:t xml:space="preserve">, </w:t>
            </w:r>
            <w:r>
              <w:rPr>
                <w:rFonts w:cs="Arial"/>
                <w:i/>
                <w:iCs/>
                <w:lang w:eastAsia="zh-CN"/>
              </w:rPr>
              <w:t>RACH-ConfigCommon</w:t>
            </w:r>
            <w:r>
              <w:rPr>
                <w:rFonts w:cs="Arial"/>
                <w:lang w:eastAsia="zh-CN"/>
              </w:rPr>
              <w:t xml:space="preserve"> and </w:t>
            </w:r>
            <w:r>
              <w:rPr>
                <w:rFonts w:cs="Arial"/>
                <w:i/>
                <w:iCs/>
                <w:lang w:eastAsia="zh-CN"/>
              </w:rPr>
              <w:t>RACH-ConfigCommonTwoStepRA</w:t>
            </w:r>
            <w:r>
              <w:rPr>
                <w:rFonts w:cs="Arial"/>
                <w:lang w:eastAsia="zh-CN"/>
              </w:rPr>
              <w:t xml:space="preserve"> for Slicing.</w:t>
            </w:r>
          </w:p>
        </w:tc>
        <w:tc>
          <w:tcPr>
            <w:tcW w:w="2314" w:type="dxa"/>
          </w:tcPr>
          <w:p>
            <w:pPr>
              <w:rPr>
                <w:rFonts w:cs="Arial"/>
                <w:lang w:eastAsia="zh-CN"/>
              </w:rPr>
            </w:pPr>
            <w:r>
              <w:rPr>
                <w:rFonts w:hint="eastAsia" w:cs="Arial"/>
                <w:lang w:eastAsia="zh-CN"/>
              </w:rPr>
              <w:t>5</w:t>
            </w:r>
            <w:r>
              <w:rPr>
                <w:rFonts w:cs="Arial"/>
                <w:lang w:eastAsia="zh-CN"/>
              </w:rPr>
              <w:t>.1.1a</w:t>
            </w:r>
          </w:p>
        </w:tc>
        <w:tc>
          <w:tcPr>
            <w:tcW w:w="3211" w:type="dxa"/>
          </w:tcPr>
          <w:p>
            <w:pPr>
              <w:rPr>
                <w:rFonts w:cs="Arial"/>
              </w:rPr>
            </w:pPr>
            <w:r>
              <w:rPr>
                <w:highlight w:val="cyan"/>
                <w:lang w:eastAsia="zh-CN"/>
              </w:rPr>
              <w:t>To be updated by CR rapporteur to align with RRC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rFonts w:cs="Arial"/>
                <w:lang w:eastAsia="zh-CN"/>
              </w:rPr>
            </w:pPr>
            <w:r>
              <w:rPr>
                <w:rFonts w:cs="Arial"/>
                <w:lang w:eastAsia="zh-CN"/>
              </w:rPr>
              <w:t>OI 2.3: FFS on the impact of RA fallback from 2-step Slicing RA to 4-step Slicing RA or 4-step common RA.</w:t>
            </w:r>
          </w:p>
        </w:tc>
        <w:tc>
          <w:tcPr>
            <w:tcW w:w="2314" w:type="dxa"/>
          </w:tcPr>
          <w:p>
            <w:pPr>
              <w:adjustRightInd w:val="0"/>
              <w:snapToGrid w:val="0"/>
              <w:spacing w:after="120" w:afterLines="50"/>
              <w:rPr>
                <w:rFonts w:cs="Arial"/>
                <w:lang w:eastAsia="zh-CN"/>
              </w:rPr>
            </w:pPr>
            <w:r>
              <w:rPr>
                <w:rFonts w:hint="eastAsia" w:cs="Arial"/>
                <w:lang w:eastAsia="zh-CN"/>
              </w:rPr>
              <w:t>5</w:t>
            </w:r>
            <w:r>
              <w:rPr>
                <w:rFonts w:cs="Arial"/>
                <w:lang w:eastAsia="zh-CN"/>
              </w:rPr>
              <w:t xml:space="preserve">.1.3a, </w:t>
            </w:r>
            <w:r>
              <w:rPr>
                <w:rFonts w:hint="eastAsia" w:cs="Arial"/>
                <w:lang w:eastAsia="zh-CN"/>
              </w:rPr>
              <w:t>5</w:t>
            </w:r>
            <w:r>
              <w:rPr>
                <w:rFonts w:cs="Arial"/>
                <w:lang w:eastAsia="zh-CN"/>
              </w:rPr>
              <w:t>.1.4a, 5.1.5</w:t>
            </w:r>
          </w:p>
        </w:tc>
        <w:tc>
          <w:tcPr>
            <w:tcW w:w="3211" w:type="dxa"/>
          </w:tcPr>
          <w:p>
            <w:pPr>
              <w:adjustRightInd w:val="0"/>
              <w:snapToGrid w:val="0"/>
              <w:spacing w:after="120" w:afterLines="50"/>
              <w:rPr>
                <w:rFonts w:cs="Arial"/>
              </w:rPr>
            </w:pPr>
            <w:r>
              <w:rPr>
                <w:highlight w:val="cyan"/>
                <w:lang w:val="en-US" w:eastAsia="zh-CN"/>
              </w:rPr>
              <w:t>To be updated later by CR rapporteur to align with common RACH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rFonts w:cs="Arial"/>
                <w:lang w:eastAsia="zh-CN"/>
              </w:rPr>
            </w:pPr>
            <w:r>
              <w:rPr>
                <w:rFonts w:hint="eastAsia" w:cs="Arial"/>
                <w:lang w:eastAsia="zh-CN"/>
              </w:rPr>
              <w:t>O</w:t>
            </w:r>
            <w:r>
              <w:rPr>
                <w:rFonts w:cs="Arial"/>
                <w:lang w:eastAsia="zh-CN"/>
              </w:rPr>
              <w:t xml:space="preserve">I 2.4: </w:t>
            </w:r>
            <w:r>
              <w:rPr>
                <w:lang w:eastAsia="zh-CN"/>
              </w:rPr>
              <w:t xml:space="preserve">To be updated to </w:t>
            </w:r>
            <w:r>
              <w:t xml:space="preserve">align with common RACH decision and </w:t>
            </w:r>
            <w:r>
              <w:rPr>
                <w:lang w:eastAsia="zh-CN"/>
              </w:rPr>
              <w:t>general MAC CR, if needed.</w:t>
            </w:r>
          </w:p>
        </w:tc>
        <w:tc>
          <w:tcPr>
            <w:tcW w:w="2314" w:type="dxa"/>
          </w:tcPr>
          <w:p>
            <w:pPr>
              <w:adjustRightInd w:val="0"/>
              <w:snapToGrid w:val="0"/>
              <w:spacing w:after="120" w:afterLines="50"/>
              <w:rPr>
                <w:rFonts w:cs="Arial"/>
                <w:lang w:eastAsia="zh-CN"/>
              </w:rPr>
            </w:pPr>
          </w:p>
        </w:tc>
        <w:tc>
          <w:tcPr>
            <w:tcW w:w="3211" w:type="dxa"/>
          </w:tcPr>
          <w:p>
            <w:pPr>
              <w:adjustRightInd w:val="0"/>
              <w:snapToGrid w:val="0"/>
              <w:spacing w:after="120" w:afterLines="50"/>
              <w:rPr>
                <w:highlight w:val="cyan"/>
                <w:lang w:val="en-US" w:eastAsia="zh-CN"/>
              </w:rPr>
            </w:pPr>
            <w:r>
              <w:rPr>
                <w:highlight w:val="cyan"/>
                <w:lang w:val="en-US" w:eastAsia="zh-CN"/>
              </w:rPr>
              <w:t>To be updated later by CR rapporteur to align with common RACH decision.</w:t>
            </w:r>
          </w:p>
        </w:tc>
      </w:tr>
    </w:tbl>
    <w:p>
      <w:pPr>
        <w:adjustRightInd w:val="0"/>
        <w:snapToGrid w:val="0"/>
        <w:spacing w:after="120" w:afterLines="50"/>
        <w:rPr>
          <w:rFonts w:cs="Arial"/>
          <w:b/>
          <w:lang w:eastAsia="zh-CN"/>
        </w:rPr>
      </w:pPr>
    </w:p>
    <w:p>
      <w:pPr>
        <w:adjustRightInd w:val="0"/>
        <w:snapToGrid w:val="0"/>
        <w:spacing w:after="120" w:afterLines="50"/>
        <w:rPr>
          <w:lang w:eastAsia="zh-CN"/>
        </w:rPr>
      </w:pPr>
      <w:r>
        <w:rPr>
          <w:rFonts w:hint="eastAsia" w:cs="Arial"/>
          <w:color w:val="FF0000"/>
          <w:lang w:eastAsia="zh-CN"/>
        </w:rPr>
        <w:t>[</w:t>
      </w:r>
      <w:r>
        <w:rPr>
          <w:rFonts w:cs="Arial"/>
          <w:color w:val="FF0000"/>
          <w:lang w:eastAsia="zh-CN"/>
        </w:rPr>
        <w:t>Rapp] For OI 2.2, they will be updated in the RRC CR. For OI 2.3 and OI 2.4, the RRC CR rapporteur will check the common RACH progress and handle both OIs in the RRC CR.</w:t>
      </w:r>
    </w:p>
    <w:p>
      <w:pPr>
        <w:rPr>
          <w:lang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2552"/>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b/>
                <w:lang w:val="en-US" w:eastAsia="zh-CN"/>
              </w:rPr>
            </w:pPr>
            <w:r>
              <w:rPr>
                <w:rFonts w:hint="eastAsia"/>
                <w:b/>
                <w:lang w:val="en-US" w:eastAsia="zh-CN"/>
              </w:rPr>
              <w:t>I</w:t>
            </w:r>
            <w:r>
              <w:rPr>
                <w:b/>
                <w:lang w:val="en-US" w:eastAsia="zh-CN"/>
              </w:rPr>
              <w:t>ssue</w:t>
            </w:r>
          </w:p>
        </w:tc>
        <w:tc>
          <w:tcPr>
            <w:tcW w:w="2552" w:type="dxa"/>
          </w:tcPr>
          <w:p>
            <w:pPr>
              <w:adjustRightInd w:val="0"/>
              <w:snapToGrid w:val="0"/>
              <w:spacing w:after="120" w:afterLines="50"/>
              <w:rPr>
                <w:b/>
                <w:lang w:val="en-US" w:eastAsia="zh-CN"/>
              </w:rPr>
            </w:pPr>
            <w:r>
              <w:rPr>
                <w:b/>
                <w:lang w:val="en-US" w:eastAsia="zh-CN"/>
              </w:rPr>
              <w:t xml:space="preserve">Source or </w:t>
            </w:r>
            <w:r>
              <w:rPr>
                <w:rFonts w:hint="eastAsia"/>
                <w:b/>
                <w:lang w:val="en-US" w:eastAsia="zh-CN"/>
              </w:rPr>
              <w:t>R</w:t>
            </w:r>
            <w:r>
              <w:rPr>
                <w:b/>
                <w:lang w:val="en-US" w:eastAsia="zh-CN"/>
              </w:rPr>
              <w:t>elevant section in TS 38.304</w:t>
            </w:r>
          </w:p>
        </w:tc>
        <w:tc>
          <w:tcPr>
            <w:tcW w:w="2973" w:type="dxa"/>
          </w:tcPr>
          <w:p>
            <w:pPr>
              <w:adjustRightInd w:val="0"/>
              <w:snapToGrid w:val="0"/>
              <w:spacing w:after="120" w:afterLines="50"/>
              <w:rPr>
                <w:rFonts w:cs="Arial"/>
              </w:rPr>
            </w:pPr>
            <w:r>
              <w:rPr>
                <w:b/>
                <w:lang w:val="en-US" w:eastAsia="zh-CN"/>
              </w:rPr>
              <w:t>Suggested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adjustRightInd w:val="0"/>
              <w:snapToGrid w:val="0"/>
              <w:spacing w:after="120" w:afterLines="50"/>
              <w:rPr>
                <w:rFonts w:cs="Arial"/>
                <w:lang w:eastAsia="zh-CN"/>
              </w:rPr>
            </w:pPr>
            <w:r>
              <w:rPr>
                <w:rFonts w:cs="Arial"/>
                <w:lang w:eastAsia="zh-CN"/>
              </w:rPr>
              <w:t>OI 3.8: Slice specific cell reselection parameters.</w:t>
            </w:r>
          </w:p>
        </w:tc>
        <w:tc>
          <w:tcPr>
            <w:tcW w:w="2552" w:type="dxa"/>
          </w:tcPr>
          <w:p>
            <w:pPr>
              <w:adjustRightInd w:val="0"/>
              <w:snapToGrid w:val="0"/>
              <w:spacing w:after="120" w:afterLines="50"/>
              <w:rPr>
                <w:bCs/>
                <w:lang w:val="en-US" w:eastAsia="zh-CN"/>
              </w:rPr>
            </w:pPr>
            <w:r>
              <w:rPr>
                <w:rFonts w:hint="eastAsia"/>
                <w:bCs/>
                <w:lang w:val="en-US" w:eastAsia="zh-CN"/>
              </w:rPr>
              <w:t>5</w:t>
            </w:r>
            <w:r>
              <w:rPr>
                <w:bCs/>
                <w:lang w:val="en-US" w:eastAsia="zh-CN"/>
              </w:rPr>
              <w:t>.2.4.7.0</w:t>
            </w:r>
          </w:p>
        </w:tc>
        <w:tc>
          <w:tcPr>
            <w:tcW w:w="2973" w:type="dxa"/>
          </w:tcPr>
          <w:p>
            <w:pPr>
              <w:adjustRightInd w:val="0"/>
              <w:snapToGrid w:val="0"/>
              <w:spacing w:after="120" w:afterLines="50"/>
              <w:rPr>
                <w:bCs/>
                <w:highlight w:val="cyan"/>
                <w:lang w:val="en-US" w:eastAsia="zh-CN"/>
              </w:rPr>
            </w:pPr>
            <w:r>
              <w:rPr>
                <w:highlight w:val="cyan"/>
                <w:lang w:eastAsia="zh-CN"/>
              </w:rPr>
              <w:t>CR rapporteurs to update aligned with RRC spec.</w:t>
            </w:r>
          </w:p>
        </w:tc>
      </w:tr>
    </w:tbl>
    <w:p>
      <w:pPr>
        <w:adjustRightInd w:val="0"/>
        <w:snapToGrid w:val="0"/>
        <w:spacing w:after="120" w:afterLines="50"/>
        <w:rPr>
          <w:rFonts w:cs="Arial"/>
          <w:b/>
          <w:bCs/>
        </w:rPr>
      </w:pPr>
    </w:p>
    <w:p>
      <w:pPr>
        <w:adjustRightInd w:val="0"/>
        <w:snapToGrid w:val="0"/>
        <w:spacing w:after="120" w:afterLines="50"/>
        <w:rPr>
          <w:rFonts w:cs="Arial"/>
          <w:b/>
          <w:bCs/>
        </w:rPr>
      </w:pPr>
      <w:r>
        <w:rPr>
          <w:rFonts w:hint="eastAsia" w:cs="Arial"/>
          <w:color w:val="FF0000"/>
          <w:lang w:eastAsia="zh-CN"/>
        </w:rPr>
        <w:t>[</w:t>
      </w:r>
      <w:r>
        <w:rPr>
          <w:rFonts w:cs="Arial"/>
          <w:color w:val="FF0000"/>
          <w:lang w:eastAsia="zh-CN"/>
        </w:rPr>
        <w:t>Rapp] For OI 3.8, details can be directly discussed in the RRC CR.</w:t>
      </w:r>
    </w:p>
    <w:p>
      <w:pPr>
        <w:adjustRightInd w:val="0"/>
        <w:snapToGrid w:val="0"/>
        <w:spacing w:after="120" w:afterLines="50"/>
        <w:rPr>
          <w:rFonts w:cs="Arial"/>
          <w:b/>
          <w:bCs/>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2552"/>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6" w:type="dxa"/>
          </w:tcPr>
          <w:p>
            <w:pPr>
              <w:adjustRightInd w:val="0"/>
              <w:snapToGrid w:val="0"/>
              <w:spacing w:after="120" w:afterLines="50"/>
              <w:rPr>
                <w:b/>
                <w:lang w:val="en-US" w:eastAsia="zh-CN"/>
              </w:rPr>
            </w:pPr>
            <w:r>
              <w:rPr>
                <w:rFonts w:hint="eastAsia"/>
                <w:b/>
                <w:lang w:val="en-US" w:eastAsia="zh-CN"/>
              </w:rPr>
              <w:t>I</w:t>
            </w:r>
            <w:r>
              <w:rPr>
                <w:b/>
                <w:lang w:val="en-US" w:eastAsia="zh-CN"/>
              </w:rPr>
              <w:t>ssue</w:t>
            </w:r>
          </w:p>
        </w:tc>
        <w:tc>
          <w:tcPr>
            <w:tcW w:w="2552" w:type="dxa"/>
          </w:tcPr>
          <w:p>
            <w:pPr>
              <w:adjustRightInd w:val="0"/>
              <w:snapToGrid w:val="0"/>
              <w:spacing w:after="120" w:afterLines="50"/>
              <w:rPr>
                <w:b/>
                <w:lang w:val="en-US" w:eastAsia="zh-CN"/>
              </w:rPr>
            </w:pPr>
            <w:r>
              <w:rPr>
                <w:rFonts w:hint="eastAsia"/>
                <w:b/>
                <w:lang w:val="en-US" w:eastAsia="zh-CN"/>
              </w:rPr>
              <w:t>R</w:t>
            </w:r>
            <w:r>
              <w:rPr>
                <w:b/>
                <w:lang w:val="en-US" w:eastAsia="zh-CN"/>
              </w:rPr>
              <w:t>elevant section in TS 38.300</w:t>
            </w:r>
          </w:p>
        </w:tc>
        <w:tc>
          <w:tcPr>
            <w:tcW w:w="2973" w:type="dxa"/>
          </w:tcPr>
          <w:p>
            <w:pPr>
              <w:adjustRightInd w:val="0"/>
              <w:snapToGrid w:val="0"/>
              <w:spacing w:after="120" w:afterLines="50"/>
              <w:rPr>
                <w:rFonts w:cs="Arial"/>
              </w:rPr>
            </w:pPr>
            <w:r>
              <w:rPr>
                <w:b/>
                <w:lang w:val="en-US" w:eastAsia="zh-CN"/>
              </w:rPr>
              <w:t>Suggested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6" w:type="dxa"/>
          </w:tcPr>
          <w:p>
            <w:pPr>
              <w:adjustRightInd w:val="0"/>
              <w:snapToGrid w:val="0"/>
              <w:spacing w:after="120" w:afterLines="50"/>
              <w:rPr>
                <w:rFonts w:cs="Arial"/>
                <w:lang w:eastAsia="zh-CN"/>
              </w:rPr>
            </w:pPr>
            <w:r>
              <w:t>OI 4.1: Details of slice grouping and how it is provided to the UE are FFS, depends on SA2</w:t>
            </w:r>
          </w:p>
        </w:tc>
        <w:tc>
          <w:tcPr>
            <w:tcW w:w="2552" w:type="dxa"/>
          </w:tcPr>
          <w:p>
            <w:pPr>
              <w:adjustRightInd w:val="0"/>
              <w:snapToGrid w:val="0"/>
              <w:spacing w:after="120" w:afterLines="50"/>
              <w:rPr>
                <w:rFonts w:cs="Arial"/>
                <w:lang w:eastAsia="zh-CN"/>
              </w:rPr>
            </w:pPr>
            <w:r>
              <w:rPr>
                <w:rFonts w:hint="eastAsia" w:cs="Arial"/>
                <w:lang w:eastAsia="zh-CN"/>
              </w:rPr>
              <w:t>1</w:t>
            </w:r>
            <w:r>
              <w:rPr>
                <w:rFonts w:cs="Arial"/>
                <w:lang w:eastAsia="zh-CN"/>
              </w:rPr>
              <w:t>6.3.3, 16.3.X</w:t>
            </w:r>
          </w:p>
        </w:tc>
        <w:tc>
          <w:tcPr>
            <w:tcW w:w="2973" w:type="dxa"/>
          </w:tcPr>
          <w:p>
            <w:pPr>
              <w:adjustRightInd w:val="0"/>
              <w:snapToGrid w:val="0"/>
              <w:spacing w:after="120" w:afterLines="50"/>
              <w:rPr>
                <w:rFonts w:cs="Arial"/>
              </w:rPr>
            </w:pPr>
            <w:r>
              <w:rPr>
                <w:bCs/>
                <w:highlight w:val="cyan"/>
                <w:lang w:val="en-US" w:eastAsia="zh-CN"/>
              </w:rPr>
              <w:t>CR rapporteur to update based on further RAN2 agreements or SA2 further agreements.</w:t>
            </w:r>
          </w:p>
        </w:tc>
      </w:tr>
    </w:tbl>
    <w:p>
      <w:pPr>
        <w:adjustRightInd w:val="0"/>
        <w:snapToGrid w:val="0"/>
        <w:spacing w:after="120" w:afterLines="50"/>
        <w:rPr>
          <w:rFonts w:cs="Arial"/>
        </w:rPr>
      </w:pPr>
    </w:p>
    <w:p>
      <w:pPr>
        <w:adjustRightInd w:val="0"/>
        <w:snapToGrid w:val="0"/>
        <w:spacing w:after="120" w:afterLines="50"/>
        <w:rPr>
          <w:rFonts w:cs="Arial"/>
          <w:lang w:eastAsia="zh-CN"/>
        </w:rPr>
      </w:pPr>
      <w:r>
        <w:rPr>
          <w:rFonts w:hint="eastAsia" w:cs="Arial"/>
          <w:color w:val="FF0000"/>
          <w:lang w:eastAsia="zh-CN"/>
        </w:rPr>
        <w:t>[</w:t>
      </w:r>
      <w:r>
        <w:rPr>
          <w:rFonts w:cs="Arial"/>
          <w:color w:val="FF0000"/>
          <w:lang w:eastAsia="zh-CN"/>
        </w:rPr>
        <w:t>Rapp] RAN2 has received one new LS from SA2, and see agreements and the rapporteur’s comments in section 3.</w:t>
      </w:r>
    </w:p>
    <w:p>
      <w:pPr>
        <w:adjustRightInd w:val="0"/>
        <w:snapToGrid w:val="0"/>
        <w:spacing w:after="120" w:afterLines="50"/>
        <w:rPr>
          <w:rFonts w:cs="Arial"/>
          <w:lang w:eastAsia="zh-CN"/>
        </w:rPr>
      </w:pPr>
    </w:p>
    <w:p>
      <w:pPr>
        <w:pStyle w:val="2"/>
        <w:rPr>
          <w:rFonts w:cs="Arial"/>
          <w:lang w:eastAsia="zh-CN"/>
        </w:rPr>
      </w:pPr>
      <w:r>
        <w:rPr>
          <w:rFonts w:hint="eastAsia" w:cs="Arial"/>
          <w:lang w:eastAsia="zh-CN"/>
        </w:rPr>
        <w:t>I</w:t>
      </w:r>
      <w:r>
        <w:rPr>
          <w:rFonts w:cs="Arial"/>
          <w:lang w:eastAsia="zh-CN"/>
        </w:rPr>
        <w:t>mplementation of RAN2#117-e agreements in the RRC CR (based on RAN2-117e LTE 71 GHz DCCA Multi-SIM and RAN slicing (Tero)_2022-03-01-1650_v2)</w:t>
      </w:r>
    </w:p>
    <w:p>
      <w:pPr>
        <w:adjustRightInd w:val="0"/>
        <w:snapToGrid w:val="0"/>
        <w:spacing w:after="120" w:afterLines="50"/>
        <w:rPr>
          <w:rFonts w:cs="Arial"/>
          <w:lang w:eastAsia="zh-CN"/>
        </w:rPr>
      </w:pPr>
      <w:r>
        <w:rPr>
          <w:rFonts w:hint="eastAsia" w:cs="Arial"/>
          <w:lang w:eastAsia="zh-CN"/>
        </w:rPr>
        <w:t>T</w:t>
      </w:r>
      <w:r>
        <w:rPr>
          <w:rFonts w:cs="Arial"/>
          <w:lang w:eastAsia="zh-CN"/>
        </w:rPr>
        <w:t>he latest RAN2 agreements are listed as below, and the rapporteur’s comments are added (how to implement them in the RRC CR). Please companies check the comments and provide comments/suggestions if any.</w:t>
      </w:r>
    </w:p>
    <w:p>
      <w:pPr>
        <w:adjustRightInd w:val="0"/>
        <w:snapToGrid w:val="0"/>
        <w:spacing w:after="120" w:afterLines="50"/>
        <w:rPr>
          <w:rFonts w:cs="Arial"/>
          <w:lang w:eastAsia="zh-CN"/>
        </w:rPr>
      </w:pPr>
    </w:p>
    <w:p>
      <w:pPr>
        <w:pStyle w:val="110"/>
      </w:pPr>
      <w:r>
        <w:fldChar w:fldCharType="begin"/>
      </w:r>
      <w:r>
        <w:instrText xml:space="preserve"> HYPERLINK "https://www.3gpp.org/ftp/TSG_RAN/WG2_RL2/TSGR2_117-e/Docs/R2-2203650.zip" </w:instrText>
      </w:r>
      <w:r>
        <w:fldChar w:fldCharType="separate"/>
      </w:r>
      <w:r>
        <w:rPr>
          <w:rStyle w:val="32"/>
        </w:rPr>
        <w:t>R2-2203650</w:t>
      </w:r>
      <w:r>
        <w:rPr>
          <w:rStyle w:val="32"/>
        </w:rPr>
        <w:fldChar w:fldCharType="end"/>
      </w:r>
      <w:r>
        <w:tab/>
      </w:r>
      <w:r>
        <w:t>Report of [AT117-e][241][Slicing] Closing slice-specific reselection open issues (CMCC)</w:t>
      </w:r>
      <w:r>
        <w:tab/>
      </w:r>
      <w:r>
        <w:t>CMCC</w:t>
      </w:r>
      <w:r>
        <w:tab/>
      </w:r>
      <w:r>
        <w:t>discussion</w:t>
      </w:r>
      <w:r>
        <w:tab/>
      </w:r>
      <w:r>
        <w:t>Rel-17</w:t>
      </w:r>
      <w:r>
        <w:tab/>
      </w:r>
      <w:r>
        <w:t>NR_slice-Core</w:t>
      </w:r>
      <w:r>
        <w:tab/>
      </w:r>
      <w:r>
        <w:t>Late</w:t>
      </w:r>
    </w:p>
    <w:p>
      <w:pPr>
        <w:pStyle w:val="108"/>
        <w:rPr>
          <w:i/>
          <w:iCs/>
          <w:u w:val="single"/>
        </w:rPr>
      </w:pPr>
      <w:r>
        <w:rPr>
          <w:i/>
          <w:iCs/>
          <w:u w:val="single"/>
        </w:rPr>
        <w:t>Proposals for easy agreements:</w:t>
      </w:r>
    </w:p>
    <w:p>
      <w:pPr>
        <w:pStyle w:val="84"/>
      </w:pPr>
      <w:r>
        <w:t>1: RAN2 confirm the working assumption on option A without formula.</w:t>
      </w:r>
    </w:p>
    <w:p>
      <w:pPr>
        <w:pStyle w:val="81"/>
      </w:pPr>
    </w:p>
    <w:p>
      <w:pPr>
        <w:pStyle w:val="84"/>
      </w:pPr>
      <w:r>
        <w:t>2: The UE should determine the frequency priority order according to the following rules:</w:t>
      </w:r>
    </w:p>
    <w:p>
      <w:pPr>
        <w:pStyle w:val="84"/>
        <w:numPr>
          <w:ilvl w:val="0"/>
          <w:numId w:val="0"/>
        </w:numPr>
        <w:ind w:left="1619"/>
      </w:pPr>
      <w:r>
        <w:t>a)</w:t>
      </w:r>
      <w:r>
        <w:tab/>
      </w:r>
      <w:r>
        <w:t xml:space="preserve">Considering the slice/slice group priority provided by NAS, the frequencies that support higher priority slice/slice group have higher slice based frequency priority than the frequencies that support lower priority slice/slice group; </w:t>
      </w:r>
    </w:p>
    <w:p>
      <w:pPr>
        <w:pStyle w:val="84"/>
        <w:numPr>
          <w:ilvl w:val="0"/>
          <w:numId w:val="0"/>
        </w:numPr>
        <w:ind w:left="1619"/>
      </w:pPr>
      <w:r>
        <w:t>b)</w:t>
      </w:r>
      <w:r>
        <w:tab/>
      </w:r>
      <w:r>
        <w:t xml:space="preserve">Among the frequencies supporting a slice/slice group with the same priority, the UE should follow the slice specific frequency priority received in SIB or RRCRelease (if configured); </w:t>
      </w:r>
    </w:p>
    <w:p>
      <w:pPr>
        <w:pStyle w:val="84"/>
        <w:numPr>
          <w:ilvl w:val="0"/>
          <w:numId w:val="0"/>
        </w:numPr>
        <w:ind w:left="1619"/>
      </w:pPr>
      <w:r>
        <w:t>c)</w:t>
      </w:r>
      <w:r>
        <w:tab/>
      </w:r>
      <w:r>
        <w:t>Among the frequencies supporting the same slice/slice group, the frequency not configured with slice specific reselection priority should be considered as lower priority than other frequencies configured with slice specific reselection priority;</w:t>
      </w:r>
    </w:p>
    <w:p>
      <w:pPr>
        <w:pStyle w:val="84"/>
        <w:numPr>
          <w:ilvl w:val="0"/>
          <w:numId w:val="0"/>
        </w:numPr>
        <w:ind w:left="1619"/>
      </w:pPr>
      <w:r>
        <w:t>d)</w:t>
      </w:r>
      <w:r>
        <w:tab/>
      </w:r>
      <w:r>
        <w:t xml:space="preserve">The frequencies that support any slice/slice group have higher slice based frequency priority than the frequencies that support none of slice/slice group; </w:t>
      </w:r>
    </w:p>
    <w:p>
      <w:pPr>
        <w:pStyle w:val="84"/>
        <w:numPr>
          <w:ilvl w:val="0"/>
          <w:numId w:val="0"/>
        </w:numPr>
        <w:ind w:left="1619"/>
      </w:pPr>
      <w:r>
        <w:t>e)</w:t>
      </w:r>
      <w:r>
        <w:tab/>
      </w:r>
      <w:r>
        <w:t>For the frequencies that do not support any slice/slice group, the UE should follow the legacy cell reselection priority received in SIB, FFS when only legacy priority received in RRCRelease;</w:t>
      </w:r>
    </w:p>
    <w:p>
      <w:pPr>
        <w:adjustRightInd w:val="0"/>
        <w:snapToGrid w:val="0"/>
        <w:spacing w:after="120" w:afterLines="50"/>
        <w:rPr>
          <w:rFonts w:cs="Arial"/>
          <w:lang w:eastAsia="zh-CN"/>
        </w:rPr>
      </w:pPr>
    </w:p>
    <w:p>
      <w:pPr>
        <w:pStyle w:val="108"/>
        <w:rPr>
          <w:i/>
          <w:iCs/>
        </w:rPr>
      </w:pPr>
    </w:p>
    <w:p>
      <w:pPr>
        <w:pStyle w:val="84"/>
      </w:pPr>
      <w:r>
        <w:t xml:space="preserve">5: RAN2 confirm that if the UE is configured with slice specific frequency priority via RRCRelease message, the UE shall ignore all the slice specific priorities provided in system information. </w:t>
      </w:r>
      <w:r>
        <w:rPr>
          <w:highlight w:val="yellow"/>
        </w:rPr>
        <w:t>FFS if we</w:t>
      </w:r>
      <w:r>
        <w:t xml:space="preserve"> still apply the legacy cell reselection frequency priorities in SIB.</w:t>
      </w:r>
    </w:p>
    <w:p>
      <w:pPr>
        <w:adjustRightInd w:val="0"/>
        <w:snapToGrid w:val="0"/>
        <w:spacing w:after="120" w:afterLines="50"/>
        <w:rPr>
          <w:rFonts w:cs="Arial"/>
        </w:rPr>
      </w:pPr>
    </w:p>
    <w:p>
      <w:pPr>
        <w:adjustRightInd w:val="0"/>
        <w:snapToGrid w:val="0"/>
        <w:spacing w:after="120" w:afterLines="50"/>
        <w:rPr>
          <w:rFonts w:cs="Arial"/>
        </w:rPr>
      </w:pPr>
      <w:r>
        <w:rPr>
          <w:rFonts w:hint="eastAsia" w:cs="Arial"/>
          <w:color w:val="FF0000"/>
          <w:lang w:eastAsia="zh-CN"/>
        </w:rPr>
        <w:t>[</w:t>
      </w:r>
      <w:r>
        <w:rPr>
          <w:rFonts w:cs="Arial"/>
          <w:color w:val="FF0000"/>
          <w:lang w:eastAsia="zh-CN"/>
        </w:rPr>
        <w:t>Rapp] The above agreement 5 will be implemented in the RRC CR.</w:t>
      </w:r>
    </w:p>
    <w:p>
      <w:pPr>
        <w:pStyle w:val="81"/>
      </w:pPr>
    </w:p>
    <w:p>
      <w:pPr>
        <w:pStyle w:val="84"/>
      </w:pPr>
      <w:r>
        <w:t>6: The legacy procedure (i.e., UE first enters any cell selection state and performs cell selection) should be reused when the UE cannot find a suitable cell using any cell reselection priorities (including slice-based and legacy (non-slice based) priorities) if the UE is configured with slice based dedicated priority.</w:t>
      </w:r>
    </w:p>
    <w:p>
      <w:pPr>
        <w:pStyle w:val="108"/>
        <w:rPr>
          <w:i/>
          <w:iCs/>
        </w:rPr>
      </w:pPr>
    </w:p>
    <w:p>
      <w:pPr>
        <w:pStyle w:val="84"/>
      </w:pPr>
      <w:r>
        <w:t>7: Inter-RAT frequencies are not configured with slice specific frequency priority, but inter-RAT frequencies can be considered using legacy cell reselection frequency priority after all NR frequencies that support any slice/slice group.</w:t>
      </w:r>
    </w:p>
    <w:p>
      <w:pPr>
        <w:pStyle w:val="84"/>
      </w:pPr>
      <w:r>
        <w:t>8: The slice specific cell reselection information provided by the network in SIB is slice group specific.</w:t>
      </w:r>
    </w:p>
    <w:p>
      <w:pPr>
        <w:pStyle w:val="84"/>
      </w:pPr>
      <w:r>
        <w:t>10: Reuse the legacy T320 timer for slice specific frequency priority in RRCRelease.</w:t>
      </w:r>
    </w:p>
    <w:p>
      <w:pPr>
        <w:pStyle w:val="84"/>
      </w:pPr>
      <w:r>
        <w:t xml:space="preserve">11: RAN sharing can be supported for slice based cell reselection and RACH </w:t>
      </w:r>
      <w:r>
        <w:rPr>
          <w:highlight w:val="yellow"/>
        </w:rPr>
        <w:t>by  network implementation (e.g. dedicated priorities in RRCRelease</w:t>
      </w:r>
      <w:r>
        <w:t xml:space="preserve">). </w:t>
      </w:r>
      <w:r>
        <w:rPr>
          <w:highlight w:val="yellow"/>
        </w:rPr>
        <w:t>We don't define PLMN-specific reselection priorities or RACH configuration. FFS if we need something extra in RACH (may not be critical to WI completion).</w:t>
      </w:r>
    </w:p>
    <w:p>
      <w:pPr>
        <w:adjustRightInd w:val="0"/>
        <w:snapToGrid w:val="0"/>
        <w:spacing w:after="120" w:afterLines="50"/>
        <w:rPr>
          <w:rFonts w:cs="Arial"/>
        </w:rPr>
      </w:pPr>
    </w:p>
    <w:p>
      <w:pPr>
        <w:adjustRightInd w:val="0"/>
        <w:snapToGrid w:val="0"/>
        <w:spacing w:after="120" w:afterLines="50"/>
        <w:rPr>
          <w:rFonts w:cs="Arial"/>
        </w:rPr>
      </w:pPr>
      <w:r>
        <w:rPr>
          <w:rFonts w:hint="eastAsia" w:cs="Arial"/>
          <w:color w:val="FF0000"/>
          <w:lang w:eastAsia="zh-CN"/>
        </w:rPr>
        <w:t>[</w:t>
      </w:r>
      <w:r>
        <w:rPr>
          <w:rFonts w:cs="Arial"/>
          <w:color w:val="FF0000"/>
          <w:lang w:eastAsia="zh-CN"/>
        </w:rPr>
        <w:t>Rapp] The above agreement 7, 8, 10, 11 will be implemented in the RRC CR.</w:t>
      </w:r>
    </w:p>
    <w:p>
      <w:pPr>
        <w:pStyle w:val="108"/>
      </w:pPr>
    </w:p>
    <w:p>
      <w:pPr>
        <w:pStyle w:val="84"/>
      </w:pPr>
      <w:r>
        <w:t>3: FFS a frequency can be sorted multiple times (7/18) or only once (2/18) or it is up to UE implementation (5/18). Can discuss this further offline (244) (Lenovo) based on the consequences of each decision (including TPs).</w:t>
      </w:r>
    </w:p>
    <w:p>
      <w:pPr>
        <w:pStyle w:val="108"/>
      </w:pPr>
    </w:p>
    <w:p>
      <w:pPr>
        <w:pStyle w:val="108"/>
        <w:rPr>
          <w:i/>
          <w:iCs/>
        </w:rPr>
      </w:pPr>
    </w:p>
    <w:p>
      <w:pPr>
        <w:pStyle w:val="84"/>
      </w:pPr>
      <w:r>
        <w:t>Discuss the TPs for each option in offline [244]</w:t>
      </w:r>
    </w:p>
    <w:p>
      <w:pPr>
        <w:pStyle w:val="108"/>
        <w:rPr>
          <w:i/>
          <w:iCs/>
        </w:rPr>
      </w:pPr>
    </w:p>
    <w:p>
      <w:pPr>
        <w:pStyle w:val="108"/>
      </w:pPr>
    </w:p>
    <w:p>
      <w:pPr>
        <w:pStyle w:val="84"/>
      </w:pPr>
      <w:r>
        <w:t>9: The slice group specific cell reselection information can be provided by the network in RRCRelease.</w:t>
      </w:r>
    </w:p>
    <w:p>
      <w:pPr>
        <w:adjustRightInd w:val="0"/>
        <w:snapToGrid w:val="0"/>
        <w:spacing w:after="120" w:afterLines="50"/>
        <w:rPr>
          <w:rFonts w:cs="Arial"/>
        </w:rPr>
      </w:pPr>
    </w:p>
    <w:p>
      <w:pPr>
        <w:adjustRightInd w:val="0"/>
        <w:snapToGrid w:val="0"/>
        <w:spacing w:after="120" w:afterLines="50"/>
        <w:rPr>
          <w:rFonts w:cs="Arial"/>
        </w:rPr>
      </w:pPr>
      <w:r>
        <w:rPr>
          <w:rFonts w:hint="eastAsia" w:cs="Arial"/>
          <w:color w:val="FF0000"/>
          <w:lang w:eastAsia="zh-CN"/>
        </w:rPr>
        <w:t>[</w:t>
      </w:r>
      <w:r>
        <w:rPr>
          <w:rFonts w:cs="Arial"/>
          <w:color w:val="FF0000"/>
          <w:lang w:eastAsia="zh-CN"/>
        </w:rPr>
        <w:t>Rapp] The above agreement 9 will be implemented in the RRC CR.</w:t>
      </w:r>
    </w:p>
    <w:p>
      <w:pPr>
        <w:pStyle w:val="108"/>
        <w:rPr>
          <w:u w:val="single"/>
        </w:rPr>
      </w:pPr>
    </w:p>
    <w:p>
      <w:pPr>
        <w:pStyle w:val="84"/>
      </w:pPr>
      <w:r>
        <w:t xml:space="preserve">15: PCI list per slice group </w:t>
      </w:r>
      <w:r>
        <w:rPr>
          <w:highlight w:val="yellow"/>
        </w:rPr>
        <w:t>per frequency</w:t>
      </w:r>
      <w:r>
        <w:t xml:space="preserve"> can be provided in system information. </w:t>
      </w:r>
    </w:p>
    <w:p>
      <w:pPr>
        <w:adjustRightInd w:val="0"/>
        <w:snapToGrid w:val="0"/>
        <w:spacing w:after="120" w:afterLines="50"/>
        <w:rPr>
          <w:rFonts w:cs="Arial"/>
        </w:rPr>
      </w:pPr>
    </w:p>
    <w:p>
      <w:pPr>
        <w:pStyle w:val="84"/>
      </w:pPr>
      <w:r>
        <w:t>15.1:  Network can indicate whether the PCI list is block-list (“cells not supporting the corresponding slice group”) or allow-list (“cells supporting the corresponding slice group”).</w:t>
      </w:r>
    </w:p>
    <w:p>
      <w:pPr>
        <w:adjustRightInd w:val="0"/>
        <w:snapToGrid w:val="0"/>
        <w:spacing w:after="120" w:afterLines="50"/>
        <w:rPr>
          <w:rFonts w:cs="Arial"/>
        </w:rPr>
      </w:pPr>
      <w:r>
        <w:rPr>
          <w:rFonts w:hint="eastAsia" w:cs="Arial"/>
          <w:color w:val="FF0000"/>
          <w:lang w:eastAsia="zh-CN"/>
        </w:rPr>
        <w:t>[</w:t>
      </w:r>
      <w:r>
        <w:rPr>
          <w:rFonts w:cs="Arial"/>
          <w:color w:val="FF0000"/>
          <w:lang w:eastAsia="zh-CN"/>
        </w:rPr>
        <w:t>Rapp] The above agreement 15, 15.1 will be implemented in the RRC CR.</w:t>
      </w:r>
    </w:p>
    <w:p>
      <w:pPr>
        <w:pStyle w:val="81"/>
        <w:ind w:left="0" w:firstLine="0"/>
      </w:pPr>
    </w:p>
    <w:p>
      <w:pPr>
        <w:pStyle w:val="81"/>
        <w:rPr>
          <w:u w:val="single"/>
        </w:rPr>
      </w:pPr>
      <w:r>
        <w:rPr>
          <w:u w:val="single"/>
        </w:rPr>
        <w:t>Agreeable proposals:</w:t>
      </w:r>
    </w:p>
    <w:p>
      <w:pPr>
        <w:pStyle w:val="84"/>
      </w:pPr>
      <w:r>
        <w:t>1. Not support the slice-based dedicated RACH resources and RACH prioritization parameters in the dedicated signalling.</w:t>
      </w:r>
    </w:p>
    <w:p>
      <w:pPr>
        <w:pStyle w:val="84"/>
      </w:pPr>
      <w:r>
        <w:rPr>
          <w:highlight w:val="green"/>
        </w:rPr>
        <w:t>2. RAN2 confirms that RA prioritization and RA partitioning work independently.</w:t>
      </w:r>
      <w:r>
        <w:t xml:space="preserve"> </w:t>
      </w:r>
      <w:r>
        <w:rPr>
          <w:highlight w:val="yellow"/>
        </w:rPr>
        <w:t>Can discuss in the next meeting if this requires some configuration changes.</w:t>
      </w:r>
    </w:p>
    <w:p>
      <w:pPr>
        <w:pStyle w:val="84"/>
      </w:pPr>
      <w:r>
        <w:t>3. Deprioritize the RRC re-establishment triggered RACH in slice-based RACH design.</w:t>
      </w:r>
    </w:p>
    <w:p>
      <w:pPr>
        <w:pStyle w:val="84"/>
      </w:pPr>
      <w:r>
        <w:rPr>
          <w:highlight w:val="yellow"/>
        </w:rPr>
        <w:t>4. Reuse the same rule as the legacy in preamble group selection for slice-based RACH, i.e. if the preamble group has been selected during the RA procedure, the UE shall select the same preamble group for each RACH attempt (can be revisited in the common session if necessary).</w:t>
      </w:r>
    </w:p>
    <w:p>
      <w:pPr>
        <w:pStyle w:val="84"/>
      </w:pPr>
      <w:r>
        <w:t>6. Not to introduce the slice-specific max number of MsgA preamble transmissions for the slice-based RA fallback.</w:t>
      </w:r>
    </w:p>
    <w:p>
      <w:pPr>
        <w:pStyle w:val="84"/>
      </w:pPr>
      <w:r>
        <w:t>7. In one BWP, one slice group links to only one slice-specific RACH configuration.</w:t>
      </w:r>
    </w:p>
    <w:p>
      <w:pPr>
        <w:pStyle w:val="84"/>
      </w:pPr>
      <w:r>
        <w:t>11. The indication (i.e. whether slice override MCS, MPS or MPS override slice is common for all slice groups) is put under the IE BWP-UplinkCommon.</w:t>
      </w:r>
    </w:p>
    <w:p>
      <w:pPr>
        <w:pStyle w:val="81"/>
        <w:rPr>
          <w:i/>
          <w:iCs/>
          <w:u w:val="single"/>
        </w:rPr>
      </w:pPr>
    </w:p>
    <w:p>
      <w:pPr>
        <w:pStyle w:val="81"/>
        <w:rPr>
          <w:rFonts w:cs="Arial"/>
          <w:color w:val="FF0000"/>
          <w:lang w:eastAsia="zh-CN"/>
        </w:rPr>
      </w:pPr>
      <w:r>
        <w:rPr>
          <w:rFonts w:hint="eastAsia" w:cs="Arial"/>
          <w:color w:val="FF0000"/>
          <w:lang w:eastAsia="zh-CN"/>
        </w:rPr>
        <w:t>[</w:t>
      </w:r>
      <w:r>
        <w:rPr>
          <w:rFonts w:cs="Arial"/>
          <w:color w:val="FF0000"/>
          <w:lang w:eastAsia="zh-CN"/>
        </w:rPr>
        <w:t>Rapp] The above agreement 1, 2, 3, 4, 6, 7, 11 will be implemented in the RRC CR.</w:t>
      </w:r>
    </w:p>
    <w:p>
      <w:pPr>
        <w:pStyle w:val="81"/>
        <w:rPr>
          <w:i/>
          <w:iCs/>
        </w:rPr>
      </w:pPr>
      <w:r>
        <w:rPr>
          <w:rFonts w:cs="Arial" w:eastAsiaTheme="minorEastAsia"/>
          <w:color w:val="FF0000"/>
          <w:lang w:eastAsia="zh-CN"/>
        </w:rPr>
        <w:t>In principle, these agreements will be captured either in slice specific CRs or common RACH CRs, the rapporteur (and also companies) can double check the progresses from both sessions.</w:t>
      </w:r>
    </w:p>
    <w:p>
      <w:pPr>
        <w:pStyle w:val="81"/>
        <w:rPr>
          <w:i/>
          <w:iCs/>
        </w:rPr>
      </w:pPr>
    </w:p>
    <w:p>
      <w:pPr>
        <w:pStyle w:val="84"/>
      </w:pPr>
      <w:r>
        <w:t xml:space="preserve">8. The UE AS is aware of the slice group ID (s) based on the information provided by the UE NAS. </w:t>
      </w:r>
    </w:p>
    <w:p>
      <w:pPr>
        <w:pStyle w:val="81"/>
        <w:rPr>
          <w:i/>
          <w:iCs/>
        </w:rPr>
      </w:pPr>
    </w:p>
    <w:p>
      <w:pPr>
        <w:pStyle w:val="81"/>
        <w:rPr>
          <w:i/>
          <w:iCs/>
        </w:rPr>
      </w:pPr>
      <w:r>
        <w:rPr>
          <w:rFonts w:hint="eastAsia" w:cs="Arial"/>
          <w:color w:val="FF0000"/>
          <w:lang w:eastAsia="zh-CN"/>
        </w:rPr>
        <w:t>[</w:t>
      </w:r>
      <w:r>
        <w:rPr>
          <w:rFonts w:cs="Arial"/>
          <w:color w:val="FF0000"/>
          <w:lang w:eastAsia="zh-CN"/>
        </w:rPr>
        <w:t>Rapp] Not sure whether the above agreement will be captured in the RRC CR, and companies can double check.</w:t>
      </w:r>
    </w:p>
    <w:p>
      <w:pPr>
        <w:pStyle w:val="81"/>
        <w:rPr>
          <w:i/>
          <w:iCs/>
        </w:rPr>
      </w:pPr>
    </w:p>
    <w:p>
      <w:pPr>
        <w:pStyle w:val="84"/>
      </w:pPr>
      <w:r>
        <w:t>9. It is left to the network implementation on how to signal the order of slice-based RA-prioritization parameters.</w:t>
      </w:r>
    </w:p>
    <w:p>
      <w:pPr>
        <w:pStyle w:val="81"/>
      </w:pPr>
    </w:p>
    <w:p>
      <w:pPr>
        <w:pStyle w:val="81"/>
        <w:rPr>
          <w:i/>
          <w:iCs/>
        </w:rPr>
      </w:pPr>
    </w:p>
    <w:p>
      <w:pPr>
        <w:pStyle w:val="84"/>
      </w:pPr>
      <w:r>
        <w:t xml:space="preserve">10. The maximum number of RA-prioritization configurations (i.e. maxSliceInfo-r17) is </w:t>
      </w:r>
      <w:r>
        <w:rPr>
          <w:highlight w:val="yellow"/>
        </w:rPr>
        <w:t>decided in the next meeting.</w:t>
      </w:r>
    </w:p>
    <w:p>
      <w:pPr>
        <w:pStyle w:val="81"/>
        <w:rPr>
          <w:i/>
          <w:iCs/>
        </w:rPr>
      </w:pPr>
      <w:r>
        <w:rPr>
          <w:rFonts w:hint="eastAsia" w:cs="Arial"/>
          <w:color w:val="FF0000"/>
          <w:lang w:eastAsia="zh-CN"/>
        </w:rPr>
        <w:t>[</w:t>
      </w:r>
      <w:r>
        <w:rPr>
          <w:rFonts w:cs="Arial"/>
          <w:color w:val="FF0000"/>
          <w:lang w:eastAsia="zh-CN"/>
        </w:rPr>
        <w:t>Rapp] ok to make it FFS in the RRC CR and we can decide on it in the next meeting.</w:t>
      </w:r>
    </w:p>
    <w:p>
      <w:pPr>
        <w:pStyle w:val="108"/>
        <w:rPr>
          <w:i/>
          <w:iCs/>
        </w:rPr>
      </w:pPr>
    </w:p>
    <w:p>
      <w:pPr>
        <w:pStyle w:val="84"/>
      </w:pPr>
      <w:bookmarkStart w:id="2" w:name="_Hlk97055373"/>
      <w:r>
        <w:rPr>
          <w:u w:val="single"/>
        </w:rPr>
        <w:t>Working agreement:</w:t>
      </w:r>
      <w:r>
        <w:t xml:space="preserve"> RAN2 assumes that the </w:t>
      </w:r>
      <w:r>
        <w:rPr>
          <w:highlight w:val="yellow"/>
        </w:rPr>
        <w:t>mapping of slice to the slice groups</w:t>
      </w:r>
      <w:r>
        <w:t xml:space="preserve"> for cell reselection are per TA. </w:t>
      </w:r>
    </w:p>
    <w:p>
      <w:pPr>
        <w:pStyle w:val="84"/>
      </w:pPr>
      <w:r>
        <w:t>Send LS to SA2 to indicate the RAN2 working agreement above.</w:t>
      </w:r>
    </w:p>
    <w:bookmarkEnd w:id="2"/>
    <w:p>
      <w:pPr>
        <w:pStyle w:val="108"/>
      </w:pPr>
    </w:p>
    <w:p>
      <w:pPr>
        <w:pStyle w:val="84"/>
      </w:pPr>
      <w:r>
        <w:t xml:space="preserve">13. A slice is not associated with multiple slice groups </w:t>
      </w:r>
      <w:r>
        <w:rPr>
          <w:highlight w:val="yellow"/>
        </w:rPr>
        <w:t>for the same purpose. A slice can be associated with one slice group for RACH and one slice group for reselection.</w:t>
      </w:r>
    </w:p>
    <w:p>
      <w:pPr>
        <w:pStyle w:val="108"/>
      </w:pPr>
    </w:p>
    <w:p>
      <w:pPr>
        <w:pStyle w:val="108"/>
      </w:pPr>
      <w:r>
        <w:rPr>
          <w:rFonts w:hint="eastAsia" w:cs="Arial"/>
          <w:color w:val="FF0000"/>
          <w:lang w:eastAsia="zh-CN"/>
        </w:rPr>
        <w:t>[</w:t>
      </w:r>
      <w:r>
        <w:rPr>
          <w:rFonts w:cs="Arial"/>
          <w:color w:val="FF0000"/>
          <w:lang w:eastAsia="zh-CN"/>
        </w:rPr>
        <w:t>Rapp] For the above working agreement and agreement 13, it will be good to collect companies’ views on potential impacts to the RRC CR, e.g. which of information will be needed as part of slice specific information in RRC Release message or SIB.</w:t>
      </w:r>
    </w:p>
    <w:p>
      <w:pPr>
        <w:adjustRightInd w:val="0"/>
        <w:snapToGrid w:val="0"/>
        <w:spacing w:after="120" w:afterLines="50"/>
        <w:rPr>
          <w:rFonts w:cs="Arial"/>
        </w:rPr>
      </w:pPr>
    </w:p>
    <w:p>
      <w:pPr>
        <w:adjustRightInd w:val="0"/>
        <w:snapToGrid w:val="0"/>
        <w:spacing w:after="120" w:afterLines="50"/>
        <w:rPr>
          <w:rFonts w:cs="Arial"/>
          <w:b/>
          <w:lang w:eastAsia="zh-CN"/>
        </w:rPr>
      </w:pPr>
      <w:r>
        <w:rPr>
          <w:rFonts w:cs="Arial"/>
          <w:b/>
          <w:lang w:eastAsia="zh-CN"/>
        </w:rPr>
        <w:t>Question 4: For the following working agreement and agreement captured in the session minutes, what are the potential impacts to the RRC CR?</w:t>
      </w:r>
    </w:p>
    <w:p>
      <w:pPr>
        <w:adjustRightInd w:val="0"/>
        <w:snapToGrid w:val="0"/>
        <w:spacing w:after="120" w:afterLines="50"/>
      </w:pPr>
      <w:r>
        <w:rPr>
          <w:u w:val="single"/>
        </w:rPr>
        <w:t>Working agreement:</w:t>
      </w:r>
      <w:r>
        <w:t xml:space="preserve"> RAN2 assumes that the </w:t>
      </w:r>
      <w:r>
        <w:rPr>
          <w:highlight w:val="yellow"/>
        </w:rPr>
        <w:t>mapping of slice to the slice groups</w:t>
      </w:r>
      <w:r>
        <w:t xml:space="preserve"> for cell reselection are per TA.</w:t>
      </w:r>
    </w:p>
    <w:p>
      <w:pPr>
        <w:adjustRightInd w:val="0"/>
        <w:snapToGrid w:val="0"/>
        <w:spacing w:after="120" w:afterLines="50"/>
        <w:rPr>
          <w:rFonts w:cs="Arial"/>
          <w:b/>
          <w:lang w:eastAsia="zh-CN"/>
        </w:rPr>
      </w:pPr>
      <w:r>
        <w:t xml:space="preserve">13. A slice is not associated with multiple slice groups </w:t>
      </w:r>
      <w:r>
        <w:rPr>
          <w:highlight w:val="yellow"/>
        </w:rPr>
        <w:t>for the same purpose. A slice can be associated with one slice group for RACH and one slice group for reselection.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8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tcPr>
          <w:p>
            <w:pPr>
              <w:jc w:val="left"/>
              <w:rPr>
                <w:b/>
                <w:sz w:val="18"/>
              </w:rPr>
            </w:pPr>
            <w:r>
              <w:rPr>
                <w:rFonts w:hint="eastAsia"/>
                <w:b/>
                <w:sz w:val="18"/>
              </w:rPr>
              <w:t>Company</w:t>
            </w:r>
          </w:p>
        </w:tc>
        <w:tc>
          <w:tcPr>
            <w:tcW w:w="8198" w:type="dxa"/>
            <w:shd w:val="clear" w:color="auto" w:fill="auto"/>
          </w:tcPr>
          <w:p>
            <w:pPr>
              <w:jc w:val="left"/>
              <w:rPr>
                <w:b/>
                <w:sz w:val="18"/>
              </w:rPr>
            </w:pPr>
            <w:r>
              <w:rPr>
                <w:rFonts w:hint="eastAsia"/>
                <w:b/>
                <w:sz w:val="18"/>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bl>
    <w:p>
      <w:pPr>
        <w:adjustRightInd w:val="0"/>
        <w:snapToGrid w:val="0"/>
        <w:spacing w:after="120" w:afterLines="50"/>
        <w:rPr>
          <w:rFonts w:cs="Arial"/>
        </w:rPr>
      </w:pPr>
    </w:p>
    <w:p>
      <w:pPr>
        <w:adjustRightInd w:val="0"/>
        <w:snapToGrid w:val="0"/>
        <w:spacing w:after="120" w:afterLines="50"/>
        <w:rPr>
          <w:rFonts w:cs="Arial"/>
          <w:lang w:eastAsia="zh-CN"/>
        </w:rPr>
      </w:pPr>
      <w:r>
        <w:rPr>
          <w:rFonts w:hint="eastAsia" w:cs="Arial"/>
          <w:lang w:eastAsia="zh-CN"/>
        </w:rPr>
        <w:t>A</w:t>
      </w:r>
      <w:r>
        <w:rPr>
          <w:rFonts w:cs="Arial"/>
          <w:lang w:eastAsia="zh-CN"/>
        </w:rPr>
        <w:t>s analysed above, the rapporteur has made some comments for some RAN2 agreements, and no RRC CR impacts are observed for others. Please companies check the comments and provide comments in the following table if any.</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8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shd w:val="clear" w:color="auto" w:fill="auto"/>
          </w:tcPr>
          <w:p>
            <w:pPr>
              <w:jc w:val="left"/>
              <w:rPr>
                <w:b/>
                <w:sz w:val="18"/>
              </w:rPr>
            </w:pPr>
            <w:r>
              <w:rPr>
                <w:rFonts w:hint="eastAsia"/>
                <w:b/>
                <w:sz w:val="18"/>
              </w:rPr>
              <w:t>Company</w:t>
            </w:r>
          </w:p>
        </w:tc>
        <w:tc>
          <w:tcPr>
            <w:tcW w:w="8198" w:type="dxa"/>
            <w:shd w:val="clear" w:color="auto" w:fill="auto"/>
          </w:tcPr>
          <w:p>
            <w:pPr>
              <w:jc w:val="left"/>
              <w:rPr>
                <w:b/>
                <w:sz w:val="18"/>
              </w:rPr>
            </w:pPr>
            <w:r>
              <w:rPr>
                <w:rFonts w:hint="eastAsia"/>
                <w:b/>
                <w:sz w:val="18"/>
              </w:rPr>
              <w:t>Comments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tcPr>
          <w:p>
            <w:pPr>
              <w:jc w:val="left"/>
              <w:rPr>
                <w:rFonts w:eastAsiaTheme="minorEastAsia"/>
                <w:sz w:val="18"/>
                <w:lang w:eastAsia="zh-CN"/>
              </w:rPr>
            </w:pPr>
          </w:p>
        </w:tc>
        <w:tc>
          <w:tcPr>
            <w:tcW w:w="8198" w:type="dxa"/>
          </w:tcPr>
          <w:p>
            <w:pPr>
              <w:jc w:val="left"/>
              <w:rPr>
                <w:rFonts w:eastAsiaTheme="minorEastAsia"/>
                <w:sz w:val="18"/>
                <w:lang w:eastAsia="zh-CN"/>
              </w:rPr>
            </w:pPr>
          </w:p>
        </w:tc>
      </w:tr>
    </w:tbl>
    <w:p>
      <w:pPr>
        <w:adjustRightInd w:val="0"/>
        <w:snapToGrid w:val="0"/>
        <w:spacing w:after="120" w:afterLines="50"/>
        <w:rPr>
          <w:rFonts w:cs="Arial"/>
        </w:rPr>
      </w:pPr>
    </w:p>
    <w:p>
      <w:pPr>
        <w:adjustRightInd w:val="0"/>
        <w:snapToGrid w:val="0"/>
        <w:spacing w:after="120" w:afterLines="50"/>
        <w:rPr>
          <w:rFonts w:cs="Arial"/>
        </w:rPr>
      </w:pPr>
    </w:p>
    <w:p>
      <w:pPr>
        <w:pStyle w:val="2"/>
        <w:rPr>
          <w:rFonts w:cs="Arial"/>
        </w:rPr>
      </w:pPr>
      <w:r>
        <w:rPr>
          <w:rFonts w:cs="Arial"/>
        </w:rPr>
        <w:t>Conclusions</w:t>
      </w:r>
    </w:p>
    <w:p>
      <w:pPr>
        <w:adjustRightInd w:val="0"/>
        <w:snapToGrid w:val="0"/>
        <w:spacing w:after="120" w:afterLines="50"/>
        <w:rPr>
          <w:rFonts w:cs="Arial"/>
          <w:lang w:eastAsia="zh-CN"/>
        </w:rPr>
      </w:pPr>
      <w:r>
        <w:rPr>
          <w:rFonts w:hint="eastAsia" w:cs="Arial"/>
          <w:highlight w:val="yellow"/>
          <w:lang w:eastAsia="zh-CN"/>
        </w:rPr>
        <w:t>[</w:t>
      </w:r>
      <w:r>
        <w:rPr>
          <w:rFonts w:cs="Arial"/>
          <w:highlight w:val="yellow"/>
          <w:lang w:eastAsia="zh-CN"/>
        </w:rPr>
        <w:t>To be added if some decisions are to be made]</w:t>
      </w:r>
    </w:p>
    <w:p>
      <w:pPr>
        <w:adjustRightInd w:val="0"/>
        <w:snapToGrid w:val="0"/>
        <w:spacing w:after="120" w:afterLines="50"/>
        <w:rPr>
          <w:rFonts w:cs="Arial"/>
        </w:rPr>
      </w:pPr>
    </w:p>
    <w:p>
      <w:pPr>
        <w:pStyle w:val="2"/>
        <w:rPr>
          <w:rFonts w:cs="Arial"/>
        </w:rPr>
      </w:pPr>
      <w:r>
        <w:rPr>
          <w:rFonts w:cs="Arial"/>
        </w:rPr>
        <w:t>References</w:t>
      </w:r>
    </w:p>
    <w:p>
      <w:pPr>
        <w:pStyle w:val="79"/>
        <w:numPr>
          <w:ilvl w:val="0"/>
          <w:numId w:val="8"/>
        </w:numPr>
        <w:spacing w:line="360" w:lineRule="auto"/>
        <w:rPr>
          <w:rFonts w:cs="Arial"/>
          <w:lang w:eastAsia="zh-CN"/>
        </w:rPr>
      </w:pPr>
    </w:p>
    <w:sectPr>
      <w:headerReference r:id="rId4" w:type="default"/>
      <w:footnotePr>
        <w:numRestart w:val="eachSect"/>
      </w:footnotePr>
      <w:pgSz w:w="11907" w:h="16840"/>
      <w:pgMar w:top="1416" w:right="1133" w:bottom="1133" w:left="1133" w:header="850" w:footer="340" w:gutter="0"/>
      <w:cols w:space="720" w:num="1"/>
      <w:formProt w:val="0"/>
      <w:docGrid w:linePitch="1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EFF" w:usb1="C0007843" w:usb2="00000009" w:usb3="00000000" w:csb0="400001FF" w:csb1="FFFF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761px;height:545px" o:bullet="t">
        <v:imagedata r:id="rId1" o:title=""/>
      </v:shape>
    </w:pict>
  </w:numPicBullet>
  <w:numPicBullet w:numPicBulletId="1">
    <w:pict>
      <v:shape id="1" type="#_x0000_t75" style="width:761px;height:545px" o:bullet="t">
        <v:imagedata r:id="rId2" o:title=""/>
      </v:shape>
    </w:pict>
  </w:numPicBullet>
  <w:numPicBullet w:numPicBulletId="2">
    <w:pict>
      <v:shape id="2" type="#_x0000_t75" style="width:761px;height:545px" o:bullet="t">
        <v:imagedata r:id="rId3" o:title=""/>
      </v:shape>
    </w:pict>
  </w:numPicBullet>
  <w:numPicBullet w:numPicBulletId="3">
    <w:pict>
      <v:shape id="3" type="#_x0000_t75" style="width:761px;height:545px" o:bullet="t">
        <v:imagedata r:id="rId4" o:title=""/>
      </v:shape>
    </w:pict>
  </w:numPicBullet>
  <w:numPicBullet w:numPicBulletId="4">
    <w:pict>
      <v:shape id="4" type="#_x0000_t75" style="width:761px;height:545px" o:bullet="t">
        <v:imagedata r:id="rId5" o:title=""/>
      </v:shape>
    </w:pict>
  </w:numPicBullet>
  <w:numPicBullet w:numPicBulletId="5">
    <w:pict>
      <v:shape id="5" type="#_x0000_t75" style="width:761px;height:545px" o:bullet="t">
        <v:imagedata r:id="rId6" o:title=""/>
      </v:shape>
    </w:pict>
  </w:numPicBullet>
  <w:numPicBullet w:numPicBulletId="6">
    <w:pict>
      <v:shape id="6" type="#_x0000_t75" style="width:761px;height:545px" o:bullet="t">
        <v:imagedata r:id="rId7" o:title=""/>
      </v:shape>
    </w:pict>
  </w:numPicBullet>
  <w:numPicBullet w:numPicBulletId="7">
    <w:pict>
      <v:shape id="7" type="#_x0000_t75" style="width:761px;height:545px" o:bullet="t">
        <v:imagedata r:id="rId8" o:title=""/>
      </v:shape>
    </w:pict>
  </w:numPicBullet>
  <w:abstractNum w:abstractNumId="0">
    <w:nsid w:val="23EC52FA"/>
    <w:multiLevelType w:val="multilevel"/>
    <w:tmpl w:val="23EC52FA"/>
    <w:lvl w:ilvl="0" w:tentative="0">
      <w:start w:val="1"/>
      <w:numFmt w:val="decimal"/>
      <w:pStyle w:val="2"/>
      <w:lvlText w:val="%1"/>
      <w:lvlJc w:val="left"/>
      <w:pPr>
        <w:ind w:left="432" w:hanging="432"/>
      </w:pPr>
      <w:rPr>
        <w:lang w:val="en-US"/>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1">
    <w:nsid w:val="36010ADE"/>
    <w:multiLevelType w:val="multilevel"/>
    <w:tmpl w:val="36010ADE"/>
    <w:lvl w:ilvl="0" w:tentative="0">
      <w:start w:val="1"/>
      <w:numFmt w:val="decimal"/>
      <w:lvlText w:val="[%1]"/>
      <w:lvlJc w:val="left"/>
      <w:pPr>
        <w:tabs>
          <w:tab w:val="left" w:pos="360"/>
        </w:tabs>
        <w:ind w:left="357" w:hanging="357"/>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
    <w:nsid w:val="3AA46647"/>
    <w:multiLevelType w:val="multilevel"/>
    <w:tmpl w:val="3AA46647"/>
    <w:lvl w:ilvl="0" w:tentative="0">
      <w:start w:val="1"/>
      <w:numFmt w:val="decimal"/>
      <w:pStyle w:val="9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521F44A7"/>
    <w:multiLevelType w:val="multilevel"/>
    <w:tmpl w:val="521F44A7"/>
    <w:lvl w:ilvl="0" w:tentative="0">
      <w:start w:val="1"/>
      <w:numFmt w:val="bullet"/>
      <w:pStyle w:val="107"/>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5AD5593A"/>
    <w:multiLevelType w:val="multilevel"/>
    <w:tmpl w:val="5AD5593A"/>
    <w:lvl w:ilvl="0" w:tentative="0">
      <w:start w:val="0"/>
      <w:numFmt w:val="bullet"/>
      <w:lvlText w:val="-"/>
      <w:lvlJc w:val="left"/>
      <w:pPr>
        <w:ind w:left="720" w:hanging="360"/>
      </w:pPr>
      <w:rPr>
        <w:rFonts w:hint="default" w:ascii="Arial" w:hAnsi="Arial" w:eastAsia="MS Mincho" w:cs="Aria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B3A01FA"/>
    <w:multiLevelType w:val="multilevel"/>
    <w:tmpl w:val="5B3A01FA"/>
    <w:lvl w:ilvl="0" w:tentative="0">
      <w:start w:val="2"/>
      <w:numFmt w:val="bullet"/>
      <w:lvlText w:val="-"/>
      <w:lvlJc w:val="left"/>
      <w:pPr>
        <w:ind w:left="360" w:hanging="360"/>
      </w:pPr>
      <w:rPr>
        <w:rFonts w:hint="default" w:ascii="Arial" w:hAnsi="Arial" w:eastAsia="Arial Unicode MS"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0146DC0"/>
    <w:multiLevelType w:val="multilevel"/>
    <w:tmpl w:val="70146DC0"/>
    <w:lvl w:ilvl="0" w:tentative="0">
      <w:start w:val="1"/>
      <w:numFmt w:val="bullet"/>
      <w:pStyle w:val="84"/>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7E055F9C"/>
    <w:multiLevelType w:val="multilevel"/>
    <w:tmpl w:val="7E055F9C"/>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bullet"/>
      <w:lvlText w:val=""/>
      <w:lvlPicBulletId w:val="1"/>
      <w:lvlJc w:val="left"/>
      <w:pPr>
        <w:tabs>
          <w:tab w:val="left" w:pos="2160"/>
        </w:tabs>
        <w:ind w:left="2160" w:hanging="360"/>
      </w:pPr>
      <w:rPr>
        <w:rFonts w:hint="default" w:ascii="Symbol" w:hAnsi="Symbol"/>
      </w:rPr>
    </w:lvl>
    <w:lvl w:ilvl="3" w:tentative="0">
      <w:start w:val="1"/>
      <w:numFmt w:val="bullet"/>
      <w:lvlText w:val=""/>
      <w:lvlPicBulletId w:val="2"/>
      <w:lvlJc w:val="left"/>
      <w:pPr>
        <w:tabs>
          <w:tab w:val="left" w:pos="2880"/>
        </w:tabs>
        <w:ind w:left="2880" w:hanging="360"/>
      </w:pPr>
      <w:rPr>
        <w:rFonts w:hint="default" w:ascii="Symbol" w:hAnsi="Symbol"/>
      </w:rPr>
    </w:lvl>
    <w:lvl w:ilvl="4" w:tentative="0">
      <w:start w:val="1"/>
      <w:numFmt w:val="bullet"/>
      <w:lvlText w:val=""/>
      <w:lvlPicBulletId w:val="3"/>
      <w:lvlJc w:val="left"/>
      <w:pPr>
        <w:tabs>
          <w:tab w:val="left" w:pos="3600"/>
        </w:tabs>
        <w:ind w:left="3600" w:hanging="360"/>
      </w:pPr>
      <w:rPr>
        <w:rFonts w:hint="default" w:ascii="Symbol" w:hAnsi="Symbol"/>
      </w:rPr>
    </w:lvl>
    <w:lvl w:ilvl="5" w:tentative="0">
      <w:start w:val="1"/>
      <w:numFmt w:val="bullet"/>
      <w:lvlText w:val=""/>
      <w:lvlPicBulletId w:val="4"/>
      <w:lvlJc w:val="left"/>
      <w:pPr>
        <w:tabs>
          <w:tab w:val="left" w:pos="4320"/>
        </w:tabs>
        <w:ind w:left="4320" w:hanging="360"/>
      </w:pPr>
      <w:rPr>
        <w:rFonts w:hint="default" w:ascii="Symbol" w:hAnsi="Symbol"/>
      </w:rPr>
    </w:lvl>
    <w:lvl w:ilvl="6" w:tentative="0">
      <w:start w:val="1"/>
      <w:numFmt w:val="bullet"/>
      <w:lvlText w:val=""/>
      <w:lvlPicBulletId w:val="5"/>
      <w:lvlJc w:val="left"/>
      <w:pPr>
        <w:tabs>
          <w:tab w:val="left" w:pos="5040"/>
        </w:tabs>
        <w:ind w:left="5040" w:hanging="360"/>
      </w:pPr>
      <w:rPr>
        <w:rFonts w:hint="default" w:ascii="Symbol" w:hAnsi="Symbol"/>
      </w:rPr>
    </w:lvl>
    <w:lvl w:ilvl="7" w:tentative="0">
      <w:start w:val="1"/>
      <w:numFmt w:val="bullet"/>
      <w:lvlText w:val=""/>
      <w:lvlPicBulletId w:val="6"/>
      <w:lvlJc w:val="left"/>
      <w:pPr>
        <w:tabs>
          <w:tab w:val="left" w:pos="5760"/>
        </w:tabs>
        <w:ind w:left="5760" w:hanging="360"/>
      </w:pPr>
      <w:rPr>
        <w:rFonts w:hint="default" w:ascii="Symbol" w:hAnsi="Symbol"/>
      </w:rPr>
    </w:lvl>
    <w:lvl w:ilvl="8" w:tentative="0">
      <w:start w:val="1"/>
      <w:numFmt w:val="bullet"/>
      <w:lvlText w:val=""/>
      <w:lvlPicBulletId w:val="7"/>
      <w:lvlJc w:val="left"/>
      <w:pPr>
        <w:tabs>
          <w:tab w:val="left" w:pos="6480"/>
        </w:tabs>
        <w:ind w:left="6480" w:hanging="360"/>
      </w:pPr>
      <w:rPr>
        <w:rFonts w:hint="default" w:ascii="Symbol" w:hAnsi="Symbol"/>
      </w:rPr>
    </w:lvl>
  </w:abstractNum>
  <w:num w:numId="1">
    <w:abstractNumId w:val="0"/>
  </w:num>
  <w:num w:numId="2">
    <w:abstractNumId w:val="6"/>
  </w:num>
  <w:num w:numId="3">
    <w:abstractNumId w:val="2"/>
  </w:num>
  <w:num w:numId="4">
    <w:abstractNumId w:val="3"/>
  </w:num>
  <w:num w:numId="5">
    <w:abstractNumId w:val="4"/>
  </w:num>
  <w:num w:numId="6">
    <w:abstractNumId w:val="7"/>
    <w:lvlOverride w:ilvl="1">
      <w:startOverride w:val="1"/>
    </w:lvlOverride>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6"/>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01BE"/>
    <w:rsid w:val="00001E4A"/>
    <w:rsid w:val="00003E6A"/>
    <w:rsid w:val="0000587A"/>
    <w:rsid w:val="00006C2E"/>
    <w:rsid w:val="00007EC6"/>
    <w:rsid w:val="0001023B"/>
    <w:rsid w:val="00010883"/>
    <w:rsid w:val="0001162C"/>
    <w:rsid w:val="000122AF"/>
    <w:rsid w:val="000125FD"/>
    <w:rsid w:val="0001325C"/>
    <w:rsid w:val="00014E7A"/>
    <w:rsid w:val="00015B69"/>
    <w:rsid w:val="00015F4C"/>
    <w:rsid w:val="000174E0"/>
    <w:rsid w:val="00017798"/>
    <w:rsid w:val="0001793A"/>
    <w:rsid w:val="00020852"/>
    <w:rsid w:val="00021FF2"/>
    <w:rsid w:val="00022177"/>
    <w:rsid w:val="00022E3A"/>
    <w:rsid w:val="00022FBD"/>
    <w:rsid w:val="0002363B"/>
    <w:rsid w:val="000240C1"/>
    <w:rsid w:val="000248A9"/>
    <w:rsid w:val="0002783A"/>
    <w:rsid w:val="00030121"/>
    <w:rsid w:val="00030C4D"/>
    <w:rsid w:val="00030E72"/>
    <w:rsid w:val="00030EFD"/>
    <w:rsid w:val="00031A50"/>
    <w:rsid w:val="00031BD0"/>
    <w:rsid w:val="00033397"/>
    <w:rsid w:val="0003355F"/>
    <w:rsid w:val="0003376D"/>
    <w:rsid w:val="00034417"/>
    <w:rsid w:val="00034647"/>
    <w:rsid w:val="00034D4E"/>
    <w:rsid w:val="000350F4"/>
    <w:rsid w:val="0003561C"/>
    <w:rsid w:val="0003567A"/>
    <w:rsid w:val="000373CE"/>
    <w:rsid w:val="00037D34"/>
    <w:rsid w:val="00040095"/>
    <w:rsid w:val="0004310B"/>
    <w:rsid w:val="000436E9"/>
    <w:rsid w:val="000443F4"/>
    <w:rsid w:val="0004450E"/>
    <w:rsid w:val="00044589"/>
    <w:rsid w:val="0004550F"/>
    <w:rsid w:val="000464E0"/>
    <w:rsid w:val="00046994"/>
    <w:rsid w:val="00047614"/>
    <w:rsid w:val="000502EC"/>
    <w:rsid w:val="00050887"/>
    <w:rsid w:val="0005254A"/>
    <w:rsid w:val="000531D7"/>
    <w:rsid w:val="0005391F"/>
    <w:rsid w:val="00053C61"/>
    <w:rsid w:val="000540D5"/>
    <w:rsid w:val="0005474B"/>
    <w:rsid w:val="0005495D"/>
    <w:rsid w:val="00055A08"/>
    <w:rsid w:val="0006031A"/>
    <w:rsid w:val="00060D5F"/>
    <w:rsid w:val="0006115F"/>
    <w:rsid w:val="00061AFD"/>
    <w:rsid w:val="00061B07"/>
    <w:rsid w:val="00062173"/>
    <w:rsid w:val="000634BE"/>
    <w:rsid w:val="00064FC1"/>
    <w:rsid w:val="000662BF"/>
    <w:rsid w:val="000676BC"/>
    <w:rsid w:val="00067CF5"/>
    <w:rsid w:val="0007199C"/>
    <w:rsid w:val="000733A5"/>
    <w:rsid w:val="00073649"/>
    <w:rsid w:val="00074224"/>
    <w:rsid w:val="00075FA2"/>
    <w:rsid w:val="00076998"/>
    <w:rsid w:val="00077730"/>
    <w:rsid w:val="00080179"/>
    <w:rsid w:val="00080512"/>
    <w:rsid w:val="0008064B"/>
    <w:rsid w:val="00080BE0"/>
    <w:rsid w:val="00081D9D"/>
    <w:rsid w:val="0008408A"/>
    <w:rsid w:val="0008489D"/>
    <w:rsid w:val="0008552A"/>
    <w:rsid w:val="00086AB3"/>
    <w:rsid w:val="00086C2C"/>
    <w:rsid w:val="000870BD"/>
    <w:rsid w:val="00093DB2"/>
    <w:rsid w:val="00094964"/>
    <w:rsid w:val="000979AE"/>
    <w:rsid w:val="00097A7A"/>
    <w:rsid w:val="000A0289"/>
    <w:rsid w:val="000A06A6"/>
    <w:rsid w:val="000A0C4C"/>
    <w:rsid w:val="000A5D96"/>
    <w:rsid w:val="000A72AC"/>
    <w:rsid w:val="000B0541"/>
    <w:rsid w:val="000B0853"/>
    <w:rsid w:val="000B1386"/>
    <w:rsid w:val="000B188D"/>
    <w:rsid w:val="000B1BAD"/>
    <w:rsid w:val="000B2ADA"/>
    <w:rsid w:val="000B3987"/>
    <w:rsid w:val="000B4613"/>
    <w:rsid w:val="000B6152"/>
    <w:rsid w:val="000B6ECC"/>
    <w:rsid w:val="000B7452"/>
    <w:rsid w:val="000B7BCF"/>
    <w:rsid w:val="000C0849"/>
    <w:rsid w:val="000C2B95"/>
    <w:rsid w:val="000C3112"/>
    <w:rsid w:val="000C4595"/>
    <w:rsid w:val="000C479C"/>
    <w:rsid w:val="000C53AE"/>
    <w:rsid w:val="000C5D51"/>
    <w:rsid w:val="000C68DE"/>
    <w:rsid w:val="000C7A22"/>
    <w:rsid w:val="000D1382"/>
    <w:rsid w:val="000D16F8"/>
    <w:rsid w:val="000D1F89"/>
    <w:rsid w:val="000D232F"/>
    <w:rsid w:val="000D23A2"/>
    <w:rsid w:val="000D292B"/>
    <w:rsid w:val="000D2E5C"/>
    <w:rsid w:val="000D3D6D"/>
    <w:rsid w:val="000D51B4"/>
    <w:rsid w:val="000D5751"/>
    <w:rsid w:val="000D58AB"/>
    <w:rsid w:val="000D7971"/>
    <w:rsid w:val="000D7C6A"/>
    <w:rsid w:val="000E026A"/>
    <w:rsid w:val="000E11A6"/>
    <w:rsid w:val="000E2829"/>
    <w:rsid w:val="000E3607"/>
    <w:rsid w:val="000E40B4"/>
    <w:rsid w:val="000E49DA"/>
    <w:rsid w:val="000E49F2"/>
    <w:rsid w:val="000E4EF8"/>
    <w:rsid w:val="000E5E4F"/>
    <w:rsid w:val="000E7E0B"/>
    <w:rsid w:val="000F003B"/>
    <w:rsid w:val="000F3114"/>
    <w:rsid w:val="000F387E"/>
    <w:rsid w:val="000F38CF"/>
    <w:rsid w:val="000F3988"/>
    <w:rsid w:val="000F4E5D"/>
    <w:rsid w:val="000F5052"/>
    <w:rsid w:val="000F711A"/>
    <w:rsid w:val="000F7383"/>
    <w:rsid w:val="000F7E1A"/>
    <w:rsid w:val="0010159D"/>
    <w:rsid w:val="00101C13"/>
    <w:rsid w:val="00102B50"/>
    <w:rsid w:val="00102C7B"/>
    <w:rsid w:val="00103FD9"/>
    <w:rsid w:val="00105382"/>
    <w:rsid w:val="00105EE4"/>
    <w:rsid w:val="0010746E"/>
    <w:rsid w:val="00107D46"/>
    <w:rsid w:val="00110CDA"/>
    <w:rsid w:val="0011158C"/>
    <w:rsid w:val="0011229B"/>
    <w:rsid w:val="00112453"/>
    <w:rsid w:val="001147BC"/>
    <w:rsid w:val="00114C47"/>
    <w:rsid w:val="00116505"/>
    <w:rsid w:val="0011672A"/>
    <w:rsid w:val="00117213"/>
    <w:rsid w:val="00117F2B"/>
    <w:rsid w:val="001207AA"/>
    <w:rsid w:val="00120849"/>
    <w:rsid w:val="00121673"/>
    <w:rsid w:val="0012180D"/>
    <w:rsid w:val="00122D33"/>
    <w:rsid w:val="0012397B"/>
    <w:rsid w:val="00123BA3"/>
    <w:rsid w:val="00123DCF"/>
    <w:rsid w:val="00124A92"/>
    <w:rsid w:val="00127966"/>
    <w:rsid w:val="00130400"/>
    <w:rsid w:val="00130DAA"/>
    <w:rsid w:val="00132439"/>
    <w:rsid w:val="00132E2A"/>
    <w:rsid w:val="00133801"/>
    <w:rsid w:val="0013410C"/>
    <w:rsid w:val="00134C49"/>
    <w:rsid w:val="0013511F"/>
    <w:rsid w:val="001359EF"/>
    <w:rsid w:val="00136C50"/>
    <w:rsid w:val="00137680"/>
    <w:rsid w:val="00137923"/>
    <w:rsid w:val="00143E05"/>
    <w:rsid w:val="001443A3"/>
    <w:rsid w:val="00147252"/>
    <w:rsid w:val="0014763D"/>
    <w:rsid w:val="0015054D"/>
    <w:rsid w:val="00151ACD"/>
    <w:rsid w:val="0015328C"/>
    <w:rsid w:val="00154396"/>
    <w:rsid w:val="001544A7"/>
    <w:rsid w:val="00154B11"/>
    <w:rsid w:val="0015541B"/>
    <w:rsid w:val="001554EF"/>
    <w:rsid w:val="001561D9"/>
    <w:rsid w:val="00156E48"/>
    <w:rsid w:val="0015783B"/>
    <w:rsid w:val="00157846"/>
    <w:rsid w:val="00157AAC"/>
    <w:rsid w:val="00160055"/>
    <w:rsid w:val="001600B9"/>
    <w:rsid w:val="0016161F"/>
    <w:rsid w:val="00162453"/>
    <w:rsid w:val="001625D3"/>
    <w:rsid w:val="00162732"/>
    <w:rsid w:val="00164CE2"/>
    <w:rsid w:val="001658EF"/>
    <w:rsid w:val="00165E72"/>
    <w:rsid w:val="00167DA4"/>
    <w:rsid w:val="0017187C"/>
    <w:rsid w:val="00172326"/>
    <w:rsid w:val="001724B1"/>
    <w:rsid w:val="00172FD7"/>
    <w:rsid w:val="001735B1"/>
    <w:rsid w:val="00174BF6"/>
    <w:rsid w:val="00175794"/>
    <w:rsid w:val="00175A4E"/>
    <w:rsid w:val="001774DA"/>
    <w:rsid w:val="001777C1"/>
    <w:rsid w:val="00177980"/>
    <w:rsid w:val="00177D29"/>
    <w:rsid w:val="001802E7"/>
    <w:rsid w:val="00180355"/>
    <w:rsid w:val="001805A4"/>
    <w:rsid w:val="00181447"/>
    <w:rsid w:val="00183251"/>
    <w:rsid w:val="001835B7"/>
    <w:rsid w:val="00183678"/>
    <w:rsid w:val="00183A6C"/>
    <w:rsid w:val="0018433A"/>
    <w:rsid w:val="001843B0"/>
    <w:rsid w:val="001847AA"/>
    <w:rsid w:val="001847E1"/>
    <w:rsid w:val="00185981"/>
    <w:rsid w:val="00185AF0"/>
    <w:rsid w:val="001872FD"/>
    <w:rsid w:val="0018760F"/>
    <w:rsid w:val="0019003C"/>
    <w:rsid w:val="001903F3"/>
    <w:rsid w:val="00190EDA"/>
    <w:rsid w:val="0019190F"/>
    <w:rsid w:val="00191BB2"/>
    <w:rsid w:val="00193724"/>
    <w:rsid w:val="00193C1F"/>
    <w:rsid w:val="0019455D"/>
    <w:rsid w:val="00194CD0"/>
    <w:rsid w:val="00195837"/>
    <w:rsid w:val="00195C95"/>
    <w:rsid w:val="001977E9"/>
    <w:rsid w:val="001A04FC"/>
    <w:rsid w:val="001A0F7B"/>
    <w:rsid w:val="001A2BAB"/>
    <w:rsid w:val="001A394B"/>
    <w:rsid w:val="001A3BB0"/>
    <w:rsid w:val="001A474D"/>
    <w:rsid w:val="001A4980"/>
    <w:rsid w:val="001A4A8B"/>
    <w:rsid w:val="001A53AB"/>
    <w:rsid w:val="001B03D8"/>
    <w:rsid w:val="001B14A1"/>
    <w:rsid w:val="001B1C2D"/>
    <w:rsid w:val="001B3099"/>
    <w:rsid w:val="001B5564"/>
    <w:rsid w:val="001B6896"/>
    <w:rsid w:val="001B7811"/>
    <w:rsid w:val="001C228F"/>
    <w:rsid w:val="001C4BA8"/>
    <w:rsid w:val="001C50DD"/>
    <w:rsid w:val="001D0189"/>
    <w:rsid w:val="001D0F86"/>
    <w:rsid w:val="001D15D8"/>
    <w:rsid w:val="001D197B"/>
    <w:rsid w:val="001D2E00"/>
    <w:rsid w:val="001D54E9"/>
    <w:rsid w:val="001D5F4E"/>
    <w:rsid w:val="001D78ED"/>
    <w:rsid w:val="001E0BFB"/>
    <w:rsid w:val="001E2828"/>
    <w:rsid w:val="001E2A1F"/>
    <w:rsid w:val="001E2D16"/>
    <w:rsid w:val="001E323F"/>
    <w:rsid w:val="001E525C"/>
    <w:rsid w:val="001E5272"/>
    <w:rsid w:val="001E6D56"/>
    <w:rsid w:val="001F05AF"/>
    <w:rsid w:val="001F13E3"/>
    <w:rsid w:val="001F163A"/>
    <w:rsid w:val="001F168B"/>
    <w:rsid w:val="001F3B84"/>
    <w:rsid w:val="001F4257"/>
    <w:rsid w:val="001F45B0"/>
    <w:rsid w:val="001F48FC"/>
    <w:rsid w:val="001F5CF7"/>
    <w:rsid w:val="001F5D82"/>
    <w:rsid w:val="0020028B"/>
    <w:rsid w:val="00200A45"/>
    <w:rsid w:val="002010E8"/>
    <w:rsid w:val="00201577"/>
    <w:rsid w:val="002024C6"/>
    <w:rsid w:val="002029DB"/>
    <w:rsid w:val="00203C6E"/>
    <w:rsid w:val="00203DC7"/>
    <w:rsid w:val="00203E22"/>
    <w:rsid w:val="002047E1"/>
    <w:rsid w:val="00204BDF"/>
    <w:rsid w:val="00204E8C"/>
    <w:rsid w:val="00205A6A"/>
    <w:rsid w:val="002061AA"/>
    <w:rsid w:val="00206DC8"/>
    <w:rsid w:val="002070CF"/>
    <w:rsid w:val="00207534"/>
    <w:rsid w:val="00207BC3"/>
    <w:rsid w:val="002108BE"/>
    <w:rsid w:val="00210E31"/>
    <w:rsid w:val="00211184"/>
    <w:rsid w:val="002129AC"/>
    <w:rsid w:val="00212AFB"/>
    <w:rsid w:val="0021381E"/>
    <w:rsid w:val="00214FC1"/>
    <w:rsid w:val="002151A4"/>
    <w:rsid w:val="002153FF"/>
    <w:rsid w:val="00215823"/>
    <w:rsid w:val="00216E08"/>
    <w:rsid w:val="002176BF"/>
    <w:rsid w:val="00217703"/>
    <w:rsid w:val="0022046A"/>
    <w:rsid w:val="00220CE6"/>
    <w:rsid w:val="0022121E"/>
    <w:rsid w:val="00221269"/>
    <w:rsid w:val="00221FB4"/>
    <w:rsid w:val="00223166"/>
    <w:rsid w:val="00223A59"/>
    <w:rsid w:val="00225E9B"/>
    <w:rsid w:val="0022606D"/>
    <w:rsid w:val="0022665D"/>
    <w:rsid w:val="00227673"/>
    <w:rsid w:val="00230146"/>
    <w:rsid w:val="00230C9E"/>
    <w:rsid w:val="00231E57"/>
    <w:rsid w:val="00236135"/>
    <w:rsid w:val="002364A3"/>
    <w:rsid w:val="00236AF4"/>
    <w:rsid w:val="00236B52"/>
    <w:rsid w:val="0023771C"/>
    <w:rsid w:val="002403F2"/>
    <w:rsid w:val="002412E4"/>
    <w:rsid w:val="002472E9"/>
    <w:rsid w:val="0025065E"/>
    <w:rsid w:val="0025073B"/>
    <w:rsid w:val="002525DC"/>
    <w:rsid w:val="0025331A"/>
    <w:rsid w:val="00253D53"/>
    <w:rsid w:val="00255B27"/>
    <w:rsid w:val="00255F14"/>
    <w:rsid w:val="00261EE6"/>
    <w:rsid w:val="002622AB"/>
    <w:rsid w:val="002625AA"/>
    <w:rsid w:val="00263079"/>
    <w:rsid w:val="00264C51"/>
    <w:rsid w:val="002650B3"/>
    <w:rsid w:val="002664FD"/>
    <w:rsid w:val="002666C6"/>
    <w:rsid w:val="00266F88"/>
    <w:rsid w:val="00267DD9"/>
    <w:rsid w:val="002701BA"/>
    <w:rsid w:val="002712D1"/>
    <w:rsid w:val="00271EF6"/>
    <w:rsid w:val="00272C5C"/>
    <w:rsid w:val="00272DE7"/>
    <w:rsid w:val="00273A72"/>
    <w:rsid w:val="00274788"/>
    <w:rsid w:val="002748E2"/>
    <w:rsid w:val="002770E7"/>
    <w:rsid w:val="00277559"/>
    <w:rsid w:val="00277F23"/>
    <w:rsid w:val="00280D6A"/>
    <w:rsid w:val="00281A6F"/>
    <w:rsid w:val="00281FD2"/>
    <w:rsid w:val="002820EB"/>
    <w:rsid w:val="002824D9"/>
    <w:rsid w:val="0028330A"/>
    <w:rsid w:val="00284BA9"/>
    <w:rsid w:val="00284E8D"/>
    <w:rsid w:val="002855BF"/>
    <w:rsid w:val="0028627F"/>
    <w:rsid w:val="002866EF"/>
    <w:rsid w:val="00291AB3"/>
    <w:rsid w:val="00291D64"/>
    <w:rsid w:val="00292FB6"/>
    <w:rsid w:val="0029327B"/>
    <w:rsid w:val="0029342A"/>
    <w:rsid w:val="00293F30"/>
    <w:rsid w:val="0029471A"/>
    <w:rsid w:val="00294800"/>
    <w:rsid w:val="00295394"/>
    <w:rsid w:val="00295528"/>
    <w:rsid w:val="0029605E"/>
    <w:rsid w:val="002962F6"/>
    <w:rsid w:val="00297FCD"/>
    <w:rsid w:val="002A09A8"/>
    <w:rsid w:val="002A1A39"/>
    <w:rsid w:val="002A1CC6"/>
    <w:rsid w:val="002A27D1"/>
    <w:rsid w:val="002A353D"/>
    <w:rsid w:val="002A48EF"/>
    <w:rsid w:val="002A4FA6"/>
    <w:rsid w:val="002A5937"/>
    <w:rsid w:val="002A5B73"/>
    <w:rsid w:val="002A6310"/>
    <w:rsid w:val="002A733A"/>
    <w:rsid w:val="002A7682"/>
    <w:rsid w:val="002A79F1"/>
    <w:rsid w:val="002B1533"/>
    <w:rsid w:val="002B1F97"/>
    <w:rsid w:val="002B2093"/>
    <w:rsid w:val="002B26B1"/>
    <w:rsid w:val="002B3195"/>
    <w:rsid w:val="002B4065"/>
    <w:rsid w:val="002B4B1A"/>
    <w:rsid w:val="002B5294"/>
    <w:rsid w:val="002B5D9D"/>
    <w:rsid w:val="002B6B8A"/>
    <w:rsid w:val="002B7B3F"/>
    <w:rsid w:val="002C0EAB"/>
    <w:rsid w:val="002C0EC7"/>
    <w:rsid w:val="002C1DD4"/>
    <w:rsid w:val="002C2863"/>
    <w:rsid w:val="002C2AF9"/>
    <w:rsid w:val="002C2BC9"/>
    <w:rsid w:val="002C467C"/>
    <w:rsid w:val="002C494B"/>
    <w:rsid w:val="002C5047"/>
    <w:rsid w:val="002C56C8"/>
    <w:rsid w:val="002C6542"/>
    <w:rsid w:val="002C6985"/>
    <w:rsid w:val="002D02CB"/>
    <w:rsid w:val="002D2FA3"/>
    <w:rsid w:val="002D581D"/>
    <w:rsid w:val="002D59B0"/>
    <w:rsid w:val="002D6500"/>
    <w:rsid w:val="002D71E2"/>
    <w:rsid w:val="002D73B3"/>
    <w:rsid w:val="002E3333"/>
    <w:rsid w:val="002E4BEC"/>
    <w:rsid w:val="002E4DD2"/>
    <w:rsid w:val="002E4EA6"/>
    <w:rsid w:val="002E52E8"/>
    <w:rsid w:val="002E5658"/>
    <w:rsid w:val="002F01B3"/>
    <w:rsid w:val="002F068F"/>
    <w:rsid w:val="002F0D22"/>
    <w:rsid w:val="002F0DD4"/>
    <w:rsid w:val="002F17AF"/>
    <w:rsid w:val="002F396E"/>
    <w:rsid w:val="002F4C4E"/>
    <w:rsid w:val="002F6205"/>
    <w:rsid w:val="002F6AB4"/>
    <w:rsid w:val="002F6B3B"/>
    <w:rsid w:val="002F6E94"/>
    <w:rsid w:val="00300CFC"/>
    <w:rsid w:val="00301C19"/>
    <w:rsid w:val="00301CCB"/>
    <w:rsid w:val="003042CC"/>
    <w:rsid w:val="00304620"/>
    <w:rsid w:val="00305133"/>
    <w:rsid w:val="0030559A"/>
    <w:rsid w:val="00305BAE"/>
    <w:rsid w:val="00305F23"/>
    <w:rsid w:val="003107FE"/>
    <w:rsid w:val="00311756"/>
    <w:rsid w:val="00311F7E"/>
    <w:rsid w:val="003126F4"/>
    <w:rsid w:val="00312DE3"/>
    <w:rsid w:val="0031310F"/>
    <w:rsid w:val="003153BC"/>
    <w:rsid w:val="00315925"/>
    <w:rsid w:val="0031637A"/>
    <w:rsid w:val="003172DC"/>
    <w:rsid w:val="003216F2"/>
    <w:rsid w:val="00321766"/>
    <w:rsid w:val="0032249F"/>
    <w:rsid w:val="00324E00"/>
    <w:rsid w:val="00325E07"/>
    <w:rsid w:val="00326069"/>
    <w:rsid w:val="00326283"/>
    <w:rsid w:val="00326507"/>
    <w:rsid w:val="0032686E"/>
    <w:rsid w:val="0032725A"/>
    <w:rsid w:val="00331FE4"/>
    <w:rsid w:val="00332D40"/>
    <w:rsid w:val="00334231"/>
    <w:rsid w:val="003369C3"/>
    <w:rsid w:val="00340466"/>
    <w:rsid w:val="003408E8"/>
    <w:rsid w:val="00341047"/>
    <w:rsid w:val="00341592"/>
    <w:rsid w:val="003431A6"/>
    <w:rsid w:val="00343FC0"/>
    <w:rsid w:val="00344D9F"/>
    <w:rsid w:val="00344F8F"/>
    <w:rsid w:val="00345C16"/>
    <w:rsid w:val="00347B6B"/>
    <w:rsid w:val="00347F2A"/>
    <w:rsid w:val="00351630"/>
    <w:rsid w:val="00351825"/>
    <w:rsid w:val="003520DA"/>
    <w:rsid w:val="003520EB"/>
    <w:rsid w:val="003523D2"/>
    <w:rsid w:val="0035284E"/>
    <w:rsid w:val="00352C15"/>
    <w:rsid w:val="00352C96"/>
    <w:rsid w:val="003539FE"/>
    <w:rsid w:val="0035462D"/>
    <w:rsid w:val="00354802"/>
    <w:rsid w:val="00354D50"/>
    <w:rsid w:val="00355E81"/>
    <w:rsid w:val="003624B5"/>
    <w:rsid w:val="0036260E"/>
    <w:rsid w:val="00363CA4"/>
    <w:rsid w:val="003641C0"/>
    <w:rsid w:val="00365B35"/>
    <w:rsid w:val="00367880"/>
    <w:rsid w:val="003679D1"/>
    <w:rsid w:val="00367AF4"/>
    <w:rsid w:val="00370F5E"/>
    <w:rsid w:val="0037115A"/>
    <w:rsid w:val="00371A02"/>
    <w:rsid w:val="00372265"/>
    <w:rsid w:val="0037239A"/>
    <w:rsid w:val="003731BB"/>
    <w:rsid w:val="00373300"/>
    <w:rsid w:val="003738F7"/>
    <w:rsid w:val="00374039"/>
    <w:rsid w:val="003749B8"/>
    <w:rsid w:val="00374F70"/>
    <w:rsid w:val="00375985"/>
    <w:rsid w:val="00375C7A"/>
    <w:rsid w:val="00377915"/>
    <w:rsid w:val="00380617"/>
    <w:rsid w:val="00380F85"/>
    <w:rsid w:val="00381EFD"/>
    <w:rsid w:val="00382884"/>
    <w:rsid w:val="00383A7D"/>
    <w:rsid w:val="00384A0C"/>
    <w:rsid w:val="0038730D"/>
    <w:rsid w:val="00391D8E"/>
    <w:rsid w:val="00392B0D"/>
    <w:rsid w:val="00392EC0"/>
    <w:rsid w:val="00393091"/>
    <w:rsid w:val="00393B5C"/>
    <w:rsid w:val="0039496A"/>
    <w:rsid w:val="00394AA2"/>
    <w:rsid w:val="00394E75"/>
    <w:rsid w:val="00395841"/>
    <w:rsid w:val="00395843"/>
    <w:rsid w:val="00395E28"/>
    <w:rsid w:val="003A014E"/>
    <w:rsid w:val="003A031D"/>
    <w:rsid w:val="003A0881"/>
    <w:rsid w:val="003A08DF"/>
    <w:rsid w:val="003A2440"/>
    <w:rsid w:val="003A2CB1"/>
    <w:rsid w:val="003A417A"/>
    <w:rsid w:val="003A4AEF"/>
    <w:rsid w:val="003A504C"/>
    <w:rsid w:val="003A55BE"/>
    <w:rsid w:val="003A57BB"/>
    <w:rsid w:val="003B01E4"/>
    <w:rsid w:val="003B0712"/>
    <w:rsid w:val="003B0825"/>
    <w:rsid w:val="003B08A6"/>
    <w:rsid w:val="003B102D"/>
    <w:rsid w:val="003B301F"/>
    <w:rsid w:val="003B3E00"/>
    <w:rsid w:val="003B4064"/>
    <w:rsid w:val="003B48BB"/>
    <w:rsid w:val="003B53E7"/>
    <w:rsid w:val="003B58CC"/>
    <w:rsid w:val="003B58D2"/>
    <w:rsid w:val="003B68B0"/>
    <w:rsid w:val="003B6DCA"/>
    <w:rsid w:val="003B77A1"/>
    <w:rsid w:val="003B7D25"/>
    <w:rsid w:val="003C1C75"/>
    <w:rsid w:val="003C2FE2"/>
    <w:rsid w:val="003C45D7"/>
    <w:rsid w:val="003C5C02"/>
    <w:rsid w:val="003C74C0"/>
    <w:rsid w:val="003C7655"/>
    <w:rsid w:val="003D02C7"/>
    <w:rsid w:val="003D03B6"/>
    <w:rsid w:val="003D05E1"/>
    <w:rsid w:val="003D09E5"/>
    <w:rsid w:val="003D16F6"/>
    <w:rsid w:val="003D1718"/>
    <w:rsid w:val="003D25B3"/>
    <w:rsid w:val="003D4391"/>
    <w:rsid w:val="003D451A"/>
    <w:rsid w:val="003D4EE5"/>
    <w:rsid w:val="003D727F"/>
    <w:rsid w:val="003D76A1"/>
    <w:rsid w:val="003E0230"/>
    <w:rsid w:val="003E0F74"/>
    <w:rsid w:val="003E1613"/>
    <w:rsid w:val="003E16BE"/>
    <w:rsid w:val="003E30A1"/>
    <w:rsid w:val="003E4BC7"/>
    <w:rsid w:val="003E53C9"/>
    <w:rsid w:val="003E57B6"/>
    <w:rsid w:val="003E583F"/>
    <w:rsid w:val="003E5ADC"/>
    <w:rsid w:val="003E6078"/>
    <w:rsid w:val="003E66D6"/>
    <w:rsid w:val="003F02D4"/>
    <w:rsid w:val="003F09B9"/>
    <w:rsid w:val="003F0DFA"/>
    <w:rsid w:val="003F238B"/>
    <w:rsid w:val="003F2463"/>
    <w:rsid w:val="003F26AD"/>
    <w:rsid w:val="003F2B60"/>
    <w:rsid w:val="003F2F6C"/>
    <w:rsid w:val="003F33EF"/>
    <w:rsid w:val="003F3580"/>
    <w:rsid w:val="003F362E"/>
    <w:rsid w:val="003F3D86"/>
    <w:rsid w:val="003F57A8"/>
    <w:rsid w:val="003F59C4"/>
    <w:rsid w:val="003F6492"/>
    <w:rsid w:val="003F659D"/>
    <w:rsid w:val="003F683F"/>
    <w:rsid w:val="00401855"/>
    <w:rsid w:val="00401F0F"/>
    <w:rsid w:val="004021D2"/>
    <w:rsid w:val="00402E04"/>
    <w:rsid w:val="00403354"/>
    <w:rsid w:val="004038FA"/>
    <w:rsid w:val="00403EFA"/>
    <w:rsid w:val="00405187"/>
    <w:rsid w:val="004068B1"/>
    <w:rsid w:val="004078B4"/>
    <w:rsid w:val="004101AE"/>
    <w:rsid w:val="00410E00"/>
    <w:rsid w:val="004115D6"/>
    <w:rsid w:val="004116DD"/>
    <w:rsid w:val="004123FF"/>
    <w:rsid w:val="004126A1"/>
    <w:rsid w:val="00413D76"/>
    <w:rsid w:val="004147F1"/>
    <w:rsid w:val="0041491C"/>
    <w:rsid w:val="00415BA7"/>
    <w:rsid w:val="004162F2"/>
    <w:rsid w:val="00416AFD"/>
    <w:rsid w:val="00416E8E"/>
    <w:rsid w:val="004174F0"/>
    <w:rsid w:val="0042142B"/>
    <w:rsid w:val="0042182D"/>
    <w:rsid w:val="004235E7"/>
    <w:rsid w:val="00423720"/>
    <w:rsid w:val="00425283"/>
    <w:rsid w:val="004254AB"/>
    <w:rsid w:val="00425CDA"/>
    <w:rsid w:val="00426CA5"/>
    <w:rsid w:val="00427D3A"/>
    <w:rsid w:val="00427F1B"/>
    <w:rsid w:val="00431165"/>
    <w:rsid w:val="00431659"/>
    <w:rsid w:val="004327CE"/>
    <w:rsid w:val="00433346"/>
    <w:rsid w:val="00435288"/>
    <w:rsid w:val="00435D5E"/>
    <w:rsid w:val="00435FA5"/>
    <w:rsid w:val="004375A9"/>
    <w:rsid w:val="00437698"/>
    <w:rsid w:val="0043798C"/>
    <w:rsid w:val="00437B4D"/>
    <w:rsid w:val="00437EA0"/>
    <w:rsid w:val="00440124"/>
    <w:rsid w:val="00443E17"/>
    <w:rsid w:val="004446E6"/>
    <w:rsid w:val="004467EB"/>
    <w:rsid w:val="004479B2"/>
    <w:rsid w:val="00450138"/>
    <w:rsid w:val="00450269"/>
    <w:rsid w:val="004514F9"/>
    <w:rsid w:val="004527F4"/>
    <w:rsid w:val="00454593"/>
    <w:rsid w:val="00455780"/>
    <w:rsid w:val="004579C7"/>
    <w:rsid w:val="00457A36"/>
    <w:rsid w:val="0046095A"/>
    <w:rsid w:val="00461AD8"/>
    <w:rsid w:val="00462FD4"/>
    <w:rsid w:val="00464328"/>
    <w:rsid w:val="00464A2A"/>
    <w:rsid w:val="00465C0A"/>
    <w:rsid w:val="00465DD3"/>
    <w:rsid w:val="00467084"/>
    <w:rsid w:val="00467512"/>
    <w:rsid w:val="00467B33"/>
    <w:rsid w:val="0047098F"/>
    <w:rsid w:val="004715F5"/>
    <w:rsid w:val="004723AF"/>
    <w:rsid w:val="004752A4"/>
    <w:rsid w:val="00475FEC"/>
    <w:rsid w:val="0047644B"/>
    <w:rsid w:val="00476734"/>
    <w:rsid w:val="004769E9"/>
    <w:rsid w:val="00477481"/>
    <w:rsid w:val="00477939"/>
    <w:rsid w:val="00477AD1"/>
    <w:rsid w:val="00477B0D"/>
    <w:rsid w:val="00477BDD"/>
    <w:rsid w:val="00480968"/>
    <w:rsid w:val="00481164"/>
    <w:rsid w:val="00481C59"/>
    <w:rsid w:val="00482F63"/>
    <w:rsid w:val="0048315D"/>
    <w:rsid w:val="00483374"/>
    <w:rsid w:val="00484370"/>
    <w:rsid w:val="00484E45"/>
    <w:rsid w:val="00485270"/>
    <w:rsid w:val="004857C7"/>
    <w:rsid w:val="00487950"/>
    <w:rsid w:val="00487AEE"/>
    <w:rsid w:val="00490AC3"/>
    <w:rsid w:val="004910E3"/>
    <w:rsid w:val="00491496"/>
    <w:rsid w:val="004928A1"/>
    <w:rsid w:val="004931AB"/>
    <w:rsid w:val="004947AF"/>
    <w:rsid w:val="00494EAD"/>
    <w:rsid w:val="0049584C"/>
    <w:rsid w:val="00496A7A"/>
    <w:rsid w:val="004970E8"/>
    <w:rsid w:val="004978C8"/>
    <w:rsid w:val="004A00D5"/>
    <w:rsid w:val="004A1BBC"/>
    <w:rsid w:val="004A20A5"/>
    <w:rsid w:val="004A37CB"/>
    <w:rsid w:val="004A40BF"/>
    <w:rsid w:val="004A6548"/>
    <w:rsid w:val="004A7D06"/>
    <w:rsid w:val="004B43ED"/>
    <w:rsid w:val="004B49CF"/>
    <w:rsid w:val="004B526E"/>
    <w:rsid w:val="004B54B3"/>
    <w:rsid w:val="004B5B8F"/>
    <w:rsid w:val="004B66C4"/>
    <w:rsid w:val="004B6F48"/>
    <w:rsid w:val="004C0514"/>
    <w:rsid w:val="004C2697"/>
    <w:rsid w:val="004C3589"/>
    <w:rsid w:val="004C36C2"/>
    <w:rsid w:val="004C41AE"/>
    <w:rsid w:val="004C54A2"/>
    <w:rsid w:val="004C57F8"/>
    <w:rsid w:val="004C5916"/>
    <w:rsid w:val="004C724B"/>
    <w:rsid w:val="004D11D5"/>
    <w:rsid w:val="004D1BA1"/>
    <w:rsid w:val="004D2101"/>
    <w:rsid w:val="004D2A2B"/>
    <w:rsid w:val="004D3578"/>
    <w:rsid w:val="004D380D"/>
    <w:rsid w:val="004D3D95"/>
    <w:rsid w:val="004D54DE"/>
    <w:rsid w:val="004D6768"/>
    <w:rsid w:val="004D6ED8"/>
    <w:rsid w:val="004D74CD"/>
    <w:rsid w:val="004D74D9"/>
    <w:rsid w:val="004D7A02"/>
    <w:rsid w:val="004E0BB0"/>
    <w:rsid w:val="004E0F69"/>
    <w:rsid w:val="004E1955"/>
    <w:rsid w:val="004E213A"/>
    <w:rsid w:val="004E28A5"/>
    <w:rsid w:val="004E32DB"/>
    <w:rsid w:val="004E3B25"/>
    <w:rsid w:val="004E412F"/>
    <w:rsid w:val="004E462B"/>
    <w:rsid w:val="004E5AC3"/>
    <w:rsid w:val="004E664E"/>
    <w:rsid w:val="004E7331"/>
    <w:rsid w:val="004E7A00"/>
    <w:rsid w:val="004E7F27"/>
    <w:rsid w:val="004F0A4A"/>
    <w:rsid w:val="004F1B24"/>
    <w:rsid w:val="004F26BF"/>
    <w:rsid w:val="004F31FF"/>
    <w:rsid w:val="004F3CE7"/>
    <w:rsid w:val="004F503D"/>
    <w:rsid w:val="004F6543"/>
    <w:rsid w:val="004F7CE0"/>
    <w:rsid w:val="005002B8"/>
    <w:rsid w:val="00500315"/>
    <w:rsid w:val="005003DB"/>
    <w:rsid w:val="00500557"/>
    <w:rsid w:val="00501502"/>
    <w:rsid w:val="00502025"/>
    <w:rsid w:val="00503171"/>
    <w:rsid w:val="005042CA"/>
    <w:rsid w:val="00504745"/>
    <w:rsid w:val="00505944"/>
    <w:rsid w:val="00505D47"/>
    <w:rsid w:val="00505EAB"/>
    <w:rsid w:val="00506B6B"/>
    <w:rsid w:val="00510C6C"/>
    <w:rsid w:val="00511684"/>
    <w:rsid w:val="00512875"/>
    <w:rsid w:val="0051295B"/>
    <w:rsid w:val="00512F15"/>
    <w:rsid w:val="0051348F"/>
    <w:rsid w:val="005146D5"/>
    <w:rsid w:val="00514C17"/>
    <w:rsid w:val="00514E4E"/>
    <w:rsid w:val="0051517C"/>
    <w:rsid w:val="00515E07"/>
    <w:rsid w:val="00516283"/>
    <w:rsid w:val="005168B6"/>
    <w:rsid w:val="00516960"/>
    <w:rsid w:val="00516977"/>
    <w:rsid w:val="00516BA0"/>
    <w:rsid w:val="00517CA8"/>
    <w:rsid w:val="00520D15"/>
    <w:rsid w:val="00521461"/>
    <w:rsid w:val="00522647"/>
    <w:rsid w:val="00522DA1"/>
    <w:rsid w:val="00523498"/>
    <w:rsid w:val="00523D6F"/>
    <w:rsid w:val="0052553D"/>
    <w:rsid w:val="00525BA7"/>
    <w:rsid w:val="005268C9"/>
    <w:rsid w:val="00527F2F"/>
    <w:rsid w:val="005315F7"/>
    <w:rsid w:val="00531B0F"/>
    <w:rsid w:val="005324A9"/>
    <w:rsid w:val="00532585"/>
    <w:rsid w:val="00532A98"/>
    <w:rsid w:val="00534160"/>
    <w:rsid w:val="00534A60"/>
    <w:rsid w:val="00535EB5"/>
    <w:rsid w:val="0053687E"/>
    <w:rsid w:val="00536B2B"/>
    <w:rsid w:val="00536E56"/>
    <w:rsid w:val="00537881"/>
    <w:rsid w:val="00537CC2"/>
    <w:rsid w:val="00540D97"/>
    <w:rsid w:val="00540DF1"/>
    <w:rsid w:val="00541DCD"/>
    <w:rsid w:val="00542227"/>
    <w:rsid w:val="00543434"/>
    <w:rsid w:val="00543E6C"/>
    <w:rsid w:val="00545137"/>
    <w:rsid w:val="00547903"/>
    <w:rsid w:val="00547CFD"/>
    <w:rsid w:val="00550376"/>
    <w:rsid w:val="005520D2"/>
    <w:rsid w:val="00552E96"/>
    <w:rsid w:val="00553146"/>
    <w:rsid w:val="00553D4E"/>
    <w:rsid w:val="00555A8F"/>
    <w:rsid w:val="005564B1"/>
    <w:rsid w:val="005564EB"/>
    <w:rsid w:val="005570FB"/>
    <w:rsid w:val="005601B2"/>
    <w:rsid w:val="00562CFF"/>
    <w:rsid w:val="005641B6"/>
    <w:rsid w:val="005644B2"/>
    <w:rsid w:val="00565087"/>
    <w:rsid w:val="0056545F"/>
    <w:rsid w:val="00565559"/>
    <w:rsid w:val="0056573F"/>
    <w:rsid w:val="00565918"/>
    <w:rsid w:val="00565A91"/>
    <w:rsid w:val="00566A7D"/>
    <w:rsid w:val="00566EA9"/>
    <w:rsid w:val="005710DB"/>
    <w:rsid w:val="0057155E"/>
    <w:rsid w:val="005715B0"/>
    <w:rsid w:val="005716F1"/>
    <w:rsid w:val="0057184B"/>
    <w:rsid w:val="00572317"/>
    <w:rsid w:val="0057251D"/>
    <w:rsid w:val="00573511"/>
    <w:rsid w:val="00576B02"/>
    <w:rsid w:val="00576EEC"/>
    <w:rsid w:val="00581A35"/>
    <w:rsid w:val="0058305F"/>
    <w:rsid w:val="00583329"/>
    <w:rsid w:val="00583A29"/>
    <w:rsid w:val="00583AB6"/>
    <w:rsid w:val="00583BB1"/>
    <w:rsid w:val="005844E8"/>
    <w:rsid w:val="0058550F"/>
    <w:rsid w:val="00590D7B"/>
    <w:rsid w:val="00593DED"/>
    <w:rsid w:val="00594A29"/>
    <w:rsid w:val="00595ED3"/>
    <w:rsid w:val="00595EFD"/>
    <w:rsid w:val="00596408"/>
    <w:rsid w:val="0059667B"/>
    <w:rsid w:val="005970DC"/>
    <w:rsid w:val="005A0E11"/>
    <w:rsid w:val="005A1616"/>
    <w:rsid w:val="005A5028"/>
    <w:rsid w:val="005A549B"/>
    <w:rsid w:val="005A5C68"/>
    <w:rsid w:val="005A6F6F"/>
    <w:rsid w:val="005B04EC"/>
    <w:rsid w:val="005B222E"/>
    <w:rsid w:val="005B30C8"/>
    <w:rsid w:val="005B5454"/>
    <w:rsid w:val="005B61EE"/>
    <w:rsid w:val="005B65DB"/>
    <w:rsid w:val="005B6710"/>
    <w:rsid w:val="005B6846"/>
    <w:rsid w:val="005B72B0"/>
    <w:rsid w:val="005B7573"/>
    <w:rsid w:val="005B76FB"/>
    <w:rsid w:val="005B78F8"/>
    <w:rsid w:val="005B7E3E"/>
    <w:rsid w:val="005C051A"/>
    <w:rsid w:val="005C0564"/>
    <w:rsid w:val="005C15A6"/>
    <w:rsid w:val="005C1839"/>
    <w:rsid w:val="005C1B6D"/>
    <w:rsid w:val="005C226B"/>
    <w:rsid w:val="005C34CF"/>
    <w:rsid w:val="005C4F4C"/>
    <w:rsid w:val="005C681D"/>
    <w:rsid w:val="005C6875"/>
    <w:rsid w:val="005D0F35"/>
    <w:rsid w:val="005D1268"/>
    <w:rsid w:val="005D213F"/>
    <w:rsid w:val="005D3CD7"/>
    <w:rsid w:val="005D578C"/>
    <w:rsid w:val="005D6FC0"/>
    <w:rsid w:val="005E0152"/>
    <w:rsid w:val="005E175F"/>
    <w:rsid w:val="005E1AC8"/>
    <w:rsid w:val="005E2292"/>
    <w:rsid w:val="005E2E2D"/>
    <w:rsid w:val="005E3455"/>
    <w:rsid w:val="005E4DE4"/>
    <w:rsid w:val="005E5C03"/>
    <w:rsid w:val="005E621B"/>
    <w:rsid w:val="005E64E1"/>
    <w:rsid w:val="005F0CA7"/>
    <w:rsid w:val="005F36E5"/>
    <w:rsid w:val="005F591E"/>
    <w:rsid w:val="005F5C42"/>
    <w:rsid w:val="005F5E36"/>
    <w:rsid w:val="005F5EB6"/>
    <w:rsid w:val="005F64FA"/>
    <w:rsid w:val="005F651E"/>
    <w:rsid w:val="005F6D32"/>
    <w:rsid w:val="005F6F3B"/>
    <w:rsid w:val="005F7721"/>
    <w:rsid w:val="005F7C87"/>
    <w:rsid w:val="0060071A"/>
    <w:rsid w:val="0060173B"/>
    <w:rsid w:val="00601DD9"/>
    <w:rsid w:val="006037F6"/>
    <w:rsid w:val="00604228"/>
    <w:rsid w:val="0060429E"/>
    <w:rsid w:val="00604D14"/>
    <w:rsid w:val="00604D84"/>
    <w:rsid w:val="00605756"/>
    <w:rsid w:val="00606586"/>
    <w:rsid w:val="0060682A"/>
    <w:rsid w:val="00606A90"/>
    <w:rsid w:val="00610631"/>
    <w:rsid w:val="00610DD1"/>
    <w:rsid w:val="00611566"/>
    <w:rsid w:val="00612350"/>
    <w:rsid w:val="006131A7"/>
    <w:rsid w:val="00616DC2"/>
    <w:rsid w:val="0061770F"/>
    <w:rsid w:val="0062068C"/>
    <w:rsid w:val="006209A9"/>
    <w:rsid w:val="006210CF"/>
    <w:rsid w:val="00621232"/>
    <w:rsid w:val="00621274"/>
    <w:rsid w:val="00621492"/>
    <w:rsid w:val="00622C78"/>
    <w:rsid w:val="00622CAF"/>
    <w:rsid w:val="00625930"/>
    <w:rsid w:val="00625EF2"/>
    <w:rsid w:val="00627424"/>
    <w:rsid w:val="0062747C"/>
    <w:rsid w:val="0063015B"/>
    <w:rsid w:val="006323D4"/>
    <w:rsid w:val="00632971"/>
    <w:rsid w:val="00633150"/>
    <w:rsid w:val="006349BE"/>
    <w:rsid w:val="00634B39"/>
    <w:rsid w:val="00635675"/>
    <w:rsid w:val="00635C47"/>
    <w:rsid w:val="00635C8C"/>
    <w:rsid w:val="00640B46"/>
    <w:rsid w:val="00640FA4"/>
    <w:rsid w:val="0064161C"/>
    <w:rsid w:val="00641AD6"/>
    <w:rsid w:val="00641BF1"/>
    <w:rsid w:val="00641E8C"/>
    <w:rsid w:val="006429B6"/>
    <w:rsid w:val="006431B7"/>
    <w:rsid w:val="006434E5"/>
    <w:rsid w:val="00643906"/>
    <w:rsid w:val="006439CB"/>
    <w:rsid w:val="00644EF7"/>
    <w:rsid w:val="00645110"/>
    <w:rsid w:val="00645497"/>
    <w:rsid w:val="00646C8B"/>
    <w:rsid w:val="006516A8"/>
    <w:rsid w:val="00651E1E"/>
    <w:rsid w:val="00652159"/>
    <w:rsid w:val="0065224A"/>
    <w:rsid w:val="00652254"/>
    <w:rsid w:val="0065258E"/>
    <w:rsid w:val="00654905"/>
    <w:rsid w:val="00654EC5"/>
    <w:rsid w:val="00655872"/>
    <w:rsid w:val="00655D9D"/>
    <w:rsid w:val="00655E3A"/>
    <w:rsid w:val="006579E8"/>
    <w:rsid w:val="00661FE9"/>
    <w:rsid w:val="00662739"/>
    <w:rsid w:val="00662BF9"/>
    <w:rsid w:val="00664958"/>
    <w:rsid w:val="00664DC4"/>
    <w:rsid w:val="00665BE3"/>
    <w:rsid w:val="006664CA"/>
    <w:rsid w:val="00666BC5"/>
    <w:rsid w:val="00666F62"/>
    <w:rsid w:val="00670110"/>
    <w:rsid w:val="0067071D"/>
    <w:rsid w:val="00670D17"/>
    <w:rsid w:val="00671593"/>
    <w:rsid w:val="00671C05"/>
    <w:rsid w:val="006723F6"/>
    <w:rsid w:val="00672A62"/>
    <w:rsid w:val="00672DD3"/>
    <w:rsid w:val="006730F5"/>
    <w:rsid w:val="00673DA5"/>
    <w:rsid w:val="00674A37"/>
    <w:rsid w:val="006778D1"/>
    <w:rsid w:val="006778DA"/>
    <w:rsid w:val="006803A6"/>
    <w:rsid w:val="006803A9"/>
    <w:rsid w:val="00680F27"/>
    <w:rsid w:val="00680F84"/>
    <w:rsid w:val="006821D6"/>
    <w:rsid w:val="00682DB1"/>
    <w:rsid w:val="0068447D"/>
    <w:rsid w:val="0068447F"/>
    <w:rsid w:val="00686A67"/>
    <w:rsid w:val="00687F04"/>
    <w:rsid w:val="00693169"/>
    <w:rsid w:val="006937BA"/>
    <w:rsid w:val="00695FE2"/>
    <w:rsid w:val="00697F47"/>
    <w:rsid w:val="006A0B44"/>
    <w:rsid w:val="006A16B1"/>
    <w:rsid w:val="006A1844"/>
    <w:rsid w:val="006A20CA"/>
    <w:rsid w:val="006A22ED"/>
    <w:rsid w:val="006A3000"/>
    <w:rsid w:val="006A7254"/>
    <w:rsid w:val="006B0D76"/>
    <w:rsid w:val="006B2E32"/>
    <w:rsid w:val="006B2EE5"/>
    <w:rsid w:val="006B3464"/>
    <w:rsid w:val="006B5D30"/>
    <w:rsid w:val="006B6292"/>
    <w:rsid w:val="006B6D42"/>
    <w:rsid w:val="006B6E87"/>
    <w:rsid w:val="006C0D25"/>
    <w:rsid w:val="006C1BD5"/>
    <w:rsid w:val="006C1DA9"/>
    <w:rsid w:val="006C20F8"/>
    <w:rsid w:val="006C304D"/>
    <w:rsid w:val="006C36AE"/>
    <w:rsid w:val="006C4159"/>
    <w:rsid w:val="006C4A98"/>
    <w:rsid w:val="006C4C16"/>
    <w:rsid w:val="006C4D4B"/>
    <w:rsid w:val="006C5E32"/>
    <w:rsid w:val="006C63DB"/>
    <w:rsid w:val="006C7EC2"/>
    <w:rsid w:val="006D064F"/>
    <w:rsid w:val="006D123C"/>
    <w:rsid w:val="006D1B4C"/>
    <w:rsid w:val="006D1CDD"/>
    <w:rsid w:val="006D1E24"/>
    <w:rsid w:val="006D1F2E"/>
    <w:rsid w:val="006D22F1"/>
    <w:rsid w:val="006D24EA"/>
    <w:rsid w:val="006D278F"/>
    <w:rsid w:val="006D3682"/>
    <w:rsid w:val="006D3BF9"/>
    <w:rsid w:val="006D56DB"/>
    <w:rsid w:val="006D5A2B"/>
    <w:rsid w:val="006D5CCE"/>
    <w:rsid w:val="006D61EB"/>
    <w:rsid w:val="006D65D6"/>
    <w:rsid w:val="006D66A2"/>
    <w:rsid w:val="006D7495"/>
    <w:rsid w:val="006E029A"/>
    <w:rsid w:val="006E03DE"/>
    <w:rsid w:val="006E0E62"/>
    <w:rsid w:val="006E1B41"/>
    <w:rsid w:val="006E2738"/>
    <w:rsid w:val="006E2C98"/>
    <w:rsid w:val="006E2E53"/>
    <w:rsid w:val="006E42B5"/>
    <w:rsid w:val="006E44E6"/>
    <w:rsid w:val="006E5508"/>
    <w:rsid w:val="006E6CDE"/>
    <w:rsid w:val="006E77BE"/>
    <w:rsid w:val="006F0A23"/>
    <w:rsid w:val="006F2575"/>
    <w:rsid w:val="006F274D"/>
    <w:rsid w:val="006F32C2"/>
    <w:rsid w:val="006F3955"/>
    <w:rsid w:val="006F3F50"/>
    <w:rsid w:val="006F6972"/>
    <w:rsid w:val="006F6F27"/>
    <w:rsid w:val="006F755D"/>
    <w:rsid w:val="006F7845"/>
    <w:rsid w:val="0070022B"/>
    <w:rsid w:val="007016A1"/>
    <w:rsid w:val="00702631"/>
    <w:rsid w:val="00702694"/>
    <w:rsid w:val="0070547D"/>
    <w:rsid w:val="007071BA"/>
    <w:rsid w:val="00710AD9"/>
    <w:rsid w:val="007145EA"/>
    <w:rsid w:val="0071495A"/>
    <w:rsid w:val="00716765"/>
    <w:rsid w:val="00721834"/>
    <w:rsid w:val="00721B21"/>
    <w:rsid w:val="00721C1E"/>
    <w:rsid w:val="007230DB"/>
    <w:rsid w:val="00723436"/>
    <w:rsid w:val="0072474C"/>
    <w:rsid w:val="00726628"/>
    <w:rsid w:val="00727957"/>
    <w:rsid w:val="00727D3A"/>
    <w:rsid w:val="00727FC2"/>
    <w:rsid w:val="00731EFF"/>
    <w:rsid w:val="00734738"/>
    <w:rsid w:val="00734A5B"/>
    <w:rsid w:val="00735860"/>
    <w:rsid w:val="007366E0"/>
    <w:rsid w:val="00737B4E"/>
    <w:rsid w:val="007413A2"/>
    <w:rsid w:val="007418E3"/>
    <w:rsid w:val="00744E76"/>
    <w:rsid w:val="00745016"/>
    <w:rsid w:val="00746B86"/>
    <w:rsid w:val="007506BD"/>
    <w:rsid w:val="00751B62"/>
    <w:rsid w:val="007524A1"/>
    <w:rsid w:val="0075366B"/>
    <w:rsid w:val="00753BB0"/>
    <w:rsid w:val="00757BF5"/>
    <w:rsid w:val="00757D40"/>
    <w:rsid w:val="00760928"/>
    <w:rsid w:val="00760A7B"/>
    <w:rsid w:val="00760C39"/>
    <w:rsid w:val="007617D6"/>
    <w:rsid w:val="00761EF7"/>
    <w:rsid w:val="00762EF9"/>
    <w:rsid w:val="00763C12"/>
    <w:rsid w:val="0076452A"/>
    <w:rsid w:val="00765B35"/>
    <w:rsid w:val="00766CE8"/>
    <w:rsid w:val="007672A3"/>
    <w:rsid w:val="00767383"/>
    <w:rsid w:val="00767FBB"/>
    <w:rsid w:val="0077001A"/>
    <w:rsid w:val="0077162F"/>
    <w:rsid w:val="00771BE0"/>
    <w:rsid w:val="0077237E"/>
    <w:rsid w:val="00772E60"/>
    <w:rsid w:val="007734C5"/>
    <w:rsid w:val="00774CC7"/>
    <w:rsid w:val="00774E61"/>
    <w:rsid w:val="007758B2"/>
    <w:rsid w:val="007763CB"/>
    <w:rsid w:val="007765CE"/>
    <w:rsid w:val="0077661C"/>
    <w:rsid w:val="007775E4"/>
    <w:rsid w:val="00777707"/>
    <w:rsid w:val="0078030E"/>
    <w:rsid w:val="00780824"/>
    <w:rsid w:val="00781F0F"/>
    <w:rsid w:val="00782D14"/>
    <w:rsid w:val="007853B3"/>
    <w:rsid w:val="007860A5"/>
    <w:rsid w:val="007864B8"/>
    <w:rsid w:val="007869F3"/>
    <w:rsid w:val="0078727C"/>
    <w:rsid w:val="00787585"/>
    <w:rsid w:val="00787E99"/>
    <w:rsid w:val="00790092"/>
    <w:rsid w:val="00790FF7"/>
    <w:rsid w:val="0079186C"/>
    <w:rsid w:val="00792986"/>
    <w:rsid w:val="007934F7"/>
    <w:rsid w:val="00793634"/>
    <w:rsid w:val="007936B9"/>
    <w:rsid w:val="0079527E"/>
    <w:rsid w:val="007957E6"/>
    <w:rsid w:val="0079619B"/>
    <w:rsid w:val="007962DB"/>
    <w:rsid w:val="007968C8"/>
    <w:rsid w:val="0079764C"/>
    <w:rsid w:val="007A0073"/>
    <w:rsid w:val="007A2E90"/>
    <w:rsid w:val="007A3199"/>
    <w:rsid w:val="007A349A"/>
    <w:rsid w:val="007A5B5F"/>
    <w:rsid w:val="007A66CE"/>
    <w:rsid w:val="007A69BF"/>
    <w:rsid w:val="007A772E"/>
    <w:rsid w:val="007A7ADC"/>
    <w:rsid w:val="007B1DDB"/>
    <w:rsid w:val="007B365F"/>
    <w:rsid w:val="007B37FE"/>
    <w:rsid w:val="007B3DFF"/>
    <w:rsid w:val="007B60FC"/>
    <w:rsid w:val="007B7578"/>
    <w:rsid w:val="007B779D"/>
    <w:rsid w:val="007C095F"/>
    <w:rsid w:val="007C0E62"/>
    <w:rsid w:val="007C1271"/>
    <w:rsid w:val="007C1D88"/>
    <w:rsid w:val="007C288E"/>
    <w:rsid w:val="007C2D08"/>
    <w:rsid w:val="007C2DC9"/>
    <w:rsid w:val="007C2F69"/>
    <w:rsid w:val="007C5197"/>
    <w:rsid w:val="007C626F"/>
    <w:rsid w:val="007D017A"/>
    <w:rsid w:val="007D0317"/>
    <w:rsid w:val="007D08A7"/>
    <w:rsid w:val="007D18C0"/>
    <w:rsid w:val="007D1D68"/>
    <w:rsid w:val="007D2510"/>
    <w:rsid w:val="007D2D71"/>
    <w:rsid w:val="007D31D5"/>
    <w:rsid w:val="007D43DC"/>
    <w:rsid w:val="007D5C90"/>
    <w:rsid w:val="007D7AE7"/>
    <w:rsid w:val="007D7B7E"/>
    <w:rsid w:val="007E0BE6"/>
    <w:rsid w:val="007E0F66"/>
    <w:rsid w:val="007E1DF8"/>
    <w:rsid w:val="007E1F2A"/>
    <w:rsid w:val="007E2C01"/>
    <w:rsid w:val="007E2E21"/>
    <w:rsid w:val="007E3077"/>
    <w:rsid w:val="007E4299"/>
    <w:rsid w:val="007E5664"/>
    <w:rsid w:val="007E56CB"/>
    <w:rsid w:val="007E574B"/>
    <w:rsid w:val="007E77B1"/>
    <w:rsid w:val="007F0139"/>
    <w:rsid w:val="007F060D"/>
    <w:rsid w:val="007F0DDD"/>
    <w:rsid w:val="007F449B"/>
    <w:rsid w:val="007F4588"/>
    <w:rsid w:val="007F4A5C"/>
    <w:rsid w:val="007F57E2"/>
    <w:rsid w:val="007F5ED1"/>
    <w:rsid w:val="007F5FF1"/>
    <w:rsid w:val="007F6F3C"/>
    <w:rsid w:val="00800BE7"/>
    <w:rsid w:val="00801906"/>
    <w:rsid w:val="00802839"/>
    <w:rsid w:val="008028A4"/>
    <w:rsid w:val="00803865"/>
    <w:rsid w:val="008040BB"/>
    <w:rsid w:val="008040D0"/>
    <w:rsid w:val="00804A03"/>
    <w:rsid w:val="008054BA"/>
    <w:rsid w:val="00805561"/>
    <w:rsid w:val="00805A44"/>
    <w:rsid w:val="00805D52"/>
    <w:rsid w:val="00805DF9"/>
    <w:rsid w:val="00805E1B"/>
    <w:rsid w:val="0080674D"/>
    <w:rsid w:val="008075D6"/>
    <w:rsid w:val="00807CC5"/>
    <w:rsid w:val="008102B2"/>
    <w:rsid w:val="0081100D"/>
    <w:rsid w:val="00811BC0"/>
    <w:rsid w:val="00811CAB"/>
    <w:rsid w:val="008125F2"/>
    <w:rsid w:val="00812A03"/>
    <w:rsid w:val="00813A6E"/>
    <w:rsid w:val="0081472D"/>
    <w:rsid w:val="00817BA0"/>
    <w:rsid w:val="008215B3"/>
    <w:rsid w:val="008225CA"/>
    <w:rsid w:val="00823426"/>
    <w:rsid w:val="008237F9"/>
    <w:rsid w:val="00823A66"/>
    <w:rsid w:val="008244FC"/>
    <w:rsid w:val="0082579B"/>
    <w:rsid w:val="00825EE0"/>
    <w:rsid w:val="0082674B"/>
    <w:rsid w:val="008276E5"/>
    <w:rsid w:val="0083016E"/>
    <w:rsid w:val="008305D8"/>
    <w:rsid w:val="00830B1E"/>
    <w:rsid w:val="00832784"/>
    <w:rsid w:val="008352DD"/>
    <w:rsid w:val="008355C5"/>
    <w:rsid w:val="00835EAD"/>
    <w:rsid w:val="0083635E"/>
    <w:rsid w:val="008377D0"/>
    <w:rsid w:val="008403B3"/>
    <w:rsid w:val="008407A9"/>
    <w:rsid w:val="00841258"/>
    <w:rsid w:val="008420B9"/>
    <w:rsid w:val="00842EDC"/>
    <w:rsid w:val="008447AF"/>
    <w:rsid w:val="00845B18"/>
    <w:rsid w:val="00847BA7"/>
    <w:rsid w:val="008504AF"/>
    <w:rsid w:val="00851A34"/>
    <w:rsid w:val="00851BD6"/>
    <w:rsid w:val="008523FC"/>
    <w:rsid w:val="0085366C"/>
    <w:rsid w:val="00853EC2"/>
    <w:rsid w:val="00853EF1"/>
    <w:rsid w:val="00854523"/>
    <w:rsid w:val="008546E1"/>
    <w:rsid w:val="00854D2C"/>
    <w:rsid w:val="00854E8D"/>
    <w:rsid w:val="00855E15"/>
    <w:rsid w:val="00856EF3"/>
    <w:rsid w:val="008602D3"/>
    <w:rsid w:val="0086236F"/>
    <w:rsid w:val="00863E86"/>
    <w:rsid w:val="00863F5E"/>
    <w:rsid w:val="0086417E"/>
    <w:rsid w:val="008643B1"/>
    <w:rsid w:val="00864455"/>
    <w:rsid w:val="0086675C"/>
    <w:rsid w:val="00866BB5"/>
    <w:rsid w:val="00870283"/>
    <w:rsid w:val="00874676"/>
    <w:rsid w:val="008749C3"/>
    <w:rsid w:val="008754E1"/>
    <w:rsid w:val="008762A8"/>
    <w:rsid w:val="008768CA"/>
    <w:rsid w:val="00877C0F"/>
    <w:rsid w:val="00877C65"/>
    <w:rsid w:val="00877EFD"/>
    <w:rsid w:val="008800A7"/>
    <w:rsid w:val="0088031C"/>
    <w:rsid w:val="00880559"/>
    <w:rsid w:val="00880CA1"/>
    <w:rsid w:val="0088220B"/>
    <w:rsid w:val="0088281F"/>
    <w:rsid w:val="00882CB9"/>
    <w:rsid w:val="00883FD2"/>
    <w:rsid w:val="0088587C"/>
    <w:rsid w:val="0088630D"/>
    <w:rsid w:val="0089021F"/>
    <w:rsid w:val="00890EBD"/>
    <w:rsid w:val="008915B8"/>
    <w:rsid w:val="008916C6"/>
    <w:rsid w:val="0089247B"/>
    <w:rsid w:val="00892DEB"/>
    <w:rsid w:val="00893C5C"/>
    <w:rsid w:val="008948D9"/>
    <w:rsid w:val="0089567F"/>
    <w:rsid w:val="0089755E"/>
    <w:rsid w:val="008A08E5"/>
    <w:rsid w:val="008A0C29"/>
    <w:rsid w:val="008A0F29"/>
    <w:rsid w:val="008A15F7"/>
    <w:rsid w:val="008A47EA"/>
    <w:rsid w:val="008A764D"/>
    <w:rsid w:val="008B05C4"/>
    <w:rsid w:val="008B0A62"/>
    <w:rsid w:val="008B0F46"/>
    <w:rsid w:val="008B15E4"/>
    <w:rsid w:val="008B3387"/>
    <w:rsid w:val="008B4F8A"/>
    <w:rsid w:val="008B52AD"/>
    <w:rsid w:val="008B7049"/>
    <w:rsid w:val="008B7D86"/>
    <w:rsid w:val="008B7F68"/>
    <w:rsid w:val="008C09C1"/>
    <w:rsid w:val="008C148B"/>
    <w:rsid w:val="008C1807"/>
    <w:rsid w:val="008C244E"/>
    <w:rsid w:val="008C4A9F"/>
    <w:rsid w:val="008C56CE"/>
    <w:rsid w:val="008C7CF9"/>
    <w:rsid w:val="008D07F9"/>
    <w:rsid w:val="008D0C27"/>
    <w:rsid w:val="008D0FA8"/>
    <w:rsid w:val="008D0FC9"/>
    <w:rsid w:val="008D2E9F"/>
    <w:rsid w:val="008D348D"/>
    <w:rsid w:val="008D38CD"/>
    <w:rsid w:val="008D3E9D"/>
    <w:rsid w:val="008D5D2C"/>
    <w:rsid w:val="008D5D5C"/>
    <w:rsid w:val="008E00BB"/>
    <w:rsid w:val="008E1B2C"/>
    <w:rsid w:val="008E229B"/>
    <w:rsid w:val="008E399C"/>
    <w:rsid w:val="008E5066"/>
    <w:rsid w:val="008E5D85"/>
    <w:rsid w:val="008E5EBD"/>
    <w:rsid w:val="008E606A"/>
    <w:rsid w:val="008E73E6"/>
    <w:rsid w:val="008E7E3F"/>
    <w:rsid w:val="008F165C"/>
    <w:rsid w:val="008F20E5"/>
    <w:rsid w:val="008F238B"/>
    <w:rsid w:val="008F3303"/>
    <w:rsid w:val="008F3F56"/>
    <w:rsid w:val="008F5194"/>
    <w:rsid w:val="008F6882"/>
    <w:rsid w:val="008F6EA4"/>
    <w:rsid w:val="008F6EAA"/>
    <w:rsid w:val="008F749F"/>
    <w:rsid w:val="00900B11"/>
    <w:rsid w:val="009016F7"/>
    <w:rsid w:val="0090271F"/>
    <w:rsid w:val="00902F91"/>
    <w:rsid w:val="009030EF"/>
    <w:rsid w:val="00903E2A"/>
    <w:rsid w:val="00903E58"/>
    <w:rsid w:val="0090442B"/>
    <w:rsid w:val="00905E61"/>
    <w:rsid w:val="00906106"/>
    <w:rsid w:val="009066F0"/>
    <w:rsid w:val="00907479"/>
    <w:rsid w:val="00910415"/>
    <w:rsid w:val="00916296"/>
    <w:rsid w:val="00916396"/>
    <w:rsid w:val="009163CB"/>
    <w:rsid w:val="009167B9"/>
    <w:rsid w:val="00916C24"/>
    <w:rsid w:val="00917303"/>
    <w:rsid w:val="0091784D"/>
    <w:rsid w:val="00917DCC"/>
    <w:rsid w:val="00917F7D"/>
    <w:rsid w:val="0092023F"/>
    <w:rsid w:val="00920A73"/>
    <w:rsid w:val="00921DF5"/>
    <w:rsid w:val="00923F6E"/>
    <w:rsid w:val="00925398"/>
    <w:rsid w:val="009274B5"/>
    <w:rsid w:val="00927687"/>
    <w:rsid w:val="00927BCD"/>
    <w:rsid w:val="0093166B"/>
    <w:rsid w:val="00931BF1"/>
    <w:rsid w:val="00932033"/>
    <w:rsid w:val="00932079"/>
    <w:rsid w:val="00933F02"/>
    <w:rsid w:val="00934732"/>
    <w:rsid w:val="00934884"/>
    <w:rsid w:val="00934B6B"/>
    <w:rsid w:val="009355E1"/>
    <w:rsid w:val="00935668"/>
    <w:rsid w:val="00935752"/>
    <w:rsid w:val="00936840"/>
    <w:rsid w:val="00936C92"/>
    <w:rsid w:val="00937C1A"/>
    <w:rsid w:val="00937C38"/>
    <w:rsid w:val="00941464"/>
    <w:rsid w:val="0094173D"/>
    <w:rsid w:val="0094221C"/>
    <w:rsid w:val="00942AAC"/>
    <w:rsid w:val="00942B2D"/>
    <w:rsid w:val="00942DCD"/>
    <w:rsid w:val="00942EC2"/>
    <w:rsid w:val="00943450"/>
    <w:rsid w:val="00943A72"/>
    <w:rsid w:val="00946DB9"/>
    <w:rsid w:val="009471E0"/>
    <w:rsid w:val="00950F6A"/>
    <w:rsid w:val="009515B3"/>
    <w:rsid w:val="00951CD4"/>
    <w:rsid w:val="009524ED"/>
    <w:rsid w:val="009533C2"/>
    <w:rsid w:val="00955107"/>
    <w:rsid w:val="00957929"/>
    <w:rsid w:val="00960738"/>
    <w:rsid w:val="00961153"/>
    <w:rsid w:val="00963E78"/>
    <w:rsid w:val="00964204"/>
    <w:rsid w:val="009675EE"/>
    <w:rsid w:val="00971F09"/>
    <w:rsid w:val="009720FA"/>
    <w:rsid w:val="009727E8"/>
    <w:rsid w:val="009728A6"/>
    <w:rsid w:val="009740BA"/>
    <w:rsid w:val="0097477A"/>
    <w:rsid w:val="00975345"/>
    <w:rsid w:val="00975B9B"/>
    <w:rsid w:val="00977568"/>
    <w:rsid w:val="009778FE"/>
    <w:rsid w:val="00977B9A"/>
    <w:rsid w:val="00980682"/>
    <w:rsid w:val="0098081E"/>
    <w:rsid w:val="00982033"/>
    <w:rsid w:val="00982B95"/>
    <w:rsid w:val="009858F6"/>
    <w:rsid w:val="00986759"/>
    <w:rsid w:val="00990130"/>
    <w:rsid w:val="009906FA"/>
    <w:rsid w:val="00990F9D"/>
    <w:rsid w:val="00991F97"/>
    <w:rsid w:val="00992CD7"/>
    <w:rsid w:val="00992DA1"/>
    <w:rsid w:val="00992F20"/>
    <w:rsid w:val="00993129"/>
    <w:rsid w:val="00994536"/>
    <w:rsid w:val="009947F3"/>
    <w:rsid w:val="00994BF0"/>
    <w:rsid w:val="00994CB5"/>
    <w:rsid w:val="0099571B"/>
    <w:rsid w:val="00995B70"/>
    <w:rsid w:val="009965DB"/>
    <w:rsid w:val="00996B82"/>
    <w:rsid w:val="00997B89"/>
    <w:rsid w:val="00997D91"/>
    <w:rsid w:val="009A080E"/>
    <w:rsid w:val="009A0B12"/>
    <w:rsid w:val="009A101F"/>
    <w:rsid w:val="009A2784"/>
    <w:rsid w:val="009A29B1"/>
    <w:rsid w:val="009A3D23"/>
    <w:rsid w:val="009A4DEB"/>
    <w:rsid w:val="009A60AD"/>
    <w:rsid w:val="009A6944"/>
    <w:rsid w:val="009B0C84"/>
    <w:rsid w:val="009B10AC"/>
    <w:rsid w:val="009B1EF1"/>
    <w:rsid w:val="009B24EB"/>
    <w:rsid w:val="009B33C7"/>
    <w:rsid w:val="009B3F03"/>
    <w:rsid w:val="009B42EC"/>
    <w:rsid w:val="009B4792"/>
    <w:rsid w:val="009B57EA"/>
    <w:rsid w:val="009B676E"/>
    <w:rsid w:val="009B7126"/>
    <w:rsid w:val="009B78D4"/>
    <w:rsid w:val="009C0CE3"/>
    <w:rsid w:val="009C1021"/>
    <w:rsid w:val="009C30D7"/>
    <w:rsid w:val="009C395D"/>
    <w:rsid w:val="009C567E"/>
    <w:rsid w:val="009C692F"/>
    <w:rsid w:val="009D1423"/>
    <w:rsid w:val="009D1E69"/>
    <w:rsid w:val="009D256D"/>
    <w:rsid w:val="009D25D9"/>
    <w:rsid w:val="009D3B54"/>
    <w:rsid w:val="009D481E"/>
    <w:rsid w:val="009D54FD"/>
    <w:rsid w:val="009D6549"/>
    <w:rsid w:val="009D676A"/>
    <w:rsid w:val="009D6BB6"/>
    <w:rsid w:val="009E282D"/>
    <w:rsid w:val="009E2C90"/>
    <w:rsid w:val="009E6ADF"/>
    <w:rsid w:val="009E7D58"/>
    <w:rsid w:val="009F1226"/>
    <w:rsid w:val="009F13E9"/>
    <w:rsid w:val="009F14D5"/>
    <w:rsid w:val="009F1D50"/>
    <w:rsid w:val="009F3DCB"/>
    <w:rsid w:val="009F558C"/>
    <w:rsid w:val="009F74DA"/>
    <w:rsid w:val="009F78DD"/>
    <w:rsid w:val="00A00291"/>
    <w:rsid w:val="00A004D4"/>
    <w:rsid w:val="00A008A8"/>
    <w:rsid w:val="00A00E2E"/>
    <w:rsid w:val="00A013BB"/>
    <w:rsid w:val="00A019DB"/>
    <w:rsid w:val="00A02C69"/>
    <w:rsid w:val="00A02ECE"/>
    <w:rsid w:val="00A0300B"/>
    <w:rsid w:val="00A037C2"/>
    <w:rsid w:val="00A059F2"/>
    <w:rsid w:val="00A06B61"/>
    <w:rsid w:val="00A10F02"/>
    <w:rsid w:val="00A10F0A"/>
    <w:rsid w:val="00A11623"/>
    <w:rsid w:val="00A119B7"/>
    <w:rsid w:val="00A11A41"/>
    <w:rsid w:val="00A12DF2"/>
    <w:rsid w:val="00A15377"/>
    <w:rsid w:val="00A15901"/>
    <w:rsid w:val="00A16B92"/>
    <w:rsid w:val="00A16BC8"/>
    <w:rsid w:val="00A1796E"/>
    <w:rsid w:val="00A17A00"/>
    <w:rsid w:val="00A2022F"/>
    <w:rsid w:val="00A21916"/>
    <w:rsid w:val="00A21EF8"/>
    <w:rsid w:val="00A22448"/>
    <w:rsid w:val="00A249A2"/>
    <w:rsid w:val="00A24C13"/>
    <w:rsid w:val="00A24E69"/>
    <w:rsid w:val="00A25246"/>
    <w:rsid w:val="00A2560B"/>
    <w:rsid w:val="00A25851"/>
    <w:rsid w:val="00A27664"/>
    <w:rsid w:val="00A276A2"/>
    <w:rsid w:val="00A300FD"/>
    <w:rsid w:val="00A30569"/>
    <w:rsid w:val="00A30D63"/>
    <w:rsid w:val="00A30F7B"/>
    <w:rsid w:val="00A3169D"/>
    <w:rsid w:val="00A31757"/>
    <w:rsid w:val="00A31AED"/>
    <w:rsid w:val="00A34412"/>
    <w:rsid w:val="00A344E2"/>
    <w:rsid w:val="00A3507E"/>
    <w:rsid w:val="00A36657"/>
    <w:rsid w:val="00A377DE"/>
    <w:rsid w:val="00A37A75"/>
    <w:rsid w:val="00A40411"/>
    <w:rsid w:val="00A41BE5"/>
    <w:rsid w:val="00A41DDF"/>
    <w:rsid w:val="00A42793"/>
    <w:rsid w:val="00A42B3C"/>
    <w:rsid w:val="00A43F9E"/>
    <w:rsid w:val="00A44C95"/>
    <w:rsid w:val="00A44D23"/>
    <w:rsid w:val="00A45482"/>
    <w:rsid w:val="00A45534"/>
    <w:rsid w:val="00A46408"/>
    <w:rsid w:val="00A46CD7"/>
    <w:rsid w:val="00A46D97"/>
    <w:rsid w:val="00A47F15"/>
    <w:rsid w:val="00A506F6"/>
    <w:rsid w:val="00A50C92"/>
    <w:rsid w:val="00A50E4C"/>
    <w:rsid w:val="00A51584"/>
    <w:rsid w:val="00A53724"/>
    <w:rsid w:val="00A53A63"/>
    <w:rsid w:val="00A5418C"/>
    <w:rsid w:val="00A5469B"/>
    <w:rsid w:val="00A54F14"/>
    <w:rsid w:val="00A556C2"/>
    <w:rsid w:val="00A567D5"/>
    <w:rsid w:val="00A57C56"/>
    <w:rsid w:val="00A6210F"/>
    <w:rsid w:val="00A65224"/>
    <w:rsid w:val="00A66D8D"/>
    <w:rsid w:val="00A675D2"/>
    <w:rsid w:val="00A67637"/>
    <w:rsid w:val="00A70B8D"/>
    <w:rsid w:val="00A7124D"/>
    <w:rsid w:val="00A72CF1"/>
    <w:rsid w:val="00A7305B"/>
    <w:rsid w:val="00A73B48"/>
    <w:rsid w:val="00A74808"/>
    <w:rsid w:val="00A755EC"/>
    <w:rsid w:val="00A75950"/>
    <w:rsid w:val="00A7761A"/>
    <w:rsid w:val="00A81BA4"/>
    <w:rsid w:val="00A81DA0"/>
    <w:rsid w:val="00A8209F"/>
    <w:rsid w:val="00A82346"/>
    <w:rsid w:val="00A8237D"/>
    <w:rsid w:val="00A83786"/>
    <w:rsid w:val="00A848A4"/>
    <w:rsid w:val="00A871DA"/>
    <w:rsid w:val="00A87F2A"/>
    <w:rsid w:val="00A900F2"/>
    <w:rsid w:val="00A92370"/>
    <w:rsid w:val="00A930E5"/>
    <w:rsid w:val="00A93850"/>
    <w:rsid w:val="00A93A49"/>
    <w:rsid w:val="00A93D58"/>
    <w:rsid w:val="00A94394"/>
    <w:rsid w:val="00A963EC"/>
    <w:rsid w:val="00A9671C"/>
    <w:rsid w:val="00A9754D"/>
    <w:rsid w:val="00AA0E8A"/>
    <w:rsid w:val="00AA3187"/>
    <w:rsid w:val="00AA3F44"/>
    <w:rsid w:val="00AA424C"/>
    <w:rsid w:val="00AA4FEF"/>
    <w:rsid w:val="00AA53F1"/>
    <w:rsid w:val="00AA5901"/>
    <w:rsid w:val="00AA6819"/>
    <w:rsid w:val="00AA68DA"/>
    <w:rsid w:val="00AA6BA2"/>
    <w:rsid w:val="00AA7E7C"/>
    <w:rsid w:val="00AB026F"/>
    <w:rsid w:val="00AB167C"/>
    <w:rsid w:val="00AB1D53"/>
    <w:rsid w:val="00AB2D12"/>
    <w:rsid w:val="00AB2DE9"/>
    <w:rsid w:val="00AB39C7"/>
    <w:rsid w:val="00AB3D6D"/>
    <w:rsid w:val="00AB4D3C"/>
    <w:rsid w:val="00AB5D98"/>
    <w:rsid w:val="00AB6728"/>
    <w:rsid w:val="00AB6A41"/>
    <w:rsid w:val="00AC1580"/>
    <w:rsid w:val="00AC1DDD"/>
    <w:rsid w:val="00AC1E35"/>
    <w:rsid w:val="00AC1EB6"/>
    <w:rsid w:val="00AC297A"/>
    <w:rsid w:val="00AC2ABD"/>
    <w:rsid w:val="00AC4009"/>
    <w:rsid w:val="00AC41FE"/>
    <w:rsid w:val="00AC4A34"/>
    <w:rsid w:val="00AC4BEE"/>
    <w:rsid w:val="00AC5918"/>
    <w:rsid w:val="00AC5986"/>
    <w:rsid w:val="00AC61A7"/>
    <w:rsid w:val="00AC621B"/>
    <w:rsid w:val="00AC6445"/>
    <w:rsid w:val="00AC68F0"/>
    <w:rsid w:val="00AC6FA2"/>
    <w:rsid w:val="00AC79FA"/>
    <w:rsid w:val="00AC7BBF"/>
    <w:rsid w:val="00AD0B85"/>
    <w:rsid w:val="00AD1155"/>
    <w:rsid w:val="00AD13D7"/>
    <w:rsid w:val="00AD34D0"/>
    <w:rsid w:val="00AD3DFC"/>
    <w:rsid w:val="00AD62D7"/>
    <w:rsid w:val="00AE1479"/>
    <w:rsid w:val="00AE1675"/>
    <w:rsid w:val="00AE2B24"/>
    <w:rsid w:val="00AE34EF"/>
    <w:rsid w:val="00AE3D5C"/>
    <w:rsid w:val="00AE4CBE"/>
    <w:rsid w:val="00AE61AA"/>
    <w:rsid w:val="00AE681E"/>
    <w:rsid w:val="00AE73AF"/>
    <w:rsid w:val="00AE7C76"/>
    <w:rsid w:val="00AE7FA7"/>
    <w:rsid w:val="00AF00A7"/>
    <w:rsid w:val="00AF09C8"/>
    <w:rsid w:val="00AF1369"/>
    <w:rsid w:val="00AF39D7"/>
    <w:rsid w:val="00AF59DD"/>
    <w:rsid w:val="00AF632F"/>
    <w:rsid w:val="00AF63CE"/>
    <w:rsid w:val="00AF7A4E"/>
    <w:rsid w:val="00B00E44"/>
    <w:rsid w:val="00B01511"/>
    <w:rsid w:val="00B04067"/>
    <w:rsid w:val="00B04178"/>
    <w:rsid w:val="00B04C65"/>
    <w:rsid w:val="00B05E89"/>
    <w:rsid w:val="00B0637C"/>
    <w:rsid w:val="00B068DB"/>
    <w:rsid w:val="00B069A1"/>
    <w:rsid w:val="00B06F4C"/>
    <w:rsid w:val="00B0703E"/>
    <w:rsid w:val="00B07876"/>
    <w:rsid w:val="00B07A2A"/>
    <w:rsid w:val="00B07C05"/>
    <w:rsid w:val="00B07C06"/>
    <w:rsid w:val="00B10F74"/>
    <w:rsid w:val="00B1283D"/>
    <w:rsid w:val="00B13219"/>
    <w:rsid w:val="00B135ED"/>
    <w:rsid w:val="00B15449"/>
    <w:rsid w:val="00B16A36"/>
    <w:rsid w:val="00B16B74"/>
    <w:rsid w:val="00B20E7B"/>
    <w:rsid w:val="00B21B86"/>
    <w:rsid w:val="00B231BE"/>
    <w:rsid w:val="00B251CA"/>
    <w:rsid w:val="00B26361"/>
    <w:rsid w:val="00B270E6"/>
    <w:rsid w:val="00B30011"/>
    <w:rsid w:val="00B3096B"/>
    <w:rsid w:val="00B30EB8"/>
    <w:rsid w:val="00B323EA"/>
    <w:rsid w:val="00B333FA"/>
    <w:rsid w:val="00B3363E"/>
    <w:rsid w:val="00B34833"/>
    <w:rsid w:val="00B35022"/>
    <w:rsid w:val="00B37607"/>
    <w:rsid w:val="00B379C6"/>
    <w:rsid w:val="00B40CA7"/>
    <w:rsid w:val="00B40FC8"/>
    <w:rsid w:val="00B414A9"/>
    <w:rsid w:val="00B42E84"/>
    <w:rsid w:val="00B42F32"/>
    <w:rsid w:val="00B4450A"/>
    <w:rsid w:val="00B45677"/>
    <w:rsid w:val="00B46BD0"/>
    <w:rsid w:val="00B51431"/>
    <w:rsid w:val="00B5276B"/>
    <w:rsid w:val="00B52BD7"/>
    <w:rsid w:val="00B5313E"/>
    <w:rsid w:val="00B543C4"/>
    <w:rsid w:val="00B54700"/>
    <w:rsid w:val="00B550CB"/>
    <w:rsid w:val="00B560B2"/>
    <w:rsid w:val="00B56706"/>
    <w:rsid w:val="00B56FE5"/>
    <w:rsid w:val="00B57515"/>
    <w:rsid w:val="00B5766D"/>
    <w:rsid w:val="00B57971"/>
    <w:rsid w:val="00B600CD"/>
    <w:rsid w:val="00B600FC"/>
    <w:rsid w:val="00B60382"/>
    <w:rsid w:val="00B60548"/>
    <w:rsid w:val="00B61390"/>
    <w:rsid w:val="00B6146F"/>
    <w:rsid w:val="00B61A45"/>
    <w:rsid w:val="00B61B08"/>
    <w:rsid w:val="00B62CC9"/>
    <w:rsid w:val="00B62D0E"/>
    <w:rsid w:val="00B62D53"/>
    <w:rsid w:val="00B63C82"/>
    <w:rsid w:val="00B63E1C"/>
    <w:rsid w:val="00B64962"/>
    <w:rsid w:val="00B70D56"/>
    <w:rsid w:val="00B70DB6"/>
    <w:rsid w:val="00B70E56"/>
    <w:rsid w:val="00B72E82"/>
    <w:rsid w:val="00B75094"/>
    <w:rsid w:val="00B751CB"/>
    <w:rsid w:val="00B77B41"/>
    <w:rsid w:val="00B80DC2"/>
    <w:rsid w:val="00B80E33"/>
    <w:rsid w:val="00B81FB3"/>
    <w:rsid w:val="00B84949"/>
    <w:rsid w:val="00B84BAA"/>
    <w:rsid w:val="00B84C52"/>
    <w:rsid w:val="00B85E8F"/>
    <w:rsid w:val="00B86678"/>
    <w:rsid w:val="00B90735"/>
    <w:rsid w:val="00B929C6"/>
    <w:rsid w:val="00B942D0"/>
    <w:rsid w:val="00B947E0"/>
    <w:rsid w:val="00B94C54"/>
    <w:rsid w:val="00B963CD"/>
    <w:rsid w:val="00B96F14"/>
    <w:rsid w:val="00B97420"/>
    <w:rsid w:val="00BA049B"/>
    <w:rsid w:val="00BA0593"/>
    <w:rsid w:val="00BA06B3"/>
    <w:rsid w:val="00BA0823"/>
    <w:rsid w:val="00BA3E9D"/>
    <w:rsid w:val="00BA6E76"/>
    <w:rsid w:val="00BA7E6F"/>
    <w:rsid w:val="00BB10E3"/>
    <w:rsid w:val="00BB29B9"/>
    <w:rsid w:val="00BB3A6F"/>
    <w:rsid w:val="00BB3ACD"/>
    <w:rsid w:val="00BB3AE8"/>
    <w:rsid w:val="00BB4B99"/>
    <w:rsid w:val="00BB55C5"/>
    <w:rsid w:val="00BB56C9"/>
    <w:rsid w:val="00BB5A99"/>
    <w:rsid w:val="00BB6E70"/>
    <w:rsid w:val="00BB7339"/>
    <w:rsid w:val="00BB781A"/>
    <w:rsid w:val="00BB7925"/>
    <w:rsid w:val="00BC2574"/>
    <w:rsid w:val="00BC2FFF"/>
    <w:rsid w:val="00BC3CE5"/>
    <w:rsid w:val="00BC4058"/>
    <w:rsid w:val="00BC423D"/>
    <w:rsid w:val="00BC4520"/>
    <w:rsid w:val="00BC4731"/>
    <w:rsid w:val="00BC4DDA"/>
    <w:rsid w:val="00BC53B9"/>
    <w:rsid w:val="00BC5FD8"/>
    <w:rsid w:val="00BC6609"/>
    <w:rsid w:val="00BC7035"/>
    <w:rsid w:val="00BC79D2"/>
    <w:rsid w:val="00BD03EF"/>
    <w:rsid w:val="00BD1B44"/>
    <w:rsid w:val="00BD34AD"/>
    <w:rsid w:val="00BD39D6"/>
    <w:rsid w:val="00BD3AAD"/>
    <w:rsid w:val="00BD4382"/>
    <w:rsid w:val="00BD4466"/>
    <w:rsid w:val="00BD52FC"/>
    <w:rsid w:val="00BD55CC"/>
    <w:rsid w:val="00BD77D5"/>
    <w:rsid w:val="00BD78DE"/>
    <w:rsid w:val="00BE0752"/>
    <w:rsid w:val="00BE0A49"/>
    <w:rsid w:val="00BE1E53"/>
    <w:rsid w:val="00BE1E5D"/>
    <w:rsid w:val="00BE2499"/>
    <w:rsid w:val="00BE2C47"/>
    <w:rsid w:val="00BE360E"/>
    <w:rsid w:val="00BE4752"/>
    <w:rsid w:val="00BE60A9"/>
    <w:rsid w:val="00BE6F59"/>
    <w:rsid w:val="00BE7124"/>
    <w:rsid w:val="00BE71AF"/>
    <w:rsid w:val="00BE73A0"/>
    <w:rsid w:val="00BE790D"/>
    <w:rsid w:val="00BF0A7A"/>
    <w:rsid w:val="00BF1897"/>
    <w:rsid w:val="00BF1CDE"/>
    <w:rsid w:val="00BF2B78"/>
    <w:rsid w:val="00BF3CBA"/>
    <w:rsid w:val="00BF4F97"/>
    <w:rsid w:val="00BF61AA"/>
    <w:rsid w:val="00BF6C2A"/>
    <w:rsid w:val="00BF7744"/>
    <w:rsid w:val="00C008E9"/>
    <w:rsid w:val="00C0114E"/>
    <w:rsid w:val="00C01EDD"/>
    <w:rsid w:val="00C037D5"/>
    <w:rsid w:val="00C03F9C"/>
    <w:rsid w:val="00C042AF"/>
    <w:rsid w:val="00C04C15"/>
    <w:rsid w:val="00C05AA4"/>
    <w:rsid w:val="00C0746B"/>
    <w:rsid w:val="00C079FE"/>
    <w:rsid w:val="00C10FC8"/>
    <w:rsid w:val="00C12393"/>
    <w:rsid w:val="00C126C2"/>
    <w:rsid w:val="00C129EA"/>
    <w:rsid w:val="00C12DFA"/>
    <w:rsid w:val="00C15450"/>
    <w:rsid w:val="00C155BD"/>
    <w:rsid w:val="00C156D0"/>
    <w:rsid w:val="00C15CAD"/>
    <w:rsid w:val="00C16AEA"/>
    <w:rsid w:val="00C16C3B"/>
    <w:rsid w:val="00C2099D"/>
    <w:rsid w:val="00C22C83"/>
    <w:rsid w:val="00C231E5"/>
    <w:rsid w:val="00C236C9"/>
    <w:rsid w:val="00C23ABD"/>
    <w:rsid w:val="00C26457"/>
    <w:rsid w:val="00C27BD1"/>
    <w:rsid w:val="00C31B6B"/>
    <w:rsid w:val="00C329F7"/>
    <w:rsid w:val="00C33079"/>
    <w:rsid w:val="00C338A8"/>
    <w:rsid w:val="00C346E8"/>
    <w:rsid w:val="00C349AE"/>
    <w:rsid w:val="00C34C05"/>
    <w:rsid w:val="00C35A36"/>
    <w:rsid w:val="00C36A14"/>
    <w:rsid w:val="00C3763A"/>
    <w:rsid w:val="00C37760"/>
    <w:rsid w:val="00C40284"/>
    <w:rsid w:val="00C405BA"/>
    <w:rsid w:val="00C41A98"/>
    <w:rsid w:val="00C42793"/>
    <w:rsid w:val="00C4320C"/>
    <w:rsid w:val="00C43F70"/>
    <w:rsid w:val="00C44423"/>
    <w:rsid w:val="00C4530A"/>
    <w:rsid w:val="00C454EE"/>
    <w:rsid w:val="00C45EAF"/>
    <w:rsid w:val="00C46048"/>
    <w:rsid w:val="00C467F9"/>
    <w:rsid w:val="00C468C2"/>
    <w:rsid w:val="00C500F7"/>
    <w:rsid w:val="00C50587"/>
    <w:rsid w:val="00C50B52"/>
    <w:rsid w:val="00C5123A"/>
    <w:rsid w:val="00C54515"/>
    <w:rsid w:val="00C54AB4"/>
    <w:rsid w:val="00C54B3D"/>
    <w:rsid w:val="00C5505D"/>
    <w:rsid w:val="00C55639"/>
    <w:rsid w:val="00C55779"/>
    <w:rsid w:val="00C569B4"/>
    <w:rsid w:val="00C57F90"/>
    <w:rsid w:val="00C61230"/>
    <w:rsid w:val="00C61C57"/>
    <w:rsid w:val="00C62D48"/>
    <w:rsid w:val="00C6345B"/>
    <w:rsid w:val="00C63BDA"/>
    <w:rsid w:val="00C63DFE"/>
    <w:rsid w:val="00C6426E"/>
    <w:rsid w:val="00C7060D"/>
    <w:rsid w:val="00C706A4"/>
    <w:rsid w:val="00C71C22"/>
    <w:rsid w:val="00C72514"/>
    <w:rsid w:val="00C75038"/>
    <w:rsid w:val="00C75741"/>
    <w:rsid w:val="00C75B4E"/>
    <w:rsid w:val="00C779B4"/>
    <w:rsid w:val="00C77A67"/>
    <w:rsid w:val="00C8052C"/>
    <w:rsid w:val="00C8185D"/>
    <w:rsid w:val="00C820BD"/>
    <w:rsid w:val="00C83197"/>
    <w:rsid w:val="00C85BD2"/>
    <w:rsid w:val="00C87A10"/>
    <w:rsid w:val="00C92CEC"/>
    <w:rsid w:val="00C938AF"/>
    <w:rsid w:val="00C94A2B"/>
    <w:rsid w:val="00CA0600"/>
    <w:rsid w:val="00CA1180"/>
    <w:rsid w:val="00CA3BF1"/>
    <w:rsid w:val="00CA3CFE"/>
    <w:rsid w:val="00CA3D0C"/>
    <w:rsid w:val="00CA4259"/>
    <w:rsid w:val="00CA7969"/>
    <w:rsid w:val="00CB0156"/>
    <w:rsid w:val="00CB0781"/>
    <w:rsid w:val="00CB0FC4"/>
    <w:rsid w:val="00CB2111"/>
    <w:rsid w:val="00CB23F7"/>
    <w:rsid w:val="00CB2665"/>
    <w:rsid w:val="00CB310D"/>
    <w:rsid w:val="00CB31AE"/>
    <w:rsid w:val="00CB7391"/>
    <w:rsid w:val="00CC2685"/>
    <w:rsid w:val="00CC28A8"/>
    <w:rsid w:val="00CC31E9"/>
    <w:rsid w:val="00CC436F"/>
    <w:rsid w:val="00CC458D"/>
    <w:rsid w:val="00CC5119"/>
    <w:rsid w:val="00CC56D1"/>
    <w:rsid w:val="00CC6878"/>
    <w:rsid w:val="00CC6DE6"/>
    <w:rsid w:val="00CD046A"/>
    <w:rsid w:val="00CD08E5"/>
    <w:rsid w:val="00CD201A"/>
    <w:rsid w:val="00CD270E"/>
    <w:rsid w:val="00CD39A5"/>
    <w:rsid w:val="00CD43E2"/>
    <w:rsid w:val="00CD4C7B"/>
    <w:rsid w:val="00CD5B30"/>
    <w:rsid w:val="00CD5F5A"/>
    <w:rsid w:val="00CD6E85"/>
    <w:rsid w:val="00CE1F64"/>
    <w:rsid w:val="00CE3549"/>
    <w:rsid w:val="00CE35B7"/>
    <w:rsid w:val="00CE44B3"/>
    <w:rsid w:val="00CE50C1"/>
    <w:rsid w:val="00CE5D9C"/>
    <w:rsid w:val="00CE670A"/>
    <w:rsid w:val="00CE6DFE"/>
    <w:rsid w:val="00CE73AB"/>
    <w:rsid w:val="00CE7F57"/>
    <w:rsid w:val="00CF0E5B"/>
    <w:rsid w:val="00CF181D"/>
    <w:rsid w:val="00CF1E30"/>
    <w:rsid w:val="00CF5045"/>
    <w:rsid w:val="00CF52C5"/>
    <w:rsid w:val="00CF5E8A"/>
    <w:rsid w:val="00CF7081"/>
    <w:rsid w:val="00CF74A2"/>
    <w:rsid w:val="00CF7AA1"/>
    <w:rsid w:val="00D024F9"/>
    <w:rsid w:val="00D04245"/>
    <w:rsid w:val="00D04A49"/>
    <w:rsid w:val="00D05134"/>
    <w:rsid w:val="00D06EBD"/>
    <w:rsid w:val="00D07D63"/>
    <w:rsid w:val="00D101C4"/>
    <w:rsid w:val="00D102B0"/>
    <w:rsid w:val="00D1032A"/>
    <w:rsid w:val="00D10424"/>
    <w:rsid w:val="00D10A46"/>
    <w:rsid w:val="00D12307"/>
    <w:rsid w:val="00D12448"/>
    <w:rsid w:val="00D1363D"/>
    <w:rsid w:val="00D136CF"/>
    <w:rsid w:val="00D1556B"/>
    <w:rsid w:val="00D1696E"/>
    <w:rsid w:val="00D16AA2"/>
    <w:rsid w:val="00D16F87"/>
    <w:rsid w:val="00D17961"/>
    <w:rsid w:val="00D17C37"/>
    <w:rsid w:val="00D221A4"/>
    <w:rsid w:val="00D24257"/>
    <w:rsid w:val="00D26871"/>
    <w:rsid w:val="00D272CE"/>
    <w:rsid w:val="00D2733A"/>
    <w:rsid w:val="00D27D30"/>
    <w:rsid w:val="00D30A6B"/>
    <w:rsid w:val="00D30C25"/>
    <w:rsid w:val="00D313E6"/>
    <w:rsid w:val="00D33D90"/>
    <w:rsid w:val="00D33E7F"/>
    <w:rsid w:val="00D34B03"/>
    <w:rsid w:val="00D351C2"/>
    <w:rsid w:val="00D36E4F"/>
    <w:rsid w:val="00D41D71"/>
    <w:rsid w:val="00D41DD1"/>
    <w:rsid w:val="00D41E58"/>
    <w:rsid w:val="00D42E0A"/>
    <w:rsid w:val="00D43866"/>
    <w:rsid w:val="00D43E63"/>
    <w:rsid w:val="00D44118"/>
    <w:rsid w:val="00D442A1"/>
    <w:rsid w:val="00D44601"/>
    <w:rsid w:val="00D45E4B"/>
    <w:rsid w:val="00D45E5F"/>
    <w:rsid w:val="00D46679"/>
    <w:rsid w:val="00D46B86"/>
    <w:rsid w:val="00D50845"/>
    <w:rsid w:val="00D52B48"/>
    <w:rsid w:val="00D55A4F"/>
    <w:rsid w:val="00D56A03"/>
    <w:rsid w:val="00D574FD"/>
    <w:rsid w:val="00D617D1"/>
    <w:rsid w:val="00D629A2"/>
    <w:rsid w:val="00D62A78"/>
    <w:rsid w:val="00D635CC"/>
    <w:rsid w:val="00D63618"/>
    <w:rsid w:val="00D644B7"/>
    <w:rsid w:val="00D64678"/>
    <w:rsid w:val="00D65A7D"/>
    <w:rsid w:val="00D663C6"/>
    <w:rsid w:val="00D66B31"/>
    <w:rsid w:val="00D67D1B"/>
    <w:rsid w:val="00D700EA"/>
    <w:rsid w:val="00D70DA0"/>
    <w:rsid w:val="00D71629"/>
    <w:rsid w:val="00D71630"/>
    <w:rsid w:val="00D727F6"/>
    <w:rsid w:val="00D738D6"/>
    <w:rsid w:val="00D738EF"/>
    <w:rsid w:val="00D74737"/>
    <w:rsid w:val="00D752DA"/>
    <w:rsid w:val="00D752EA"/>
    <w:rsid w:val="00D775BC"/>
    <w:rsid w:val="00D77703"/>
    <w:rsid w:val="00D80032"/>
    <w:rsid w:val="00D80795"/>
    <w:rsid w:val="00D80CD2"/>
    <w:rsid w:val="00D80FB0"/>
    <w:rsid w:val="00D8197D"/>
    <w:rsid w:val="00D8270F"/>
    <w:rsid w:val="00D84E32"/>
    <w:rsid w:val="00D84FB4"/>
    <w:rsid w:val="00D85901"/>
    <w:rsid w:val="00D85FBE"/>
    <w:rsid w:val="00D863C7"/>
    <w:rsid w:val="00D864C9"/>
    <w:rsid w:val="00D864DE"/>
    <w:rsid w:val="00D86B40"/>
    <w:rsid w:val="00D87E00"/>
    <w:rsid w:val="00D9134D"/>
    <w:rsid w:val="00D91C72"/>
    <w:rsid w:val="00D93B50"/>
    <w:rsid w:val="00D949CB"/>
    <w:rsid w:val="00D96100"/>
    <w:rsid w:val="00D966F1"/>
    <w:rsid w:val="00D97512"/>
    <w:rsid w:val="00D976D2"/>
    <w:rsid w:val="00D9785D"/>
    <w:rsid w:val="00D97AA0"/>
    <w:rsid w:val="00DA02B8"/>
    <w:rsid w:val="00DA05A9"/>
    <w:rsid w:val="00DA30F5"/>
    <w:rsid w:val="00DA3271"/>
    <w:rsid w:val="00DA36C1"/>
    <w:rsid w:val="00DA41FD"/>
    <w:rsid w:val="00DA4310"/>
    <w:rsid w:val="00DA4F1D"/>
    <w:rsid w:val="00DA5797"/>
    <w:rsid w:val="00DA7A03"/>
    <w:rsid w:val="00DA7B27"/>
    <w:rsid w:val="00DA7CF8"/>
    <w:rsid w:val="00DA7FCE"/>
    <w:rsid w:val="00DA7FED"/>
    <w:rsid w:val="00DB09A1"/>
    <w:rsid w:val="00DB0AC7"/>
    <w:rsid w:val="00DB1570"/>
    <w:rsid w:val="00DB164C"/>
    <w:rsid w:val="00DB1818"/>
    <w:rsid w:val="00DB391E"/>
    <w:rsid w:val="00DB54BB"/>
    <w:rsid w:val="00DB5517"/>
    <w:rsid w:val="00DB555D"/>
    <w:rsid w:val="00DB5799"/>
    <w:rsid w:val="00DB61EE"/>
    <w:rsid w:val="00DB62B3"/>
    <w:rsid w:val="00DB6CB6"/>
    <w:rsid w:val="00DB6E86"/>
    <w:rsid w:val="00DB7370"/>
    <w:rsid w:val="00DC103E"/>
    <w:rsid w:val="00DC1741"/>
    <w:rsid w:val="00DC234B"/>
    <w:rsid w:val="00DC2BB4"/>
    <w:rsid w:val="00DC309B"/>
    <w:rsid w:val="00DC3D55"/>
    <w:rsid w:val="00DC4DA2"/>
    <w:rsid w:val="00DC4F46"/>
    <w:rsid w:val="00DC6276"/>
    <w:rsid w:val="00DC7732"/>
    <w:rsid w:val="00DD015C"/>
    <w:rsid w:val="00DD1A0C"/>
    <w:rsid w:val="00DD2536"/>
    <w:rsid w:val="00DD4B22"/>
    <w:rsid w:val="00DD5327"/>
    <w:rsid w:val="00DD6A01"/>
    <w:rsid w:val="00DE09ED"/>
    <w:rsid w:val="00DE10F6"/>
    <w:rsid w:val="00DE13B2"/>
    <w:rsid w:val="00DE18B8"/>
    <w:rsid w:val="00DE2BA3"/>
    <w:rsid w:val="00DE354E"/>
    <w:rsid w:val="00DE3ECC"/>
    <w:rsid w:val="00DE3FEC"/>
    <w:rsid w:val="00DE6265"/>
    <w:rsid w:val="00DE79CF"/>
    <w:rsid w:val="00DE7CAC"/>
    <w:rsid w:val="00DE7EA0"/>
    <w:rsid w:val="00DF0452"/>
    <w:rsid w:val="00DF0592"/>
    <w:rsid w:val="00DF05F6"/>
    <w:rsid w:val="00DF20B2"/>
    <w:rsid w:val="00DF2764"/>
    <w:rsid w:val="00DF2D1C"/>
    <w:rsid w:val="00DF3663"/>
    <w:rsid w:val="00DF3A80"/>
    <w:rsid w:val="00DF501D"/>
    <w:rsid w:val="00DF5935"/>
    <w:rsid w:val="00DF5A81"/>
    <w:rsid w:val="00DF7231"/>
    <w:rsid w:val="00DF7B66"/>
    <w:rsid w:val="00DF7C77"/>
    <w:rsid w:val="00DF7F02"/>
    <w:rsid w:val="00DF7FDF"/>
    <w:rsid w:val="00E00BBA"/>
    <w:rsid w:val="00E03465"/>
    <w:rsid w:val="00E03C0D"/>
    <w:rsid w:val="00E0611B"/>
    <w:rsid w:val="00E06A62"/>
    <w:rsid w:val="00E06C99"/>
    <w:rsid w:val="00E06CCF"/>
    <w:rsid w:val="00E06D6A"/>
    <w:rsid w:val="00E10D23"/>
    <w:rsid w:val="00E11863"/>
    <w:rsid w:val="00E11F47"/>
    <w:rsid w:val="00E146C2"/>
    <w:rsid w:val="00E1570D"/>
    <w:rsid w:val="00E15A5B"/>
    <w:rsid w:val="00E1639F"/>
    <w:rsid w:val="00E16A65"/>
    <w:rsid w:val="00E16CF7"/>
    <w:rsid w:val="00E21AC2"/>
    <w:rsid w:val="00E21DF0"/>
    <w:rsid w:val="00E22600"/>
    <w:rsid w:val="00E23C5D"/>
    <w:rsid w:val="00E24CBD"/>
    <w:rsid w:val="00E251A2"/>
    <w:rsid w:val="00E2572E"/>
    <w:rsid w:val="00E25859"/>
    <w:rsid w:val="00E26110"/>
    <w:rsid w:val="00E271D3"/>
    <w:rsid w:val="00E3007F"/>
    <w:rsid w:val="00E3214C"/>
    <w:rsid w:val="00E32FB9"/>
    <w:rsid w:val="00E33F83"/>
    <w:rsid w:val="00E351E1"/>
    <w:rsid w:val="00E35AD9"/>
    <w:rsid w:val="00E36776"/>
    <w:rsid w:val="00E36BE4"/>
    <w:rsid w:val="00E37738"/>
    <w:rsid w:val="00E37A03"/>
    <w:rsid w:val="00E37CF5"/>
    <w:rsid w:val="00E410DD"/>
    <w:rsid w:val="00E42167"/>
    <w:rsid w:val="00E421AF"/>
    <w:rsid w:val="00E42781"/>
    <w:rsid w:val="00E43461"/>
    <w:rsid w:val="00E442A0"/>
    <w:rsid w:val="00E45D6D"/>
    <w:rsid w:val="00E47128"/>
    <w:rsid w:val="00E47ADD"/>
    <w:rsid w:val="00E50FBD"/>
    <w:rsid w:val="00E514CE"/>
    <w:rsid w:val="00E52084"/>
    <w:rsid w:val="00E557CE"/>
    <w:rsid w:val="00E55B4B"/>
    <w:rsid w:val="00E56057"/>
    <w:rsid w:val="00E56978"/>
    <w:rsid w:val="00E5699E"/>
    <w:rsid w:val="00E57DB7"/>
    <w:rsid w:val="00E6091F"/>
    <w:rsid w:val="00E624D0"/>
    <w:rsid w:val="00E62835"/>
    <w:rsid w:val="00E62CE1"/>
    <w:rsid w:val="00E65B1E"/>
    <w:rsid w:val="00E66652"/>
    <w:rsid w:val="00E666BE"/>
    <w:rsid w:val="00E66A09"/>
    <w:rsid w:val="00E66C0D"/>
    <w:rsid w:val="00E67277"/>
    <w:rsid w:val="00E67BDB"/>
    <w:rsid w:val="00E70048"/>
    <w:rsid w:val="00E709B8"/>
    <w:rsid w:val="00E70E61"/>
    <w:rsid w:val="00E71029"/>
    <w:rsid w:val="00E711C5"/>
    <w:rsid w:val="00E72477"/>
    <w:rsid w:val="00E72970"/>
    <w:rsid w:val="00E73A68"/>
    <w:rsid w:val="00E73C41"/>
    <w:rsid w:val="00E75A0D"/>
    <w:rsid w:val="00E75D86"/>
    <w:rsid w:val="00E75E43"/>
    <w:rsid w:val="00E76BB7"/>
    <w:rsid w:val="00E76D16"/>
    <w:rsid w:val="00E77645"/>
    <w:rsid w:val="00E811DC"/>
    <w:rsid w:val="00E81200"/>
    <w:rsid w:val="00E81649"/>
    <w:rsid w:val="00E823B6"/>
    <w:rsid w:val="00E8255D"/>
    <w:rsid w:val="00E82BFB"/>
    <w:rsid w:val="00E83421"/>
    <w:rsid w:val="00E8431D"/>
    <w:rsid w:val="00E84DFC"/>
    <w:rsid w:val="00E87D81"/>
    <w:rsid w:val="00E90858"/>
    <w:rsid w:val="00E91579"/>
    <w:rsid w:val="00E9162C"/>
    <w:rsid w:val="00E91F55"/>
    <w:rsid w:val="00E929E1"/>
    <w:rsid w:val="00E93523"/>
    <w:rsid w:val="00E93B17"/>
    <w:rsid w:val="00E9629F"/>
    <w:rsid w:val="00E96493"/>
    <w:rsid w:val="00E9659B"/>
    <w:rsid w:val="00EA0060"/>
    <w:rsid w:val="00EA0512"/>
    <w:rsid w:val="00EA0D65"/>
    <w:rsid w:val="00EA0F74"/>
    <w:rsid w:val="00EA13AF"/>
    <w:rsid w:val="00EA2E0A"/>
    <w:rsid w:val="00EA386B"/>
    <w:rsid w:val="00EA40E1"/>
    <w:rsid w:val="00EA5A39"/>
    <w:rsid w:val="00EA5D51"/>
    <w:rsid w:val="00EA65EB"/>
    <w:rsid w:val="00EA66F1"/>
    <w:rsid w:val="00EA7C1D"/>
    <w:rsid w:val="00EA7C8E"/>
    <w:rsid w:val="00EB02B2"/>
    <w:rsid w:val="00EB0C43"/>
    <w:rsid w:val="00EB1A49"/>
    <w:rsid w:val="00EB231B"/>
    <w:rsid w:val="00EB28BC"/>
    <w:rsid w:val="00EB2C8C"/>
    <w:rsid w:val="00EB2D99"/>
    <w:rsid w:val="00EB3419"/>
    <w:rsid w:val="00EB3DBE"/>
    <w:rsid w:val="00EB5118"/>
    <w:rsid w:val="00EB7F85"/>
    <w:rsid w:val="00EC03EC"/>
    <w:rsid w:val="00EC051C"/>
    <w:rsid w:val="00EC0A4A"/>
    <w:rsid w:val="00EC0DCE"/>
    <w:rsid w:val="00EC241E"/>
    <w:rsid w:val="00EC4A25"/>
    <w:rsid w:val="00EC5568"/>
    <w:rsid w:val="00EC5E6B"/>
    <w:rsid w:val="00EC64A0"/>
    <w:rsid w:val="00EC7251"/>
    <w:rsid w:val="00EC75BA"/>
    <w:rsid w:val="00EC7A03"/>
    <w:rsid w:val="00ED0193"/>
    <w:rsid w:val="00ED106F"/>
    <w:rsid w:val="00ED13B4"/>
    <w:rsid w:val="00ED32D4"/>
    <w:rsid w:val="00ED3D82"/>
    <w:rsid w:val="00ED4881"/>
    <w:rsid w:val="00ED5BD8"/>
    <w:rsid w:val="00ED62E4"/>
    <w:rsid w:val="00ED68D4"/>
    <w:rsid w:val="00ED76DF"/>
    <w:rsid w:val="00ED77FA"/>
    <w:rsid w:val="00ED7822"/>
    <w:rsid w:val="00ED7AA4"/>
    <w:rsid w:val="00ED7BCA"/>
    <w:rsid w:val="00EE06CF"/>
    <w:rsid w:val="00EE134F"/>
    <w:rsid w:val="00EE2163"/>
    <w:rsid w:val="00EE2CD0"/>
    <w:rsid w:val="00EE3405"/>
    <w:rsid w:val="00EE3EAE"/>
    <w:rsid w:val="00EE42BE"/>
    <w:rsid w:val="00EE498C"/>
    <w:rsid w:val="00EE5BB5"/>
    <w:rsid w:val="00EF1C76"/>
    <w:rsid w:val="00EF2EEA"/>
    <w:rsid w:val="00EF46DA"/>
    <w:rsid w:val="00EF546E"/>
    <w:rsid w:val="00EF5BD8"/>
    <w:rsid w:val="00EF6798"/>
    <w:rsid w:val="00EF68E6"/>
    <w:rsid w:val="00EF7CC1"/>
    <w:rsid w:val="00F021A7"/>
    <w:rsid w:val="00F025A2"/>
    <w:rsid w:val="00F02F67"/>
    <w:rsid w:val="00F033AF"/>
    <w:rsid w:val="00F04CCB"/>
    <w:rsid w:val="00F07D0C"/>
    <w:rsid w:val="00F1009F"/>
    <w:rsid w:val="00F10697"/>
    <w:rsid w:val="00F1111C"/>
    <w:rsid w:val="00F11B8C"/>
    <w:rsid w:val="00F1618E"/>
    <w:rsid w:val="00F16663"/>
    <w:rsid w:val="00F16FEC"/>
    <w:rsid w:val="00F174D0"/>
    <w:rsid w:val="00F1783F"/>
    <w:rsid w:val="00F2026E"/>
    <w:rsid w:val="00F205BB"/>
    <w:rsid w:val="00F209A1"/>
    <w:rsid w:val="00F20EC8"/>
    <w:rsid w:val="00F213BE"/>
    <w:rsid w:val="00F22F7A"/>
    <w:rsid w:val="00F243CB"/>
    <w:rsid w:val="00F24A86"/>
    <w:rsid w:val="00F2519C"/>
    <w:rsid w:val="00F26BC6"/>
    <w:rsid w:val="00F2757B"/>
    <w:rsid w:val="00F27AC2"/>
    <w:rsid w:val="00F27B46"/>
    <w:rsid w:val="00F27C67"/>
    <w:rsid w:val="00F27F87"/>
    <w:rsid w:val="00F3014D"/>
    <w:rsid w:val="00F32A97"/>
    <w:rsid w:val="00F339A6"/>
    <w:rsid w:val="00F3430F"/>
    <w:rsid w:val="00F34617"/>
    <w:rsid w:val="00F35275"/>
    <w:rsid w:val="00F35927"/>
    <w:rsid w:val="00F37743"/>
    <w:rsid w:val="00F40099"/>
    <w:rsid w:val="00F414CF"/>
    <w:rsid w:val="00F41A3A"/>
    <w:rsid w:val="00F41BD0"/>
    <w:rsid w:val="00F41FE4"/>
    <w:rsid w:val="00F44590"/>
    <w:rsid w:val="00F4519C"/>
    <w:rsid w:val="00F4644A"/>
    <w:rsid w:val="00F46469"/>
    <w:rsid w:val="00F469F5"/>
    <w:rsid w:val="00F47F3F"/>
    <w:rsid w:val="00F47FEB"/>
    <w:rsid w:val="00F52B59"/>
    <w:rsid w:val="00F53506"/>
    <w:rsid w:val="00F53876"/>
    <w:rsid w:val="00F5419C"/>
    <w:rsid w:val="00F54A3D"/>
    <w:rsid w:val="00F55CE9"/>
    <w:rsid w:val="00F56851"/>
    <w:rsid w:val="00F56A65"/>
    <w:rsid w:val="00F57BF8"/>
    <w:rsid w:val="00F57CEC"/>
    <w:rsid w:val="00F60BEB"/>
    <w:rsid w:val="00F61791"/>
    <w:rsid w:val="00F6357E"/>
    <w:rsid w:val="00F6369B"/>
    <w:rsid w:val="00F64013"/>
    <w:rsid w:val="00F653B8"/>
    <w:rsid w:val="00F65E65"/>
    <w:rsid w:val="00F67512"/>
    <w:rsid w:val="00F700CA"/>
    <w:rsid w:val="00F70778"/>
    <w:rsid w:val="00F70EBD"/>
    <w:rsid w:val="00F71A68"/>
    <w:rsid w:val="00F7227D"/>
    <w:rsid w:val="00F72C7A"/>
    <w:rsid w:val="00F73DC4"/>
    <w:rsid w:val="00F73F91"/>
    <w:rsid w:val="00F75E18"/>
    <w:rsid w:val="00F75EE0"/>
    <w:rsid w:val="00F76D11"/>
    <w:rsid w:val="00F76F8F"/>
    <w:rsid w:val="00F774D0"/>
    <w:rsid w:val="00F778FE"/>
    <w:rsid w:val="00F81146"/>
    <w:rsid w:val="00F82672"/>
    <w:rsid w:val="00F82924"/>
    <w:rsid w:val="00F82D22"/>
    <w:rsid w:val="00F83350"/>
    <w:rsid w:val="00F8447D"/>
    <w:rsid w:val="00F85260"/>
    <w:rsid w:val="00F8549D"/>
    <w:rsid w:val="00F877C3"/>
    <w:rsid w:val="00F87B31"/>
    <w:rsid w:val="00F903AC"/>
    <w:rsid w:val="00F921F8"/>
    <w:rsid w:val="00F92C28"/>
    <w:rsid w:val="00F93A8F"/>
    <w:rsid w:val="00F94AE2"/>
    <w:rsid w:val="00F954FF"/>
    <w:rsid w:val="00F95710"/>
    <w:rsid w:val="00F9705B"/>
    <w:rsid w:val="00FA0039"/>
    <w:rsid w:val="00FA1266"/>
    <w:rsid w:val="00FA1C1A"/>
    <w:rsid w:val="00FA2743"/>
    <w:rsid w:val="00FA2E55"/>
    <w:rsid w:val="00FA3D4B"/>
    <w:rsid w:val="00FA3D76"/>
    <w:rsid w:val="00FA620E"/>
    <w:rsid w:val="00FA6A93"/>
    <w:rsid w:val="00FA6F5A"/>
    <w:rsid w:val="00FA79E8"/>
    <w:rsid w:val="00FB0B87"/>
    <w:rsid w:val="00FB13E9"/>
    <w:rsid w:val="00FB18B8"/>
    <w:rsid w:val="00FB21A6"/>
    <w:rsid w:val="00FB37A1"/>
    <w:rsid w:val="00FB55AB"/>
    <w:rsid w:val="00FB6EF1"/>
    <w:rsid w:val="00FB74FB"/>
    <w:rsid w:val="00FB7EC5"/>
    <w:rsid w:val="00FC055D"/>
    <w:rsid w:val="00FC1009"/>
    <w:rsid w:val="00FC103F"/>
    <w:rsid w:val="00FC1192"/>
    <w:rsid w:val="00FC248C"/>
    <w:rsid w:val="00FC2C55"/>
    <w:rsid w:val="00FC30AD"/>
    <w:rsid w:val="00FC34F0"/>
    <w:rsid w:val="00FC36DA"/>
    <w:rsid w:val="00FC376A"/>
    <w:rsid w:val="00FC3A1B"/>
    <w:rsid w:val="00FC41FA"/>
    <w:rsid w:val="00FC4EF3"/>
    <w:rsid w:val="00FC6BFB"/>
    <w:rsid w:val="00FC6C18"/>
    <w:rsid w:val="00FC7459"/>
    <w:rsid w:val="00FD0C8B"/>
    <w:rsid w:val="00FD22A2"/>
    <w:rsid w:val="00FD2819"/>
    <w:rsid w:val="00FD3201"/>
    <w:rsid w:val="00FD4BAB"/>
    <w:rsid w:val="00FD58F3"/>
    <w:rsid w:val="00FD5BBB"/>
    <w:rsid w:val="00FD5BCB"/>
    <w:rsid w:val="00FD78EA"/>
    <w:rsid w:val="00FE08DC"/>
    <w:rsid w:val="00FE12A6"/>
    <w:rsid w:val="00FE184E"/>
    <w:rsid w:val="00FE3347"/>
    <w:rsid w:val="00FE3E99"/>
    <w:rsid w:val="00FE77F5"/>
    <w:rsid w:val="00FF00BA"/>
    <w:rsid w:val="00FF0CE4"/>
    <w:rsid w:val="00FF0D36"/>
    <w:rsid w:val="00FF28A4"/>
    <w:rsid w:val="00FF4399"/>
    <w:rsid w:val="00FF4624"/>
    <w:rsid w:val="00FF48B9"/>
    <w:rsid w:val="00FF4EC3"/>
    <w:rsid w:val="00FF5CA4"/>
    <w:rsid w:val="00FF6766"/>
    <w:rsid w:val="00FF6DD6"/>
    <w:rsid w:val="00FF76E7"/>
    <w:rsid w:val="205A5776"/>
    <w:rsid w:val="43595320"/>
    <w:rsid w:val="57447EB8"/>
    <w:rsid w:val="7B3F2305"/>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name="toc 1"/>
    <w:lsdException w:qFormat="1" w:unhideWhenUsed="0" w:uiPriority="99" w:name="toc 2"/>
    <w:lsdException w:unhideWhenUsed="0" w:uiPriority="99" w:name="toc 3"/>
    <w:lsdException w:qFormat="1" w:unhideWhenUsed="0" w:uiPriority="99" w:name="toc 4"/>
    <w:lsdException w:qFormat="1" w:unhideWhenUsed="0" w:uiPriority="99" w:name="toc 5"/>
    <w:lsdException w:unhideWhenUsed="0" w:uiPriority="99" w:name="toc 6"/>
    <w:lsdException w:qFormat="1" w:unhideWhenUsed="0" w:uiPriority="99" w:name="toc 7"/>
    <w:lsdException w:unhideWhenUsed="0" w:uiPriority="99" w:name="toc 8"/>
    <w:lsdException w:unhideWhenUsed="0" w:uiPriority="99" w:name="toc 9"/>
    <w:lsdException w:uiPriority="0" w:name="Normal Indent"/>
    <w:lsdException w:uiPriority="99" w:name="footnote text"/>
    <w:lsdException w:qFormat="1" w:unhideWhenUsed="0" w:uiPriority="99" w:semiHidden="0" w:name="annotation text"/>
    <w:lsdException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0" w:name="page number"/>
    <w:lsdException w:uiPriority="99" w:name="endnote reference"/>
    <w:lsdException w:uiPriority="99" w:name="endnote text"/>
    <w:lsdException w:uiPriority="0" w:name="table of authorities"/>
    <w:lsdException w:uiPriority="99" w:name="macro"/>
    <w:lsdException w:uiPriority="0" w:name="toa heading"/>
    <w:lsdException w:uiPriority="99" w:name="List"/>
    <w:lsdException w:uiPriority="99" w:name="List Bullet"/>
    <w:lsdException w:unhideWhenUsed="0" w:uiPriority="99" w:semiHidden="0" w:name="List Number"/>
    <w:lsdException w:uiPriority="99" w:name="List 2"/>
    <w:lsdException w:uiPriority="99" w:name="List 3"/>
    <w:lsdException w:unhideWhenUsed="0" w:uiPriority="99" w:semiHidden="0" w:name="List 4"/>
    <w:lsdException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0"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2" w:semiHidden="0" w:name="Subtitle"/>
    <w:lsdException w:uiPriority="99" w:name="Salutation"/>
    <w:lsdException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nhideWhenUsed="0"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jc w:val="both"/>
    </w:pPr>
    <w:rPr>
      <w:rFonts w:ascii="Arial" w:hAnsi="Arial" w:eastAsia="Arial Unicode MS" w:cs="Times New Roman"/>
      <w:lang w:val="en-GB" w:eastAsia="en-US" w:bidi="ar-SA"/>
    </w:rPr>
  </w:style>
  <w:style w:type="paragraph" w:styleId="2">
    <w:name w:val="heading 1"/>
    <w:next w:val="1"/>
    <w:qFormat/>
    <w:uiPriority w:val="0"/>
    <w:pPr>
      <w:widowControl w:val="0"/>
      <w:numPr>
        <w:ilvl w:val="0"/>
        <w:numId w:val="1"/>
      </w:numPr>
      <w:pBdr>
        <w:top w:val="single" w:color="auto" w:sz="12" w:space="3"/>
      </w:pBdr>
      <w:spacing w:before="240" w:after="180"/>
      <w:outlineLvl w:val="0"/>
    </w:pPr>
    <w:rPr>
      <w:rFonts w:ascii="Arial" w:hAnsi="Arial" w:eastAsia="宋体" w:cs="Times New Roman"/>
      <w:sz w:val="36"/>
      <w:lang w:val="en-GB" w:eastAsia="en-US" w:bidi="ar-SA"/>
    </w:rPr>
  </w:style>
  <w:style w:type="paragraph" w:styleId="3">
    <w:name w:val="heading 2"/>
    <w:basedOn w:val="2"/>
    <w:next w:val="1"/>
    <w:link w:val="74"/>
    <w:qFormat/>
    <w:uiPriority w:val="0"/>
    <w:pPr>
      <w:numPr>
        <w:ilvl w:val="1"/>
      </w:numPr>
      <w:pBdr>
        <w:top w:val="none" w:color="auto" w:sz="0" w:space="0"/>
      </w:pBdr>
      <w:spacing w:before="180"/>
      <w:outlineLvl w:val="1"/>
    </w:pPr>
    <w:rPr>
      <w:sz w:val="32"/>
    </w:rPr>
  </w:style>
  <w:style w:type="paragraph" w:styleId="4">
    <w:name w:val="heading 3"/>
    <w:basedOn w:val="3"/>
    <w:next w:val="1"/>
    <w:qFormat/>
    <w:uiPriority w:val="0"/>
    <w:pPr>
      <w:numPr>
        <w:ilvl w:val="2"/>
      </w:numPr>
      <w:spacing w:before="120"/>
      <w:outlineLvl w:val="2"/>
    </w:pPr>
    <w:rPr>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8"/>
    <w:next w:val="1"/>
    <w:qFormat/>
    <w:uiPriority w:val="0"/>
    <w:pPr>
      <w:numPr>
        <w:ilvl w:val="5"/>
      </w:numPr>
      <w:outlineLvl w:val="5"/>
    </w:pPr>
  </w:style>
  <w:style w:type="paragraph" w:styleId="9">
    <w:name w:val="heading 7"/>
    <w:basedOn w:val="8"/>
    <w:next w:val="1"/>
    <w:qFormat/>
    <w:uiPriority w:val="0"/>
    <w:pPr>
      <w:numPr>
        <w:ilvl w:val="6"/>
      </w:numPr>
      <w:outlineLvl w:val="6"/>
    </w:pPr>
  </w:style>
  <w:style w:type="paragraph" w:styleId="10">
    <w:name w:val="heading 8"/>
    <w:basedOn w:val="2"/>
    <w:next w:val="1"/>
    <w:qFormat/>
    <w:uiPriority w:val="0"/>
    <w:pPr>
      <w:numPr>
        <w:ilvl w:val="7"/>
      </w:numPr>
      <w:outlineLvl w:val="7"/>
    </w:pPr>
  </w:style>
  <w:style w:type="paragraph" w:styleId="11">
    <w:name w:val="heading 9"/>
    <w:basedOn w:val="10"/>
    <w:next w:val="1"/>
    <w:qFormat/>
    <w:uiPriority w:val="0"/>
    <w:pPr>
      <w:numPr>
        <w:ilvl w:val="8"/>
      </w:numPr>
      <w:outlineLvl w:val="8"/>
    </w:p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99"/>
    <w:pPr>
      <w:ind w:left="1985" w:hanging="1985"/>
      <w:outlineLvl w:val="9"/>
    </w:pPr>
    <w:rPr>
      <w:sz w:val="20"/>
    </w:rPr>
  </w:style>
  <w:style w:type="paragraph" w:styleId="12">
    <w:name w:val="toc 7"/>
    <w:basedOn w:val="13"/>
    <w:next w:val="1"/>
    <w:semiHidden/>
    <w:qFormat/>
    <w:uiPriority w:val="99"/>
    <w:pPr>
      <w:tabs>
        <w:tab w:val="right" w:leader="dot" w:pos="9639"/>
      </w:tabs>
      <w:ind w:left="2268" w:hanging="2268"/>
    </w:pPr>
  </w:style>
  <w:style w:type="paragraph" w:styleId="13">
    <w:name w:val="toc 6"/>
    <w:basedOn w:val="14"/>
    <w:next w:val="1"/>
    <w:semiHidden/>
    <w:uiPriority w:val="99"/>
    <w:pPr>
      <w:tabs>
        <w:tab w:val="right" w:leader="dot" w:pos="9639"/>
      </w:tabs>
      <w:ind w:left="1985" w:hanging="1985"/>
    </w:pPr>
  </w:style>
  <w:style w:type="paragraph" w:styleId="14">
    <w:name w:val="toc 5"/>
    <w:basedOn w:val="15"/>
    <w:next w:val="1"/>
    <w:semiHidden/>
    <w:qFormat/>
    <w:uiPriority w:val="99"/>
    <w:pPr>
      <w:tabs>
        <w:tab w:val="right" w:leader="dot" w:pos="9639"/>
      </w:tabs>
      <w:ind w:left="1701" w:hanging="1701"/>
    </w:pPr>
  </w:style>
  <w:style w:type="paragraph" w:styleId="15">
    <w:name w:val="toc 4"/>
    <w:basedOn w:val="16"/>
    <w:next w:val="1"/>
    <w:semiHidden/>
    <w:qFormat/>
    <w:uiPriority w:val="99"/>
    <w:pPr>
      <w:tabs>
        <w:tab w:val="right" w:leader="dot" w:pos="9639"/>
      </w:tabs>
      <w:ind w:left="1418" w:hanging="1418"/>
    </w:pPr>
  </w:style>
  <w:style w:type="paragraph" w:styleId="16">
    <w:name w:val="toc 3"/>
    <w:basedOn w:val="17"/>
    <w:next w:val="1"/>
    <w:semiHidden/>
    <w:uiPriority w:val="99"/>
    <w:pPr>
      <w:tabs>
        <w:tab w:val="right" w:leader="dot" w:pos="9639"/>
      </w:tabs>
      <w:ind w:left="1134" w:hanging="1134"/>
    </w:pPr>
  </w:style>
  <w:style w:type="paragraph" w:styleId="17">
    <w:name w:val="toc 2"/>
    <w:basedOn w:val="18"/>
    <w:next w:val="1"/>
    <w:semiHidden/>
    <w:qFormat/>
    <w:uiPriority w:val="99"/>
    <w:pPr>
      <w:keepNext w:val="0"/>
      <w:tabs>
        <w:tab w:val="right" w:leader="dot" w:pos="9639"/>
      </w:tabs>
      <w:spacing w:before="0"/>
      <w:ind w:left="851" w:hanging="851"/>
    </w:pPr>
    <w:rPr>
      <w:sz w:val="20"/>
    </w:rPr>
  </w:style>
  <w:style w:type="paragraph" w:styleId="18">
    <w:name w:val="toc 1"/>
    <w:next w:val="1"/>
    <w:semiHidden/>
    <w:uiPriority w:val="99"/>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caption"/>
    <w:basedOn w:val="1"/>
    <w:next w:val="1"/>
    <w:qFormat/>
    <w:uiPriority w:val="99"/>
    <w:rPr>
      <w:b/>
      <w:bCs/>
    </w:rPr>
  </w:style>
  <w:style w:type="paragraph" w:styleId="20">
    <w:name w:val="Document Map"/>
    <w:basedOn w:val="1"/>
    <w:link w:val="73"/>
    <w:uiPriority w:val="99"/>
    <w:rPr>
      <w:rFonts w:ascii="Tahoma" w:hAnsi="Tahoma"/>
      <w:sz w:val="16"/>
      <w:szCs w:val="16"/>
    </w:rPr>
  </w:style>
  <w:style w:type="paragraph" w:styleId="21">
    <w:name w:val="annotation text"/>
    <w:basedOn w:val="1"/>
    <w:link w:val="75"/>
    <w:qFormat/>
    <w:uiPriority w:val="99"/>
  </w:style>
  <w:style w:type="paragraph" w:styleId="22">
    <w:name w:val="Body Text"/>
    <w:basedOn w:val="1"/>
    <w:link w:val="85"/>
    <w:qFormat/>
    <w:uiPriority w:val="0"/>
    <w:pPr>
      <w:spacing w:after="120"/>
    </w:pPr>
    <w:rPr>
      <w:rFonts w:ascii="Times New Roman" w:hAnsi="Times New Roman" w:eastAsia="MS Mincho"/>
      <w:szCs w:val="24"/>
      <w:lang w:val="en-US"/>
    </w:rPr>
  </w:style>
  <w:style w:type="paragraph" w:styleId="23">
    <w:name w:val="toc 8"/>
    <w:basedOn w:val="18"/>
    <w:next w:val="1"/>
    <w:semiHidden/>
    <w:uiPriority w:val="99"/>
    <w:pPr>
      <w:spacing w:before="180"/>
      <w:ind w:left="2693" w:hanging="2693"/>
    </w:pPr>
    <w:rPr>
      <w:b/>
    </w:rPr>
  </w:style>
  <w:style w:type="paragraph" w:styleId="24">
    <w:name w:val="Balloon Text"/>
    <w:basedOn w:val="1"/>
    <w:link w:val="72"/>
    <w:qFormat/>
    <w:uiPriority w:val="99"/>
    <w:pPr>
      <w:spacing w:after="0"/>
    </w:pPr>
    <w:rPr>
      <w:rFonts w:ascii="Segoe UI" w:hAnsi="Segoe UI"/>
      <w:sz w:val="18"/>
      <w:szCs w:val="18"/>
    </w:rPr>
  </w:style>
  <w:style w:type="paragraph" w:styleId="25">
    <w:name w:val="footer"/>
    <w:basedOn w:val="26"/>
    <w:qFormat/>
    <w:uiPriority w:val="99"/>
    <w:pPr>
      <w:jc w:val="center"/>
    </w:pPr>
    <w:rPr>
      <w:i/>
    </w:rPr>
  </w:style>
  <w:style w:type="paragraph" w:styleId="26">
    <w:name w:val="header"/>
    <w:link w:val="69"/>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27">
    <w:name w:val="toc 9"/>
    <w:basedOn w:val="23"/>
    <w:next w:val="1"/>
    <w:semiHidden/>
    <w:uiPriority w:val="99"/>
    <w:pPr>
      <w:ind w:left="1418" w:hanging="1418"/>
    </w:pPr>
  </w:style>
  <w:style w:type="paragraph" w:styleId="28">
    <w:name w:val="annotation subject"/>
    <w:basedOn w:val="21"/>
    <w:next w:val="21"/>
    <w:link w:val="76"/>
    <w:uiPriority w:val="99"/>
    <w:rPr>
      <w:b/>
      <w:bCs/>
    </w:rPr>
  </w:style>
  <w:style w:type="table" w:styleId="30">
    <w:name w:val="Table Grid"/>
    <w:basedOn w:val="29"/>
    <w:qFormat/>
    <w:uiPriority w:val="59"/>
    <w:pPr>
      <w:spacing w:after="180"/>
    </w:pPr>
    <w:rPr>
      <w:rFonts w:ascii="Batang" w:hAnsi="Batang" w:eastAsia="Helveti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Hyperlink"/>
    <w:qFormat/>
    <w:uiPriority w:val="99"/>
    <w:rPr>
      <w:color w:val="0000FF"/>
      <w:u w:val="single"/>
    </w:rPr>
  </w:style>
  <w:style w:type="character" w:styleId="33">
    <w:name w:val="annotation reference"/>
    <w:qFormat/>
    <w:uiPriority w:val="99"/>
    <w:rPr>
      <w:sz w:val="21"/>
      <w:szCs w:val="21"/>
    </w:rPr>
  </w:style>
  <w:style w:type="paragraph" w:customStyle="1" w:styleId="34">
    <w:name w:val="EQ"/>
    <w:basedOn w:val="1"/>
    <w:next w:val="1"/>
    <w:uiPriority w:val="99"/>
    <w:pPr>
      <w:keepLines/>
      <w:tabs>
        <w:tab w:val="center" w:pos="4536"/>
        <w:tab w:val="right" w:pos="9072"/>
      </w:tabs>
    </w:pPr>
  </w:style>
  <w:style w:type="character" w:customStyle="1" w:styleId="35">
    <w:name w:val="ZGSM"/>
    <w:uiPriority w:val="99"/>
  </w:style>
  <w:style w:type="paragraph" w:customStyle="1" w:styleId="36">
    <w:name w:val="ZD"/>
    <w:uiPriority w:val="99"/>
    <w:pPr>
      <w:framePr w:wrap="notBeside" w:vAnchor="page" w:hAnchor="margin" w:y="15764"/>
      <w:widowControl w:val="0"/>
    </w:pPr>
    <w:rPr>
      <w:rFonts w:ascii="Arial" w:hAnsi="Arial" w:eastAsia="宋体" w:cs="Times New Roman"/>
      <w:sz w:val="32"/>
      <w:lang w:val="en-GB" w:eastAsia="en-US" w:bidi="ar-SA"/>
    </w:rPr>
  </w:style>
  <w:style w:type="paragraph" w:customStyle="1" w:styleId="37">
    <w:name w:val="TT"/>
    <w:basedOn w:val="2"/>
    <w:next w:val="1"/>
    <w:qFormat/>
    <w:uiPriority w:val="99"/>
    <w:pPr>
      <w:outlineLvl w:val="9"/>
    </w:pPr>
  </w:style>
  <w:style w:type="paragraph" w:customStyle="1" w:styleId="38">
    <w:name w:val="NF"/>
    <w:basedOn w:val="39"/>
    <w:uiPriority w:val="99"/>
    <w:pPr>
      <w:keepNext/>
      <w:spacing w:after="0"/>
    </w:pPr>
    <w:rPr>
      <w:sz w:val="18"/>
    </w:rPr>
  </w:style>
  <w:style w:type="paragraph" w:customStyle="1" w:styleId="39">
    <w:name w:val="NO"/>
    <w:basedOn w:val="1"/>
    <w:link w:val="92"/>
    <w:qFormat/>
    <w:uiPriority w:val="0"/>
    <w:pPr>
      <w:keepLines/>
      <w:ind w:left="1135" w:hanging="851"/>
    </w:pPr>
  </w:style>
  <w:style w:type="paragraph" w:customStyle="1" w:styleId="40">
    <w:name w:val="PL"/>
    <w:link w:val="103"/>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41">
    <w:name w:val="TAR"/>
    <w:basedOn w:val="42"/>
    <w:qFormat/>
    <w:uiPriority w:val="99"/>
    <w:pPr>
      <w:jc w:val="right"/>
    </w:pPr>
  </w:style>
  <w:style w:type="paragraph" w:customStyle="1" w:styleId="42">
    <w:name w:val="TAL"/>
    <w:basedOn w:val="1"/>
    <w:link w:val="86"/>
    <w:qFormat/>
    <w:uiPriority w:val="0"/>
    <w:pPr>
      <w:keepNext/>
      <w:keepLines/>
      <w:spacing w:after="0"/>
    </w:pPr>
    <w:rPr>
      <w:sz w:val="18"/>
    </w:rPr>
  </w:style>
  <w:style w:type="paragraph" w:customStyle="1" w:styleId="43">
    <w:name w:val="TAH"/>
    <w:basedOn w:val="44"/>
    <w:link w:val="87"/>
    <w:qFormat/>
    <w:uiPriority w:val="0"/>
    <w:rPr>
      <w:b/>
    </w:rPr>
  </w:style>
  <w:style w:type="paragraph" w:customStyle="1" w:styleId="44">
    <w:name w:val="TAC"/>
    <w:basedOn w:val="42"/>
    <w:qFormat/>
    <w:uiPriority w:val="99"/>
    <w:pPr>
      <w:jc w:val="center"/>
    </w:pPr>
  </w:style>
  <w:style w:type="paragraph" w:customStyle="1" w:styleId="45">
    <w:name w:val="LD"/>
    <w:uiPriority w:val="99"/>
    <w:pPr>
      <w:keepNext/>
      <w:keepLines/>
      <w:spacing w:line="180" w:lineRule="exact"/>
    </w:pPr>
    <w:rPr>
      <w:rFonts w:ascii="Courier New" w:hAnsi="Courier New" w:eastAsia="宋体" w:cs="Times New Roman"/>
      <w:lang w:val="en-GB" w:eastAsia="en-US" w:bidi="ar-SA"/>
    </w:rPr>
  </w:style>
  <w:style w:type="paragraph" w:customStyle="1" w:styleId="46">
    <w:name w:val="EX"/>
    <w:basedOn w:val="1"/>
    <w:qFormat/>
    <w:uiPriority w:val="99"/>
    <w:pPr>
      <w:keepLines/>
      <w:ind w:left="1702" w:hanging="1418"/>
    </w:pPr>
  </w:style>
  <w:style w:type="paragraph" w:customStyle="1" w:styleId="47">
    <w:name w:val="FP"/>
    <w:basedOn w:val="1"/>
    <w:uiPriority w:val="99"/>
    <w:pPr>
      <w:spacing w:after="0"/>
    </w:pPr>
  </w:style>
  <w:style w:type="paragraph" w:customStyle="1" w:styleId="48">
    <w:name w:val="NW"/>
    <w:basedOn w:val="39"/>
    <w:qFormat/>
    <w:uiPriority w:val="99"/>
    <w:pPr>
      <w:spacing w:after="0"/>
    </w:pPr>
  </w:style>
  <w:style w:type="paragraph" w:customStyle="1" w:styleId="49">
    <w:name w:val="EW"/>
    <w:basedOn w:val="46"/>
    <w:uiPriority w:val="0"/>
    <w:pPr>
      <w:spacing w:after="0"/>
    </w:pPr>
  </w:style>
  <w:style w:type="paragraph" w:customStyle="1" w:styleId="50">
    <w:name w:val="B1"/>
    <w:basedOn w:val="1"/>
    <w:link w:val="83"/>
    <w:qFormat/>
    <w:uiPriority w:val="0"/>
    <w:pPr>
      <w:ind w:left="568" w:hanging="284"/>
    </w:pPr>
  </w:style>
  <w:style w:type="paragraph" w:customStyle="1" w:styleId="51">
    <w:name w:val="Editor's Note"/>
    <w:basedOn w:val="39"/>
    <w:link w:val="93"/>
    <w:qFormat/>
    <w:uiPriority w:val="0"/>
    <w:rPr>
      <w:color w:val="FF0000"/>
    </w:rPr>
  </w:style>
  <w:style w:type="paragraph" w:customStyle="1" w:styleId="52">
    <w:name w:val="TH"/>
    <w:basedOn w:val="1"/>
    <w:link w:val="88"/>
    <w:qFormat/>
    <w:uiPriority w:val="0"/>
    <w:pPr>
      <w:keepNext/>
      <w:keepLines/>
      <w:spacing w:before="60"/>
      <w:jc w:val="center"/>
    </w:pPr>
    <w:rPr>
      <w:b/>
    </w:rPr>
  </w:style>
  <w:style w:type="paragraph" w:customStyle="1" w:styleId="53">
    <w:name w:val="ZA"/>
    <w:uiPriority w:val="99"/>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54">
    <w:name w:val="ZB"/>
    <w:uiPriority w:val="99"/>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55">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56">
    <w:name w:val="ZU"/>
    <w:qFormat/>
    <w:uiPriority w:val="99"/>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57">
    <w:name w:val="TAN"/>
    <w:basedOn w:val="42"/>
    <w:uiPriority w:val="99"/>
    <w:pPr>
      <w:ind w:left="851" w:hanging="851"/>
    </w:pPr>
  </w:style>
  <w:style w:type="paragraph" w:customStyle="1" w:styleId="58">
    <w:name w:val="ZH"/>
    <w:qFormat/>
    <w:uiPriority w:val="99"/>
    <w:pPr>
      <w:framePr w:wrap="notBeside" w:vAnchor="page" w:hAnchor="margin" w:xAlign="center" w:y="6805"/>
      <w:widowControl w:val="0"/>
    </w:pPr>
    <w:rPr>
      <w:rFonts w:ascii="Arial" w:hAnsi="Arial" w:eastAsia="宋体" w:cs="Times New Roman"/>
      <w:lang w:val="en-GB" w:eastAsia="en-US" w:bidi="ar-SA"/>
    </w:rPr>
  </w:style>
  <w:style w:type="paragraph" w:customStyle="1" w:styleId="59">
    <w:name w:val="TF"/>
    <w:basedOn w:val="52"/>
    <w:link w:val="91"/>
    <w:qFormat/>
    <w:uiPriority w:val="0"/>
    <w:pPr>
      <w:keepNext w:val="0"/>
      <w:spacing w:before="0" w:after="240"/>
    </w:pPr>
  </w:style>
  <w:style w:type="paragraph" w:customStyle="1" w:styleId="60">
    <w:name w:val="ZG"/>
    <w:qFormat/>
    <w:uiPriority w:val="99"/>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61">
    <w:name w:val="B2"/>
    <w:basedOn w:val="1"/>
    <w:link w:val="90"/>
    <w:qFormat/>
    <w:uiPriority w:val="0"/>
    <w:pPr>
      <w:ind w:left="851" w:hanging="284"/>
    </w:pPr>
  </w:style>
  <w:style w:type="paragraph" w:customStyle="1" w:styleId="62">
    <w:name w:val="B3"/>
    <w:basedOn w:val="1"/>
    <w:qFormat/>
    <w:uiPriority w:val="99"/>
    <w:pPr>
      <w:ind w:left="1135" w:hanging="284"/>
    </w:pPr>
  </w:style>
  <w:style w:type="paragraph" w:customStyle="1" w:styleId="63">
    <w:name w:val="B4"/>
    <w:basedOn w:val="1"/>
    <w:uiPriority w:val="99"/>
    <w:pPr>
      <w:ind w:left="1418" w:hanging="284"/>
    </w:pPr>
  </w:style>
  <w:style w:type="paragraph" w:customStyle="1" w:styleId="64">
    <w:name w:val="B5"/>
    <w:basedOn w:val="1"/>
    <w:qFormat/>
    <w:uiPriority w:val="99"/>
    <w:pPr>
      <w:ind w:left="1702" w:hanging="284"/>
    </w:pPr>
  </w:style>
  <w:style w:type="paragraph" w:customStyle="1" w:styleId="65">
    <w:name w:val="ZTD"/>
    <w:basedOn w:val="54"/>
    <w:uiPriority w:val="99"/>
    <w:pPr>
      <w:framePr w:hRule="auto" w:y="852"/>
    </w:pPr>
    <w:rPr>
      <w:i w:val="0"/>
      <w:sz w:val="40"/>
    </w:rPr>
  </w:style>
  <w:style w:type="paragraph" w:customStyle="1" w:styleId="66">
    <w:name w:val="ZV"/>
    <w:basedOn w:val="56"/>
    <w:qFormat/>
    <w:uiPriority w:val="99"/>
    <w:pPr>
      <w:framePr w:y="16161"/>
    </w:pPr>
  </w:style>
  <w:style w:type="paragraph" w:customStyle="1" w:styleId="67">
    <w:name w:val="TAJ"/>
    <w:basedOn w:val="52"/>
    <w:qFormat/>
    <w:uiPriority w:val="99"/>
  </w:style>
  <w:style w:type="paragraph" w:customStyle="1" w:styleId="68">
    <w:name w:val="Guidance"/>
    <w:basedOn w:val="1"/>
    <w:qFormat/>
    <w:uiPriority w:val="99"/>
    <w:rPr>
      <w:i/>
      <w:color w:val="0000FF"/>
    </w:rPr>
  </w:style>
  <w:style w:type="character" w:customStyle="1" w:styleId="69">
    <w:name w:val="页眉 Char"/>
    <w:link w:val="26"/>
    <w:uiPriority w:val="0"/>
    <w:rPr>
      <w:rFonts w:ascii="Arial" w:hAnsi="Arial"/>
      <w:b/>
      <w:sz w:val="18"/>
      <w:lang w:val="en-GB" w:eastAsia="ja-JP" w:bidi="ar-SA"/>
    </w:rPr>
  </w:style>
  <w:style w:type="paragraph" w:customStyle="1" w:styleId="70">
    <w:name w:val="CR Cover Page"/>
    <w:uiPriority w:val="0"/>
    <w:pPr>
      <w:spacing w:after="120"/>
    </w:pPr>
    <w:rPr>
      <w:rFonts w:ascii="Arial" w:hAnsi="Arial" w:eastAsia="MS Mincho" w:cs="Times New Roman"/>
      <w:lang w:val="en-GB" w:eastAsia="en-US" w:bidi="ar-SA"/>
    </w:rPr>
  </w:style>
  <w:style w:type="paragraph" w:customStyle="1" w:styleId="71">
    <w:name w:val="00 BodyText"/>
    <w:basedOn w:val="1"/>
    <w:qFormat/>
    <w:uiPriority w:val="99"/>
    <w:pPr>
      <w:spacing w:after="220"/>
    </w:pPr>
    <w:rPr>
      <w:sz w:val="22"/>
      <w:lang w:val="en-US"/>
    </w:rPr>
  </w:style>
  <w:style w:type="character" w:customStyle="1" w:styleId="72">
    <w:name w:val="批注框文本 Char"/>
    <w:link w:val="24"/>
    <w:uiPriority w:val="99"/>
    <w:rPr>
      <w:rFonts w:ascii="Segoe UI" w:hAnsi="Segoe UI" w:eastAsia="Arial Unicode MS"/>
      <w:sz w:val="18"/>
      <w:szCs w:val="18"/>
      <w:lang w:val="en-GB"/>
    </w:rPr>
  </w:style>
  <w:style w:type="character" w:customStyle="1" w:styleId="73">
    <w:name w:val="文档结构图 Char"/>
    <w:link w:val="20"/>
    <w:uiPriority w:val="99"/>
    <w:rPr>
      <w:rFonts w:ascii="Tahoma" w:hAnsi="Tahoma" w:eastAsia="Arial Unicode MS"/>
      <w:sz w:val="16"/>
      <w:szCs w:val="16"/>
      <w:lang w:val="en-GB"/>
    </w:rPr>
  </w:style>
  <w:style w:type="character" w:customStyle="1" w:styleId="74">
    <w:name w:val="标题 2 Char"/>
    <w:link w:val="3"/>
    <w:qFormat/>
    <w:uiPriority w:val="0"/>
    <w:rPr>
      <w:rFonts w:ascii="Arial" w:hAnsi="Arial"/>
      <w:sz w:val="32"/>
      <w:lang w:val="en-GB" w:eastAsia="en-US"/>
    </w:rPr>
  </w:style>
  <w:style w:type="character" w:customStyle="1" w:styleId="75">
    <w:name w:val="批注文字 Char"/>
    <w:link w:val="21"/>
    <w:uiPriority w:val="99"/>
    <w:rPr>
      <w:rFonts w:ascii="Arial" w:hAnsi="Arial" w:eastAsia="Arial Unicode MS"/>
      <w:lang w:val="en-GB" w:eastAsia="en-US"/>
    </w:rPr>
  </w:style>
  <w:style w:type="character" w:customStyle="1" w:styleId="76">
    <w:name w:val="批注主题 Char"/>
    <w:link w:val="28"/>
    <w:qFormat/>
    <w:uiPriority w:val="99"/>
    <w:rPr>
      <w:rFonts w:ascii="Arial" w:hAnsi="Arial" w:eastAsia="Arial Unicode MS"/>
      <w:b/>
      <w:bCs/>
      <w:lang w:val="en-GB" w:eastAsia="en-US"/>
    </w:rPr>
  </w:style>
  <w:style w:type="paragraph" w:customStyle="1" w:styleId="77">
    <w:name w:val="彩色底纹 - 强调文字颜色 11"/>
    <w:hidden/>
    <w:qFormat/>
    <w:uiPriority w:val="71"/>
    <w:rPr>
      <w:rFonts w:ascii="Times New Roman" w:hAnsi="Times New Roman" w:eastAsia="宋体" w:cs="Times New Roman"/>
      <w:lang w:val="en-GB" w:eastAsia="en-US" w:bidi="ar-SA"/>
    </w:rPr>
  </w:style>
  <w:style w:type="character" w:styleId="78">
    <w:name w:val="Placeholder Text"/>
    <w:semiHidden/>
    <w:qFormat/>
    <w:uiPriority w:val="99"/>
    <w:rPr>
      <w:color w:val="808080"/>
    </w:rPr>
  </w:style>
  <w:style w:type="paragraph" w:styleId="79">
    <w:name w:val="List Paragraph"/>
    <w:basedOn w:val="1"/>
    <w:link w:val="100"/>
    <w:qFormat/>
    <w:uiPriority w:val="34"/>
    <w:pPr>
      <w:ind w:left="720"/>
      <w:contextualSpacing/>
    </w:pPr>
  </w:style>
  <w:style w:type="character" w:customStyle="1" w:styleId="80">
    <w:name w:val="Doc-text2 Char"/>
    <w:link w:val="81"/>
    <w:qFormat/>
    <w:locked/>
    <w:uiPriority w:val="0"/>
    <w:rPr>
      <w:rFonts w:ascii="Arial" w:hAnsi="Arial" w:eastAsia="MS Mincho" w:cs="Arial"/>
      <w:szCs w:val="24"/>
      <w:lang w:val="en-GB" w:eastAsia="en-GB"/>
    </w:rPr>
  </w:style>
  <w:style w:type="paragraph" w:customStyle="1" w:styleId="81">
    <w:name w:val="Doc-text2"/>
    <w:basedOn w:val="1"/>
    <w:link w:val="80"/>
    <w:qFormat/>
    <w:uiPriority w:val="0"/>
    <w:pPr>
      <w:tabs>
        <w:tab w:val="left" w:pos="1622"/>
      </w:tabs>
      <w:spacing w:after="0"/>
      <w:ind w:left="1622" w:hanging="363"/>
      <w:jc w:val="left"/>
    </w:pPr>
    <w:rPr>
      <w:rFonts w:eastAsia="MS Mincho"/>
      <w:szCs w:val="24"/>
      <w:lang w:eastAsia="en-GB"/>
    </w:rPr>
  </w:style>
  <w:style w:type="paragraph" w:customStyle="1" w:styleId="82">
    <w:name w:val="Revision"/>
    <w:hidden/>
    <w:semiHidden/>
    <w:uiPriority w:val="99"/>
    <w:rPr>
      <w:rFonts w:ascii="Arial" w:hAnsi="Arial" w:eastAsia="Arial Unicode MS" w:cs="Times New Roman"/>
      <w:lang w:val="en-GB" w:eastAsia="en-US" w:bidi="ar-SA"/>
    </w:rPr>
  </w:style>
  <w:style w:type="character" w:customStyle="1" w:styleId="83">
    <w:name w:val="B1 Char"/>
    <w:link w:val="50"/>
    <w:qFormat/>
    <w:uiPriority w:val="0"/>
    <w:rPr>
      <w:rFonts w:ascii="Arial" w:hAnsi="Arial" w:eastAsia="Arial Unicode MS"/>
      <w:lang w:val="en-GB" w:eastAsia="en-US"/>
    </w:rPr>
  </w:style>
  <w:style w:type="paragraph" w:customStyle="1" w:styleId="84">
    <w:name w:val="Agreement"/>
    <w:basedOn w:val="1"/>
    <w:next w:val="1"/>
    <w:qFormat/>
    <w:uiPriority w:val="99"/>
    <w:pPr>
      <w:numPr>
        <w:ilvl w:val="0"/>
        <w:numId w:val="2"/>
      </w:numPr>
      <w:spacing w:before="60" w:after="0"/>
      <w:jc w:val="left"/>
    </w:pPr>
    <w:rPr>
      <w:rFonts w:eastAsia="MS Mincho"/>
      <w:b/>
      <w:szCs w:val="24"/>
      <w:lang w:eastAsia="en-GB"/>
    </w:rPr>
  </w:style>
  <w:style w:type="character" w:customStyle="1" w:styleId="85">
    <w:name w:val="正文文本 Char"/>
    <w:basedOn w:val="31"/>
    <w:link w:val="22"/>
    <w:qFormat/>
    <w:uiPriority w:val="0"/>
    <w:rPr>
      <w:rFonts w:eastAsia="MS Mincho"/>
      <w:szCs w:val="24"/>
      <w:lang w:eastAsia="en-US"/>
    </w:rPr>
  </w:style>
  <w:style w:type="character" w:customStyle="1" w:styleId="86">
    <w:name w:val="TAL Car"/>
    <w:link w:val="42"/>
    <w:qFormat/>
    <w:uiPriority w:val="0"/>
    <w:rPr>
      <w:rFonts w:ascii="Arial" w:hAnsi="Arial" w:eastAsia="Arial Unicode MS"/>
      <w:sz w:val="18"/>
      <w:lang w:val="en-GB" w:eastAsia="en-US"/>
    </w:rPr>
  </w:style>
  <w:style w:type="character" w:customStyle="1" w:styleId="87">
    <w:name w:val="TAH Car"/>
    <w:link w:val="43"/>
    <w:qFormat/>
    <w:locked/>
    <w:uiPriority w:val="0"/>
    <w:rPr>
      <w:rFonts w:ascii="Arial" w:hAnsi="Arial" w:eastAsia="Arial Unicode MS"/>
      <w:b/>
      <w:sz w:val="18"/>
      <w:lang w:val="en-GB" w:eastAsia="en-US"/>
    </w:rPr>
  </w:style>
  <w:style w:type="character" w:customStyle="1" w:styleId="88">
    <w:name w:val="TH Char"/>
    <w:link w:val="52"/>
    <w:qFormat/>
    <w:uiPriority w:val="0"/>
    <w:rPr>
      <w:rFonts w:ascii="Arial" w:hAnsi="Arial" w:eastAsia="Arial Unicode MS"/>
      <w:b/>
      <w:lang w:val="en-GB" w:eastAsia="en-US"/>
    </w:rPr>
  </w:style>
  <w:style w:type="paragraph" w:customStyle="1" w:styleId="89">
    <w:name w:val="3GPP_Header"/>
    <w:basedOn w:val="1"/>
    <w:qFormat/>
    <w:uiPriority w:val="0"/>
    <w:pPr>
      <w:tabs>
        <w:tab w:val="left" w:pos="1701"/>
        <w:tab w:val="right" w:pos="9639"/>
      </w:tabs>
      <w:overflowPunct w:val="0"/>
      <w:autoSpaceDE w:val="0"/>
      <w:autoSpaceDN w:val="0"/>
      <w:adjustRightInd w:val="0"/>
      <w:spacing w:after="240"/>
      <w:textAlignment w:val="baseline"/>
    </w:pPr>
    <w:rPr>
      <w:rFonts w:eastAsia="Times New Roman"/>
      <w:b/>
      <w:sz w:val="24"/>
      <w:lang w:eastAsia="zh-CN"/>
    </w:rPr>
  </w:style>
  <w:style w:type="character" w:customStyle="1" w:styleId="90">
    <w:name w:val="B2 Char"/>
    <w:link w:val="61"/>
    <w:qFormat/>
    <w:uiPriority w:val="0"/>
    <w:rPr>
      <w:rFonts w:ascii="Arial" w:hAnsi="Arial" w:eastAsia="Arial Unicode MS"/>
      <w:lang w:val="en-GB" w:eastAsia="en-US"/>
    </w:rPr>
  </w:style>
  <w:style w:type="character" w:customStyle="1" w:styleId="91">
    <w:name w:val="TF Char"/>
    <w:link w:val="59"/>
    <w:qFormat/>
    <w:uiPriority w:val="0"/>
    <w:rPr>
      <w:rFonts w:ascii="Arial" w:hAnsi="Arial" w:eastAsia="Arial Unicode MS"/>
      <w:b/>
      <w:lang w:val="en-GB" w:eastAsia="en-US"/>
    </w:rPr>
  </w:style>
  <w:style w:type="character" w:customStyle="1" w:styleId="92">
    <w:name w:val="NO Zchn"/>
    <w:link w:val="39"/>
    <w:locked/>
    <w:uiPriority w:val="0"/>
    <w:rPr>
      <w:rFonts w:ascii="Arial" w:hAnsi="Arial" w:eastAsia="Arial Unicode MS"/>
      <w:lang w:val="en-GB" w:eastAsia="en-US"/>
    </w:rPr>
  </w:style>
  <w:style w:type="character" w:customStyle="1" w:styleId="93">
    <w:name w:val="Editor's Note Char"/>
    <w:link w:val="51"/>
    <w:qFormat/>
    <w:locked/>
    <w:uiPriority w:val="0"/>
    <w:rPr>
      <w:rFonts w:ascii="Arial" w:hAnsi="Arial" w:eastAsia="Arial Unicode MS"/>
      <w:color w:val="FF0000"/>
      <w:lang w:val="en-GB" w:eastAsia="en-US"/>
    </w:rPr>
  </w:style>
  <w:style w:type="paragraph" w:customStyle="1" w:styleId="94">
    <w:name w:val="Proposal"/>
    <w:basedOn w:val="22"/>
    <w:qFormat/>
    <w:uiPriority w:val="0"/>
    <w:pPr>
      <w:numPr>
        <w:ilvl w:val="0"/>
        <w:numId w:val="3"/>
      </w:numPr>
      <w:tabs>
        <w:tab w:val="left" w:pos="1701"/>
      </w:tabs>
      <w:spacing w:line="276" w:lineRule="auto"/>
    </w:pPr>
    <w:rPr>
      <w:rFonts w:ascii="Arial" w:hAnsi="Arial" w:eastAsiaTheme="minorEastAsia" w:cstheme="minorBidi"/>
      <w:b/>
      <w:bCs/>
      <w:sz w:val="22"/>
      <w:szCs w:val="22"/>
      <w:lang w:val="en-GB" w:eastAsia="zh-CN"/>
    </w:rPr>
  </w:style>
  <w:style w:type="paragraph" w:customStyle="1" w:styleId="95">
    <w:name w:val="IvD Instructiontext"/>
    <w:basedOn w:val="22"/>
    <w:link w:val="96"/>
    <w:qFormat/>
    <w:uiPriority w:val="99"/>
    <w:pPr>
      <w:keepLines/>
      <w:tabs>
        <w:tab w:val="left" w:pos="2552"/>
        <w:tab w:val="left" w:pos="3856"/>
        <w:tab w:val="left" w:pos="5216"/>
        <w:tab w:val="left" w:pos="6464"/>
        <w:tab w:val="left" w:pos="7768"/>
        <w:tab w:val="left" w:pos="9072"/>
        <w:tab w:val="left" w:pos="9639"/>
      </w:tabs>
      <w:spacing w:before="240" w:after="0" w:line="276" w:lineRule="auto"/>
      <w:jc w:val="left"/>
    </w:pPr>
    <w:rPr>
      <w:rFonts w:ascii="Arial" w:hAnsi="Arial" w:eastAsiaTheme="minorEastAsia" w:cstheme="minorBidi"/>
      <w:i/>
      <w:color w:val="808080" w:themeColor="text1" w:themeTint="80"/>
      <w:spacing w:val="2"/>
      <w:sz w:val="18"/>
      <w:szCs w:val="18"/>
      <w14:textFill>
        <w14:solidFill>
          <w14:schemeClr w14:val="tx1">
            <w14:lumMod w14:val="50000"/>
            <w14:lumOff w14:val="50000"/>
          </w14:schemeClr>
        </w14:solidFill>
      </w14:textFill>
    </w:rPr>
  </w:style>
  <w:style w:type="character" w:customStyle="1" w:styleId="96">
    <w:name w:val="IvD Instructiontext Char"/>
    <w:link w:val="95"/>
    <w:qFormat/>
    <w:uiPriority w:val="99"/>
    <w:rPr>
      <w:rFonts w:ascii="Arial" w:hAnsi="Arial" w:eastAsiaTheme="minorEastAsia" w:cstheme="minorBidi"/>
      <w:i/>
      <w:color w:val="808080" w:themeColor="text1" w:themeTint="80"/>
      <w:spacing w:val="2"/>
      <w:sz w:val="18"/>
      <w:szCs w:val="18"/>
      <w:lang w:eastAsia="en-US"/>
      <w14:textFill>
        <w14:solidFill>
          <w14:schemeClr w14:val="tx1">
            <w14:lumMod w14:val="50000"/>
            <w14:lumOff w14:val="50000"/>
          </w14:schemeClr>
        </w14:solidFill>
      </w14:textFill>
    </w:rPr>
  </w:style>
  <w:style w:type="paragraph" w:customStyle="1" w:styleId="97">
    <w:name w:val="IvD bodytext"/>
    <w:basedOn w:val="22"/>
    <w:link w:val="98"/>
    <w:qFormat/>
    <w:uiPriority w:val="0"/>
    <w:pPr>
      <w:keepLines/>
      <w:tabs>
        <w:tab w:val="left" w:pos="2552"/>
        <w:tab w:val="left" w:pos="3856"/>
        <w:tab w:val="left" w:pos="5216"/>
        <w:tab w:val="left" w:pos="6464"/>
        <w:tab w:val="left" w:pos="7768"/>
        <w:tab w:val="left" w:pos="9072"/>
        <w:tab w:val="left" w:pos="9639"/>
      </w:tabs>
      <w:spacing w:before="240" w:after="0" w:line="276" w:lineRule="auto"/>
      <w:jc w:val="left"/>
    </w:pPr>
    <w:rPr>
      <w:rFonts w:ascii="Arial" w:hAnsi="Arial" w:eastAsiaTheme="minorEastAsia" w:cstheme="minorBidi"/>
      <w:spacing w:val="2"/>
      <w:sz w:val="22"/>
      <w:szCs w:val="22"/>
    </w:rPr>
  </w:style>
  <w:style w:type="character" w:customStyle="1" w:styleId="98">
    <w:name w:val="IvD bodytext Char"/>
    <w:basedOn w:val="31"/>
    <w:link w:val="97"/>
    <w:qFormat/>
    <w:uiPriority w:val="0"/>
    <w:rPr>
      <w:rFonts w:ascii="Arial" w:hAnsi="Arial" w:eastAsiaTheme="minorEastAsia" w:cstheme="minorBidi"/>
      <w:spacing w:val="2"/>
      <w:sz w:val="22"/>
      <w:szCs w:val="22"/>
      <w:lang w:eastAsia="en-US"/>
    </w:rPr>
  </w:style>
  <w:style w:type="character" w:customStyle="1" w:styleId="99">
    <w:name w:val="Style3"/>
    <w:qFormat/>
    <w:uiPriority w:val="1"/>
    <w:rPr>
      <w:color w:val="000000"/>
    </w:rPr>
  </w:style>
  <w:style w:type="character" w:customStyle="1" w:styleId="100">
    <w:name w:val="列出段落 Char"/>
    <w:link w:val="79"/>
    <w:qFormat/>
    <w:uiPriority w:val="34"/>
    <w:rPr>
      <w:rFonts w:ascii="Arial" w:hAnsi="Arial" w:eastAsia="Arial Unicode MS"/>
      <w:lang w:val="en-GB" w:eastAsia="en-US"/>
    </w:rPr>
  </w:style>
  <w:style w:type="character" w:customStyle="1" w:styleId="101">
    <w:name w:val="B1 Char1"/>
    <w:qFormat/>
    <w:uiPriority w:val="0"/>
    <w:rPr>
      <w:lang w:eastAsia="en-US"/>
    </w:rPr>
  </w:style>
  <w:style w:type="character" w:customStyle="1" w:styleId="102">
    <w:name w:val="normaltextrun"/>
    <w:basedOn w:val="31"/>
    <w:qFormat/>
    <w:uiPriority w:val="0"/>
  </w:style>
  <w:style w:type="character" w:customStyle="1" w:styleId="103">
    <w:name w:val="PL Char"/>
    <w:link w:val="40"/>
    <w:qFormat/>
    <w:uiPriority w:val="0"/>
    <w:rPr>
      <w:rFonts w:ascii="Courier New" w:hAnsi="Courier New"/>
      <w:sz w:val="16"/>
      <w:lang w:val="en-GB" w:eastAsia="en-US"/>
    </w:rPr>
  </w:style>
  <w:style w:type="table" w:customStyle="1" w:styleId="104">
    <w:name w:val="网格型1"/>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5">
    <w:name w:val="paragraph"/>
    <w:basedOn w:val="1"/>
    <w:qFormat/>
    <w:uiPriority w:val="0"/>
    <w:pPr>
      <w:spacing w:before="100" w:beforeAutospacing="1" w:after="100" w:afterAutospacing="1"/>
      <w:jc w:val="left"/>
    </w:pPr>
    <w:rPr>
      <w:rFonts w:ascii="Times New Roman" w:hAnsi="Times New Roman" w:eastAsia="Times New Roman"/>
      <w:sz w:val="24"/>
      <w:szCs w:val="24"/>
      <w:lang w:eastAsia="zh-CN"/>
    </w:rPr>
  </w:style>
  <w:style w:type="character" w:customStyle="1" w:styleId="106">
    <w:name w:val="eop"/>
    <w:basedOn w:val="31"/>
    <w:qFormat/>
    <w:uiPriority w:val="0"/>
  </w:style>
  <w:style w:type="paragraph" w:customStyle="1" w:styleId="107">
    <w:name w:val="EmailDiscussion"/>
    <w:basedOn w:val="1"/>
    <w:next w:val="108"/>
    <w:link w:val="109"/>
    <w:qFormat/>
    <w:uiPriority w:val="0"/>
    <w:pPr>
      <w:numPr>
        <w:ilvl w:val="0"/>
        <w:numId w:val="4"/>
      </w:numPr>
      <w:spacing w:before="40" w:after="0"/>
      <w:jc w:val="left"/>
    </w:pPr>
    <w:rPr>
      <w:rFonts w:eastAsia="MS Mincho"/>
      <w:b/>
      <w:szCs w:val="24"/>
      <w:lang w:eastAsia="en-GB"/>
    </w:rPr>
  </w:style>
  <w:style w:type="paragraph" w:customStyle="1" w:styleId="108">
    <w:name w:val="EmailDiscussion2"/>
    <w:basedOn w:val="1"/>
    <w:qFormat/>
    <w:uiPriority w:val="0"/>
    <w:pPr>
      <w:tabs>
        <w:tab w:val="left" w:pos="1622"/>
      </w:tabs>
      <w:spacing w:after="0"/>
      <w:ind w:left="1622" w:hanging="363"/>
      <w:jc w:val="left"/>
    </w:pPr>
    <w:rPr>
      <w:rFonts w:eastAsia="MS Mincho"/>
      <w:szCs w:val="24"/>
      <w:lang w:eastAsia="en-GB"/>
    </w:rPr>
  </w:style>
  <w:style w:type="character" w:customStyle="1" w:styleId="109">
    <w:name w:val="EmailDiscussion Char"/>
    <w:link w:val="107"/>
    <w:qFormat/>
    <w:uiPriority w:val="0"/>
    <w:rPr>
      <w:rFonts w:ascii="Arial" w:hAnsi="Arial" w:eastAsia="MS Mincho"/>
      <w:b/>
      <w:szCs w:val="24"/>
      <w:lang w:val="en-GB" w:eastAsia="en-GB"/>
    </w:rPr>
  </w:style>
  <w:style w:type="paragraph" w:customStyle="1" w:styleId="110">
    <w:name w:val="Doc-title"/>
    <w:basedOn w:val="1"/>
    <w:next w:val="81"/>
    <w:link w:val="111"/>
    <w:qFormat/>
    <w:uiPriority w:val="0"/>
    <w:pPr>
      <w:spacing w:before="60" w:after="0"/>
      <w:ind w:left="1259" w:hanging="1259"/>
      <w:jc w:val="left"/>
    </w:pPr>
    <w:rPr>
      <w:rFonts w:eastAsia="MS Mincho"/>
      <w:szCs w:val="24"/>
      <w:lang w:eastAsia="en-GB"/>
    </w:rPr>
  </w:style>
  <w:style w:type="character" w:customStyle="1" w:styleId="111">
    <w:name w:val="Doc-title Char"/>
    <w:link w:val="110"/>
    <w:qFormat/>
    <w:uiPriority w:val="0"/>
    <w:rPr>
      <w:rFonts w:ascii="Arial" w:hAnsi="Arial" w:eastAsia="MS Mincho"/>
      <w:szCs w:val="24"/>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定义 1">
      <a:majorFont>
        <a:latin typeface="微软雅黑"/>
        <a:ea typeface="微软雅黑"/>
        <a:cs typeface=""/>
      </a:majorFont>
      <a:minorFont>
        <a:latin typeface="等线"/>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7A7DD-71C8-4FEE-88EA-0CBC12554541}">
  <ds:schemaRefs/>
</ds:datastoreItem>
</file>

<file path=docProps/app.xml><?xml version="1.0" encoding="utf-8"?>
<Properties xmlns="http://schemas.openxmlformats.org/officeDocument/2006/extended-properties" xmlns:vt="http://schemas.openxmlformats.org/officeDocument/2006/docPropsVTypes">
  <Template>3GPP TDoc</Template>
  <Company>CMCC</Company>
  <Pages>7</Pages>
  <Words>2046</Words>
  <Characters>11216</Characters>
  <Lines>93</Lines>
  <Paragraphs>26</Paragraphs>
  <TotalTime>498</TotalTime>
  <ScaleCrop>false</ScaleCrop>
  <LinksUpToDate>false</LinksUpToDate>
  <CharactersWithSpaces>13236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2022-01-27T19:33:00Z</dcterms:created>
  <dc:creator>CMCC</dc:creator>
  <cp:lastModifiedBy>Liuxiaofei-xiaomi</cp:lastModifiedBy>
  <cp:lastPrinted>2016-01-11T02:35:00Z</cp:lastPrinted>
  <dcterms:modified xsi:type="dcterms:W3CDTF">2022-03-02T03:12:53Z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(3)HImsyuE6WUkx1nbinW6SqjUXQf22icosXVZTqoqzxXPnzcZis3H0oql73l3k0qFZE2+o78U0
99eKro9xp3M5sQPQjUYzg1i8LkjH6WFSTLq+O4FrhNAW415A4+/Ao3zEvd5XoFK026t0Fn/6
6ttEX1Rbq+ZoS5oysX9GvTBp1aKpEOMcY9PF7yF2q1FRp9nlzUxQAC7rU2MiTCJEvpbvFtmy
xdXPltioSLkuRs9LAY</vt:lpwstr>
  </property>
  <property fmtid="{D5CDD505-2E9C-101B-9397-08002B2CF9AE}" pid="3" name="_2015_ms_pID_7253431">
    <vt:lpwstr>amornIeLKblk8KiFCr6zaQdIN9BKCNl35RH/MSEVjAUuOHIpvvbZto
qbxyadwQOzI8sv+cCAMiv2I4qYV886Ae8TzxSMsvuLjuN6bswTqawvDpQZtOMIUxomMESUtj
tASkff80Fk1QsgIt0UcM1icKoQE5hlIp805LrZyy+1gcBiBTMnIfiySvLpEHROrlUZCp3U2R
kj91xbksdhQGrEJR2Y1KtgUoFx1xDyTS+7LL</vt:lpwstr>
  </property>
  <property fmtid="{D5CDD505-2E9C-101B-9397-08002B2CF9AE}" pid="4" name="_2015_ms_pID_7253432">
    <vt:lpwstr>aROXOuEV55L+e3Ecdby35ZM=</vt:lpwstr>
  </property>
  <property fmtid="{D5CDD505-2E9C-101B-9397-08002B2CF9AE}" pid="5" name="CWMd6c467ecc50848499c20c089fe5e108e">
    <vt:lpwstr>CWMKkOUc9nnOpCgRZjl1imL9C5muSSHVOqS2KI5oVL1yyAYcmb6X2pP8ypSjHo9o7LejT9ZYHlxBYOXe4+psp03lA==</vt:lpwstr>
  </property>
  <property fmtid="{D5CDD505-2E9C-101B-9397-08002B2CF9AE}" pid="6" name="KSOProductBuildVer">
    <vt:lpwstr>2052-11.1.0.11365</vt:lpwstr>
  </property>
  <property fmtid="{D5CDD505-2E9C-101B-9397-08002B2CF9AE}" pid="7" name="ICV">
    <vt:lpwstr>C7881D7B89E04160AF09BBE65AA4E70C</vt:lpwstr>
  </property>
</Properties>
</file>