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[AT117-e][115][NTN]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Strong"/>
          <w:rFonts w:ascii="Wingdings" w:hAnsi="Wingdings"/>
        </w:rPr>
        <w:t></w:t>
      </w:r>
      <w:r>
        <w:rPr>
          <w:rStyle w:val="Strong"/>
          <w:rFonts w:ascii="Wingdings"/>
        </w:rPr>
        <w:t> </w:t>
      </w:r>
      <w:r>
        <w:rPr>
          <w:rStyle w:val="Strong"/>
        </w:rPr>
        <w:t>[AT117-e][115][NTN]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77777777" w:rsidR="00392F82" w:rsidRDefault="00392F82" w:rsidP="00392F82">
      <w:pPr>
        <w:pStyle w:val="NormalWeb"/>
        <w:spacing w:line="315" w:lineRule="atLeast"/>
        <w:ind w:left="1620"/>
      </w:pPr>
      <w:r>
        <w:t>Deadline (for companies' feedback): Wednesday 2022-03-02 2000 UTC</w:t>
      </w:r>
    </w:p>
    <w:p w14:paraId="2A761F73" w14:textId="77777777" w:rsidR="00392F82" w:rsidRDefault="00392F82" w:rsidP="00392F82">
      <w:pPr>
        <w:pStyle w:val="NormalWeb"/>
        <w:spacing w:line="315" w:lineRule="atLeast"/>
        <w:ind w:left="1620"/>
      </w:pPr>
      <w:r>
        <w:t>Deadline (for rapporteur's summary in R2-2203570): Wednesday 2022-03-02 2100 UTC</w:t>
      </w:r>
    </w:p>
    <w:p w14:paraId="325427A1" w14:textId="77777777" w:rsidR="002833E3" w:rsidRDefault="002833E3" w:rsidP="002833E3">
      <w:pPr>
        <w:pStyle w:val="BodyText"/>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ListParagraph"/>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ListParagraph"/>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BodyText"/>
        <w:rPr>
          <w:rFonts w:eastAsia="DengXian"/>
        </w:rPr>
      </w:pPr>
    </w:p>
    <w:p w14:paraId="43E5D2C0" w14:textId="77777777" w:rsidR="008301C0" w:rsidRDefault="008301C0" w:rsidP="00086012">
      <w:pPr>
        <w:pStyle w:val="BodyText"/>
      </w:pPr>
      <w:r>
        <w:t>Therefore, in [2] the following has been proposed:</w:t>
      </w:r>
    </w:p>
    <w:p w14:paraId="12D22F9C" w14:textId="64FADE11" w:rsidR="008301C0" w:rsidRPr="00112854" w:rsidRDefault="008301C0" w:rsidP="00112854">
      <w:pPr>
        <w:pStyle w:val="BodyText"/>
        <w:numPr>
          <w:ilvl w:val="0"/>
          <w:numId w:val="37"/>
        </w:numPr>
        <w:rPr>
          <w:i/>
        </w:rPr>
      </w:pPr>
      <w:r w:rsidRPr="00112854">
        <w:rPr>
          <w:i/>
        </w:rPr>
        <w:t>Proposal 1: UE to report its coarse GNSS coordinates immediately after AS security/connected mode is established.</w:t>
      </w:r>
    </w:p>
    <w:p w14:paraId="469BD99A" w14:textId="68547D0F" w:rsidR="008301C0" w:rsidRDefault="008301C0" w:rsidP="00086012">
      <w:pPr>
        <w:pStyle w:val="BodyText"/>
      </w:pPr>
    </w:p>
    <w:p w14:paraId="0F4C873D" w14:textId="09F09B72" w:rsidR="004608D5" w:rsidRDefault="00E30956" w:rsidP="00086012">
      <w:pPr>
        <w:pStyle w:val="BodyText"/>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Proposal 1 UE to report its coarse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Apple thinks we still need user consent and the UE location info from the UE cannot be trusted. Mediatek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r>
        <w:rPr>
          <w:rStyle w:val="Strong"/>
          <w:rFonts w:ascii="Wingdings" w:hAnsi="Wingdings"/>
        </w:rPr>
        <w:t></w:t>
      </w:r>
      <w:r>
        <w:rPr>
          <w:rStyle w:val="Strong"/>
          <w:sz w:val="14"/>
          <w:szCs w:val="14"/>
        </w:rPr>
        <w:t>  </w:t>
      </w:r>
      <w:r>
        <w:rPr>
          <w:rStyle w:val="Strong"/>
        </w:rPr>
        <w:t>RAN2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r>
        <w:rPr>
          <w:rStyle w:val="Strong"/>
          <w:rFonts w:ascii="Wingdings" w:hAnsi="Wingdings"/>
        </w:rPr>
        <w:t></w:t>
      </w:r>
      <w:r>
        <w:rPr>
          <w:rStyle w:val="Strong"/>
          <w:sz w:val="14"/>
          <w:szCs w:val="14"/>
        </w:rPr>
        <w:t>  </w:t>
      </w:r>
      <w:r>
        <w:rPr>
          <w:rStyle w:val="Strong"/>
        </w:rPr>
        <w:t>Discuss offline whether coarse UE location info can be sent without User Consent</w:t>
      </w:r>
    </w:p>
    <w:p w14:paraId="6E881EC8" w14:textId="2B990045" w:rsidR="00392F82" w:rsidRPr="00392F82" w:rsidRDefault="00392F82" w:rsidP="00086012">
      <w:pPr>
        <w:pStyle w:val="BodyText"/>
        <w:rPr>
          <w:lang w:val="en-US"/>
        </w:rPr>
      </w:pPr>
    </w:p>
    <w:p w14:paraId="7CF092D3" w14:textId="2D2AF037" w:rsidR="008301C0" w:rsidRDefault="008301C0" w:rsidP="00086012">
      <w:pPr>
        <w:pStyle w:val="BodyText"/>
      </w:pPr>
    </w:p>
    <w:p w14:paraId="634E4738" w14:textId="328DCDF2" w:rsidR="00524CDF" w:rsidRDefault="00524CDF" w:rsidP="00086012">
      <w:pPr>
        <w:pStyle w:val="BodyText"/>
      </w:pPr>
    </w:p>
    <w:p w14:paraId="76A68F76" w14:textId="5FD6B857" w:rsidR="005F5C60" w:rsidRDefault="005F5C60" w:rsidP="005F5C60">
      <w:pPr>
        <w:pStyle w:val="Heading2"/>
        <w:tabs>
          <w:tab w:val="left" w:pos="576"/>
        </w:tabs>
        <w:ind w:left="576" w:hanging="576"/>
        <w:rPr>
          <w:rFonts w:cs="Times New Roman"/>
        </w:rPr>
      </w:pPr>
      <w:r>
        <w:rPr>
          <w:rFonts w:cs="Times New Roman"/>
        </w:rPr>
        <w:t>2.1 Coarse UE location and User consent</w:t>
      </w:r>
      <w:r w:rsidRPr="00637203">
        <w:rPr>
          <w:rFonts w:cs="Times New Roman"/>
        </w:rPr>
        <w:t xml:space="preserve"> ?</w:t>
      </w:r>
    </w:p>
    <w:p w14:paraId="0522994E" w14:textId="77777777" w:rsidR="005F5C60" w:rsidRDefault="005F5C60" w:rsidP="00086012">
      <w:pPr>
        <w:pStyle w:val="BodyText"/>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provide detailed justification ?</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5F5C60">
        <w:tc>
          <w:tcPr>
            <w:tcW w:w="586" w:type="pct"/>
            <w:shd w:val="clear" w:color="auto" w:fill="E7E6E6"/>
          </w:tcPr>
          <w:p w14:paraId="042DCD8A" w14:textId="77777777" w:rsidR="005F5C60" w:rsidRDefault="005F5C60" w:rsidP="00520F6B">
            <w:pPr>
              <w:jc w:val="center"/>
              <w:rPr>
                <w:b/>
                <w:lang w:eastAsia="sv-SE"/>
              </w:rPr>
            </w:pPr>
            <w:r>
              <w:rPr>
                <w:b/>
                <w:lang w:eastAsia="sv-SE"/>
              </w:rPr>
              <w:t>Company</w:t>
            </w:r>
          </w:p>
        </w:tc>
        <w:tc>
          <w:tcPr>
            <w:tcW w:w="663" w:type="pct"/>
            <w:shd w:val="clear" w:color="auto" w:fill="E7E6E6"/>
          </w:tcPr>
          <w:p w14:paraId="087504D3" w14:textId="460A7602" w:rsidR="005F5C60" w:rsidRDefault="005F5C60" w:rsidP="00520F6B">
            <w:pPr>
              <w:jc w:val="center"/>
              <w:rPr>
                <w:b/>
                <w:lang w:eastAsia="sv-SE"/>
              </w:rPr>
            </w:pPr>
            <w:r>
              <w:rPr>
                <w:b/>
                <w:lang w:eastAsia="sv-SE"/>
              </w:rPr>
              <w:t>Yes/no</w:t>
            </w:r>
          </w:p>
        </w:tc>
        <w:tc>
          <w:tcPr>
            <w:tcW w:w="3751"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5F5C60">
        <w:tc>
          <w:tcPr>
            <w:tcW w:w="586" w:type="pct"/>
            <w:shd w:val="clear" w:color="auto" w:fill="auto"/>
          </w:tcPr>
          <w:p w14:paraId="5613DB85" w14:textId="77777777" w:rsidR="005F5C60" w:rsidRDefault="005F5C60" w:rsidP="00520F6B">
            <w:pPr>
              <w:rPr>
                <w:rFonts w:eastAsia="DengXian"/>
              </w:rPr>
            </w:pPr>
            <w:r>
              <w:rPr>
                <w:rFonts w:eastAsia="DengXian"/>
              </w:rPr>
              <w:t>Thales</w:t>
            </w:r>
          </w:p>
        </w:tc>
        <w:tc>
          <w:tcPr>
            <w:tcW w:w="663" w:type="pct"/>
          </w:tcPr>
          <w:p w14:paraId="1436DA20" w14:textId="5FDB9BCD" w:rsidR="005F5C60" w:rsidRDefault="005F5C60" w:rsidP="00520F6B">
            <w:pPr>
              <w:rPr>
                <w:rFonts w:eastAsia="DengXian"/>
              </w:rPr>
            </w:pPr>
            <w:r>
              <w:rPr>
                <w:rFonts w:eastAsia="DengXian"/>
              </w:rPr>
              <w:t>No</w:t>
            </w:r>
          </w:p>
        </w:tc>
        <w:tc>
          <w:tcPr>
            <w:tcW w:w="3751" w:type="pct"/>
            <w:shd w:val="clear" w:color="auto" w:fill="auto"/>
          </w:tcPr>
          <w:p w14:paraId="2A6B4560" w14:textId="59D4FF6E" w:rsidR="005F5C60" w:rsidRDefault="005F5C60" w:rsidP="00520F6B">
            <w:pPr>
              <w:rPr>
                <w:rFonts w:eastAsia="DengXian"/>
              </w:rPr>
            </w:pPr>
            <w:r>
              <w:rPr>
                <w:rFonts w:eastAsia="DengXian"/>
              </w:rPr>
              <w:t>Given that the information is sent once AS security is activated. It is no longer a privacy issue.</w:t>
            </w:r>
          </w:p>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5F5C60">
        <w:tc>
          <w:tcPr>
            <w:tcW w:w="586" w:type="pct"/>
            <w:shd w:val="clear" w:color="auto" w:fill="auto"/>
          </w:tcPr>
          <w:p w14:paraId="21824ECF" w14:textId="7FDC8B84" w:rsidR="005F5C60" w:rsidRDefault="008770F1" w:rsidP="00520F6B">
            <w:pPr>
              <w:rPr>
                <w:rFonts w:eastAsia="DengXian"/>
              </w:rPr>
            </w:pPr>
            <w:r>
              <w:rPr>
                <w:rFonts w:eastAsia="DengXian"/>
              </w:rPr>
              <w:t>MediaTek</w:t>
            </w:r>
          </w:p>
        </w:tc>
        <w:tc>
          <w:tcPr>
            <w:tcW w:w="663" w:type="pct"/>
          </w:tcPr>
          <w:p w14:paraId="0FCCE727" w14:textId="7C278F9F" w:rsidR="005F5C60" w:rsidRDefault="008770F1" w:rsidP="00520F6B">
            <w:pPr>
              <w:rPr>
                <w:rFonts w:eastAsia="DengXian"/>
              </w:rPr>
            </w:pPr>
            <w:r>
              <w:rPr>
                <w:rFonts w:eastAsia="DengXian"/>
              </w:rPr>
              <w:t>Yes</w:t>
            </w:r>
          </w:p>
        </w:tc>
        <w:tc>
          <w:tcPr>
            <w:tcW w:w="3751"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5F5C60">
        <w:tc>
          <w:tcPr>
            <w:tcW w:w="586" w:type="pct"/>
            <w:shd w:val="clear" w:color="auto" w:fill="auto"/>
          </w:tcPr>
          <w:p w14:paraId="599ABDE1" w14:textId="35E72942" w:rsidR="008770F1" w:rsidRDefault="00F702EC" w:rsidP="00520F6B">
            <w:pPr>
              <w:rPr>
                <w:rFonts w:eastAsia="DengXian"/>
              </w:rPr>
            </w:pPr>
            <w:r>
              <w:rPr>
                <w:rFonts w:eastAsia="DengXian" w:hint="eastAsia"/>
              </w:rPr>
              <w:t>OPPO</w:t>
            </w:r>
          </w:p>
        </w:tc>
        <w:tc>
          <w:tcPr>
            <w:tcW w:w="663" w:type="pct"/>
          </w:tcPr>
          <w:p w14:paraId="20735721" w14:textId="00269D94" w:rsidR="008770F1" w:rsidRDefault="00F702EC" w:rsidP="00520F6B">
            <w:pPr>
              <w:rPr>
                <w:rFonts w:eastAsia="DengXian"/>
              </w:rPr>
            </w:pPr>
            <w:r>
              <w:rPr>
                <w:rFonts w:eastAsia="DengXian" w:hint="eastAsia"/>
              </w:rPr>
              <w:t>Yes</w:t>
            </w:r>
          </w:p>
        </w:tc>
        <w:tc>
          <w:tcPr>
            <w:tcW w:w="3751"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DB48E5">
        <w:tc>
          <w:tcPr>
            <w:tcW w:w="586"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63"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51"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DB48E5">
        <w:tc>
          <w:tcPr>
            <w:tcW w:w="586"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r>
              <w:rPr>
                <w:rFonts w:eastAsia="DengXian"/>
              </w:rPr>
              <w:t>HiSilicon</w:t>
            </w:r>
          </w:p>
        </w:tc>
        <w:tc>
          <w:tcPr>
            <w:tcW w:w="663"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51"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r>
              <w:rPr>
                <w:rFonts w:eastAsia="DengXian" w:hint="eastAsia"/>
              </w:rPr>
              <w:t>I</w:t>
            </w:r>
            <w:r>
              <w:rPr>
                <w:rFonts w:eastAsia="DengXian"/>
              </w:rPr>
              <w:t>t is not up to RAN2 to decide. Without input from SA3, we should assume user consent is required to send coarse location. We can send an LS to SA3 if necessary.</w:t>
            </w:r>
          </w:p>
        </w:tc>
      </w:tr>
      <w:tr w:rsidR="00841C3A" w14:paraId="530EFCF5" w14:textId="77777777" w:rsidTr="00DB48E5">
        <w:tc>
          <w:tcPr>
            <w:tcW w:w="586"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hint="eastAsia"/>
              </w:rPr>
            </w:pPr>
            <w:r>
              <w:rPr>
                <w:rFonts w:eastAsia="DengXian"/>
              </w:rPr>
              <w:t>Qualcomm</w:t>
            </w:r>
          </w:p>
        </w:tc>
        <w:tc>
          <w:tcPr>
            <w:tcW w:w="663"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hint="eastAsia"/>
              </w:rPr>
            </w:pPr>
            <w:r>
              <w:rPr>
                <w:rFonts w:eastAsia="DengXian"/>
              </w:rPr>
              <w:t>Yes/No</w:t>
            </w:r>
          </w:p>
        </w:tc>
        <w:tc>
          <w:tcPr>
            <w:tcW w:w="3751"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Alternatively, the user consent requirement can be met via provisional means, e.g. per gNB/NTN-GW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hint="eastAsia"/>
              </w:rPr>
            </w:pPr>
            <w:r w:rsidRPr="008A63FB">
              <w:rPr>
                <w:rFonts w:eastAsia="DengXian"/>
              </w:rPr>
              <w:t>As per SA2 reply, gNB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we risk gNB not having UE location information to make NTN work properly.</w:t>
            </w:r>
          </w:p>
        </w:tc>
      </w:tr>
    </w:tbl>
    <w:p w14:paraId="3D504BAE" w14:textId="77777777" w:rsidR="00524CDF" w:rsidRPr="00DB48E5" w:rsidRDefault="00524CDF" w:rsidP="00524CDF">
      <w:pPr>
        <w:rPr>
          <w:b/>
          <w:u w:val="single"/>
        </w:rPr>
      </w:pPr>
    </w:p>
    <w:p w14:paraId="6C254397" w14:textId="77777777" w:rsidR="00524CDF" w:rsidRDefault="00524CDF" w:rsidP="00086012">
      <w:pPr>
        <w:pStyle w:val="BodyText"/>
      </w:pPr>
    </w:p>
    <w:p w14:paraId="03AEA5A1" w14:textId="0B2652F1" w:rsidR="00086012" w:rsidRDefault="00086012">
      <w:pPr>
        <w:pStyle w:val="BodyText"/>
      </w:pPr>
    </w:p>
    <w:p w14:paraId="175B1E1F" w14:textId="08DABA15" w:rsidR="00637203" w:rsidRDefault="00637203" w:rsidP="00E8220C">
      <w:pPr>
        <w:pStyle w:val="Heading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information ?</w:t>
      </w:r>
    </w:p>
    <w:p w14:paraId="5848A2AB" w14:textId="19F94593" w:rsidR="00D422BE" w:rsidRDefault="00D422BE">
      <w:pPr>
        <w:pStyle w:val="BodyText"/>
      </w:pPr>
    </w:p>
    <w:p w14:paraId="0AEEDEEA" w14:textId="2B5A98BE" w:rsidR="00D422BE" w:rsidRPr="00637203" w:rsidRDefault="00D422BE">
      <w:pPr>
        <w:pStyle w:val="BodyText"/>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BodyText"/>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BodyText"/>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BodyText"/>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uawei, HiSilicon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hint="eastAsia"/>
              </w:rPr>
            </w:pPr>
            <w:r>
              <w:rPr>
                <w:rFonts w:eastAsia="DengXian"/>
              </w:rPr>
              <w:lastRenderedPageBreak/>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hint="eastAsia"/>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t xml:space="preserve">As per SA2 reply, gNB would not be able to obtain UE location using existing LCS protocol. So this is not true that NG-RAN can get it from core network. </w:t>
            </w:r>
          </w:p>
          <w:p w14:paraId="7847826E" w14:textId="77777777" w:rsidR="00B04AE5" w:rsidRDefault="00B04AE5" w:rsidP="00B04AE5">
            <w:pPr>
              <w:rPr>
                <w:rFonts w:eastAsia="DengXian" w:hint="eastAsia"/>
              </w:rPr>
            </w:pP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369D7BA8" w14:textId="77777777" w:rsidR="00D422BE" w:rsidRDefault="00D422BE" w:rsidP="00D422BE">
      <w:pPr>
        <w:pStyle w:val="Doc-text2"/>
        <w:ind w:left="0" w:firstLine="0"/>
        <w:rPr>
          <w:rFonts w:eastAsia="DengXian"/>
          <w:b/>
          <w:u w:val="single"/>
          <w:lang w:val="en-US"/>
        </w:rPr>
      </w:pPr>
      <w:r>
        <w:rPr>
          <w:rFonts w:eastAsia="DengXian"/>
          <w:b/>
          <w:u w:val="single"/>
          <w:lang w:val="en-US"/>
        </w:rPr>
        <w:t>[Rapporteur summary]:</w:t>
      </w:r>
    </w:p>
    <w:p w14:paraId="0773BC65" w14:textId="77777777" w:rsidR="00D422BE" w:rsidRDefault="00D422BE" w:rsidP="00D422BE">
      <w:pPr>
        <w:pStyle w:val="CommentText"/>
      </w:pPr>
      <w:r>
        <w:t>…</w:t>
      </w:r>
    </w:p>
    <w:p w14:paraId="2CE05CE4" w14:textId="26686C67" w:rsidR="00D422BE" w:rsidRDefault="00D422BE">
      <w:pPr>
        <w:pStyle w:val="BodyText"/>
      </w:pPr>
    </w:p>
    <w:p w14:paraId="0F136CD5" w14:textId="7FC50C45" w:rsidR="00D422BE" w:rsidRDefault="00D422BE">
      <w:pPr>
        <w:pStyle w:val="BodyText"/>
      </w:pPr>
    </w:p>
    <w:p w14:paraId="518BDEA8" w14:textId="145A28F7" w:rsidR="00637203" w:rsidRDefault="00637203" w:rsidP="00637203">
      <w:pPr>
        <w:pStyle w:val="Heading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sent </w:t>
      </w:r>
      <w:r w:rsidRPr="00637203">
        <w:rPr>
          <w:rFonts w:cs="Times New Roman"/>
        </w:rPr>
        <w:t>?</w:t>
      </w:r>
    </w:p>
    <w:p w14:paraId="7DE9ACF1" w14:textId="77777777" w:rsidR="00637203" w:rsidRDefault="00637203" w:rsidP="00637203">
      <w:pPr>
        <w:pStyle w:val="BodyText"/>
      </w:pPr>
    </w:p>
    <w:p w14:paraId="0733D471" w14:textId="77777777" w:rsidR="00D422BE" w:rsidRDefault="00D422BE" w:rsidP="00D422BE">
      <w:pPr>
        <w:pStyle w:val="BodyText"/>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What format for the coarse UE location information to be sent to NG-RAN, do companies prefer</w:t>
      </w:r>
      <w:r>
        <w:rPr>
          <w:rFonts w:cs="Arial"/>
          <w:b/>
          <w:color w:val="000000"/>
        </w:rPr>
        <w:t xml:space="preserve">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uawei, HiSilicon</w:t>
            </w:r>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hint="eastAsia"/>
              </w:rPr>
            </w:pPr>
            <w:r>
              <w:rPr>
                <w:rFonts w:eastAsia="DengXian"/>
              </w:rPr>
              <w:t>Qualcomm</w:t>
            </w:r>
          </w:p>
        </w:tc>
        <w:tc>
          <w:tcPr>
            <w:tcW w:w="8219" w:type="dxa"/>
            <w:shd w:val="clear" w:color="auto" w:fill="auto"/>
          </w:tcPr>
          <w:p w14:paraId="30825876" w14:textId="27B936FF" w:rsidR="00892912" w:rsidRDefault="00892912" w:rsidP="00892912">
            <w:pPr>
              <w:rPr>
                <w:rFonts w:eastAsia="DengXian" w:hint="eastAsia"/>
              </w:rPr>
            </w:pPr>
            <w:r>
              <w:rPr>
                <w:rFonts w:eastAsia="DengXian"/>
              </w:rPr>
              <w:t xml:space="preserve">RAN2 has already agreed the definition of coarse location information. </w:t>
            </w:r>
            <w:r>
              <w:rPr>
                <w:rFonts w:eastAsia="DengXian"/>
              </w:rPr>
              <w:t>Further change to this can be dependent on the previous question.</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40FDFE39" w14:textId="77777777" w:rsidR="00D422BE" w:rsidRDefault="00D422BE" w:rsidP="00D422BE">
      <w:pPr>
        <w:pStyle w:val="Doc-text2"/>
        <w:ind w:left="0" w:firstLine="0"/>
        <w:rPr>
          <w:rFonts w:eastAsia="DengXian"/>
          <w:b/>
          <w:u w:val="single"/>
          <w:lang w:val="en-US"/>
        </w:rPr>
      </w:pPr>
      <w:r>
        <w:rPr>
          <w:rFonts w:eastAsia="DengXian"/>
          <w:b/>
          <w:u w:val="single"/>
          <w:lang w:val="en-US"/>
        </w:rPr>
        <w:t>[Rapporteur summary]:</w:t>
      </w:r>
    </w:p>
    <w:p w14:paraId="2E74DA3A" w14:textId="77777777" w:rsidR="00D422BE" w:rsidRDefault="00D422BE" w:rsidP="00D422BE">
      <w:pPr>
        <w:pStyle w:val="CommentText"/>
      </w:pPr>
      <w:r>
        <w:t>…</w:t>
      </w:r>
    </w:p>
    <w:p w14:paraId="4574B884" w14:textId="77777777" w:rsidR="00D422BE" w:rsidRDefault="00D422BE">
      <w:pPr>
        <w:pStyle w:val="BodyText"/>
      </w:pPr>
    </w:p>
    <w:p w14:paraId="576656CF" w14:textId="21FC3F21" w:rsidR="005D2147" w:rsidRDefault="005D2147">
      <w:pPr>
        <w:pStyle w:val="BodyText"/>
      </w:pPr>
    </w:p>
    <w:p w14:paraId="25C74729" w14:textId="77777777" w:rsidR="00414397" w:rsidRDefault="00414397" w:rsidP="00414397">
      <w:pPr>
        <w:pStyle w:val="Heading1"/>
      </w:pPr>
      <w:r>
        <w:t>3. Summary and Proposals</w:t>
      </w:r>
    </w:p>
    <w:p w14:paraId="650EA755" w14:textId="0D83866F" w:rsidR="001C22B1" w:rsidRDefault="001C22B1">
      <w:pPr>
        <w:pStyle w:val="BodyText"/>
      </w:pP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lastRenderedPageBreak/>
        <w:t>R2-2203569</w:t>
      </w:r>
      <w:r>
        <w:tab/>
        <w:t>WF for UE location during initial access in NTN</w:t>
      </w:r>
      <w:r>
        <w:tab/>
        <w:t>(</w:t>
      </w:r>
      <w:r w:rsidRPr="008301C0">
        <w:t>Thales, Leonardo, Avanti, ESA, Sateliot</w:t>
      </w:r>
      <w:r w:rsidRPr="008301C0">
        <w:tab/>
        <w:t>, Omnispace, Novamint, Hispasat, Gatehouse, Hughes network systems, Inmarsat, Viasat, CTTC, Intelsat, Kepler, Ligado,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F60A9A"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4142" w14:textId="77777777" w:rsidR="00EE13E2" w:rsidRDefault="00EE13E2">
      <w:pPr>
        <w:spacing w:after="0" w:line="240" w:lineRule="auto"/>
      </w:pPr>
      <w:r>
        <w:separator/>
      </w:r>
    </w:p>
  </w:endnote>
  <w:endnote w:type="continuationSeparator" w:id="0">
    <w:p w14:paraId="3708224D" w14:textId="77777777" w:rsidR="00EE13E2" w:rsidRDefault="00EE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53B82A8D" w:rsidR="00B97BA5" w:rsidRDefault="00B97BA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F589B">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589B">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34F5" w14:textId="77777777" w:rsidR="00EE13E2" w:rsidRDefault="00EE13E2">
      <w:pPr>
        <w:spacing w:after="0" w:line="240" w:lineRule="auto"/>
      </w:pPr>
      <w:r>
        <w:separator/>
      </w:r>
    </w:p>
  </w:footnote>
  <w:footnote w:type="continuationSeparator" w:id="0">
    <w:p w14:paraId="631A3D35" w14:textId="77777777" w:rsidR="00EE13E2" w:rsidRDefault="00EE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B97BA5" w:rsidRDefault="00B97BA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4CDF"/>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89B"/>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92023D-7E9F-4D50-B4EB-D9AA95F566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10</TotalTime>
  <Pages>5</Pages>
  <Words>1164</Words>
  <Characters>6192</Characters>
  <Application>Microsoft Office Word</Application>
  <DocSecurity>0</DocSecurity>
  <Lines>51</Lines>
  <Paragraphs>14</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Qualcomm-Bharat</cp:lastModifiedBy>
  <cp:revision>12</cp:revision>
  <cp:lastPrinted>2008-01-31T00:09:00Z</cp:lastPrinted>
  <dcterms:created xsi:type="dcterms:W3CDTF">2022-03-02T03:33:00Z</dcterms:created>
  <dcterms:modified xsi:type="dcterms:W3CDTF">2022-03-02T07:06:00Z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