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</w:t>
      </w:r>
      <w:proofErr w:type="gramStart"/>
      <w:r w:rsidR="00B3084E" w:rsidRPr="00B3084E">
        <w:rPr>
          <w:sz w:val="22"/>
          <w:szCs w:val="22"/>
          <w:lang w:val="en-US"/>
        </w:rPr>
        <w:t>][</w:t>
      </w:r>
      <w:proofErr w:type="gramEnd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a8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</w:t>
      </w:r>
      <w:proofErr w:type="spellStart"/>
      <w:r>
        <w:rPr>
          <w:lang w:val="en-US"/>
        </w:rPr>
        <w:t>RedCap</w:t>
      </w:r>
      <w:proofErr w:type="spellEnd"/>
      <w:r>
        <w:rPr>
          <w:lang w:val="en-US"/>
        </w:rPr>
        <w:t xml:space="preserve"> UEs.</w:t>
      </w:r>
    </w:p>
    <w:p w14:paraId="0EB1343B" w14:textId="3F2D6ADD" w:rsidR="00260065" w:rsidRDefault="00260065" w:rsidP="00100FF1">
      <w:pPr>
        <w:pStyle w:val="a8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a8"/>
        <w:rPr>
          <w:lang w:val="en-US"/>
        </w:rPr>
      </w:pPr>
    </w:p>
    <w:p w14:paraId="72D73864" w14:textId="459B4578" w:rsidR="00DC6492" w:rsidRDefault="00DC6492" w:rsidP="00100FF1">
      <w:pPr>
        <w:pStyle w:val="a8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宋体" w:hAnsi="Arial"/>
          <w:sz w:val="36"/>
          <w:szCs w:val="36"/>
          <w:lang w:val="en-US" w:eastAsia="zh-CN"/>
        </w:rPr>
      </w:pPr>
      <w:r>
        <w:rPr>
          <w:rFonts w:ascii="Arial" w:eastAsia="宋体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宋体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宋体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2" w:history="1">
              <w:r w:rsidR="00C62362" w:rsidRPr="00EA6402">
                <w:rPr>
                  <w:rStyle w:val="af"/>
                  <w:rFonts w:ascii="Arial" w:eastAsia="宋体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H</w:t>
            </w:r>
            <w:r>
              <w:rPr>
                <w:rFonts w:ascii="Arial" w:eastAsia="宋体" w:hAnsi="Arial" w:cs="Arial"/>
                <w:lang w:val="en-US" w:eastAsia="zh-CN"/>
              </w:rPr>
              <w:t>uawei, HiSilicon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>Y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宋体" w:hAnsi="Arial" w:cs="Arial"/>
                <w:lang w:val="en-US" w:eastAsia="zh-CN"/>
              </w:rPr>
              <w:t>(</w:t>
            </w:r>
            <w:r>
              <w:rPr>
                <w:rFonts w:ascii="Arial" w:eastAsia="宋体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宋体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 w:hint="eastAsia"/>
                <w:lang w:val="fi-FI" w:eastAsia="zh-CN"/>
              </w:rPr>
              <w:t>O</w:t>
            </w:r>
            <w:r>
              <w:rPr>
                <w:rFonts w:ascii="Arial" w:eastAsia="宋体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 w:hint="eastAsia"/>
                <w:lang w:val="fi-FI" w:eastAsia="zh-CN"/>
              </w:rPr>
              <w:t>H</w:t>
            </w:r>
            <w:r>
              <w:rPr>
                <w:rFonts w:ascii="Arial" w:eastAsia="宋体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宋体" w:hAnsi="Arial" w:cs="Arial" w:hint="eastAsia"/>
                <w:lang w:val="fi-FI" w:eastAsia="zh-CN"/>
              </w:rPr>
              <w:t>L</w:t>
            </w:r>
            <w:r>
              <w:rPr>
                <w:rFonts w:ascii="Arial" w:eastAsia="宋体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E83436" w:rsidRDefault="00270252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  <w:r>
              <w:rPr>
                <w:rFonts w:ascii="Arial" w:eastAsia="宋体" w:hAnsi="Arial" w:cs="Arial"/>
                <w:lang w:val="fi-FI" w:eastAsia="zh-CN"/>
              </w:rPr>
              <w:t>X</w:t>
            </w:r>
            <w:r>
              <w:rPr>
                <w:rFonts w:ascii="Arial" w:eastAsia="宋体" w:hAnsi="Arial" w:cs="Arial" w:hint="eastAsia"/>
                <w:lang w:val="fi-FI" w:eastAsia="zh-CN"/>
              </w:rPr>
              <w:t>iangdong Zhang (</w:t>
            </w:r>
            <w:hyperlink r:id="rId13" w:history="1">
              <w:r w:rsidRPr="000779CF">
                <w:rPr>
                  <w:rStyle w:val="af"/>
                  <w:rFonts w:ascii="Arial" w:eastAsia="宋体" w:hAnsi="Arial" w:cs="Arial" w:hint="eastAsia"/>
                  <w:lang w:val="fi-FI" w:eastAsia="zh-CN"/>
                </w:rPr>
                <w:t>zhangxiangdong@catt.cn</w:t>
              </w:r>
            </w:hyperlink>
            <w:r>
              <w:rPr>
                <w:rFonts w:ascii="Arial" w:eastAsia="宋体" w:hAnsi="Arial" w:cs="Arial" w:hint="eastAsia"/>
                <w:lang w:val="fi-FI"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25F0013" w:rsidR="009F7BF0" w:rsidRPr="00E83436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10161D8" w:rsidR="009F7BF0" w:rsidRPr="00620771" w:rsidRDefault="009F7BF0" w:rsidP="004A7075">
            <w:pPr>
              <w:spacing w:after="120"/>
              <w:jc w:val="center"/>
              <w:rPr>
                <w:rFonts w:ascii="Arial" w:eastAsia="宋体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宋体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宋体" w:hAnsi="Arial" w:cs="Arial"/>
          <w:lang w:val="fi-FI" w:eastAsia="zh-CN"/>
        </w:rPr>
      </w:pPr>
      <w:r>
        <w:rPr>
          <w:rFonts w:ascii="Arial" w:eastAsia="宋体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a8"/>
        <w:rPr>
          <w:lang w:val="fi-FI"/>
        </w:rPr>
      </w:pPr>
    </w:p>
    <w:p w14:paraId="624D4FBC" w14:textId="0E83DCBA" w:rsidR="00FA0360" w:rsidRDefault="00230D18" w:rsidP="005052E6">
      <w:pPr>
        <w:pStyle w:val="1"/>
        <w:rPr>
          <w:bCs/>
        </w:rPr>
      </w:pPr>
      <w:r w:rsidRPr="00C973B9">
        <w:rPr>
          <w:lang w:val="en-US"/>
        </w:rPr>
        <w:lastRenderedPageBreak/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4" w:tooltip="C:Data3GPPExtractsR2-2203712 Inter-RAT mobility from LTE to NR_v1.doc" w:history="1">
        <w:r w:rsidRPr="00175A1E">
          <w:rPr>
            <w:rStyle w:val="af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5" w:tooltip="C:Data3GPPExtractsR2-2202530_lte-handover-redcap.docx" w:history="1">
        <w:r w:rsidRPr="00A41178">
          <w:rPr>
            <w:rStyle w:val="af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6" w:tooltip="C:Data3GPPExtractsR2-2202654 On inter-RAT handover for RedCap UEs.docx" w:history="1">
        <w:r w:rsidRPr="00A41178">
          <w:rPr>
            <w:rStyle w:val="af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31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a"/>
        <w:tblW w:w="9629" w:type="dxa"/>
        <w:jc w:val="center"/>
        <w:tblLook w:val="04A0" w:firstRow="1" w:lastRow="0" w:firstColumn="1" w:lastColumn="0" w:noHBand="0" w:noVBand="1"/>
      </w:tblPr>
      <w:tblGrid>
        <w:gridCol w:w="1402"/>
        <w:gridCol w:w="1694"/>
        <w:gridCol w:w="2995"/>
        <w:gridCol w:w="3538"/>
      </w:tblGrid>
      <w:tr w:rsidR="004C2F44" w:rsidRPr="004F6352" w14:paraId="07A58E48" w14:textId="77777777" w:rsidTr="00620771">
        <w:trPr>
          <w:jc w:val="center"/>
        </w:trPr>
        <w:tc>
          <w:tcPr>
            <w:tcW w:w="1402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a8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2995" w:type="dxa"/>
            <w:shd w:val="clear" w:color="auto" w:fill="A5A5A5" w:themeFill="accent3"/>
          </w:tcPr>
          <w:p w14:paraId="4DCCACC3" w14:textId="148EA3D7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</w:t>
            </w:r>
            <w:r w:rsidR="00C526B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least some specification impact is needed</w:t>
            </w:r>
          </w:p>
          <w:p w14:paraId="19179C3A" w14:textId="008A1ECF" w:rsidR="004C2F44" w:rsidRPr="00C526BB" w:rsidRDefault="004C2F44" w:rsidP="00951690">
            <w:pPr>
              <w:pStyle w:val="a8"/>
              <w:rPr>
                <w:b/>
                <w:bCs/>
                <w:lang w:val="en-US"/>
              </w:rPr>
            </w:pPr>
          </w:p>
        </w:tc>
        <w:tc>
          <w:tcPr>
            <w:tcW w:w="3538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omments?</w:t>
            </w:r>
          </w:p>
        </w:tc>
      </w:tr>
      <w:tr w:rsidR="004C2F44" w:rsidRPr="004F6352" w14:paraId="29F94846" w14:textId="77777777" w:rsidTr="00620771">
        <w:trPr>
          <w:jc w:val="center"/>
        </w:trPr>
        <w:tc>
          <w:tcPr>
            <w:tcW w:w="1402" w:type="dxa"/>
          </w:tcPr>
          <w:p w14:paraId="75501D85" w14:textId="09D9B150" w:rsidR="004C2F44" w:rsidRPr="004F6352" w:rsidRDefault="00602F48" w:rsidP="0095169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694" w:type="dxa"/>
          </w:tcPr>
          <w:p w14:paraId="1D896E74" w14:textId="35FDFC14" w:rsidR="004C2F44" w:rsidRPr="004F6352" w:rsidRDefault="00725721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Yes</w:t>
            </w:r>
          </w:p>
        </w:tc>
        <w:tc>
          <w:tcPr>
            <w:tcW w:w="2995" w:type="dxa"/>
          </w:tcPr>
          <w:p w14:paraId="266E85C6" w14:textId="334947F5" w:rsidR="004C2F44" w:rsidRPr="004F6352" w:rsidRDefault="00725721" w:rsidP="0095169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538" w:type="dxa"/>
          </w:tcPr>
          <w:p w14:paraId="5750B40A" w14:textId="2D5112AD" w:rsidR="004C2F44" w:rsidRDefault="00196AE5" w:rsidP="0095169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Option 1 from </w:t>
            </w:r>
            <w:r w:rsidR="0083556D" w:rsidRPr="0083556D">
              <w:rPr>
                <w:rFonts w:eastAsia="宋体"/>
                <w:lang w:val="en-US"/>
              </w:rPr>
              <w:t>R2-2203712</w:t>
            </w:r>
            <w:r>
              <w:rPr>
                <w:rFonts w:eastAsia="宋体"/>
                <w:lang w:val="en-US"/>
              </w:rPr>
              <w:t xml:space="preserve"> is not needed</w:t>
            </w:r>
            <w:r w:rsidR="00943C0D">
              <w:rPr>
                <w:rFonts w:eastAsia="宋体"/>
                <w:lang w:val="en-US"/>
              </w:rPr>
              <w:t>, because</w:t>
            </w:r>
            <w:r w:rsidR="0083556D">
              <w:rPr>
                <w:rFonts w:eastAsia="宋体"/>
                <w:lang w:val="en-US"/>
              </w:rPr>
              <w:t xml:space="preserve"> </w:t>
            </w:r>
            <w:r w:rsidR="00130F7E">
              <w:rPr>
                <w:rFonts w:eastAsia="宋体"/>
                <w:lang w:val="en-US"/>
              </w:rPr>
              <w:t>UE itself is capable of determining whether the target cell supports RedCap or not.</w:t>
            </w:r>
          </w:p>
          <w:p w14:paraId="1A463CFC" w14:textId="04C185FD" w:rsidR="00943C0D" w:rsidRDefault="00943C0D" w:rsidP="0095169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We can </w:t>
            </w:r>
            <w:r w:rsidR="00A46719">
              <w:rPr>
                <w:rFonts w:eastAsia="宋体"/>
                <w:lang w:val="en-US"/>
              </w:rPr>
              <w:t xml:space="preserve">consider adding the Note proposed in </w:t>
            </w:r>
            <w:r w:rsidR="00A46719" w:rsidRPr="00A46719">
              <w:rPr>
                <w:rFonts w:eastAsia="宋体"/>
                <w:lang w:val="en-US"/>
              </w:rPr>
              <w:t>R2-2203712</w:t>
            </w:r>
            <w:r w:rsidR="00A552AB">
              <w:rPr>
                <w:rFonts w:eastAsia="宋体"/>
                <w:lang w:val="en-US"/>
              </w:rPr>
              <w:t xml:space="preserve"> (but replace "should” by “may”), if </w:t>
            </w:r>
            <w:r w:rsidR="00106726">
              <w:rPr>
                <w:rFonts w:eastAsia="宋体"/>
                <w:lang w:val="en-US"/>
              </w:rPr>
              <w:t>all companies support it.</w:t>
            </w:r>
          </w:p>
          <w:p w14:paraId="3C5F2AC9" w14:textId="1887F25E" w:rsidR="00130F7E" w:rsidRPr="004F6352" w:rsidRDefault="00E262EA" w:rsidP="00E262EA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For issues described in </w:t>
            </w:r>
            <w:r w:rsidRPr="00E262EA">
              <w:rPr>
                <w:rFonts w:eastAsia="宋体"/>
                <w:lang w:val="en-US"/>
              </w:rPr>
              <w:t>R2-2202654</w:t>
            </w:r>
            <w:r>
              <w:rPr>
                <w:rFonts w:eastAsia="宋体"/>
                <w:lang w:val="en-US"/>
              </w:rPr>
              <w:t xml:space="preserve">, we believe they can be handled by network implementation. </w:t>
            </w:r>
          </w:p>
        </w:tc>
      </w:tr>
      <w:tr w:rsidR="004C2F44" w:rsidRPr="004F6352" w14:paraId="3772775C" w14:textId="77777777" w:rsidTr="00620771">
        <w:trPr>
          <w:jc w:val="center"/>
        </w:trPr>
        <w:tc>
          <w:tcPr>
            <w:tcW w:w="1402" w:type="dxa"/>
          </w:tcPr>
          <w:p w14:paraId="5B566471" w14:textId="325AC7E4" w:rsidR="004C2F44" w:rsidRPr="0082340D" w:rsidRDefault="00CB3905" w:rsidP="0095169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694" w:type="dxa"/>
          </w:tcPr>
          <w:p w14:paraId="1C583A0A" w14:textId="702AA039" w:rsidR="004C2F44" w:rsidRPr="004F6352" w:rsidRDefault="00CB3905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2995" w:type="dxa"/>
          </w:tcPr>
          <w:p w14:paraId="440B1205" w14:textId="2A9E7A1E" w:rsidR="004C2F44" w:rsidRPr="004F6352" w:rsidRDefault="00CB3905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Yes</w:t>
            </w:r>
          </w:p>
        </w:tc>
        <w:tc>
          <w:tcPr>
            <w:tcW w:w="3538" w:type="dxa"/>
          </w:tcPr>
          <w:p w14:paraId="7FB75630" w14:textId="3F2945B2" w:rsidR="00CB3905" w:rsidRPr="004F6352" w:rsidRDefault="00CB3905" w:rsidP="00381829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A</w:t>
            </w:r>
            <w:r>
              <w:rPr>
                <w:rFonts w:eastAsia="宋体"/>
                <w:lang w:val="en-US"/>
              </w:rPr>
              <w:t xml:space="preserve">gree with QC that option 2 in </w:t>
            </w:r>
            <w:r w:rsidRPr="00A46719">
              <w:rPr>
                <w:rFonts w:eastAsia="宋体"/>
                <w:lang w:val="en-US"/>
              </w:rPr>
              <w:t>R2-2203712</w:t>
            </w:r>
            <w:r>
              <w:rPr>
                <w:rFonts w:eastAsia="宋体"/>
                <w:lang w:val="en-US"/>
              </w:rPr>
              <w:t xml:space="preserve"> with NOTE is </w:t>
            </w:r>
            <w:r w:rsidR="00B94161">
              <w:rPr>
                <w:rFonts w:eastAsia="宋体"/>
                <w:lang w:val="en-US"/>
              </w:rPr>
              <w:t>needed</w:t>
            </w:r>
            <w:r>
              <w:rPr>
                <w:rFonts w:eastAsia="宋体"/>
                <w:lang w:val="en-US"/>
              </w:rPr>
              <w:t>.</w:t>
            </w:r>
            <w:r>
              <w:rPr>
                <w:rFonts w:eastAsia="宋体" w:hint="eastAsia"/>
                <w:lang w:val="en-US"/>
              </w:rPr>
              <w:t xml:space="preserve"> </w:t>
            </w:r>
          </w:p>
        </w:tc>
      </w:tr>
      <w:tr w:rsidR="004C2F44" w:rsidRPr="004F6352" w14:paraId="477BB700" w14:textId="77777777" w:rsidTr="00620771">
        <w:trPr>
          <w:jc w:val="center"/>
        </w:trPr>
        <w:tc>
          <w:tcPr>
            <w:tcW w:w="1402" w:type="dxa"/>
          </w:tcPr>
          <w:p w14:paraId="3D59CB14" w14:textId="3DCD33A4" w:rsidR="004C2F44" w:rsidRPr="00770D4A" w:rsidRDefault="002629CC" w:rsidP="0095169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4C2F44" w:rsidRPr="00315D6E" w:rsidRDefault="002629CC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/>
              </w:rPr>
              <w:t>Yes</w:t>
            </w:r>
          </w:p>
        </w:tc>
        <w:tc>
          <w:tcPr>
            <w:tcW w:w="2995" w:type="dxa"/>
          </w:tcPr>
          <w:p w14:paraId="7D851625" w14:textId="11032061" w:rsidR="004C2F44" w:rsidRPr="00315D6E" w:rsidRDefault="002629CC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538" w:type="dxa"/>
          </w:tcPr>
          <w:p w14:paraId="370EA278" w14:textId="15AC4B02" w:rsidR="004C2F44" w:rsidRPr="00315D6E" w:rsidRDefault="002629CC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4C2F44" w:rsidRPr="004F6352" w14:paraId="6ABEE954" w14:textId="77777777" w:rsidTr="00620771">
        <w:trPr>
          <w:jc w:val="center"/>
        </w:trPr>
        <w:tc>
          <w:tcPr>
            <w:tcW w:w="1402" w:type="dxa"/>
          </w:tcPr>
          <w:p w14:paraId="702859EE" w14:textId="3DDDF637" w:rsidR="004C2F44" w:rsidRPr="00925944" w:rsidRDefault="00925944" w:rsidP="00951690">
            <w:pPr>
              <w:pStyle w:val="a8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4C2F44" w:rsidRPr="00315D6E" w:rsidRDefault="009259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宋体"/>
                <w:sz w:val="20"/>
                <w:szCs w:val="20"/>
                <w:lang w:val="en-US"/>
              </w:rPr>
              <w:t>es</w:t>
            </w:r>
          </w:p>
        </w:tc>
        <w:tc>
          <w:tcPr>
            <w:tcW w:w="2995" w:type="dxa"/>
          </w:tcPr>
          <w:p w14:paraId="68FE5F2C" w14:textId="3EA5ED1A" w:rsidR="004C2F44" w:rsidRPr="00315D6E" w:rsidRDefault="00925944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No</w:t>
            </w:r>
          </w:p>
        </w:tc>
        <w:tc>
          <w:tcPr>
            <w:tcW w:w="3538" w:type="dxa"/>
          </w:tcPr>
          <w:p w14:paraId="763F0565" w14:textId="7FD32771" w:rsidR="004C2F44" w:rsidRPr="00315D6E" w:rsidRDefault="009259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/>
              </w:rPr>
              <w:t>Same view as Samsung.</w:t>
            </w:r>
          </w:p>
        </w:tc>
      </w:tr>
      <w:tr w:rsidR="00620771" w:rsidRPr="004F6352" w14:paraId="617C9108" w14:textId="77777777" w:rsidTr="00620771">
        <w:trPr>
          <w:jc w:val="center"/>
        </w:trPr>
        <w:tc>
          <w:tcPr>
            <w:tcW w:w="1402" w:type="dxa"/>
          </w:tcPr>
          <w:p w14:paraId="390A1C40" w14:textId="21D3FB80" w:rsidR="00620771" w:rsidRPr="001700CF" w:rsidRDefault="00620771" w:rsidP="0095169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620771" w:rsidRPr="00315D6E" w:rsidRDefault="00620771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95" w:type="dxa"/>
          </w:tcPr>
          <w:p w14:paraId="720906DF" w14:textId="05C0FA70" w:rsidR="00620771" w:rsidRPr="00315D6E" w:rsidRDefault="00620771" w:rsidP="0095169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 w:eastAsia="en-US"/>
              </w:rPr>
              <w:t>Yes</w:t>
            </w:r>
          </w:p>
        </w:tc>
        <w:tc>
          <w:tcPr>
            <w:tcW w:w="3538" w:type="dxa"/>
          </w:tcPr>
          <w:p w14:paraId="67B68E43" w14:textId="57543ECD" w:rsidR="00620771" w:rsidRPr="00315D6E" w:rsidRDefault="00620771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rFonts w:eastAsia="宋体"/>
                <w:lang w:val="en-US" w:eastAsia="en-US"/>
              </w:rPr>
              <w:t xml:space="preserve">The option 2 in R2-2203712 with </w:t>
            </w:r>
            <w:r>
              <w:rPr>
                <w:rFonts w:eastAsia="宋体"/>
                <w:lang w:val="en-US" w:eastAsia="en-US"/>
              </w:rPr>
              <w:lastRenderedPageBreak/>
              <w:t>NOTE is needed.</w:t>
            </w:r>
          </w:p>
        </w:tc>
      </w:tr>
      <w:tr w:rsidR="004C2F44" w:rsidRPr="004F6352" w14:paraId="5E7D3ECC" w14:textId="77777777" w:rsidTr="00620771">
        <w:trPr>
          <w:jc w:val="center"/>
        </w:trPr>
        <w:tc>
          <w:tcPr>
            <w:tcW w:w="1402" w:type="dxa"/>
          </w:tcPr>
          <w:p w14:paraId="02D4C0F1" w14:textId="77777777" w:rsidR="004C2F44" w:rsidRPr="001700CF" w:rsidRDefault="004C2F44" w:rsidP="00951690">
            <w:pPr>
              <w:pStyle w:val="a8"/>
              <w:rPr>
                <w:rFonts w:eastAsia="等线"/>
                <w:bCs/>
                <w:lang w:val="en-US"/>
              </w:rPr>
            </w:pPr>
          </w:p>
        </w:tc>
        <w:tc>
          <w:tcPr>
            <w:tcW w:w="1694" w:type="dxa"/>
          </w:tcPr>
          <w:p w14:paraId="36FA99A5" w14:textId="77777777" w:rsidR="004C2F44" w:rsidRPr="00315D6E" w:rsidRDefault="004C2F44" w:rsidP="0095169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995" w:type="dxa"/>
          </w:tcPr>
          <w:p w14:paraId="0A497C6D" w14:textId="77777777" w:rsidR="004C2F44" w:rsidRPr="00005946" w:rsidRDefault="004C2F44" w:rsidP="00951690">
            <w:pPr>
              <w:pStyle w:val="a8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3538" w:type="dxa"/>
          </w:tcPr>
          <w:p w14:paraId="46E51C58" w14:textId="5F59922C" w:rsidR="004C2F44" w:rsidRPr="00005946" w:rsidRDefault="004C2F44" w:rsidP="00951690">
            <w:pPr>
              <w:pStyle w:val="a8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</w:tr>
      <w:tr w:rsidR="004C2F44" w:rsidRPr="004F6352" w14:paraId="49F879F9" w14:textId="77777777" w:rsidTr="00620771">
        <w:trPr>
          <w:jc w:val="center"/>
        </w:trPr>
        <w:tc>
          <w:tcPr>
            <w:tcW w:w="1402" w:type="dxa"/>
          </w:tcPr>
          <w:p w14:paraId="05DF085B" w14:textId="77777777" w:rsidR="004C2F44" w:rsidRDefault="004C2F44" w:rsidP="00951690">
            <w:pPr>
              <w:pStyle w:val="a8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694" w:type="dxa"/>
          </w:tcPr>
          <w:p w14:paraId="58504248" w14:textId="77777777" w:rsidR="004C2F44" w:rsidRPr="00315D6E" w:rsidRDefault="004C2F44" w:rsidP="00951690">
            <w:pPr>
              <w:pStyle w:val="a8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2995" w:type="dxa"/>
          </w:tcPr>
          <w:p w14:paraId="1D91DBAB" w14:textId="77777777" w:rsidR="004C2F44" w:rsidRPr="00FB4279" w:rsidRDefault="004C2F44" w:rsidP="0095169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3538" w:type="dxa"/>
          </w:tcPr>
          <w:p w14:paraId="1A0B98FA" w14:textId="40371E4A" w:rsidR="004C2F44" w:rsidRPr="00315D6E" w:rsidRDefault="004C2F44" w:rsidP="00951690">
            <w:pPr>
              <w:pStyle w:val="a8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0" w:name="_Toc96429434"/>
      <w:r>
        <w:t>???</w:t>
      </w:r>
      <w:bookmarkEnd w:id="0"/>
    </w:p>
    <w:p w14:paraId="170E30D9" w14:textId="77777777" w:rsidR="00D34BD2" w:rsidRDefault="00D34BD2" w:rsidP="00D34BD2">
      <w:pPr>
        <w:spacing w:after="120"/>
        <w:jc w:val="both"/>
        <w:rPr>
          <w:rFonts w:ascii="Arial" w:eastAsia="宋体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7" w:tooltip="C:Data3GPPExtractsR2-2203712 Inter-RAT mobility from LTE to NR_v1.doc" w:history="1">
        <w:r w:rsidRPr="004C2F44">
          <w:rPr>
            <w:rStyle w:val="af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8" w:tooltip="C:Data3GPPExtractsR2-2203712 Inter-RAT mobility from LTE to NR_v1.doc" w:history="1">
        <w:r w:rsidRPr="004C2F44">
          <w:rPr>
            <w:rStyle w:val="af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9" w:tooltip="C:Data3GPPExtractsR2-2202654 On inter-RAT handover for RedCap UEs.docx" w:history="1">
        <w:r w:rsidRPr="00AC1AE3">
          <w:rPr>
            <w:rStyle w:val="af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afa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a8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CF4B95" w:rsidP="00016E20">
            <w:pPr>
              <w:pStyle w:val="a8"/>
              <w:rPr>
                <w:b/>
                <w:bCs/>
                <w:lang w:val="en-US"/>
              </w:rPr>
            </w:pPr>
            <w:hyperlink r:id="rId20" w:tooltip="C:Data3GPPExtractsR2-2203712 Inter-RAT mobility from LTE to NR_v1.doc" w:history="1">
              <w:r w:rsidR="004C2F44" w:rsidRPr="00175A1E">
                <w:rPr>
                  <w:rStyle w:val="af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CF4B95" w:rsidP="004C2F44">
            <w:pPr>
              <w:pStyle w:val="a8"/>
              <w:rPr>
                <w:b/>
                <w:bCs/>
                <w:lang w:val="en-US"/>
              </w:rPr>
            </w:pPr>
            <w:hyperlink r:id="rId21" w:tooltip="C:Data3GPPExtractsR2-2203712 Inter-RAT mobility from LTE to NR_v1.doc" w:history="1">
              <w:r w:rsidR="004C2F44" w:rsidRPr="00175A1E">
                <w:rPr>
                  <w:rStyle w:val="af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CF4B95" w:rsidP="004C2F44">
            <w:pPr>
              <w:pStyle w:val="a8"/>
              <w:rPr>
                <w:b/>
                <w:bCs/>
                <w:lang w:val="en-US"/>
              </w:rPr>
            </w:pPr>
            <w:hyperlink r:id="rId22" w:tooltip="C:Data3GPPExtractsR2-2202654 On inter-RAT handover for RedCap UEs.docx" w:history="1">
              <w:r w:rsidR="004C2F44" w:rsidRPr="00A41178">
                <w:rPr>
                  <w:rStyle w:val="af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a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  <w:r>
              <w:rPr>
                <w:rFonts w:eastAsia="等线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等线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F</w:t>
            </w:r>
            <w:r>
              <w:rPr>
                <w:rFonts w:eastAsia="宋体"/>
                <w:lang w:val="en-US"/>
              </w:rPr>
              <w:t xml:space="preserve">ine, but it requires </w:t>
            </w:r>
            <w:r w:rsidR="00982D3D">
              <w:rPr>
                <w:rFonts w:eastAsia="宋体"/>
                <w:lang w:val="en-US"/>
              </w:rPr>
              <w:t>more spec</w:t>
            </w:r>
            <w:r>
              <w:rPr>
                <w:rFonts w:eastAsia="宋体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a8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a8"/>
              <w:jc w:val="left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The main case to be addressed is “legacy eNB without upgrade HO to legacy gNB”</w:t>
            </w:r>
          </w:p>
        </w:tc>
      </w:tr>
      <w:tr w:rsidR="00620771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bookmarkStart w:id="1" w:name="_GoBack" w:colFirst="0" w:colLast="2"/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1645" w:type="dxa"/>
          </w:tcPr>
          <w:p w14:paraId="74F97E4B" w14:textId="77777777" w:rsidR="00620771" w:rsidRDefault="00620771">
            <w:pPr>
              <w:pStyle w:val="a8"/>
              <w:rPr>
                <w:rFonts w:eastAsia="宋体"/>
                <w:lang w:val="en-US" w:eastAsia="en-US"/>
              </w:rPr>
            </w:pPr>
            <w:r>
              <w:rPr>
                <w:rFonts w:eastAsia="宋体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a8"/>
              <w:rPr>
                <w:rFonts w:eastAsia="宋体"/>
                <w:lang w:val="en-US" w:eastAsia="en-US"/>
              </w:rPr>
            </w:pPr>
            <w:r>
              <w:rPr>
                <w:rFonts w:eastAsia="宋体"/>
                <w:lang w:val="en-US" w:eastAsia="en-US"/>
              </w:rPr>
              <w:t xml:space="preserve">Considering the low probability of the </w:t>
            </w:r>
            <w:bookmarkStart w:id="2" w:name="OLE_LINK487"/>
            <w:bookmarkStart w:id="3" w:name="OLE_LINK488"/>
            <w:r>
              <w:rPr>
                <w:rFonts w:eastAsia="宋体"/>
                <w:lang w:val="en-US" w:eastAsia="en-US"/>
              </w:rPr>
              <w:t xml:space="preserve">target </w:t>
            </w:r>
            <w:bookmarkEnd w:id="2"/>
            <w:bookmarkEnd w:id="3"/>
            <w:r>
              <w:rPr>
                <w:rFonts w:eastAsia="宋体"/>
                <w:lang w:val="en-US" w:eastAsia="en-US"/>
              </w:rPr>
              <w:t xml:space="preserve">scenario, and the left time of Rel-17, we think this option can be </w:t>
            </w:r>
            <w:r>
              <w:rPr>
                <w:rFonts w:eastAsia="宋体"/>
                <w:lang w:val="en-US" w:eastAsia="en-US"/>
              </w:rPr>
              <w:lastRenderedPageBreak/>
              <w:t xml:space="preserve">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620771" w:rsidRPr="004F6352" w:rsidRDefault="00620771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bookmarkEnd w:id="1"/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77777777" w:rsidR="004C2F44" w:rsidRPr="00770D4A" w:rsidRDefault="004C2F44" w:rsidP="00016E20">
            <w:pPr>
              <w:pStyle w:val="a8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a8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a8"/>
              <w:rPr>
                <w:rFonts w:eastAsia="等线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a8"/>
              <w:rPr>
                <w:rFonts w:eastAsia="等线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a8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a8"/>
              <w:jc w:val="left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a8"/>
              <w:jc w:val="left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a8"/>
              <w:jc w:val="left"/>
              <w:rPr>
                <w:rFonts w:eastAsia="宋体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a8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a8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a8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a8"/>
              <w:rPr>
                <w:rFonts w:eastAsia="宋体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4" w:name="_Toc96381976"/>
      <w:bookmarkStart w:id="5" w:name="_Toc96429435"/>
      <w:r>
        <w:t>???</w:t>
      </w:r>
      <w:bookmarkEnd w:id="4"/>
      <w:bookmarkEnd w:id="5"/>
    </w:p>
    <w:p w14:paraId="2E2F6B36" w14:textId="78629A3C" w:rsidR="00D34BD2" w:rsidRDefault="00D34BD2" w:rsidP="00D34BD2">
      <w:pPr>
        <w:pStyle w:val="a8"/>
      </w:pPr>
    </w:p>
    <w:p w14:paraId="1237A89F" w14:textId="77777777" w:rsidR="00015712" w:rsidRDefault="00015712" w:rsidP="00015712">
      <w:pPr>
        <w:pStyle w:val="a8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a8"/>
      </w:pPr>
    </w:p>
    <w:p w14:paraId="0C92E07D" w14:textId="483A5289" w:rsidR="00221D7C" w:rsidRDefault="00A06336" w:rsidP="00D150C4">
      <w:pPr>
        <w:pStyle w:val="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a8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a8"/>
        <w:rPr>
          <w:b/>
          <w:bCs/>
        </w:rPr>
      </w:pPr>
    </w:p>
    <w:p w14:paraId="200D65FD" w14:textId="4AD986EB" w:rsidR="00015712" w:rsidRDefault="00F740EA">
      <w:pPr>
        <w:pStyle w:val="af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af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"/>
            <w:noProof/>
          </w:rPr>
          <w:t>???</w:t>
        </w:r>
      </w:hyperlink>
    </w:p>
    <w:p w14:paraId="3D0E5641" w14:textId="76085DEE" w:rsidR="00015712" w:rsidRDefault="00CF4B95">
      <w:pPr>
        <w:pStyle w:val="af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af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"/>
            <w:noProof/>
          </w:rPr>
          <w:t>???</w:t>
        </w:r>
      </w:hyperlink>
    </w:p>
    <w:p w14:paraId="6A0FD00E" w14:textId="71A8EE29" w:rsidR="00015712" w:rsidRDefault="00CF4B95">
      <w:pPr>
        <w:pStyle w:val="af4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af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af"/>
            <w:noProof/>
          </w:rPr>
          <w:t>???</w:t>
        </w:r>
      </w:hyperlink>
    </w:p>
    <w:p w14:paraId="77480DC2" w14:textId="2F6B500E" w:rsidR="00F740EA" w:rsidRDefault="00F740EA" w:rsidP="00F57B96">
      <w:pPr>
        <w:pStyle w:val="a8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a8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3" w:tooltip="C:Data3GPPExtractsR2-2203712 Inter-RAT mobility from LTE to NR_v1.doc" w:history="1">
        <w:r w:rsidRPr="00175A1E">
          <w:rPr>
            <w:rStyle w:val="af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4" w:tooltip="C:Data3GPPExtractsR2-2202530_lte-handover-redcap.docx" w:history="1">
        <w:r w:rsidRPr="00A41178">
          <w:rPr>
            <w:rStyle w:val="af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5" w:tooltip="C:Data3GPPExtractsR2-2202654 On inter-RAT handover for RedCap UEs.docx" w:history="1">
        <w:r w:rsidRPr="00A41178">
          <w:rPr>
            <w:rStyle w:val="af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a8"/>
        <w:rPr>
          <w:b/>
          <w:bCs/>
          <w:lang w:val="en-US"/>
        </w:rPr>
      </w:pPr>
    </w:p>
    <w:sectPr w:rsidR="00CC377A" w:rsidRPr="00A93770" w:rsidSect="00C473A5">
      <w:headerReference w:type="even" r:id="rId26"/>
      <w:footerReference w:type="default" r:id="rId2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FA2D" w14:textId="77777777" w:rsidR="00CF4B95" w:rsidRDefault="00CF4B95">
      <w:r>
        <w:separator/>
      </w:r>
    </w:p>
  </w:endnote>
  <w:endnote w:type="continuationSeparator" w:id="0">
    <w:p w14:paraId="489CDE50" w14:textId="77777777" w:rsidR="00CF4B95" w:rsidRDefault="00CF4B95">
      <w:r>
        <w:continuationSeparator/>
      </w:r>
    </w:p>
  </w:endnote>
  <w:endnote w:type="continuationNotice" w:id="1">
    <w:p w14:paraId="16AACB5F" w14:textId="77777777" w:rsidR="00CF4B95" w:rsidRDefault="00CF4B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C7C0" w14:textId="708C2519" w:rsidR="00A44F50" w:rsidRDefault="00A44F50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20771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620771">
      <w:rPr>
        <w:rStyle w:val="ae"/>
      </w:rPr>
      <w:t>4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42AD" w14:textId="77777777" w:rsidR="00CF4B95" w:rsidRDefault="00CF4B95">
      <w:r>
        <w:separator/>
      </w:r>
    </w:p>
  </w:footnote>
  <w:footnote w:type="continuationSeparator" w:id="0">
    <w:p w14:paraId="584810C2" w14:textId="77777777" w:rsidR="00CF4B95" w:rsidRDefault="00CF4B95">
      <w:r>
        <w:continuationSeparator/>
      </w:r>
    </w:p>
  </w:footnote>
  <w:footnote w:type="continuationNotice" w:id="1">
    <w:p w14:paraId="2ACB128B" w14:textId="77777777" w:rsidR="00CF4B95" w:rsidRDefault="00CF4B9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0A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Code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7"/>
    <w:rsid w:val="003A70A4"/>
    <w:pPr>
      <w:numPr>
        <w:numId w:val="1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7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1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Char4">
    <w:name w:val="正文文本 Char"/>
    <w:link w:val="a8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qFormat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11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a2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a1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afc">
    <w:name w:val="line number"/>
    <w:basedOn w:val="a2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afd">
    <w:name w:val="Normal (Web)"/>
    <w:basedOn w:val="a1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afe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a2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a1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2">
    <w:name w:val="@他1"/>
    <w:basedOn w:val="a2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a2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a"/>
    <w:uiPriority w:val="39"/>
    <w:qFormat/>
    <w:rsid w:val="00D87AA1"/>
    <w:rPr>
      <w:rFonts w:ascii="楷体_GB2312" w:eastAsia="Dotum" w:hAnsi="楷体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a2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3">
    <w:name w:val="未处理的提及1"/>
    <w:basedOn w:val="a2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a2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Code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7"/>
    <w:rsid w:val="003A70A4"/>
    <w:pPr>
      <w:numPr>
        <w:numId w:val="1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7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1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Char4">
    <w:name w:val="正文文本 Char"/>
    <w:link w:val="a8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qFormat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列表段落11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a2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a1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afc">
    <w:name w:val="line number"/>
    <w:basedOn w:val="a2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afd">
    <w:name w:val="Normal (Web)"/>
    <w:basedOn w:val="a1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afe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a2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a1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2">
    <w:name w:val="@他1"/>
    <w:basedOn w:val="a2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a2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a"/>
    <w:uiPriority w:val="39"/>
    <w:qFormat/>
    <w:rsid w:val="00D87AA1"/>
    <w:rPr>
      <w:rFonts w:ascii="楷体_GB2312" w:eastAsia="Dotum" w:hAnsi="楷体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a2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3">
    <w:name w:val="未处理的提及1"/>
    <w:basedOn w:val="a2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a2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hangxiangdong@catt.cn" TargetMode="External"/><Relationship Id="rId18" Type="http://schemas.openxmlformats.org/officeDocument/2006/relationships/hyperlink" Target="file:///C:\Data\3GPP\Extracts\R2-2203712%20Inter-RAT%20mobility%20from%20LTE%20to%20NR_v1.doc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email@address.com" TargetMode="External"/><Relationship Id="rId17" Type="http://schemas.openxmlformats.org/officeDocument/2006/relationships/hyperlink" Target="file:///C:\Data\3GPP\Extracts\R2-2203712%20Inter-RAT%20mobility%20from%20LTE%20to%20NR_v1.doc" TargetMode="External"/><Relationship Id="rId25" Type="http://schemas.openxmlformats.org/officeDocument/2006/relationships/hyperlink" Target="file:///C:\Data\3GPP\Extracts\R2-2202654%20On%20inter-RAT%20handover%20for%20RedCap%20U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2654%20On%20inter-RAT%20handover%20for%20RedCap%20UEs.docx" TargetMode="External"/><Relationship Id="rId20" Type="http://schemas.openxmlformats.org/officeDocument/2006/relationships/hyperlink" Target="file:///C:\Data\3GPP\Extracts\R2-2203712%20Inter-RAT%20mobility%20from%20LTE%20to%20NR_v1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C:\Data\3GPP\Extracts\R2-2202530_lte-handover-redcap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530_lte-handover-redcap.docx" TargetMode="External"/><Relationship Id="rId23" Type="http://schemas.openxmlformats.org/officeDocument/2006/relationships/hyperlink" Target="file:///C:\Data\3GPP\Extracts\R2-2203712%20Inter-RAT%20mobility%20from%20LTE%20to%20NR_v1.doc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C:\Data\3GPP\Extracts\R2-2202654%20On%20inter-RAT%20handover%20for%20RedCap%20UE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ata\3GPP\Extracts\R2-2203712%20Inter-RAT%20mobility%20from%20LTE%20to%20NR_v1.doc" TargetMode="External"/><Relationship Id="rId22" Type="http://schemas.openxmlformats.org/officeDocument/2006/relationships/hyperlink" Target="file:///C:\Data\3GPP\Extracts\R2-2202654%20On%20inter-RAT%20handover%20for%20RedCap%20UEs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7845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CATT</cp:lastModifiedBy>
  <cp:revision>4</cp:revision>
  <cp:lastPrinted>2008-02-01T01:09:00Z</cp:lastPrinted>
  <dcterms:created xsi:type="dcterms:W3CDTF">2022-02-28T02:14:00Z</dcterms:created>
  <dcterms:modified xsi:type="dcterms:W3CDTF">2022-02-28T02:15:00Z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