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</w:t>
      </w:r>
      <w:proofErr w:type="gramStart"/>
      <w:r w:rsidR="00B3084E" w:rsidRPr="00B3084E">
        <w:rPr>
          <w:sz w:val="22"/>
          <w:szCs w:val="22"/>
          <w:lang w:val="en-US"/>
        </w:rPr>
        <w:t>][</w:t>
      </w:r>
      <w:proofErr w:type="gramEnd"/>
      <w:r w:rsidR="00B3084E" w:rsidRPr="00B3084E">
        <w:rPr>
          <w:sz w:val="22"/>
          <w:szCs w:val="22"/>
          <w:lang w:val="en-US"/>
        </w:rPr>
        <w:t>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 xml:space="preserve">][RedCap]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a8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</w:t>
      </w: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</w:t>
      </w:r>
      <w:proofErr w:type="spellStart"/>
      <w:r>
        <w:rPr>
          <w:lang w:val="en-US"/>
        </w:rPr>
        <w:t>RedCap</w:t>
      </w:r>
      <w:proofErr w:type="spellEnd"/>
      <w:r>
        <w:rPr>
          <w:lang w:val="en-US"/>
        </w:rPr>
        <w:t xml:space="preserve"> UEs.</w:t>
      </w:r>
    </w:p>
    <w:p w14:paraId="0EB1343B" w14:textId="3F2D6ADD" w:rsidR="00260065" w:rsidRDefault="00260065" w:rsidP="00100FF1">
      <w:pPr>
        <w:pStyle w:val="a8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[AT117-e][114][RedCap]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a8"/>
        <w:rPr>
          <w:lang w:val="en-US"/>
        </w:rPr>
      </w:pPr>
    </w:p>
    <w:p w14:paraId="72D73864" w14:textId="459B4578" w:rsidR="00DC6492" w:rsidRDefault="00DC6492" w:rsidP="00100FF1">
      <w:pPr>
        <w:pStyle w:val="a8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宋体" w:hAnsi="Arial"/>
          <w:sz w:val="36"/>
          <w:szCs w:val="36"/>
          <w:lang w:val="en-US" w:eastAsia="zh-CN"/>
        </w:rPr>
      </w:pPr>
      <w:r>
        <w:rPr>
          <w:rFonts w:ascii="Arial" w:eastAsia="宋体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宋体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宋体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af"/>
                  <w:rFonts w:ascii="Arial" w:eastAsia="宋体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H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uawei, </w:t>
            </w:r>
            <w:proofErr w:type="spellStart"/>
            <w:r>
              <w:rPr>
                <w:rFonts w:ascii="Arial" w:eastAsia="宋体" w:hAnsi="Arial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Y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宋体" w:hAnsi="Arial" w:cs="Arial"/>
                <w:lang w:val="en-US" w:eastAsia="zh-CN"/>
              </w:rPr>
              <w:t>(</w:t>
            </w:r>
            <w:r>
              <w:rPr>
                <w:rFonts w:ascii="Arial" w:eastAsia="宋体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宋体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5F4CC7C4" w:rsidR="00F061AA" w:rsidRPr="00E83436" w:rsidRDefault="00F061AA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4A9952D1" w:rsidR="00F061AA" w:rsidRPr="00E83436" w:rsidRDefault="00F061AA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1F988458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770AE979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3919EB27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78ABC715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25F0013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10161D8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宋体" w:hAnsi="Arial" w:cs="Arial"/>
          <w:lang w:val="fi-FI" w:eastAsia="zh-CN"/>
        </w:rPr>
      </w:pPr>
      <w:r>
        <w:rPr>
          <w:rFonts w:ascii="Arial" w:eastAsia="宋体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a8"/>
        <w:rPr>
          <w:lang w:val="fi-FI"/>
        </w:rPr>
      </w:pPr>
    </w:p>
    <w:p w14:paraId="624D4FBC" w14:textId="0E83DCBA" w:rsidR="00FA0360" w:rsidRDefault="00230D18" w:rsidP="005052E6">
      <w:pPr>
        <w:pStyle w:val="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lastRenderedPageBreak/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2" w:tooltip="C:Data3GPPExtractsR2-2203712 Inter-RAT mobility from LTE to NR_v1.doc" w:history="1">
        <w:r w:rsidRPr="00175A1E">
          <w:rPr>
            <w:rStyle w:val="af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1D8A67A9" w:rsidR="00B23D96" w:rsidRPr="00B23D96" w:rsidRDefault="00B23D96" w:rsidP="00B23D96">
      <w:pPr>
        <w:pStyle w:val="Doc-title"/>
      </w:pPr>
      <w:r>
        <w:t xml:space="preserve">[2] </w:t>
      </w:r>
      <w:hyperlink r:id="rId13" w:tooltip="C:Data3GPPExtractsR2-2202530_lte-handover-redcap.docx" w:history="1">
        <w:r w:rsidRPr="00A41178">
          <w:rPr>
            <w:rStyle w:val="af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4108EECD" w:rsidR="00B23D96" w:rsidRPr="00B23D96" w:rsidRDefault="00B23D96" w:rsidP="00B23D96">
      <w:pPr>
        <w:pStyle w:val="Doc-title"/>
      </w:pPr>
      <w:r>
        <w:t xml:space="preserve">[3] </w:t>
      </w:r>
      <w:hyperlink r:id="rId14" w:tooltip="C:Data3GPPExtractsR2-2202654 On inter-RAT handover for RedCap UEs.docx" w:history="1">
        <w:r w:rsidRPr="00A41178">
          <w:rPr>
            <w:rStyle w:val="af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7777777" w:rsidR="00B23D96" w:rsidRPr="00B23D96" w:rsidRDefault="00B23D96" w:rsidP="00B23D96"/>
    <w:p w14:paraId="318F47D6" w14:textId="5887C83E" w:rsidR="00804C21" w:rsidRDefault="00804C21" w:rsidP="00897C5D">
      <w:pPr>
        <w:pStyle w:val="31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[3] suggest for UE implementation based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</w:t>
      </w:r>
      <w:proofErr w:type="gramStart"/>
      <w:r>
        <w:rPr>
          <w:rFonts w:ascii="Arial" w:hAnsi="Arial" w:cs="Arial"/>
          <w:bCs/>
        </w:rPr>
        <w:t>proposes</w:t>
      </w:r>
      <w:proofErr w:type="gramEnd"/>
      <w:r>
        <w:rPr>
          <w:rFonts w:ascii="Arial" w:hAnsi="Arial" w:cs="Arial"/>
          <w:bCs/>
        </w:rPr>
        <w:t xml:space="preserve">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both </w:t>
      </w:r>
      <w:r w:rsidR="004C2F44">
        <w:rPr>
          <w:rFonts w:ascii="Arial" w:hAnsi="Arial" w:cs="Arial"/>
          <w:bCs/>
        </w:rPr>
        <w:t>of these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a"/>
        <w:tblW w:w="9629" w:type="dxa"/>
        <w:jc w:val="center"/>
        <w:tblLook w:val="04A0" w:firstRow="1" w:lastRow="0" w:firstColumn="1" w:lastColumn="0" w:noHBand="0" w:noVBand="1"/>
      </w:tblPr>
      <w:tblGrid>
        <w:gridCol w:w="1402"/>
        <w:gridCol w:w="1694"/>
        <w:gridCol w:w="2995"/>
        <w:gridCol w:w="3538"/>
      </w:tblGrid>
      <w:tr w:rsidR="004C2F44" w:rsidRPr="004F6352" w14:paraId="07A58E48" w14:textId="77777777" w:rsidTr="004C2F44">
        <w:trPr>
          <w:jc w:val="center"/>
        </w:trPr>
        <w:tc>
          <w:tcPr>
            <w:tcW w:w="1440" w:type="dxa"/>
            <w:shd w:val="clear" w:color="auto" w:fill="A5A5A5" w:themeFill="accent3"/>
          </w:tcPr>
          <w:p w14:paraId="29878D19" w14:textId="77777777" w:rsidR="004C2F44" w:rsidRPr="004F6352" w:rsidRDefault="004C2F44" w:rsidP="00951690">
            <w:pPr>
              <w:pStyle w:val="a8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077" w:type="dxa"/>
            <w:shd w:val="clear" w:color="auto" w:fill="A5A5A5" w:themeFill="accent3"/>
          </w:tcPr>
          <w:p w14:paraId="503CC389" w14:textId="5CB49316" w:rsidR="004C2F44" w:rsidRDefault="004C2F44" w:rsidP="00951690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4C2F44" w:rsidRDefault="004C2F44" w:rsidP="00951690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3266" w:type="dxa"/>
            <w:shd w:val="clear" w:color="auto" w:fill="A5A5A5" w:themeFill="accent3"/>
          </w:tcPr>
          <w:p w14:paraId="4DCCACC3" w14:textId="148EA3D7" w:rsidR="004C2F44" w:rsidRDefault="004C2F44" w:rsidP="004C2F44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</w:t>
            </w:r>
            <w:r w:rsidR="00C526B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least some specification impact is needed</w:t>
            </w:r>
          </w:p>
          <w:p w14:paraId="19179C3A" w14:textId="008A1ECF" w:rsidR="004C2F44" w:rsidRPr="00C526BB" w:rsidRDefault="004C2F44" w:rsidP="00951690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3846" w:type="dxa"/>
            <w:shd w:val="clear" w:color="auto" w:fill="A5A5A5" w:themeFill="accent3"/>
          </w:tcPr>
          <w:p w14:paraId="42D5302A" w14:textId="343EB803" w:rsidR="004C2F44" w:rsidRPr="00E15D8F" w:rsidRDefault="004C2F44" w:rsidP="00951690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>additional c</w:t>
            </w:r>
            <w:r>
              <w:rPr>
                <w:b/>
                <w:bCs/>
                <w:lang w:val="en-US"/>
              </w:rPr>
              <w:t>omments?</w:t>
            </w:r>
          </w:p>
        </w:tc>
      </w:tr>
      <w:tr w:rsidR="004C2F44" w:rsidRPr="004F6352" w14:paraId="29F94846" w14:textId="77777777" w:rsidTr="004C2F44">
        <w:trPr>
          <w:jc w:val="center"/>
        </w:trPr>
        <w:tc>
          <w:tcPr>
            <w:tcW w:w="1440" w:type="dxa"/>
          </w:tcPr>
          <w:p w14:paraId="75501D85" w14:textId="09D9B150" w:rsidR="004C2F44" w:rsidRPr="004F6352" w:rsidRDefault="00602F48" w:rsidP="00951690">
            <w:pPr>
              <w:pStyle w:val="a8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077" w:type="dxa"/>
          </w:tcPr>
          <w:p w14:paraId="1D896E74" w14:textId="35FDFC14" w:rsidR="004C2F44" w:rsidRPr="004F6352" w:rsidRDefault="00725721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Yes</w:t>
            </w:r>
          </w:p>
        </w:tc>
        <w:tc>
          <w:tcPr>
            <w:tcW w:w="3266" w:type="dxa"/>
          </w:tcPr>
          <w:p w14:paraId="266E85C6" w14:textId="334947F5" w:rsidR="004C2F44" w:rsidRPr="004F6352" w:rsidRDefault="00725721" w:rsidP="0095169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846" w:type="dxa"/>
          </w:tcPr>
          <w:p w14:paraId="5750B40A" w14:textId="2D5112AD" w:rsidR="004C2F44" w:rsidRDefault="00196AE5" w:rsidP="0095169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Option 1 from </w:t>
            </w:r>
            <w:r w:rsidR="0083556D" w:rsidRPr="0083556D">
              <w:rPr>
                <w:rFonts w:eastAsia="宋体"/>
                <w:lang w:val="en-US"/>
              </w:rPr>
              <w:t>R2-2203712</w:t>
            </w:r>
            <w:r>
              <w:rPr>
                <w:rFonts w:eastAsia="宋体"/>
                <w:lang w:val="en-US"/>
              </w:rPr>
              <w:t xml:space="preserve"> is not needed</w:t>
            </w:r>
            <w:r w:rsidR="00943C0D">
              <w:rPr>
                <w:rFonts w:eastAsia="宋体"/>
                <w:lang w:val="en-US"/>
              </w:rPr>
              <w:t>, because</w:t>
            </w:r>
            <w:r w:rsidR="0083556D">
              <w:rPr>
                <w:rFonts w:eastAsia="宋体"/>
                <w:lang w:val="en-US"/>
              </w:rPr>
              <w:t xml:space="preserve"> </w:t>
            </w:r>
            <w:r w:rsidR="00130F7E">
              <w:rPr>
                <w:rFonts w:eastAsia="宋体"/>
                <w:lang w:val="en-US"/>
              </w:rPr>
              <w:t>UE itself is capable of determining whether the target cell supports RedCap or not.</w:t>
            </w:r>
          </w:p>
          <w:p w14:paraId="1A463CFC" w14:textId="04C185FD" w:rsidR="00943C0D" w:rsidRDefault="00943C0D" w:rsidP="0095169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We can </w:t>
            </w:r>
            <w:r w:rsidR="00A46719">
              <w:rPr>
                <w:rFonts w:eastAsia="宋体"/>
                <w:lang w:val="en-US"/>
              </w:rPr>
              <w:t xml:space="preserve">consider adding the Note proposed in </w:t>
            </w:r>
            <w:r w:rsidR="00A46719" w:rsidRPr="00A46719">
              <w:rPr>
                <w:rFonts w:eastAsia="宋体"/>
                <w:lang w:val="en-US"/>
              </w:rPr>
              <w:t>R2-2203712</w:t>
            </w:r>
            <w:r w:rsidR="00A552AB">
              <w:rPr>
                <w:rFonts w:eastAsia="宋体"/>
                <w:lang w:val="en-US"/>
              </w:rPr>
              <w:t xml:space="preserve"> (but replace "should” by “may”), if </w:t>
            </w:r>
            <w:r w:rsidR="00106726">
              <w:rPr>
                <w:rFonts w:eastAsia="宋体"/>
                <w:lang w:val="en-US"/>
              </w:rPr>
              <w:t>all companies support it.</w:t>
            </w:r>
          </w:p>
          <w:p w14:paraId="3C5F2AC9" w14:textId="1887F25E" w:rsidR="00130F7E" w:rsidRPr="004F6352" w:rsidRDefault="00E262EA" w:rsidP="00E262EA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For issues described in </w:t>
            </w:r>
            <w:r w:rsidRPr="00E262EA">
              <w:rPr>
                <w:rFonts w:eastAsia="宋体"/>
                <w:lang w:val="en-US"/>
              </w:rPr>
              <w:t>R2-2202654</w:t>
            </w:r>
            <w:r>
              <w:rPr>
                <w:rFonts w:eastAsia="宋体"/>
                <w:lang w:val="en-US"/>
              </w:rPr>
              <w:t xml:space="preserve">, we believe they can be handled by network implementation. </w:t>
            </w:r>
          </w:p>
        </w:tc>
      </w:tr>
      <w:tr w:rsidR="004C2F44" w:rsidRPr="004F6352" w14:paraId="3772775C" w14:textId="77777777" w:rsidTr="004C2F44">
        <w:trPr>
          <w:jc w:val="center"/>
        </w:trPr>
        <w:tc>
          <w:tcPr>
            <w:tcW w:w="1440" w:type="dxa"/>
          </w:tcPr>
          <w:p w14:paraId="5B566471" w14:textId="325AC7E4" w:rsidR="004C2F44" w:rsidRPr="0082340D" w:rsidRDefault="00CB3905" w:rsidP="00951690">
            <w:pPr>
              <w:pStyle w:val="a8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 xml:space="preserve">uawei, </w:t>
            </w:r>
            <w:proofErr w:type="spellStart"/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077" w:type="dxa"/>
          </w:tcPr>
          <w:p w14:paraId="1C583A0A" w14:textId="702AA039" w:rsidR="004C2F44" w:rsidRPr="004F6352" w:rsidRDefault="00CB3905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266" w:type="dxa"/>
          </w:tcPr>
          <w:p w14:paraId="440B1205" w14:textId="2A9E7A1E" w:rsidR="004C2F44" w:rsidRPr="004F6352" w:rsidRDefault="00CB3905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Yes</w:t>
            </w:r>
          </w:p>
        </w:tc>
        <w:tc>
          <w:tcPr>
            <w:tcW w:w="3846" w:type="dxa"/>
          </w:tcPr>
          <w:p w14:paraId="7FB75630" w14:textId="3F2945B2" w:rsidR="00CB3905" w:rsidRPr="004F6352" w:rsidRDefault="00CB3905" w:rsidP="00381829">
            <w:pPr>
              <w:pStyle w:val="a8"/>
              <w:rPr>
                <w:rFonts w:eastAsia="宋体" w:hint="eastAsia"/>
                <w:lang w:val="en-US"/>
              </w:rPr>
            </w:pPr>
            <w:r>
              <w:rPr>
                <w:rFonts w:eastAsia="宋体" w:hint="eastAsia"/>
                <w:lang w:val="en-US"/>
              </w:rPr>
              <w:t>A</w:t>
            </w:r>
            <w:r>
              <w:rPr>
                <w:rFonts w:eastAsia="宋体"/>
                <w:lang w:val="en-US"/>
              </w:rPr>
              <w:t xml:space="preserve">gree with QC that option 2 </w:t>
            </w:r>
            <w:r>
              <w:rPr>
                <w:rFonts w:eastAsia="宋体"/>
                <w:lang w:val="en-US"/>
              </w:rPr>
              <w:t xml:space="preserve">in </w:t>
            </w:r>
            <w:r w:rsidRPr="00A46719">
              <w:rPr>
                <w:rFonts w:eastAsia="宋体"/>
                <w:lang w:val="en-US"/>
              </w:rPr>
              <w:t>R2-2203712</w:t>
            </w:r>
            <w:r>
              <w:rPr>
                <w:rFonts w:eastAsia="宋体"/>
                <w:lang w:val="en-US"/>
              </w:rPr>
              <w:t xml:space="preserve"> with NOTE is </w:t>
            </w:r>
            <w:r w:rsidR="00B94161">
              <w:rPr>
                <w:rFonts w:eastAsia="宋体"/>
                <w:lang w:val="en-US"/>
              </w:rPr>
              <w:t>needed</w:t>
            </w:r>
            <w:r>
              <w:rPr>
                <w:rFonts w:eastAsia="宋体"/>
                <w:lang w:val="en-US"/>
              </w:rPr>
              <w:t>.</w:t>
            </w:r>
            <w:r>
              <w:rPr>
                <w:rFonts w:eastAsia="宋体" w:hint="eastAsia"/>
                <w:lang w:val="en-US"/>
              </w:rPr>
              <w:t xml:space="preserve"> </w:t>
            </w:r>
          </w:p>
        </w:tc>
      </w:tr>
      <w:tr w:rsidR="004C2F44" w:rsidRPr="004F6352" w14:paraId="477BB700" w14:textId="77777777" w:rsidTr="004C2F44">
        <w:trPr>
          <w:jc w:val="center"/>
        </w:trPr>
        <w:tc>
          <w:tcPr>
            <w:tcW w:w="1440" w:type="dxa"/>
          </w:tcPr>
          <w:p w14:paraId="3D59CB14" w14:textId="77777777" w:rsidR="004C2F44" w:rsidRPr="00770D4A" w:rsidRDefault="004C2F44" w:rsidP="00951690">
            <w:pPr>
              <w:pStyle w:val="a8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38D0A31F" w14:textId="77777777" w:rsidR="004C2F44" w:rsidRPr="00315D6E" w:rsidRDefault="004C2F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D851625" w14:textId="77777777" w:rsidR="004C2F44" w:rsidRPr="00315D6E" w:rsidRDefault="004C2F44" w:rsidP="0095169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3846" w:type="dxa"/>
          </w:tcPr>
          <w:p w14:paraId="370EA278" w14:textId="77BF35EF" w:rsidR="004C2F44" w:rsidRPr="00315D6E" w:rsidRDefault="004C2F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4C2F44" w:rsidRPr="004F6352" w14:paraId="6ABEE954" w14:textId="77777777" w:rsidTr="004C2F44">
        <w:trPr>
          <w:jc w:val="center"/>
        </w:trPr>
        <w:tc>
          <w:tcPr>
            <w:tcW w:w="1440" w:type="dxa"/>
          </w:tcPr>
          <w:p w14:paraId="702859EE" w14:textId="77777777" w:rsidR="004C2F44" w:rsidRPr="00B71B1D" w:rsidRDefault="004C2F44" w:rsidP="00951690">
            <w:pPr>
              <w:pStyle w:val="a8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</w:tcPr>
          <w:p w14:paraId="570F04FB" w14:textId="77777777" w:rsidR="004C2F44" w:rsidRPr="00315D6E" w:rsidRDefault="004C2F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68FE5F2C" w14:textId="77777777" w:rsidR="004C2F44" w:rsidRPr="00315D6E" w:rsidRDefault="004C2F44" w:rsidP="0095169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3846" w:type="dxa"/>
          </w:tcPr>
          <w:p w14:paraId="763F0565" w14:textId="75AF8140" w:rsidR="004C2F44" w:rsidRPr="00315D6E" w:rsidRDefault="004C2F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4C2F44" w:rsidRPr="004F6352" w14:paraId="617C9108" w14:textId="77777777" w:rsidTr="004C2F44">
        <w:trPr>
          <w:jc w:val="center"/>
        </w:trPr>
        <w:tc>
          <w:tcPr>
            <w:tcW w:w="1440" w:type="dxa"/>
          </w:tcPr>
          <w:p w14:paraId="390A1C40" w14:textId="77777777" w:rsidR="004C2F44" w:rsidRPr="001700CF" w:rsidRDefault="004C2F44" w:rsidP="00951690">
            <w:pPr>
              <w:pStyle w:val="a8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53EA89D5" w14:textId="77777777" w:rsidR="004C2F44" w:rsidRPr="00315D6E" w:rsidRDefault="004C2F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20906DF" w14:textId="77777777" w:rsidR="004C2F44" w:rsidRPr="00315D6E" w:rsidRDefault="004C2F44" w:rsidP="0095169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3846" w:type="dxa"/>
          </w:tcPr>
          <w:p w14:paraId="67B68E43" w14:textId="0195FC9F" w:rsidR="004C2F44" w:rsidRPr="00315D6E" w:rsidRDefault="004C2F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4C2F44" w:rsidRPr="004F6352" w14:paraId="5E7D3ECC" w14:textId="77777777" w:rsidTr="004C2F44">
        <w:trPr>
          <w:jc w:val="center"/>
        </w:trPr>
        <w:tc>
          <w:tcPr>
            <w:tcW w:w="1440" w:type="dxa"/>
          </w:tcPr>
          <w:p w14:paraId="02D4C0F1" w14:textId="77777777" w:rsidR="004C2F44" w:rsidRPr="001700CF" w:rsidRDefault="004C2F44" w:rsidP="00951690">
            <w:pPr>
              <w:pStyle w:val="a8"/>
              <w:rPr>
                <w:rFonts w:eastAsia="等线"/>
                <w:bCs/>
                <w:lang w:val="en-US"/>
              </w:rPr>
            </w:pPr>
          </w:p>
        </w:tc>
        <w:tc>
          <w:tcPr>
            <w:tcW w:w="1077" w:type="dxa"/>
          </w:tcPr>
          <w:p w14:paraId="36FA99A5" w14:textId="77777777" w:rsidR="004C2F44" w:rsidRPr="00315D6E" w:rsidRDefault="004C2F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0A497C6D" w14:textId="77777777" w:rsidR="004C2F44" w:rsidRPr="00005946" w:rsidRDefault="004C2F44" w:rsidP="00951690">
            <w:pPr>
              <w:pStyle w:val="a8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3846" w:type="dxa"/>
          </w:tcPr>
          <w:p w14:paraId="46E51C58" w14:textId="5F59922C" w:rsidR="004C2F44" w:rsidRPr="00005946" w:rsidRDefault="004C2F44" w:rsidP="00951690">
            <w:pPr>
              <w:pStyle w:val="a8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4C2F44" w:rsidRPr="004F6352" w14:paraId="49F879F9" w14:textId="77777777" w:rsidTr="004C2F44">
        <w:trPr>
          <w:jc w:val="center"/>
        </w:trPr>
        <w:tc>
          <w:tcPr>
            <w:tcW w:w="1440" w:type="dxa"/>
          </w:tcPr>
          <w:p w14:paraId="05DF085B" w14:textId="77777777" w:rsidR="004C2F44" w:rsidRDefault="004C2F44" w:rsidP="00951690">
            <w:pPr>
              <w:pStyle w:val="a8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077" w:type="dxa"/>
          </w:tcPr>
          <w:p w14:paraId="58504248" w14:textId="77777777" w:rsidR="004C2F44" w:rsidRPr="00315D6E" w:rsidRDefault="004C2F44" w:rsidP="00951690">
            <w:pPr>
              <w:pStyle w:val="a8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3266" w:type="dxa"/>
          </w:tcPr>
          <w:p w14:paraId="1D91DBAB" w14:textId="77777777" w:rsidR="004C2F44" w:rsidRPr="00FB4279" w:rsidRDefault="004C2F44" w:rsidP="0095169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3846" w:type="dxa"/>
          </w:tcPr>
          <w:p w14:paraId="1A0B98FA" w14:textId="40371E4A" w:rsidR="004C2F44" w:rsidRPr="00315D6E" w:rsidRDefault="004C2F44" w:rsidP="00951690">
            <w:pPr>
              <w:pStyle w:val="a8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0" w:name="_Toc96429434"/>
      <w:r>
        <w:t>???</w:t>
      </w:r>
      <w:bookmarkEnd w:id="0"/>
    </w:p>
    <w:p w14:paraId="170E30D9" w14:textId="77777777" w:rsidR="00D34BD2" w:rsidRDefault="00D34BD2" w:rsidP="00D34BD2">
      <w:pPr>
        <w:spacing w:after="120"/>
        <w:jc w:val="both"/>
        <w:rPr>
          <w:rFonts w:ascii="Arial" w:eastAsia="宋体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15" w:tooltip="C:Data3GPPExtractsR2-2203712 Inter-RAT mobility from LTE to NR_v1.doc" w:history="1">
        <w:r w:rsidRPr="004C2F44">
          <w:rPr>
            <w:rStyle w:val="af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16" w:tooltip="C:Data3GPPExtractsR2-2203712 Inter-RAT mobility from LTE to NR_v1.doc" w:history="1">
        <w:r w:rsidRPr="004C2F44">
          <w:rPr>
            <w:rStyle w:val="af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17" w:tooltip="C:Data3GPPExtractsR2-2202654 On inter-RAT handover for RedCap UEs.docx" w:history="1">
        <w:r w:rsidRPr="00AC1AE3">
          <w:rPr>
            <w:rStyle w:val="af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a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a8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BF22B9" w:rsidP="00016E20">
            <w:pPr>
              <w:pStyle w:val="a8"/>
              <w:rPr>
                <w:b/>
                <w:bCs/>
                <w:lang w:val="en-US"/>
              </w:rPr>
            </w:pPr>
            <w:hyperlink r:id="rId18" w:tooltip="C:Data3GPPExtractsR2-2203712 Inter-RAT mobility from LTE to NR_v1.doc" w:history="1">
              <w:r w:rsidR="004C2F44" w:rsidRPr="00175A1E">
                <w:rPr>
                  <w:rStyle w:val="af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BF22B9" w:rsidP="004C2F44">
            <w:pPr>
              <w:pStyle w:val="a8"/>
              <w:rPr>
                <w:b/>
                <w:bCs/>
                <w:lang w:val="en-US"/>
              </w:rPr>
            </w:pPr>
            <w:hyperlink r:id="rId19" w:tooltip="C:Data3GPPExtractsR2-2203712 Inter-RAT mobility from LTE to NR_v1.doc" w:history="1">
              <w:r w:rsidR="004C2F44" w:rsidRPr="00175A1E">
                <w:rPr>
                  <w:rStyle w:val="af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BF22B9" w:rsidP="004C2F44">
            <w:pPr>
              <w:pStyle w:val="a8"/>
              <w:rPr>
                <w:b/>
                <w:bCs/>
                <w:lang w:val="en-US"/>
              </w:rPr>
            </w:pPr>
            <w:hyperlink r:id="rId20" w:tooltip="C:Data3GPPExtractsR2-2202654 On inter-RAT handover for RedCap UEs.docx" w:history="1">
              <w:r w:rsidR="004C2F44" w:rsidRPr="00A41178">
                <w:rPr>
                  <w:rStyle w:val="af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a8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等线"/>
                <w:bCs/>
                <w:sz w:val="20"/>
                <w:szCs w:val="20"/>
                <w:lang w:val="en-US"/>
              </w:rPr>
              <w:t xml:space="preserve">uawei, </w:t>
            </w:r>
            <w:proofErr w:type="spellStart"/>
            <w:r>
              <w:rPr>
                <w:rFonts w:eastAsia="等线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F</w:t>
            </w:r>
            <w:r>
              <w:rPr>
                <w:rFonts w:eastAsia="宋体"/>
                <w:lang w:val="en-US"/>
              </w:rPr>
              <w:t xml:space="preserve">ine, but it requires </w:t>
            </w:r>
            <w:r w:rsidR="00982D3D">
              <w:rPr>
                <w:rFonts w:eastAsia="宋体"/>
                <w:lang w:val="en-US"/>
              </w:rPr>
              <w:t>more spec</w:t>
            </w:r>
            <w:r>
              <w:rPr>
                <w:rFonts w:eastAsia="宋体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Sure, the benefit is clear on shorter interruption, compared with option 2.</w:t>
            </w:r>
          </w:p>
        </w:tc>
        <w:tc>
          <w:tcPr>
            <w:tcW w:w="1645" w:type="dxa"/>
          </w:tcPr>
          <w:p w14:paraId="01B42C10" w14:textId="77777777" w:rsidR="004C2F44" w:rsidRDefault="00CB3905" w:rsidP="00016E2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This is just to capture the agreement.</w:t>
            </w:r>
          </w:p>
        </w:tc>
        <w:tc>
          <w:tcPr>
            <w:tcW w:w="2648" w:type="dxa"/>
          </w:tcPr>
          <w:p w14:paraId="5BC556A3" w14:textId="21742C90" w:rsidR="004C2F44" w:rsidRPr="004F6352" w:rsidRDefault="00CB3905" w:rsidP="00CB3905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The main case to be addressed is “legacy </w:t>
            </w:r>
            <w:proofErr w:type="spellStart"/>
            <w:r>
              <w:rPr>
                <w:rFonts w:eastAsia="宋体"/>
                <w:lang w:val="en-US"/>
              </w:rPr>
              <w:t>eNB</w:t>
            </w:r>
            <w:proofErr w:type="spellEnd"/>
            <w:r>
              <w:rPr>
                <w:rFonts w:eastAsia="宋体"/>
                <w:lang w:val="en-US"/>
              </w:rPr>
              <w:t xml:space="preserve"> without upgrade HO to legacy </w:t>
            </w:r>
            <w:proofErr w:type="spellStart"/>
            <w:r>
              <w:rPr>
                <w:rFonts w:eastAsia="宋体"/>
                <w:lang w:val="en-US"/>
              </w:rPr>
              <w:t>gNB</w:t>
            </w:r>
            <w:proofErr w:type="spellEnd"/>
            <w:r>
              <w:rPr>
                <w:rFonts w:eastAsia="宋体"/>
                <w:lang w:val="en-US"/>
              </w:rPr>
              <w:t>”</w:t>
            </w:r>
          </w:p>
        </w:tc>
      </w:tr>
      <w:tr w:rsidR="004C2F44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7777777" w:rsidR="004C2F44" w:rsidRPr="0082340D" w:rsidRDefault="004C2F44" w:rsidP="00016E20">
            <w:pPr>
              <w:pStyle w:val="a8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043E1E5E" w14:textId="77777777" w:rsidR="004C2F44" w:rsidRPr="004F6352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1645" w:type="dxa"/>
          </w:tcPr>
          <w:p w14:paraId="694B9AB4" w14:textId="77777777" w:rsidR="004C2F44" w:rsidRPr="004F6352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4C2F44" w:rsidRPr="004F6352" w:rsidRDefault="004C2F44" w:rsidP="00016E20">
            <w:pPr>
              <w:pStyle w:val="a8"/>
              <w:rPr>
                <w:rFonts w:eastAsia="宋体"/>
                <w:lang w:val="en-US"/>
              </w:rPr>
            </w:pPr>
            <w:bookmarkStart w:id="1" w:name="_GoBack"/>
            <w:bookmarkEnd w:id="1"/>
          </w:p>
        </w:tc>
        <w:tc>
          <w:tcPr>
            <w:tcW w:w="2281" w:type="dxa"/>
          </w:tcPr>
          <w:p w14:paraId="1CA483EE" w14:textId="77777777" w:rsidR="004C2F44" w:rsidRPr="004F6352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77777777" w:rsidR="004C2F44" w:rsidRPr="00770D4A" w:rsidRDefault="004C2F44" w:rsidP="00016E20">
            <w:pPr>
              <w:pStyle w:val="a8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a8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a8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a8"/>
              <w:rPr>
                <w:rFonts w:eastAsia="等线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a8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a8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a8"/>
              <w:jc w:val="left"/>
              <w:rPr>
                <w:rFonts w:eastAsia="宋体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a8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a8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a8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2" w:name="_Toc96381976"/>
      <w:bookmarkStart w:id="3" w:name="_Toc96429435"/>
      <w:r>
        <w:t>???</w:t>
      </w:r>
      <w:bookmarkEnd w:id="2"/>
      <w:bookmarkEnd w:id="3"/>
    </w:p>
    <w:p w14:paraId="2E2F6B36" w14:textId="78629A3C" w:rsidR="00D34BD2" w:rsidRDefault="00D34BD2" w:rsidP="00D34BD2">
      <w:pPr>
        <w:pStyle w:val="a8"/>
      </w:pPr>
    </w:p>
    <w:p w14:paraId="1237A89F" w14:textId="77777777" w:rsidR="00015712" w:rsidRDefault="00015712" w:rsidP="00015712">
      <w:pPr>
        <w:pStyle w:val="a8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a8"/>
      </w:pPr>
    </w:p>
    <w:p w14:paraId="0C92E07D" w14:textId="483A5289" w:rsidR="00221D7C" w:rsidRDefault="00A06336" w:rsidP="00D150C4">
      <w:pPr>
        <w:pStyle w:val="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a8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a8"/>
        <w:rPr>
          <w:b/>
          <w:bCs/>
        </w:rPr>
      </w:pPr>
    </w:p>
    <w:p w14:paraId="200D65FD" w14:textId="4AD986EB" w:rsidR="00015712" w:rsidRDefault="00F740EA">
      <w:pPr>
        <w:pStyle w:val="af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af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"/>
            <w:noProof/>
          </w:rPr>
          <w:t>???</w:t>
        </w:r>
      </w:hyperlink>
    </w:p>
    <w:p w14:paraId="3D0E5641" w14:textId="76085DEE" w:rsidR="00015712" w:rsidRDefault="00BF22B9">
      <w:pPr>
        <w:pStyle w:val="af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af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"/>
            <w:noProof/>
          </w:rPr>
          <w:t>???</w:t>
        </w:r>
      </w:hyperlink>
    </w:p>
    <w:p w14:paraId="6A0FD00E" w14:textId="71A8EE29" w:rsidR="00015712" w:rsidRDefault="00BF22B9">
      <w:pPr>
        <w:pStyle w:val="af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af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"/>
            <w:noProof/>
          </w:rPr>
          <w:t>???</w:t>
        </w:r>
      </w:hyperlink>
    </w:p>
    <w:p w14:paraId="77480DC2" w14:textId="2F6B500E" w:rsidR="00F740EA" w:rsidRDefault="00F740EA" w:rsidP="00F57B96">
      <w:pPr>
        <w:pStyle w:val="a8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a8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1" w:tooltip="C:Data3GPPExtractsR2-2203712 Inter-RAT mobility from LTE to NR_v1.doc" w:history="1">
        <w:r w:rsidRPr="00175A1E">
          <w:rPr>
            <w:rStyle w:val="af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2" w:tooltip="C:Data3GPPExtractsR2-2202530_lte-handover-redcap.docx" w:history="1">
        <w:r w:rsidRPr="00A41178">
          <w:rPr>
            <w:rStyle w:val="af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3" w:tooltip="C:Data3GPPExtractsR2-2202654 On inter-RAT handover for RedCap UEs.docx" w:history="1">
        <w:r w:rsidRPr="00A41178">
          <w:rPr>
            <w:rStyle w:val="af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a8"/>
        <w:rPr>
          <w:b/>
          <w:bCs/>
          <w:lang w:val="en-US"/>
        </w:rPr>
      </w:pPr>
    </w:p>
    <w:sectPr w:rsidR="00CC377A" w:rsidRPr="00A93770" w:rsidSect="00C473A5">
      <w:headerReference w:type="even" r:id="rId24"/>
      <w:footerReference w:type="defaul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1505F" w14:textId="77777777" w:rsidR="00A207C5" w:rsidRDefault="00A207C5">
      <w:r>
        <w:separator/>
      </w:r>
    </w:p>
  </w:endnote>
  <w:endnote w:type="continuationSeparator" w:id="0">
    <w:p w14:paraId="43C446D8" w14:textId="77777777" w:rsidR="00A207C5" w:rsidRDefault="00A207C5">
      <w:r>
        <w:continuationSeparator/>
      </w:r>
    </w:p>
  </w:endnote>
  <w:endnote w:type="continuationNotice" w:id="1">
    <w:p w14:paraId="05D5EAF0" w14:textId="77777777" w:rsidR="00A207C5" w:rsidRDefault="00A207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楷体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C7C0" w14:textId="509326A8" w:rsidR="00A44F50" w:rsidRDefault="00A44F50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F22B9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BF22B9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1663" w14:textId="77777777" w:rsidR="00A207C5" w:rsidRDefault="00A207C5">
      <w:r>
        <w:separator/>
      </w:r>
    </w:p>
  </w:footnote>
  <w:footnote w:type="continuationSeparator" w:id="0">
    <w:p w14:paraId="543D6A6A" w14:textId="77777777" w:rsidR="00A207C5" w:rsidRDefault="00A207C5">
      <w:r>
        <w:continuationSeparator/>
      </w:r>
    </w:p>
  </w:footnote>
  <w:footnote w:type="continuationNotice" w:id="1">
    <w:p w14:paraId="486E5F34" w14:textId="77777777" w:rsidR="00A207C5" w:rsidRDefault="00A207C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0ADD8"/>
  <w15:docId w15:val="{55A426E1-A105-4BDF-BE60-DBA0906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7"/>
    <w:rsid w:val="003A70A4"/>
    <w:pPr>
      <w:numPr>
        <w:numId w:val="1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7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1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Char4">
    <w:name w:val="正文文本 Char"/>
    <w:link w:val="a8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qFormat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11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a2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a1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afc">
    <w:name w:val="line number"/>
    <w:basedOn w:val="a2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afd">
    <w:name w:val="Normal (Web)"/>
    <w:basedOn w:val="a1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afe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a2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a1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2">
    <w:name w:val="@他1"/>
    <w:basedOn w:val="a2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a2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a3"/>
    <w:next w:val="afa"/>
    <w:uiPriority w:val="39"/>
    <w:qFormat/>
    <w:rsid w:val="00D87AA1"/>
    <w:rPr>
      <w:rFonts w:ascii="楷体_GB2312" w:eastAsia="Dotum" w:hAnsi="楷体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a2"/>
    <w:uiPriority w:val="99"/>
    <w:unhideWhenUsed/>
    <w:rsid w:val="004A7075"/>
    <w:rPr>
      <w:color w:val="2B579A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a2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ata\3GPP\Extracts\R2-2202530_lte-handover-redcap.docx" TargetMode="External"/><Relationship Id="rId18" Type="http://schemas.openxmlformats.org/officeDocument/2006/relationships/hyperlink" Target="file:///C:\Data\3GPP\Extracts\R2-2203712%20Inter-RAT%20mobility%20from%20LTE%20to%20NR_v1.do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3712%20Inter-RAT%20mobility%20from%20LTE%20to%20NR_v1.doc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203712%20Inter-RAT%20mobility%20from%20LTE%20to%20NR_v1.doc" TargetMode="External"/><Relationship Id="rId17" Type="http://schemas.openxmlformats.org/officeDocument/2006/relationships/hyperlink" Target="file:///C:\Data\3GPP\Extracts\R2-2202654%20On%20inter-RAT%20handover%20for%20RedCap%20UE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3712%20Inter-RAT%20mobility%20from%20LTE%20to%20NR_v1.doc" TargetMode="External"/><Relationship Id="rId20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3712%20Inter-RAT%20mobility%20from%20LTE%20to%20NR_v1.doc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Data\3GPP\Extracts\R2-2203712%20Inter-RAT%20mobility%20from%20LTE%20to%20NR_v1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2654%20On%20inter-RAT%20handover%20for%20RedCap%20UEs.docx" TargetMode="External"/><Relationship Id="rId22" Type="http://schemas.openxmlformats.org/officeDocument/2006/relationships/hyperlink" Target="file:///C:\Data\3GPP\Extracts\R2-2202530_lte-handover-redcap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f846979-0e6f-42ff-8b87-e1893efeda99"/>
    <ds:schemaRef ds:uri="db33437f-65a5-48c5-b537-19efd290f9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ECB80-A620-46F0-96B6-19C48BA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6588</Characters>
  <Application>Microsoft Office Word</Application>
  <DocSecurity>0</DocSecurity>
  <Lines>54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7316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emre.yavuz@ericsson.com</dc:creator>
  <cp:keywords>3GPP; Ericsson; TDoc</cp:keywords>
  <cp:lastModifiedBy>Huawei-Yulong</cp:lastModifiedBy>
  <cp:revision>2</cp:revision>
  <cp:lastPrinted>2008-02-01T01:09:00Z</cp:lastPrinted>
  <dcterms:created xsi:type="dcterms:W3CDTF">2022-02-26T03:10:00Z</dcterms:created>
  <dcterms:modified xsi:type="dcterms:W3CDTF">2022-02-26T03:10:00Z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</Properties>
</file>