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0CC" w14:textId="75B33066"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0945B9" w:rsidRPr="000945B9">
        <w:rPr>
          <w:rFonts w:cs="Arial"/>
          <w:b/>
          <w:i/>
          <w:sz w:val="22"/>
          <w:szCs w:val="22"/>
          <w:lang w:val="en-US" w:eastAsia="zh-CN"/>
        </w:rPr>
        <w:t>R2-2</w:t>
      </w:r>
      <w:r w:rsidR="00D36657">
        <w:rPr>
          <w:rFonts w:cs="Arial"/>
          <w:b/>
          <w:i/>
          <w:sz w:val="22"/>
          <w:szCs w:val="22"/>
          <w:lang w:val="en-US" w:eastAsia="zh-CN"/>
        </w:rPr>
        <w:t>2x</w:t>
      </w:r>
      <w:r w:rsidR="00B80023">
        <w:rPr>
          <w:rFonts w:cs="Arial"/>
          <w:b/>
          <w:i/>
          <w:sz w:val="22"/>
          <w:szCs w:val="22"/>
          <w:lang w:val="en-US" w:eastAsia="zh-CN"/>
        </w:rPr>
        <w:t>xxxx</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77777777"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0132C6E" w:rsidR="00E21D80" w:rsidRDefault="003B50B9">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6A62AC">
        <w:rPr>
          <w:b/>
          <w:sz w:val="24"/>
          <w:szCs w:val="24"/>
          <w:lang w:eastAsia="ko-KR"/>
        </w:rPr>
        <w:t xml:space="preserve">of </w:t>
      </w:r>
      <w:r w:rsidR="0096444A" w:rsidRPr="0096444A">
        <w:rPr>
          <w:b/>
          <w:sz w:val="24"/>
          <w:szCs w:val="24"/>
          <w:lang w:eastAsia="ko-KR"/>
        </w:rPr>
        <w:t>[AT117-e][109][NTN] Stage 2 CR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030AD270" w14:textId="77777777" w:rsidR="0096444A" w:rsidRDefault="0096444A" w:rsidP="0096444A">
      <w:pPr>
        <w:pStyle w:val="NormalWeb"/>
        <w:rPr>
          <w:lang w:eastAsia="fr-FR"/>
        </w:rPr>
      </w:pPr>
      <w:r>
        <w:rPr>
          <w:rStyle w:val="Strong"/>
          <w:rFonts w:ascii="Wingdings" w:hAnsi="Wingdings"/>
        </w:rPr>
        <w:t></w:t>
      </w:r>
      <w:r>
        <w:rPr>
          <w:rStyle w:val="Strong"/>
          <w:rFonts w:ascii="Wingdings" w:hAnsi="Wingdings"/>
        </w:rPr>
        <w:t></w:t>
      </w:r>
      <w:r>
        <w:rPr>
          <w:rStyle w:val="Strong"/>
        </w:rPr>
        <w:t>[AT117-e][109][NTN] Stage 2 CR (Thales)</w:t>
      </w:r>
    </w:p>
    <w:p w14:paraId="5137C749" w14:textId="77777777" w:rsidR="0096444A" w:rsidRDefault="0096444A" w:rsidP="0096444A">
      <w:pPr>
        <w:pStyle w:val="NormalWeb"/>
        <w:ind w:left="1620"/>
      </w:pPr>
      <w:r>
        <w:t>Scope:</w:t>
      </w:r>
      <w:r>
        <w:rPr>
          <w:shd w:val="clear" w:color="auto" w:fill="FFFFFF"/>
        </w:rPr>
        <w:t xml:space="preserve"> Update the Stage 2 CR</w:t>
      </w:r>
    </w:p>
    <w:p w14:paraId="63E528FE" w14:textId="77777777" w:rsidR="0096444A" w:rsidRDefault="0096444A" w:rsidP="0096444A">
      <w:pPr>
        <w:pStyle w:val="NormalWeb"/>
        <w:ind w:left="1620"/>
      </w:pPr>
      <w:r>
        <w:t>Intended outcome: Agreed Stage 2 CR</w:t>
      </w:r>
    </w:p>
    <w:p w14:paraId="69627136" w14:textId="77777777" w:rsidR="0096444A" w:rsidRDefault="0096444A" w:rsidP="0096444A">
      <w:pPr>
        <w:pStyle w:val="NormalWeb"/>
        <w:ind w:left="1620"/>
      </w:pPr>
      <w:r>
        <w:t>Initial deadline (for companies' feedback): Monday 2022-02-28 1800 UTC</w:t>
      </w:r>
    </w:p>
    <w:p w14:paraId="009E15C3" w14:textId="77777777" w:rsidR="0096444A" w:rsidRDefault="0096444A" w:rsidP="0096444A">
      <w:pPr>
        <w:pStyle w:val="NormalWeb"/>
        <w:ind w:left="1620"/>
      </w:pPr>
      <w:r>
        <w:t>Initial deadline (for Stage 2 CR in R2-2203537): Tuesday 2022-03-01 1000 UTC</w:t>
      </w:r>
    </w:p>
    <w:p w14:paraId="4BB597F4" w14:textId="77777777" w:rsidR="0096444A" w:rsidRPr="002833E3" w:rsidRDefault="0096444A" w:rsidP="0096444A">
      <w:pPr>
        <w:pStyle w:val="NormalWeb"/>
        <w:ind w:left="1620"/>
      </w:pPr>
      <w:r>
        <w:t xml:space="preserve">Status: </w:t>
      </w:r>
      <w:r>
        <w:rPr>
          <w:color w:val="FF0000"/>
        </w:rPr>
        <w:t>To be started</w:t>
      </w:r>
    </w:p>
    <w:p w14:paraId="7CF8E189" w14:textId="77777777" w:rsidR="00E21D80" w:rsidRDefault="00E21D80">
      <w:pPr>
        <w:pStyle w:val="EmailDiscussion2"/>
        <w:ind w:left="0" w:firstLine="0"/>
        <w:rPr>
          <w:u w:val="single"/>
        </w:rPr>
      </w:pPr>
    </w:p>
    <w:p w14:paraId="325427A1" w14:textId="77777777" w:rsidR="002833E3" w:rsidRDefault="002833E3" w:rsidP="002833E3">
      <w:pPr>
        <w:pStyle w:val="BodyText"/>
      </w:pPr>
    </w:p>
    <w:p w14:paraId="2E57465F" w14:textId="40A32382" w:rsidR="002833E3" w:rsidRDefault="002833E3" w:rsidP="002833E3">
      <w:pPr>
        <w:pStyle w:val="BodyText"/>
      </w:pPr>
      <w:r>
        <w:t>This offline discussion first aims at consolidating the text as outcomes of RAN2#116-bis-e and RAN3#114-bis-e starting from the submitted R2-2202233</w:t>
      </w:r>
      <w:r w:rsidR="00137B70">
        <w:t xml:space="preserve"> [1]</w:t>
      </w:r>
      <w:r>
        <w:t>.</w:t>
      </w:r>
    </w:p>
    <w:p w14:paraId="72F13C34" w14:textId="430B39A8" w:rsidR="00E21D80" w:rsidRPr="002833E3" w:rsidRDefault="002833E3" w:rsidP="002833E3">
      <w:pPr>
        <w:pStyle w:val="BodyText"/>
      </w:pPr>
      <w:r>
        <w:t>Then it will focuses on changes to capture stg2 related agreements of RAN2#117-e.</w:t>
      </w: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05BE7F9F" w14:textId="77777777" w:rsidR="00E21D80" w:rsidRDefault="003B50B9">
      <w:pPr>
        <w:pStyle w:val="Heading2"/>
        <w:tabs>
          <w:tab w:val="left" w:pos="576"/>
        </w:tabs>
        <w:ind w:left="576" w:hanging="576"/>
        <w:rPr>
          <w:rFonts w:cs="Times New Roman"/>
        </w:rPr>
      </w:pPr>
      <w:r>
        <w:rPr>
          <w:rFonts w:cs="Times New Roman"/>
        </w:rPr>
        <w:t xml:space="preserve">2.1 </w:t>
      </w:r>
      <w:r w:rsidR="00B80023">
        <w:rPr>
          <w:rFonts w:cs="Times New Roman"/>
        </w:rPr>
        <w:t>C</w:t>
      </w:r>
      <w:r>
        <w:rPr>
          <w:rFonts w:cs="Times New Roman"/>
        </w:rPr>
        <w:t xml:space="preserve">hapter </w:t>
      </w:r>
      <w:r w:rsidR="00B80023" w:rsidRPr="00B80023">
        <w:rPr>
          <w:rFonts w:cs="Times New Roman"/>
        </w:rPr>
        <w:t>4.x</w:t>
      </w:r>
      <w:r w:rsidR="00B80023" w:rsidRPr="00B80023">
        <w:rPr>
          <w:rFonts w:cs="Times New Roman"/>
        </w:rPr>
        <w:tab/>
        <w:t>Non-Terrestrial Networks overview</w:t>
      </w:r>
    </w:p>
    <w:p w14:paraId="7832B1CD" w14:textId="3FAF887B" w:rsidR="00B80023" w:rsidRPr="00B80023" w:rsidRDefault="00B80023" w:rsidP="00B80023">
      <w:pPr>
        <w:rPr>
          <w:i/>
        </w:rPr>
      </w:pPr>
      <w:r w:rsidRPr="00B80023">
        <w:rPr>
          <w:i/>
        </w:rPr>
        <w:t xml:space="preserve">The rapporteur </w:t>
      </w:r>
      <w:r w:rsidR="005C7E4A">
        <w:rPr>
          <w:i/>
        </w:rPr>
        <w:t xml:space="preserve">as </w:t>
      </w:r>
      <w:r w:rsidRPr="00B80023">
        <w:rPr>
          <w:i/>
        </w:rPr>
        <w:t>implement</w:t>
      </w:r>
      <w:r w:rsidR="005C7E4A">
        <w:rPr>
          <w:i/>
        </w:rPr>
        <w:t>ed the changes from RAN3 onto to the text as outcome of</w:t>
      </w:r>
      <w:r w:rsidR="008B7DFF">
        <w:rPr>
          <w:i/>
        </w:rPr>
        <w:t xml:space="preserve"> </w:t>
      </w:r>
      <w:r w:rsidRPr="00B80023">
        <w:rPr>
          <w:i/>
        </w:rPr>
        <w:t>RAN2#116</w:t>
      </w:r>
      <w:r w:rsidR="005C7E4A">
        <w:rPr>
          <w:i/>
        </w:rPr>
        <w:t>-bis</w:t>
      </w:r>
      <w:r w:rsidRPr="00B80023">
        <w:rPr>
          <w:i/>
        </w:rPr>
        <w:t>-e:</w:t>
      </w:r>
    </w:p>
    <w:p w14:paraId="4BDC0AC5" w14:textId="4B93EA35" w:rsidR="00B80023" w:rsidRDefault="00B80023" w:rsidP="00B80023"/>
    <w:p w14:paraId="048CBEB6" w14:textId="5D591E41" w:rsidR="005C7E4A" w:rsidRDefault="005C7E4A" w:rsidP="00B80023"/>
    <w:p w14:paraId="1B6CE1B3" w14:textId="77777777" w:rsidR="005C7E4A" w:rsidRPr="005C7E4A" w:rsidRDefault="005C7E4A" w:rsidP="005C7E4A">
      <w:pPr>
        <w:rPr>
          <w:color w:val="833C0B" w:themeColor="accent2" w:themeShade="80"/>
        </w:rPr>
      </w:pPr>
      <w:r w:rsidRPr="005C7E4A">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14:paraId="3B1B4DFE" w14:textId="77777777" w:rsidR="005C7E4A" w:rsidRPr="005C7E4A" w:rsidRDefault="005C7E4A" w:rsidP="005C7E4A">
      <w:pPr>
        <w:keepLines/>
        <w:spacing w:after="240"/>
        <w:jc w:val="center"/>
        <w:rPr>
          <w:color w:val="833C0B" w:themeColor="accent2" w:themeShade="80"/>
        </w:rPr>
      </w:pPr>
      <w:r w:rsidRPr="005C7E4A">
        <w:rPr>
          <w:color w:val="833C0B" w:themeColor="accent2" w:themeShade="80"/>
        </w:rPr>
        <w:object w:dxaOrig="3240" w:dyaOrig="6435" w14:anchorId="5EF5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4pt;height:322.35pt" o:ole="">
            <v:imagedata r:id="rId9" o:title=""/>
          </v:shape>
          <o:OLEObject Type="Embed" ProgID="Visio.Drawing.15" ShapeID="_x0000_i1025" DrawAspect="Content" ObjectID="_1706932772" r:id="rId10"/>
        </w:object>
      </w:r>
    </w:p>
    <w:p w14:paraId="218BEB6F" w14:textId="77777777" w:rsidR="005C7E4A" w:rsidRPr="005C7E4A" w:rsidRDefault="005C7E4A" w:rsidP="005C7E4A">
      <w:pPr>
        <w:keepLines/>
        <w:spacing w:after="240"/>
        <w:jc w:val="center"/>
        <w:rPr>
          <w:rFonts w:eastAsia="DengXian"/>
          <w:b/>
          <w:color w:val="833C0B" w:themeColor="accent2" w:themeShade="80"/>
        </w:rPr>
      </w:pPr>
      <w:r w:rsidRPr="005C7E4A">
        <w:rPr>
          <w:b/>
          <w:color w:val="833C0B" w:themeColor="accent2" w:themeShade="80"/>
          <w:lang w:eastAsia="ja-JP"/>
        </w:rPr>
        <w:t>Figure 4.x-1: Overall illustration of an NTN</w:t>
      </w:r>
    </w:p>
    <w:p w14:paraId="0FD3B2DB" w14:textId="77777777" w:rsidR="005C7E4A" w:rsidRPr="005C7E4A" w:rsidRDefault="005C7E4A" w:rsidP="005C7E4A">
      <w:pPr>
        <w:pStyle w:val="NO"/>
        <w:rPr>
          <w:color w:val="833C0B" w:themeColor="accent2" w:themeShade="80"/>
        </w:rPr>
      </w:pPr>
      <w:r w:rsidRPr="005C7E4A">
        <w:rPr>
          <w:color w:val="833C0B" w:themeColor="accent2" w:themeShade="80"/>
        </w:rPr>
        <w:t>NOTE: Figure 4.x-1 illustrates an NTN; RAN4 aspects are out of scope.</w:t>
      </w:r>
    </w:p>
    <w:p w14:paraId="47813182" w14:textId="77777777" w:rsidR="005C7E4A" w:rsidRPr="005C7E4A" w:rsidRDefault="005C7E4A" w:rsidP="005C7E4A">
      <w:pPr>
        <w:rPr>
          <w:color w:val="833C0B" w:themeColor="accent2" w:themeShade="80"/>
        </w:rPr>
      </w:pPr>
      <w:r w:rsidRPr="005C7E4A">
        <w:rPr>
          <w:color w:val="833C0B" w:themeColor="accent2" w:themeShade="80"/>
        </w:rPr>
        <w:t>The NTN payload transparently forwards the radio protocol received from the UE (via the service link) to the NTN Gateway (via the feeder link) and vice-versa. The following connectivity is supported by the NTN payload:</w:t>
      </w:r>
    </w:p>
    <w:p w14:paraId="425519AC"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A gNB may serve multiple NTN payloads;</w:t>
      </w:r>
    </w:p>
    <w:p w14:paraId="55C6C655"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An NTN payload may be served by multiple </w:t>
      </w:r>
      <w:proofErr w:type="spellStart"/>
      <w:r w:rsidRPr="005C7E4A">
        <w:rPr>
          <w:color w:val="833C0B" w:themeColor="accent2" w:themeShade="80"/>
        </w:rPr>
        <w:t>gNBs</w:t>
      </w:r>
      <w:proofErr w:type="spellEnd"/>
      <w:r w:rsidRPr="005C7E4A">
        <w:rPr>
          <w:color w:val="833C0B" w:themeColor="accent2" w:themeShade="80"/>
        </w:rPr>
        <w:t>.</w:t>
      </w:r>
    </w:p>
    <w:p w14:paraId="45B38578" w14:textId="77777777" w:rsidR="005C7E4A" w:rsidRPr="005C7E4A" w:rsidRDefault="005C7E4A" w:rsidP="005C7E4A">
      <w:pPr>
        <w:pStyle w:val="NO"/>
        <w:rPr>
          <w:color w:val="833C0B" w:themeColor="accent2" w:themeShade="80"/>
        </w:rPr>
      </w:pPr>
      <w:r w:rsidRPr="005C7E4A">
        <w:rPr>
          <w:color w:val="833C0B" w:themeColor="accent2" w:themeShade="80"/>
        </w:rPr>
        <w:t>NOTE:</w:t>
      </w:r>
      <w:r w:rsidRPr="005C7E4A">
        <w:rPr>
          <w:color w:val="833C0B" w:themeColor="accent2" w:themeShade="80"/>
        </w:rPr>
        <w:tab/>
        <w:t xml:space="preserve">In this release, the NTN-payload may change the carrier frequency, before re-transmitting it on the service link, and vice versa (respectively on the feeder link). </w:t>
      </w:r>
    </w:p>
    <w:p w14:paraId="1314173A" w14:textId="77777777" w:rsidR="005C7E4A" w:rsidRPr="005C7E4A" w:rsidRDefault="005C7E4A" w:rsidP="005C7E4A">
      <w:pPr>
        <w:rPr>
          <w:color w:val="833C0B" w:themeColor="accent2" w:themeShade="80"/>
        </w:rPr>
      </w:pPr>
      <w:r w:rsidRPr="005C7E4A">
        <w:rPr>
          <w:color w:val="833C0B" w:themeColor="accent2" w:themeShade="80"/>
        </w:rPr>
        <w:t xml:space="preserve">For NTN, the following applies in addition to Network Identities as described in clause 8.2: </w:t>
      </w:r>
    </w:p>
    <w:p w14:paraId="04CBBC41" w14:textId="77777777" w:rsidR="005C7E4A" w:rsidRPr="005C7E4A" w:rsidRDefault="005C7E4A" w:rsidP="005C7E4A">
      <w:pPr>
        <w:pStyle w:val="B1"/>
        <w:rPr>
          <w:color w:val="833C0B" w:themeColor="accent2" w:themeShade="80"/>
        </w:rPr>
      </w:pPr>
      <w:r w:rsidRPr="005C7E4A">
        <w:rPr>
          <w:color w:val="833C0B" w:themeColor="accent2" w:themeShade="80"/>
        </w:rPr>
        <w:t>-</w:t>
      </w:r>
      <w:r w:rsidRPr="005C7E4A">
        <w:rPr>
          <w:color w:val="833C0B" w:themeColor="accent2" w:themeShade="80"/>
        </w:rPr>
        <w:tab/>
        <w:t xml:space="preserve">A Tracking Area corresponds to a fixed geographical area. Any respective mapping is configured in the RAN; </w:t>
      </w:r>
    </w:p>
    <w:p w14:paraId="1701B539" w14:textId="77777777" w:rsidR="005C7E4A" w:rsidRPr="005C7E4A" w:rsidRDefault="005C7E4A" w:rsidP="005C7E4A">
      <w:pPr>
        <w:pStyle w:val="B1"/>
        <w:ind w:left="284" w:firstLine="0"/>
        <w:rPr>
          <w:color w:val="833C0B" w:themeColor="accent2" w:themeShade="80"/>
        </w:rPr>
      </w:pPr>
      <w:r w:rsidRPr="005C7E4A">
        <w:rPr>
          <w:color w:val="833C0B" w:themeColor="accent2" w:themeShade="80"/>
        </w:rPr>
        <w:t>-</w:t>
      </w:r>
      <w:r w:rsidRPr="005C7E4A">
        <w:rPr>
          <w:color w:val="833C0B" w:themeColor="accent2" w:themeShade="80"/>
        </w:rPr>
        <w:tab/>
        <w:t>A Mapped Cell ID as specified in subclause 16.x.5.</w:t>
      </w:r>
    </w:p>
    <w:p w14:paraId="37921A9B" w14:textId="77777777" w:rsidR="005C7E4A" w:rsidRPr="005C7E4A" w:rsidRDefault="005C7E4A" w:rsidP="005C7E4A">
      <w:pPr>
        <w:rPr>
          <w:color w:val="833C0B" w:themeColor="accent2" w:themeShade="80"/>
        </w:rPr>
      </w:pPr>
    </w:p>
    <w:p w14:paraId="7B139069" w14:textId="77777777" w:rsidR="005C7E4A" w:rsidRPr="005C7E4A" w:rsidRDefault="005C7E4A" w:rsidP="005C7E4A">
      <w:pPr>
        <w:rPr>
          <w:color w:val="833C0B" w:themeColor="accent2" w:themeShade="80"/>
        </w:rPr>
      </w:pPr>
      <w:r w:rsidRPr="005C7E4A">
        <w:rPr>
          <w:color w:val="833C0B" w:themeColor="accent2" w:themeShade="80"/>
        </w:rPr>
        <w:t>Non-Geo</w:t>
      </w:r>
      <w:r w:rsidRPr="005C7E4A">
        <w:rPr>
          <w:color w:val="833C0B" w:themeColor="accent2" w:themeShade="80"/>
          <w:lang w:val="en-US"/>
        </w:rPr>
        <w:t>synchronous</w:t>
      </w:r>
      <w:r w:rsidRPr="005C7E4A">
        <w:rPr>
          <w:color w:val="833C0B" w:themeColor="accent2" w:themeShade="80"/>
        </w:rPr>
        <w:t xml:space="preserve"> orbit (NGSO) includes </w:t>
      </w:r>
      <w:r w:rsidRPr="005C7E4A">
        <w:rPr>
          <w:bCs/>
          <w:color w:val="833C0B" w:themeColor="accent2" w:themeShade="80"/>
        </w:rPr>
        <w:t xml:space="preserve">Low Earth Orbit at altitude </w:t>
      </w:r>
      <w:r w:rsidRPr="005C7E4A">
        <w:rPr>
          <w:color w:val="833C0B" w:themeColor="accent2" w:themeShade="80"/>
        </w:rPr>
        <w:t>approximately</w:t>
      </w:r>
      <w:r w:rsidRPr="005C7E4A">
        <w:rPr>
          <w:bCs/>
          <w:color w:val="833C0B" w:themeColor="accent2" w:themeShade="80"/>
        </w:rPr>
        <w:t xml:space="preserve"> between 300 km and 1500 km and Medium Earth Orbit at altitude approximately between 7000 km and 25000 km.</w:t>
      </w:r>
    </w:p>
    <w:p w14:paraId="3897FFC2" w14:textId="77777777" w:rsidR="005C7E4A" w:rsidRPr="005C7E4A" w:rsidRDefault="005C7E4A" w:rsidP="005C7E4A">
      <w:pPr>
        <w:rPr>
          <w:rFonts w:eastAsia="DengXian"/>
          <w:b/>
          <w:color w:val="833C0B" w:themeColor="accent2" w:themeShade="80"/>
        </w:rPr>
      </w:pPr>
    </w:p>
    <w:p w14:paraId="3A3B99CE" w14:textId="77777777" w:rsidR="005C7E4A" w:rsidRPr="005C7E4A" w:rsidRDefault="005C7E4A" w:rsidP="005C7E4A">
      <w:pPr>
        <w:rPr>
          <w:color w:val="833C0B" w:themeColor="accent2" w:themeShade="80"/>
        </w:rPr>
      </w:pPr>
      <w:r w:rsidRPr="005C7E4A">
        <w:rPr>
          <w:color w:val="833C0B" w:themeColor="accent2" w:themeShade="80"/>
        </w:rPr>
        <w:t>Three types of service links are supported.</w:t>
      </w:r>
    </w:p>
    <w:p w14:paraId="1B8855FF"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Earth-fixed: provisioned by beam(s) continuously covering the same geographical areas all the time (e.g., the case of GSO satellites)</w:t>
      </w:r>
    </w:p>
    <w:p w14:paraId="5857C92A"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lastRenderedPageBreak/>
        <w:t>Quasi-Earth-fixed: provisioned by beam(s) covering one geographic area for a limited period and a different geographic area during another period (e.g., the case of NGSO satellites generating steerable beams)</w:t>
      </w:r>
    </w:p>
    <w:p w14:paraId="3ACD2C92"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Earth-moving: provisioned by beam(s) whose coverage area slides over the Earth surface (e.g., the case of NGSO satellites generating fixed or non-steerable beams).</w:t>
      </w:r>
    </w:p>
    <w:p w14:paraId="6C33AE7C" w14:textId="77777777" w:rsidR="005C7E4A" w:rsidRPr="005C7E4A" w:rsidRDefault="005C7E4A" w:rsidP="005C7E4A">
      <w:pPr>
        <w:rPr>
          <w:color w:val="833C0B" w:themeColor="accent2" w:themeShade="80"/>
        </w:rPr>
      </w:pPr>
      <w:r w:rsidRPr="005C7E4A">
        <w:rPr>
          <w:color w:val="833C0B" w:themeColor="accent2" w:themeShade="80"/>
        </w:rPr>
        <w:t xml:space="preserve">With NGSO satellites, the gNB can provide either quasi-Earth-fixed cell coverage or Earth-moving cell coverage, while gNB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p>
    <w:p w14:paraId="15B9B5E6" w14:textId="77777777" w:rsidR="005C7E4A" w:rsidRPr="005C7E4A" w:rsidRDefault="005C7E4A" w:rsidP="005C7E4A">
      <w:pPr>
        <w:rPr>
          <w:color w:val="833C0B" w:themeColor="accent2" w:themeShade="80"/>
        </w:rPr>
      </w:pPr>
      <w:r w:rsidRPr="005C7E4A">
        <w:rPr>
          <w:color w:val="833C0B" w:themeColor="accent2" w:themeShade="80"/>
        </w:rPr>
        <w:t>In this release, the UE supporting NTN is GNSS-capable.</w:t>
      </w:r>
    </w:p>
    <w:p w14:paraId="1083ECEF" w14:textId="77777777" w:rsidR="005C7E4A" w:rsidRPr="005C7E4A" w:rsidRDefault="005C7E4A" w:rsidP="005C7E4A">
      <w:pPr>
        <w:rPr>
          <w:color w:val="833C0B" w:themeColor="accent2" w:themeShade="80"/>
        </w:rPr>
      </w:pPr>
      <w:r w:rsidRPr="005C7E4A">
        <w:rPr>
          <w:color w:val="833C0B" w:themeColor="accent2" w:themeShade="80"/>
        </w:rPr>
        <w:t>In the case of NGSO, service link switch refers to a change of serving satellite.</w:t>
      </w:r>
    </w:p>
    <w:p w14:paraId="3EEA9E6C" w14:textId="233D0260" w:rsidR="005C7E4A" w:rsidRDefault="005C7E4A" w:rsidP="00B80023"/>
    <w:p w14:paraId="3CB37EE2" w14:textId="77777777" w:rsidR="00B80023" w:rsidRDefault="00B80023">
      <w:pPr>
        <w:pStyle w:val="Proposal"/>
        <w:overflowPunct/>
        <w:autoSpaceDE/>
        <w:autoSpaceDN/>
        <w:adjustRightInd/>
        <w:spacing w:after="200" w:line="276" w:lineRule="auto"/>
        <w:jc w:val="left"/>
        <w:textAlignment w:val="auto"/>
        <w:rPr>
          <w:b w:val="0"/>
          <w:bCs w:val="0"/>
        </w:rPr>
      </w:pPr>
    </w:p>
    <w:p w14:paraId="15FD1E1E" w14:textId="6C3296E3" w:rsidR="00E21D80" w:rsidRDefault="005C7E4A" w:rsidP="005C7E4A">
      <w:pPr>
        <w:rPr>
          <w:rFonts w:cs="Arial"/>
          <w:b/>
          <w:color w:val="000000"/>
        </w:rPr>
      </w:pPr>
      <w:r>
        <w:rPr>
          <w:rFonts w:cs="Arial"/>
          <w:b/>
          <w:color w:val="000000"/>
        </w:rPr>
        <w:t>Question 2.1: Do companies agree with the proposed text or have further suggestions ?</w:t>
      </w:r>
      <w:r>
        <w:rPr>
          <w:b/>
        </w:rPr>
        <w:t xml:space="preserve"> </w:t>
      </w:r>
      <w:r w:rsidR="00B80023">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6A5BF587" w14:textId="77777777">
        <w:tc>
          <w:tcPr>
            <w:tcW w:w="1496" w:type="dxa"/>
            <w:shd w:val="clear" w:color="auto" w:fill="E7E6E6"/>
          </w:tcPr>
          <w:p w14:paraId="2A792A22" w14:textId="77777777" w:rsidR="00E21D80" w:rsidRDefault="003B50B9">
            <w:pPr>
              <w:jc w:val="center"/>
              <w:rPr>
                <w:b/>
                <w:lang w:eastAsia="sv-SE"/>
              </w:rPr>
            </w:pPr>
            <w:r>
              <w:rPr>
                <w:b/>
                <w:lang w:eastAsia="sv-SE"/>
              </w:rPr>
              <w:t>Company</w:t>
            </w:r>
          </w:p>
        </w:tc>
        <w:tc>
          <w:tcPr>
            <w:tcW w:w="2009" w:type="dxa"/>
            <w:shd w:val="clear" w:color="auto" w:fill="E7E6E6"/>
          </w:tcPr>
          <w:p w14:paraId="05522DE7" w14:textId="77777777" w:rsidR="00E21D80" w:rsidRDefault="003B50B9">
            <w:pPr>
              <w:jc w:val="center"/>
              <w:rPr>
                <w:b/>
                <w:lang w:eastAsia="sv-SE"/>
              </w:rPr>
            </w:pPr>
            <w:r>
              <w:rPr>
                <w:b/>
                <w:lang w:eastAsia="sv-SE"/>
              </w:rPr>
              <w:t>Agree/Disagree</w:t>
            </w:r>
          </w:p>
        </w:tc>
        <w:tc>
          <w:tcPr>
            <w:tcW w:w="6210" w:type="dxa"/>
            <w:shd w:val="clear" w:color="auto" w:fill="E7E6E6"/>
          </w:tcPr>
          <w:p w14:paraId="3CB79856" w14:textId="584F1F1A" w:rsidR="00E21D80" w:rsidRDefault="005C7E4A">
            <w:pPr>
              <w:jc w:val="center"/>
              <w:rPr>
                <w:b/>
                <w:lang w:eastAsia="sv-SE"/>
              </w:rPr>
            </w:pPr>
            <w:r>
              <w:rPr>
                <w:b/>
                <w:lang w:eastAsia="sv-SE"/>
              </w:rPr>
              <w:t>C</w:t>
            </w:r>
            <w:r w:rsidR="003B50B9">
              <w:rPr>
                <w:b/>
                <w:lang w:eastAsia="sv-SE"/>
              </w:rPr>
              <w:t>omments</w:t>
            </w:r>
            <w:r>
              <w:rPr>
                <w:b/>
                <w:lang w:eastAsia="sv-SE"/>
              </w:rPr>
              <w:t>/Suggestions</w:t>
            </w:r>
          </w:p>
        </w:tc>
      </w:tr>
      <w:tr w:rsidR="00B510F8" w14:paraId="41E7E40E" w14:textId="77777777" w:rsidTr="005C7E4A">
        <w:tc>
          <w:tcPr>
            <w:tcW w:w="1496" w:type="dxa"/>
            <w:shd w:val="clear" w:color="auto" w:fill="auto"/>
          </w:tcPr>
          <w:p w14:paraId="64E73786" w14:textId="62448CCE" w:rsidR="00B510F8" w:rsidRDefault="00B510F8" w:rsidP="005C7E4A">
            <w:pPr>
              <w:rPr>
                <w:rFonts w:eastAsia="DengXian"/>
              </w:rPr>
            </w:pPr>
          </w:p>
        </w:tc>
        <w:tc>
          <w:tcPr>
            <w:tcW w:w="2009" w:type="dxa"/>
            <w:shd w:val="clear" w:color="auto" w:fill="auto"/>
          </w:tcPr>
          <w:p w14:paraId="1549F6B6" w14:textId="4BCFD920" w:rsidR="00B510F8" w:rsidRDefault="00B510F8" w:rsidP="005C7E4A">
            <w:pPr>
              <w:rPr>
                <w:rFonts w:eastAsia="DengXian"/>
              </w:rPr>
            </w:pPr>
          </w:p>
        </w:tc>
        <w:tc>
          <w:tcPr>
            <w:tcW w:w="6210" w:type="dxa"/>
            <w:shd w:val="clear" w:color="auto" w:fill="auto"/>
          </w:tcPr>
          <w:p w14:paraId="518A4E3A" w14:textId="77777777" w:rsidR="00B510F8" w:rsidRDefault="00B510F8" w:rsidP="005C7E4A">
            <w:pPr>
              <w:rPr>
                <w:rFonts w:eastAsia="DengXian"/>
              </w:rPr>
            </w:pPr>
          </w:p>
        </w:tc>
      </w:tr>
    </w:tbl>
    <w:p w14:paraId="228096DB" w14:textId="77777777" w:rsidR="00E21D80" w:rsidRDefault="00E21D80">
      <w:pPr>
        <w:rPr>
          <w:b/>
          <w:u w:val="single"/>
          <w:lang w:eastAsia="en-GB"/>
        </w:rPr>
      </w:pPr>
    </w:p>
    <w:p w14:paraId="3A2825BA" w14:textId="77777777" w:rsidR="00E21D80" w:rsidRDefault="003B50B9">
      <w:pPr>
        <w:pStyle w:val="Doc-text2"/>
        <w:ind w:left="0" w:firstLine="0"/>
        <w:rPr>
          <w:rFonts w:eastAsia="DengXian"/>
          <w:b/>
          <w:u w:val="single"/>
          <w:lang w:val="en-US"/>
        </w:rPr>
      </w:pPr>
      <w:r>
        <w:rPr>
          <w:rFonts w:eastAsia="DengXian"/>
          <w:b/>
          <w:u w:val="single"/>
          <w:lang w:val="en-US"/>
        </w:rPr>
        <w:t>[Rapporteur summary]:</w:t>
      </w:r>
    </w:p>
    <w:p w14:paraId="72E838C4" w14:textId="77777777" w:rsidR="008C0EB8" w:rsidRDefault="008C0EB8" w:rsidP="00C32BB8">
      <w:pPr>
        <w:pStyle w:val="CommentText"/>
      </w:pPr>
    </w:p>
    <w:p w14:paraId="1B60C8AD" w14:textId="6121D331" w:rsidR="00C32BB8" w:rsidRDefault="005C7E4A" w:rsidP="00C32BB8">
      <w:pPr>
        <w:pStyle w:val="CommentText"/>
      </w:pPr>
      <w:r>
        <w:t>-</w:t>
      </w:r>
    </w:p>
    <w:p w14:paraId="3029F10B" w14:textId="5A1E9B89" w:rsidR="00C32BB8" w:rsidRDefault="00C32BB8">
      <w:pPr>
        <w:rPr>
          <w:b/>
          <w:u w:val="single"/>
        </w:rPr>
      </w:pPr>
    </w:p>
    <w:p w14:paraId="6341CAAF" w14:textId="2644FEA0" w:rsidR="005C7E4A" w:rsidRDefault="005C7E4A">
      <w:pPr>
        <w:rPr>
          <w:b/>
          <w:u w:val="single"/>
        </w:rPr>
      </w:pPr>
    </w:p>
    <w:p w14:paraId="6DB983F7" w14:textId="628EB280" w:rsidR="005C7E4A" w:rsidRDefault="005C7E4A" w:rsidP="005C7E4A">
      <w:pPr>
        <w:pStyle w:val="Heading2"/>
        <w:tabs>
          <w:tab w:val="left" w:pos="576"/>
        </w:tabs>
        <w:ind w:left="576" w:hanging="576"/>
        <w:rPr>
          <w:rFonts w:cs="Times New Roman"/>
        </w:rPr>
      </w:pPr>
      <w:r>
        <w:rPr>
          <w:rFonts w:cs="Times New Roman"/>
        </w:rPr>
        <w:t>2.2 Chapter 7</w:t>
      </w:r>
      <w:r w:rsidRPr="00B80023">
        <w:rPr>
          <w:rFonts w:cs="Times New Roman"/>
        </w:rPr>
        <w:t>.</w:t>
      </w:r>
      <w:r>
        <w:rPr>
          <w:rFonts w:cs="Times New Roman"/>
        </w:rPr>
        <w:t>3</w:t>
      </w:r>
      <w:r w:rsidRPr="00B80023">
        <w:rPr>
          <w:rFonts w:cs="Times New Roman"/>
        </w:rPr>
        <w:t xml:space="preserve"> User Plane aspects</w:t>
      </w:r>
    </w:p>
    <w:p w14:paraId="5BF670DF" w14:textId="5CFA1996" w:rsidR="005C7E4A" w:rsidRPr="00B80023" w:rsidRDefault="005C7E4A" w:rsidP="005C7E4A">
      <w:pPr>
        <w:rPr>
          <w:i/>
        </w:rPr>
      </w:pPr>
      <w:r w:rsidRPr="00B80023">
        <w:rPr>
          <w:i/>
        </w:rPr>
        <w:t xml:space="preserve">The rapporteur </w:t>
      </w:r>
      <w:r>
        <w:rPr>
          <w:i/>
        </w:rPr>
        <w:t xml:space="preserve">introduced this new chapter following suggestions during the post </w:t>
      </w:r>
      <w:r w:rsidRPr="00B80023">
        <w:rPr>
          <w:i/>
        </w:rPr>
        <w:t>RAN2#116</w:t>
      </w:r>
      <w:r>
        <w:rPr>
          <w:i/>
        </w:rPr>
        <w:t>-bis</w:t>
      </w:r>
      <w:r w:rsidRPr="00B80023">
        <w:rPr>
          <w:i/>
        </w:rPr>
        <w:t>-e</w:t>
      </w:r>
      <w:r>
        <w:rPr>
          <w:i/>
        </w:rPr>
        <w:t xml:space="preserve"> email discussion</w:t>
      </w:r>
      <w:r w:rsidR="00B36336">
        <w:rPr>
          <w:i/>
        </w:rPr>
        <w:t xml:space="preserve"> (without ENs)</w:t>
      </w:r>
      <w:r w:rsidRPr="00B80023">
        <w:rPr>
          <w:i/>
        </w:rPr>
        <w:t>:</w:t>
      </w:r>
    </w:p>
    <w:p w14:paraId="3FE90FC6" w14:textId="77777777" w:rsidR="005C7E4A" w:rsidRDefault="005C7E4A">
      <w:pPr>
        <w:rPr>
          <w:b/>
          <w:u w:val="single"/>
        </w:rPr>
      </w:pPr>
    </w:p>
    <w:p w14:paraId="1EC460A9" w14:textId="00342B04" w:rsidR="00B80023" w:rsidRDefault="00B80023">
      <w:pPr>
        <w:rPr>
          <w:b/>
          <w:u w:val="single"/>
        </w:rPr>
      </w:pPr>
    </w:p>
    <w:p w14:paraId="3122F7BE" w14:textId="77777777" w:rsidR="005C7E4A" w:rsidRPr="0013232F" w:rsidRDefault="005C7E4A" w:rsidP="005C7E4A">
      <w:pPr>
        <w:pStyle w:val="Heading3"/>
      </w:pPr>
      <w:bookmarkStart w:id="2" w:name="_Toc20387953"/>
      <w:bookmarkStart w:id="3" w:name="_Toc29376032"/>
      <w:bookmarkStart w:id="4" w:name="_Toc37231921"/>
      <w:bookmarkStart w:id="5" w:name="_Toc46501976"/>
      <w:bookmarkStart w:id="6" w:name="_Toc51971324"/>
      <w:bookmarkStart w:id="7" w:name="_Toc52551307"/>
      <w:bookmarkStart w:id="8" w:name="_Toc90589833"/>
      <w:r w:rsidRPr="0013232F">
        <w:t>7.3.1</w:t>
      </w:r>
      <w:r w:rsidRPr="0013232F">
        <w:tab/>
        <w:t>Overview</w:t>
      </w:r>
      <w:bookmarkEnd w:id="2"/>
      <w:bookmarkEnd w:id="3"/>
      <w:bookmarkEnd w:id="4"/>
      <w:bookmarkEnd w:id="5"/>
      <w:bookmarkEnd w:id="6"/>
      <w:bookmarkEnd w:id="7"/>
      <w:bookmarkEnd w:id="8"/>
    </w:p>
    <w:p w14:paraId="2586FEE1" w14:textId="77777777" w:rsidR="005C7E4A" w:rsidRPr="0013232F" w:rsidRDefault="005C7E4A" w:rsidP="005C7E4A">
      <w:r w:rsidRPr="0013232F">
        <w:t>System Information (SI) consists of a MIB and a number of SIBs, which are divided into Minimum SI and Other SI:</w:t>
      </w:r>
    </w:p>
    <w:p w14:paraId="46ECC2D2" w14:textId="77777777" w:rsidR="005C7E4A" w:rsidRPr="0013232F" w:rsidRDefault="005C7E4A" w:rsidP="005C7E4A">
      <w:pPr>
        <w:pStyle w:val="B1"/>
        <w:rPr>
          <w:b/>
        </w:rPr>
      </w:pPr>
      <w:r w:rsidRPr="0013232F">
        <w:t>-</w:t>
      </w:r>
      <w:r w:rsidRPr="0013232F">
        <w:tab/>
      </w:r>
      <w:r w:rsidRPr="0013232F">
        <w:rPr>
          <w:b/>
        </w:rPr>
        <w:t>Minimum SI</w:t>
      </w:r>
      <w:r w:rsidRPr="0013232F">
        <w:t xml:space="preserve"> comprises basic information required for initial access and information for acquiring any other SI. Minimum SI consists of:</w:t>
      </w:r>
    </w:p>
    <w:p w14:paraId="03FADE44" w14:textId="77777777" w:rsidR="005C7E4A" w:rsidRPr="0013232F" w:rsidRDefault="005C7E4A" w:rsidP="005C7E4A">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 e.g. CORESET#0 configuration. </w:t>
      </w:r>
      <w:r w:rsidRPr="0013232F">
        <w:rPr>
          <w:i/>
        </w:rPr>
        <w:t>MIB</w:t>
      </w:r>
      <w:r w:rsidRPr="0013232F">
        <w:t xml:space="preserve"> is periodically broadcast on BCH.</w:t>
      </w:r>
    </w:p>
    <w:p w14:paraId="4A2D805D" w14:textId="77777777" w:rsidR="005C7E4A" w:rsidRPr="0013232F" w:rsidRDefault="005C7E4A" w:rsidP="005C7E4A">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lang w:eastAsia="zh-CN"/>
        </w:rPr>
        <w:t xml:space="preserve"> or sent in a dedicated manner on DL-SCH to UEs in RRC_CONNECTED</w:t>
      </w:r>
      <w:r w:rsidRPr="0013232F">
        <w:t>.</w:t>
      </w:r>
    </w:p>
    <w:p w14:paraId="4EA24953" w14:textId="77777777" w:rsidR="005C7E4A" w:rsidRPr="0013232F" w:rsidRDefault="005C7E4A" w:rsidP="005C7E4A">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14:paraId="42E3D150" w14:textId="77777777" w:rsidR="005C7E4A" w:rsidRPr="0013232F" w:rsidRDefault="005C7E4A" w:rsidP="005C7E4A">
      <w:pPr>
        <w:pStyle w:val="B2"/>
      </w:pPr>
      <w:r w:rsidRPr="0013232F">
        <w:lastRenderedPageBreak/>
        <w:t>-</w:t>
      </w:r>
      <w:r w:rsidRPr="0013232F">
        <w:tab/>
      </w:r>
      <w:r w:rsidRPr="0013232F">
        <w:rPr>
          <w:i/>
        </w:rPr>
        <w:t>SIB2</w:t>
      </w:r>
      <w:r w:rsidRPr="0013232F">
        <w:t xml:space="preserve"> contains cell re-selection information, mainly related to the serving cell;</w:t>
      </w:r>
    </w:p>
    <w:p w14:paraId="38E1D3F0" w14:textId="77777777" w:rsidR="005C7E4A" w:rsidRPr="0013232F" w:rsidRDefault="005C7E4A" w:rsidP="005C7E4A">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
    <w:p w14:paraId="4A8C6AEA" w14:textId="77777777" w:rsidR="005C7E4A" w:rsidRPr="0013232F" w:rsidRDefault="005C7E4A" w:rsidP="005C7E4A">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07EE6CDA" w14:textId="77777777" w:rsidR="005C7E4A" w:rsidRPr="0013232F" w:rsidRDefault="005C7E4A" w:rsidP="005C7E4A">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
    <w:p w14:paraId="60D29281" w14:textId="77777777" w:rsidR="005C7E4A" w:rsidRPr="0013232F" w:rsidRDefault="005C7E4A" w:rsidP="005C7E4A">
      <w:pPr>
        <w:pStyle w:val="B2"/>
      </w:pPr>
      <w:r w:rsidRPr="0013232F">
        <w:t>-</w:t>
      </w:r>
      <w:r w:rsidRPr="0013232F">
        <w:tab/>
      </w:r>
      <w:r w:rsidRPr="0013232F">
        <w:rPr>
          <w:i/>
        </w:rPr>
        <w:t>SIB6</w:t>
      </w:r>
      <w:r w:rsidRPr="0013232F">
        <w:t xml:space="preserve"> contains an ETWS primary notification;</w:t>
      </w:r>
    </w:p>
    <w:p w14:paraId="094B3842" w14:textId="77777777" w:rsidR="005C7E4A" w:rsidRPr="0013232F" w:rsidRDefault="005C7E4A" w:rsidP="005C7E4A">
      <w:pPr>
        <w:pStyle w:val="B2"/>
      </w:pPr>
      <w:r w:rsidRPr="0013232F">
        <w:t>-</w:t>
      </w:r>
      <w:r w:rsidRPr="0013232F">
        <w:tab/>
      </w:r>
      <w:r w:rsidRPr="0013232F">
        <w:rPr>
          <w:i/>
        </w:rPr>
        <w:t>SIB7</w:t>
      </w:r>
      <w:r w:rsidRPr="0013232F">
        <w:t xml:space="preserve"> contains an ETWS secondary notification;</w:t>
      </w:r>
    </w:p>
    <w:p w14:paraId="25B9E3D7" w14:textId="77777777" w:rsidR="005C7E4A" w:rsidRPr="0013232F" w:rsidRDefault="005C7E4A" w:rsidP="005C7E4A">
      <w:pPr>
        <w:pStyle w:val="B2"/>
      </w:pPr>
      <w:r w:rsidRPr="0013232F">
        <w:t>-</w:t>
      </w:r>
      <w:r w:rsidRPr="0013232F">
        <w:tab/>
      </w:r>
      <w:r w:rsidRPr="0013232F">
        <w:rPr>
          <w:i/>
        </w:rPr>
        <w:t>SIB8</w:t>
      </w:r>
      <w:r w:rsidRPr="0013232F">
        <w:t xml:space="preserve"> contains a CMAS warning notification;</w:t>
      </w:r>
    </w:p>
    <w:p w14:paraId="67667ADB" w14:textId="77777777" w:rsidR="005C7E4A" w:rsidRPr="0013232F" w:rsidRDefault="005C7E4A" w:rsidP="005C7E4A">
      <w:pPr>
        <w:pStyle w:val="B2"/>
      </w:pPr>
      <w:r w:rsidRPr="0013232F">
        <w:t>-</w:t>
      </w:r>
      <w:r w:rsidRPr="0013232F">
        <w:tab/>
      </w:r>
      <w:r w:rsidRPr="0013232F">
        <w:rPr>
          <w:i/>
        </w:rPr>
        <w:t>SIB9</w:t>
      </w:r>
      <w:r w:rsidRPr="0013232F">
        <w:t xml:space="preserve"> contains information related to GPS time and Coordinated Universal Time (UTC);</w:t>
      </w:r>
    </w:p>
    <w:p w14:paraId="618415E6"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SIB1;</w:t>
      </w:r>
    </w:p>
    <w:p w14:paraId="2348F970"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measurements;</w:t>
      </w:r>
    </w:p>
    <w:p w14:paraId="41961235" w14:textId="77777777" w:rsidR="005C7E4A" w:rsidRPr="0013232F" w:rsidRDefault="005C7E4A" w:rsidP="005C7E4A">
      <w:pPr>
        <w:pStyle w:val="B2"/>
      </w:pPr>
      <w:r w:rsidRPr="0013232F">
        <w:t>-</w:t>
      </w:r>
      <w:r w:rsidRPr="0013232F">
        <w:tab/>
      </w:r>
      <w:proofErr w:type="spellStart"/>
      <w:r w:rsidRPr="0013232F">
        <w:rPr>
          <w:i/>
          <w:iCs/>
        </w:rPr>
        <w:t>SIBpos</w:t>
      </w:r>
      <w:proofErr w:type="spellEnd"/>
      <w:r w:rsidRPr="0013232F">
        <w:rPr>
          <w:i/>
          <w:iCs/>
        </w:rPr>
        <w:t xml:space="preserve"> </w:t>
      </w:r>
      <w:r w:rsidRPr="0013232F">
        <w:rPr>
          <w:lang w:eastAsia="zh-CN"/>
        </w:rPr>
        <w:t>contains positioning assistance data as defined in TS 37.355 [43] and TS 38.331 [12]</w:t>
      </w:r>
      <w:r w:rsidRPr="0013232F">
        <w:t>.</w:t>
      </w:r>
    </w:p>
    <w:p w14:paraId="354550E6" w14:textId="77777777" w:rsidR="005C7E4A" w:rsidRPr="0013232F" w:rsidRDefault="005C7E4A" w:rsidP="005C7E4A">
      <w:pPr>
        <w:rPr>
          <w:rFonts w:eastAsia="Malgun Gothic"/>
          <w:lang w:eastAsia="ko-KR"/>
        </w:rPr>
      </w:pPr>
      <w:r w:rsidRPr="0013232F">
        <w:rPr>
          <w:rFonts w:eastAsia="Malgun Gothic"/>
          <w:lang w:eastAsia="ko-KR"/>
        </w:rPr>
        <w:t xml:space="preserve">For </w:t>
      </w:r>
      <w:proofErr w:type="spellStart"/>
      <w:r w:rsidRPr="0013232F">
        <w:rPr>
          <w:rFonts w:eastAsia="Malgun Gothic"/>
          <w:lang w:eastAsia="ko-KR"/>
        </w:rPr>
        <w:t>sidelink</w:t>
      </w:r>
      <w:proofErr w:type="spellEnd"/>
      <w:r w:rsidRPr="0013232F">
        <w:rPr>
          <w:rFonts w:eastAsia="Malgun Gothic"/>
          <w:lang w:eastAsia="ko-KR"/>
        </w:rPr>
        <w:t xml:space="preserve">, </w:t>
      </w:r>
      <w:r w:rsidRPr="0013232F">
        <w:t>Other SI also includes:</w:t>
      </w:r>
    </w:p>
    <w:p w14:paraId="3F3D52A2" w14:textId="77777777" w:rsidR="005C7E4A" w:rsidRPr="0013232F" w:rsidRDefault="005C7E4A" w:rsidP="005C7E4A">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communication;</w:t>
      </w:r>
    </w:p>
    <w:p w14:paraId="2E97EAD8" w14:textId="77777777" w:rsidR="005C7E4A" w:rsidRPr="0013232F" w:rsidRDefault="005C7E4A" w:rsidP="005C7E4A">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
    <w:p w14:paraId="151919B8" w14:textId="77777777" w:rsidR="005C7E4A" w:rsidRPr="0013232F" w:rsidRDefault="005C7E4A" w:rsidP="005C7E4A">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7EFC52A0" w14:textId="77777777" w:rsidR="005C7E4A" w:rsidRPr="0013232F" w:rsidRDefault="005C7E4A" w:rsidP="005C7E4A">
      <w:r w:rsidRPr="0013232F">
        <w:t>Figure 7.3-1 below summarises System Information provisioning.</w:t>
      </w:r>
    </w:p>
    <w:p w14:paraId="30FAB977" w14:textId="77777777" w:rsidR="005C7E4A" w:rsidRPr="0013232F" w:rsidRDefault="005C7E4A" w:rsidP="005C7E4A">
      <w:pPr>
        <w:pStyle w:val="TH"/>
      </w:pPr>
      <w:r w:rsidRPr="0013232F">
        <w:rPr>
          <w:noProof/>
        </w:rPr>
        <w:object w:dxaOrig="4480" w:dyaOrig="5690" w14:anchorId="6819641F">
          <v:shape id="_x0000_i1026" type="#_x0000_t75" alt="" style="width:169.95pt;height:190.9pt;mso-width-percent:0;mso-height-percent:0;mso-width-percent:0;mso-height-percent:0" o:ole="">
            <v:fill o:detectmouseclick="t"/>
            <v:imagedata r:id="rId11" o:title=""/>
            <o:lock v:ext="edit" aspectratio="f"/>
          </v:shape>
          <o:OLEObject Type="Embed" ProgID="Mscgen.Chart" ShapeID="_x0000_i1026" DrawAspect="Content" ObjectID="_1706932773" r:id="rId12">
            <o:FieldCodes>\* MERGEFORMAT</o:FieldCodes>
          </o:OLEObject>
        </w:object>
      </w:r>
    </w:p>
    <w:p w14:paraId="1DA9CF18" w14:textId="77777777" w:rsidR="005C7E4A" w:rsidRPr="0013232F" w:rsidRDefault="005C7E4A" w:rsidP="005C7E4A">
      <w:pPr>
        <w:pStyle w:val="TF"/>
        <w:rPr>
          <w:i/>
        </w:rPr>
      </w:pPr>
      <w:r w:rsidRPr="0013232F">
        <w:t>Figure 7.3-1: System Information Provisioning</w:t>
      </w:r>
    </w:p>
    <w:p w14:paraId="167A7C6D" w14:textId="77777777" w:rsidR="005C7E4A" w:rsidRPr="0013232F" w:rsidRDefault="005C7E4A" w:rsidP="005C7E4A">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7404179E" w14:textId="77777777" w:rsidR="005C7E4A" w:rsidRPr="0013232F" w:rsidRDefault="005C7E4A" w:rsidP="005C7E4A">
      <w:r w:rsidRPr="0013232F">
        <w:lastRenderedPageBreak/>
        <w:t>If the UE cannot determine the full contents of the minimum SI of a cell by receiving from that cell, the UE shall consider that cell as barred.</w:t>
      </w:r>
    </w:p>
    <w:p w14:paraId="5C0B072D" w14:textId="77777777" w:rsidR="005C7E4A" w:rsidRPr="0013232F" w:rsidRDefault="005C7E4A" w:rsidP="005C7E4A">
      <w:r w:rsidRPr="0013232F">
        <w:t>In case of BA, the UE only acquires SI on the active BWP.</w:t>
      </w:r>
    </w:p>
    <w:p w14:paraId="2E1F3013" w14:textId="77777777" w:rsidR="005C7E4A" w:rsidRDefault="005C7E4A" w:rsidP="005C7E4A"/>
    <w:p w14:paraId="7D8423DD" w14:textId="77777777" w:rsidR="005C7E4A" w:rsidRPr="005C7E4A" w:rsidRDefault="005C7E4A" w:rsidP="005C7E4A">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5160C2C1" w14:textId="77777777" w:rsidR="005C7E4A" w:rsidRPr="005C7E4A" w:rsidRDefault="005C7E4A" w:rsidP="005C7E4A">
      <w:pPr>
        <w:pStyle w:val="B2"/>
        <w:rPr>
          <w:color w:val="833C0B" w:themeColor="accent2" w:themeShade="80"/>
        </w:rPr>
      </w:pPr>
      <w:r w:rsidRPr="005C7E4A">
        <w:rPr>
          <w:color w:val="833C0B" w:themeColor="accent2" w:themeShade="80"/>
        </w:rPr>
        <w:t>-</w:t>
      </w:r>
      <w:r w:rsidRPr="005C7E4A">
        <w:rPr>
          <w:color w:val="833C0B" w:themeColor="accent2" w:themeShade="80"/>
        </w:rPr>
        <w:tab/>
      </w:r>
      <w:proofErr w:type="spellStart"/>
      <w:r w:rsidRPr="005C7E4A">
        <w:rPr>
          <w:i/>
          <w:color w:val="833C0B" w:themeColor="accent2" w:themeShade="80"/>
        </w:rPr>
        <w:t>SIBx</w:t>
      </w:r>
      <w:proofErr w:type="spellEnd"/>
      <w:r w:rsidRPr="005C7E4A">
        <w:rPr>
          <w:color w:val="833C0B" w:themeColor="accent2" w:themeShade="80"/>
        </w:rPr>
        <w:t xml:space="preserve"> contains NTN-specific parameters;</w:t>
      </w:r>
    </w:p>
    <w:p w14:paraId="6C62D779" w14:textId="77777777" w:rsidR="005C7E4A" w:rsidRDefault="005C7E4A">
      <w:pPr>
        <w:rPr>
          <w:b/>
          <w:u w:val="single"/>
        </w:rPr>
      </w:pPr>
    </w:p>
    <w:p w14:paraId="25277062" w14:textId="3D006A9D" w:rsidR="005C7E4A" w:rsidRDefault="005C7E4A">
      <w:pPr>
        <w:rPr>
          <w:b/>
          <w:u w:val="single"/>
        </w:rPr>
      </w:pPr>
    </w:p>
    <w:p w14:paraId="495F9CA4" w14:textId="54815888" w:rsidR="005C7E4A" w:rsidRDefault="005C7E4A" w:rsidP="005C7E4A">
      <w:pPr>
        <w:rPr>
          <w:rFonts w:cs="Arial"/>
          <w:b/>
          <w:color w:val="000000"/>
        </w:rPr>
      </w:pPr>
      <w:r>
        <w:rPr>
          <w:rFonts w:cs="Arial"/>
          <w:b/>
          <w:color w:val="000000"/>
        </w:rPr>
        <w:t xml:space="preserve">Question 2.2: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C7E4A" w14:paraId="3E59E2F3" w14:textId="77777777" w:rsidTr="005C7E4A">
        <w:tc>
          <w:tcPr>
            <w:tcW w:w="1496" w:type="dxa"/>
            <w:shd w:val="clear" w:color="auto" w:fill="E7E6E6"/>
          </w:tcPr>
          <w:p w14:paraId="74092B3F" w14:textId="77777777" w:rsidR="005C7E4A" w:rsidRDefault="005C7E4A" w:rsidP="005C7E4A">
            <w:pPr>
              <w:jc w:val="center"/>
              <w:rPr>
                <w:b/>
                <w:lang w:eastAsia="sv-SE"/>
              </w:rPr>
            </w:pPr>
            <w:r>
              <w:rPr>
                <w:b/>
                <w:lang w:eastAsia="sv-SE"/>
              </w:rPr>
              <w:t>Company</w:t>
            </w:r>
          </w:p>
        </w:tc>
        <w:tc>
          <w:tcPr>
            <w:tcW w:w="2009" w:type="dxa"/>
            <w:shd w:val="clear" w:color="auto" w:fill="E7E6E6"/>
          </w:tcPr>
          <w:p w14:paraId="1ECD10C4" w14:textId="77777777" w:rsidR="005C7E4A" w:rsidRDefault="005C7E4A" w:rsidP="005C7E4A">
            <w:pPr>
              <w:jc w:val="center"/>
              <w:rPr>
                <w:b/>
                <w:lang w:eastAsia="sv-SE"/>
              </w:rPr>
            </w:pPr>
            <w:r>
              <w:rPr>
                <w:b/>
                <w:lang w:eastAsia="sv-SE"/>
              </w:rPr>
              <w:t>Agree/Disagree</w:t>
            </w:r>
          </w:p>
        </w:tc>
        <w:tc>
          <w:tcPr>
            <w:tcW w:w="6210" w:type="dxa"/>
            <w:shd w:val="clear" w:color="auto" w:fill="E7E6E6"/>
          </w:tcPr>
          <w:p w14:paraId="3C08F2DD" w14:textId="7F7A3D63" w:rsidR="005C7E4A" w:rsidRDefault="00086012" w:rsidP="005C7E4A">
            <w:pPr>
              <w:jc w:val="center"/>
              <w:rPr>
                <w:b/>
                <w:lang w:eastAsia="sv-SE"/>
              </w:rPr>
            </w:pPr>
            <w:r>
              <w:rPr>
                <w:b/>
                <w:lang w:eastAsia="sv-SE"/>
              </w:rPr>
              <w:t>Comments/Suggestions</w:t>
            </w:r>
          </w:p>
        </w:tc>
      </w:tr>
      <w:tr w:rsidR="005C7E4A" w14:paraId="0ED85F13" w14:textId="77777777" w:rsidTr="005C7E4A">
        <w:tc>
          <w:tcPr>
            <w:tcW w:w="1496" w:type="dxa"/>
            <w:shd w:val="clear" w:color="auto" w:fill="auto"/>
          </w:tcPr>
          <w:p w14:paraId="196455E0" w14:textId="7B688056" w:rsidR="005C7E4A" w:rsidRDefault="005C7E4A" w:rsidP="005C7E4A">
            <w:pPr>
              <w:rPr>
                <w:rFonts w:eastAsia="DengXian"/>
              </w:rPr>
            </w:pPr>
          </w:p>
        </w:tc>
        <w:tc>
          <w:tcPr>
            <w:tcW w:w="2009" w:type="dxa"/>
            <w:shd w:val="clear" w:color="auto" w:fill="auto"/>
          </w:tcPr>
          <w:p w14:paraId="393F44CC" w14:textId="52F15B7F" w:rsidR="005C7E4A" w:rsidRDefault="005C7E4A" w:rsidP="005C7E4A">
            <w:pPr>
              <w:rPr>
                <w:rFonts w:eastAsia="DengXian"/>
              </w:rPr>
            </w:pPr>
          </w:p>
        </w:tc>
        <w:tc>
          <w:tcPr>
            <w:tcW w:w="6210" w:type="dxa"/>
            <w:shd w:val="clear" w:color="auto" w:fill="auto"/>
          </w:tcPr>
          <w:p w14:paraId="06C6AC9B" w14:textId="4F4433BB" w:rsidR="005C7E4A" w:rsidRPr="00D80AD9" w:rsidRDefault="005C7E4A" w:rsidP="005C7E4A">
            <w:pPr>
              <w:pStyle w:val="BodyText"/>
              <w:rPr>
                <w:rFonts w:ascii="Times New Roman" w:hAnsi="Times New Roman"/>
              </w:rPr>
            </w:pPr>
          </w:p>
        </w:tc>
      </w:tr>
    </w:tbl>
    <w:p w14:paraId="5406CCB2" w14:textId="77777777" w:rsidR="005C7E4A" w:rsidRDefault="005C7E4A">
      <w:pPr>
        <w:rPr>
          <w:b/>
          <w:u w:val="single"/>
        </w:rPr>
      </w:pPr>
    </w:p>
    <w:p w14:paraId="7C37BA0D" w14:textId="77777777" w:rsidR="005C7E4A" w:rsidRDefault="005C7E4A">
      <w:pPr>
        <w:rPr>
          <w:b/>
          <w:u w:val="single"/>
        </w:rPr>
      </w:pPr>
    </w:p>
    <w:p w14:paraId="6EBCEBF6" w14:textId="79123663" w:rsidR="00B80023" w:rsidRDefault="00B80023">
      <w:pPr>
        <w:rPr>
          <w:b/>
          <w:u w:val="single"/>
        </w:rPr>
      </w:pPr>
    </w:p>
    <w:p w14:paraId="5DFB5EEE" w14:textId="3E1599EC" w:rsidR="005C7E4A" w:rsidRDefault="005C7E4A" w:rsidP="005C7E4A">
      <w:pPr>
        <w:pStyle w:val="Heading2"/>
        <w:tabs>
          <w:tab w:val="left" w:pos="576"/>
        </w:tabs>
        <w:ind w:left="576" w:hanging="576"/>
        <w:rPr>
          <w:rFonts w:cs="Times New Roman"/>
        </w:rPr>
      </w:pPr>
      <w:r>
        <w:rPr>
          <w:rFonts w:cs="Times New Roman"/>
        </w:rPr>
        <w:t>2.</w:t>
      </w:r>
      <w:r w:rsidR="00B36336">
        <w:rPr>
          <w:rFonts w:cs="Times New Roman"/>
        </w:rPr>
        <w:t>3</w:t>
      </w:r>
      <w:r>
        <w:rPr>
          <w:rFonts w:cs="Times New Roman"/>
        </w:rPr>
        <w:t xml:space="preserve"> Chapter </w:t>
      </w:r>
      <w:r w:rsidRPr="005C7E4A">
        <w:rPr>
          <w:rFonts w:cs="Times New Roman"/>
        </w:rPr>
        <w:t>16.3.2</w:t>
      </w:r>
      <w:r w:rsidRPr="005C7E4A">
        <w:rPr>
          <w:rFonts w:cs="Times New Roman"/>
        </w:rPr>
        <w:tab/>
        <w:t>AMF and NW Slice Selection</w:t>
      </w:r>
    </w:p>
    <w:p w14:paraId="625D456B" w14:textId="2D4E55BB" w:rsidR="005C7E4A" w:rsidRPr="00B80023" w:rsidRDefault="005C7E4A" w:rsidP="005C7E4A">
      <w:pPr>
        <w:rPr>
          <w:i/>
        </w:rPr>
      </w:pPr>
      <w:r w:rsidRPr="00B80023">
        <w:rPr>
          <w:i/>
        </w:rPr>
        <w:t xml:space="preserve">The rapporteur </w:t>
      </w:r>
      <w:r>
        <w:rPr>
          <w:i/>
        </w:rPr>
        <w:t>introduced this new chapter as per stg2 BL CR from RAN3</w:t>
      </w:r>
      <w:r w:rsidRPr="00B80023">
        <w:rPr>
          <w:i/>
        </w:rPr>
        <w:t>:</w:t>
      </w:r>
    </w:p>
    <w:p w14:paraId="14749C86" w14:textId="59501671" w:rsidR="005C7E4A" w:rsidRDefault="005C7E4A">
      <w:pPr>
        <w:rPr>
          <w:b/>
          <w:u w:val="single"/>
        </w:rPr>
      </w:pPr>
    </w:p>
    <w:p w14:paraId="7079E250" w14:textId="4D002C3C" w:rsidR="005C7E4A" w:rsidRDefault="005C7E4A">
      <w:pPr>
        <w:rPr>
          <w:b/>
          <w:u w:val="single"/>
        </w:rPr>
      </w:pPr>
    </w:p>
    <w:p w14:paraId="3FC8D4FC" w14:textId="77777777" w:rsidR="005C7E4A" w:rsidRPr="006012C7" w:rsidRDefault="005C7E4A" w:rsidP="005C7E4A">
      <w:pPr>
        <w:pStyle w:val="Heading4"/>
      </w:pPr>
      <w:bookmarkStart w:id="9" w:name="_Toc20388065"/>
      <w:bookmarkStart w:id="10" w:name="_Toc29376145"/>
      <w:bookmarkStart w:id="11" w:name="_Toc37232043"/>
      <w:bookmarkStart w:id="12" w:name="_Toc46502120"/>
      <w:bookmarkStart w:id="13" w:name="_Toc51971468"/>
      <w:bookmarkStart w:id="14" w:name="_Toc52551451"/>
      <w:bookmarkStart w:id="15" w:name="_Toc60788103"/>
      <w:r w:rsidRPr="006012C7">
        <w:t>16.3.2.1</w:t>
      </w:r>
      <w:r w:rsidRPr="006012C7">
        <w:tab/>
        <w:t>CN-RAN interaction and internal RAN aspects</w:t>
      </w:r>
      <w:bookmarkEnd w:id="9"/>
      <w:bookmarkEnd w:id="10"/>
      <w:bookmarkEnd w:id="11"/>
      <w:bookmarkEnd w:id="12"/>
      <w:bookmarkEnd w:id="13"/>
      <w:bookmarkEnd w:id="14"/>
      <w:bookmarkEnd w:id="15"/>
    </w:p>
    <w:p w14:paraId="169FA2BD" w14:textId="77777777" w:rsidR="005C7E4A" w:rsidRPr="006012C7" w:rsidRDefault="005C7E4A" w:rsidP="005C7E4A">
      <w:r w:rsidRPr="006012C7">
        <w:t>NG-RAN selects AMF based on a Temp ID or NSSAI provided by the UE over RRC</w:t>
      </w:r>
      <w:r>
        <w:t xml:space="preserve"> </w:t>
      </w:r>
      <w:r w:rsidRPr="005C7E4A">
        <w:rPr>
          <w:color w:val="833C0B" w:themeColor="accent2" w:themeShade="80"/>
        </w:rPr>
        <w:t>as specified in TS 38.410 [16]</w:t>
      </w:r>
      <w:r w:rsidRPr="006012C7">
        <w:t>. The mechanisms used in the RRC protocol are described in the next clause.</w:t>
      </w:r>
    </w:p>
    <w:p w14:paraId="0532E250" w14:textId="77777777" w:rsidR="005C7E4A" w:rsidRPr="006012C7" w:rsidRDefault="005C7E4A" w:rsidP="005C7E4A">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5C7E4A" w:rsidRPr="006012C7" w14:paraId="7523C5F8"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0C20CCA4" w14:textId="77777777" w:rsidR="005C7E4A" w:rsidRPr="006012C7" w:rsidRDefault="005C7E4A" w:rsidP="005C7E4A">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61575E2F" w14:textId="77777777" w:rsidR="005C7E4A" w:rsidRPr="006012C7" w:rsidRDefault="005C7E4A" w:rsidP="005C7E4A">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6FC50A29" w14:textId="77777777" w:rsidR="005C7E4A" w:rsidRPr="006012C7" w:rsidRDefault="005C7E4A" w:rsidP="005C7E4A">
            <w:pPr>
              <w:pStyle w:val="TAH"/>
              <w:spacing w:before="20" w:after="20"/>
              <w:ind w:left="57" w:right="57"/>
            </w:pPr>
            <w:r w:rsidRPr="006012C7">
              <w:t>AMF Selection by NG-RAN</w:t>
            </w:r>
          </w:p>
        </w:tc>
      </w:tr>
      <w:tr w:rsidR="005C7E4A" w:rsidRPr="006012C7" w14:paraId="7A219455"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786EBDB1"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4B702038" w14:textId="77777777" w:rsidR="005C7E4A" w:rsidRPr="006012C7" w:rsidRDefault="005C7E4A" w:rsidP="005C7E4A">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2790D3FF" w14:textId="77777777" w:rsidR="005C7E4A" w:rsidRPr="006012C7" w:rsidRDefault="005C7E4A" w:rsidP="005C7E4A">
            <w:pPr>
              <w:pStyle w:val="TAC"/>
              <w:spacing w:before="20" w:after="20"/>
              <w:ind w:left="57" w:right="57"/>
            </w:pPr>
            <w:r w:rsidRPr="006012C7">
              <w:t>One of the default AMFs is selected (NOTE)</w:t>
            </w:r>
          </w:p>
        </w:tc>
      </w:tr>
      <w:tr w:rsidR="005C7E4A" w:rsidRPr="006012C7" w14:paraId="4C8BE900" w14:textId="77777777" w:rsidTr="005C7E4A">
        <w:trPr>
          <w:trHeight w:val="240"/>
          <w:jc w:val="center"/>
        </w:trPr>
        <w:tc>
          <w:tcPr>
            <w:tcW w:w="2010" w:type="dxa"/>
            <w:tcBorders>
              <w:top w:val="single" w:sz="4" w:space="0" w:color="auto"/>
            </w:tcBorders>
            <w:noWrap/>
            <w:vAlign w:val="center"/>
          </w:tcPr>
          <w:p w14:paraId="754471A5"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tcBorders>
            <w:vAlign w:val="center"/>
          </w:tcPr>
          <w:p w14:paraId="5DC8AF04" w14:textId="77777777" w:rsidR="005C7E4A" w:rsidRPr="006012C7" w:rsidRDefault="005C7E4A" w:rsidP="005C7E4A">
            <w:pPr>
              <w:pStyle w:val="TAC"/>
              <w:spacing w:before="20" w:after="20"/>
              <w:ind w:left="57" w:right="57"/>
            </w:pPr>
            <w:r w:rsidRPr="006012C7">
              <w:t>present</w:t>
            </w:r>
          </w:p>
        </w:tc>
        <w:tc>
          <w:tcPr>
            <w:tcW w:w="4159" w:type="dxa"/>
            <w:tcBorders>
              <w:top w:val="single" w:sz="4" w:space="0" w:color="auto"/>
            </w:tcBorders>
            <w:noWrap/>
            <w:vAlign w:val="center"/>
          </w:tcPr>
          <w:p w14:paraId="76EF11D4" w14:textId="77777777" w:rsidR="005C7E4A" w:rsidRPr="006012C7" w:rsidRDefault="005C7E4A" w:rsidP="005C7E4A">
            <w:pPr>
              <w:pStyle w:val="TAC"/>
              <w:spacing w:before="20" w:after="20"/>
              <w:ind w:left="57" w:right="57"/>
            </w:pPr>
            <w:r w:rsidRPr="006012C7">
              <w:t>Selects AMF which supports UE requested slices</w:t>
            </w:r>
          </w:p>
        </w:tc>
      </w:tr>
      <w:tr w:rsidR="005C7E4A" w:rsidRPr="006012C7" w14:paraId="60C21C07" w14:textId="77777777" w:rsidTr="005C7E4A">
        <w:trPr>
          <w:trHeight w:val="240"/>
          <w:jc w:val="center"/>
        </w:trPr>
        <w:tc>
          <w:tcPr>
            <w:tcW w:w="2010" w:type="dxa"/>
            <w:noWrap/>
            <w:vAlign w:val="center"/>
          </w:tcPr>
          <w:p w14:paraId="2E768FED" w14:textId="77777777" w:rsidR="005C7E4A" w:rsidRPr="006012C7" w:rsidRDefault="005C7E4A" w:rsidP="005C7E4A">
            <w:pPr>
              <w:pStyle w:val="TAC"/>
              <w:spacing w:before="20" w:after="20"/>
              <w:ind w:left="57" w:right="57"/>
            </w:pPr>
            <w:r w:rsidRPr="006012C7">
              <w:t>valid</w:t>
            </w:r>
          </w:p>
        </w:tc>
        <w:tc>
          <w:tcPr>
            <w:tcW w:w="2052" w:type="dxa"/>
            <w:vAlign w:val="center"/>
          </w:tcPr>
          <w:p w14:paraId="157C324B" w14:textId="77777777" w:rsidR="005C7E4A" w:rsidRPr="006012C7" w:rsidRDefault="005C7E4A" w:rsidP="005C7E4A">
            <w:pPr>
              <w:pStyle w:val="TAC"/>
              <w:spacing w:before="20" w:after="20"/>
              <w:ind w:left="57" w:right="57"/>
            </w:pPr>
            <w:r w:rsidRPr="006012C7">
              <w:t>not available, or present</w:t>
            </w:r>
          </w:p>
        </w:tc>
        <w:tc>
          <w:tcPr>
            <w:tcW w:w="4159" w:type="dxa"/>
            <w:noWrap/>
            <w:vAlign w:val="center"/>
          </w:tcPr>
          <w:p w14:paraId="58A22DC1" w14:textId="77777777" w:rsidR="005C7E4A" w:rsidRPr="006012C7" w:rsidRDefault="005C7E4A" w:rsidP="005C7E4A">
            <w:pPr>
              <w:pStyle w:val="TAC"/>
              <w:spacing w:before="20" w:after="20"/>
              <w:ind w:left="57" w:right="57"/>
            </w:pPr>
            <w:r w:rsidRPr="006012C7">
              <w:t>Selects AMF per CN identity information in Temp ID</w:t>
            </w:r>
          </w:p>
        </w:tc>
      </w:tr>
      <w:tr w:rsidR="005C7E4A" w:rsidRPr="006012C7" w14:paraId="2E6ADCB8" w14:textId="77777777" w:rsidTr="005C7E4A">
        <w:trPr>
          <w:trHeight w:val="240"/>
          <w:jc w:val="center"/>
        </w:trPr>
        <w:tc>
          <w:tcPr>
            <w:tcW w:w="8221" w:type="dxa"/>
            <w:gridSpan w:val="3"/>
            <w:noWrap/>
            <w:vAlign w:val="center"/>
          </w:tcPr>
          <w:p w14:paraId="11BA2D5C" w14:textId="77777777" w:rsidR="005C7E4A" w:rsidRPr="006012C7" w:rsidRDefault="005C7E4A" w:rsidP="005C7E4A">
            <w:pPr>
              <w:pStyle w:val="TAN"/>
            </w:pPr>
            <w:r w:rsidRPr="006012C7">
              <w:t>NOTE:</w:t>
            </w:r>
            <w:r w:rsidRPr="006012C7">
              <w:tab/>
              <w:t>The set of default AMFs is configured in the NG-RAN nodes via OAM.</w:t>
            </w:r>
          </w:p>
        </w:tc>
      </w:tr>
    </w:tbl>
    <w:p w14:paraId="54A23E75" w14:textId="77777777" w:rsidR="005C7E4A" w:rsidRDefault="005C7E4A" w:rsidP="005C7E4A"/>
    <w:p w14:paraId="1AADD0CB" w14:textId="77777777" w:rsidR="005C7E4A" w:rsidRDefault="005C7E4A">
      <w:pPr>
        <w:rPr>
          <w:b/>
          <w:u w:val="single"/>
        </w:rPr>
      </w:pPr>
    </w:p>
    <w:p w14:paraId="32A0CE49" w14:textId="1E19809D" w:rsidR="005C7E4A" w:rsidRDefault="005C7E4A">
      <w:pPr>
        <w:rPr>
          <w:b/>
          <w:u w:val="single"/>
        </w:rPr>
      </w:pPr>
    </w:p>
    <w:p w14:paraId="5B276EE7" w14:textId="7785AF9C" w:rsidR="00B36336" w:rsidRDefault="00B36336" w:rsidP="00B36336">
      <w:pPr>
        <w:rPr>
          <w:rFonts w:cs="Arial"/>
          <w:b/>
          <w:color w:val="000000"/>
        </w:rPr>
      </w:pPr>
      <w:r>
        <w:rPr>
          <w:rFonts w:cs="Arial"/>
          <w:b/>
          <w:color w:val="000000"/>
        </w:rPr>
        <w:t>Question 2.3: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1C1864F" w14:textId="77777777" w:rsidTr="00086012">
        <w:tc>
          <w:tcPr>
            <w:tcW w:w="1496" w:type="dxa"/>
            <w:shd w:val="clear" w:color="auto" w:fill="E7E6E6"/>
          </w:tcPr>
          <w:p w14:paraId="12D67BC6" w14:textId="77777777" w:rsidR="00B36336" w:rsidRDefault="00B36336" w:rsidP="00086012">
            <w:pPr>
              <w:jc w:val="center"/>
              <w:rPr>
                <w:b/>
                <w:lang w:eastAsia="sv-SE"/>
              </w:rPr>
            </w:pPr>
            <w:r>
              <w:rPr>
                <w:b/>
                <w:lang w:eastAsia="sv-SE"/>
              </w:rPr>
              <w:t>Company</w:t>
            </w:r>
          </w:p>
        </w:tc>
        <w:tc>
          <w:tcPr>
            <w:tcW w:w="2009" w:type="dxa"/>
            <w:shd w:val="clear" w:color="auto" w:fill="E7E6E6"/>
          </w:tcPr>
          <w:p w14:paraId="495704F7"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2A664DC0" w14:textId="77777777" w:rsidR="00B36336" w:rsidRDefault="00B36336" w:rsidP="00086012">
            <w:pPr>
              <w:jc w:val="center"/>
              <w:rPr>
                <w:b/>
                <w:lang w:eastAsia="sv-SE"/>
              </w:rPr>
            </w:pPr>
            <w:r>
              <w:rPr>
                <w:b/>
                <w:lang w:eastAsia="sv-SE"/>
              </w:rPr>
              <w:t>Comments/Suggestions</w:t>
            </w:r>
          </w:p>
        </w:tc>
      </w:tr>
      <w:tr w:rsidR="00B36336" w14:paraId="58D95CF0" w14:textId="77777777" w:rsidTr="00086012">
        <w:tc>
          <w:tcPr>
            <w:tcW w:w="1496" w:type="dxa"/>
            <w:shd w:val="clear" w:color="auto" w:fill="auto"/>
          </w:tcPr>
          <w:p w14:paraId="684A4A15" w14:textId="77777777" w:rsidR="00B36336" w:rsidRDefault="00B36336" w:rsidP="00086012">
            <w:pPr>
              <w:rPr>
                <w:rFonts w:eastAsia="DengXian"/>
              </w:rPr>
            </w:pPr>
          </w:p>
        </w:tc>
        <w:tc>
          <w:tcPr>
            <w:tcW w:w="2009" w:type="dxa"/>
            <w:shd w:val="clear" w:color="auto" w:fill="auto"/>
          </w:tcPr>
          <w:p w14:paraId="0508E91D" w14:textId="77777777" w:rsidR="00B36336" w:rsidRDefault="00B36336" w:rsidP="00086012">
            <w:pPr>
              <w:rPr>
                <w:rFonts w:eastAsia="DengXian"/>
              </w:rPr>
            </w:pPr>
          </w:p>
        </w:tc>
        <w:tc>
          <w:tcPr>
            <w:tcW w:w="6210" w:type="dxa"/>
            <w:shd w:val="clear" w:color="auto" w:fill="auto"/>
          </w:tcPr>
          <w:p w14:paraId="41E3BD13" w14:textId="77777777" w:rsidR="00B36336" w:rsidRDefault="00B36336" w:rsidP="00086012">
            <w:pPr>
              <w:rPr>
                <w:rFonts w:eastAsia="DengXian"/>
              </w:rPr>
            </w:pPr>
          </w:p>
        </w:tc>
      </w:tr>
    </w:tbl>
    <w:p w14:paraId="25CF57A1" w14:textId="77777777" w:rsidR="00B36336" w:rsidRDefault="00B36336" w:rsidP="00B36336">
      <w:pPr>
        <w:rPr>
          <w:b/>
          <w:u w:val="single"/>
          <w:lang w:eastAsia="en-GB"/>
        </w:rPr>
      </w:pPr>
    </w:p>
    <w:p w14:paraId="1E61794E"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1C77798F" w14:textId="77777777" w:rsidR="00B36336" w:rsidRDefault="00B36336" w:rsidP="00B36336">
      <w:pPr>
        <w:pStyle w:val="CommentText"/>
      </w:pPr>
    </w:p>
    <w:p w14:paraId="2E7F1CB8" w14:textId="77777777" w:rsidR="00B36336" w:rsidRDefault="00B36336" w:rsidP="00B36336">
      <w:pPr>
        <w:pStyle w:val="CommentText"/>
      </w:pPr>
      <w:r>
        <w:t>-</w:t>
      </w:r>
    </w:p>
    <w:p w14:paraId="5367BACF" w14:textId="77777777" w:rsidR="00B36336" w:rsidRDefault="00B36336">
      <w:pPr>
        <w:rPr>
          <w:b/>
          <w:u w:val="single"/>
        </w:rPr>
      </w:pPr>
    </w:p>
    <w:p w14:paraId="26FF0CCC" w14:textId="0AE6521E" w:rsidR="005C7E4A" w:rsidRDefault="005C7E4A">
      <w:pPr>
        <w:rPr>
          <w:b/>
          <w:u w:val="single"/>
        </w:rPr>
      </w:pPr>
    </w:p>
    <w:p w14:paraId="40E9128E" w14:textId="77777777" w:rsidR="005C7E4A" w:rsidRDefault="005C7E4A">
      <w:pPr>
        <w:rPr>
          <w:b/>
          <w:u w:val="single"/>
        </w:rPr>
      </w:pPr>
    </w:p>
    <w:p w14:paraId="60B541E3" w14:textId="3A1B657F"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4</w:t>
      </w:r>
      <w:r>
        <w:rPr>
          <w:rFonts w:cs="Times New Roman"/>
        </w:rPr>
        <w:t xml:space="preserve"> Chapter </w:t>
      </w:r>
      <w:r w:rsidRPr="00B80023">
        <w:rPr>
          <w:rFonts w:cs="Times New Roman"/>
        </w:rPr>
        <w:t>16.x.2 User Plane aspects</w:t>
      </w:r>
    </w:p>
    <w:p w14:paraId="396EDF93"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3254037C" w14:textId="77777777" w:rsidR="00E21D80" w:rsidRDefault="00E21D80">
      <w:pPr>
        <w:rPr>
          <w:sz w:val="32"/>
          <w:szCs w:val="32"/>
        </w:rPr>
      </w:pPr>
    </w:p>
    <w:p w14:paraId="5FFC71E8"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UEs may be configured to report information about the UE specific Timing Advance pre-compensation during Random Access procedure in Idle/Inactive states.</w:t>
      </w:r>
    </w:p>
    <w:p w14:paraId="72AABD7A" w14:textId="77777777" w:rsidR="00B36336" w:rsidRPr="00B36336" w:rsidRDefault="00B36336" w:rsidP="00B36336">
      <w:pPr>
        <w:pStyle w:val="BodyText"/>
        <w:rPr>
          <w:rFonts w:ascii="Times New Roman" w:hAnsi="Times New Roman"/>
          <w:color w:val="833C0B" w:themeColor="accent2" w:themeShade="80"/>
          <w:lang w:val="en-US"/>
        </w:rPr>
      </w:pPr>
      <w:bookmarkStart w:id="16" w:name="OLE_LINK69"/>
      <w:bookmarkStart w:id="17" w:name="OLE_LINK70"/>
      <w:r w:rsidRPr="00B36336">
        <w:rPr>
          <w:rFonts w:ascii="Times New Roman" w:hAnsi="Times New Roman"/>
          <w:color w:val="833C0B" w:themeColor="accent2" w:themeShade="80"/>
          <w:lang w:val="en-US"/>
        </w:rPr>
        <w:t>The UEs may also be configured to report information about the UE specific Timing Advance pre-compensation in connected mode using event-triggered reporting</w:t>
      </w:r>
      <w:bookmarkStart w:id="18" w:name="OLE_LINK66"/>
      <w:bookmarkStart w:id="19" w:name="OLE_LINK68"/>
      <w:bookmarkStart w:id="20" w:name="OLE_LINK67"/>
      <w:bookmarkEnd w:id="16"/>
      <w:bookmarkEnd w:id="17"/>
      <w:r w:rsidRPr="00B36336">
        <w:rPr>
          <w:rFonts w:ascii="Times New Roman" w:hAnsi="Times New Roman"/>
          <w:color w:val="833C0B" w:themeColor="accent2" w:themeShade="80"/>
          <w:lang w:val="en-US"/>
        </w:rPr>
        <w:t>.</w:t>
      </w:r>
      <w:bookmarkEnd w:id="18"/>
      <w:bookmarkEnd w:id="19"/>
      <w:bookmarkEnd w:id="20"/>
    </w:p>
    <w:p w14:paraId="0A18034E"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 HARQ procedure is adapted as follow:</w:t>
      </w:r>
    </w:p>
    <w:p w14:paraId="56437CFC" w14:textId="77777777" w:rsidR="00B36336" w:rsidRPr="00B36336" w:rsidRDefault="00B36336" w:rsidP="00B36336">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p>
    <w:p w14:paraId="761EAB7B" w14:textId="77777777" w:rsidR="00B36336" w:rsidRPr="00B36336" w:rsidRDefault="00B36336" w:rsidP="00B36336">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dynamic grants on uplink, UEs may be configured with an [UL HARQ state] per HARQ process that controls the DRX behavior. </w:t>
      </w:r>
    </w:p>
    <w:p w14:paraId="11A58905"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It is up to network implementation to ensure proper configuration of HARQ feedback (i.e. enabled or disabled) for HARQ processes used by an SPS configuration and of HARQ mode for HARQ processes used by a CG configuration.</w:t>
      </w:r>
    </w:p>
    <w:p w14:paraId="168637B2" w14:textId="77777777" w:rsidR="00B36336" w:rsidRPr="00B36336" w:rsidRDefault="00B36336" w:rsidP="00B36336">
      <w:pPr>
        <w:rPr>
          <w:color w:val="833C0B" w:themeColor="accent2" w:themeShade="80"/>
          <w:lang w:val="en-US"/>
        </w:rPr>
      </w:pPr>
    </w:p>
    <w:p w14:paraId="3F6B956A"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hint="eastAsia"/>
          <w:color w:val="833C0B" w:themeColor="accent2" w:themeShade="80"/>
          <w:lang w:val="en-US"/>
        </w:rPr>
        <w:t xml:space="preserve">A LCH can be configured with a </w:t>
      </w:r>
      <w:r w:rsidRPr="00B36336">
        <w:rPr>
          <w:rFonts w:ascii="Times New Roman" w:hAnsi="Times New Roman"/>
          <w:color w:val="833C0B" w:themeColor="accent2" w:themeShade="80"/>
          <w:lang w:val="en-US"/>
        </w:rPr>
        <w:t>uplinkHARQ-DRX-LCP-Mode-r17</w:t>
      </w:r>
      <w:r w:rsidRPr="00B36336">
        <w:rPr>
          <w:rFonts w:ascii="Times New Roman" w:hAnsi="Times New Roman" w:hint="eastAsia"/>
          <w:color w:val="833C0B" w:themeColor="accent2" w:themeShade="80"/>
          <w:lang w:val="en-US"/>
        </w:rPr>
        <w:t>, if configured it can only be mapped to a HARQ process with the same mode.</w:t>
      </w:r>
    </w:p>
    <w:p w14:paraId="750705D0" w14:textId="018C3B34" w:rsidR="00B36336" w:rsidRDefault="00B36336">
      <w:pPr>
        <w:rPr>
          <w:b/>
          <w:u w:val="single"/>
        </w:rPr>
      </w:pPr>
    </w:p>
    <w:p w14:paraId="7BC7F874" w14:textId="77777777" w:rsidR="00B36336" w:rsidRDefault="00B36336">
      <w:pPr>
        <w:rPr>
          <w:b/>
          <w:u w:val="single"/>
        </w:rPr>
      </w:pPr>
    </w:p>
    <w:p w14:paraId="0ECBF880" w14:textId="77777777" w:rsidR="00E21D80" w:rsidRDefault="00E21D80">
      <w:pPr>
        <w:rPr>
          <w:b/>
          <w:u w:val="single"/>
        </w:rPr>
      </w:pPr>
    </w:p>
    <w:p w14:paraId="4208ECB7" w14:textId="396D5552" w:rsidR="00E21D80" w:rsidRDefault="003B50B9">
      <w:pPr>
        <w:rPr>
          <w:rFonts w:cs="Arial"/>
          <w:b/>
          <w:color w:val="000000"/>
        </w:rPr>
      </w:pPr>
      <w:r>
        <w:rPr>
          <w:rFonts w:cs="Arial"/>
          <w:b/>
          <w:color w:val="000000"/>
        </w:rPr>
        <w:t>Question 2.</w:t>
      </w:r>
      <w:r w:rsidR="005D2147">
        <w:rPr>
          <w:rFonts w:cs="Arial"/>
          <w:b/>
          <w:color w:val="000000"/>
        </w:rPr>
        <w:t>4</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3D471190" w14:textId="77777777">
        <w:tc>
          <w:tcPr>
            <w:tcW w:w="1496" w:type="dxa"/>
            <w:shd w:val="clear" w:color="auto" w:fill="E7E6E6"/>
          </w:tcPr>
          <w:p w14:paraId="6B6DF461" w14:textId="77777777" w:rsidR="00E21D80" w:rsidRDefault="003B50B9">
            <w:pPr>
              <w:jc w:val="center"/>
              <w:rPr>
                <w:b/>
                <w:lang w:eastAsia="sv-SE"/>
              </w:rPr>
            </w:pPr>
            <w:r>
              <w:rPr>
                <w:b/>
                <w:lang w:eastAsia="sv-SE"/>
              </w:rPr>
              <w:t>Company</w:t>
            </w:r>
          </w:p>
        </w:tc>
        <w:tc>
          <w:tcPr>
            <w:tcW w:w="2009" w:type="dxa"/>
            <w:shd w:val="clear" w:color="auto" w:fill="E7E6E6"/>
          </w:tcPr>
          <w:p w14:paraId="74452D83" w14:textId="77777777" w:rsidR="00E21D80" w:rsidRDefault="003B50B9">
            <w:pPr>
              <w:jc w:val="center"/>
              <w:rPr>
                <w:b/>
                <w:lang w:eastAsia="sv-SE"/>
              </w:rPr>
            </w:pPr>
            <w:r>
              <w:rPr>
                <w:b/>
                <w:lang w:eastAsia="sv-SE"/>
              </w:rPr>
              <w:t>Agree/Disagree</w:t>
            </w:r>
          </w:p>
        </w:tc>
        <w:tc>
          <w:tcPr>
            <w:tcW w:w="6210" w:type="dxa"/>
            <w:shd w:val="clear" w:color="auto" w:fill="E7E6E6"/>
          </w:tcPr>
          <w:p w14:paraId="1CEFF999" w14:textId="4E0FA754" w:rsidR="00E21D80" w:rsidRDefault="00086012">
            <w:pPr>
              <w:jc w:val="center"/>
              <w:rPr>
                <w:b/>
                <w:lang w:eastAsia="sv-SE"/>
              </w:rPr>
            </w:pPr>
            <w:r>
              <w:rPr>
                <w:b/>
                <w:lang w:eastAsia="sv-SE"/>
              </w:rPr>
              <w:t>Comments/Suggestions</w:t>
            </w:r>
          </w:p>
        </w:tc>
      </w:tr>
      <w:tr w:rsidR="00B36336" w14:paraId="64AAAEC4" w14:textId="77777777" w:rsidTr="005C7E4A">
        <w:tc>
          <w:tcPr>
            <w:tcW w:w="1496" w:type="dxa"/>
            <w:shd w:val="clear" w:color="auto" w:fill="auto"/>
          </w:tcPr>
          <w:p w14:paraId="7B06FC05" w14:textId="3664D121" w:rsidR="00B36336" w:rsidRDefault="008C58FA" w:rsidP="005C7E4A">
            <w:pPr>
              <w:rPr>
                <w:rFonts w:eastAsia="DengXian"/>
              </w:rPr>
            </w:pPr>
            <w:r>
              <w:rPr>
                <w:rFonts w:eastAsia="DengXian"/>
              </w:rPr>
              <w:t>InterDigital</w:t>
            </w:r>
          </w:p>
        </w:tc>
        <w:tc>
          <w:tcPr>
            <w:tcW w:w="2009" w:type="dxa"/>
            <w:shd w:val="clear" w:color="auto" w:fill="auto"/>
          </w:tcPr>
          <w:p w14:paraId="55FF395C" w14:textId="07C99645" w:rsidR="00B36336" w:rsidRDefault="008C58FA" w:rsidP="005C7E4A">
            <w:pPr>
              <w:rPr>
                <w:rFonts w:eastAsia="DengXian"/>
              </w:rPr>
            </w:pPr>
            <w:r>
              <w:rPr>
                <w:rFonts w:eastAsia="DengXian"/>
              </w:rPr>
              <w:t>Agree with comments</w:t>
            </w:r>
          </w:p>
        </w:tc>
        <w:tc>
          <w:tcPr>
            <w:tcW w:w="6210" w:type="dxa"/>
            <w:shd w:val="clear" w:color="auto" w:fill="auto"/>
          </w:tcPr>
          <w:p w14:paraId="53EFBB59" w14:textId="6B54CA1A" w:rsidR="00B36336" w:rsidRDefault="008C58FA" w:rsidP="00D80AD9">
            <w:pPr>
              <w:pStyle w:val="BodyText"/>
              <w:rPr>
                <w:rFonts w:ascii="Times New Roman" w:hAnsi="Times New Roman"/>
              </w:rPr>
            </w:pPr>
            <w:r>
              <w:rPr>
                <w:rFonts w:ascii="Times New Roman" w:hAnsi="Times New Roman"/>
              </w:rPr>
              <w:t xml:space="preserve">We have a few </w:t>
            </w:r>
            <w:r w:rsidR="00413ECF">
              <w:rPr>
                <w:rFonts w:ascii="Times New Roman" w:hAnsi="Times New Roman"/>
              </w:rPr>
              <w:t>comments</w:t>
            </w:r>
            <w:r>
              <w:rPr>
                <w:rFonts w:ascii="Times New Roman" w:hAnsi="Times New Roman"/>
              </w:rPr>
              <w:t xml:space="preserve"> on wording</w:t>
            </w:r>
            <w:r w:rsidR="00940299">
              <w:rPr>
                <w:rFonts w:ascii="Times New Roman" w:hAnsi="Times New Roman"/>
              </w:rPr>
              <w:t xml:space="preserve"> to help align the DL and UL modifications to HARQ</w:t>
            </w:r>
            <w:r w:rsidR="004607E4">
              <w:rPr>
                <w:rFonts w:ascii="Times New Roman" w:hAnsi="Times New Roman"/>
              </w:rPr>
              <w:t xml:space="preserve">, and suggest the following </w:t>
            </w:r>
            <w:r w:rsidR="00F41D80">
              <w:rPr>
                <w:rFonts w:ascii="Times New Roman" w:hAnsi="Times New Roman"/>
              </w:rPr>
              <w:t>clarifications</w:t>
            </w:r>
            <w:r w:rsidR="004607E4">
              <w:rPr>
                <w:rFonts w:ascii="Times New Roman" w:hAnsi="Times New Roman"/>
              </w:rPr>
              <w:t>:</w:t>
            </w:r>
          </w:p>
          <w:p w14:paraId="74B667B0" w14:textId="77777777" w:rsidR="00946581" w:rsidRDefault="004607E4" w:rsidP="00946581">
            <w:pPr>
              <w:pStyle w:val="BodyText"/>
              <w:numPr>
                <w:ilvl w:val="0"/>
                <w:numId w:val="28"/>
              </w:numPr>
              <w:rPr>
                <w:rFonts w:ascii="Times New Roman" w:hAnsi="Times New Roman"/>
              </w:rPr>
            </w:pPr>
            <w:r>
              <w:rPr>
                <w:rFonts w:ascii="Times New Roman" w:hAnsi="Times New Roman"/>
              </w:rPr>
              <w:t>HARQ feedback</w:t>
            </w:r>
            <w:r w:rsidR="00F41D80">
              <w:rPr>
                <w:rFonts w:ascii="Times New Roman" w:hAnsi="Times New Roman"/>
              </w:rPr>
              <w:t xml:space="preserve"> enable/disable also modifies the DRX behaviour, but this is not mentioned.</w:t>
            </w:r>
          </w:p>
          <w:p w14:paraId="033B6840" w14:textId="18227BEC" w:rsidR="00333079" w:rsidRDefault="00333079" w:rsidP="00946581">
            <w:pPr>
              <w:pStyle w:val="BodyText"/>
              <w:numPr>
                <w:ilvl w:val="0"/>
                <w:numId w:val="28"/>
              </w:numPr>
              <w:rPr>
                <w:rFonts w:ascii="Times New Roman" w:hAnsi="Times New Roman"/>
              </w:rPr>
            </w:pPr>
            <w:r>
              <w:rPr>
                <w:rFonts w:ascii="Times New Roman" w:hAnsi="Times New Roman"/>
              </w:rPr>
              <w:t xml:space="preserve">HARQ </w:t>
            </w:r>
            <w:r w:rsidR="007846C1">
              <w:rPr>
                <w:rFonts w:ascii="Times New Roman" w:hAnsi="Times New Roman"/>
              </w:rPr>
              <w:t>mode</w:t>
            </w:r>
            <w:r>
              <w:rPr>
                <w:rFonts w:ascii="Times New Roman" w:hAnsi="Times New Roman"/>
              </w:rPr>
              <w:t xml:space="preserve"> may also apply to configured grants based on recent agreement.</w:t>
            </w:r>
          </w:p>
          <w:p w14:paraId="3D48256D" w14:textId="77777777" w:rsidR="00413ECF" w:rsidRDefault="00413ECF" w:rsidP="00413ECF">
            <w:pPr>
              <w:pStyle w:val="BodyText"/>
              <w:rPr>
                <w:rFonts w:ascii="Times New Roman" w:hAnsi="Times New Roman"/>
              </w:rPr>
            </w:pPr>
            <w:r>
              <w:rPr>
                <w:rFonts w:ascii="Times New Roman" w:hAnsi="Times New Roman"/>
              </w:rPr>
              <w:t>Perhaps something like below:</w:t>
            </w:r>
          </w:p>
          <w:p w14:paraId="2AE553AB" w14:textId="7508B846" w:rsidR="00AD4CCF" w:rsidRDefault="00AD4CCF" w:rsidP="00413ECF">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w:t>
            </w:r>
          </w:p>
          <w:p w14:paraId="45975CD4" w14:textId="0AE14B39" w:rsidR="00413ECF" w:rsidRPr="00B36336" w:rsidRDefault="00413ECF" w:rsidP="00413ECF">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sidR="006C72A6">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sidR="005A1FF2">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sidR="006C72A6">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sidR="00AD4CCF">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5AD0FB7E" w14:textId="7B990D28" w:rsidR="00413ECF" w:rsidRPr="00B36336" w:rsidRDefault="00413ECF" w:rsidP="00413ECF">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sidR="00B73B3A">
              <w:rPr>
                <w:rFonts w:ascii="Times New Roman" w:hAnsi="Times New Roman"/>
                <w:color w:val="833C0B" w:themeColor="accent2" w:themeShade="80"/>
                <w:lang w:val="en-US"/>
              </w:rPr>
              <w:t>.</w:t>
            </w:r>
          </w:p>
          <w:p w14:paraId="1E4CFFBF" w14:textId="3EF94137" w:rsidR="00413ECF" w:rsidRPr="00B36336" w:rsidRDefault="00413ECF" w:rsidP="00413ECF">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sidR="00D378B1">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sidR="006C72A6">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sidR="00B17CE5">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sidR="002C4A89">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3B486DD7" w14:textId="4CADA16A" w:rsidR="00413ECF" w:rsidRPr="00173A3C" w:rsidRDefault="00CE4380" w:rsidP="00173A3C">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HARQ RTT Timer</w:t>
            </w:r>
            <w:r w:rsidR="008726C9">
              <w:rPr>
                <w:rFonts w:ascii="Times New Roman" w:hAnsi="Times New Roman"/>
                <w:color w:val="833C0B" w:themeColor="accent2" w:themeShade="80"/>
                <w:lang w:val="en-US"/>
              </w:rPr>
              <w:t xml:space="preserve"> </w:t>
            </w:r>
            <w:r w:rsidR="00B36502">
              <w:rPr>
                <w:rFonts w:ascii="Times New Roman" w:hAnsi="Times New Roman"/>
                <w:color w:val="833C0B" w:themeColor="accent2" w:themeShade="80"/>
                <w:lang w:val="en-US"/>
              </w:rPr>
              <w:t xml:space="preserve">DL </w:t>
            </w:r>
            <w:r w:rsidR="007443EB">
              <w:rPr>
                <w:rFonts w:ascii="Times New Roman" w:hAnsi="Times New Roman"/>
                <w:color w:val="833C0B" w:themeColor="accent2" w:themeShade="80"/>
                <w:lang w:val="en-US"/>
              </w:rPr>
              <w:t>behavior</w:t>
            </w:r>
            <w:r>
              <w:rPr>
                <w:rFonts w:ascii="Times New Roman" w:hAnsi="Times New Roman"/>
                <w:color w:val="833C0B" w:themeColor="accent2" w:themeShade="80"/>
                <w:lang w:val="en-US"/>
              </w:rPr>
              <w:t xml:space="preserve"> </w:t>
            </w:r>
            <w:r w:rsidR="00D52113">
              <w:rPr>
                <w:rFonts w:ascii="Times New Roman" w:hAnsi="Times New Roman"/>
                <w:color w:val="833C0B" w:themeColor="accent2" w:themeShade="80"/>
                <w:lang w:val="en-US"/>
              </w:rPr>
              <w:t xml:space="preserve">is </w:t>
            </w:r>
            <w:r w:rsidR="00F90E5F">
              <w:rPr>
                <w:rFonts w:ascii="Times New Roman" w:hAnsi="Times New Roman"/>
                <w:color w:val="833C0B" w:themeColor="accent2" w:themeShade="80"/>
                <w:lang w:val="en-US"/>
              </w:rPr>
              <w:t>adjusted</w:t>
            </w:r>
            <w:r w:rsidR="00D52113">
              <w:rPr>
                <w:rFonts w:ascii="Times New Roman" w:hAnsi="Times New Roman"/>
                <w:color w:val="833C0B" w:themeColor="accent2" w:themeShade="80"/>
                <w:lang w:val="en-US"/>
              </w:rPr>
              <w:t xml:space="preserve"> based on </w:t>
            </w:r>
            <w:r w:rsidR="001D76BA">
              <w:rPr>
                <w:rFonts w:ascii="Times New Roman" w:hAnsi="Times New Roman"/>
                <w:color w:val="833C0B" w:themeColor="accent2" w:themeShade="80"/>
                <w:lang w:val="en-US"/>
              </w:rPr>
              <w:t xml:space="preserve">whether HARQ feedback </w:t>
            </w:r>
            <w:r w:rsidR="001D76BA">
              <w:rPr>
                <w:rFonts w:ascii="Times New Roman" w:hAnsi="Times New Roman"/>
                <w:color w:val="833C0B" w:themeColor="accent2" w:themeShade="80"/>
                <w:lang w:val="en-US"/>
              </w:rPr>
              <w:t xml:space="preserve">is </w:t>
            </w:r>
            <w:r w:rsidR="001D76BA">
              <w:rPr>
                <w:rFonts w:ascii="Times New Roman" w:hAnsi="Times New Roman"/>
                <w:color w:val="833C0B" w:themeColor="accent2" w:themeShade="80"/>
                <w:lang w:val="en-US"/>
              </w:rPr>
              <w:t>enabled</w:t>
            </w:r>
            <w:r w:rsidR="0072599A">
              <w:rPr>
                <w:rFonts w:ascii="Times New Roman" w:hAnsi="Times New Roman"/>
                <w:color w:val="833C0B" w:themeColor="accent2" w:themeShade="80"/>
                <w:lang w:val="en-US"/>
              </w:rPr>
              <w:t>,</w:t>
            </w:r>
            <w:r w:rsidR="001D76BA">
              <w:rPr>
                <w:rFonts w:ascii="Times New Roman" w:hAnsi="Times New Roman"/>
                <w:color w:val="833C0B" w:themeColor="accent2" w:themeShade="80"/>
                <w:lang w:val="en-US"/>
              </w:rPr>
              <w:t xml:space="preserve"> </w:t>
            </w:r>
            <w:r w:rsidR="00860899">
              <w:rPr>
                <w:rFonts w:ascii="Times New Roman" w:hAnsi="Times New Roman"/>
                <w:color w:val="833C0B" w:themeColor="accent2" w:themeShade="80"/>
                <w:lang w:val="en-US"/>
              </w:rPr>
              <w:t xml:space="preserve">and </w:t>
            </w:r>
            <w:r w:rsidR="00860899">
              <w:rPr>
                <w:rFonts w:ascii="Times New Roman" w:hAnsi="Times New Roman"/>
                <w:color w:val="833C0B" w:themeColor="accent2" w:themeShade="80"/>
                <w:lang w:val="en-US"/>
              </w:rPr>
              <w:t xml:space="preserve">HARQ RTT Timer </w:t>
            </w:r>
            <w:r w:rsidR="00860899">
              <w:rPr>
                <w:rFonts w:ascii="Times New Roman" w:hAnsi="Times New Roman"/>
                <w:color w:val="833C0B" w:themeColor="accent2" w:themeShade="80"/>
                <w:lang w:val="en-US"/>
              </w:rPr>
              <w:t>U</w:t>
            </w:r>
            <w:r w:rsidR="00860899">
              <w:rPr>
                <w:rFonts w:ascii="Times New Roman" w:hAnsi="Times New Roman"/>
                <w:color w:val="833C0B" w:themeColor="accent2" w:themeShade="80"/>
                <w:lang w:val="en-US"/>
              </w:rPr>
              <w:t>L behavior is adjusted based</w:t>
            </w:r>
            <w:r w:rsidR="00860899">
              <w:rPr>
                <w:rFonts w:ascii="Times New Roman" w:hAnsi="Times New Roman"/>
                <w:color w:val="833C0B" w:themeColor="accent2" w:themeShade="80"/>
                <w:lang w:val="en-US"/>
              </w:rPr>
              <w:t xml:space="preserve"> </w:t>
            </w:r>
            <w:r w:rsidR="001D76BA">
              <w:rPr>
                <w:rFonts w:ascii="Times New Roman" w:hAnsi="Times New Roman"/>
                <w:color w:val="833C0B" w:themeColor="accent2" w:themeShade="80"/>
                <w:lang w:val="en-US"/>
              </w:rPr>
              <w:t xml:space="preserve">or </w:t>
            </w:r>
            <w:r w:rsidR="00A07609">
              <w:rPr>
                <w:rFonts w:ascii="Times New Roman" w:hAnsi="Times New Roman"/>
                <w:color w:val="833C0B" w:themeColor="accent2" w:themeShade="80"/>
                <w:lang w:val="en-US"/>
              </w:rPr>
              <w:t xml:space="preserve">configuration of </w:t>
            </w:r>
            <w:r w:rsidR="00BE50CF">
              <w:rPr>
                <w:rFonts w:ascii="Times New Roman" w:hAnsi="Times New Roman"/>
                <w:color w:val="833C0B" w:themeColor="accent2" w:themeShade="80"/>
                <w:lang w:val="en-US"/>
              </w:rPr>
              <w:t xml:space="preserve">[UL HARQ </w:t>
            </w:r>
            <w:r w:rsidR="00D6527E">
              <w:rPr>
                <w:rFonts w:ascii="Times New Roman" w:hAnsi="Times New Roman"/>
                <w:color w:val="833C0B" w:themeColor="accent2" w:themeShade="80"/>
                <w:lang w:val="en-US"/>
              </w:rPr>
              <w:t>mode</w:t>
            </w:r>
            <w:r w:rsidR="00BE50CF">
              <w:rPr>
                <w:rFonts w:ascii="Times New Roman" w:hAnsi="Times New Roman"/>
                <w:color w:val="833C0B" w:themeColor="accent2" w:themeShade="80"/>
                <w:lang w:val="en-US"/>
              </w:rPr>
              <w:t>]</w:t>
            </w:r>
            <w:r w:rsidR="00DA5361">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w:t>
            </w:r>
            <w:r w:rsidR="00D6527E">
              <w:rPr>
                <w:rFonts w:ascii="Times New Roman" w:hAnsi="Times New Roman"/>
                <w:color w:val="833C0B" w:themeColor="accent2" w:themeShade="80"/>
                <w:lang w:val="en-US"/>
              </w:rPr>
              <w:t>If a</w:t>
            </w:r>
            <w:r w:rsidR="0072599A">
              <w:rPr>
                <w:rFonts w:ascii="Times New Roman" w:hAnsi="Times New Roman"/>
                <w:color w:val="833C0B" w:themeColor="accent2" w:themeShade="80"/>
                <w:lang w:val="en-US"/>
              </w:rPr>
              <w:t xml:space="preserve">n </w:t>
            </w:r>
            <w:r w:rsidR="00413ECF" w:rsidRPr="00B36336">
              <w:rPr>
                <w:rFonts w:ascii="Times New Roman" w:hAnsi="Times New Roman" w:hint="eastAsia"/>
                <w:color w:val="833C0B" w:themeColor="accent2" w:themeShade="80"/>
                <w:lang w:val="en-US"/>
              </w:rPr>
              <w:t xml:space="preserve">LCH </w:t>
            </w:r>
            <w:r w:rsidR="00D6527E">
              <w:rPr>
                <w:rFonts w:ascii="Times New Roman" w:hAnsi="Times New Roman"/>
                <w:color w:val="833C0B" w:themeColor="accent2" w:themeShade="80"/>
                <w:lang w:val="en-US"/>
              </w:rPr>
              <w:t>is</w:t>
            </w:r>
            <w:r w:rsidR="0072599A">
              <w:rPr>
                <w:rFonts w:ascii="Times New Roman" w:hAnsi="Times New Roman"/>
                <w:color w:val="833C0B" w:themeColor="accent2" w:themeShade="80"/>
                <w:lang w:val="en-US"/>
              </w:rPr>
              <w:t xml:space="preserve"> </w:t>
            </w:r>
            <w:r w:rsidR="00413ECF" w:rsidRPr="00B36336">
              <w:rPr>
                <w:rFonts w:ascii="Times New Roman" w:hAnsi="Times New Roman" w:hint="eastAsia"/>
                <w:color w:val="833C0B" w:themeColor="accent2" w:themeShade="80"/>
                <w:lang w:val="en-US"/>
              </w:rPr>
              <w:t xml:space="preserve">configured with </w:t>
            </w:r>
            <w:r w:rsidR="00D50169">
              <w:rPr>
                <w:rFonts w:ascii="Times New Roman" w:hAnsi="Times New Roman"/>
                <w:color w:val="833C0B" w:themeColor="accent2" w:themeShade="80"/>
                <w:lang w:val="en-US"/>
              </w:rPr>
              <w:t>[</w:t>
            </w:r>
            <w:r w:rsidR="00413ECF" w:rsidRPr="00B36336">
              <w:rPr>
                <w:rFonts w:ascii="Times New Roman" w:hAnsi="Times New Roman"/>
                <w:color w:val="833C0B" w:themeColor="accent2" w:themeShade="80"/>
                <w:lang w:val="en-US"/>
              </w:rPr>
              <w:t>uplinkHARQ-DRX-LCP-Mode-r17</w:t>
            </w:r>
            <w:r w:rsidR="00D50169">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it can only be mapped to a HARQ process with the same </w:t>
            </w:r>
            <w:r w:rsidR="00D6527E">
              <w:rPr>
                <w:rFonts w:ascii="Times New Roman" w:hAnsi="Times New Roman"/>
                <w:color w:val="833C0B" w:themeColor="accent2" w:themeShade="80"/>
                <w:lang w:val="en-US"/>
              </w:rPr>
              <w:t>[UL HARQ mode]</w:t>
            </w:r>
            <w:r w:rsidR="00413ECF" w:rsidRPr="00B36336">
              <w:rPr>
                <w:rFonts w:ascii="Times New Roman" w:hAnsi="Times New Roman" w:hint="eastAsia"/>
                <w:color w:val="833C0B" w:themeColor="accent2" w:themeShade="80"/>
                <w:lang w:val="en-US"/>
              </w:rPr>
              <w:t>.</w:t>
            </w:r>
          </w:p>
        </w:tc>
      </w:tr>
    </w:tbl>
    <w:p w14:paraId="3C83217C" w14:textId="77777777" w:rsidR="00E21D80" w:rsidRDefault="00E21D80">
      <w:pPr>
        <w:rPr>
          <w:b/>
          <w:u w:val="single"/>
        </w:rPr>
      </w:pPr>
    </w:p>
    <w:p w14:paraId="0DA859E8" w14:textId="77777777" w:rsidR="00E21D80" w:rsidRDefault="00E21D80">
      <w:pPr>
        <w:rPr>
          <w:b/>
          <w:u w:val="single"/>
        </w:rPr>
      </w:pPr>
    </w:p>
    <w:p w14:paraId="0E8DD42E"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0952CF77" w14:textId="0958D991" w:rsidR="00B80023" w:rsidRDefault="00B36336">
      <w:pPr>
        <w:rPr>
          <w:i/>
          <w:color w:val="000000" w:themeColor="text1"/>
        </w:rPr>
      </w:pPr>
      <w:r>
        <w:t>-</w:t>
      </w:r>
    </w:p>
    <w:p w14:paraId="48EDD09C" w14:textId="77777777" w:rsidR="00E21D80" w:rsidRDefault="00E21D80">
      <w:pPr>
        <w:pStyle w:val="BodyText"/>
        <w:rPr>
          <w:rFonts w:eastAsia="DengXian"/>
        </w:rPr>
      </w:pPr>
    </w:p>
    <w:p w14:paraId="6668DC58" w14:textId="332CA0F4"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5</w:t>
      </w:r>
      <w:r>
        <w:rPr>
          <w:rFonts w:cs="Times New Roman"/>
        </w:rPr>
        <w:t xml:space="preserve"> Chapter </w:t>
      </w:r>
      <w:r w:rsidRPr="00B80023">
        <w:rPr>
          <w:rFonts w:cs="Times New Roman"/>
        </w:rPr>
        <w:t>16.x.4.1 Mobility in RRC_IDLE</w:t>
      </w:r>
      <w:r w:rsidR="00B36336">
        <w:rPr>
          <w:rFonts w:cs="Times New Roman"/>
        </w:rPr>
        <w:t xml:space="preserve"> </w:t>
      </w:r>
      <w:r w:rsidR="00B36336" w:rsidRPr="009972D3">
        <w:t>and RRC_INACTIVE</w:t>
      </w:r>
    </w:p>
    <w:p w14:paraId="5D86FFDA" w14:textId="3FE9E3FF"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D1B6B5" w14:textId="77777777" w:rsidR="00B80023" w:rsidRDefault="00B80023" w:rsidP="00B80023">
      <w:pPr>
        <w:rPr>
          <w:sz w:val="32"/>
          <w:szCs w:val="32"/>
        </w:rPr>
      </w:pPr>
    </w:p>
    <w:p w14:paraId="68C13735" w14:textId="77777777" w:rsidR="00B36336" w:rsidRPr="00B36336" w:rsidRDefault="00B36336" w:rsidP="00B36336">
      <w:pPr>
        <w:rPr>
          <w:color w:val="833C0B" w:themeColor="accent2" w:themeShade="80"/>
        </w:rPr>
      </w:pPr>
      <w:r w:rsidRPr="00B36336">
        <w:rPr>
          <w:color w:val="833C0B" w:themeColor="accent2" w:themeShade="80"/>
        </w:rPr>
        <w:t>The same principles as described in 9.2.1 apply to mobility in RRC_IDLE for NTN and the same principles as described in 9.2.2 apply to mobility in RRC_INACTIVE for NTN unless hereunder specified.</w:t>
      </w:r>
    </w:p>
    <w:p w14:paraId="576FE244" w14:textId="77777777" w:rsidR="00B36336" w:rsidRPr="00B36336" w:rsidRDefault="00B36336" w:rsidP="00B36336">
      <w:pPr>
        <w:rPr>
          <w:color w:val="833C0B" w:themeColor="accent2" w:themeShade="80"/>
        </w:rPr>
      </w:pPr>
      <w:r w:rsidRPr="00B36336">
        <w:rPr>
          <w:color w:val="833C0B" w:themeColor="accent2" w:themeShade="80"/>
        </w:rPr>
        <w:t xml:space="preserve">Tracking Area Codes in NTN are fixed to geographical location on Earth. </w:t>
      </w:r>
    </w:p>
    <w:p w14:paraId="7A4827C3" w14:textId="77777777" w:rsidR="00B36336" w:rsidRPr="00B36336" w:rsidRDefault="00B36336" w:rsidP="00B36336">
      <w:pPr>
        <w:rPr>
          <w:color w:val="833C0B" w:themeColor="accent2" w:themeShade="80"/>
        </w:rPr>
      </w:pPr>
      <w:r w:rsidRPr="00B36336">
        <w:rPr>
          <w:color w:val="833C0B" w:themeColor="accent2" w:themeShade="80"/>
        </w:rPr>
        <w:t>The network may broadcast up to 12  Tracking Area Codes (TAC) per PLMN in a NR NTN cell, including same or different PLMNs. A TAC change in the System Information is under network control, i.e. it may not be exactly synchronised with real-time illumination of beams on ground.</w:t>
      </w:r>
    </w:p>
    <w:p w14:paraId="1BFCA663" w14:textId="77777777" w:rsidR="00B36336" w:rsidRPr="00B36336" w:rsidRDefault="00B36336" w:rsidP="00B36336">
      <w:pPr>
        <w:rPr>
          <w:color w:val="833C0B" w:themeColor="accent2" w:themeShade="80"/>
        </w:rPr>
      </w:pPr>
    </w:p>
    <w:p w14:paraId="4687E2E8" w14:textId="77777777" w:rsidR="00B36336" w:rsidRPr="00B36336" w:rsidRDefault="00B36336" w:rsidP="00B36336">
      <w:pPr>
        <w:rPr>
          <w:color w:val="833C0B" w:themeColor="accent2" w:themeShade="80"/>
        </w:rPr>
      </w:pPr>
      <w:r w:rsidRPr="00B36336">
        <w:rPr>
          <w:color w:val="833C0B" w:themeColor="accent2" w:themeShade="80"/>
        </w:rPr>
        <w:t>The UE can determine the network type (Terrestrial or non-terrestrial) implicitly no later than SIB1 reception.</w:t>
      </w:r>
    </w:p>
    <w:p w14:paraId="6618A7EF" w14:textId="77777777" w:rsidR="00B36336" w:rsidRPr="00B36336" w:rsidRDefault="00B36336" w:rsidP="00B36336">
      <w:pPr>
        <w:rPr>
          <w:color w:val="833C0B" w:themeColor="accent2" w:themeShade="80"/>
        </w:rPr>
      </w:pPr>
    </w:p>
    <w:p w14:paraId="5AEF6ADE" w14:textId="77777777" w:rsidR="00B36336" w:rsidRPr="00B36336" w:rsidRDefault="00B36336" w:rsidP="00B36336">
      <w:pPr>
        <w:rPr>
          <w:color w:val="833C0B" w:themeColor="accent2" w:themeShade="80"/>
        </w:rPr>
      </w:pPr>
      <w:r w:rsidRPr="00B36336">
        <w:rPr>
          <w:color w:val="833C0B" w:themeColor="accent2" w:themeShade="80"/>
        </w:rPr>
        <w:t>UE may perform cell selection and reselection based on the NTN (satellite/HAPS) ephemeris provisioned. The NTN ephemeris is divided into serving cell’s satellite ephemeris and neighbouring cell’s satellite ephemeris.</w:t>
      </w:r>
    </w:p>
    <w:p w14:paraId="2DE3A7D5" w14:textId="77777777" w:rsidR="00B36336" w:rsidRPr="00B36336" w:rsidRDefault="00B36336" w:rsidP="00B36336">
      <w:pPr>
        <w:rPr>
          <w:color w:val="833C0B" w:themeColor="accent2" w:themeShade="80"/>
        </w:rPr>
      </w:pPr>
      <w:r w:rsidRPr="00B36336">
        <w:rPr>
          <w:color w:val="833C0B" w:themeColor="accent2" w:themeShade="80"/>
        </w:rPr>
        <w:t xml:space="preserve">At least in the quasi-earth fixed cell scenario, </w:t>
      </w:r>
    </w:p>
    <w:p w14:paraId="11AA6069"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the timing and location information associated to a cell are provided via system information</w:t>
      </w:r>
    </w:p>
    <w:p w14:paraId="5041614D"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Timing information refers to the time when the serving cell is going to stop serving a geographical area</w:t>
      </w:r>
    </w:p>
    <w:p w14:paraId="773EB9E9"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 xml:space="preserve">Location information refers to the reference location of serving or </w:t>
      </w:r>
      <w:proofErr w:type="spellStart"/>
      <w:r w:rsidRPr="00B36336">
        <w:rPr>
          <w:color w:val="833C0B" w:themeColor="accent2" w:themeShade="80"/>
        </w:rPr>
        <w:t>neighboring</w:t>
      </w:r>
      <w:proofErr w:type="spellEnd"/>
      <w:r w:rsidRPr="00B36336">
        <w:rPr>
          <w:color w:val="833C0B" w:themeColor="accent2" w:themeShade="80"/>
        </w:rPr>
        <w:t xml:space="preserve"> cells</w:t>
      </w:r>
    </w:p>
    <w:p w14:paraId="7EFF3A9A" w14:textId="3C6F11E9" w:rsidR="00B80023" w:rsidRPr="00B36336" w:rsidRDefault="00B36336" w:rsidP="00B36336">
      <w:pPr>
        <w:rPr>
          <w:b/>
          <w:color w:val="833C0B" w:themeColor="accent2" w:themeShade="80"/>
          <w:u w:val="single"/>
        </w:rPr>
      </w:pPr>
      <w:r w:rsidRPr="00B36336">
        <w:rPr>
          <w:color w:val="833C0B" w:themeColor="accent2" w:themeShade="80"/>
        </w:rPr>
        <w:t xml:space="preserve">Location information may be used to assist cell reselection in NTN with for example a condition based on the distance between UE and the reference location of the serving cell and/or </w:t>
      </w:r>
      <w:proofErr w:type="spellStart"/>
      <w:r w:rsidRPr="00B36336">
        <w:rPr>
          <w:color w:val="833C0B" w:themeColor="accent2" w:themeShade="80"/>
        </w:rPr>
        <w:t>neighbor</w:t>
      </w:r>
      <w:proofErr w:type="spellEnd"/>
      <w:r w:rsidRPr="00B36336">
        <w:rPr>
          <w:color w:val="833C0B" w:themeColor="accent2" w:themeShade="80"/>
        </w:rPr>
        <w:t xml:space="preserve"> cells.</w:t>
      </w:r>
    </w:p>
    <w:p w14:paraId="0EFB9884" w14:textId="77777777" w:rsidR="00B36336" w:rsidRDefault="00B36336" w:rsidP="00B80023">
      <w:pPr>
        <w:rPr>
          <w:b/>
          <w:u w:val="single"/>
        </w:rPr>
      </w:pPr>
    </w:p>
    <w:p w14:paraId="207812AB" w14:textId="77777777" w:rsidR="00B80023" w:rsidRDefault="00B80023" w:rsidP="00B80023">
      <w:pPr>
        <w:rPr>
          <w:b/>
          <w:u w:val="single"/>
        </w:rPr>
      </w:pPr>
    </w:p>
    <w:p w14:paraId="3970F32D" w14:textId="433602E1" w:rsidR="00B80023" w:rsidRDefault="00B80023" w:rsidP="00B80023">
      <w:pPr>
        <w:rPr>
          <w:rFonts w:cs="Arial"/>
          <w:b/>
          <w:color w:val="000000"/>
        </w:rPr>
      </w:pPr>
      <w:r>
        <w:rPr>
          <w:rFonts w:cs="Arial"/>
          <w:b/>
          <w:color w:val="000000"/>
        </w:rPr>
        <w:t>Question 2.</w:t>
      </w:r>
      <w:r w:rsidR="005D2147">
        <w:rPr>
          <w:rFonts w:cs="Arial"/>
          <w:b/>
          <w:color w:val="000000"/>
        </w:rPr>
        <w:t>5</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3B3411E1" w14:textId="77777777" w:rsidTr="005C7E4A">
        <w:tc>
          <w:tcPr>
            <w:tcW w:w="1496" w:type="dxa"/>
            <w:shd w:val="clear" w:color="auto" w:fill="E7E6E6"/>
          </w:tcPr>
          <w:p w14:paraId="3D2DE302" w14:textId="77777777" w:rsidR="00B80023" w:rsidRDefault="00B80023" w:rsidP="005C7E4A">
            <w:pPr>
              <w:jc w:val="center"/>
              <w:rPr>
                <w:b/>
                <w:lang w:eastAsia="sv-SE"/>
              </w:rPr>
            </w:pPr>
            <w:r>
              <w:rPr>
                <w:b/>
                <w:lang w:eastAsia="sv-SE"/>
              </w:rPr>
              <w:t>Company</w:t>
            </w:r>
          </w:p>
        </w:tc>
        <w:tc>
          <w:tcPr>
            <w:tcW w:w="2009" w:type="dxa"/>
            <w:shd w:val="clear" w:color="auto" w:fill="E7E6E6"/>
          </w:tcPr>
          <w:p w14:paraId="246A9F84"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97651FD" w14:textId="5D68DB8D" w:rsidR="00B80023" w:rsidRDefault="00086012" w:rsidP="005C7E4A">
            <w:pPr>
              <w:jc w:val="center"/>
              <w:rPr>
                <w:b/>
                <w:lang w:eastAsia="sv-SE"/>
              </w:rPr>
            </w:pPr>
            <w:r>
              <w:rPr>
                <w:b/>
                <w:lang w:eastAsia="sv-SE"/>
              </w:rPr>
              <w:t>Comments/Suggestions</w:t>
            </w:r>
          </w:p>
        </w:tc>
      </w:tr>
      <w:tr w:rsidR="00B36336" w14:paraId="1B7DABD0"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471EE222" w14:textId="77777777" w:rsidR="00B36336" w:rsidRDefault="00B36336" w:rsidP="005C7E4A">
            <w:pPr>
              <w:rPr>
                <w:rFonts w:eastAsia="DengXi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6D5FEDB" w14:textId="77777777" w:rsidR="00B36336" w:rsidRDefault="00B36336" w:rsidP="005C7E4A">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9EDC7E" w14:textId="77777777" w:rsidR="00B36336" w:rsidRPr="00E005B3" w:rsidRDefault="00B36336" w:rsidP="00E005B3">
            <w:pPr>
              <w:pStyle w:val="ListParagraph"/>
              <w:ind w:hanging="360"/>
            </w:pPr>
          </w:p>
        </w:tc>
      </w:tr>
    </w:tbl>
    <w:p w14:paraId="631D8A24" w14:textId="77777777" w:rsidR="00B80023" w:rsidRDefault="00B80023" w:rsidP="00B80023">
      <w:pPr>
        <w:rPr>
          <w:b/>
          <w:u w:val="single"/>
        </w:rPr>
      </w:pPr>
    </w:p>
    <w:p w14:paraId="7F497E23" w14:textId="77777777" w:rsidR="00B80023" w:rsidRDefault="00B80023" w:rsidP="00B80023">
      <w:pPr>
        <w:rPr>
          <w:b/>
          <w:u w:val="single"/>
        </w:rPr>
      </w:pPr>
    </w:p>
    <w:p w14:paraId="4178F69B"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45231576" w14:textId="297A044D" w:rsidR="00B80023" w:rsidRDefault="00B36336" w:rsidP="00B80023">
      <w:pPr>
        <w:rPr>
          <w:i/>
          <w:color w:val="000000" w:themeColor="text1"/>
        </w:rPr>
      </w:pPr>
      <w:r>
        <w:t>-</w:t>
      </w:r>
    </w:p>
    <w:p w14:paraId="6DFB3013" w14:textId="77777777" w:rsidR="00B80023" w:rsidRDefault="00B80023" w:rsidP="00B80023">
      <w:pPr>
        <w:rPr>
          <w:i/>
          <w:color w:val="000000" w:themeColor="text1"/>
        </w:rPr>
      </w:pPr>
    </w:p>
    <w:p w14:paraId="58702B6F" w14:textId="78F29F34" w:rsidR="00B80023" w:rsidRDefault="00B80023" w:rsidP="00B80023">
      <w:pPr>
        <w:pStyle w:val="Heading2"/>
        <w:tabs>
          <w:tab w:val="left" w:pos="576"/>
        </w:tabs>
        <w:ind w:left="576" w:hanging="576"/>
        <w:rPr>
          <w:rFonts w:cs="Times New Roman"/>
        </w:rPr>
      </w:pPr>
      <w:r>
        <w:rPr>
          <w:rFonts w:cs="Times New Roman"/>
        </w:rPr>
        <w:lastRenderedPageBreak/>
        <w:t>2.</w:t>
      </w:r>
      <w:r w:rsidR="005D2147">
        <w:rPr>
          <w:rFonts w:cs="Times New Roman"/>
        </w:rPr>
        <w:t>6</w:t>
      </w:r>
      <w:r>
        <w:rPr>
          <w:rFonts w:cs="Times New Roman"/>
        </w:rPr>
        <w:t xml:space="preserve"> Chapter </w:t>
      </w:r>
      <w:r w:rsidRPr="00B80023">
        <w:rPr>
          <w:rFonts w:cs="Times New Roman"/>
        </w:rPr>
        <w:t>16.x.4.2 Mobility in RRC_CONNECTED</w:t>
      </w:r>
      <w:r>
        <w:rPr>
          <w:rFonts w:cs="Times New Roman"/>
        </w:rPr>
        <w:t xml:space="preserve"> (Hand-over only)</w:t>
      </w:r>
    </w:p>
    <w:p w14:paraId="4B166186"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2932F53E" w14:textId="77777777" w:rsidR="00B80023" w:rsidRDefault="00B80023" w:rsidP="00B80023">
      <w:pPr>
        <w:rPr>
          <w:sz w:val="32"/>
          <w:szCs w:val="32"/>
        </w:rPr>
      </w:pPr>
    </w:p>
    <w:p w14:paraId="6B90B4F9" w14:textId="77777777" w:rsidR="00B36336" w:rsidRPr="00B36336" w:rsidRDefault="00B36336" w:rsidP="00B36336">
      <w:pPr>
        <w:pStyle w:val="Heading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1</w:t>
      </w:r>
      <w:r w:rsidRPr="00B36336">
        <w:rPr>
          <w:rFonts w:hint="eastAsia"/>
          <w:color w:val="833C0B" w:themeColor="accent2" w:themeShade="80"/>
        </w:rPr>
        <w:t xml:space="preserve"> Handover</w:t>
      </w:r>
    </w:p>
    <w:p w14:paraId="297BB6FC"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9.2.3.2 applies unless hereunder specified:</w:t>
      </w:r>
    </w:p>
    <w:p w14:paraId="0A27A536" w14:textId="77777777" w:rsidR="00B36336" w:rsidRPr="00B36336" w:rsidRDefault="00B36336" w:rsidP="00B36336">
      <w:pPr>
        <w:rPr>
          <w:color w:val="833C0B" w:themeColor="accent2" w:themeShade="80"/>
        </w:rPr>
      </w:pPr>
      <w:r w:rsidRPr="00B36336">
        <w:rPr>
          <w:color w:val="833C0B" w:themeColor="accent2" w:themeShade="80"/>
        </w:rPr>
        <w:t>During mobility between NTN and Terrestrial Network, a UE is not required to connect to both NTN and Terrestrial Network at the same time.</w:t>
      </w:r>
    </w:p>
    <w:p w14:paraId="2DF9BCEB" w14:textId="77777777" w:rsidR="00B36336" w:rsidRPr="00B36336" w:rsidRDefault="00B36336" w:rsidP="00B36336">
      <w:pPr>
        <w:rPr>
          <w:color w:val="833C0B" w:themeColor="accent2" w:themeShade="80"/>
        </w:rPr>
      </w:pPr>
      <w:r w:rsidRPr="00B36336">
        <w:rPr>
          <w:color w:val="833C0B" w:themeColor="accent2" w:themeShade="80"/>
        </w:rPr>
        <w:t>DAPS handover is not supported for NTN in this release of the specification.</w:t>
      </w:r>
    </w:p>
    <w:p w14:paraId="60D154F7" w14:textId="77777777" w:rsidR="00B36336" w:rsidRPr="00B36336" w:rsidRDefault="00B36336" w:rsidP="00B36336">
      <w:pPr>
        <w:rPr>
          <w:color w:val="833C0B" w:themeColor="accent2" w:themeShade="80"/>
        </w:rPr>
      </w:pPr>
    </w:p>
    <w:p w14:paraId="59B58083" w14:textId="77777777" w:rsidR="00B36336" w:rsidRPr="00B36336" w:rsidRDefault="00B36336" w:rsidP="00B36336">
      <w:pPr>
        <w:pStyle w:val="Heading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 xml:space="preserve"> Conditional Handover</w:t>
      </w:r>
    </w:p>
    <w:p w14:paraId="23101A4D"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9.2.3.4 applies to intra-NTN Conditional Handover (CHO) as well as to NTN-Terrestrial Network CHO unless hereunder specified.</w:t>
      </w:r>
    </w:p>
    <w:p w14:paraId="3BCDC75A"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NTN-Terrestrial Network CHO refers to mobility in both directions, i.e. from NTN to Terrestrial Network (hand-in) and from Terrestrial Network to NTN (hand-out).</w:t>
      </w:r>
    </w:p>
    <w:p w14:paraId="60659731" w14:textId="77777777" w:rsidR="00B36336" w:rsidRPr="00B36336" w:rsidRDefault="00B36336" w:rsidP="00B36336">
      <w:pPr>
        <w:rPr>
          <w:color w:val="833C0B" w:themeColor="accent2" w:themeShade="80"/>
          <w:lang w:val="en-US"/>
        </w:rPr>
      </w:pPr>
    </w:p>
    <w:p w14:paraId="3466284A" w14:textId="77777777" w:rsidR="00B36336" w:rsidRPr="00B36336" w:rsidRDefault="00B36336" w:rsidP="00B36336">
      <w:pPr>
        <w:rPr>
          <w:color w:val="833C0B" w:themeColor="accent2" w:themeShade="80"/>
          <w:lang w:val="en-US"/>
        </w:rPr>
      </w:pPr>
      <w:r w:rsidRPr="00B36336">
        <w:rPr>
          <w:color w:val="833C0B" w:themeColor="accent2" w:themeShade="80"/>
          <w:lang w:val="en-US"/>
        </w:rPr>
        <w:t>NTN supports the following additional trigger conditions upon which UE may execute CHO to a candidate cell, as defined in TS 38.331 [12]:</w:t>
      </w:r>
    </w:p>
    <w:p w14:paraId="4E247187"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Measurement event A4 for CHO execution triggering.</w:t>
      </w:r>
    </w:p>
    <w:p w14:paraId="67242F4B"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 xml:space="preserve">A time-based trigger condition. </w:t>
      </w:r>
    </w:p>
    <w:p w14:paraId="7237359F"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A location-based trigger condition.</w:t>
      </w:r>
    </w:p>
    <w:p w14:paraId="4B110BBF" w14:textId="77777777" w:rsidR="00B36336" w:rsidRPr="00B36336" w:rsidRDefault="00B36336" w:rsidP="00B36336">
      <w:pPr>
        <w:rPr>
          <w:color w:val="833C0B" w:themeColor="accent2" w:themeShade="80"/>
          <w:lang w:val="en-US"/>
        </w:rPr>
      </w:pPr>
      <w:r w:rsidRPr="00B36336">
        <w:rPr>
          <w:color w:val="833C0B" w:themeColor="accent2" w:themeShade="80"/>
          <w:lang w:val="en-US"/>
        </w:rPr>
        <w:t>A time-based or a location-based trigger condition is always configured together with the measurement-based trigger conditions (CHO events A3, A4 or A5).</w:t>
      </w:r>
    </w:p>
    <w:p w14:paraId="67FC894F" w14:textId="77777777" w:rsidR="00B36336" w:rsidRPr="00B36336" w:rsidRDefault="00B36336" w:rsidP="00B36336">
      <w:pPr>
        <w:rPr>
          <w:color w:val="833C0B" w:themeColor="accent2" w:themeShade="80"/>
          <w:lang w:val="en-US"/>
        </w:rPr>
      </w:pPr>
    </w:p>
    <w:p w14:paraId="62F920D5" w14:textId="34EDF6DC" w:rsidR="00B80023" w:rsidRPr="00B36336" w:rsidRDefault="00B80023" w:rsidP="00B80023">
      <w:pPr>
        <w:rPr>
          <w:sz w:val="32"/>
          <w:szCs w:val="32"/>
        </w:rPr>
      </w:pPr>
    </w:p>
    <w:p w14:paraId="28242366" w14:textId="77777777" w:rsidR="00B36336" w:rsidRPr="00B80023" w:rsidRDefault="00B36336" w:rsidP="00B80023">
      <w:pPr>
        <w:rPr>
          <w:sz w:val="32"/>
          <w:szCs w:val="32"/>
          <w:lang w:val="en-US"/>
        </w:rPr>
      </w:pPr>
    </w:p>
    <w:p w14:paraId="4EF90F32" w14:textId="095FF9F7" w:rsidR="00B36336" w:rsidRDefault="00B36336" w:rsidP="00B36336">
      <w:pPr>
        <w:rPr>
          <w:rFonts w:cs="Arial"/>
          <w:b/>
          <w:color w:val="000000"/>
        </w:rPr>
      </w:pPr>
      <w:r>
        <w:rPr>
          <w:rFonts w:cs="Arial"/>
          <w:b/>
          <w:color w:val="000000"/>
        </w:rPr>
        <w:t>Question 2.</w:t>
      </w:r>
      <w:r w:rsidR="005D2147">
        <w:rPr>
          <w:rFonts w:cs="Arial"/>
          <w:b/>
          <w:color w:val="000000"/>
        </w:rPr>
        <w:t>6</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E66376E" w14:textId="77777777" w:rsidTr="00086012">
        <w:tc>
          <w:tcPr>
            <w:tcW w:w="1496" w:type="dxa"/>
            <w:shd w:val="clear" w:color="auto" w:fill="E7E6E6"/>
          </w:tcPr>
          <w:p w14:paraId="43C8DB90" w14:textId="77777777" w:rsidR="00B36336" w:rsidRDefault="00B36336" w:rsidP="00086012">
            <w:pPr>
              <w:jc w:val="center"/>
              <w:rPr>
                <w:b/>
                <w:lang w:eastAsia="sv-SE"/>
              </w:rPr>
            </w:pPr>
            <w:r>
              <w:rPr>
                <w:b/>
                <w:lang w:eastAsia="sv-SE"/>
              </w:rPr>
              <w:t>Company</w:t>
            </w:r>
          </w:p>
        </w:tc>
        <w:tc>
          <w:tcPr>
            <w:tcW w:w="2009" w:type="dxa"/>
            <w:shd w:val="clear" w:color="auto" w:fill="E7E6E6"/>
          </w:tcPr>
          <w:p w14:paraId="0B9BFA75"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79E4177E" w14:textId="6086AA52" w:rsidR="00B36336" w:rsidRDefault="00086012" w:rsidP="00086012">
            <w:pPr>
              <w:jc w:val="center"/>
              <w:rPr>
                <w:b/>
                <w:lang w:eastAsia="sv-SE"/>
              </w:rPr>
            </w:pPr>
            <w:r>
              <w:rPr>
                <w:b/>
                <w:lang w:eastAsia="sv-SE"/>
              </w:rPr>
              <w:t>Comments/Suggestions</w:t>
            </w:r>
          </w:p>
        </w:tc>
      </w:tr>
      <w:tr w:rsidR="00B36336" w14:paraId="5962BBB2"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2695E22" w14:textId="77777777" w:rsidR="00B36336" w:rsidRDefault="00B36336" w:rsidP="00086012">
            <w:pPr>
              <w:rPr>
                <w:rFonts w:eastAsia="DengXi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F4D4320" w14:textId="77777777" w:rsidR="00B36336" w:rsidRDefault="00B36336" w:rsidP="00086012">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14F75E" w14:textId="77777777" w:rsidR="00B36336" w:rsidRPr="00E005B3" w:rsidRDefault="00B36336" w:rsidP="00086012">
            <w:pPr>
              <w:pStyle w:val="ListParagraph"/>
              <w:ind w:hanging="360"/>
            </w:pPr>
          </w:p>
        </w:tc>
      </w:tr>
    </w:tbl>
    <w:p w14:paraId="3BC780BE" w14:textId="77777777" w:rsidR="00B36336" w:rsidRDefault="00B36336" w:rsidP="00B36336">
      <w:pPr>
        <w:rPr>
          <w:b/>
          <w:u w:val="single"/>
        </w:rPr>
      </w:pPr>
    </w:p>
    <w:p w14:paraId="6FA2D422" w14:textId="77777777" w:rsidR="00B36336" w:rsidRDefault="00B36336" w:rsidP="00B36336">
      <w:pPr>
        <w:rPr>
          <w:b/>
          <w:u w:val="single"/>
        </w:rPr>
      </w:pPr>
    </w:p>
    <w:p w14:paraId="54B117C2"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28E94D9C" w14:textId="77777777" w:rsidR="00B36336" w:rsidRDefault="00B36336" w:rsidP="00B36336">
      <w:pPr>
        <w:rPr>
          <w:i/>
          <w:color w:val="000000" w:themeColor="text1"/>
        </w:rPr>
      </w:pPr>
      <w:r>
        <w:t>-</w:t>
      </w:r>
    </w:p>
    <w:p w14:paraId="0A6D7DA6" w14:textId="77777777" w:rsidR="00B80023" w:rsidRDefault="00B80023" w:rsidP="00B80023">
      <w:pPr>
        <w:rPr>
          <w:b/>
          <w:u w:val="single"/>
        </w:rPr>
      </w:pPr>
    </w:p>
    <w:p w14:paraId="31B5C132" w14:textId="48E13506" w:rsidR="009C004A" w:rsidRDefault="009C004A" w:rsidP="009C004A">
      <w:pPr>
        <w:rPr>
          <w:lang w:val="en-US"/>
        </w:rPr>
      </w:pPr>
    </w:p>
    <w:p w14:paraId="4F87CA9B" w14:textId="0A8CD612" w:rsidR="00E005B3" w:rsidRPr="00E005B3" w:rsidRDefault="00E005B3" w:rsidP="00B80023">
      <w:pPr>
        <w:rPr>
          <w:rFonts w:eastAsia="DengXian"/>
          <w:b/>
          <w:szCs w:val="24"/>
          <w:u w:val="single"/>
          <w:lang w:eastAsia="en-GB"/>
        </w:rPr>
      </w:pPr>
    </w:p>
    <w:p w14:paraId="5873A114" w14:textId="77777777" w:rsidR="009C004A" w:rsidRDefault="009C004A" w:rsidP="00B80023">
      <w:pPr>
        <w:rPr>
          <w:rFonts w:eastAsia="DengXian"/>
          <w:b/>
          <w:szCs w:val="24"/>
          <w:u w:val="single"/>
          <w:lang w:val="en-US" w:eastAsia="en-GB"/>
        </w:rPr>
      </w:pPr>
    </w:p>
    <w:p w14:paraId="62860797" w14:textId="4BEBBE77" w:rsidR="00B80023" w:rsidRDefault="00B80023" w:rsidP="00B80023">
      <w:pPr>
        <w:pStyle w:val="Heading2"/>
        <w:tabs>
          <w:tab w:val="left" w:pos="576"/>
        </w:tabs>
        <w:ind w:left="576" w:hanging="576"/>
        <w:rPr>
          <w:rFonts w:cs="Times New Roman"/>
        </w:rPr>
      </w:pPr>
      <w:r>
        <w:rPr>
          <w:rFonts w:cs="Times New Roman"/>
        </w:rPr>
        <w:lastRenderedPageBreak/>
        <w:t>2.</w:t>
      </w:r>
      <w:r w:rsidR="005D2147">
        <w:rPr>
          <w:rFonts w:cs="Times New Roman"/>
        </w:rPr>
        <w:t>7</w:t>
      </w:r>
      <w:r>
        <w:rPr>
          <w:rFonts w:cs="Times New Roman"/>
        </w:rPr>
        <w:t xml:space="preserve"> Chapter </w:t>
      </w:r>
      <w:r w:rsidRPr="00B80023">
        <w:rPr>
          <w:rFonts w:cs="Times New Roman"/>
        </w:rPr>
        <w:t>16.x.4.2 Mobility in RRC_CONNECTED</w:t>
      </w:r>
      <w:r>
        <w:rPr>
          <w:rFonts w:cs="Times New Roman"/>
        </w:rPr>
        <w:t xml:space="preserve"> (Measurements only)</w:t>
      </w:r>
    </w:p>
    <w:p w14:paraId="1B7D6940"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616EBB" w14:textId="77777777" w:rsidR="00B80023" w:rsidRDefault="00B80023" w:rsidP="00B80023">
      <w:pPr>
        <w:rPr>
          <w:sz w:val="32"/>
          <w:szCs w:val="32"/>
        </w:rPr>
      </w:pPr>
    </w:p>
    <w:p w14:paraId="04DFA59A" w14:textId="42AF157A" w:rsidR="00F82172" w:rsidRDefault="00F82172" w:rsidP="00F82172">
      <w:pPr>
        <w:rPr>
          <w:color w:val="FF0000"/>
        </w:rPr>
      </w:pPr>
    </w:p>
    <w:p w14:paraId="4B66505A" w14:textId="77777777" w:rsidR="00B36336" w:rsidRPr="00B36336" w:rsidRDefault="00B36336" w:rsidP="00B36336">
      <w:pPr>
        <w:pStyle w:val="Heading4"/>
        <w:ind w:left="864" w:hanging="864"/>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3</w:t>
      </w:r>
      <w:r w:rsidRPr="00B36336">
        <w:rPr>
          <w:rFonts w:hint="eastAsia"/>
          <w:color w:val="833C0B" w:themeColor="accent2" w:themeShade="80"/>
        </w:rPr>
        <w:t xml:space="preserve"> Measurements</w:t>
      </w:r>
    </w:p>
    <w:p w14:paraId="2F25687C" w14:textId="77777777" w:rsidR="00B36336" w:rsidRPr="00B36336" w:rsidRDefault="00B36336" w:rsidP="00B36336">
      <w:pPr>
        <w:rPr>
          <w:color w:val="833C0B" w:themeColor="accent2" w:themeShade="80"/>
        </w:rPr>
      </w:pPr>
      <w:r w:rsidRPr="00B36336">
        <w:rPr>
          <w:color w:val="833C0B" w:themeColor="accent2" w:themeShade="80"/>
        </w:rPr>
        <w:t>The same principle as described in 9.2.4 applies to measurements in NTN unless hereunder specified.</w:t>
      </w:r>
    </w:p>
    <w:p w14:paraId="49262414" w14:textId="77777777" w:rsidR="00B36336" w:rsidRPr="00B36336" w:rsidRDefault="00B36336" w:rsidP="00B36336">
      <w:pPr>
        <w:rPr>
          <w:color w:val="833C0B" w:themeColor="accent2" w:themeShade="80"/>
        </w:rPr>
      </w:pPr>
      <w:r w:rsidRPr="00B36336">
        <w:rPr>
          <w:color w:val="833C0B" w:themeColor="accent2" w:themeShade="80"/>
        </w:rPr>
        <w:t xml:space="preserve">The network can configure </w:t>
      </w:r>
    </w:p>
    <w:p w14:paraId="5742F499" w14:textId="77777777" w:rsidR="00B36336" w:rsidRPr="00B36336" w:rsidRDefault="00B36336" w:rsidP="00B36336">
      <w:pPr>
        <w:pStyle w:val="ListParagraph"/>
        <w:numPr>
          <w:ilvl w:val="0"/>
          <w:numId w:val="21"/>
        </w:numPr>
        <w:rPr>
          <w:color w:val="833C0B" w:themeColor="accent2" w:themeShade="80"/>
        </w:rPr>
      </w:pPr>
      <w:r w:rsidRPr="00B36336">
        <w:rPr>
          <w:color w:val="833C0B" w:themeColor="accent2" w:themeShade="80"/>
        </w:rPr>
        <w:t>multiple SMTCs in parallel (including offset, periodicity) per carrier and for a given set of cells depending on UE capabilities using propagation delay difference, feeder link delay as well as serving/neighbour satellite cell ephemeris</w:t>
      </w:r>
    </w:p>
    <w:p w14:paraId="3EAE698C" w14:textId="77777777" w:rsidR="00B36336" w:rsidRPr="00B36336" w:rsidRDefault="00B36336" w:rsidP="00B36336">
      <w:pPr>
        <w:pStyle w:val="ListParagraph"/>
        <w:numPr>
          <w:ilvl w:val="0"/>
          <w:numId w:val="21"/>
        </w:numPr>
        <w:rPr>
          <w:color w:val="833C0B" w:themeColor="accent2" w:themeShade="80"/>
        </w:rPr>
      </w:pPr>
      <w:r w:rsidRPr="00B36336">
        <w:rPr>
          <w:color w:val="833C0B" w:themeColor="accent2" w:themeShade="80"/>
        </w:rPr>
        <w:t>measurement gaps using the same propagation delay difference as computed for SMTC</w:t>
      </w:r>
    </w:p>
    <w:p w14:paraId="44140324" w14:textId="77777777" w:rsidR="00B36336" w:rsidRPr="00B36336" w:rsidRDefault="00B36336" w:rsidP="00B36336">
      <w:pPr>
        <w:rPr>
          <w:color w:val="833C0B" w:themeColor="accent2" w:themeShade="80"/>
        </w:rPr>
      </w:pPr>
    </w:p>
    <w:p w14:paraId="4EC94967" w14:textId="77777777" w:rsidR="00B36336" w:rsidRPr="00B36336" w:rsidRDefault="00B36336" w:rsidP="00B36336">
      <w:pPr>
        <w:rPr>
          <w:color w:val="833C0B" w:themeColor="accent2" w:themeShade="80"/>
        </w:rPr>
      </w:pPr>
      <w:r w:rsidRPr="00B36336">
        <w:rPr>
          <w:color w:val="833C0B" w:themeColor="accent2" w:themeShade="80"/>
        </w:rPr>
        <w:t>The adjustment of SMTCs through shifts is possible under network control for connected mode and under UE control based on UE location information and ephemeris for idle/inactive modes.</w:t>
      </w:r>
    </w:p>
    <w:p w14:paraId="51D7BDEA" w14:textId="77777777" w:rsidR="00B36336" w:rsidRPr="00F82172" w:rsidRDefault="00B36336" w:rsidP="00F82172">
      <w:pPr>
        <w:rPr>
          <w:color w:val="FF0000"/>
        </w:rPr>
      </w:pPr>
    </w:p>
    <w:p w14:paraId="12E0B7D3" w14:textId="77777777" w:rsidR="00B80023" w:rsidRDefault="00B80023" w:rsidP="00B80023">
      <w:pPr>
        <w:rPr>
          <w:b/>
          <w:u w:val="single"/>
        </w:rPr>
      </w:pPr>
    </w:p>
    <w:p w14:paraId="51F8D9F1" w14:textId="1F00C6A4" w:rsidR="00B80023" w:rsidRDefault="00B80023" w:rsidP="00B80023">
      <w:pPr>
        <w:rPr>
          <w:rFonts w:cs="Arial"/>
          <w:b/>
          <w:color w:val="000000"/>
        </w:rPr>
      </w:pPr>
      <w:r>
        <w:rPr>
          <w:rFonts w:cs="Arial"/>
          <w:b/>
          <w:color w:val="000000"/>
        </w:rPr>
        <w:t>Question 2.</w:t>
      </w:r>
      <w:r w:rsidR="005D2147">
        <w:rPr>
          <w:rFonts w:cs="Arial"/>
          <w:b/>
          <w:color w:val="000000"/>
        </w:rPr>
        <w:t>7</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610BE9BC" w14:textId="77777777" w:rsidTr="005C7E4A">
        <w:tc>
          <w:tcPr>
            <w:tcW w:w="1496" w:type="dxa"/>
            <w:shd w:val="clear" w:color="auto" w:fill="E7E6E6"/>
          </w:tcPr>
          <w:p w14:paraId="52CDC68B" w14:textId="77777777" w:rsidR="00B80023" w:rsidRDefault="00B80023" w:rsidP="005C7E4A">
            <w:pPr>
              <w:jc w:val="center"/>
              <w:rPr>
                <w:b/>
                <w:lang w:eastAsia="sv-SE"/>
              </w:rPr>
            </w:pPr>
            <w:r>
              <w:rPr>
                <w:b/>
                <w:lang w:eastAsia="sv-SE"/>
              </w:rPr>
              <w:t>Company</w:t>
            </w:r>
          </w:p>
        </w:tc>
        <w:tc>
          <w:tcPr>
            <w:tcW w:w="2009" w:type="dxa"/>
            <w:shd w:val="clear" w:color="auto" w:fill="E7E6E6"/>
          </w:tcPr>
          <w:p w14:paraId="3B46B417"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27797EB" w14:textId="051C2479" w:rsidR="00B80023" w:rsidRDefault="00086012" w:rsidP="005C7E4A">
            <w:pPr>
              <w:jc w:val="center"/>
              <w:rPr>
                <w:b/>
                <w:lang w:eastAsia="sv-SE"/>
              </w:rPr>
            </w:pPr>
            <w:r>
              <w:rPr>
                <w:b/>
                <w:lang w:eastAsia="sv-SE"/>
              </w:rPr>
              <w:t>Comments/Suggestions</w:t>
            </w:r>
          </w:p>
        </w:tc>
      </w:tr>
      <w:tr w:rsidR="00B36336" w14:paraId="27C675D8" w14:textId="77777777" w:rsidTr="005C7E4A">
        <w:tc>
          <w:tcPr>
            <w:tcW w:w="1496" w:type="dxa"/>
            <w:shd w:val="clear" w:color="auto" w:fill="auto"/>
          </w:tcPr>
          <w:p w14:paraId="28B86849" w14:textId="77777777" w:rsidR="00B36336" w:rsidRDefault="00B36336" w:rsidP="00BB78BA">
            <w:pPr>
              <w:rPr>
                <w:rFonts w:eastAsia="DengXian"/>
              </w:rPr>
            </w:pPr>
          </w:p>
        </w:tc>
        <w:tc>
          <w:tcPr>
            <w:tcW w:w="2009" w:type="dxa"/>
            <w:shd w:val="clear" w:color="auto" w:fill="auto"/>
          </w:tcPr>
          <w:p w14:paraId="45856F98" w14:textId="77777777" w:rsidR="00B36336" w:rsidRDefault="00B36336" w:rsidP="00BB78BA">
            <w:pPr>
              <w:rPr>
                <w:rFonts w:eastAsia="DengXian"/>
              </w:rPr>
            </w:pPr>
          </w:p>
        </w:tc>
        <w:tc>
          <w:tcPr>
            <w:tcW w:w="6210" w:type="dxa"/>
            <w:shd w:val="clear" w:color="auto" w:fill="auto"/>
          </w:tcPr>
          <w:p w14:paraId="2B16E11A" w14:textId="77777777" w:rsidR="00B36336" w:rsidRDefault="00B36336" w:rsidP="00BB78BA">
            <w:pPr>
              <w:rPr>
                <w:rFonts w:eastAsia="DengXian"/>
              </w:rPr>
            </w:pPr>
          </w:p>
        </w:tc>
      </w:tr>
    </w:tbl>
    <w:p w14:paraId="4ED0CD4D" w14:textId="77777777" w:rsidR="00B80023" w:rsidRDefault="00B80023" w:rsidP="00B80023">
      <w:pPr>
        <w:rPr>
          <w:b/>
          <w:u w:val="single"/>
        </w:rPr>
      </w:pPr>
    </w:p>
    <w:p w14:paraId="3B60E055" w14:textId="77777777" w:rsidR="00B80023" w:rsidRDefault="00B80023" w:rsidP="00B80023">
      <w:pPr>
        <w:rPr>
          <w:b/>
          <w:u w:val="single"/>
        </w:rPr>
      </w:pPr>
    </w:p>
    <w:p w14:paraId="0E8B0329"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38BD5217" w14:textId="77777777" w:rsidR="00B36336" w:rsidRDefault="00B36336" w:rsidP="00B80023"/>
    <w:p w14:paraId="28576A2C" w14:textId="3B65BA61" w:rsidR="00B80023" w:rsidRDefault="00B36336" w:rsidP="00B80023">
      <w:pPr>
        <w:pStyle w:val="BodyText"/>
        <w:rPr>
          <w:rFonts w:eastAsia="DengXian"/>
        </w:rPr>
      </w:pPr>
      <w:r>
        <w:rPr>
          <w:rFonts w:eastAsia="DengXian"/>
        </w:rPr>
        <w:t>-</w:t>
      </w:r>
    </w:p>
    <w:p w14:paraId="48ABFA79" w14:textId="07740CD3" w:rsidR="00B36336" w:rsidRDefault="00B36336" w:rsidP="00B80023">
      <w:pPr>
        <w:pStyle w:val="BodyText"/>
        <w:rPr>
          <w:rFonts w:eastAsia="DengXian"/>
        </w:rPr>
      </w:pPr>
    </w:p>
    <w:p w14:paraId="0A1CB7CC" w14:textId="598E1804" w:rsidR="00B36336" w:rsidRDefault="00B36336" w:rsidP="00B80023">
      <w:pPr>
        <w:pStyle w:val="BodyText"/>
        <w:rPr>
          <w:rFonts w:eastAsia="DengXian"/>
        </w:rPr>
      </w:pPr>
    </w:p>
    <w:p w14:paraId="75CF7E85" w14:textId="3B5B1EC0" w:rsidR="005D2147" w:rsidRDefault="005D2147" w:rsidP="005D2147">
      <w:pPr>
        <w:pStyle w:val="Heading2"/>
        <w:tabs>
          <w:tab w:val="left" w:pos="576"/>
        </w:tabs>
        <w:ind w:left="576" w:hanging="576"/>
        <w:rPr>
          <w:rFonts w:cs="Times New Roman"/>
        </w:rPr>
      </w:pPr>
      <w:r>
        <w:rPr>
          <w:rFonts w:cs="Times New Roman"/>
        </w:rPr>
        <w:t xml:space="preserve">2.8 Chapter </w:t>
      </w:r>
      <w:r w:rsidRPr="00B80023">
        <w:rPr>
          <w:rFonts w:cs="Times New Roman"/>
        </w:rPr>
        <w:t>16.x.</w:t>
      </w:r>
      <w:r>
        <w:rPr>
          <w:rFonts w:cs="Times New Roman"/>
        </w:rPr>
        <w:t>5 Switch over</w:t>
      </w:r>
    </w:p>
    <w:p w14:paraId="11B6A904"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3B3C2E5D" w14:textId="783D1BB3" w:rsidR="005D2147" w:rsidRDefault="005D2147" w:rsidP="00B80023">
      <w:pPr>
        <w:pStyle w:val="BodyText"/>
        <w:rPr>
          <w:rFonts w:eastAsia="DengXian"/>
        </w:rPr>
      </w:pPr>
    </w:p>
    <w:p w14:paraId="72E20088"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16.x.5.1 Definitions </w:t>
      </w:r>
    </w:p>
    <w:p w14:paraId="633B4D60" w14:textId="77777777" w:rsidR="005D2147" w:rsidRPr="005D2147" w:rsidRDefault="005D2147" w:rsidP="005D2147">
      <w:pPr>
        <w:rPr>
          <w:color w:val="833C0B" w:themeColor="accent2" w:themeShade="80"/>
        </w:rPr>
      </w:pPr>
      <w:r w:rsidRPr="005D2147">
        <w:rPr>
          <w:color w:val="833C0B" w:themeColor="accent2" w:themeShade="80"/>
        </w:rPr>
        <w:t>A feeder link switch over is the procedure where the feeder link is changed from a source NTN Gateway to a target NTN Gateway for a specific NTN payload. The feeder link switch over is a Transport Network Layer procedure.</w:t>
      </w:r>
    </w:p>
    <w:p w14:paraId="75145255" w14:textId="77777777" w:rsidR="005D2147" w:rsidRPr="005D2147" w:rsidRDefault="005D2147" w:rsidP="005D2147">
      <w:pPr>
        <w:rPr>
          <w:color w:val="833C0B" w:themeColor="accent2" w:themeShade="80"/>
        </w:rPr>
      </w:pPr>
      <w:r w:rsidRPr="005D2147">
        <w:rPr>
          <w:color w:val="833C0B" w:themeColor="accent2" w:themeShade="80"/>
        </w:rPr>
        <w:t>Both hard and soft feeder link switch over are applicable to NTN.</w:t>
      </w:r>
    </w:p>
    <w:p w14:paraId="27A78DC0"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16.x.5.2 Assumptions </w:t>
      </w:r>
    </w:p>
    <w:p w14:paraId="61F5D6CA" w14:textId="77777777" w:rsidR="005D2147" w:rsidRPr="005D2147" w:rsidRDefault="005D2147" w:rsidP="005D2147">
      <w:pPr>
        <w:rPr>
          <w:color w:val="833C0B" w:themeColor="accent2" w:themeShade="80"/>
        </w:rPr>
      </w:pPr>
      <w:r w:rsidRPr="005D2147">
        <w:rPr>
          <w:color w:val="833C0B" w:themeColor="accent2" w:themeShade="80"/>
        </w:rPr>
        <w:t xml:space="preserve">A feeder link switch </w:t>
      </w:r>
      <w:r w:rsidRPr="005D2147">
        <w:rPr>
          <w:color w:val="833C0B" w:themeColor="accent2" w:themeShade="80"/>
          <w:lang w:val="en-US"/>
        </w:rPr>
        <w:t xml:space="preserve">over </w:t>
      </w:r>
      <w:r w:rsidRPr="005D2147">
        <w:rPr>
          <w:color w:val="833C0B" w:themeColor="accent2" w:themeShade="80"/>
        </w:rPr>
        <w:t xml:space="preserve">may result in transferring the established connection for the affected UEs between two </w:t>
      </w:r>
      <w:proofErr w:type="spellStart"/>
      <w:r w:rsidRPr="005D2147">
        <w:rPr>
          <w:color w:val="833C0B" w:themeColor="accent2" w:themeShade="80"/>
        </w:rPr>
        <w:t>gNBs</w:t>
      </w:r>
      <w:proofErr w:type="spellEnd"/>
      <w:r w:rsidRPr="005D2147">
        <w:rPr>
          <w:color w:val="833C0B" w:themeColor="accent2" w:themeShade="80"/>
        </w:rPr>
        <w:t>.</w:t>
      </w:r>
    </w:p>
    <w:p w14:paraId="2F3DEDA2" w14:textId="77777777" w:rsidR="005D2147" w:rsidRPr="005D2147" w:rsidRDefault="005D2147" w:rsidP="005D2147">
      <w:pPr>
        <w:rPr>
          <w:color w:val="833C0B" w:themeColor="accent2" w:themeShade="80"/>
        </w:rPr>
      </w:pPr>
      <w:r w:rsidRPr="005D2147">
        <w:rPr>
          <w:color w:val="833C0B" w:themeColor="accent2" w:themeShade="80"/>
        </w:rPr>
        <w:lastRenderedPageBreak/>
        <w:t>For soft feeder link switch over, an NTN payload is able to connect to more than one NTN Gateway during a given period i.e. a temporary overlap can be ensured during the transition between the feeder links.</w:t>
      </w:r>
    </w:p>
    <w:p w14:paraId="75D2290E" w14:textId="77777777" w:rsidR="005D2147" w:rsidRPr="005D2147" w:rsidRDefault="005D2147" w:rsidP="005D2147">
      <w:pPr>
        <w:rPr>
          <w:color w:val="833C0B" w:themeColor="accent2" w:themeShade="80"/>
        </w:rPr>
      </w:pPr>
      <w:r w:rsidRPr="005D2147">
        <w:rPr>
          <w:color w:val="833C0B" w:themeColor="accent2" w:themeShade="80"/>
        </w:rPr>
        <w:t>For hard feeder link switch over, an NTN payload only connect to one NTN Gateway at any given time i.e. a radio link interruption may occur during the transition between the feeder links.</w:t>
      </w:r>
    </w:p>
    <w:p w14:paraId="1A7DE9B0"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16.x.5.3 Procedures </w:t>
      </w:r>
    </w:p>
    <w:p w14:paraId="6B7AB21E" w14:textId="77777777" w:rsidR="005D2147" w:rsidRPr="005D2147" w:rsidRDefault="005D2147" w:rsidP="005D2147">
      <w:pPr>
        <w:rPr>
          <w:color w:val="833C0B" w:themeColor="accent2" w:themeShade="80"/>
          <w:lang w:val="en-US"/>
        </w:rPr>
      </w:pPr>
      <w:r w:rsidRPr="005D2147">
        <w:rPr>
          <w:color w:val="833C0B" w:themeColor="accent2" w:themeShade="80"/>
          <w:lang w:val="en-US"/>
        </w:rPr>
        <w:t xml:space="preserve">The NTN Control function determines the point in time when the feeder link switch over between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is performed. The transfer of the affected UE(s)’ context between the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at feeder link switch over is performed by means of either NG based or </w:t>
      </w:r>
      <w:proofErr w:type="spellStart"/>
      <w:r w:rsidRPr="005D2147">
        <w:rPr>
          <w:color w:val="833C0B" w:themeColor="accent2" w:themeShade="80"/>
          <w:lang w:val="en-US"/>
        </w:rPr>
        <w:t>Xn</w:t>
      </w:r>
      <w:proofErr w:type="spellEnd"/>
      <w:r w:rsidRPr="005D2147">
        <w:rPr>
          <w:color w:val="833C0B" w:themeColor="accent2" w:themeShade="80"/>
          <w:lang w:val="en-US"/>
        </w:rPr>
        <w:t xml:space="preserve"> based handover, and it depends on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implementation and configuration information provided to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by the NTN Control function.</w:t>
      </w:r>
    </w:p>
    <w:p w14:paraId="5B5C9DCF" w14:textId="77777777" w:rsidR="005D2147" w:rsidRPr="005D2147" w:rsidRDefault="005D2147" w:rsidP="00B80023">
      <w:pPr>
        <w:pStyle w:val="BodyText"/>
        <w:rPr>
          <w:rFonts w:eastAsia="DengXian"/>
          <w:lang w:val="en-US"/>
        </w:rPr>
      </w:pPr>
    </w:p>
    <w:p w14:paraId="3C90DFD1" w14:textId="1AE109C6" w:rsidR="00E21D80" w:rsidRDefault="00E21D80">
      <w:pPr>
        <w:pStyle w:val="BodyText"/>
      </w:pPr>
    </w:p>
    <w:p w14:paraId="734B1E23" w14:textId="56ECC5B8" w:rsidR="005D2147" w:rsidRDefault="005D2147">
      <w:pPr>
        <w:pStyle w:val="BodyText"/>
      </w:pPr>
    </w:p>
    <w:p w14:paraId="14F2A2FC" w14:textId="6708BA5A" w:rsidR="005D2147" w:rsidRDefault="005D2147" w:rsidP="005D2147">
      <w:pPr>
        <w:rPr>
          <w:rFonts w:cs="Arial"/>
          <w:b/>
          <w:color w:val="000000"/>
        </w:rPr>
      </w:pPr>
      <w:r>
        <w:rPr>
          <w:rFonts w:cs="Arial"/>
          <w:b/>
          <w:color w:val="000000"/>
        </w:rPr>
        <w:t xml:space="preserve">Question 2.8: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5FD97CCB" w14:textId="77777777" w:rsidTr="00086012">
        <w:tc>
          <w:tcPr>
            <w:tcW w:w="1496" w:type="dxa"/>
            <w:shd w:val="clear" w:color="auto" w:fill="E7E6E6"/>
          </w:tcPr>
          <w:p w14:paraId="3B63499B" w14:textId="77777777" w:rsidR="005D2147" w:rsidRDefault="005D2147" w:rsidP="00086012">
            <w:pPr>
              <w:jc w:val="center"/>
              <w:rPr>
                <w:b/>
                <w:lang w:eastAsia="sv-SE"/>
              </w:rPr>
            </w:pPr>
            <w:r>
              <w:rPr>
                <w:b/>
                <w:lang w:eastAsia="sv-SE"/>
              </w:rPr>
              <w:t>Company</w:t>
            </w:r>
          </w:p>
        </w:tc>
        <w:tc>
          <w:tcPr>
            <w:tcW w:w="2009" w:type="dxa"/>
            <w:shd w:val="clear" w:color="auto" w:fill="E7E6E6"/>
          </w:tcPr>
          <w:p w14:paraId="6B0B91A7"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35DFA569" w14:textId="765E849E" w:rsidR="005D2147" w:rsidRDefault="00086012" w:rsidP="00086012">
            <w:pPr>
              <w:jc w:val="center"/>
              <w:rPr>
                <w:b/>
                <w:lang w:eastAsia="sv-SE"/>
              </w:rPr>
            </w:pPr>
            <w:r>
              <w:rPr>
                <w:b/>
                <w:lang w:eastAsia="sv-SE"/>
              </w:rPr>
              <w:t>Comments/Suggestions</w:t>
            </w:r>
          </w:p>
        </w:tc>
      </w:tr>
      <w:tr w:rsidR="005D2147" w14:paraId="5E487C3F" w14:textId="77777777" w:rsidTr="00086012">
        <w:tc>
          <w:tcPr>
            <w:tcW w:w="1496" w:type="dxa"/>
            <w:shd w:val="clear" w:color="auto" w:fill="auto"/>
          </w:tcPr>
          <w:p w14:paraId="359554CF" w14:textId="77777777" w:rsidR="005D2147" w:rsidRDefault="005D2147" w:rsidP="00086012">
            <w:pPr>
              <w:rPr>
                <w:rFonts w:eastAsia="DengXian"/>
              </w:rPr>
            </w:pPr>
          </w:p>
        </w:tc>
        <w:tc>
          <w:tcPr>
            <w:tcW w:w="2009" w:type="dxa"/>
            <w:shd w:val="clear" w:color="auto" w:fill="auto"/>
          </w:tcPr>
          <w:p w14:paraId="3CE3539B" w14:textId="77777777" w:rsidR="005D2147" w:rsidRDefault="005D2147" w:rsidP="00086012">
            <w:pPr>
              <w:rPr>
                <w:rFonts w:eastAsia="DengXian"/>
              </w:rPr>
            </w:pPr>
          </w:p>
        </w:tc>
        <w:tc>
          <w:tcPr>
            <w:tcW w:w="6210" w:type="dxa"/>
            <w:shd w:val="clear" w:color="auto" w:fill="auto"/>
          </w:tcPr>
          <w:p w14:paraId="780B22F1" w14:textId="77777777" w:rsidR="005D2147" w:rsidRDefault="005D2147" w:rsidP="00086012">
            <w:pPr>
              <w:rPr>
                <w:rFonts w:eastAsia="DengXian"/>
              </w:rPr>
            </w:pPr>
          </w:p>
        </w:tc>
      </w:tr>
    </w:tbl>
    <w:p w14:paraId="1DD3711A" w14:textId="77777777" w:rsidR="005D2147" w:rsidRDefault="005D2147" w:rsidP="005D2147">
      <w:pPr>
        <w:rPr>
          <w:b/>
          <w:u w:val="single"/>
        </w:rPr>
      </w:pPr>
    </w:p>
    <w:p w14:paraId="53A6C1B8" w14:textId="77777777" w:rsidR="005D2147" w:rsidRDefault="005D2147" w:rsidP="005D2147">
      <w:pPr>
        <w:rPr>
          <w:b/>
          <w:u w:val="single"/>
        </w:rPr>
      </w:pPr>
    </w:p>
    <w:p w14:paraId="3F62906D"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434B849B" w14:textId="77777777" w:rsidR="005D2147" w:rsidRDefault="005D2147" w:rsidP="005D2147"/>
    <w:p w14:paraId="432B1470" w14:textId="77777777" w:rsidR="005D2147" w:rsidRDefault="005D2147" w:rsidP="005D2147">
      <w:pPr>
        <w:pStyle w:val="BodyText"/>
        <w:rPr>
          <w:rFonts w:eastAsia="DengXian"/>
        </w:rPr>
      </w:pPr>
      <w:r>
        <w:rPr>
          <w:rFonts w:eastAsia="DengXian"/>
        </w:rPr>
        <w:t>-</w:t>
      </w:r>
    </w:p>
    <w:p w14:paraId="546A1715" w14:textId="1A2B1AF2" w:rsidR="005D2147" w:rsidRDefault="005D2147">
      <w:pPr>
        <w:pStyle w:val="BodyText"/>
      </w:pPr>
    </w:p>
    <w:p w14:paraId="02B57FDF" w14:textId="49A0AA73" w:rsidR="005D2147" w:rsidRDefault="005D2147">
      <w:pPr>
        <w:pStyle w:val="BodyText"/>
      </w:pPr>
    </w:p>
    <w:p w14:paraId="3D460AED" w14:textId="5DAF03C8" w:rsidR="005D2147" w:rsidRDefault="005D2147" w:rsidP="005D2147">
      <w:pPr>
        <w:pStyle w:val="Heading2"/>
        <w:tabs>
          <w:tab w:val="left" w:pos="576"/>
        </w:tabs>
        <w:ind w:left="576" w:hanging="576"/>
        <w:rPr>
          <w:rFonts w:cs="Times New Roman"/>
        </w:rPr>
      </w:pPr>
      <w:r>
        <w:rPr>
          <w:rFonts w:cs="Times New Roman"/>
        </w:rPr>
        <w:t xml:space="preserve">2.9 Chapter </w:t>
      </w:r>
      <w:r w:rsidRPr="00B80023">
        <w:rPr>
          <w:rFonts w:cs="Times New Roman"/>
        </w:rPr>
        <w:t>16.x.</w:t>
      </w:r>
      <w:r>
        <w:rPr>
          <w:rFonts w:cs="Times New Roman"/>
        </w:rPr>
        <w:t>6 Signalling</w:t>
      </w:r>
    </w:p>
    <w:p w14:paraId="121E4337"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1054D5CB" w14:textId="77777777" w:rsidR="00086012" w:rsidRDefault="00086012" w:rsidP="005D2147">
      <w:pPr>
        <w:pStyle w:val="BodyText"/>
        <w:rPr>
          <w:rFonts w:eastAsia="DengXian"/>
        </w:rPr>
      </w:pPr>
    </w:p>
    <w:p w14:paraId="756C3E65" w14:textId="77777777" w:rsidR="005D2147" w:rsidRPr="0089124B" w:rsidRDefault="005D2147" w:rsidP="005D2147">
      <w:pPr>
        <w:rPr>
          <w:noProof/>
          <w:color w:val="833C0B" w:themeColor="accent2" w:themeShade="80"/>
        </w:rPr>
      </w:pPr>
      <w:r w:rsidRPr="0089124B">
        <w:rPr>
          <w:noProof/>
          <w:color w:val="833C0B" w:themeColor="accent2" w:themeShade="80"/>
        </w:rPr>
        <w:t>The Cell Identity, as defined in TS 38.413 [26] and TS 38.423 [x], used in following cases corresponds to a Mapped Cell ID, irrespective of the orbit of the NTN payload</w:t>
      </w:r>
      <w:r w:rsidRPr="0089124B">
        <w:rPr>
          <w:color w:val="833C0B" w:themeColor="accent2" w:themeShade="80"/>
        </w:rPr>
        <w:t xml:space="preserve"> </w:t>
      </w:r>
      <w:r w:rsidRPr="0089124B">
        <w:rPr>
          <w:noProof/>
          <w:color w:val="833C0B" w:themeColor="accent2" w:themeShade="80"/>
        </w:rPr>
        <w:t xml:space="preserve">or the types of service links supported. </w:t>
      </w:r>
    </w:p>
    <w:p w14:paraId="54A29F3A"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indicated by the gNB to the Core Network as part of the User Location Information;</w:t>
      </w:r>
    </w:p>
    <w:p w14:paraId="7DC35BB1"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 xml:space="preserve">The Cell Identity </w:t>
      </w:r>
      <w:r w:rsidRPr="0089124B">
        <w:rPr>
          <w:rFonts w:hint="eastAsia"/>
          <w:noProof/>
          <w:color w:val="833C0B" w:themeColor="accent2" w:themeShade="80"/>
          <w:lang w:eastAsia="zh-CN"/>
        </w:rPr>
        <w:t>used for Paging Optimization in NG interface</w:t>
      </w:r>
      <w:r w:rsidRPr="0089124B">
        <w:rPr>
          <w:noProof/>
          <w:color w:val="833C0B" w:themeColor="accent2" w:themeShade="80"/>
        </w:rPr>
        <w:t>;</w:t>
      </w:r>
    </w:p>
    <w:p w14:paraId="4AA19D85"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Area of Interest;</w:t>
      </w:r>
    </w:p>
    <w:p w14:paraId="3524D9D9"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PWS.</w:t>
      </w:r>
    </w:p>
    <w:p w14:paraId="61C62E33" w14:textId="77777777" w:rsidR="005D2147" w:rsidRPr="0089124B" w:rsidRDefault="005D2147" w:rsidP="005D2147">
      <w:pPr>
        <w:rPr>
          <w:noProof/>
          <w:color w:val="833C0B" w:themeColor="accent2" w:themeShade="80"/>
        </w:rPr>
      </w:pPr>
      <w:r w:rsidRPr="0089124B">
        <w:rPr>
          <w:noProof/>
          <w:color w:val="833C0B" w:themeColor="accent2" w:themeShade="80"/>
        </w:rPr>
        <w:t>The Cell Identity included within the target identification of the handover messages allows identifying the correct target cell.The Cell Identities used in the RAN Paging Area during Xn RAN paging allow the identification of the correct target cells for RAN paging.</w:t>
      </w:r>
    </w:p>
    <w:p w14:paraId="0AE7489A" w14:textId="77777777" w:rsidR="005D2147" w:rsidRPr="0089124B" w:rsidRDefault="005D2147" w:rsidP="005D2147">
      <w:pPr>
        <w:pStyle w:val="NO"/>
        <w:rPr>
          <w:noProof/>
          <w:color w:val="833C0B" w:themeColor="accent2" w:themeShade="80"/>
        </w:rPr>
      </w:pPr>
      <w:r w:rsidRPr="0089124B">
        <w:rPr>
          <w:noProof/>
          <w:color w:val="833C0B" w:themeColor="accent2" w:themeShade="80"/>
        </w:rPr>
        <w:t>NOTE:</w:t>
      </w:r>
      <w:r w:rsidRPr="0089124B">
        <w:rPr>
          <w:noProof/>
          <w:color w:val="833C0B" w:themeColor="accent2" w:themeShade="80"/>
        </w:rPr>
        <w:tab/>
        <w:t>The Cell Identity used for RAN Paging is assumed to typically represent a Uu Cell ID.</w:t>
      </w:r>
    </w:p>
    <w:p w14:paraId="65D8E8E6" w14:textId="77777777" w:rsidR="005D2147" w:rsidRPr="0089124B" w:rsidRDefault="005D2147" w:rsidP="005D2147">
      <w:pPr>
        <w:rPr>
          <w:noProof/>
          <w:color w:val="833C0B" w:themeColor="accent2" w:themeShade="80"/>
        </w:rPr>
      </w:pPr>
      <w:r w:rsidRPr="0089124B">
        <w:rPr>
          <w:noProof/>
          <w:color w:val="833C0B" w:themeColor="accent2" w:themeShade="80"/>
        </w:rPr>
        <w:t xml:space="preserve">The mapping between Cell Identities and geographical areas is configured in the RAN and Core Network. </w:t>
      </w:r>
    </w:p>
    <w:p w14:paraId="4D6BBF28" w14:textId="77777777" w:rsidR="005D2147" w:rsidRPr="0089124B" w:rsidRDefault="005D2147" w:rsidP="005D2147">
      <w:pPr>
        <w:rPr>
          <w:noProof/>
          <w:color w:val="833C0B" w:themeColor="accent2" w:themeShade="80"/>
        </w:rPr>
      </w:pPr>
      <w:r w:rsidRPr="0089124B">
        <w:rPr>
          <w:noProof/>
          <w:color w:val="833C0B" w:themeColor="accent2" w:themeShade="80"/>
        </w:rPr>
        <w:t>The gNB is responsible for constructing the Mapped Cell</w:t>
      </w:r>
      <w:r w:rsidRPr="0089124B">
        <w:rPr>
          <w:rFonts w:hint="eastAsia"/>
          <w:noProof/>
          <w:color w:val="833C0B" w:themeColor="accent2" w:themeShade="80"/>
        </w:rPr>
        <w:t xml:space="preserve"> ID</w:t>
      </w:r>
      <w:r w:rsidRPr="0089124B">
        <w:rPr>
          <w:noProof/>
          <w:color w:val="833C0B" w:themeColor="accent2" w:themeShade="80"/>
        </w:rPr>
        <w:t xml:space="preserve"> based on the UE location info received from the UE. The mapping may be pre-configured (e.g., up to operator’s policy) or up to implementation</w:t>
      </w:r>
      <w:r w:rsidRPr="0089124B">
        <w:rPr>
          <w:rFonts w:hint="eastAsia"/>
          <w:noProof/>
          <w:color w:val="833C0B" w:themeColor="accent2" w:themeShade="80"/>
        </w:rPr>
        <w:t>.</w:t>
      </w:r>
    </w:p>
    <w:p w14:paraId="3991482F" w14:textId="77777777" w:rsidR="005D2147" w:rsidRPr="0089124B" w:rsidRDefault="005D2147" w:rsidP="005D2147">
      <w:pPr>
        <w:pStyle w:val="NO"/>
        <w:rPr>
          <w:noProof/>
          <w:color w:val="833C0B" w:themeColor="accent2" w:themeShade="80"/>
        </w:rPr>
      </w:pPr>
      <w:r w:rsidRPr="0089124B">
        <w:rPr>
          <w:noProof/>
          <w:color w:val="833C0B" w:themeColor="accent2" w:themeShade="80"/>
        </w:rPr>
        <w:t xml:space="preserve">NOTE: </w:t>
      </w:r>
      <w:r w:rsidRPr="0089124B">
        <w:rPr>
          <w:noProof/>
          <w:color w:val="833C0B" w:themeColor="accent2" w:themeShade="80"/>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6558E576" w14:textId="158B0712" w:rsidR="005D2147" w:rsidRPr="0089124B" w:rsidRDefault="005D2147" w:rsidP="005D2147">
      <w:pPr>
        <w:pStyle w:val="BodyText"/>
        <w:rPr>
          <w:color w:val="833C0B" w:themeColor="accent2" w:themeShade="80"/>
        </w:rPr>
      </w:pPr>
      <w:r w:rsidRPr="0089124B">
        <w:rPr>
          <w:noProof/>
          <w:color w:val="833C0B" w:themeColor="accent2" w:themeShade="80"/>
        </w:rPr>
        <w:lastRenderedPageBreak/>
        <w:t>The gNB reports the broadcasted TAC(s) of the selected PLMN to the AMF as part of ULI. In case the gNB knows the UE’s location information, the gNB may determine the TAI the UE is currently located in and provide that TAI to the AMF as part of ULI.</w:t>
      </w:r>
    </w:p>
    <w:p w14:paraId="2431AB32" w14:textId="77777777" w:rsidR="005D2147" w:rsidRDefault="005D2147" w:rsidP="005D2147">
      <w:pPr>
        <w:pStyle w:val="BodyText"/>
      </w:pPr>
    </w:p>
    <w:p w14:paraId="53098F6B" w14:textId="77777777" w:rsidR="005D2147" w:rsidRDefault="005D2147" w:rsidP="005D2147">
      <w:pPr>
        <w:pStyle w:val="BodyText"/>
      </w:pPr>
    </w:p>
    <w:p w14:paraId="30CFCB85" w14:textId="30ABF186" w:rsidR="005D2147" w:rsidRDefault="005D2147" w:rsidP="005D2147">
      <w:pPr>
        <w:rPr>
          <w:rFonts w:cs="Arial"/>
          <w:b/>
          <w:color w:val="000000"/>
        </w:rPr>
      </w:pPr>
      <w:r>
        <w:rPr>
          <w:rFonts w:cs="Arial"/>
          <w:b/>
          <w:color w:val="000000"/>
        </w:rPr>
        <w:t xml:space="preserve">Question 2.9: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354B981A" w14:textId="77777777" w:rsidTr="00086012">
        <w:tc>
          <w:tcPr>
            <w:tcW w:w="1496" w:type="dxa"/>
            <w:shd w:val="clear" w:color="auto" w:fill="E7E6E6"/>
          </w:tcPr>
          <w:p w14:paraId="2EBF8A61" w14:textId="77777777" w:rsidR="005D2147" w:rsidRDefault="005D2147" w:rsidP="00086012">
            <w:pPr>
              <w:jc w:val="center"/>
              <w:rPr>
                <w:b/>
                <w:lang w:eastAsia="sv-SE"/>
              </w:rPr>
            </w:pPr>
            <w:r>
              <w:rPr>
                <w:b/>
                <w:lang w:eastAsia="sv-SE"/>
              </w:rPr>
              <w:t>Company</w:t>
            </w:r>
          </w:p>
        </w:tc>
        <w:tc>
          <w:tcPr>
            <w:tcW w:w="2009" w:type="dxa"/>
            <w:shd w:val="clear" w:color="auto" w:fill="E7E6E6"/>
          </w:tcPr>
          <w:p w14:paraId="052C75A5"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15A9FC95" w14:textId="6E39D892" w:rsidR="005D2147" w:rsidRDefault="00086012" w:rsidP="00086012">
            <w:pPr>
              <w:jc w:val="center"/>
              <w:rPr>
                <w:b/>
                <w:lang w:eastAsia="sv-SE"/>
              </w:rPr>
            </w:pPr>
            <w:r>
              <w:rPr>
                <w:b/>
                <w:lang w:eastAsia="sv-SE"/>
              </w:rPr>
              <w:t>Comments/Suggestions</w:t>
            </w:r>
          </w:p>
        </w:tc>
      </w:tr>
      <w:tr w:rsidR="005D2147" w14:paraId="61FDA761" w14:textId="77777777" w:rsidTr="00086012">
        <w:tc>
          <w:tcPr>
            <w:tcW w:w="1496" w:type="dxa"/>
            <w:shd w:val="clear" w:color="auto" w:fill="auto"/>
          </w:tcPr>
          <w:p w14:paraId="3016EB39" w14:textId="77777777" w:rsidR="005D2147" w:rsidRDefault="005D2147" w:rsidP="00086012">
            <w:pPr>
              <w:rPr>
                <w:rFonts w:eastAsia="DengXian"/>
              </w:rPr>
            </w:pPr>
          </w:p>
        </w:tc>
        <w:tc>
          <w:tcPr>
            <w:tcW w:w="2009" w:type="dxa"/>
            <w:shd w:val="clear" w:color="auto" w:fill="auto"/>
          </w:tcPr>
          <w:p w14:paraId="7A4AB202" w14:textId="77777777" w:rsidR="005D2147" w:rsidRDefault="005D2147" w:rsidP="00086012">
            <w:pPr>
              <w:rPr>
                <w:rFonts w:eastAsia="DengXian"/>
              </w:rPr>
            </w:pPr>
          </w:p>
        </w:tc>
        <w:tc>
          <w:tcPr>
            <w:tcW w:w="6210" w:type="dxa"/>
            <w:shd w:val="clear" w:color="auto" w:fill="auto"/>
          </w:tcPr>
          <w:p w14:paraId="1E9C01CC" w14:textId="77777777" w:rsidR="005D2147" w:rsidRDefault="005D2147" w:rsidP="00086012">
            <w:pPr>
              <w:rPr>
                <w:rFonts w:eastAsia="DengXian"/>
              </w:rPr>
            </w:pPr>
          </w:p>
        </w:tc>
      </w:tr>
    </w:tbl>
    <w:p w14:paraId="5B0B1DE3" w14:textId="77777777" w:rsidR="005D2147" w:rsidRDefault="005D2147" w:rsidP="005D2147">
      <w:pPr>
        <w:rPr>
          <w:b/>
          <w:u w:val="single"/>
        </w:rPr>
      </w:pPr>
    </w:p>
    <w:p w14:paraId="54866BA6" w14:textId="77777777" w:rsidR="005D2147" w:rsidRDefault="005D2147" w:rsidP="005D2147">
      <w:pPr>
        <w:rPr>
          <w:b/>
          <w:u w:val="single"/>
        </w:rPr>
      </w:pPr>
    </w:p>
    <w:p w14:paraId="43DCA582"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02C63CC7" w14:textId="77777777" w:rsidR="005D2147" w:rsidRDefault="005D2147" w:rsidP="005D2147"/>
    <w:p w14:paraId="0A165BE3" w14:textId="77777777" w:rsidR="005D2147" w:rsidRDefault="005D2147" w:rsidP="005D2147">
      <w:pPr>
        <w:pStyle w:val="BodyText"/>
        <w:rPr>
          <w:rFonts w:eastAsia="DengXian"/>
        </w:rPr>
      </w:pPr>
      <w:r>
        <w:rPr>
          <w:rFonts w:eastAsia="DengXian"/>
        </w:rPr>
        <w:t>-</w:t>
      </w:r>
    </w:p>
    <w:p w14:paraId="33B7E002" w14:textId="49F218C0" w:rsidR="005D2147" w:rsidRDefault="005D2147">
      <w:pPr>
        <w:pStyle w:val="BodyText"/>
      </w:pPr>
    </w:p>
    <w:p w14:paraId="67AC4AED" w14:textId="68848593" w:rsidR="0089124B" w:rsidRDefault="0089124B">
      <w:pPr>
        <w:pStyle w:val="BodyText"/>
      </w:pPr>
    </w:p>
    <w:p w14:paraId="5C1C0A75" w14:textId="79AA07BB" w:rsidR="0089124B" w:rsidRDefault="0089124B" w:rsidP="0089124B">
      <w:pPr>
        <w:pStyle w:val="Heading2"/>
        <w:tabs>
          <w:tab w:val="left" w:pos="576"/>
        </w:tabs>
        <w:ind w:left="576" w:hanging="576"/>
        <w:rPr>
          <w:rFonts w:cs="Times New Roman"/>
        </w:rPr>
      </w:pPr>
      <w:r>
        <w:rPr>
          <w:rFonts w:cs="Times New Roman"/>
        </w:rPr>
        <w:t xml:space="preserve">2.10 Chapter 16.x.7 </w:t>
      </w:r>
      <w:r>
        <w:t>AMF (</w:t>
      </w:r>
      <w:r w:rsidRPr="00283577">
        <w:t>Re</w:t>
      </w:r>
      <w:r>
        <w:t>-)S</w:t>
      </w:r>
      <w:r w:rsidRPr="00283577">
        <w:t xml:space="preserve">election </w:t>
      </w:r>
      <w:r w:rsidRPr="00744B7B">
        <w:t>by gNB</w:t>
      </w:r>
    </w:p>
    <w:p w14:paraId="60934ABD"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76DE2A0E" w14:textId="77777777" w:rsidR="0089124B" w:rsidRDefault="0089124B" w:rsidP="0089124B">
      <w:pPr>
        <w:pStyle w:val="BodyText"/>
        <w:rPr>
          <w:rFonts w:eastAsia="DengXian"/>
        </w:rPr>
      </w:pPr>
    </w:p>
    <w:p w14:paraId="109E9721" w14:textId="77777777" w:rsidR="0089124B" w:rsidRPr="0089124B" w:rsidRDefault="0089124B" w:rsidP="0089124B">
      <w:pPr>
        <w:rPr>
          <w:color w:val="833C0B" w:themeColor="accent2" w:themeShade="80"/>
        </w:rPr>
      </w:pPr>
      <w:r w:rsidRPr="0089124B">
        <w:rPr>
          <w:color w:val="833C0B" w:themeColor="accent2" w:themeShade="80"/>
        </w:rPr>
        <w:t>The gNB implements the NAS Node Selection Function specified in TS 38.410 [16].</w:t>
      </w:r>
    </w:p>
    <w:p w14:paraId="5CA32BF8" w14:textId="77777777" w:rsidR="0089124B" w:rsidRPr="0089124B" w:rsidRDefault="0089124B" w:rsidP="0089124B">
      <w:pPr>
        <w:pStyle w:val="BodyText"/>
        <w:rPr>
          <w:color w:val="833C0B" w:themeColor="accent2" w:themeShade="80"/>
        </w:rPr>
      </w:pPr>
      <w:r w:rsidRPr="0089124B">
        <w:rPr>
          <w:rFonts w:eastAsia="Yu Mincho"/>
          <w:color w:val="833C0B" w:themeColor="accent2" w:themeShade="80"/>
        </w:rPr>
        <w:t>For a RRC_CONNECTED UE,</w:t>
      </w:r>
      <w:r w:rsidRPr="0089124B">
        <w:rPr>
          <w:rFonts w:hint="eastAsia"/>
          <w:color w:val="833C0B" w:themeColor="accent2" w:themeShade="80"/>
        </w:rPr>
        <w:t xml:space="preserve"> when</w:t>
      </w:r>
      <w:r w:rsidRPr="0089124B" w:rsidDel="00045FD3">
        <w:rPr>
          <w:rFonts w:eastAsia="MS Mincho"/>
          <w:color w:val="833C0B" w:themeColor="accent2" w:themeShade="80"/>
          <w:lang w:eastAsia="ja-JP"/>
        </w:rPr>
        <w:t xml:space="preserve"> </w:t>
      </w:r>
      <w:r w:rsidRPr="0089124B">
        <w:rPr>
          <w:color w:val="833C0B" w:themeColor="accent2" w:themeShade="80"/>
        </w:rPr>
        <w:t>the gNB is configured to ensure that the UE is using an AMF that serves the country in which the UE is located.</w:t>
      </w:r>
    </w:p>
    <w:p w14:paraId="5683F862" w14:textId="18825FD5" w:rsidR="0089124B" w:rsidRPr="0089124B" w:rsidRDefault="0089124B" w:rsidP="0089124B">
      <w:pPr>
        <w:pStyle w:val="BodyText"/>
        <w:rPr>
          <w:color w:val="833C0B" w:themeColor="accent2" w:themeShade="80"/>
        </w:rPr>
      </w:pPr>
      <w:r w:rsidRPr="0089124B">
        <w:rPr>
          <w:color w:val="833C0B" w:themeColor="accent2" w:themeShade="80"/>
        </w:rPr>
        <w:t>If the gNB detects that the UE is in a different country to that served by the serving AMF, then it should perform an NG handover to change to an appropriate AMF, or initiate an UE Context Release Request procedure towards the serving AMF (in which case the AMF may decide to de-register the UE).</w:t>
      </w:r>
    </w:p>
    <w:p w14:paraId="1FDC9DFF" w14:textId="77777777" w:rsidR="0089124B" w:rsidRDefault="0089124B" w:rsidP="0089124B">
      <w:pPr>
        <w:pStyle w:val="BodyText"/>
      </w:pPr>
    </w:p>
    <w:p w14:paraId="6DA603AB" w14:textId="4AFC13C9" w:rsidR="0089124B" w:rsidRDefault="0089124B" w:rsidP="0089124B">
      <w:pPr>
        <w:rPr>
          <w:rFonts w:cs="Arial"/>
          <w:b/>
          <w:color w:val="000000"/>
        </w:rPr>
      </w:pPr>
      <w:r>
        <w:rPr>
          <w:rFonts w:cs="Arial"/>
          <w:b/>
          <w:color w:val="000000"/>
        </w:rPr>
        <w:t xml:space="preserve">Question 2.10: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AE0CAD0" w14:textId="77777777" w:rsidTr="00086012">
        <w:tc>
          <w:tcPr>
            <w:tcW w:w="1496" w:type="dxa"/>
            <w:shd w:val="clear" w:color="auto" w:fill="E7E6E6"/>
          </w:tcPr>
          <w:p w14:paraId="14E7B4A1" w14:textId="77777777" w:rsidR="0089124B" w:rsidRDefault="0089124B" w:rsidP="00086012">
            <w:pPr>
              <w:jc w:val="center"/>
              <w:rPr>
                <w:b/>
                <w:lang w:eastAsia="sv-SE"/>
              </w:rPr>
            </w:pPr>
            <w:r>
              <w:rPr>
                <w:b/>
                <w:lang w:eastAsia="sv-SE"/>
              </w:rPr>
              <w:t>Company</w:t>
            </w:r>
          </w:p>
        </w:tc>
        <w:tc>
          <w:tcPr>
            <w:tcW w:w="2009" w:type="dxa"/>
            <w:shd w:val="clear" w:color="auto" w:fill="E7E6E6"/>
          </w:tcPr>
          <w:p w14:paraId="1809418F"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3624BFD9" w14:textId="046E4631" w:rsidR="0089124B" w:rsidRDefault="00086012" w:rsidP="00086012">
            <w:pPr>
              <w:jc w:val="center"/>
              <w:rPr>
                <w:b/>
                <w:lang w:eastAsia="sv-SE"/>
              </w:rPr>
            </w:pPr>
            <w:r>
              <w:rPr>
                <w:b/>
                <w:lang w:eastAsia="sv-SE"/>
              </w:rPr>
              <w:t>Comments/Suggestions</w:t>
            </w:r>
          </w:p>
        </w:tc>
      </w:tr>
      <w:tr w:rsidR="0089124B" w14:paraId="73E54322" w14:textId="77777777" w:rsidTr="00086012">
        <w:tc>
          <w:tcPr>
            <w:tcW w:w="1496" w:type="dxa"/>
            <w:shd w:val="clear" w:color="auto" w:fill="auto"/>
          </w:tcPr>
          <w:p w14:paraId="5CD16561" w14:textId="77777777" w:rsidR="0089124B" w:rsidRDefault="0089124B" w:rsidP="00086012">
            <w:pPr>
              <w:rPr>
                <w:rFonts w:eastAsia="DengXian"/>
              </w:rPr>
            </w:pPr>
          </w:p>
        </w:tc>
        <w:tc>
          <w:tcPr>
            <w:tcW w:w="2009" w:type="dxa"/>
            <w:shd w:val="clear" w:color="auto" w:fill="auto"/>
          </w:tcPr>
          <w:p w14:paraId="682B0F94" w14:textId="77777777" w:rsidR="0089124B" w:rsidRDefault="0089124B" w:rsidP="00086012">
            <w:pPr>
              <w:rPr>
                <w:rFonts w:eastAsia="DengXian"/>
              </w:rPr>
            </w:pPr>
          </w:p>
        </w:tc>
        <w:tc>
          <w:tcPr>
            <w:tcW w:w="6210" w:type="dxa"/>
            <w:shd w:val="clear" w:color="auto" w:fill="auto"/>
          </w:tcPr>
          <w:p w14:paraId="57019CB2" w14:textId="77777777" w:rsidR="0089124B" w:rsidRDefault="0089124B" w:rsidP="00086012">
            <w:pPr>
              <w:rPr>
                <w:rFonts w:eastAsia="DengXian"/>
              </w:rPr>
            </w:pPr>
          </w:p>
        </w:tc>
      </w:tr>
    </w:tbl>
    <w:p w14:paraId="3D4D73D3" w14:textId="77777777" w:rsidR="0089124B" w:rsidRDefault="0089124B" w:rsidP="0089124B">
      <w:pPr>
        <w:rPr>
          <w:b/>
          <w:u w:val="single"/>
        </w:rPr>
      </w:pPr>
    </w:p>
    <w:p w14:paraId="5F6144E2" w14:textId="77777777" w:rsidR="0089124B" w:rsidRDefault="0089124B" w:rsidP="0089124B">
      <w:pPr>
        <w:rPr>
          <w:b/>
          <w:u w:val="single"/>
        </w:rPr>
      </w:pPr>
    </w:p>
    <w:p w14:paraId="319C8D23"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5DDF34EE" w14:textId="77777777" w:rsidR="0089124B" w:rsidRDefault="0089124B" w:rsidP="0089124B"/>
    <w:p w14:paraId="56FE77A9" w14:textId="77777777" w:rsidR="0089124B" w:rsidRDefault="0089124B" w:rsidP="0089124B">
      <w:pPr>
        <w:pStyle w:val="BodyText"/>
        <w:rPr>
          <w:rFonts w:eastAsia="DengXian"/>
        </w:rPr>
      </w:pPr>
      <w:r>
        <w:rPr>
          <w:rFonts w:eastAsia="DengXian"/>
        </w:rPr>
        <w:t>-</w:t>
      </w:r>
    </w:p>
    <w:p w14:paraId="3F055A54" w14:textId="461E4820" w:rsidR="0089124B" w:rsidRDefault="0089124B">
      <w:pPr>
        <w:pStyle w:val="BodyText"/>
      </w:pPr>
    </w:p>
    <w:p w14:paraId="08911308" w14:textId="16D2F0B8" w:rsidR="0089124B" w:rsidRPr="0089124B" w:rsidRDefault="0089124B" w:rsidP="0089124B">
      <w:pPr>
        <w:pStyle w:val="Heading2"/>
        <w:tabs>
          <w:tab w:val="left" w:pos="576"/>
        </w:tabs>
        <w:ind w:left="576" w:hanging="576"/>
        <w:rPr>
          <w:rFonts w:cs="Times New Roman"/>
          <w:lang w:val="en-US"/>
        </w:rPr>
      </w:pPr>
      <w:r w:rsidRPr="0089124B">
        <w:rPr>
          <w:rFonts w:cs="Times New Roman"/>
          <w:lang w:val="en-US"/>
        </w:rPr>
        <w:t xml:space="preserve">2.11 Chapter 16.x.8 </w:t>
      </w:r>
      <w:r w:rsidRPr="0089124B">
        <w:rPr>
          <w:lang w:val="en-US"/>
        </w:rPr>
        <w:t>O&amp;M require</w:t>
      </w:r>
      <w:r>
        <w:rPr>
          <w:lang w:val="en-US"/>
        </w:rPr>
        <w:t>ments</w:t>
      </w:r>
    </w:p>
    <w:p w14:paraId="5CE3D0AC"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2F2C67E" w14:textId="77777777" w:rsidR="0089124B" w:rsidRDefault="0089124B" w:rsidP="0089124B">
      <w:pPr>
        <w:pStyle w:val="BodyText"/>
        <w:rPr>
          <w:rFonts w:eastAsia="DengXian"/>
        </w:rPr>
      </w:pPr>
    </w:p>
    <w:p w14:paraId="4E47A02E" w14:textId="77777777" w:rsidR="0089124B" w:rsidRPr="0089124B" w:rsidRDefault="0089124B" w:rsidP="0089124B">
      <w:pPr>
        <w:rPr>
          <w:color w:val="833C0B" w:themeColor="accent2" w:themeShade="80"/>
        </w:rPr>
      </w:pPr>
      <w:r w:rsidRPr="0089124B">
        <w:rPr>
          <w:color w:val="833C0B" w:themeColor="accent2" w:themeShade="80"/>
        </w:rPr>
        <w:t>The following NTN related parameters shall be provided by O&amp;M to the gNB providing non-terrestrial NR access:</w:t>
      </w:r>
    </w:p>
    <w:p w14:paraId="2CD8D423" w14:textId="77777777" w:rsidR="0089124B" w:rsidRPr="0089124B" w:rsidRDefault="0089124B" w:rsidP="0089124B">
      <w:pPr>
        <w:pStyle w:val="B1"/>
        <w:rPr>
          <w:color w:val="833C0B" w:themeColor="accent2" w:themeShade="80"/>
          <w:lang w:val="en-US" w:eastAsia="zh-CN"/>
        </w:rPr>
      </w:pPr>
      <w:r w:rsidRPr="0089124B">
        <w:rPr>
          <w:color w:val="833C0B" w:themeColor="accent2" w:themeShade="80"/>
        </w:rPr>
        <w:lastRenderedPageBreak/>
        <w:t>-</w:t>
      </w:r>
      <w:r w:rsidRPr="0089124B">
        <w:rPr>
          <w:color w:val="833C0B" w:themeColor="accent2" w:themeShade="80"/>
        </w:rPr>
        <w:tab/>
        <w:t>Ephemeris information describing the orbital trajectory information or coordinates for the NTN vehicles.</w:t>
      </w:r>
      <w:r w:rsidRPr="0089124B">
        <w:rPr>
          <w:color w:val="833C0B" w:themeColor="accent2" w:themeShade="80"/>
          <w:lang w:val="en-US" w:eastAsia="zh-CN"/>
        </w:rPr>
        <w:t xml:space="preserve"> This information is provided on a regular basis or upon demand to the gNB; </w:t>
      </w:r>
    </w:p>
    <w:p w14:paraId="154F0AE0"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Two different sets of ephemeris format shall be supported</w:t>
      </w:r>
    </w:p>
    <w:p w14:paraId="1460E3C8"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1: Satellite position and velocity state vectors:</w:t>
      </w:r>
    </w:p>
    <w:p w14:paraId="640F302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Position;</w:t>
      </w:r>
    </w:p>
    <w:p w14:paraId="35B7CA86"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Velocity;</w:t>
      </w:r>
    </w:p>
    <w:p w14:paraId="66E1358B"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2: At least the following parameters in orbital parameter ephemeris format, as specified in NIMA TR 8350.2 [y]:</w:t>
      </w:r>
    </w:p>
    <w:p w14:paraId="68CFFE8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Semi-major axis;</w:t>
      </w:r>
    </w:p>
    <w:p w14:paraId="0E650DAA"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Eccentricity;</w:t>
      </w:r>
    </w:p>
    <w:p w14:paraId="55C9ED33"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Argument of periapsis;</w:t>
      </w:r>
    </w:p>
    <w:p w14:paraId="3E9DB171" w14:textId="77777777" w:rsidR="0089124B" w:rsidRPr="0089124B" w:rsidRDefault="0089124B" w:rsidP="0089124B">
      <w:pPr>
        <w:pStyle w:val="B1"/>
        <w:rPr>
          <w:color w:val="833C0B" w:themeColor="accent2" w:themeShade="80"/>
          <w:lang w:val="en-US"/>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r w:rsidRPr="0089124B">
        <w:rPr>
          <w:color w:val="833C0B" w:themeColor="accent2" w:themeShade="80"/>
          <w:lang w:val="en-US"/>
        </w:rPr>
        <w:t>Longitude of ascending node;</w:t>
      </w:r>
    </w:p>
    <w:p w14:paraId="42AD15D1"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Inclination;</w:t>
      </w:r>
    </w:p>
    <w:p w14:paraId="052ABDA2"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Mean anomaly at epoch time to.</w:t>
      </w:r>
    </w:p>
    <w:p w14:paraId="53B9A6FF"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w:t>
      </w:r>
      <w:r w:rsidRPr="0089124B">
        <w:rPr>
          <w:color w:val="833C0B" w:themeColor="accent2" w:themeShade="80"/>
          <w:lang w:val="en-US"/>
        </w:rPr>
        <w:tab/>
        <w:t>The explicit epoch time associated to ephemeris data;</w:t>
      </w:r>
    </w:p>
    <w:p w14:paraId="144878DA" w14:textId="77777777" w:rsidR="0089124B" w:rsidRPr="0089124B" w:rsidRDefault="0089124B" w:rsidP="0089124B">
      <w:pPr>
        <w:pStyle w:val="B1"/>
        <w:rPr>
          <w:color w:val="833C0B" w:themeColor="accent2" w:themeShade="80"/>
          <w:lang w:val="en-US"/>
        </w:rPr>
      </w:pPr>
      <w:r w:rsidRPr="0089124B">
        <w:rPr>
          <w:rFonts w:hint="eastAsia"/>
          <w:color w:val="833C0B" w:themeColor="accent2" w:themeShade="80"/>
          <w:lang w:val="en-US"/>
        </w:rPr>
        <w:t>-</w:t>
      </w:r>
      <w:r w:rsidRPr="0089124B">
        <w:rPr>
          <w:rFonts w:hint="eastAsia"/>
          <w:color w:val="833C0B" w:themeColor="accent2" w:themeShade="80"/>
          <w:lang w:val="en-US"/>
        </w:rPr>
        <w:tab/>
      </w:r>
      <w:r w:rsidRPr="0089124B">
        <w:rPr>
          <w:color w:val="833C0B" w:themeColor="accent2" w:themeShade="80"/>
          <w:lang w:val="en-US"/>
        </w:rPr>
        <w:t>The location of the NTN-Gateways;</w:t>
      </w:r>
    </w:p>
    <w:p w14:paraId="3B511278" w14:textId="77777777" w:rsidR="0089124B" w:rsidRPr="0089124B" w:rsidRDefault="0089124B" w:rsidP="0089124B">
      <w:pPr>
        <w:pStyle w:val="NO"/>
        <w:rPr>
          <w:color w:val="833C0B" w:themeColor="accent2" w:themeShade="80"/>
        </w:rPr>
      </w:pPr>
      <w:r w:rsidRPr="0089124B">
        <w:rPr>
          <w:color w:val="833C0B" w:themeColor="accent2" w:themeShade="80"/>
        </w:rPr>
        <w:t>NOTE:</w:t>
      </w:r>
      <w:r w:rsidRPr="0089124B">
        <w:rPr>
          <w:color w:val="833C0B" w:themeColor="accent2" w:themeShade="80"/>
        </w:rPr>
        <w:tab/>
        <w:t>The ephemeris of the satellites and the location of the NTN-Gateways, are used at least for the Uplink timing and frequency synchronization. It may also be used for the random access and the mobility management purposes.</w:t>
      </w:r>
    </w:p>
    <w:p w14:paraId="303E662D"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Additional information to enable gNB operation for feeder/service link switch overs.</w:t>
      </w:r>
    </w:p>
    <w:p w14:paraId="64E2AB5B" w14:textId="77777777" w:rsidR="0089124B" w:rsidRPr="0089124B" w:rsidRDefault="0089124B" w:rsidP="0089124B">
      <w:pPr>
        <w:rPr>
          <w:color w:val="833C0B" w:themeColor="accent2" w:themeShade="80"/>
        </w:rPr>
      </w:pPr>
      <w:r w:rsidRPr="0089124B">
        <w:rPr>
          <w:color w:val="833C0B" w:themeColor="accent2" w:themeShade="80"/>
        </w:rPr>
        <w:t>NOTE:</w:t>
      </w:r>
      <w:r w:rsidRPr="0089124B">
        <w:rPr>
          <w:color w:val="833C0B" w:themeColor="accent2" w:themeShade="80"/>
        </w:rPr>
        <w:tab/>
        <w:t>The NTN related parameters provided by O&amp;M to the gNB may depend on the type of supported service links e.g. earth fixed beams, quasi earth fixed beams, earth moving beams, etc.</w:t>
      </w:r>
    </w:p>
    <w:p w14:paraId="743185B6" w14:textId="77777777" w:rsidR="0089124B" w:rsidRDefault="0089124B" w:rsidP="0089124B">
      <w:pPr>
        <w:pStyle w:val="BodyText"/>
      </w:pPr>
    </w:p>
    <w:p w14:paraId="2AE38AE2" w14:textId="3E370565" w:rsidR="0089124B" w:rsidRDefault="0089124B" w:rsidP="0089124B">
      <w:pPr>
        <w:rPr>
          <w:rFonts w:cs="Arial"/>
          <w:b/>
          <w:color w:val="000000"/>
        </w:rPr>
      </w:pPr>
      <w:r>
        <w:rPr>
          <w:rFonts w:cs="Arial"/>
          <w:b/>
          <w:color w:val="000000"/>
        </w:rPr>
        <w:t xml:space="preserve">Question 2.11: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0457F98" w14:textId="77777777" w:rsidTr="00086012">
        <w:tc>
          <w:tcPr>
            <w:tcW w:w="1496" w:type="dxa"/>
            <w:shd w:val="clear" w:color="auto" w:fill="E7E6E6"/>
          </w:tcPr>
          <w:p w14:paraId="7653CC00" w14:textId="77777777" w:rsidR="0089124B" w:rsidRDefault="0089124B" w:rsidP="00086012">
            <w:pPr>
              <w:jc w:val="center"/>
              <w:rPr>
                <w:b/>
                <w:lang w:eastAsia="sv-SE"/>
              </w:rPr>
            </w:pPr>
            <w:r>
              <w:rPr>
                <w:b/>
                <w:lang w:eastAsia="sv-SE"/>
              </w:rPr>
              <w:t>Company</w:t>
            </w:r>
          </w:p>
        </w:tc>
        <w:tc>
          <w:tcPr>
            <w:tcW w:w="2009" w:type="dxa"/>
            <w:shd w:val="clear" w:color="auto" w:fill="E7E6E6"/>
          </w:tcPr>
          <w:p w14:paraId="07C61C48"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5637A86F" w14:textId="7201060A" w:rsidR="0089124B" w:rsidRDefault="00086012" w:rsidP="00086012">
            <w:pPr>
              <w:jc w:val="center"/>
              <w:rPr>
                <w:b/>
                <w:lang w:eastAsia="sv-SE"/>
              </w:rPr>
            </w:pPr>
            <w:r>
              <w:rPr>
                <w:b/>
                <w:lang w:eastAsia="sv-SE"/>
              </w:rPr>
              <w:t>Comments/Suggestions</w:t>
            </w:r>
          </w:p>
        </w:tc>
      </w:tr>
      <w:tr w:rsidR="0089124B" w14:paraId="772EC97A" w14:textId="77777777" w:rsidTr="00086012">
        <w:tc>
          <w:tcPr>
            <w:tcW w:w="1496" w:type="dxa"/>
            <w:shd w:val="clear" w:color="auto" w:fill="auto"/>
          </w:tcPr>
          <w:p w14:paraId="753CB8D1" w14:textId="77777777" w:rsidR="0089124B" w:rsidRDefault="0089124B" w:rsidP="00086012">
            <w:pPr>
              <w:rPr>
                <w:rFonts w:eastAsia="DengXian"/>
              </w:rPr>
            </w:pPr>
          </w:p>
        </w:tc>
        <w:tc>
          <w:tcPr>
            <w:tcW w:w="2009" w:type="dxa"/>
            <w:shd w:val="clear" w:color="auto" w:fill="auto"/>
          </w:tcPr>
          <w:p w14:paraId="358B1885" w14:textId="77777777" w:rsidR="0089124B" w:rsidRDefault="0089124B" w:rsidP="00086012">
            <w:pPr>
              <w:rPr>
                <w:rFonts w:eastAsia="DengXian"/>
              </w:rPr>
            </w:pPr>
          </w:p>
        </w:tc>
        <w:tc>
          <w:tcPr>
            <w:tcW w:w="6210" w:type="dxa"/>
            <w:shd w:val="clear" w:color="auto" w:fill="auto"/>
          </w:tcPr>
          <w:p w14:paraId="3438840E" w14:textId="77777777" w:rsidR="0089124B" w:rsidRDefault="0089124B" w:rsidP="00086012">
            <w:pPr>
              <w:rPr>
                <w:rFonts w:eastAsia="DengXian"/>
              </w:rPr>
            </w:pPr>
          </w:p>
        </w:tc>
      </w:tr>
    </w:tbl>
    <w:p w14:paraId="58F43698" w14:textId="77777777" w:rsidR="0089124B" w:rsidRDefault="0089124B" w:rsidP="0089124B">
      <w:pPr>
        <w:rPr>
          <w:b/>
          <w:u w:val="single"/>
        </w:rPr>
      </w:pPr>
    </w:p>
    <w:p w14:paraId="2BDF4700" w14:textId="77777777" w:rsidR="0089124B" w:rsidRDefault="0089124B" w:rsidP="0089124B">
      <w:pPr>
        <w:rPr>
          <w:b/>
          <w:u w:val="single"/>
        </w:rPr>
      </w:pPr>
    </w:p>
    <w:p w14:paraId="2FB3A66A"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1A03FB10" w14:textId="77777777" w:rsidR="0089124B" w:rsidRDefault="0089124B" w:rsidP="0089124B"/>
    <w:p w14:paraId="25C36463" w14:textId="77777777" w:rsidR="0089124B" w:rsidRDefault="0089124B" w:rsidP="0089124B">
      <w:pPr>
        <w:pStyle w:val="BodyText"/>
        <w:rPr>
          <w:rFonts w:eastAsia="DengXian"/>
        </w:rPr>
      </w:pPr>
      <w:r>
        <w:rPr>
          <w:rFonts w:eastAsia="DengXian"/>
        </w:rPr>
        <w:t>-</w:t>
      </w:r>
    </w:p>
    <w:p w14:paraId="12C1D93B" w14:textId="4D3D6228" w:rsidR="0089124B" w:rsidRDefault="0089124B">
      <w:pPr>
        <w:pStyle w:val="BodyText"/>
      </w:pPr>
    </w:p>
    <w:p w14:paraId="46EB6BA0" w14:textId="6C7A6A9F" w:rsidR="0089124B" w:rsidRDefault="0089124B">
      <w:pPr>
        <w:pStyle w:val="BodyText"/>
      </w:pPr>
    </w:p>
    <w:p w14:paraId="5F86FE3C" w14:textId="722A50A7" w:rsidR="0089124B" w:rsidRPr="0089124B" w:rsidRDefault="0089124B" w:rsidP="0089124B">
      <w:pPr>
        <w:pStyle w:val="Heading2"/>
        <w:tabs>
          <w:tab w:val="left" w:pos="576"/>
        </w:tabs>
        <w:ind w:left="576" w:hanging="576"/>
        <w:rPr>
          <w:rFonts w:cs="Times New Roman"/>
          <w:lang w:val="fr-FR"/>
        </w:rPr>
      </w:pPr>
      <w:r w:rsidRPr="0089124B">
        <w:rPr>
          <w:rFonts w:cs="Times New Roman"/>
          <w:lang w:val="fr-FR"/>
        </w:rPr>
        <w:t xml:space="preserve">2.12 </w:t>
      </w:r>
      <w:proofErr w:type="spellStart"/>
      <w:r w:rsidRPr="0089124B">
        <w:rPr>
          <w:rFonts w:cs="Times New Roman"/>
          <w:lang w:val="fr-FR"/>
        </w:rPr>
        <w:t>Chapter</w:t>
      </w:r>
      <w:proofErr w:type="spellEnd"/>
      <w:r w:rsidRPr="0089124B">
        <w:rPr>
          <w:rFonts w:cs="Times New Roman"/>
          <w:lang w:val="fr-FR"/>
        </w:rPr>
        <w:t xml:space="preserve"> 16.x.8 </w:t>
      </w:r>
      <w:r w:rsidRPr="0089124B">
        <w:rPr>
          <w:lang w:val="fr-FR"/>
        </w:rPr>
        <w:t>UE location a</w:t>
      </w:r>
      <w:r>
        <w:rPr>
          <w:lang w:val="fr-FR"/>
        </w:rPr>
        <w:t>spects</w:t>
      </w:r>
    </w:p>
    <w:p w14:paraId="58D4317E" w14:textId="77777777" w:rsidR="0089124B" w:rsidRPr="00B80023" w:rsidRDefault="0089124B" w:rsidP="0089124B">
      <w:pPr>
        <w:rPr>
          <w:i/>
        </w:rPr>
      </w:pPr>
      <w:r w:rsidRPr="00B80023">
        <w:rPr>
          <w:i/>
        </w:rPr>
        <w:t xml:space="preserve">The rapporteur </w:t>
      </w:r>
      <w:r>
        <w:rPr>
          <w:i/>
        </w:rPr>
        <w:t>recall here under the text as outcomes of the post RAN2#116-bis-e email discussion without ENs</w:t>
      </w:r>
      <w:r w:rsidRPr="00B80023">
        <w:rPr>
          <w:i/>
        </w:rPr>
        <w:t>:</w:t>
      </w:r>
    </w:p>
    <w:p w14:paraId="5F7B859D" w14:textId="1917466C" w:rsidR="0089124B" w:rsidRDefault="0089124B" w:rsidP="0089124B">
      <w:pPr>
        <w:pStyle w:val="BodyText"/>
        <w:rPr>
          <w:rFonts w:eastAsia="DengXian"/>
        </w:rPr>
      </w:pPr>
    </w:p>
    <w:p w14:paraId="5EBB59E0" w14:textId="77777777" w:rsidR="0089124B" w:rsidRDefault="0089124B" w:rsidP="0089124B"/>
    <w:p w14:paraId="7F80DE62" w14:textId="77777777" w:rsidR="0089124B" w:rsidRPr="0089124B" w:rsidRDefault="0089124B" w:rsidP="0089124B">
      <w:pPr>
        <w:rPr>
          <w:color w:val="833C0B" w:themeColor="accent2" w:themeShade="80"/>
          <w:lang w:val="en-US"/>
        </w:rPr>
      </w:pPr>
      <w:r w:rsidRPr="0089124B">
        <w:rPr>
          <w:color w:val="833C0B" w:themeColor="accent2" w:themeShade="80"/>
          <w:lang w:val="en-US"/>
        </w:rPr>
        <w:lastRenderedPageBreak/>
        <w:t xml:space="preserve">After AS security is established, gNB can obtain a GNSS-based location information from the UE using existing </w:t>
      </w:r>
      <w:proofErr w:type="spellStart"/>
      <w:r w:rsidRPr="0089124B">
        <w:rPr>
          <w:color w:val="833C0B" w:themeColor="accent2" w:themeShade="80"/>
          <w:lang w:val="en-US"/>
        </w:rPr>
        <w:t>signalling</w:t>
      </w:r>
      <w:proofErr w:type="spellEnd"/>
      <w:r w:rsidRPr="0089124B">
        <w:rPr>
          <w:color w:val="833C0B" w:themeColor="accent2" w:themeShade="80"/>
          <w:lang w:val="en-US"/>
        </w:rPr>
        <w:t xml:space="preserve"> method,</w:t>
      </w:r>
    </w:p>
    <w:p w14:paraId="0DE056DB" w14:textId="77777777" w:rsidR="0089124B" w:rsidRPr="0089124B" w:rsidRDefault="0089124B" w:rsidP="0089124B">
      <w:pPr>
        <w:rPr>
          <w:color w:val="833C0B" w:themeColor="accent2" w:themeShade="80"/>
        </w:rPr>
      </w:pPr>
      <w:r w:rsidRPr="0089124B">
        <w:rPr>
          <w:color w:val="833C0B" w:themeColor="accent2" w:themeShade="80"/>
          <w:lang w:val="en-US"/>
        </w:rPr>
        <w:t>Periodic location reporting can be configured by gNB to obtain UE location update of mobile UEs in RRC_CONNECTED</w:t>
      </w:r>
    </w:p>
    <w:p w14:paraId="6CDFABF4" w14:textId="77777777" w:rsidR="0089124B" w:rsidRDefault="0089124B" w:rsidP="0089124B"/>
    <w:p w14:paraId="2CF5677D" w14:textId="77777777" w:rsidR="0089124B" w:rsidRDefault="0089124B" w:rsidP="0089124B">
      <w:pPr>
        <w:pStyle w:val="BodyText"/>
        <w:rPr>
          <w:rFonts w:eastAsia="DengXian"/>
        </w:rPr>
      </w:pPr>
    </w:p>
    <w:p w14:paraId="59245B1D" w14:textId="77777777" w:rsidR="0089124B" w:rsidRDefault="0089124B" w:rsidP="0089124B">
      <w:pPr>
        <w:pStyle w:val="BodyText"/>
      </w:pPr>
    </w:p>
    <w:p w14:paraId="62C84618" w14:textId="0CC94A24" w:rsidR="0089124B" w:rsidRDefault="0089124B" w:rsidP="0089124B">
      <w:pPr>
        <w:rPr>
          <w:rFonts w:cs="Arial"/>
          <w:b/>
          <w:color w:val="000000"/>
        </w:rPr>
      </w:pPr>
      <w:r>
        <w:rPr>
          <w:rFonts w:cs="Arial"/>
          <w:b/>
          <w:color w:val="000000"/>
        </w:rPr>
        <w:t xml:space="preserve">Question 2.12: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55B44E52" w14:textId="77777777" w:rsidTr="00086012">
        <w:tc>
          <w:tcPr>
            <w:tcW w:w="1496" w:type="dxa"/>
            <w:shd w:val="clear" w:color="auto" w:fill="E7E6E6"/>
          </w:tcPr>
          <w:p w14:paraId="3835E966" w14:textId="77777777" w:rsidR="0089124B" w:rsidRDefault="0089124B" w:rsidP="00086012">
            <w:pPr>
              <w:jc w:val="center"/>
              <w:rPr>
                <w:b/>
                <w:lang w:eastAsia="sv-SE"/>
              </w:rPr>
            </w:pPr>
            <w:r>
              <w:rPr>
                <w:b/>
                <w:lang w:eastAsia="sv-SE"/>
              </w:rPr>
              <w:t>Company</w:t>
            </w:r>
          </w:p>
        </w:tc>
        <w:tc>
          <w:tcPr>
            <w:tcW w:w="2009" w:type="dxa"/>
            <w:shd w:val="clear" w:color="auto" w:fill="E7E6E6"/>
          </w:tcPr>
          <w:p w14:paraId="0747D05D"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69113F3F" w14:textId="1342BA4C" w:rsidR="0089124B" w:rsidRDefault="00086012" w:rsidP="00086012">
            <w:pPr>
              <w:jc w:val="center"/>
              <w:rPr>
                <w:b/>
                <w:lang w:eastAsia="sv-SE"/>
              </w:rPr>
            </w:pPr>
            <w:r>
              <w:rPr>
                <w:b/>
                <w:lang w:eastAsia="sv-SE"/>
              </w:rPr>
              <w:t>Comments/Suggestions</w:t>
            </w:r>
          </w:p>
        </w:tc>
      </w:tr>
      <w:tr w:rsidR="0089124B" w14:paraId="5E617A86" w14:textId="77777777" w:rsidTr="00086012">
        <w:tc>
          <w:tcPr>
            <w:tcW w:w="1496" w:type="dxa"/>
            <w:shd w:val="clear" w:color="auto" w:fill="auto"/>
          </w:tcPr>
          <w:p w14:paraId="012D71FD" w14:textId="77777777" w:rsidR="0089124B" w:rsidRDefault="0089124B" w:rsidP="00086012">
            <w:pPr>
              <w:rPr>
                <w:rFonts w:eastAsia="DengXian"/>
              </w:rPr>
            </w:pPr>
          </w:p>
        </w:tc>
        <w:tc>
          <w:tcPr>
            <w:tcW w:w="2009" w:type="dxa"/>
            <w:shd w:val="clear" w:color="auto" w:fill="auto"/>
          </w:tcPr>
          <w:p w14:paraId="477AB45A" w14:textId="77777777" w:rsidR="0089124B" w:rsidRDefault="0089124B" w:rsidP="00086012">
            <w:pPr>
              <w:rPr>
                <w:rFonts w:eastAsia="DengXian"/>
              </w:rPr>
            </w:pPr>
          </w:p>
        </w:tc>
        <w:tc>
          <w:tcPr>
            <w:tcW w:w="6210" w:type="dxa"/>
            <w:shd w:val="clear" w:color="auto" w:fill="auto"/>
          </w:tcPr>
          <w:p w14:paraId="4965B870" w14:textId="77777777" w:rsidR="0089124B" w:rsidRDefault="0089124B" w:rsidP="00086012">
            <w:pPr>
              <w:rPr>
                <w:rFonts w:eastAsia="DengXian"/>
              </w:rPr>
            </w:pPr>
          </w:p>
        </w:tc>
      </w:tr>
    </w:tbl>
    <w:p w14:paraId="5CA65EB7" w14:textId="77777777" w:rsidR="0089124B" w:rsidRDefault="0089124B" w:rsidP="0089124B">
      <w:pPr>
        <w:rPr>
          <w:b/>
          <w:u w:val="single"/>
        </w:rPr>
      </w:pPr>
    </w:p>
    <w:p w14:paraId="758C6BDE" w14:textId="77777777" w:rsidR="0089124B" w:rsidRDefault="0089124B" w:rsidP="0089124B">
      <w:pPr>
        <w:rPr>
          <w:b/>
          <w:u w:val="single"/>
        </w:rPr>
      </w:pPr>
    </w:p>
    <w:p w14:paraId="2713183D"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2295A7EA" w14:textId="77777777" w:rsidR="0089124B" w:rsidRDefault="0089124B" w:rsidP="0089124B"/>
    <w:p w14:paraId="625787FC" w14:textId="77777777" w:rsidR="0089124B" w:rsidRDefault="0089124B" w:rsidP="0089124B">
      <w:pPr>
        <w:pStyle w:val="BodyText"/>
        <w:rPr>
          <w:rFonts w:eastAsia="DengXian"/>
        </w:rPr>
      </w:pPr>
      <w:r>
        <w:rPr>
          <w:rFonts w:eastAsia="DengXian"/>
        </w:rPr>
        <w:t>-</w:t>
      </w:r>
    </w:p>
    <w:p w14:paraId="2F5934FF" w14:textId="71E89BD1" w:rsidR="0089124B" w:rsidRDefault="0089124B">
      <w:pPr>
        <w:pStyle w:val="BodyText"/>
      </w:pPr>
    </w:p>
    <w:p w14:paraId="454718DB" w14:textId="6602FF5E" w:rsidR="00086012" w:rsidRPr="00086012" w:rsidRDefault="00086012" w:rsidP="00086012">
      <w:pPr>
        <w:pStyle w:val="Heading2"/>
        <w:tabs>
          <w:tab w:val="left" w:pos="576"/>
        </w:tabs>
        <w:ind w:left="576" w:hanging="576"/>
        <w:rPr>
          <w:rFonts w:cs="Times New Roman"/>
          <w:lang w:val="en-US"/>
        </w:rPr>
      </w:pPr>
      <w:r w:rsidRPr="00086012">
        <w:rPr>
          <w:rFonts w:cs="Times New Roman"/>
          <w:lang w:val="en-US"/>
        </w:rPr>
        <w:t>2.1</w:t>
      </w:r>
      <w:r>
        <w:rPr>
          <w:rFonts w:cs="Times New Roman"/>
          <w:lang w:val="en-US"/>
        </w:rPr>
        <w:t>3</w:t>
      </w:r>
      <w:r w:rsidRPr="00086012">
        <w:rPr>
          <w:rFonts w:cs="Times New Roman"/>
          <w:lang w:val="en-US"/>
        </w:rPr>
        <w:t xml:space="preserve"> Annex </w:t>
      </w:r>
      <w:proofErr w:type="spellStart"/>
      <w:r w:rsidRPr="00086012">
        <w:rPr>
          <w:rFonts w:cs="Times New Roman"/>
          <w:lang w:val="en-US"/>
        </w:rPr>
        <w:t>B.x</w:t>
      </w:r>
      <w:proofErr w:type="spellEnd"/>
      <w:r w:rsidRPr="00086012">
        <w:rPr>
          <w:rFonts w:cs="Times New Roman"/>
          <w:lang w:val="en-US"/>
        </w:rPr>
        <w:tab/>
        <w:t>Example implementation of Non-Terrestrial Networks (informative)</w:t>
      </w:r>
    </w:p>
    <w:p w14:paraId="75955568"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98589EA" w14:textId="77777777" w:rsidR="00086012" w:rsidRDefault="00086012" w:rsidP="00086012">
      <w:pPr>
        <w:pStyle w:val="BodyText"/>
        <w:rPr>
          <w:rFonts w:eastAsia="DengXian"/>
        </w:rPr>
      </w:pPr>
    </w:p>
    <w:p w14:paraId="0E321BFC" w14:textId="77777777" w:rsidR="00086012" w:rsidRPr="00086012" w:rsidRDefault="00086012" w:rsidP="00086012">
      <w:pPr>
        <w:rPr>
          <w:color w:val="833C0B" w:themeColor="accent2" w:themeShade="80"/>
        </w:rPr>
      </w:pPr>
      <w:r w:rsidRPr="00086012">
        <w:rPr>
          <w:color w:val="833C0B" w:themeColor="accent2" w:themeShade="80"/>
        </w:rPr>
        <w:t>The following figure illustrates an example implementation of an Non-Terrestrial Network for transparent NTN payload:</w:t>
      </w:r>
    </w:p>
    <w:p w14:paraId="33684041" w14:textId="77777777" w:rsidR="00086012" w:rsidRPr="00086012" w:rsidRDefault="00086012" w:rsidP="00086012">
      <w:pPr>
        <w:pStyle w:val="TH"/>
        <w:rPr>
          <w:color w:val="833C0B" w:themeColor="accent2" w:themeShade="80"/>
        </w:rPr>
      </w:pPr>
      <w:r w:rsidRPr="00086012">
        <w:rPr>
          <w:color w:val="833C0B" w:themeColor="accent2" w:themeShade="80"/>
        </w:rPr>
        <w:object w:dxaOrig="15036" w:dyaOrig="5676" w14:anchorId="0FA37E54">
          <v:shape id="_x0000_i1027" type="#_x0000_t75" style="width:480.55pt;height:180.85pt" o:ole="">
            <v:imagedata r:id="rId13" o:title=""/>
          </v:shape>
          <o:OLEObject Type="Embed" ProgID="Visio.Drawing.11" ShapeID="_x0000_i1027" DrawAspect="Content" ObjectID="_1706932774" r:id="rId14"/>
        </w:object>
      </w:r>
    </w:p>
    <w:p w14:paraId="4175CFCF" w14:textId="77777777" w:rsidR="00086012" w:rsidRPr="00086012" w:rsidRDefault="00086012" w:rsidP="00086012">
      <w:pPr>
        <w:pStyle w:val="TF"/>
        <w:rPr>
          <w:color w:val="833C0B" w:themeColor="accent2" w:themeShade="80"/>
        </w:rPr>
      </w:pPr>
      <w:r w:rsidRPr="00086012">
        <w:rPr>
          <w:color w:val="833C0B" w:themeColor="accent2" w:themeShade="80"/>
        </w:rPr>
        <w:t>Figure B-1: NTN based NG-RAN</w:t>
      </w:r>
    </w:p>
    <w:p w14:paraId="5FB21C01" w14:textId="77777777" w:rsidR="00086012" w:rsidRPr="00086012" w:rsidRDefault="00086012" w:rsidP="00086012">
      <w:pPr>
        <w:rPr>
          <w:color w:val="833C0B" w:themeColor="accent2" w:themeShade="80"/>
          <w:lang w:val="en-US"/>
        </w:rPr>
      </w:pPr>
      <w:r w:rsidRPr="00086012">
        <w:rPr>
          <w:color w:val="833C0B" w:themeColor="accent2" w:themeShade="80"/>
          <w:lang w:val="en-US"/>
        </w:rPr>
        <w:t>The gNB depicted in Figure B-1 may be subdivided into non-NTN infrastructure gNB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p>
    <w:p w14:paraId="4EE92A1B"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payload is embarked on a spaceborne (or airborne) vehicle, providing a structure, power, commanding, telemetry, attitude control for the satellite (resp. HAPS) and possibly an appropriate thermal environment, radiation shielding.</w:t>
      </w:r>
    </w:p>
    <w:p w14:paraId="62011C2F" w14:textId="77777777" w:rsidR="00086012" w:rsidRPr="00086012" w:rsidRDefault="00086012" w:rsidP="00086012">
      <w:pPr>
        <w:rPr>
          <w:color w:val="833C0B" w:themeColor="accent2" w:themeShade="80"/>
          <w:lang w:val="en-US"/>
        </w:rPr>
      </w:pPr>
      <w:r w:rsidRPr="00086012">
        <w:rPr>
          <w:color w:val="833C0B" w:themeColor="accent2" w:themeShade="80"/>
          <w:lang w:val="en-US"/>
        </w:rPr>
        <w:lastRenderedPageBreak/>
        <w:t>The NTN Service Link provisioning System maps the NR-Uu radio protocol over radio resources of the NTN infrastructure (e.g. beams, channels, Tx power).</w:t>
      </w:r>
    </w:p>
    <w:p w14:paraId="5FA310C3"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control function controls the spaceborne (or airborne) vehicles as well as the radio resources of the NTN infrastructure (NTN payload(s) &amp; NTN Gateway(s)). It provides control data, e.g. Ephemeris, to the non-NTN infrastructure gNB functions of the gNB.</w:t>
      </w:r>
    </w:p>
    <w:p w14:paraId="0DC6F2F1" w14:textId="77777777" w:rsidR="00086012" w:rsidRPr="00086012" w:rsidRDefault="00086012" w:rsidP="00086012">
      <w:pPr>
        <w:rPr>
          <w:color w:val="833C0B" w:themeColor="accent2" w:themeShade="80"/>
          <w:lang w:val="en-US"/>
        </w:rPr>
      </w:pPr>
      <w:r w:rsidRPr="00086012">
        <w:rPr>
          <w:color w:val="833C0B" w:themeColor="accent2" w:themeShade="80"/>
          <w:lang w:val="en-US"/>
        </w:rPr>
        <w:t>Provision of NTN control data to the gNB is out of 3GPP scope.</w:t>
      </w:r>
    </w:p>
    <w:p w14:paraId="2462C2D2" w14:textId="77777777" w:rsidR="00086012" w:rsidRPr="00086012" w:rsidRDefault="00086012" w:rsidP="00086012">
      <w:pPr>
        <w:pStyle w:val="NO"/>
        <w:rPr>
          <w:color w:val="833C0B" w:themeColor="accent2" w:themeShade="80"/>
          <w:lang w:val="en-US"/>
        </w:rPr>
      </w:pPr>
      <w:r w:rsidRPr="00086012">
        <w:rPr>
          <w:color w:val="833C0B" w:themeColor="accent2" w:themeShade="80"/>
          <w:lang w:val="en-US"/>
        </w:rPr>
        <w:t>NOTE:</w:t>
      </w:r>
      <w:r w:rsidRPr="00086012">
        <w:rPr>
          <w:color w:val="833C0B" w:themeColor="accent2" w:themeShade="80"/>
          <w:lang w:val="en-US"/>
        </w:rPr>
        <w:tab/>
        <w:t>The transport of NR-Uu protocol between the NTN Service Link provisioning system and the non-NTN infrastructure gNB functions is out of 3GPP scope.</w:t>
      </w:r>
    </w:p>
    <w:p w14:paraId="7BD8BF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At least the following NTN related parameters are expected to be provided by O&amp;M to the gNB for its operation </w:t>
      </w:r>
    </w:p>
    <w:p w14:paraId="45419500"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a) Earth fixed beams: for each beam provided by a given NTN-payload:</w:t>
      </w:r>
    </w:p>
    <w:p w14:paraId="7FFDEFE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Cell identifier (NG and Uu) mapped to the beam;</w:t>
      </w:r>
    </w:p>
    <w:p w14:paraId="4BE92EA9"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Cell’s reference location (e.g. cell’s center and range). </w:t>
      </w:r>
    </w:p>
    <w:p w14:paraId="4BAFD6A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 xml:space="preserve">b) Quasi Earth fixed beams: for each beam provided by a </w:t>
      </w:r>
      <w:r w:rsidRPr="00086012">
        <w:rPr>
          <w:color w:val="833C0B" w:themeColor="accent2" w:themeShade="80"/>
        </w:rPr>
        <w:t>given</w:t>
      </w:r>
      <w:r w:rsidRPr="00086012">
        <w:rPr>
          <w:color w:val="833C0B" w:themeColor="accent2" w:themeShade="80"/>
          <w:lang w:val="en-US" w:eastAsia="zh-CN"/>
        </w:rPr>
        <w:t xml:space="preserve"> NTN-payload:</w:t>
      </w:r>
    </w:p>
    <w:p w14:paraId="33CA5C32"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The Cell identifier (NG and Uu) and time window mapped to a beam;</w:t>
      </w:r>
    </w:p>
    <w:p w14:paraId="753FC559"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Cell’s/beam’s reference location (e.g. cell’s </w:t>
      </w:r>
      <w:proofErr w:type="spellStart"/>
      <w:r w:rsidRPr="00086012">
        <w:rPr>
          <w:color w:val="833C0B" w:themeColor="accent2" w:themeShade="80"/>
        </w:rPr>
        <w:t>center</w:t>
      </w:r>
      <w:proofErr w:type="spellEnd"/>
      <w:r w:rsidRPr="00086012">
        <w:rPr>
          <w:color w:val="833C0B" w:themeColor="accent2" w:themeShade="80"/>
        </w:rPr>
        <w:t xml:space="preserve"> and range); </w:t>
      </w:r>
    </w:p>
    <w:p w14:paraId="2A82E9B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time window of the successive switch overs (feeder link, service link);</w:t>
      </w:r>
    </w:p>
    <w:p w14:paraId="7B4CA0B0"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identifier and time window of all serving satellites and NTN-Gateways;</w:t>
      </w:r>
    </w:p>
    <w:p w14:paraId="45BD7B4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c) Earth moving beams: for each beam provided by a given NTN-payload:</w:t>
      </w:r>
    </w:p>
    <w:p w14:paraId="112EDF4F" w14:textId="77777777" w:rsidR="00086012" w:rsidRPr="00086012" w:rsidRDefault="00086012" w:rsidP="00086012">
      <w:pPr>
        <w:pStyle w:val="B2"/>
        <w:ind w:left="852"/>
        <w:rPr>
          <w:color w:val="833C0B" w:themeColor="accent2" w:themeShade="80"/>
        </w:rPr>
      </w:pPr>
      <w:r w:rsidRPr="00086012">
        <w:rPr>
          <w:color w:val="833C0B" w:themeColor="accent2" w:themeShade="80"/>
          <w:lang w:val="en-US" w:eastAsia="zh-CN"/>
        </w:rPr>
        <w:t>-</w:t>
      </w:r>
      <w:r w:rsidRPr="00086012">
        <w:rPr>
          <w:color w:val="833C0B" w:themeColor="accent2" w:themeShade="80"/>
          <w:lang w:val="en-US" w:eastAsia="zh-CN"/>
        </w:rPr>
        <w:tab/>
      </w:r>
      <w:r w:rsidRPr="00086012">
        <w:rPr>
          <w:color w:val="833C0B" w:themeColor="accent2" w:themeShade="80"/>
        </w:rPr>
        <w:t>The Uu Cell identifier mapped to a beam and mapping information to fixed geographical areas reported on NG, including information about the beams direction and motion of the beam’s foot print on Earth;</w:t>
      </w:r>
    </w:p>
    <w:p w14:paraId="4E3999FD"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Its elevation </w:t>
      </w:r>
      <w:proofErr w:type="spellStart"/>
      <w:r w:rsidRPr="00086012">
        <w:rPr>
          <w:color w:val="833C0B" w:themeColor="accent2" w:themeShade="80"/>
          <w:lang w:val="en-US" w:eastAsia="zh-CN"/>
        </w:rPr>
        <w:t>wrt</w:t>
      </w:r>
      <w:proofErr w:type="spellEnd"/>
      <w:r w:rsidRPr="00086012">
        <w:rPr>
          <w:color w:val="833C0B" w:themeColor="accent2" w:themeShade="80"/>
          <w:lang w:val="en-US" w:eastAsia="zh-CN"/>
        </w:rPr>
        <w:t xml:space="preserve"> NTN-payload;</w:t>
      </w:r>
    </w:p>
    <w:p w14:paraId="12D552E8"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serving NTN-Gateways/</w:t>
      </w:r>
      <w:proofErr w:type="spellStart"/>
      <w:r w:rsidRPr="00086012">
        <w:rPr>
          <w:color w:val="833C0B" w:themeColor="accent2" w:themeShade="80"/>
          <w:lang w:val="en-US" w:eastAsia="zh-CN"/>
        </w:rPr>
        <w:t>gNBs</w:t>
      </w:r>
      <w:proofErr w:type="spellEnd"/>
      <w:r w:rsidRPr="00086012">
        <w:rPr>
          <w:color w:val="833C0B" w:themeColor="accent2" w:themeShade="80"/>
          <w:lang w:val="en-US" w:eastAsia="zh-CN"/>
        </w:rPr>
        <w:t>;</w:t>
      </w:r>
    </w:p>
    <w:p w14:paraId="1CDA5983" w14:textId="77777777" w:rsidR="00086012" w:rsidRPr="00086012" w:rsidRDefault="00086012" w:rsidP="00086012">
      <w:pPr>
        <w:pStyle w:val="B2"/>
        <w:ind w:leftChars="283" w:left="850"/>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switch overs (feeder link, service link).</w:t>
      </w:r>
    </w:p>
    <w:p w14:paraId="63088C67" w14:textId="527AB3AC" w:rsidR="00086012" w:rsidRPr="00086012" w:rsidRDefault="00086012" w:rsidP="00086012">
      <w:pPr>
        <w:rPr>
          <w:lang w:val="en-US"/>
        </w:rPr>
      </w:pPr>
    </w:p>
    <w:p w14:paraId="799E4052" w14:textId="77777777" w:rsidR="00086012" w:rsidRDefault="00086012" w:rsidP="00086012">
      <w:pPr>
        <w:pStyle w:val="BodyText"/>
        <w:rPr>
          <w:rFonts w:eastAsia="DengXian"/>
        </w:rPr>
      </w:pPr>
    </w:p>
    <w:p w14:paraId="47167E27" w14:textId="77777777" w:rsidR="00086012" w:rsidRDefault="00086012" w:rsidP="00086012">
      <w:pPr>
        <w:pStyle w:val="BodyText"/>
      </w:pPr>
    </w:p>
    <w:p w14:paraId="44F27B74" w14:textId="3BCAE486" w:rsidR="00086012" w:rsidRDefault="00086012" w:rsidP="00086012">
      <w:pPr>
        <w:rPr>
          <w:rFonts w:cs="Arial"/>
          <w:b/>
          <w:color w:val="000000"/>
        </w:rPr>
      </w:pPr>
      <w:r>
        <w:rPr>
          <w:rFonts w:cs="Arial"/>
          <w:b/>
          <w:color w:val="000000"/>
        </w:rPr>
        <w:t>Question 2.13: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86012" w14:paraId="5AB7C94E" w14:textId="77777777" w:rsidTr="00086012">
        <w:tc>
          <w:tcPr>
            <w:tcW w:w="1496" w:type="dxa"/>
            <w:shd w:val="clear" w:color="auto" w:fill="E7E6E6"/>
          </w:tcPr>
          <w:p w14:paraId="2576F074" w14:textId="77777777" w:rsidR="00086012" w:rsidRDefault="00086012" w:rsidP="00086012">
            <w:pPr>
              <w:jc w:val="center"/>
              <w:rPr>
                <w:b/>
                <w:lang w:eastAsia="sv-SE"/>
              </w:rPr>
            </w:pPr>
            <w:r>
              <w:rPr>
                <w:b/>
                <w:lang w:eastAsia="sv-SE"/>
              </w:rPr>
              <w:t>Company</w:t>
            </w:r>
          </w:p>
        </w:tc>
        <w:tc>
          <w:tcPr>
            <w:tcW w:w="2009" w:type="dxa"/>
            <w:shd w:val="clear" w:color="auto" w:fill="E7E6E6"/>
          </w:tcPr>
          <w:p w14:paraId="5EF3476A" w14:textId="77777777" w:rsidR="00086012" w:rsidRDefault="00086012" w:rsidP="00086012">
            <w:pPr>
              <w:jc w:val="center"/>
              <w:rPr>
                <w:b/>
                <w:lang w:eastAsia="sv-SE"/>
              </w:rPr>
            </w:pPr>
            <w:r>
              <w:rPr>
                <w:b/>
                <w:lang w:eastAsia="sv-SE"/>
              </w:rPr>
              <w:t>Agree/Disagree</w:t>
            </w:r>
          </w:p>
        </w:tc>
        <w:tc>
          <w:tcPr>
            <w:tcW w:w="6210" w:type="dxa"/>
            <w:shd w:val="clear" w:color="auto" w:fill="E7E6E6"/>
          </w:tcPr>
          <w:p w14:paraId="36078CF8" w14:textId="5BE84D8F" w:rsidR="00086012" w:rsidRDefault="00086012" w:rsidP="00086012">
            <w:pPr>
              <w:jc w:val="center"/>
              <w:rPr>
                <w:b/>
                <w:lang w:eastAsia="sv-SE"/>
              </w:rPr>
            </w:pPr>
            <w:r>
              <w:rPr>
                <w:b/>
                <w:lang w:eastAsia="sv-SE"/>
              </w:rPr>
              <w:t>Comments/Suggestions</w:t>
            </w:r>
          </w:p>
        </w:tc>
      </w:tr>
      <w:tr w:rsidR="00086012" w14:paraId="372D3888" w14:textId="77777777" w:rsidTr="00086012">
        <w:tc>
          <w:tcPr>
            <w:tcW w:w="1496" w:type="dxa"/>
            <w:shd w:val="clear" w:color="auto" w:fill="auto"/>
          </w:tcPr>
          <w:p w14:paraId="57B28C8D" w14:textId="77777777" w:rsidR="00086012" w:rsidRDefault="00086012" w:rsidP="00086012">
            <w:pPr>
              <w:rPr>
                <w:rFonts w:eastAsia="DengXian"/>
              </w:rPr>
            </w:pPr>
          </w:p>
        </w:tc>
        <w:tc>
          <w:tcPr>
            <w:tcW w:w="2009" w:type="dxa"/>
            <w:shd w:val="clear" w:color="auto" w:fill="auto"/>
          </w:tcPr>
          <w:p w14:paraId="77C6E78B" w14:textId="77777777" w:rsidR="00086012" w:rsidRDefault="00086012" w:rsidP="00086012">
            <w:pPr>
              <w:rPr>
                <w:rFonts w:eastAsia="DengXian"/>
              </w:rPr>
            </w:pPr>
          </w:p>
        </w:tc>
        <w:tc>
          <w:tcPr>
            <w:tcW w:w="6210" w:type="dxa"/>
            <w:shd w:val="clear" w:color="auto" w:fill="auto"/>
          </w:tcPr>
          <w:p w14:paraId="24ADB609" w14:textId="77777777" w:rsidR="00086012" w:rsidRDefault="00086012" w:rsidP="00086012">
            <w:pPr>
              <w:rPr>
                <w:rFonts w:eastAsia="DengXian"/>
              </w:rPr>
            </w:pPr>
          </w:p>
        </w:tc>
      </w:tr>
    </w:tbl>
    <w:p w14:paraId="5CDE9B43" w14:textId="77777777" w:rsidR="00086012" w:rsidRDefault="00086012" w:rsidP="00086012">
      <w:pPr>
        <w:rPr>
          <w:b/>
          <w:u w:val="single"/>
        </w:rPr>
      </w:pPr>
    </w:p>
    <w:p w14:paraId="62F73BB8" w14:textId="77777777" w:rsidR="00086012" w:rsidRDefault="00086012" w:rsidP="00086012">
      <w:pPr>
        <w:rPr>
          <w:b/>
          <w:u w:val="single"/>
        </w:rPr>
      </w:pPr>
    </w:p>
    <w:p w14:paraId="41BAEEA4" w14:textId="77777777" w:rsidR="00086012" w:rsidRDefault="00086012" w:rsidP="00086012">
      <w:pPr>
        <w:pStyle w:val="Doc-text2"/>
        <w:ind w:left="0" w:firstLine="0"/>
        <w:rPr>
          <w:rFonts w:eastAsia="DengXian"/>
          <w:b/>
          <w:u w:val="single"/>
          <w:lang w:val="en-US"/>
        </w:rPr>
      </w:pPr>
      <w:r>
        <w:rPr>
          <w:rFonts w:eastAsia="DengXian"/>
          <w:b/>
          <w:u w:val="single"/>
          <w:lang w:val="en-US"/>
        </w:rPr>
        <w:t>[Rapporteur summary]:</w:t>
      </w:r>
    </w:p>
    <w:p w14:paraId="3B61D987" w14:textId="77777777" w:rsidR="00086012" w:rsidRDefault="00086012" w:rsidP="00086012"/>
    <w:p w14:paraId="33E2E29D" w14:textId="77777777" w:rsidR="00086012" w:rsidRDefault="00086012" w:rsidP="00086012">
      <w:pPr>
        <w:pStyle w:val="BodyText"/>
        <w:rPr>
          <w:rFonts w:eastAsia="DengXian"/>
        </w:rPr>
      </w:pPr>
      <w:r>
        <w:rPr>
          <w:rFonts w:eastAsia="DengXian"/>
        </w:rPr>
        <w:t>-</w:t>
      </w:r>
    </w:p>
    <w:p w14:paraId="03AEA5A1" w14:textId="77777777" w:rsidR="00086012" w:rsidRDefault="00086012">
      <w:pPr>
        <w:pStyle w:val="BodyText"/>
      </w:pPr>
    </w:p>
    <w:p w14:paraId="576656CF" w14:textId="77777777" w:rsidR="005D2147" w:rsidRDefault="005D2147">
      <w:pPr>
        <w:pStyle w:val="BodyText"/>
      </w:pPr>
    </w:p>
    <w:p w14:paraId="2DD03096" w14:textId="77777777" w:rsidR="00E21D80" w:rsidRDefault="00E21D80">
      <w:pPr>
        <w:pStyle w:val="BodyText"/>
      </w:pPr>
    </w:p>
    <w:p w14:paraId="26E4A384" w14:textId="5F8D33EB" w:rsidR="00E21D80" w:rsidRDefault="00086012">
      <w:pPr>
        <w:pStyle w:val="Heading1"/>
      </w:pPr>
      <w:r>
        <w:lastRenderedPageBreak/>
        <w:t>3</w:t>
      </w:r>
      <w:r w:rsidR="003B50B9">
        <w:t>. Summary and Proposals</w:t>
      </w:r>
    </w:p>
    <w:p w14:paraId="2C61BB32" w14:textId="77777777" w:rsidR="00E21D80" w:rsidRDefault="003B50B9">
      <w:pPr>
        <w:pStyle w:val="BodyText"/>
        <w:rPr>
          <w:kern w:val="2"/>
          <w:szCs w:val="22"/>
          <w:lang w:val="en-US"/>
        </w:rPr>
      </w:pPr>
      <w:r>
        <w:rPr>
          <w:kern w:val="2"/>
          <w:szCs w:val="22"/>
          <w:lang w:val="en-US"/>
        </w:rPr>
        <w:t>This section summarizes the discussion and reports the following proposals:</w:t>
      </w:r>
    </w:p>
    <w:p w14:paraId="3C574881" w14:textId="77777777" w:rsidR="00E21D80" w:rsidRDefault="00E21D80">
      <w:pPr>
        <w:pStyle w:val="BodyText"/>
      </w:pPr>
    </w:p>
    <w:p w14:paraId="7B854072" w14:textId="33743ECA" w:rsidR="00E21D80" w:rsidRDefault="00A07260">
      <w:pPr>
        <w:pStyle w:val="BodyText"/>
      </w:pPr>
      <w:r>
        <w:t>Based on the feedbacks, the proposed modifications are implemented in the draft CR</w:t>
      </w: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7E5A60C3" w14:textId="2AD0A40A" w:rsidR="00E21D80" w:rsidRDefault="003B50B9">
      <w:pPr>
        <w:pStyle w:val="Doc-title"/>
        <w:numPr>
          <w:ilvl w:val="0"/>
          <w:numId w:val="17"/>
        </w:numPr>
      </w:pPr>
      <w:r>
        <w:t>R2-2</w:t>
      </w:r>
      <w:r w:rsidR="00D36657">
        <w:t>202233</w:t>
      </w:r>
      <w:r>
        <w:tab/>
        <w:t>Draft NTN Stg2 Running CR</w:t>
      </w:r>
      <w:r>
        <w:tab/>
        <w:t>Thales</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5"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394344" w14:paraId="56A644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D123C" w14:textId="109F6C42" w:rsidR="00E21D80" w:rsidRDefault="00905E58">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13761" w14:textId="2E84B085" w:rsidR="00E21D80" w:rsidRDefault="00905E58">
            <w:pPr>
              <w:spacing w:after="0"/>
              <w:jc w:val="center"/>
              <w:rPr>
                <w:rFonts w:ascii="Calibri" w:hAnsi="Calibri" w:cs="Calibri"/>
                <w:sz w:val="22"/>
                <w:szCs w:val="22"/>
                <w:lang w:val="it-IT"/>
              </w:rPr>
            </w:pPr>
            <w:r>
              <w:rPr>
                <w:rFonts w:ascii="Calibri" w:hAnsi="Calibri" w:cs="Calibri"/>
                <w:sz w:val="22"/>
                <w:szCs w:val="22"/>
                <w:lang w:val="it-IT"/>
              </w:rPr>
              <w:t>Dylan.watts@interdigital.com</w:t>
            </w:r>
          </w:p>
        </w:tc>
      </w:tr>
      <w:tr w:rsidR="00E21D80" w:rsidRPr="00394344" w14:paraId="23F31DA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B4285"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C96D" w14:textId="77777777" w:rsidR="00E21D80" w:rsidRDefault="00E21D80">
            <w:pPr>
              <w:spacing w:after="0"/>
              <w:jc w:val="center"/>
              <w:rPr>
                <w:rFonts w:ascii="Calibri" w:eastAsia="DengXian" w:hAnsi="Calibri" w:cs="Calibri"/>
                <w:sz w:val="22"/>
                <w:szCs w:val="22"/>
                <w:lang w:val="it-IT"/>
              </w:rPr>
            </w:pPr>
          </w:p>
        </w:tc>
      </w:tr>
      <w:tr w:rsidR="00E21D80" w:rsidRPr="00394344" w14:paraId="189584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5A5AD"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AA0C" w14:textId="77777777" w:rsidR="00E21D80" w:rsidRDefault="00E21D80">
            <w:pPr>
              <w:spacing w:after="0"/>
              <w:jc w:val="center"/>
              <w:rPr>
                <w:rFonts w:ascii="Calibri" w:eastAsia="DengXian" w:hAnsi="Calibri" w:cs="Calibri"/>
                <w:sz w:val="22"/>
                <w:szCs w:val="22"/>
                <w:lang w:val="it-IT"/>
              </w:rPr>
            </w:pPr>
          </w:p>
        </w:tc>
      </w:tr>
      <w:tr w:rsidR="00E21D80" w:rsidRPr="00394344" w14:paraId="1EB9F83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B6DF6" w14:textId="77777777" w:rsidR="00E21D80" w:rsidRDefault="00E21D80">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64D22" w14:textId="77777777" w:rsidR="00E21D80" w:rsidRDefault="00E21D80">
            <w:pPr>
              <w:spacing w:after="0"/>
              <w:jc w:val="center"/>
              <w:rPr>
                <w:rFonts w:ascii="Calibri" w:eastAsia="Malgun Gothic" w:hAnsi="Calibri" w:cs="Calibri"/>
                <w:sz w:val="22"/>
                <w:szCs w:val="22"/>
                <w:lang w:val="it-IT" w:eastAsia="ko-KR"/>
              </w:rPr>
            </w:pPr>
          </w:p>
        </w:tc>
      </w:tr>
      <w:tr w:rsidR="00E21D80" w:rsidRPr="00394344" w14:paraId="12CE9E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4B1F8"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5C53" w14:textId="77777777" w:rsidR="00E21D80" w:rsidRDefault="00E21D80">
            <w:pPr>
              <w:spacing w:after="0"/>
              <w:jc w:val="center"/>
              <w:rPr>
                <w:rFonts w:ascii="Calibri" w:eastAsia="MS Mincho" w:hAnsi="Calibri" w:cs="Calibri"/>
                <w:sz w:val="22"/>
                <w:szCs w:val="22"/>
                <w:lang w:val="it-IT" w:eastAsia="ja-JP"/>
              </w:rPr>
            </w:pPr>
          </w:p>
        </w:tc>
      </w:tr>
      <w:tr w:rsidR="00E21D80" w:rsidRPr="00394344" w14:paraId="1FA26AE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06AE9"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22716" w14:textId="77777777" w:rsidR="00E21D80" w:rsidRDefault="00E21D80">
            <w:pPr>
              <w:spacing w:after="0"/>
              <w:jc w:val="center"/>
              <w:rPr>
                <w:rFonts w:ascii="Calibri" w:eastAsia="MS Mincho" w:hAnsi="Calibri" w:cs="Calibri"/>
                <w:sz w:val="22"/>
                <w:szCs w:val="22"/>
                <w:lang w:val="it-IT" w:eastAsia="ja-JP"/>
              </w:rPr>
            </w:pPr>
          </w:p>
        </w:tc>
      </w:tr>
      <w:tr w:rsidR="00E21D80" w:rsidRPr="00394344"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77777777" w:rsidR="00E21D80" w:rsidRDefault="00E21D80">
            <w:pPr>
              <w:spacing w:after="0"/>
              <w:jc w:val="center"/>
              <w:rPr>
                <w:rFonts w:ascii="Calibri" w:eastAsia="MS Mincho" w:hAnsi="Calibri" w:cs="Calibri"/>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77777777" w:rsidR="00E21D80" w:rsidRDefault="00E21D80">
            <w:pPr>
              <w:spacing w:after="0"/>
              <w:jc w:val="center"/>
              <w:rPr>
                <w:rFonts w:ascii="DengXian" w:eastAsia="MS Mincho" w:hAnsi="DengXian" w:cs="Calibri"/>
                <w:sz w:val="22"/>
                <w:szCs w:val="22"/>
                <w:lang w:val="nl-NL" w:eastAsia="ja-JP"/>
              </w:rPr>
            </w:pPr>
          </w:p>
        </w:tc>
      </w:tr>
      <w:tr w:rsidR="00E21D80" w:rsidRPr="00394344"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77777777" w:rsidR="00E21D80" w:rsidRDefault="00E21D80">
            <w:pPr>
              <w:spacing w:after="0"/>
              <w:jc w:val="center"/>
              <w:rPr>
                <w:rFonts w:ascii="Calibri" w:eastAsia="MS Mincho" w:hAnsi="Calibri" w:cs="Calibri"/>
                <w:sz w:val="22"/>
                <w:szCs w:val="22"/>
                <w:lang w:val="nl-NL" w:eastAsia="ja-JP"/>
              </w:rPr>
            </w:pPr>
          </w:p>
        </w:tc>
      </w:tr>
    </w:tbl>
    <w:p w14:paraId="1A019B1F" w14:textId="77777777" w:rsidR="00E21D80" w:rsidRDefault="00E21D80">
      <w:pPr>
        <w:pStyle w:val="Reference"/>
        <w:ind w:left="567"/>
        <w:rPr>
          <w:lang w:val="it-IT"/>
        </w:rPr>
      </w:pPr>
    </w:p>
    <w:sectPr w:rsidR="00E21D80">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FDA3" w14:textId="77777777" w:rsidR="007B3228" w:rsidRDefault="007B3228">
      <w:pPr>
        <w:spacing w:after="0" w:line="240" w:lineRule="auto"/>
      </w:pPr>
      <w:r>
        <w:separator/>
      </w:r>
    </w:p>
  </w:endnote>
  <w:endnote w:type="continuationSeparator" w:id="0">
    <w:p w14:paraId="4D9A79FC" w14:textId="77777777" w:rsidR="007B3228" w:rsidRDefault="007B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A242" w14:textId="6C5DEF4F" w:rsidR="00086012" w:rsidRDefault="0008601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37B70">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37B70">
      <w:rPr>
        <w:rStyle w:val="PageNumber"/>
        <w:noProof/>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54B9" w14:textId="77777777" w:rsidR="007B3228" w:rsidRDefault="007B3228">
      <w:pPr>
        <w:spacing w:after="0" w:line="240" w:lineRule="auto"/>
      </w:pPr>
      <w:r>
        <w:separator/>
      </w:r>
    </w:p>
  </w:footnote>
  <w:footnote w:type="continuationSeparator" w:id="0">
    <w:p w14:paraId="124D1212" w14:textId="77777777" w:rsidR="007B3228" w:rsidRDefault="007B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25CC" w14:textId="77777777" w:rsidR="00086012" w:rsidRDefault="0008601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16"/>
  </w:num>
  <w:num w:numId="3">
    <w:abstractNumId w:val="4"/>
  </w:num>
  <w:num w:numId="4">
    <w:abstractNumId w:val="8"/>
  </w:num>
  <w:num w:numId="5">
    <w:abstractNumId w:val="27"/>
  </w:num>
  <w:num w:numId="6">
    <w:abstractNumId w:val="20"/>
  </w:num>
  <w:num w:numId="7">
    <w:abstractNumId w:val="21"/>
  </w:num>
  <w:num w:numId="8">
    <w:abstractNumId w:val="14"/>
  </w:num>
  <w:num w:numId="9">
    <w:abstractNumId w:val="25"/>
  </w:num>
  <w:num w:numId="10">
    <w:abstractNumId w:val="24"/>
  </w:num>
  <w:num w:numId="11">
    <w:abstractNumId w:val="15"/>
  </w:num>
  <w:num w:numId="12">
    <w:abstractNumId w:val="6"/>
  </w:num>
  <w:num w:numId="13">
    <w:abstractNumId w:val="11"/>
  </w:num>
  <w:num w:numId="14">
    <w:abstractNumId w:val="17"/>
  </w:num>
  <w:num w:numId="15">
    <w:abstractNumId w:val="1"/>
  </w:num>
  <w:num w:numId="16">
    <w:abstractNumId w:val="12"/>
  </w:num>
  <w:num w:numId="17">
    <w:abstractNumId w:val="9"/>
  </w:num>
  <w:num w:numId="18">
    <w:abstractNumId w:val="26"/>
  </w:num>
  <w:num w:numId="19">
    <w:abstractNumId w:val="19"/>
  </w:num>
  <w:num w:numId="20">
    <w:abstractNumId w:val="18"/>
  </w:num>
  <w:num w:numId="21">
    <w:abstractNumId w:val="10"/>
  </w:num>
  <w:num w:numId="22">
    <w:abstractNumId w:val="7"/>
  </w:num>
  <w:num w:numId="23">
    <w:abstractNumId w:val="13"/>
  </w:num>
  <w:num w:numId="24">
    <w:abstractNumId w:val="23"/>
  </w:num>
  <w:num w:numId="25">
    <w:abstractNumId w:val="0"/>
  </w:num>
  <w:num w:numId="26">
    <w:abstractNumId w:val="2"/>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D07"/>
    <w:rsid w:val="000D22DF"/>
    <w:rsid w:val="000D26AE"/>
    <w:rsid w:val="000D27DF"/>
    <w:rsid w:val="000D344A"/>
    <w:rsid w:val="000D378C"/>
    <w:rsid w:val="000D3FD1"/>
    <w:rsid w:val="000D4797"/>
    <w:rsid w:val="000D4958"/>
    <w:rsid w:val="000D49B3"/>
    <w:rsid w:val="000D4B48"/>
    <w:rsid w:val="000D5C3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2DE0"/>
    <w:rsid w:val="001731B7"/>
    <w:rsid w:val="00173666"/>
    <w:rsid w:val="001736DD"/>
    <w:rsid w:val="00173A3C"/>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6BA"/>
    <w:rsid w:val="001D7B30"/>
    <w:rsid w:val="001E027A"/>
    <w:rsid w:val="001E1805"/>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6569"/>
    <w:rsid w:val="002379E4"/>
    <w:rsid w:val="00237C1D"/>
    <w:rsid w:val="00241477"/>
    <w:rsid w:val="00241559"/>
    <w:rsid w:val="002435B3"/>
    <w:rsid w:val="0024373E"/>
    <w:rsid w:val="00243B26"/>
    <w:rsid w:val="0024546E"/>
    <w:rsid w:val="0024558E"/>
    <w:rsid w:val="002458EB"/>
    <w:rsid w:val="0024591B"/>
    <w:rsid w:val="00245A75"/>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636"/>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FD3"/>
    <w:rsid w:val="002804D3"/>
    <w:rsid w:val="002805F5"/>
    <w:rsid w:val="00280751"/>
    <w:rsid w:val="00280D01"/>
    <w:rsid w:val="0028280A"/>
    <w:rsid w:val="002832EB"/>
    <w:rsid w:val="002833E3"/>
    <w:rsid w:val="00286ACD"/>
    <w:rsid w:val="00287378"/>
    <w:rsid w:val="00287838"/>
    <w:rsid w:val="002879DB"/>
    <w:rsid w:val="00287D93"/>
    <w:rsid w:val="0029012D"/>
    <w:rsid w:val="002907B5"/>
    <w:rsid w:val="00290944"/>
    <w:rsid w:val="0029098D"/>
    <w:rsid w:val="00290CBE"/>
    <w:rsid w:val="00290E78"/>
    <w:rsid w:val="00290ED7"/>
    <w:rsid w:val="002920F3"/>
    <w:rsid w:val="00292AF0"/>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3ECF"/>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C7F"/>
    <w:rsid w:val="00460F88"/>
    <w:rsid w:val="0046115E"/>
    <w:rsid w:val="0046181F"/>
    <w:rsid w:val="00463066"/>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797"/>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F0BD9"/>
    <w:rsid w:val="005F1237"/>
    <w:rsid w:val="005F1663"/>
    <w:rsid w:val="005F1881"/>
    <w:rsid w:val="005F2560"/>
    <w:rsid w:val="005F265F"/>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6A1"/>
    <w:rsid w:val="006C692C"/>
    <w:rsid w:val="006C6949"/>
    <w:rsid w:val="006C72A6"/>
    <w:rsid w:val="006C7522"/>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9ED"/>
    <w:rsid w:val="00874F7D"/>
    <w:rsid w:val="008756E2"/>
    <w:rsid w:val="008756FE"/>
    <w:rsid w:val="00875CD7"/>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31A6"/>
    <w:rsid w:val="00924B46"/>
    <w:rsid w:val="00925B8C"/>
    <w:rsid w:val="00926045"/>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0299"/>
    <w:rsid w:val="00941636"/>
    <w:rsid w:val="009417B3"/>
    <w:rsid w:val="00943272"/>
    <w:rsid w:val="00943351"/>
    <w:rsid w:val="00943449"/>
    <w:rsid w:val="00943742"/>
    <w:rsid w:val="009447A9"/>
    <w:rsid w:val="00944980"/>
    <w:rsid w:val="00944B7A"/>
    <w:rsid w:val="00945573"/>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01F"/>
    <w:rsid w:val="00A45B74"/>
    <w:rsid w:val="00A46150"/>
    <w:rsid w:val="00A462A2"/>
    <w:rsid w:val="00A51904"/>
    <w:rsid w:val="00A520B5"/>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3B3A"/>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A0D16"/>
    <w:rsid w:val="00BA131A"/>
    <w:rsid w:val="00BA16DE"/>
    <w:rsid w:val="00BA203D"/>
    <w:rsid w:val="00BA2280"/>
    <w:rsid w:val="00BA2A08"/>
    <w:rsid w:val="00BA37AA"/>
    <w:rsid w:val="00BA499E"/>
    <w:rsid w:val="00BA56D2"/>
    <w:rsid w:val="00BA5AC8"/>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14DB"/>
    <w:rsid w:val="00EF18FE"/>
    <w:rsid w:val="00EF2322"/>
    <w:rsid w:val="00EF279B"/>
    <w:rsid w:val="00EF27D9"/>
    <w:rsid w:val="00EF2A2D"/>
    <w:rsid w:val="00EF456C"/>
    <w:rsid w:val="00EF47C0"/>
    <w:rsid w:val="00EF4BE7"/>
    <w:rsid w:val="00EF5787"/>
    <w:rsid w:val="00EF5894"/>
    <w:rsid w:val="00EF60D0"/>
    <w:rsid w:val="00EF718B"/>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CDA"/>
    <w:rsid w:val="00F35E1A"/>
    <w:rsid w:val="00F3655E"/>
    <w:rsid w:val="00F36D37"/>
    <w:rsid w:val="00F36FBA"/>
    <w:rsid w:val="00F37BE4"/>
    <w:rsid w:val="00F40578"/>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email@address.com" TargetMode="Externa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8BAD70-AF22-4DE4-9DDC-3B45647EA4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30</TotalTime>
  <Pages>15</Pages>
  <Words>3735</Words>
  <Characters>20695</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OPPO</vt:lpstr>
      <vt:lpstr>OPPO</vt:lpstr>
    </vt:vector>
  </TitlesOfParts>
  <Company>Microsoft</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RAN2#117e</cp:lastModifiedBy>
  <cp:revision>95</cp:revision>
  <cp:lastPrinted>2008-01-31T00:09:00Z</cp:lastPrinted>
  <dcterms:created xsi:type="dcterms:W3CDTF">2021-11-18T09:30:00Z</dcterms:created>
  <dcterms:modified xsi:type="dcterms:W3CDTF">2022-02-21T12:11:00Z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(2)empZO8XCSMdgAhB4DYsEQmYxvAB56HH8ANNbhUa4m/0HvHfFLIRxopYndp5dBE6+5/UdiXgL
z3VRAy/oSNOYGwMFp+r5ZlFOjhxG04+XWR9zHF3AVuZ4BUMCesBOS7zwoXaVYPY7FJzAHn3s
rvFeegpHUvM9lJPne3VJacvhXgPxQvy+y961Uo57y3+dPTnJfwx+BDm5Ps7SBcuzvm1cM2JT
mOpMuZpI2CTMbgtVLT</vt:lpwstr>
  </property>
  <property fmtid="{D5CDD505-2E9C-101B-9397-08002B2CF9AE}" pid="4" name="_2015_ms_pID_7253431">
    <vt:lpwstr>RIqLP3Zd/GLe6mPBp0pE1K2k+WJ4XZw1tGGoXYKqFu00nMn3iisvxk
l60ZWaQhJTZLe88LoSNKYm7jh3b/6+WIIhnIw2RueIJp/N9kXDOCrFpOvBWbsPDUOthog4VG
QBK4TvyQb5z90d5JDSJw4P6DjB4a6NyzNwwv3nliGsprSGiOz1KvbtM+weNwwvkAbQjBei33
I/1LMoNQCtZ6TN6d</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ies>
</file>