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30959C7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af0"/>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宋体" w:eastAsia="宋体" w:hAnsi="宋体" w:cs="Arial" w:hint="eastAsia"/>
          <w:b/>
          <w:bCs/>
        </w:rPr>
        <w:t>[AT117-e][107][</w:t>
      </w:r>
      <w:r>
        <w:rPr>
          <w:rFonts w:ascii="宋体" w:eastAsia="宋体" w:hAnsi="宋体" w:cs="Arial" w:hint="eastAsia"/>
          <w:b/>
          <w:bCs/>
          <w:color w:val="FF0000"/>
        </w:rPr>
        <w:t>RedCap</w:t>
      </w:r>
      <w:r>
        <w:rPr>
          <w:rFonts w:ascii="宋体" w:eastAsia="宋体" w:hAnsi="宋体" w:cs="Arial" w:hint="eastAsia"/>
          <w:b/>
          <w:bCs/>
        </w:rPr>
        <w:t>] UE caps open issues (Intel)</w:t>
      </w:r>
    </w:p>
    <w:p w14:paraId="0091AC77"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af8"/>
            <w:rFonts w:ascii="Arial" w:hAnsi="Arial" w:cs="Arial"/>
            <w:color w:val="800080"/>
          </w:rPr>
          <w:t>R2-2202497</w:t>
        </w:r>
      </w:hyperlink>
    </w:p>
    <w:p w14:paraId="6F91EFCC"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af0"/>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162C5B">
            <w:pPr>
              <w:spacing w:after="0"/>
              <w:rPr>
                <w:sz w:val="20"/>
                <w:szCs w:val="20"/>
                <w:lang w:eastAsia="ja-JP"/>
              </w:rPr>
            </w:pPr>
            <w:hyperlink r:id="rId13" w:history="1">
              <w:r w:rsidR="00132605" w:rsidRPr="0069018F">
                <w:rPr>
                  <w:rStyle w:val="af8"/>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lastRenderedPageBreak/>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H</w:t>
            </w:r>
            <w:r>
              <w:rPr>
                <w:rFonts w:eastAsia="Malgun Gothic"/>
                <w:sz w:val="20"/>
                <w:szCs w:val="20"/>
                <w:lang w:eastAsia="ko-KR"/>
              </w:rPr>
              <w:t>yunJung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22FA028" w:rsidR="00B22337" w:rsidRPr="0022614C" w:rsidRDefault="00B22337" w:rsidP="00B22337">
            <w:pPr>
              <w:spacing w:after="0"/>
              <w:rPr>
                <w:rFonts w:eastAsia="Malgun Gothic"/>
                <w:sz w:val="20"/>
                <w:szCs w:val="20"/>
                <w:lang w:eastAsia="ko-KR"/>
              </w:rPr>
            </w:pPr>
          </w:p>
        </w:tc>
        <w:tc>
          <w:tcPr>
            <w:tcW w:w="2687" w:type="dxa"/>
          </w:tcPr>
          <w:p w14:paraId="79FDC0E0" w14:textId="1F8BD323" w:rsidR="00B22337" w:rsidRPr="0022614C" w:rsidRDefault="00B22337" w:rsidP="00B22337">
            <w:pPr>
              <w:spacing w:after="0"/>
              <w:rPr>
                <w:rFonts w:eastAsia="Malgun Gothic"/>
                <w:sz w:val="20"/>
                <w:szCs w:val="20"/>
                <w:lang w:eastAsia="ko-KR"/>
              </w:rPr>
            </w:pPr>
          </w:p>
        </w:tc>
        <w:tc>
          <w:tcPr>
            <w:tcW w:w="4903" w:type="dxa"/>
          </w:tcPr>
          <w:p w14:paraId="16DD479D" w14:textId="15BD7059" w:rsidR="00B22337" w:rsidRPr="0022614C" w:rsidRDefault="00B22337" w:rsidP="00B22337">
            <w:pPr>
              <w:spacing w:after="0"/>
              <w:rPr>
                <w:rFonts w:eastAsia="Malgun Gothic"/>
                <w:sz w:val="20"/>
                <w:szCs w:val="20"/>
                <w:lang w:eastAsia="ko-KR"/>
              </w:rPr>
            </w:pPr>
          </w:p>
        </w:tc>
      </w:tr>
      <w:tr w:rsidR="00B22337" w14:paraId="06E21735" w14:textId="77777777">
        <w:tc>
          <w:tcPr>
            <w:tcW w:w="1760" w:type="dxa"/>
          </w:tcPr>
          <w:p w14:paraId="25B09A5D" w14:textId="62E5A46A" w:rsidR="00B22337" w:rsidRDefault="00B22337" w:rsidP="00B22337">
            <w:pPr>
              <w:spacing w:after="0"/>
              <w:rPr>
                <w:sz w:val="20"/>
                <w:szCs w:val="20"/>
                <w:lang w:eastAsia="ja-JP"/>
              </w:rPr>
            </w:pPr>
          </w:p>
        </w:tc>
        <w:tc>
          <w:tcPr>
            <w:tcW w:w="2687" w:type="dxa"/>
          </w:tcPr>
          <w:p w14:paraId="031E9C4F" w14:textId="5170792D" w:rsidR="00B22337" w:rsidRDefault="00B22337" w:rsidP="00B22337">
            <w:pPr>
              <w:spacing w:after="0"/>
              <w:rPr>
                <w:sz w:val="20"/>
                <w:szCs w:val="20"/>
                <w:lang w:eastAsia="ja-JP"/>
              </w:rPr>
            </w:pPr>
          </w:p>
        </w:tc>
        <w:tc>
          <w:tcPr>
            <w:tcW w:w="4903" w:type="dxa"/>
          </w:tcPr>
          <w:p w14:paraId="485F30DB" w14:textId="08201273" w:rsidR="00B22337" w:rsidRDefault="00B22337" w:rsidP="00B22337">
            <w:pPr>
              <w:spacing w:after="0"/>
              <w:rPr>
                <w:sz w:val="20"/>
                <w:szCs w:val="20"/>
                <w:lang w:eastAsia="ja-JP"/>
              </w:rPr>
            </w:pPr>
          </w:p>
        </w:tc>
      </w:tr>
      <w:tr w:rsidR="00B22337" w14:paraId="6907C8A1" w14:textId="77777777">
        <w:tc>
          <w:tcPr>
            <w:tcW w:w="1760" w:type="dxa"/>
          </w:tcPr>
          <w:p w14:paraId="2AA107F9" w14:textId="37EF9C65" w:rsidR="00B22337" w:rsidRDefault="00B22337" w:rsidP="00B22337">
            <w:pPr>
              <w:spacing w:after="0"/>
              <w:rPr>
                <w:sz w:val="20"/>
                <w:szCs w:val="20"/>
                <w:lang w:eastAsia="zh-CN"/>
              </w:rPr>
            </w:pPr>
          </w:p>
        </w:tc>
        <w:tc>
          <w:tcPr>
            <w:tcW w:w="2687" w:type="dxa"/>
          </w:tcPr>
          <w:p w14:paraId="7EBBAC60" w14:textId="456111AB" w:rsidR="00B22337" w:rsidRDefault="00B22337" w:rsidP="00B22337">
            <w:pPr>
              <w:spacing w:after="0"/>
              <w:rPr>
                <w:sz w:val="20"/>
                <w:szCs w:val="20"/>
                <w:lang w:eastAsia="zh-CN"/>
              </w:rPr>
            </w:pPr>
          </w:p>
        </w:tc>
        <w:tc>
          <w:tcPr>
            <w:tcW w:w="4903" w:type="dxa"/>
          </w:tcPr>
          <w:p w14:paraId="00D0E5AD" w14:textId="1EE15405" w:rsidR="00B22337" w:rsidRDefault="00B22337" w:rsidP="00B22337">
            <w:pPr>
              <w:spacing w:after="0"/>
              <w:rPr>
                <w:sz w:val="20"/>
                <w:szCs w:val="20"/>
                <w:lang w:eastAsia="zh-CN"/>
              </w:rPr>
            </w:pPr>
          </w:p>
        </w:tc>
      </w:tr>
      <w:tr w:rsidR="00B22337" w14:paraId="08024AEE" w14:textId="77777777">
        <w:tc>
          <w:tcPr>
            <w:tcW w:w="1760" w:type="dxa"/>
          </w:tcPr>
          <w:p w14:paraId="6AA8BDD3" w14:textId="7C0581D0" w:rsidR="00B22337" w:rsidRDefault="00B22337" w:rsidP="00B22337">
            <w:pPr>
              <w:spacing w:after="0"/>
              <w:rPr>
                <w:sz w:val="20"/>
                <w:szCs w:val="20"/>
                <w:lang w:eastAsia="ja-JP"/>
              </w:rPr>
            </w:pPr>
          </w:p>
        </w:tc>
        <w:tc>
          <w:tcPr>
            <w:tcW w:w="2687" w:type="dxa"/>
          </w:tcPr>
          <w:p w14:paraId="66873E30" w14:textId="5203EF70" w:rsidR="00B22337" w:rsidRDefault="00B22337" w:rsidP="00B22337">
            <w:pPr>
              <w:spacing w:after="0"/>
              <w:rPr>
                <w:sz w:val="20"/>
                <w:szCs w:val="20"/>
                <w:lang w:eastAsia="ja-JP"/>
              </w:rPr>
            </w:pPr>
          </w:p>
        </w:tc>
        <w:tc>
          <w:tcPr>
            <w:tcW w:w="4903" w:type="dxa"/>
          </w:tcPr>
          <w:p w14:paraId="6D699EE9" w14:textId="7E4FAF45" w:rsidR="00B22337" w:rsidRDefault="00B22337" w:rsidP="00B22337">
            <w:pPr>
              <w:spacing w:after="0"/>
              <w:rPr>
                <w:sz w:val="20"/>
                <w:szCs w:val="20"/>
                <w:lang w:eastAsia="ja-JP"/>
              </w:rPr>
            </w:pPr>
          </w:p>
        </w:tc>
      </w:tr>
      <w:tr w:rsidR="00B22337" w14:paraId="6CBD28B4" w14:textId="77777777">
        <w:tc>
          <w:tcPr>
            <w:tcW w:w="1760" w:type="dxa"/>
          </w:tcPr>
          <w:p w14:paraId="5B0150B8" w14:textId="5548204E" w:rsidR="00B22337" w:rsidRDefault="00B22337" w:rsidP="00B22337">
            <w:pPr>
              <w:spacing w:after="0"/>
              <w:rPr>
                <w:sz w:val="20"/>
                <w:szCs w:val="20"/>
                <w:lang w:eastAsia="zh-CN"/>
              </w:rPr>
            </w:pPr>
          </w:p>
        </w:tc>
        <w:tc>
          <w:tcPr>
            <w:tcW w:w="2687" w:type="dxa"/>
          </w:tcPr>
          <w:p w14:paraId="5C828EE4" w14:textId="35B75517" w:rsidR="00B22337" w:rsidRDefault="00B22337" w:rsidP="00B22337">
            <w:pPr>
              <w:spacing w:after="0"/>
              <w:rPr>
                <w:sz w:val="20"/>
                <w:szCs w:val="20"/>
                <w:lang w:eastAsia="zh-CN"/>
              </w:rPr>
            </w:pPr>
          </w:p>
        </w:tc>
        <w:tc>
          <w:tcPr>
            <w:tcW w:w="4903" w:type="dxa"/>
          </w:tcPr>
          <w:p w14:paraId="17B097D3" w14:textId="7A51F881" w:rsidR="00B22337" w:rsidRDefault="00B22337" w:rsidP="00B22337">
            <w:pPr>
              <w:spacing w:after="0"/>
              <w:rPr>
                <w:sz w:val="20"/>
                <w:szCs w:val="20"/>
                <w:lang w:eastAsia="zh-CN"/>
              </w:rPr>
            </w:pPr>
          </w:p>
        </w:tc>
      </w:tr>
      <w:tr w:rsidR="00B22337" w14:paraId="37C334C3" w14:textId="77777777">
        <w:tc>
          <w:tcPr>
            <w:tcW w:w="1760" w:type="dxa"/>
          </w:tcPr>
          <w:p w14:paraId="2FCF844B" w14:textId="44D54AB3" w:rsidR="00B22337" w:rsidRDefault="00B22337" w:rsidP="00B22337">
            <w:pPr>
              <w:spacing w:after="0"/>
              <w:rPr>
                <w:sz w:val="20"/>
                <w:szCs w:val="20"/>
                <w:lang w:eastAsia="zh-CN"/>
              </w:rPr>
            </w:pPr>
          </w:p>
        </w:tc>
        <w:tc>
          <w:tcPr>
            <w:tcW w:w="2687" w:type="dxa"/>
          </w:tcPr>
          <w:p w14:paraId="4712F14F" w14:textId="2FDCCDF0" w:rsidR="00B22337" w:rsidRDefault="00B22337" w:rsidP="00B22337">
            <w:pPr>
              <w:spacing w:after="0"/>
              <w:rPr>
                <w:sz w:val="20"/>
                <w:szCs w:val="20"/>
                <w:lang w:eastAsia="zh-CN"/>
              </w:rPr>
            </w:pPr>
          </w:p>
        </w:tc>
        <w:tc>
          <w:tcPr>
            <w:tcW w:w="4903" w:type="dxa"/>
          </w:tcPr>
          <w:p w14:paraId="3CC04927" w14:textId="4B0C3F14" w:rsidR="00B22337" w:rsidRDefault="00B22337" w:rsidP="00B22337">
            <w:pPr>
              <w:spacing w:after="0"/>
              <w:rPr>
                <w:sz w:val="20"/>
                <w:szCs w:val="20"/>
                <w:lang w:eastAsia="zh-CN"/>
              </w:rPr>
            </w:pPr>
          </w:p>
        </w:tc>
      </w:tr>
      <w:tr w:rsidR="00B22337" w14:paraId="65D3DC48" w14:textId="77777777">
        <w:tc>
          <w:tcPr>
            <w:tcW w:w="1760" w:type="dxa"/>
          </w:tcPr>
          <w:p w14:paraId="69D9F742" w14:textId="77777777" w:rsidR="00B22337" w:rsidRDefault="00B22337" w:rsidP="00B22337">
            <w:pPr>
              <w:spacing w:after="0"/>
              <w:rPr>
                <w:sz w:val="20"/>
                <w:szCs w:val="20"/>
                <w:lang w:eastAsia="zh-CN"/>
              </w:rPr>
            </w:pPr>
          </w:p>
        </w:tc>
        <w:tc>
          <w:tcPr>
            <w:tcW w:w="2687" w:type="dxa"/>
          </w:tcPr>
          <w:p w14:paraId="69EF9403" w14:textId="77777777" w:rsidR="00B22337" w:rsidRDefault="00B22337" w:rsidP="00B22337">
            <w:pPr>
              <w:spacing w:after="0"/>
              <w:rPr>
                <w:sz w:val="20"/>
                <w:szCs w:val="20"/>
                <w:lang w:eastAsia="zh-CN"/>
              </w:rPr>
            </w:pPr>
          </w:p>
        </w:tc>
        <w:tc>
          <w:tcPr>
            <w:tcW w:w="4903" w:type="dxa"/>
          </w:tcPr>
          <w:p w14:paraId="270E2CA7" w14:textId="77777777" w:rsidR="00B22337" w:rsidRDefault="00B22337" w:rsidP="00B22337">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3"/>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C3346A">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 xml:space="preserve">e need to use </w:t>
            </w:r>
            <w:r w:rsidRPr="00B53D8A">
              <w:rPr>
                <w:bCs/>
              </w:rPr>
              <w:lastRenderedPageBreak/>
              <w:t>the term “</w:t>
            </w:r>
            <w:r w:rsidRPr="00B53D8A">
              <w:rPr>
                <w:b/>
                <w:bCs/>
              </w:rPr>
              <w:t>indicate the maximum channel bandwidth</w:t>
            </w:r>
            <w:r w:rsidRPr="00B53D8A">
              <w:rPr>
                <w:bCs/>
              </w:rPr>
              <w:t>”, also used by legacy.</w:t>
            </w:r>
          </w:p>
        </w:tc>
      </w:tr>
      <w:tr w:rsidR="003D7E84" w14:paraId="2631E690" w14:textId="77777777" w:rsidTr="00C3346A">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534892C0" w14:textId="02F00BFD" w:rsidR="003D7E84" w:rsidRDefault="003D7E84" w:rsidP="00C360E1">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r w:rsidR="00870B75">
              <w:rPr>
                <w:sz w:val="20"/>
                <w:szCs w:val="20"/>
                <w:lang w:eastAsia="zh-CN"/>
              </w:rPr>
              <w:t>.</w:t>
            </w:r>
          </w:p>
          <w:p w14:paraId="0BF73F29" w14:textId="0D3AE135" w:rsidR="003D7E84" w:rsidRDefault="003D7E84" w:rsidP="00C360E1">
            <w:pPr>
              <w:spacing w:after="0"/>
              <w:rPr>
                <w:sz w:val="20"/>
                <w:szCs w:val="20"/>
                <w:lang w:eastAsia="zh-CN"/>
              </w:rPr>
            </w:pPr>
          </w:p>
          <w:p w14:paraId="26DE6E52" w14:textId="414AAF45"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6932CCBF" w14:textId="48A37F0A" w:rsidR="003D7E84" w:rsidRPr="003D7E84" w:rsidRDefault="003D7E84" w:rsidP="00C360E1">
            <w:pPr>
              <w:spacing w:after="0"/>
              <w:rPr>
                <w:i/>
                <w:iCs/>
                <w:sz w:val="20"/>
                <w:szCs w:val="20"/>
                <w:lang w:eastAsia="zh-CN"/>
              </w:rPr>
            </w:pPr>
            <w:r w:rsidRPr="003D7E84">
              <w:rPr>
                <w:i/>
                <w:iCs/>
                <w:sz w:val="20"/>
                <w:szCs w:val="20"/>
                <w:lang w:eastAsia="zh-CN"/>
              </w:rPr>
              <w:t>For each band, RedCap UEs shall indicate the maximum of those channel bandwidths that are less than or equal to 20 MHz for FR1 and less than or equal to 100 Mhz for FR2, taking restrictions in TS 38.101-1 [2] and TS 38.101-2 [3] into consideration</w:t>
            </w:r>
          </w:p>
          <w:p w14:paraId="102E2E4D" w14:textId="77777777" w:rsidR="003D7E84" w:rsidRDefault="003D7E84" w:rsidP="00C360E1">
            <w:pPr>
              <w:spacing w:after="0"/>
              <w:rPr>
                <w:sz w:val="20"/>
                <w:szCs w:val="20"/>
                <w:lang w:eastAsia="zh-CN"/>
              </w:rPr>
            </w:pPr>
          </w:p>
          <w:p w14:paraId="3485249C" w14:textId="77777777"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3AFA0F83" w14:textId="10A6EA2A" w:rsidR="003D7E84" w:rsidRPr="003D7E84" w:rsidRDefault="003D7E84" w:rsidP="00C360E1">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3D7E84">
              <w:rPr>
                <w:i/>
                <w:iCs/>
                <w:strike/>
                <w:sz w:val="20"/>
                <w:szCs w:val="20"/>
                <w:lang w:eastAsia="zh-CN"/>
              </w:rPr>
              <w:t>, which is</w:t>
            </w:r>
            <w:r w:rsidRPr="003D7E84">
              <w:rPr>
                <w:i/>
                <w:iCs/>
                <w:sz w:val="20"/>
                <w:szCs w:val="20"/>
                <w:lang w:eastAsia="zh-CN"/>
              </w:rPr>
              <w:t xml:space="preserve"> </w:t>
            </w:r>
            <w:r w:rsidRPr="003D7E84">
              <w:rPr>
                <w:i/>
                <w:iCs/>
                <w:color w:val="FF0000"/>
                <w:sz w:val="20"/>
                <w:szCs w:val="20"/>
                <w:lang w:eastAsia="zh-CN"/>
              </w:rPr>
              <w:t xml:space="preserve">as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tc>
      </w:tr>
      <w:tr w:rsidR="00033ADF" w14:paraId="02CDE2D6" w14:textId="77777777" w:rsidTr="00C3346A">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afb"/>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afb"/>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mandatory for 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afb"/>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afb"/>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C3346A">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afb"/>
              <w:spacing w:after="0"/>
              <w:ind w:left="360"/>
              <w:rPr>
                <w:rFonts w:eastAsia="Malgun Gothic"/>
                <w:lang w:eastAsia="zh-CN"/>
              </w:rPr>
            </w:pPr>
          </w:p>
        </w:tc>
      </w:tr>
      <w:tr w:rsidR="00E0645C" w14:paraId="0BCCF7C7" w14:textId="77777777" w:rsidTr="00C3346A">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afb"/>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afb"/>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afb"/>
              <w:spacing w:after="0"/>
              <w:ind w:left="360"/>
              <w:rPr>
                <w:rFonts w:eastAsia="Malgun Gothic"/>
                <w:lang w:eastAsia="zh-CN"/>
              </w:rPr>
            </w:pPr>
            <w:r>
              <w:t>Also when msg1 early identification is configured, new dedicated LCID is used for CCCH identification</w:t>
            </w:r>
          </w:p>
        </w:tc>
      </w:tr>
      <w:tr w:rsidR="00B22337" w14:paraId="22BD3627" w14:textId="77777777" w:rsidTr="00C3346A">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lastRenderedPageBreak/>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C3346A">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C3346A">
        <w:tc>
          <w:tcPr>
            <w:tcW w:w="1938" w:type="dxa"/>
          </w:tcPr>
          <w:p w14:paraId="7DF41119" w14:textId="7CCBFBF7" w:rsidR="00310EA2" w:rsidRPr="00310EA2" w:rsidRDefault="00310EA2" w:rsidP="00B22337">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rFonts w:hint="eastAsia"/>
                <w:lang w:eastAsia="zh-CN"/>
              </w:rPr>
            </w:pPr>
            <w:r>
              <w:rPr>
                <w:rFonts w:hint="eastAsia"/>
                <w:lang w:eastAsia="zh-CN"/>
              </w:rPr>
              <w:t>W</w:t>
            </w:r>
            <w:r>
              <w:rPr>
                <w:lang w:eastAsia="zh-CN"/>
              </w:rPr>
              <w:t xml:space="preserve">e are fine with all above proposals. </w:t>
            </w: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3"/>
        <w:numPr>
          <w:ilvl w:val="2"/>
          <w:numId w:val="29"/>
        </w:numPr>
      </w:pPr>
      <w:r w:rsidRPr="005D611A">
        <w:t>Can Rel-17 RRM relaxation apply to any Rel-17 UE or no</w:t>
      </w:r>
      <w:ins w:id="21"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af3"/>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2" w:author="NR_pos_enh-Core" w:date="2022-02-17T09:31:00Z"/>
                <w:b/>
                <w:bCs/>
                <w:sz w:val="20"/>
                <w:szCs w:val="20"/>
              </w:rPr>
            </w:pPr>
            <w:ins w:id="23"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4" w:author="NR_pos_enh-Core" w:date="2022-02-17T09:31:00Z"/>
                <w:sz w:val="20"/>
                <w:szCs w:val="20"/>
                <w:rPrChange w:id="25" w:author="NR_pos_enh-Core" w:date="2022-02-17T09:40:00Z">
                  <w:rPr>
                    <w:ins w:id="26" w:author="NR_pos_enh-Core" w:date="2022-02-17T09:31:00Z"/>
                    <w:b/>
                    <w:bCs/>
                    <w:sz w:val="20"/>
                    <w:szCs w:val="20"/>
                  </w:rPr>
                </w:rPrChange>
              </w:rPr>
            </w:pPr>
            <w:ins w:id="27" w:author="NR_pos_enh-Core" w:date="2022-02-17T09:31:00Z">
              <w:r w:rsidRPr="005915A3">
                <w:rPr>
                  <w:sz w:val="20"/>
                  <w:szCs w:val="20"/>
                  <w:rPrChange w:id="28"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29" w:author="NR_pos_enh-Core" w:date="2022-02-17T09:31:00Z"/>
                <w:b/>
                <w:bCs/>
                <w:sz w:val="20"/>
                <w:szCs w:val="20"/>
              </w:rPr>
            </w:pPr>
            <w:ins w:id="30" w:author="NR_pos_enh-Core" w:date="2022-02-17T09:31:00Z">
              <w:r w:rsidRPr="00437E4F">
                <w:rPr>
                  <w:b/>
                  <w:bCs/>
                  <w:sz w:val="20"/>
                  <w:szCs w:val="20"/>
                </w:rPr>
                <w:t>Phase 2-</w:t>
              </w:r>
            </w:ins>
            <w:ins w:id="31" w:author="NR_pos_enh-Core" w:date="2022-02-17T09:33:00Z">
              <w:r>
                <w:rPr>
                  <w:b/>
                  <w:bCs/>
                  <w:sz w:val="20"/>
                  <w:szCs w:val="20"/>
                </w:rPr>
                <w:t>proposal</w:t>
              </w:r>
            </w:ins>
            <w:ins w:id="32"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C3346A">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C3346A">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C3346A">
        <w:tc>
          <w:tcPr>
            <w:tcW w:w="1938" w:type="dxa"/>
          </w:tcPr>
          <w:p w14:paraId="1F3ADAC8" w14:textId="4E47C3FC" w:rsidR="00921215" w:rsidRDefault="00921215" w:rsidP="00C360E1">
            <w:pPr>
              <w:spacing w:after="0"/>
              <w:rPr>
                <w:sz w:val="20"/>
                <w:szCs w:val="20"/>
                <w:lang w:eastAsia="zh-CN"/>
              </w:rPr>
            </w:pPr>
            <w:r>
              <w:rPr>
                <w:sz w:val="20"/>
                <w:szCs w:val="20"/>
                <w:lang w:eastAsia="zh-CN"/>
              </w:rPr>
              <w:lastRenderedPageBreak/>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C3346A">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C3346A">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C3346A">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C3346A">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non-RedCap UEs may [indicate] support this feature; that way it is not normative text, but at least it’s written somewhere.</w:t>
            </w:r>
          </w:p>
        </w:tc>
      </w:tr>
      <w:tr w:rsidR="00D52638" w14:paraId="68BD321D" w14:textId="77777777" w:rsidTr="00C3346A">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C3346A">
        <w:tc>
          <w:tcPr>
            <w:tcW w:w="1938" w:type="dxa"/>
          </w:tcPr>
          <w:p w14:paraId="4C6B7FBB" w14:textId="33F20FED" w:rsidR="00310EA2" w:rsidRPr="00310EA2" w:rsidRDefault="00310EA2" w:rsidP="00D52638">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530FF463" w14:textId="22BDE414" w:rsidR="00310EA2" w:rsidRPr="00310EA2" w:rsidRDefault="00310EA2" w:rsidP="00D52638">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 xml:space="preserve">The phase1 proposal 3.1.1-1 is a bit weird, if we confirm Rel-17 RRM relaxation can be applied to any Rel-17 UEs, why we keep “RedCap” in the field name? It is confusing </w:t>
            </w:r>
            <w:r>
              <w:rPr>
                <w:sz w:val="20"/>
                <w:szCs w:val="20"/>
                <w:lang w:eastAsia="zh-CN"/>
              </w:rPr>
              <w:t>if</w:t>
            </w:r>
            <w:r>
              <w:rPr>
                <w:sz w:val="20"/>
                <w:szCs w:val="20"/>
                <w:lang w:eastAsia="zh-CN"/>
              </w:rPr>
              <w:t xml:space="preserve"> a non-RedCap UE reports a capability with “-RedCap”.</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3"/>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afb"/>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afb"/>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3" w:author="NR_pos_enh-Core" w:date="2022-02-17T09:30:00Z"/>
                <w:b/>
                <w:bCs/>
                <w:sz w:val="20"/>
                <w:szCs w:val="20"/>
              </w:rPr>
            </w:pPr>
            <w:ins w:id="34"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5" w:author="NR_pos_enh-Core" w:date="2022-02-17T09:31:00Z"/>
                <w:sz w:val="20"/>
                <w:szCs w:val="20"/>
                <w:rPrChange w:id="36" w:author="NR_pos_enh-Core" w:date="2022-02-17T09:39:00Z">
                  <w:rPr>
                    <w:ins w:id="37" w:author="NR_pos_enh-Core" w:date="2022-02-17T09:31:00Z"/>
                    <w:b/>
                    <w:bCs/>
                    <w:sz w:val="20"/>
                    <w:szCs w:val="20"/>
                  </w:rPr>
                </w:rPrChange>
              </w:rPr>
            </w:pPr>
            <w:ins w:id="38" w:author="NR_pos_enh-Core" w:date="2022-02-17T09:30:00Z">
              <w:r w:rsidRPr="005915A3">
                <w:rPr>
                  <w:sz w:val="20"/>
                  <w:szCs w:val="20"/>
                  <w:rPrChange w:id="39" w:author="NR_pos_enh-Core" w:date="2022-02-17T09:39:00Z">
                    <w:rPr>
                      <w:b/>
                      <w:bCs/>
                      <w:sz w:val="20"/>
                      <w:szCs w:val="20"/>
                    </w:rPr>
                  </w:rPrChange>
                </w:rPr>
                <w:t xml:space="preserve">Companies still have different view. The </w:t>
              </w:r>
            </w:ins>
            <w:ins w:id="40" w:author="NR_pos_enh-Core" w:date="2022-02-17T09:31:00Z">
              <w:r w:rsidRPr="005915A3">
                <w:rPr>
                  <w:sz w:val="20"/>
                  <w:szCs w:val="20"/>
                  <w:rPrChange w:id="41" w:author="NR_pos_enh-Core" w:date="2022-02-17T09:39:00Z">
                    <w:rPr>
                      <w:b/>
                      <w:bCs/>
                      <w:sz w:val="20"/>
                      <w:szCs w:val="20"/>
                    </w:rPr>
                  </w:rPrChange>
                </w:rPr>
                <w:t xml:space="preserve">basic question is </w:t>
              </w:r>
              <w:bookmarkStart w:id="42" w:name="_Hlk95982853"/>
              <w:r w:rsidRPr="005915A3">
                <w:rPr>
                  <w:sz w:val="20"/>
                  <w:szCs w:val="20"/>
                  <w:rPrChange w:id="43"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4" w:author="NR_pos_enh-Core" w:date="2022-02-17T09:39:00Z">
                    <w:rPr>
                      <w:b/>
                      <w:bCs/>
                      <w:sz w:val="20"/>
                      <w:szCs w:val="20"/>
                    </w:rPr>
                  </w:rPrChange>
                </w:rPr>
                <w:t xml:space="preserve"> in RRC_IDLE and RRC_INACTIVE simultaneously</w:t>
              </w:r>
              <w:bookmarkEnd w:id="42"/>
              <w:r w:rsidRPr="005915A3">
                <w:rPr>
                  <w:sz w:val="20"/>
                  <w:szCs w:val="20"/>
                  <w:rPrChange w:id="45" w:author="NR_pos_enh-Core" w:date="2022-02-17T09:39:00Z">
                    <w:rPr>
                      <w:b/>
                      <w:bCs/>
                      <w:sz w:val="20"/>
                      <w:szCs w:val="20"/>
                    </w:rPr>
                  </w:rPrChange>
                </w:rPr>
                <w:t>?</w:t>
              </w:r>
            </w:ins>
          </w:p>
          <w:p w14:paraId="2704DB38" w14:textId="18EEB4E5" w:rsidR="00AE13BB" w:rsidRPr="005915A3" w:rsidRDefault="00AE13BB" w:rsidP="00AE13BB">
            <w:pPr>
              <w:jc w:val="both"/>
              <w:rPr>
                <w:ins w:id="46" w:author="NR_pos_enh-Core" w:date="2022-02-17T09:39:00Z"/>
                <w:sz w:val="20"/>
                <w:szCs w:val="20"/>
                <w:rPrChange w:id="47" w:author="NR_pos_enh-Core" w:date="2022-02-17T09:39:00Z">
                  <w:rPr>
                    <w:ins w:id="48" w:author="NR_pos_enh-Core" w:date="2022-02-17T09:39:00Z"/>
                    <w:b/>
                    <w:bCs/>
                    <w:sz w:val="20"/>
                    <w:szCs w:val="20"/>
                  </w:rPr>
                </w:rPrChange>
              </w:rPr>
            </w:pPr>
            <w:ins w:id="49" w:author="NR_pos_enh-Core" w:date="2022-02-17T09:31:00Z">
              <w:r w:rsidRPr="005915A3">
                <w:rPr>
                  <w:sz w:val="20"/>
                  <w:szCs w:val="20"/>
                  <w:rPrChange w:id="50" w:author="NR_pos_enh-Core" w:date="2022-02-17T09:39:00Z">
                    <w:rPr>
                      <w:b/>
                      <w:bCs/>
                      <w:sz w:val="20"/>
                      <w:szCs w:val="20"/>
                    </w:rPr>
                  </w:rPrChange>
                </w:rPr>
                <w:t xml:space="preserve">If </w:t>
              </w:r>
            </w:ins>
            <w:ins w:id="51" w:author="NR_pos_enh-Core" w:date="2022-02-17T09:32:00Z">
              <w:r w:rsidRPr="005915A3">
                <w:rPr>
                  <w:sz w:val="20"/>
                  <w:szCs w:val="20"/>
                  <w:rPrChange w:id="52" w:author="NR_pos_enh-Core" w:date="2022-02-17T09:39:00Z">
                    <w:rPr>
                      <w:b/>
                      <w:bCs/>
                      <w:sz w:val="20"/>
                      <w:szCs w:val="20"/>
                    </w:rPr>
                  </w:rPrChange>
                </w:rPr>
                <w:t>yes</w:t>
              </w:r>
            </w:ins>
            <w:ins w:id="53" w:author="NR_pos_enh-Core" w:date="2022-02-17T09:31:00Z">
              <w:r w:rsidRPr="005915A3">
                <w:rPr>
                  <w:sz w:val="20"/>
                  <w:szCs w:val="20"/>
                  <w:rPrChange w:id="54" w:author="NR_pos_enh-Core" w:date="2022-02-17T09:39:00Z">
                    <w:rPr>
                      <w:b/>
                      <w:bCs/>
                      <w:sz w:val="20"/>
                      <w:szCs w:val="20"/>
                    </w:rPr>
                  </w:rPrChange>
                </w:rPr>
                <w:t>,</w:t>
              </w:r>
            </w:ins>
            <w:ins w:id="55" w:author="NR_pos_enh-Core" w:date="2022-02-17T09:32:00Z">
              <w:r w:rsidRPr="005915A3">
                <w:rPr>
                  <w:sz w:val="20"/>
                  <w:szCs w:val="20"/>
                  <w:rPrChange w:id="56"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7" w:author="NR_pos_enh-Core" w:date="2022-02-17T09:39:00Z">
                    <w:rPr>
                      <w:b/>
                      <w:bCs/>
                      <w:sz w:val="20"/>
                      <w:szCs w:val="20"/>
                    </w:rPr>
                  </w:rPrChange>
                </w:rPr>
                <w:t xml:space="preserve"> capability for RRC_INACTIVE, i.e. rely on IDLE is enough, otherwise</w:t>
              </w:r>
            </w:ins>
            <w:ins w:id="58" w:author="NR_pos_enh-Core" w:date="2022-02-17T09:31:00Z">
              <w:r w:rsidRPr="005915A3">
                <w:rPr>
                  <w:sz w:val="20"/>
                  <w:szCs w:val="20"/>
                  <w:rPrChange w:id="59" w:author="NR_pos_enh-Core" w:date="2022-02-17T09:39:00Z">
                    <w:rPr>
                      <w:b/>
                      <w:bCs/>
                      <w:sz w:val="20"/>
                      <w:szCs w:val="20"/>
                    </w:rPr>
                  </w:rPrChange>
                </w:rPr>
                <w:t xml:space="preserve"> we should introduce </w:t>
              </w:r>
            </w:ins>
            <w:ins w:id="60" w:author="NR_pos_enh-Core" w:date="2022-02-17T09:32:00Z">
              <w:r w:rsidR="00D20E8E" w:rsidRPr="00D20E8E">
                <w:rPr>
                  <w:sz w:val="20"/>
                  <w:szCs w:val="20"/>
                </w:rPr>
                <w:t>Edrx</w:t>
              </w:r>
              <w:r w:rsidRPr="005915A3">
                <w:rPr>
                  <w:sz w:val="20"/>
                  <w:szCs w:val="20"/>
                  <w:rPrChange w:id="61" w:author="NR_pos_enh-Core" w:date="2022-02-17T09:39:00Z">
                    <w:rPr>
                      <w:b/>
                      <w:bCs/>
                      <w:sz w:val="20"/>
                      <w:szCs w:val="20"/>
                    </w:rPr>
                  </w:rPrChange>
                </w:rPr>
                <w:t xml:space="preserve"> capability for RRC_INACTIVE. </w:t>
              </w:r>
            </w:ins>
            <w:ins w:id="62" w:author="NR_pos_enh-Core" w:date="2022-02-17T09:31:00Z">
              <w:r w:rsidRPr="005915A3">
                <w:rPr>
                  <w:sz w:val="20"/>
                  <w:szCs w:val="20"/>
                  <w:rPrChange w:id="63" w:author="NR_pos_enh-Core" w:date="2022-02-17T09:39:00Z">
                    <w:rPr>
                      <w:b/>
                      <w:bCs/>
                      <w:sz w:val="20"/>
                      <w:szCs w:val="20"/>
                    </w:rPr>
                  </w:rPrChange>
                </w:rPr>
                <w:t xml:space="preserve">  </w:t>
              </w:r>
            </w:ins>
          </w:p>
          <w:p w14:paraId="005AAA58" w14:textId="77777777" w:rsidR="00AE13BB" w:rsidRPr="005915A3" w:rsidRDefault="00AE13BB" w:rsidP="00AE13BB">
            <w:pPr>
              <w:jc w:val="both"/>
              <w:rPr>
                <w:ins w:id="64" w:author="NR_pos_enh-Core" w:date="2022-02-17T09:30:00Z"/>
                <w:sz w:val="20"/>
                <w:szCs w:val="20"/>
                <w:rPrChange w:id="65" w:author="NR_pos_enh-Core" w:date="2022-02-17T09:40:00Z">
                  <w:rPr>
                    <w:ins w:id="66" w:author="NR_pos_enh-Core" w:date="2022-02-17T09:30:00Z"/>
                    <w:b/>
                    <w:bCs/>
                    <w:sz w:val="20"/>
                    <w:szCs w:val="20"/>
                  </w:rPr>
                </w:rPrChange>
              </w:rPr>
            </w:pPr>
            <w:ins w:id="67" w:author="NR_pos_enh-Core" w:date="2022-02-17T09:39:00Z">
              <w:r w:rsidRPr="005915A3">
                <w:rPr>
                  <w:sz w:val="20"/>
                  <w:szCs w:val="20"/>
                  <w:rPrChange w:id="68"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69" w:author="NR_pos_enh-Core" w:date="2022-02-17T09:30:00Z"/>
                <w:b/>
                <w:bCs/>
                <w:sz w:val="20"/>
                <w:szCs w:val="20"/>
              </w:rPr>
            </w:pPr>
            <w:ins w:id="70" w:author="NR_pos_enh-Core" w:date="2022-02-17T09:30:00Z">
              <w:r w:rsidRPr="00437E4F">
                <w:rPr>
                  <w:b/>
                  <w:bCs/>
                  <w:sz w:val="20"/>
                  <w:szCs w:val="20"/>
                </w:rPr>
                <w:t>Phase 2-</w:t>
              </w:r>
            </w:ins>
            <w:ins w:id="71" w:author="NR_pos_enh-Core" w:date="2022-02-17T09:33:00Z">
              <w:r>
                <w:rPr>
                  <w:b/>
                  <w:bCs/>
                  <w:sz w:val="20"/>
                  <w:szCs w:val="20"/>
                </w:rPr>
                <w:t>proposal</w:t>
              </w:r>
              <w:r w:rsidRPr="00F72DA8">
                <w:rPr>
                  <w:b/>
                  <w:bCs/>
                  <w:sz w:val="20"/>
                  <w:szCs w:val="20"/>
                </w:rPr>
                <w:t xml:space="preserve"> 4.2.2-1</w:t>
              </w:r>
            </w:ins>
            <w:ins w:id="72"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3"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4" w:author="NR_pos_enh-Core" w:date="2022-02-17T09:30:00Z">
              <w:r w:rsidRPr="00437E4F">
                <w:rPr>
                  <w:b/>
                  <w:bCs/>
                  <w:sz w:val="20"/>
                  <w:szCs w:val="20"/>
                </w:rPr>
                <w:t>.</w:t>
              </w:r>
            </w:ins>
          </w:p>
          <w:p w14:paraId="59C6029E" w14:textId="77777777" w:rsidR="00AE13BB" w:rsidRDefault="00AE13BB" w:rsidP="00AE13BB">
            <w:pPr>
              <w:jc w:val="both"/>
              <w:rPr>
                <w:ins w:id="75" w:author="NR_pos_enh-Core" w:date="2022-02-17T09:34:00Z"/>
                <w:sz w:val="20"/>
                <w:szCs w:val="20"/>
              </w:rPr>
            </w:pPr>
            <w:ins w:id="76" w:author="NR_pos_enh-Core" w:date="2022-02-17T09:34:00Z">
              <w:r>
                <w:rPr>
                  <w:sz w:val="20"/>
                  <w:szCs w:val="20"/>
                </w:rPr>
                <w:t>If answer is yes:</w:t>
              </w:r>
            </w:ins>
          </w:p>
          <w:p w14:paraId="1C5F559F" w14:textId="40E00673" w:rsidR="00AE13BB" w:rsidRDefault="00AE13BB">
            <w:pPr>
              <w:jc w:val="both"/>
              <w:rPr>
                <w:ins w:id="77" w:author="NR_pos_enh-Core" w:date="2022-02-17T09:35:00Z"/>
              </w:rPr>
              <w:pPrChange w:id="78" w:author="NR_pos_enh-Core" w:date="2022-02-17T09:35:00Z">
                <w:pPr/>
              </w:pPrChange>
            </w:pPr>
            <w:ins w:id="79"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0"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1" w:author="NR_pos_enh-Core" w:date="2022-02-17T09:35:00Z"/>
                    </w:rPr>
                  </w:pPr>
                  <w:ins w:id="82" w:author="NR_pos_enh-Core" w:date="2022-02-17T09:35:00Z">
                    <w:r>
                      <w:t>Definitions for feature</w:t>
                    </w:r>
                  </w:ins>
                </w:p>
              </w:tc>
            </w:tr>
            <w:tr w:rsidR="00AE13BB" w14:paraId="56913D1A" w14:textId="77777777" w:rsidTr="009E5E6A">
              <w:trPr>
                <w:cantSplit/>
                <w:tblHeader/>
                <w:ins w:id="83"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4" w:author="NR_pos_enh-Core" w:date="2022-02-17T09:35:00Z"/>
                      <w:b/>
                      <w:bCs/>
                    </w:rPr>
                  </w:pPr>
                  <w:ins w:id="85"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6" w:author="NR_pos_enh-Core" w:date="2022-02-17T09:35:00Z"/>
                    </w:rPr>
                  </w:pPr>
                  <w:ins w:id="87"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8" w:author="NR_pos_enh-Core" w:date="2022-02-17T09:35:00Z"/>
                <w:sz w:val="20"/>
                <w:szCs w:val="20"/>
              </w:rPr>
            </w:pPr>
            <w:ins w:id="89" w:author="NR_pos_enh-Core" w:date="2022-02-17T09:35:00Z">
              <w:r>
                <w:rPr>
                  <w:sz w:val="20"/>
                  <w:szCs w:val="20"/>
                </w:rPr>
                <w:t>If answer is no:</w:t>
              </w:r>
            </w:ins>
          </w:p>
          <w:p w14:paraId="25507F63" w14:textId="77777777" w:rsidR="00AE13BB" w:rsidRDefault="00AE13BB" w:rsidP="00AE13BB">
            <w:pPr>
              <w:rPr>
                <w:ins w:id="90" w:author="NR_pos_enh-Core" w:date="2022-02-17T09:35:00Z"/>
                <w:sz w:val="20"/>
                <w:szCs w:val="20"/>
                <w:lang w:val="en-GB"/>
              </w:rPr>
            </w:pPr>
            <w:ins w:id="91"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2" w:author="NR_pos_enh-Core" w:date="2022-02-17T09:35:00Z"/>
              </w:trPr>
              <w:tc>
                <w:tcPr>
                  <w:tcW w:w="7088" w:type="dxa"/>
                </w:tcPr>
                <w:p w14:paraId="1C33BD01" w14:textId="77777777" w:rsidR="00AE13BB" w:rsidRPr="001F4300" w:rsidRDefault="00AE13BB" w:rsidP="00AE13BB">
                  <w:pPr>
                    <w:pStyle w:val="TAH"/>
                    <w:rPr>
                      <w:ins w:id="93" w:author="NR_pos_enh-Core" w:date="2022-02-17T09:35:00Z"/>
                      <w:rFonts w:cs="Arial"/>
                      <w:szCs w:val="18"/>
                    </w:rPr>
                  </w:pPr>
                  <w:ins w:id="94"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5" w:author="NR_pos_enh-Core" w:date="2022-02-17T09:35:00Z"/>
                      <w:rFonts w:cs="Arial"/>
                      <w:szCs w:val="18"/>
                    </w:rPr>
                  </w:pPr>
                  <w:ins w:id="96"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7" w:author="NR_pos_enh-Core" w:date="2022-02-17T09:35:00Z"/>
                      <w:rFonts w:cs="Arial"/>
                      <w:szCs w:val="18"/>
                    </w:rPr>
                  </w:pPr>
                  <w:ins w:id="98"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99" w:author="NR_pos_enh-Core" w:date="2022-02-17T09:35:00Z"/>
                      <w:rFonts w:cs="Arial"/>
                      <w:szCs w:val="18"/>
                    </w:rPr>
                  </w:pPr>
                  <w:ins w:id="100"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1" w:author="NR_pos_enh-Core" w:date="2022-02-17T09:35:00Z"/>
                      <w:rFonts w:cs="Arial"/>
                      <w:szCs w:val="18"/>
                    </w:rPr>
                  </w:pPr>
                  <w:ins w:id="102" w:author="NR_pos_enh-Core" w:date="2022-02-17T09:35:00Z">
                    <w:r w:rsidRPr="001F4300">
                      <w:rPr>
                        <w:rFonts w:cs="Arial"/>
                        <w:szCs w:val="18"/>
                      </w:rPr>
                      <w:t>FR1-FR2 DIFF</w:t>
                    </w:r>
                  </w:ins>
                </w:p>
              </w:tc>
            </w:tr>
            <w:tr w:rsidR="00AE13BB" w:rsidRPr="001F4300" w14:paraId="59F31BD7" w14:textId="77777777" w:rsidTr="009E5E6A">
              <w:trPr>
                <w:cantSplit/>
                <w:ins w:id="103" w:author="NR_pos_enh-Core" w:date="2022-02-17T09:35:00Z"/>
              </w:trPr>
              <w:tc>
                <w:tcPr>
                  <w:tcW w:w="7088" w:type="dxa"/>
                </w:tcPr>
                <w:p w14:paraId="4C99916A" w14:textId="77777777" w:rsidR="00AE13BB" w:rsidRPr="001F4300" w:rsidRDefault="00AE13BB" w:rsidP="00AE13BB">
                  <w:pPr>
                    <w:pStyle w:val="TAL"/>
                    <w:rPr>
                      <w:ins w:id="104" w:author="NR_pos_enh-Core" w:date="2022-02-17T09:35:00Z"/>
                      <w:b/>
                      <w:bCs/>
                      <w:i/>
                      <w:iCs/>
                      <w:szCs w:val="18"/>
                    </w:rPr>
                  </w:pPr>
                  <w:ins w:id="105"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6" w:author="NR_pos_enh-Core" w:date="2022-02-17T09:35:00Z"/>
                      <w:b/>
                      <w:bCs/>
                      <w:i/>
                      <w:iCs/>
                      <w:szCs w:val="18"/>
                    </w:rPr>
                  </w:pPr>
                  <w:ins w:id="107"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8" w:author="NR_pos_enh-Core" w:date="2022-02-17T09:35:00Z"/>
                      <w:bCs/>
                      <w:iCs/>
                      <w:szCs w:val="18"/>
                    </w:rPr>
                  </w:pPr>
                  <w:ins w:id="109"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0" w:author="NR_pos_enh-Core" w:date="2022-02-17T09:35:00Z"/>
                      <w:bCs/>
                      <w:iCs/>
                      <w:szCs w:val="18"/>
                    </w:rPr>
                  </w:pPr>
                  <w:ins w:id="111"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2" w:author="NR_pos_enh-Core" w:date="2022-02-17T09:35:00Z"/>
                      <w:bCs/>
                      <w:iCs/>
                      <w:szCs w:val="18"/>
                    </w:rPr>
                  </w:pPr>
                  <w:ins w:id="113"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4" w:author="NR_pos_enh-Core" w:date="2022-02-17T09:35:00Z"/>
                      <w:bCs/>
                      <w:iCs/>
                      <w:szCs w:val="18"/>
                    </w:rPr>
                  </w:pPr>
                  <w:ins w:id="115" w:author="NR_pos_enh-Core" w:date="2022-02-17T09:35:00Z">
                    <w:r>
                      <w:rPr>
                        <w:bCs/>
                        <w:iCs/>
                        <w:szCs w:val="18"/>
                      </w:rPr>
                      <w:t>No</w:t>
                    </w:r>
                  </w:ins>
                </w:p>
              </w:tc>
            </w:tr>
          </w:tbl>
          <w:p w14:paraId="5E7FDD92" w14:textId="77777777" w:rsidR="00AE13BB" w:rsidRDefault="00AE13BB" w:rsidP="00AE13BB">
            <w:pPr>
              <w:jc w:val="both"/>
              <w:rPr>
                <w:ins w:id="116"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af3"/>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1CDB80E5" w:rsidR="00A57A8C" w:rsidRDefault="00A57A8C" w:rsidP="00A57A8C">
            <w:pPr>
              <w:pStyle w:val="afb"/>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afb"/>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C3346A">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C3346A">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C3346A">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C3346A">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C3346A">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C3346A">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C3346A">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eDRX must support both eDRX in RRC_IDLE and RRC_INACTIVE. No reason to not support eDRX only in RRC_INACTIVE eDRX, and we don’t see any benefit when the UE has such flexibility. </w:t>
            </w:r>
          </w:p>
        </w:tc>
      </w:tr>
      <w:tr w:rsidR="00310EA2" w14:paraId="7EB9DCD0" w14:textId="77777777" w:rsidTr="00C3346A">
        <w:tc>
          <w:tcPr>
            <w:tcW w:w="1938" w:type="dxa"/>
          </w:tcPr>
          <w:p w14:paraId="5FB762C6" w14:textId="537B343F" w:rsidR="00310EA2" w:rsidRPr="00310EA2" w:rsidRDefault="00310EA2" w:rsidP="00D52638">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1955428A" w14:textId="4685A867" w:rsidR="00310EA2" w:rsidRPr="00310EA2" w:rsidRDefault="00310EA2" w:rsidP="00D52638">
            <w:pPr>
              <w:spacing w:after="0"/>
              <w:rPr>
                <w:rFonts w:hint="eastAsia"/>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The second bullet mentioned by Qualcomm makes sense, a UE may support CN eDRX but does not support RAN eDRX. If this case needs to be supported, we are fine to introduce a capability bit for RAN eDRX (i.e. proposal 4.2.2-1).</w:t>
            </w: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7"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C360E1" w14:paraId="77B682D5" w14:textId="77777777" w:rsidTr="009E5E6A">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9E5E6A">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9E5E6A">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9E5E6A">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9E5E6A">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9E5E6A">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9E5E6A">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9E5E6A">
        <w:tc>
          <w:tcPr>
            <w:tcW w:w="1938" w:type="dxa"/>
          </w:tcPr>
          <w:p w14:paraId="608D3E6E" w14:textId="4B36165F" w:rsidR="00AE13BB" w:rsidRDefault="000C4927" w:rsidP="009E5E6A">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9E5E6A">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9E5E6A">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9E5E6A">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9E5E6A">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9E5E6A">
        <w:tc>
          <w:tcPr>
            <w:tcW w:w="1938" w:type="dxa"/>
          </w:tcPr>
          <w:p w14:paraId="65804F90" w14:textId="6BF5523B" w:rsidR="00310EA2" w:rsidRPr="00310EA2" w:rsidRDefault="00310EA2" w:rsidP="00B22337">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rFonts w:hint="eastAsia"/>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bookmarkStart w:id="118" w:name="_GoBack"/>
            <w:bookmarkEnd w:id="118"/>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3"/>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lastRenderedPageBreak/>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9" w:author="NR_pos_enh-Core" w:date="2022-02-17T09:12:00Z">
              <w:r w:rsidDel="0009221C">
                <w:rPr>
                  <w:b/>
                  <w:bCs/>
                  <w:sz w:val="20"/>
                  <w:szCs w:val="20"/>
                </w:rPr>
                <w:delText>16</w:delText>
              </w:r>
            </w:del>
            <w:ins w:id="120"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1" w:author="NR_pos_enh-Core" w:date="2022-02-17T09:12:00Z">
              <w:r>
                <w:rPr>
                  <w:sz w:val="20"/>
                  <w:szCs w:val="20"/>
                  <w:lang w:eastAsia="zh-CN"/>
                </w:rPr>
                <w:t xml:space="preserve">Note: </w:t>
              </w:r>
            </w:ins>
            <w:ins w:id="122" w:author="NR_pos_enh-Core" w:date="2022-02-17T09:22:00Z">
              <w:r>
                <w:rPr>
                  <w:sz w:val="20"/>
                  <w:szCs w:val="20"/>
                  <w:lang w:eastAsia="zh-CN"/>
                </w:rPr>
                <w:t xml:space="preserve">T-Mobile USA and MediaTek </w:t>
              </w:r>
            </w:ins>
            <w:ins w:id="123"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4" w:author="NR_pos_enh-Core" w:date="2022-02-17T09:13:00Z">
              <w:r>
                <w:rPr>
                  <w:color w:val="00B0F0"/>
                  <w:lang w:eastAsia="zh-CN"/>
                </w:rPr>
                <w:t xml:space="preserve">since </w:t>
              </w:r>
            </w:ins>
            <w:ins w:id="125" w:author="NR_pos_enh-Core" w:date="2022-02-17T09:12:00Z">
              <w:r w:rsidRPr="0009221C">
                <w:rPr>
                  <w:color w:val="00B0F0"/>
                  <w:lang w:eastAsia="zh-CN"/>
                </w:rPr>
                <w:t xml:space="preserve">the capability only “indicates whether UE supports </w:t>
              </w:r>
            </w:ins>
            <w:ins w:id="126"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7" w:author="NR_pos_enh-Core" w:date="2022-02-17T09:12:00Z">
              <w:del w:id="128"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lastRenderedPageBreak/>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29" w:author="RAN2#117-Pre107" w:date="2022-02-17T22:05:00Z">
              <w:r w:rsidRPr="00DE5631">
                <w:rPr>
                  <w:color w:val="00B0F0"/>
                  <w:lang w:eastAsia="zh-CN"/>
                </w:rPr>
                <w:t>UE assistance reporting of change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9E5E6A">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9E5E6A">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9E5E6A">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9E5E6A">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9E5E6A">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9E5E6A">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9E5E6A">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9E5E6A">
        <w:tc>
          <w:tcPr>
            <w:tcW w:w="1938" w:type="dxa"/>
          </w:tcPr>
          <w:p w14:paraId="175E042B" w14:textId="55F861C2" w:rsidR="00310EA2" w:rsidRPr="00310EA2" w:rsidRDefault="00310EA2" w:rsidP="00B22337">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lastRenderedPageBreak/>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9"/>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9"/>
            </w:pPr>
            <w:r>
              <w:t xml:space="preserve">The field name could include “RedCap”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130" w:name="_Ref434066290"/>
      <w:r>
        <w:rPr>
          <w:rFonts w:ascii="Times New Roman" w:hAnsi="Times New Roman"/>
        </w:rPr>
        <w:t>Reference</w:t>
      </w:r>
      <w:bookmarkEnd w:id="130"/>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D2452" w14:textId="77777777" w:rsidR="00162C5B" w:rsidRDefault="00162C5B" w:rsidP="008A375A">
      <w:pPr>
        <w:spacing w:after="0" w:line="240" w:lineRule="auto"/>
      </w:pPr>
      <w:r>
        <w:separator/>
      </w:r>
    </w:p>
  </w:endnote>
  <w:endnote w:type="continuationSeparator" w:id="0">
    <w:p w14:paraId="5A30A5D9" w14:textId="77777777" w:rsidR="00162C5B" w:rsidRDefault="00162C5B" w:rsidP="008A375A">
      <w:pPr>
        <w:spacing w:after="0" w:line="240" w:lineRule="auto"/>
      </w:pPr>
      <w:r>
        <w:continuationSeparator/>
      </w:r>
    </w:p>
  </w:endnote>
  <w:endnote w:type="continuationNotice" w:id="1">
    <w:p w14:paraId="0ADD7391" w14:textId="77777777" w:rsidR="00162C5B" w:rsidRDefault="00162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EFF0F" w14:textId="77777777" w:rsidR="00310EA2" w:rsidRDefault="00310EA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3AAEF" w14:textId="77777777" w:rsidR="00310EA2" w:rsidRDefault="00310EA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CE1C" w14:textId="77777777" w:rsidR="00310EA2" w:rsidRDefault="00310EA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9190C" w14:textId="77777777" w:rsidR="00162C5B" w:rsidRDefault="00162C5B" w:rsidP="008A375A">
      <w:pPr>
        <w:spacing w:after="0" w:line="240" w:lineRule="auto"/>
      </w:pPr>
      <w:r>
        <w:separator/>
      </w:r>
    </w:p>
  </w:footnote>
  <w:footnote w:type="continuationSeparator" w:id="0">
    <w:p w14:paraId="6CDCFA68" w14:textId="77777777" w:rsidR="00162C5B" w:rsidRDefault="00162C5B" w:rsidP="008A375A">
      <w:pPr>
        <w:spacing w:after="0" w:line="240" w:lineRule="auto"/>
      </w:pPr>
      <w:r>
        <w:continuationSeparator/>
      </w:r>
    </w:p>
  </w:footnote>
  <w:footnote w:type="continuationNotice" w:id="1">
    <w:p w14:paraId="54805A6B" w14:textId="77777777" w:rsidR="00162C5B" w:rsidRDefault="00162C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373B" w14:textId="77777777" w:rsidR="00310EA2" w:rsidRDefault="00310EA2">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B6EFB" w14:textId="77777777" w:rsidR="00310EA2" w:rsidRDefault="00310EA2">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5BE51" w14:textId="77777777" w:rsidR="00310EA2" w:rsidRDefault="00310EA2">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49F6539"/>
    <w:multiLevelType w:val="multilevel"/>
    <w:tmpl w:val="3140B9AE"/>
    <w:lvl w:ilvl="0">
      <w:start w:val="2"/>
      <w:numFmt w:val="decimal"/>
      <w:lvlText w:val="%1"/>
      <w:lvlJc w:val="left"/>
      <w:pPr>
        <w:ind w:left="0" w:firstLine="0"/>
      </w:pPr>
      <w:rPr>
        <w:rFonts w:ascii="Times New Roman" w:eastAsia="宋体" w:hAnsi="Times New Roman" w:hint="default"/>
        <w:sz w:val="20"/>
      </w:rPr>
    </w:lvl>
    <w:lvl w:ilvl="1">
      <w:start w:val="2"/>
      <w:numFmt w:val="decimal"/>
      <w:lvlText w:val="%1.%2"/>
      <w:lvlJc w:val="left"/>
      <w:pPr>
        <w:ind w:left="0" w:firstLine="0"/>
      </w:pPr>
      <w:rPr>
        <w:rFonts w:ascii="Times New Roman" w:eastAsia="宋体" w:hAnsi="Times New Roman" w:hint="default"/>
        <w:sz w:val="20"/>
      </w:rPr>
    </w:lvl>
    <w:lvl w:ilvl="2">
      <w:start w:val="2"/>
      <w:numFmt w:val="decimal"/>
      <w:lvlText w:val="%1.%2.%3"/>
      <w:lvlJc w:val="left"/>
      <w:pPr>
        <w:ind w:left="24" w:hanging="24"/>
      </w:pPr>
      <w:rPr>
        <w:rFonts w:ascii="Times New Roman" w:eastAsia="宋体" w:hAnsi="Times New Roman" w:hint="default"/>
        <w:sz w:val="20"/>
      </w:rPr>
    </w:lvl>
    <w:lvl w:ilvl="3">
      <w:start w:val="1"/>
      <w:numFmt w:val="decimal"/>
      <w:lvlText w:val="%1.%2.%3.%4"/>
      <w:lvlJc w:val="left"/>
      <w:pPr>
        <w:ind w:left="24" w:hanging="24"/>
      </w:pPr>
      <w:rPr>
        <w:rFonts w:ascii="Times New Roman" w:eastAsia="宋体" w:hAnsi="Times New Roman" w:hint="default"/>
        <w:sz w:val="20"/>
      </w:rPr>
    </w:lvl>
    <w:lvl w:ilvl="4">
      <w:start w:val="1"/>
      <w:numFmt w:val="decimal"/>
      <w:lvlText w:val="%1.%2.%3.%4.%5"/>
      <w:lvlJc w:val="left"/>
      <w:pPr>
        <w:ind w:left="24" w:hanging="24"/>
      </w:pPr>
      <w:rPr>
        <w:rFonts w:ascii="Times New Roman" w:eastAsia="宋体" w:hAnsi="Times New Roman" w:hint="default"/>
        <w:sz w:val="20"/>
      </w:rPr>
    </w:lvl>
    <w:lvl w:ilvl="5">
      <w:start w:val="1"/>
      <w:numFmt w:val="decimal"/>
      <w:lvlText w:val="%1.%2.%3.%4.%5.%6"/>
      <w:lvlJc w:val="left"/>
      <w:pPr>
        <w:ind w:left="384" w:hanging="384"/>
      </w:pPr>
      <w:rPr>
        <w:rFonts w:ascii="Times New Roman" w:eastAsia="宋体" w:hAnsi="Times New Roman" w:hint="default"/>
        <w:sz w:val="20"/>
      </w:rPr>
    </w:lvl>
    <w:lvl w:ilvl="6">
      <w:start w:val="1"/>
      <w:numFmt w:val="decimal"/>
      <w:lvlText w:val="%1.%2.%3.%4.%5.%6.%7"/>
      <w:lvlJc w:val="left"/>
      <w:pPr>
        <w:ind w:left="384" w:hanging="384"/>
      </w:pPr>
      <w:rPr>
        <w:rFonts w:ascii="Times New Roman" w:eastAsia="宋体" w:hAnsi="Times New Roman" w:hint="default"/>
        <w:sz w:val="20"/>
      </w:rPr>
    </w:lvl>
    <w:lvl w:ilvl="7">
      <w:start w:val="1"/>
      <w:numFmt w:val="decimal"/>
      <w:lvlText w:val="%1.%2.%3.%4.%5.%6.%7.%8"/>
      <w:lvlJc w:val="left"/>
      <w:pPr>
        <w:ind w:left="744" w:hanging="744"/>
      </w:pPr>
      <w:rPr>
        <w:rFonts w:ascii="Times New Roman" w:eastAsia="宋体" w:hAnsi="Times New Roman" w:hint="default"/>
        <w:sz w:val="20"/>
      </w:rPr>
    </w:lvl>
    <w:lvl w:ilvl="8">
      <w:start w:val="1"/>
      <w:numFmt w:val="decimal"/>
      <w:lvlText w:val="%1.%2.%3.%4.%5.%6.%7.%8.%9"/>
      <w:lvlJc w:val="left"/>
      <w:pPr>
        <w:ind w:left="744" w:hanging="744"/>
      </w:pPr>
      <w:rPr>
        <w:rFonts w:ascii="Times New Roman" w:eastAsia="宋体" w:hAnsi="Times New Roman" w:hint="default"/>
        <w:sz w:val="20"/>
      </w:rPr>
    </w:lvl>
  </w:abstractNum>
  <w:abstractNum w:abstractNumId="7">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2C5B"/>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81128"/>
    <w:rsid w:val="00381CF5"/>
    <w:rsid w:val="00381FD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45C"/>
    <w:rsid w:val="00E06F40"/>
    <w:rsid w:val="00E07F7C"/>
    <w:rsid w:val="00E10AAF"/>
    <w:rsid w:val="00E11D05"/>
    <w:rsid w:val="00E11E09"/>
    <w:rsid w:val="00E13405"/>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3B5740D-7D07-4E3C-8913-7C75C242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5289</Words>
  <Characters>30151</Characters>
  <Application>Microsoft Office Word</Application>
  <DocSecurity>0</DocSecurity>
  <Lines>251</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ZTE-LiuJing</cp:lastModifiedBy>
  <cp:revision>4</cp:revision>
  <dcterms:created xsi:type="dcterms:W3CDTF">2022-02-22T15:12:00Z</dcterms:created>
  <dcterms:modified xsi:type="dcterms:W3CDTF">2022-02-22T16:00:00Z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