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W1 Thur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To:RAN2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To:RAN2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t>draftCR</w:t>
      </w:r>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t>draftCR</w:t>
      </w:r>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r>
              <w:rPr>
                <w:rFonts w:eastAsiaTheme="minorEastAsia" w:hint="eastAsia"/>
              </w:rPr>
              <w:t>LiuJing</w:t>
            </w:r>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r>
              <w:rPr>
                <w:rFonts w:eastAsiaTheme="minorEastAsia" w:hint="eastAsia"/>
              </w:rPr>
              <w:t>X</w:t>
            </w:r>
            <w:r>
              <w:rPr>
                <w:rFonts w:eastAsiaTheme="minorEastAsia"/>
              </w:rPr>
              <w:t>iaodong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rPr>
            </w:pPr>
            <w:r>
              <w:rPr>
                <w:rFonts w:eastAsiaTheme="minorEastAsia"/>
              </w:rPr>
              <w:t>OPPO</w:t>
            </w:r>
          </w:p>
        </w:tc>
        <w:tc>
          <w:tcPr>
            <w:tcW w:w="3210" w:type="dxa"/>
          </w:tcPr>
          <w:p w14:paraId="33596AC5" w14:textId="65DE6381" w:rsidR="00EF4A83" w:rsidRPr="001D7CBB" w:rsidRDefault="001D7CBB" w:rsidP="00607876">
            <w:pPr>
              <w:rPr>
                <w:rFonts w:eastAsiaTheme="minorEastAsia"/>
              </w:rPr>
            </w:pPr>
            <w:r>
              <w:rPr>
                <w:rFonts w:eastAsiaTheme="minorEastAsia" w:hint="eastAsia"/>
              </w:rPr>
              <w:t>Z</w:t>
            </w:r>
            <w:r>
              <w:rPr>
                <w:rFonts w:eastAsiaTheme="minorEastAsia"/>
              </w:rPr>
              <w:t>hongda Du</w:t>
            </w:r>
          </w:p>
        </w:tc>
        <w:tc>
          <w:tcPr>
            <w:tcW w:w="3211" w:type="dxa"/>
          </w:tcPr>
          <w:p w14:paraId="0861E59B" w14:textId="7475AA8A" w:rsidR="00EF4A83" w:rsidRPr="001D7CBB" w:rsidRDefault="001D7CBB" w:rsidP="00607876">
            <w:pPr>
              <w:rPr>
                <w:rFonts w:eastAsiaTheme="minorEastAsia"/>
              </w:rPr>
            </w:pPr>
            <w:r>
              <w:rPr>
                <w:rFonts w:eastAsiaTheme="minorEastAsia" w:hint="eastAsia"/>
              </w:rPr>
              <w:t>d</w:t>
            </w:r>
            <w:r>
              <w:rPr>
                <w:rFonts w:eastAsiaTheme="minorEastAsia"/>
              </w:rPr>
              <w:t>uzhongda@oppo.com</w:t>
            </w:r>
          </w:p>
        </w:tc>
      </w:tr>
      <w:tr w:rsidR="00EF4A83" w14:paraId="7490BC0C" w14:textId="77777777" w:rsidTr="00607876">
        <w:tc>
          <w:tcPr>
            <w:tcW w:w="3210" w:type="dxa"/>
          </w:tcPr>
          <w:p w14:paraId="02177969" w14:textId="10F3AC30" w:rsidR="00EF4A83" w:rsidRPr="00484E4B" w:rsidRDefault="00484E4B" w:rsidP="00607876">
            <w:pPr>
              <w:rPr>
                <w:rFonts w:eastAsiaTheme="minorEastAsia"/>
              </w:rPr>
            </w:pPr>
            <w:r>
              <w:rPr>
                <w:rFonts w:eastAsiaTheme="minorEastAsia" w:hint="eastAsia"/>
              </w:rPr>
              <w:t>H</w:t>
            </w:r>
            <w:r>
              <w:rPr>
                <w:rFonts w:eastAsiaTheme="minorEastAsia"/>
              </w:rPr>
              <w:t>uawei, HiSilicon</w:t>
            </w:r>
          </w:p>
        </w:tc>
        <w:tc>
          <w:tcPr>
            <w:tcW w:w="3210" w:type="dxa"/>
          </w:tcPr>
          <w:p w14:paraId="59996DFC" w14:textId="747494B5" w:rsidR="00EF4A83" w:rsidRPr="00484E4B" w:rsidRDefault="00484E4B" w:rsidP="00607876">
            <w:pPr>
              <w:rPr>
                <w:rFonts w:eastAsiaTheme="minorEastAsia"/>
              </w:rPr>
            </w:pPr>
            <w:r>
              <w:rPr>
                <w:rFonts w:eastAsiaTheme="minorEastAsia" w:hint="eastAsia"/>
              </w:rPr>
              <w:t>Y</w:t>
            </w:r>
            <w:r>
              <w:rPr>
                <w:rFonts w:eastAsiaTheme="minorEastAsia"/>
              </w:rPr>
              <w:t>ang Zhao</w:t>
            </w:r>
          </w:p>
        </w:tc>
        <w:tc>
          <w:tcPr>
            <w:tcW w:w="3211" w:type="dxa"/>
          </w:tcPr>
          <w:p w14:paraId="6E1D4945" w14:textId="336A4248" w:rsidR="00EF4A83" w:rsidRPr="00484E4B" w:rsidRDefault="00484E4B" w:rsidP="00607876">
            <w:pPr>
              <w:rPr>
                <w:rFonts w:eastAsiaTheme="minorEastAsia"/>
              </w:rPr>
            </w:pPr>
            <w:r>
              <w:rPr>
                <w:rFonts w:eastAsiaTheme="minorEastAsia" w:hint="eastAsia"/>
              </w:rPr>
              <w:t>z</w:t>
            </w:r>
            <w:r>
              <w:rPr>
                <w:rFonts w:eastAsiaTheme="minorEastAsia"/>
              </w:rPr>
              <w:t>haoyang@huawei.com</w:t>
            </w:r>
          </w:p>
        </w:tc>
      </w:tr>
      <w:tr w:rsidR="00317964" w14:paraId="05C3BF54" w14:textId="77777777" w:rsidTr="00607876">
        <w:tc>
          <w:tcPr>
            <w:tcW w:w="3210" w:type="dxa"/>
          </w:tcPr>
          <w:p w14:paraId="6F8B0C6C" w14:textId="233897B4" w:rsidR="00317964" w:rsidRDefault="00317964" w:rsidP="00317964">
            <w:pPr>
              <w:rPr>
                <w:lang w:eastAsia="en-US"/>
              </w:rPr>
            </w:pPr>
            <w:r>
              <w:rPr>
                <w:lang w:eastAsia="en-US"/>
              </w:rPr>
              <w:t>Apple</w:t>
            </w:r>
          </w:p>
        </w:tc>
        <w:tc>
          <w:tcPr>
            <w:tcW w:w="3210" w:type="dxa"/>
          </w:tcPr>
          <w:p w14:paraId="44687303" w14:textId="4D20A3AA" w:rsidR="00317964" w:rsidRDefault="00317964" w:rsidP="00317964">
            <w:pPr>
              <w:rPr>
                <w:lang w:eastAsia="en-US"/>
              </w:rPr>
            </w:pPr>
            <w:r>
              <w:rPr>
                <w:lang w:eastAsia="en-US"/>
              </w:rPr>
              <w:t>Yuqin Chen</w:t>
            </w:r>
          </w:p>
        </w:tc>
        <w:tc>
          <w:tcPr>
            <w:tcW w:w="3211" w:type="dxa"/>
          </w:tcPr>
          <w:p w14:paraId="76110397" w14:textId="78339156" w:rsidR="00317964" w:rsidRDefault="00317964" w:rsidP="00317964">
            <w:pPr>
              <w:rPr>
                <w:lang w:eastAsia="en-US"/>
              </w:rPr>
            </w:pPr>
            <w:r>
              <w:rPr>
                <w:lang w:eastAsia="en-US"/>
              </w:rPr>
              <w:t>yuqin_chen@apple.com</w:t>
            </w:r>
          </w:p>
        </w:tc>
      </w:tr>
      <w:tr w:rsidR="00317964" w14:paraId="087D36BD" w14:textId="77777777" w:rsidTr="00607876">
        <w:tc>
          <w:tcPr>
            <w:tcW w:w="3210" w:type="dxa"/>
          </w:tcPr>
          <w:p w14:paraId="418FBC94" w14:textId="05ECA6C0" w:rsidR="00317964" w:rsidRPr="00D173B4" w:rsidRDefault="00D173B4" w:rsidP="00317964">
            <w:pPr>
              <w:rPr>
                <w:rFonts w:eastAsia="Malgun Gothic"/>
                <w:lang w:eastAsia="ko-KR"/>
              </w:rPr>
            </w:pPr>
            <w:r>
              <w:rPr>
                <w:rFonts w:eastAsia="Malgun Gothic" w:hint="eastAsia"/>
                <w:lang w:eastAsia="ko-KR"/>
              </w:rPr>
              <w:t>Samsung</w:t>
            </w:r>
          </w:p>
        </w:tc>
        <w:tc>
          <w:tcPr>
            <w:tcW w:w="3210" w:type="dxa"/>
          </w:tcPr>
          <w:p w14:paraId="4242430C" w14:textId="3C133782" w:rsidR="00317964" w:rsidRPr="00D173B4" w:rsidRDefault="00D173B4" w:rsidP="00317964">
            <w:pPr>
              <w:rPr>
                <w:rFonts w:eastAsia="Malgun Gothic"/>
                <w:lang w:eastAsia="ko-KR"/>
              </w:rPr>
            </w:pPr>
            <w:r>
              <w:rPr>
                <w:rFonts w:eastAsia="Malgun Gothic" w:hint="eastAsia"/>
                <w:lang w:eastAsia="ko-KR"/>
              </w:rPr>
              <w:t>Sangyeob Jung</w:t>
            </w:r>
          </w:p>
        </w:tc>
        <w:tc>
          <w:tcPr>
            <w:tcW w:w="3211" w:type="dxa"/>
          </w:tcPr>
          <w:p w14:paraId="0312EF91" w14:textId="3DDE59ED" w:rsidR="00317964" w:rsidRPr="00D173B4" w:rsidRDefault="00D173B4" w:rsidP="00317964">
            <w:pPr>
              <w:rPr>
                <w:rFonts w:eastAsia="Malgun Gothic"/>
                <w:lang w:eastAsia="ko-KR"/>
              </w:rPr>
            </w:pPr>
            <w:r>
              <w:rPr>
                <w:rFonts w:eastAsia="Malgun Gothic" w:hint="eastAsia"/>
                <w:lang w:eastAsia="ko-KR"/>
              </w:rPr>
              <w:t>sy0</w:t>
            </w:r>
            <w:r>
              <w:rPr>
                <w:rFonts w:eastAsia="Malgun Gothic"/>
                <w:lang w:eastAsia="ko-KR"/>
              </w:rPr>
              <w:t>123.jung@samsung.com</w:t>
            </w:r>
          </w:p>
        </w:tc>
      </w:tr>
      <w:tr w:rsidR="00A8040F" w14:paraId="105DBDCB" w14:textId="77777777" w:rsidTr="00607876">
        <w:tc>
          <w:tcPr>
            <w:tcW w:w="3210" w:type="dxa"/>
          </w:tcPr>
          <w:p w14:paraId="3C278A26" w14:textId="02DAC979" w:rsidR="00A8040F" w:rsidRPr="00A8040F" w:rsidRDefault="00A8040F" w:rsidP="00317964">
            <w:pPr>
              <w:rPr>
                <w:rFonts w:eastAsiaTheme="minorEastAsia"/>
              </w:rPr>
            </w:pPr>
            <w:r>
              <w:rPr>
                <w:rFonts w:eastAsiaTheme="minorEastAsia" w:hint="eastAsia"/>
              </w:rPr>
              <w:t>CATT</w:t>
            </w:r>
          </w:p>
        </w:tc>
        <w:tc>
          <w:tcPr>
            <w:tcW w:w="3210" w:type="dxa"/>
          </w:tcPr>
          <w:p w14:paraId="53EB9C42" w14:textId="18F281E7" w:rsidR="00A8040F" w:rsidRPr="00A8040F" w:rsidRDefault="00A8040F" w:rsidP="00317964">
            <w:pPr>
              <w:rPr>
                <w:rFonts w:eastAsiaTheme="minorEastAsia"/>
              </w:rPr>
            </w:pPr>
            <w:r>
              <w:rPr>
                <w:rFonts w:eastAsiaTheme="minorEastAsia" w:hint="eastAsia"/>
              </w:rPr>
              <w:t>ShiJie</w:t>
            </w:r>
          </w:p>
        </w:tc>
        <w:tc>
          <w:tcPr>
            <w:tcW w:w="3211" w:type="dxa"/>
          </w:tcPr>
          <w:p w14:paraId="10D6829F" w14:textId="20EABAFB" w:rsidR="00A8040F" w:rsidRPr="00A8040F" w:rsidRDefault="00A8040F" w:rsidP="00317964">
            <w:pPr>
              <w:rPr>
                <w:rFonts w:eastAsiaTheme="minorEastAsia"/>
              </w:rPr>
            </w:pPr>
            <w:r>
              <w:rPr>
                <w:rFonts w:eastAsiaTheme="minorEastAsia" w:hint="eastAsia"/>
              </w:rPr>
              <w:t>shijie@catt.cn</w:t>
            </w:r>
          </w:p>
        </w:tc>
      </w:tr>
      <w:tr w:rsidR="00CA0D92" w14:paraId="2E071A03" w14:textId="77777777" w:rsidTr="00AC56F2">
        <w:tc>
          <w:tcPr>
            <w:tcW w:w="3210" w:type="dxa"/>
          </w:tcPr>
          <w:p w14:paraId="6EBB2CFC" w14:textId="77777777" w:rsidR="00CA0D92" w:rsidRDefault="00CA0D92" w:rsidP="00AC56F2">
            <w:pPr>
              <w:rPr>
                <w:rFonts w:eastAsia="Malgun Gothic" w:hint="eastAsia"/>
                <w:lang w:eastAsia="ko-KR"/>
              </w:rPr>
            </w:pPr>
            <w:r>
              <w:rPr>
                <w:rFonts w:eastAsia="Malgun Gothic"/>
                <w:lang w:eastAsia="ko-KR"/>
              </w:rPr>
              <w:t>Nokia, Nokia Shanghai Bell</w:t>
            </w:r>
          </w:p>
        </w:tc>
        <w:tc>
          <w:tcPr>
            <w:tcW w:w="3210" w:type="dxa"/>
          </w:tcPr>
          <w:p w14:paraId="1DB9A1EE" w14:textId="77777777" w:rsidR="00CA0D92" w:rsidRDefault="00CA0D92" w:rsidP="00AC56F2">
            <w:pPr>
              <w:rPr>
                <w:rFonts w:eastAsia="Malgun Gothic" w:hint="eastAsia"/>
                <w:lang w:eastAsia="ko-KR"/>
              </w:rPr>
            </w:pPr>
            <w:r>
              <w:rPr>
                <w:rFonts w:eastAsia="Malgun Gothic"/>
                <w:lang w:eastAsia="ko-KR"/>
              </w:rPr>
              <w:t>Tero Henttonen</w:t>
            </w:r>
          </w:p>
        </w:tc>
        <w:tc>
          <w:tcPr>
            <w:tcW w:w="3211" w:type="dxa"/>
          </w:tcPr>
          <w:p w14:paraId="7585EDF7" w14:textId="77777777" w:rsidR="00CA0D92" w:rsidRDefault="00CA0D92" w:rsidP="00AC56F2">
            <w:pPr>
              <w:rPr>
                <w:rFonts w:eastAsia="Malgun Gothic" w:hint="eastAsia"/>
                <w:lang w:eastAsia="ko-KR"/>
              </w:rPr>
            </w:pPr>
            <w:r>
              <w:rPr>
                <w:rFonts w:eastAsia="Malgun Gothic"/>
                <w:lang w:eastAsia="ko-KR"/>
              </w:rPr>
              <w:t>tero.henttonen@nokia.com</w:t>
            </w:r>
          </w:p>
        </w:tc>
      </w:tr>
      <w:tr w:rsidR="00CA0D92" w14:paraId="47AA6395" w14:textId="77777777" w:rsidTr="00607876">
        <w:tc>
          <w:tcPr>
            <w:tcW w:w="3210" w:type="dxa"/>
          </w:tcPr>
          <w:p w14:paraId="2BF814E3" w14:textId="77777777" w:rsidR="00CA0D92" w:rsidRDefault="00CA0D92" w:rsidP="00317964">
            <w:pPr>
              <w:rPr>
                <w:rFonts w:eastAsiaTheme="minorEastAsia" w:hint="eastAsia"/>
              </w:rPr>
            </w:pPr>
          </w:p>
        </w:tc>
        <w:tc>
          <w:tcPr>
            <w:tcW w:w="3210" w:type="dxa"/>
          </w:tcPr>
          <w:p w14:paraId="67461E8E" w14:textId="77777777" w:rsidR="00CA0D92" w:rsidRDefault="00CA0D92" w:rsidP="00317964">
            <w:pPr>
              <w:rPr>
                <w:rFonts w:eastAsiaTheme="minorEastAsia" w:hint="eastAsia"/>
              </w:rPr>
            </w:pPr>
          </w:p>
        </w:tc>
        <w:tc>
          <w:tcPr>
            <w:tcW w:w="3211" w:type="dxa"/>
          </w:tcPr>
          <w:p w14:paraId="080F227A" w14:textId="77777777" w:rsidR="00CA0D92" w:rsidRDefault="00CA0D92" w:rsidP="00317964">
            <w:pPr>
              <w:rPr>
                <w:rFonts w:eastAsiaTheme="minorEastAsia" w:hint="eastAsia"/>
              </w:rPr>
            </w:pPr>
          </w:p>
        </w:tc>
      </w:tr>
    </w:tbl>
    <w:p w14:paraId="6B7F5B7E" w14:textId="77777777" w:rsidR="00EF4A83" w:rsidRDefault="00EF4A83" w:rsidP="00EF4A83">
      <w:pPr>
        <w:pStyle w:val="Heading1"/>
        <w:ind w:left="0" w:firstLine="0"/>
        <w:jc w:val="both"/>
      </w:pPr>
      <w:r>
        <w:t>3   Phase 1 Discussion</w:t>
      </w:r>
    </w:p>
    <w:p w14:paraId="2CADC8D8" w14:textId="6CD7249B" w:rsidR="00604733" w:rsidRDefault="00EF4A83" w:rsidP="00EF4A83">
      <w:pPr>
        <w:pStyle w:val="Heading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TableGrid"/>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484E4B" w14:paraId="1883E3A4" w14:textId="77777777" w:rsidTr="00607876">
        <w:tc>
          <w:tcPr>
            <w:tcW w:w="1555" w:type="dxa"/>
          </w:tcPr>
          <w:p w14:paraId="5106C51C" w14:textId="7CC3709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0BC4A4F5" w14:textId="70C3862E" w:rsidR="00484E4B" w:rsidRDefault="00484E4B" w:rsidP="00484E4B">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4966" w:type="dxa"/>
          </w:tcPr>
          <w:p w14:paraId="11F9000E" w14:textId="17FF826F" w:rsidR="00484E4B" w:rsidRDefault="00484E4B" w:rsidP="00484E4B">
            <w:pPr>
              <w:spacing w:before="100" w:beforeAutospacing="1" w:after="100" w:afterAutospacing="1"/>
              <w:jc w:val="both"/>
              <w:rPr>
                <w:bCs/>
                <w:kern w:val="2"/>
              </w:rPr>
            </w:pPr>
            <w:r>
              <w:rPr>
                <w:rFonts w:eastAsiaTheme="minorEastAsia"/>
                <w:bCs/>
                <w:kern w:val="2"/>
              </w:rPr>
              <w:t>In [1] A2-1, there seems an undetermined issue on whether UL gap configuration is allowed across FR2 bands, and this would impact the signalling design in RAN2. It is unclear whether RAN4 means the configuration of the UL gap can only be applicable within a CG?</w:t>
            </w:r>
          </w:p>
        </w:tc>
      </w:tr>
      <w:tr w:rsidR="00317964" w14:paraId="612E774F" w14:textId="77777777" w:rsidTr="00607876">
        <w:tc>
          <w:tcPr>
            <w:tcW w:w="1555" w:type="dxa"/>
          </w:tcPr>
          <w:p w14:paraId="1949CAAD" w14:textId="70601985"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3EF108FE" w14:textId="31BFE65F" w:rsidR="00317964" w:rsidRDefault="00317964" w:rsidP="00317964">
            <w:pPr>
              <w:spacing w:before="100" w:beforeAutospacing="1" w:after="100" w:afterAutospacing="1"/>
              <w:jc w:val="both"/>
              <w:rPr>
                <w:rFonts w:eastAsiaTheme="minorEastAsia"/>
                <w:bCs/>
                <w:kern w:val="2"/>
              </w:rPr>
            </w:pPr>
            <w:r>
              <w:rPr>
                <w:bCs/>
                <w:kern w:val="2"/>
              </w:rPr>
              <w:t>Yes</w:t>
            </w:r>
          </w:p>
        </w:tc>
        <w:tc>
          <w:tcPr>
            <w:tcW w:w="4966" w:type="dxa"/>
          </w:tcPr>
          <w:p w14:paraId="3FF2D051" w14:textId="7C2A7F8F" w:rsidR="00317964" w:rsidRDefault="00317964" w:rsidP="00317964">
            <w:pPr>
              <w:spacing w:before="100" w:beforeAutospacing="1" w:after="100" w:afterAutospacing="1"/>
              <w:jc w:val="both"/>
              <w:rPr>
                <w:rFonts w:eastAsiaTheme="minorEastAsia"/>
                <w:bCs/>
                <w:kern w:val="2"/>
              </w:rPr>
            </w:pPr>
            <w:r>
              <w:rPr>
                <w:rFonts w:eastAsiaTheme="minorEastAsia"/>
                <w:bCs/>
                <w:kern w:val="2"/>
              </w:rPr>
              <w:t>Regarding Huawei’s question, I think RAN4 is working on it so we could just wait for their input.</w:t>
            </w:r>
          </w:p>
        </w:tc>
      </w:tr>
      <w:tr w:rsidR="00C25B36" w14:paraId="29C7CDAA" w14:textId="77777777" w:rsidTr="00607876">
        <w:tc>
          <w:tcPr>
            <w:tcW w:w="1555" w:type="dxa"/>
          </w:tcPr>
          <w:p w14:paraId="132A3883" w14:textId="7A179013" w:rsidR="00C25B36" w:rsidRDefault="00C25B36" w:rsidP="00317964">
            <w:pPr>
              <w:spacing w:before="100" w:beforeAutospacing="1" w:after="100" w:afterAutospacing="1"/>
              <w:jc w:val="both"/>
              <w:rPr>
                <w:bCs/>
                <w:kern w:val="2"/>
              </w:rPr>
            </w:pPr>
            <w:r>
              <w:rPr>
                <w:bCs/>
                <w:kern w:val="2"/>
              </w:rPr>
              <w:t>Intel</w:t>
            </w:r>
          </w:p>
        </w:tc>
        <w:tc>
          <w:tcPr>
            <w:tcW w:w="3113" w:type="dxa"/>
          </w:tcPr>
          <w:p w14:paraId="55C6B18F" w14:textId="617097A7" w:rsidR="00C25B36" w:rsidRDefault="00BA602A" w:rsidP="00317964">
            <w:pPr>
              <w:spacing w:before="100" w:beforeAutospacing="1" w:after="100" w:afterAutospacing="1"/>
              <w:jc w:val="both"/>
              <w:rPr>
                <w:bCs/>
                <w:kern w:val="2"/>
              </w:rPr>
            </w:pPr>
            <w:r>
              <w:rPr>
                <w:bCs/>
                <w:kern w:val="2"/>
              </w:rPr>
              <w:t>Yes</w:t>
            </w:r>
          </w:p>
        </w:tc>
        <w:tc>
          <w:tcPr>
            <w:tcW w:w="4966" w:type="dxa"/>
          </w:tcPr>
          <w:p w14:paraId="4296AF17" w14:textId="77777777" w:rsidR="00C25B36" w:rsidRDefault="00C25B36" w:rsidP="00317964">
            <w:pPr>
              <w:spacing w:before="100" w:beforeAutospacing="1" w:after="100" w:afterAutospacing="1"/>
              <w:jc w:val="both"/>
              <w:rPr>
                <w:rFonts w:eastAsiaTheme="minorEastAsia"/>
                <w:bCs/>
                <w:kern w:val="2"/>
              </w:rPr>
            </w:pPr>
          </w:p>
        </w:tc>
      </w:tr>
      <w:tr w:rsidR="00D173B4" w14:paraId="3641EDBE" w14:textId="77777777" w:rsidTr="00607876">
        <w:tc>
          <w:tcPr>
            <w:tcW w:w="1555" w:type="dxa"/>
          </w:tcPr>
          <w:p w14:paraId="7ECD7B9A" w14:textId="147FF6D1"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2C0BC9E5" w14:textId="5835F646"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5B4D0EE9" w14:textId="77777777" w:rsidR="00D173B4" w:rsidRDefault="00D173B4" w:rsidP="00317964">
            <w:pPr>
              <w:spacing w:before="100" w:beforeAutospacing="1" w:after="100" w:afterAutospacing="1"/>
              <w:jc w:val="both"/>
              <w:rPr>
                <w:rFonts w:eastAsiaTheme="minorEastAsia"/>
                <w:bCs/>
                <w:kern w:val="2"/>
              </w:rPr>
            </w:pPr>
          </w:p>
        </w:tc>
      </w:tr>
      <w:tr w:rsidR="00A8040F" w14:paraId="280BC017" w14:textId="77777777" w:rsidTr="00607876">
        <w:tc>
          <w:tcPr>
            <w:tcW w:w="1555" w:type="dxa"/>
          </w:tcPr>
          <w:p w14:paraId="025DADBC" w14:textId="33584147" w:rsidR="00A8040F" w:rsidRPr="00A8040F" w:rsidRDefault="00A8040F"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5EDEBC5E" w14:textId="1698D392" w:rsidR="00A8040F" w:rsidRPr="00A8040F" w:rsidRDefault="00A8040F" w:rsidP="00317964">
            <w:pPr>
              <w:spacing w:before="100" w:beforeAutospacing="1" w:after="100" w:afterAutospacing="1"/>
              <w:jc w:val="both"/>
              <w:rPr>
                <w:rFonts w:eastAsiaTheme="minorEastAsia"/>
                <w:bCs/>
                <w:kern w:val="2"/>
              </w:rPr>
            </w:pPr>
            <w:r>
              <w:rPr>
                <w:rFonts w:eastAsiaTheme="minorEastAsia" w:hint="eastAsia"/>
                <w:bCs/>
                <w:kern w:val="2"/>
              </w:rPr>
              <w:t>Yes</w:t>
            </w:r>
          </w:p>
        </w:tc>
        <w:tc>
          <w:tcPr>
            <w:tcW w:w="4966" w:type="dxa"/>
          </w:tcPr>
          <w:p w14:paraId="21ED4F66" w14:textId="77777777" w:rsidR="00A8040F" w:rsidRDefault="00A8040F" w:rsidP="00317964">
            <w:pPr>
              <w:spacing w:before="100" w:beforeAutospacing="1" w:after="100" w:afterAutospacing="1"/>
              <w:jc w:val="both"/>
              <w:rPr>
                <w:rFonts w:eastAsiaTheme="minorEastAsia"/>
                <w:bCs/>
                <w:kern w:val="2"/>
              </w:rPr>
            </w:pPr>
          </w:p>
        </w:tc>
      </w:tr>
      <w:tr w:rsidR="00CA0D92" w14:paraId="2E4BF269" w14:textId="77777777" w:rsidTr="00AC56F2">
        <w:tc>
          <w:tcPr>
            <w:tcW w:w="1555" w:type="dxa"/>
          </w:tcPr>
          <w:p w14:paraId="1784BBFE"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lang w:eastAsia="ko-KR"/>
              </w:rPr>
              <w:t>Nokia, Nokia Shanghai Bell</w:t>
            </w:r>
          </w:p>
        </w:tc>
        <w:tc>
          <w:tcPr>
            <w:tcW w:w="3113" w:type="dxa"/>
          </w:tcPr>
          <w:p w14:paraId="5A2CB7B1"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bCs/>
                <w:kern w:val="2"/>
                <w:lang w:eastAsia="ko-KR"/>
              </w:rPr>
              <w:t>Yes (but see comments)</w:t>
            </w:r>
          </w:p>
        </w:tc>
        <w:tc>
          <w:tcPr>
            <w:tcW w:w="4966" w:type="dxa"/>
          </w:tcPr>
          <w:p w14:paraId="008FF8E4" w14:textId="77777777" w:rsidR="00CA0D92" w:rsidRDefault="00CA0D92" w:rsidP="00AC56F2">
            <w:pPr>
              <w:spacing w:before="100" w:beforeAutospacing="1" w:after="100" w:afterAutospacing="1"/>
              <w:jc w:val="both"/>
              <w:rPr>
                <w:rFonts w:eastAsiaTheme="minorEastAsia"/>
                <w:bCs/>
                <w:kern w:val="2"/>
              </w:rPr>
            </w:pPr>
            <w:r>
              <w:rPr>
                <w:rFonts w:eastAsiaTheme="minorEastAsia"/>
                <w:bCs/>
                <w:kern w:val="2"/>
              </w:rPr>
              <w:t>Agree with both Huawei and Apple: We can wait for the next RAN4 LS to resolve the issue brought up by Huawei. But if we don't get LS by next RAN2, then RAN2 should resolve the issue without waiting for RAN4.</w:t>
            </w:r>
          </w:p>
        </w:tc>
      </w:tr>
      <w:tr w:rsidR="00CA0D92" w14:paraId="6D921035" w14:textId="77777777" w:rsidTr="00607876">
        <w:tc>
          <w:tcPr>
            <w:tcW w:w="1555" w:type="dxa"/>
          </w:tcPr>
          <w:p w14:paraId="0C1A76A1" w14:textId="77777777" w:rsidR="00CA0D92" w:rsidRDefault="00CA0D92" w:rsidP="00317964">
            <w:pPr>
              <w:spacing w:before="100" w:beforeAutospacing="1" w:after="100" w:afterAutospacing="1"/>
              <w:jc w:val="both"/>
              <w:rPr>
                <w:rFonts w:eastAsiaTheme="minorEastAsia" w:hint="eastAsia"/>
                <w:bCs/>
                <w:kern w:val="2"/>
              </w:rPr>
            </w:pPr>
          </w:p>
        </w:tc>
        <w:tc>
          <w:tcPr>
            <w:tcW w:w="3113" w:type="dxa"/>
          </w:tcPr>
          <w:p w14:paraId="6E45AB85" w14:textId="77777777" w:rsidR="00CA0D92" w:rsidRDefault="00CA0D92" w:rsidP="00317964">
            <w:pPr>
              <w:spacing w:before="100" w:beforeAutospacing="1" w:after="100" w:afterAutospacing="1"/>
              <w:jc w:val="both"/>
              <w:rPr>
                <w:rFonts w:eastAsiaTheme="minorEastAsia" w:hint="eastAsia"/>
                <w:bCs/>
                <w:kern w:val="2"/>
              </w:rPr>
            </w:pPr>
          </w:p>
        </w:tc>
        <w:tc>
          <w:tcPr>
            <w:tcW w:w="4966" w:type="dxa"/>
          </w:tcPr>
          <w:p w14:paraId="01D1ED87" w14:textId="77777777" w:rsidR="00CA0D92" w:rsidRDefault="00CA0D92" w:rsidP="00317964">
            <w:pPr>
              <w:spacing w:before="100" w:beforeAutospacing="1" w:after="100" w:afterAutospacing="1"/>
              <w:jc w:val="both"/>
              <w:rPr>
                <w:rFonts w:eastAsiaTheme="minorEastAsia"/>
                <w:bCs/>
                <w:kern w:val="2"/>
              </w:rPr>
            </w:pPr>
          </w:p>
        </w:tc>
      </w:tr>
    </w:tbl>
    <w:p w14:paraId="46B26E62" w14:textId="2C8E6E65"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CommentText"/>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CommentText"/>
        <w:spacing w:before="100" w:beforeAutospacing="1" w:after="100" w:afterAutospacing="1"/>
      </w:pPr>
      <w:r>
        <w:t>In RAN4 LS [1], it is mentioned that the timing reference for FR2 UL gap is based on SFN/subframe of FR2 serving cell.</w:t>
      </w:r>
    </w:p>
    <w:tbl>
      <w:tblPr>
        <w:tblStyle w:val="TableGrid"/>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PCell, PSCell)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lastRenderedPageBreak/>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CommentText"/>
        <w:spacing w:before="100" w:beforeAutospacing="1" w:after="100" w:afterAutospacing="1"/>
      </w:pPr>
      <w:r>
        <w:lastRenderedPageBreak/>
        <w:t xml:space="preserve">[3] pointed out that </w:t>
      </w:r>
      <w:r w:rsidR="0066492F">
        <w:t>this</w:t>
      </w:r>
      <w:r>
        <w:t xml:space="preserve"> leads to conflict between the RAN2 agreement and RAN4 agre</w:t>
      </w:r>
      <w:r w:rsidR="0066492F">
        <w:t>e</w:t>
      </w:r>
      <w:r>
        <w:t xml:space="preserve">ment. </w:t>
      </w:r>
    </w:p>
    <w:tbl>
      <w:tblPr>
        <w:tblStyle w:val="TableGrid"/>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0A9C23F2"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RAN2 agreed to follow legacy FR2 gap design to allow P</w:t>
            </w:r>
            <w:r w:rsidR="006F0865">
              <w:rPr>
                <w:rFonts w:ascii="Arial" w:hAnsi="Arial" w:cs="Arial"/>
                <w:bCs/>
                <w:kern w:val="2"/>
                <w:sz w:val="20"/>
                <w:szCs w:val="20"/>
                <w:lang w:val="en-US"/>
              </w:rPr>
              <w:t>c</w:t>
            </w:r>
            <w:r>
              <w:rPr>
                <w:rFonts w:ascii="Arial" w:hAnsi="Arial" w:cs="Arial"/>
                <w:bCs/>
                <w:kern w:val="2"/>
                <w:sz w:val="20"/>
                <w:szCs w:val="20"/>
                <w:lang w:val="en-US"/>
              </w:rPr>
              <w:t>ell, PSCell or MCG FR2 serving cell as SFN timing reference, while RAN4 agreed that only FR2 serving cell can be the SFN timing reference.</w:t>
            </w:r>
          </w:p>
        </w:tc>
      </w:tr>
    </w:tbl>
    <w:p w14:paraId="0FEE54B6" w14:textId="75C1FDBC" w:rsidR="0019596B" w:rsidRDefault="0066492F" w:rsidP="0066492F">
      <w:pPr>
        <w:pStyle w:val="CommentText"/>
        <w:spacing w:before="100" w:beforeAutospacing="1" w:after="100" w:afterAutospacing="1"/>
      </w:pPr>
      <w:r>
        <w:t xml:space="preserve">[3] then presented an issue </w:t>
      </w:r>
      <w:r w:rsidRPr="0066492F">
        <w:t>with using P</w:t>
      </w:r>
      <w:r w:rsidR="006F0865" w:rsidRPr="0066492F">
        <w:t>c</w:t>
      </w:r>
      <w:r w:rsidRPr="0066492F">
        <w:t>ell as the SFN timing reference for FR2 UL gap timing determination in FR1 MCG + FR2 SCG, due to the large MRTD (maximum receiving timing difference)</w:t>
      </w:r>
      <w:r>
        <w:t xml:space="preserve"> and proposes the following observations and proposals:</w:t>
      </w:r>
    </w:p>
    <w:tbl>
      <w:tblPr>
        <w:tblStyle w:val="TableGrid"/>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020F6B35"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In async DC deployment, the large MRTD between FR1 P</w:t>
            </w:r>
            <w:r w:rsidR="006F0865" w:rsidRPr="005E4CFC">
              <w:rPr>
                <w:rFonts w:ascii="Arial" w:hAnsi="Arial" w:cs="Arial"/>
                <w:b/>
                <w:kern w:val="2"/>
                <w:sz w:val="20"/>
                <w:szCs w:val="20"/>
                <w:lang w:val="en-US"/>
              </w:rPr>
              <w:t>c</w:t>
            </w:r>
            <w:r w:rsidRPr="005E4CFC">
              <w:rPr>
                <w:rFonts w:ascii="Arial" w:hAnsi="Arial" w:cs="Arial"/>
                <w:b/>
                <w:kern w:val="2"/>
                <w:sz w:val="20"/>
                <w:szCs w:val="20"/>
                <w:lang w:val="en-US"/>
              </w:rPr>
              <w:t xml:space="preserve">ell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CommentText"/>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TableGrid"/>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217479F2"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P</w:t>
            </w:r>
            <w:r w:rsidR="006F0865" w:rsidRPr="007F74AD">
              <w:rPr>
                <w:bCs/>
                <w:kern w:val="2"/>
                <w:sz w:val="22"/>
              </w:rPr>
              <w:t>c</w:t>
            </w:r>
            <w:r w:rsidRPr="007F74AD">
              <w:rPr>
                <w:bCs/>
                <w:kern w:val="2"/>
                <w:sz w:val="22"/>
              </w:rPr>
              <w:t xml:space="preserve">ell)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when FR2 serving cells are configured as SCG S</w:t>
            </w:r>
            <w:r w:rsidR="006F0865" w:rsidRPr="007F74AD">
              <w:rPr>
                <w:bCs/>
                <w:kern w:val="2"/>
                <w:sz w:val="22"/>
              </w:rPr>
              <w:t>c</w:t>
            </w:r>
            <w:r w:rsidRPr="007F74AD">
              <w:rPr>
                <w:bCs/>
                <w:kern w:val="2"/>
                <w:sz w:val="22"/>
              </w:rPr>
              <w:t xml:space="preserve">ells, the MN </w:t>
            </w:r>
            <w:r w:rsidR="00163D4C" w:rsidRPr="007F74AD">
              <w:rPr>
                <w:bCs/>
                <w:kern w:val="2"/>
                <w:sz w:val="22"/>
              </w:rPr>
              <w:t>does not need</w:t>
            </w:r>
            <w:r w:rsidRPr="007F74AD">
              <w:rPr>
                <w:bCs/>
                <w:kern w:val="2"/>
                <w:sz w:val="22"/>
              </w:rPr>
              <w:t xml:space="preserve"> to monitor and track the timing of SCG S</w:t>
            </w:r>
            <w:r w:rsidR="006F0865" w:rsidRPr="007F74AD">
              <w:rPr>
                <w:bCs/>
                <w:kern w:val="2"/>
                <w:sz w:val="22"/>
              </w:rPr>
              <w:t>c</w:t>
            </w:r>
            <w:r w:rsidRPr="007F74AD">
              <w:rPr>
                <w:bCs/>
                <w:kern w:val="2"/>
                <w:sz w:val="22"/>
              </w:rPr>
              <w:t>e</w:t>
            </w:r>
            <w:r w:rsidR="00300B1C" w:rsidRPr="007F74AD">
              <w:rPr>
                <w:bCs/>
                <w:kern w:val="2"/>
                <w:sz w:val="22"/>
              </w:rPr>
              <w:t>lls</w:t>
            </w:r>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(MN) can use P</w:t>
            </w:r>
            <w:r w:rsidR="006F0865" w:rsidRPr="007F74AD">
              <w:rPr>
                <w:bCs/>
                <w:kern w:val="2"/>
                <w:sz w:val="22"/>
              </w:rPr>
              <w:t>c</w:t>
            </w:r>
            <w:r w:rsidRPr="007F74AD">
              <w:rPr>
                <w:bCs/>
                <w:kern w:val="2"/>
                <w:sz w:val="22"/>
              </w:rPr>
              <w:t xml:space="preserve">ell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4E315221"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S</w:t>
            </w:r>
            <w:r w:rsidR="006F0865" w:rsidRPr="007F74AD">
              <w:rPr>
                <w:bCs/>
                <w:kern w:val="2"/>
                <w:sz w:val="22"/>
              </w:rPr>
              <w:t>c</w:t>
            </w:r>
            <w:r w:rsidR="00163D4C" w:rsidRPr="007F74AD">
              <w:rPr>
                <w:bCs/>
                <w:kern w:val="2"/>
                <w:sz w:val="22"/>
              </w:rPr>
              <w:t>ells</w:t>
            </w:r>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4615127" w:rsidR="00740201" w:rsidRPr="00271E0E" w:rsidRDefault="006F0865"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r w:rsidRPr="00271E0E">
              <w:rPr>
                <w:rFonts w:eastAsiaTheme="minorEastAsia"/>
                <w:bCs/>
                <w:kern w:val="2"/>
                <w:sz w:val="22"/>
              </w:rPr>
              <w:t>async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Pcell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lastRenderedPageBreak/>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484E4B" w14:paraId="0DFD7CAC" w14:textId="77777777" w:rsidTr="00607876">
        <w:tc>
          <w:tcPr>
            <w:tcW w:w="1555" w:type="dxa"/>
          </w:tcPr>
          <w:p w14:paraId="0837C5ED" w14:textId="062E0E04"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EB0CA5F" w14:textId="2FDC63D4"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F507DF9" w14:textId="77777777" w:rsidR="00484E4B" w:rsidRPr="007F74AD" w:rsidRDefault="00484E4B" w:rsidP="00484E4B">
            <w:pPr>
              <w:spacing w:before="100" w:beforeAutospacing="1" w:after="100" w:afterAutospacing="1"/>
              <w:jc w:val="both"/>
              <w:rPr>
                <w:bCs/>
                <w:kern w:val="2"/>
                <w:sz w:val="22"/>
              </w:rPr>
            </w:pPr>
          </w:p>
        </w:tc>
      </w:tr>
      <w:tr w:rsidR="00317964" w14:paraId="378E9D1E" w14:textId="77777777" w:rsidTr="00607876">
        <w:tc>
          <w:tcPr>
            <w:tcW w:w="1555" w:type="dxa"/>
          </w:tcPr>
          <w:p w14:paraId="281D81E3" w14:textId="5AB5963B"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0F0C9A6A" w14:textId="03513532"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5D7277E2" w14:textId="79972529" w:rsidR="00317964" w:rsidRDefault="00317964" w:rsidP="00317964">
            <w:pPr>
              <w:spacing w:before="100" w:beforeAutospacing="1" w:after="100" w:afterAutospacing="1"/>
              <w:jc w:val="both"/>
              <w:rPr>
                <w:bCs/>
                <w:kern w:val="2"/>
                <w:sz w:val="22"/>
              </w:rPr>
            </w:pPr>
            <w:r>
              <w:rPr>
                <w:bCs/>
                <w:kern w:val="2"/>
                <w:sz w:val="22"/>
              </w:rPr>
              <w:t>As illustrated in our contribution R2-2202506, the large MRTD issue makes it not possible to use FR1 P</w:t>
            </w:r>
            <w:r w:rsidR="006F0865">
              <w:rPr>
                <w:bCs/>
                <w:kern w:val="2"/>
                <w:sz w:val="22"/>
              </w:rPr>
              <w:t>c</w:t>
            </w:r>
            <w:r>
              <w:rPr>
                <w:bCs/>
                <w:kern w:val="2"/>
                <w:sz w:val="22"/>
              </w:rPr>
              <w:t>ell as SFN timing reference for FR2 UL gap when the FR2 band is configured in SCG.</w:t>
            </w:r>
          </w:p>
          <w:p w14:paraId="0B6E0634" w14:textId="77777777" w:rsidR="00317964" w:rsidRDefault="00317964" w:rsidP="00317964">
            <w:pPr>
              <w:spacing w:before="100" w:beforeAutospacing="1" w:after="100" w:afterAutospacing="1"/>
              <w:jc w:val="both"/>
              <w:rPr>
                <w:bCs/>
                <w:kern w:val="2"/>
                <w:sz w:val="22"/>
              </w:rPr>
            </w:pPr>
            <w:r>
              <w:rPr>
                <w:bCs/>
                <w:kern w:val="2"/>
                <w:sz w:val="22"/>
              </w:rPr>
              <w:t>Regarding the ZTE’s comment, we also want to avoid the complex coordination between MN and SN.</w:t>
            </w:r>
          </w:p>
          <w:p w14:paraId="16F0AEFE" w14:textId="090698C7" w:rsidR="00317964" w:rsidRDefault="00317964" w:rsidP="00317964">
            <w:pPr>
              <w:spacing w:before="100" w:beforeAutospacing="1" w:after="100" w:afterAutospacing="1"/>
              <w:jc w:val="both"/>
              <w:rPr>
                <w:bCs/>
                <w:kern w:val="2"/>
                <w:sz w:val="22"/>
              </w:rPr>
            </w:pPr>
            <w:r>
              <w:rPr>
                <w:bCs/>
                <w:kern w:val="2"/>
                <w:sz w:val="22"/>
              </w:rPr>
              <w:t>For vivo’s comment, though we do not disagree that P</w:t>
            </w:r>
            <w:r w:rsidR="006F0865">
              <w:rPr>
                <w:bCs/>
                <w:kern w:val="2"/>
                <w:sz w:val="22"/>
              </w:rPr>
              <w:t>c</w:t>
            </w:r>
            <w:r>
              <w:rPr>
                <w:bCs/>
                <w:kern w:val="2"/>
                <w:sz w:val="22"/>
              </w:rPr>
              <w:t>ell can be used for sync DC, what we are trying here is to avoid capturing complicated text in RRC spec. For example, some text is needed to restrict that for async DC deployment with FR2 SCG, FR1 P</w:t>
            </w:r>
            <w:r w:rsidR="006F0865">
              <w:rPr>
                <w:bCs/>
                <w:kern w:val="2"/>
                <w:sz w:val="22"/>
              </w:rPr>
              <w:t>c</w:t>
            </w:r>
            <w:r>
              <w:rPr>
                <w:bCs/>
                <w:kern w:val="2"/>
                <w:sz w:val="22"/>
              </w:rPr>
              <w:t>ell can not be used as timing reference.</w:t>
            </w:r>
          </w:p>
          <w:p w14:paraId="718C89C7" w14:textId="2A75FF4C" w:rsidR="00317964" w:rsidRPr="007F74AD" w:rsidRDefault="00317964" w:rsidP="00317964">
            <w:pPr>
              <w:spacing w:before="100" w:beforeAutospacing="1" w:after="100" w:afterAutospacing="1"/>
              <w:jc w:val="both"/>
              <w:rPr>
                <w:bCs/>
                <w:kern w:val="2"/>
                <w:sz w:val="22"/>
              </w:rPr>
            </w:pPr>
            <w:r>
              <w:rPr>
                <w:bCs/>
                <w:kern w:val="2"/>
                <w:sz w:val="22"/>
              </w:rPr>
              <w:t xml:space="preserve">In addition, considering UL gap is driven by RAN4, we should give RAN4 agreement more weight factor. I believe the only reason to follow legacy FR2 measurement gap framework is for simplicity. But we didn’t give enough thoughts on the specialty of UL gap. Now it’s clear that the exact same framework does not fit here, thus we should be open to make a much simpler (but different) solution. </w:t>
            </w:r>
          </w:p>
        </w:tc>
      </w:tr>
      <w:tr w:rsidR="009814EF" w14:paraId="4ED351B6" w14:textId="77777777" w:rsidTr="00607876">
        <w:tc>
          <w:tcPr>
            <w:tcW w:w="1555" w:type="dxa"/>
          </w:tcPr>
          <w:p w14:paraId="576271ED" w14:textId="78ED57AC" w:rsidR="009814EF" w:rsidRDefault="009814EF" w:rsidP="00317964">
            <w:pPr>
              <w:spacing w:before="100" w:beforeAutospacing="1" w:after="100" w:afterAutospacing="1"/>
              <w:jc w:val="both"/>
              <w:rPr>
                <w:bCs/>
                <w:kern w:val="2"/>
              </w:rPr>
            </w:pPr>
            <w:r>
              <w:rPr>
                <w:bCs/>
                <w:kern w:val="2"/>
              </w:rPr>
              <w:t>Intel</w:t>
            </w:r>
          </w:p>
        </w:tc>
        <w:tc>
          <w:tcPr>
            <w:tcW w:w="3113" w:type="dxa"/>
          </w:tcPr>
          <w:p w14:paraId="76B96C22" w14:textId="033C101E" w:rsidR="009814EF" w:rsidRDefault="002F2F15" w:rsidP="00317964">
            <w:pPr>
              <w:spacing w:before="100" w:beforeAutospacing="1" w:after="100" w:afterAutospacing="1"/>
              <w:jc w:val="both"/>
              <w:rPr>
                <w:bCs/>
                <w:kern w:val="2"/>
                <w:sz w:val="22"/>
              </w:rPr>
            </w:pPr>
            <w:r>
              <w:rPr>
                <w:bCs/>
                <w:kern w:val="2"/>
                <w:sz w:val="22"/>
              </w:rPr>
              <w:t>yes</w:t>
            </w:r>
          </w:p>
        </w:tc>
        <w:tc>
          <w:tcPr>
            <w:tcW w:w="4966" w:type="dxa"/>
          </w:tcPr>
          <w:p w14:paraId="427648CA" w14:textId="1A40CA31" w:rsidR="009814EF" w:rsidRDefault="002F2F15" w:rsidP="00317964">
            <w:pPr>
              <w:spacing w:before="100" w:beforeAutospacing="1" w:after="100" w:afterAutospacing="1"/>
              <w:jc w:val="both"/>
              <w:rPr>
                <w:bCs/>
                <w:kern w:val="2"/>
                <w:sz w:val="22"/>
              </w:rPr>
            </w:pPr>
            <w:r>
              <w:rPr>
                <w:bCs/>
                <w:kern w:val="2"/>
                <w:sz w:val="22"/>
              </w:rPr>
              <w:t>Agree with ZTE</w:t>
            </w:r>
          </w:p>
        </w:tc>
      </w:tr>
      <w:tr w:rsidR="00D173B4" w14:paraId="4D705D97" w14:textId="77777777" w:rsidTr="00607876">
        <w:tc>
          <w:tcPr>
            <w:tcW w:w="1555" w:type="dxa"/>
          </w:tcPr>
          <w:p w14:paraId="35B26510" w14:textId="75BE6F68"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17DBF719" w14:textId="3F64E5F3"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6CA33D37" w14:textId="77777777" w:rsidR="00D173B4" w:rsidRDefault="00D173B4" w:rsidP="00317964">
            <w:pPr>
              <w:spacing w:before="100" w:beforeAutospacing="1" w:after="100" w:afterAutospacing="1"/>
              <w:jc w:val="both"/>
              <w:rPr>
                <w:bCs/>
                <w:kern w:val="2"/>
                <w:sz w:val="22"/>
              </w:rPr>
            </w:pPr>
          </w:p>
        </w:tc>
      </w:tr>
      <w:tr w:rsidR="006F0865" w14:paraId="5B637197" w14:textId="77777777" w:rsidTr="00607876">
        <w:tc>
          <w:tcPr>
            <w:tcW w:w="1555" w:type="dxa"/>
          </w:tcPr>
          <w:p w14:paraId="722C8267" w14:textId="4F37C2B6" w:rsidR="006F0865" w:rsidRPr="006F0865" w:rsidRDefault="006F0865" w:rsidP="00317964">
            <w:pPr>
              <w:spacing w:before="100" w:beforeAutospacing="1" w:after="100" w:afterAutospacing="1"/>
              <w:jc w:val="both"/>
              <w:rPr>
                <w:rFonts w:eastAsiaTheme="minorEastAsia"/>
                <w:bCs/>
                <w:kern w:val="2"/>
              </w:rPr>
            </w:pPr>
            <w:r>
              <w:rPr>
                <w:rFonts w:eastAsiaTheme="minorEastAsia" w:hint="eastAsia"/>
                <w:bCs/>
                <w:kern w:val="2"/>
              </w:rPr>
              <w:t xml:space="preserve">CATT </w:t>
            </w:r>
          </w:p>
        </w:tc>
        <w:tc>
          <w:tcPr>
            <w:tcW w:w="3113" w:type="dxa"/>
          </w:tcPr>
          <w:p w14:paraId="3093A670" w14:textId="3C8CD987" w:rsidR="006F0865" w:rsidRPr="006F0865" w:rsidRDefault="006F0865"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2B64F6F9" w14:textId="77777777" w:rsidR="006F0865" w:rsidRDefault="006F0865" w:rsidP="00317964">
            <w:pPr>
              <w:spacing w:before="100" w:beforeAutospacing="1" w:after="100" w:afterAutospacing="1"/>
              <w:jc w:val="both"/>
              <w:rPr>
                <w:bCs/>
                <w:kern w:val="2"/>
                <w:sz w:val="22"/>
              </w:rPr>
            </w:pPr>
          </w:p>
        </w:tc>
      </w:tr>
      <w:tr w:rsidR="00CA0D92" w14:paraId="32772964" w14:textId="77777777" w:rsidTr="00AC56F2">
        <w:tc>
          <w:tcPr>
            <w:tcW w:w="1555" w:type="dxa"/>
          </w:tcPr>
          <w:p w14:paraId="0CC4E23E"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lang w:eastAsia="ko-KR"/>
              </w:rPr>
              <w:t>Nokia, Nokia Shanghai Bell</w:t>
            </w:r>
          </w:p>
        </w:tc>
        <w:tc>
          <w:tcPr>
            <w:tcW w:w="3113" w:type="dxa"/>
          </w:tcPr>
          <w:p w14:paraId="78282602" w14:textId="77777777" w:rsidR="00CA0D92" w:rsidRDefault="00CA0D92" w:rsidP="00AC56F2">
            <w:pPr>
              <w:spacing w:before="100" w:beforeAutospacing="1" w:after="100" w:afterAutospacing="1"/>
              <w:jc w:val="both"/>
              <w:rPr>
                <w:rFonts w:eastAsia="Malgun Gothic" w:hint="eastAsia"/>
                <w:bCs/>
                <w:kern w:val="2"/>
                <w:sz w:val="22"/>
                <w:lang w:eastAsia="ko-KR"/>
              </w:rPr>
            </w:pPr>
            <w:r>
              <w:rPr>
                <w:rFonts w:eastAsia="Malgun Gothic"/>
                <w:bCs/>
                <w:kern w:val="2"/>
                <w:sz w:val="22"/>
                <w:lang w:eastAsia="ko-KR"/>
              </w:rPr>
              <w:t>Yes</w:t>
            </w:r>
          </w:p>
        </w:tc>
        <w:tc>
          <w:tcPr>
            <w:tcW w:w="4966" w:type="dxa"/>
          </w:tcPr>
          <w:p w14:paraId="3747117D" w14:textId="77777777" w:rsidR="00CA0D92" w:rsidRDefault="00CA0D92" w:rsidP="00AC56F2">
            <w:pPr>
              <w:spacing w:before="100" w:beforeAutospacing="1" w:after="100" w:afterAutospacing="1"/>
              <w:jc w:val="both"/>
              <w:rPr>
                <w:bCs/>
                <w:kern w:val="2"/>
                <w:sz w:val="22"/>
              </w:rPr>
            </w:pPr>
            <w:r>
              <w:rPr>
                <w:bCs/>
                <w:kern w:val="2"/>
                <w:sz w:val="22"/>
              </w:rPr>
              <w:t>We are fine not to consider FR2-FR2 DC (i.e. both MN and SN have FR2 serving cell(s)) as that use case is quite unlikely to be supported by any UE in the foreseeable future. But at least FR1-FR2 DC (i.e. only SN has FR2 serving cell(s)) has to be supported.</w:t>
            </w:r>
          </w:p>
          <w:p w14:paraId="3C76BE81" w14:textId="77777777" w:rsidR="00CA0D92" w:rsidRDefault="00CA0D92" w:rsidP="00AC56F2">
            <w:pPr>
              <w:spacing w:before="100" w:beforeAutospacing="1" w:after="100" w:afterAutospacing="1"/>
              <w:jc w:val="both"/>
              <w:rPr>
                <w:bCs/>
                <w:kern w:val="2"/>
                <w:sz w:val="22"/>
              </w:rPr>
            </w:pPr>
            <w:r>
              <w:rPr>
                <w:bCs/>
                <w:kern w:val="2"/>
                <w:sz w:val="22"/>
              </w:rPr>
              <w:t xml:space="preserve">Then on MN-SN coordination, if only SN has FR2 serving cells there are no problems assuming it's SN who provides the UL gap. The problems we have were created because companies wanted MN to provide the UL gap, even in cases where MN has no FR2 serving cells. </w:t>
            </w:r>
          </w:p>
        </w:tc>
      </w:tr>
      <w:tr w:rsidR="00CA0D92" w14:paraId="5084ABEF" w14:textId="77777777" w:rsidTr="00607876">
        <w:tc>
          <w:tcPr>
            <w:tcW w:w="1555" w:type="dxa"/>
          </w:tcPr>
          <w:p w14:paraId="3943A20F" w14:textId="77777777" w:rsidR="00CA0D92" w:rsidRDefault="00CA0D92" w:rsidP="00317964">
            <w:pPr>
              <w:spacing w:before="100" w:beforeAutospacing="1" w:after="100" w:afterAutospacing="1"/>
              <w:jc w:val="both"/>
              <w:rPr>
                <w:rFonts w:eastAsiaTheme="minorEastAsia" w:hint="eastAsia"/>
                <w:bCs/>
                <w:kern w:val="2"/>
              </w:rPr>
            </w:pPr>
          </w:p>
        </w:tc>
        <w:tc>
          <w:tcPr>
            <w:tcW w:w="3113" w:type="dxa"/>
          </w:tcPr>
          <w:p w14:paraId="72ACE9C5" w14:textId="77777777" w:rsidR="00CA0D92" w:rsidRDefault="00CA0D92" w:rsidP="00317964">
            <w:pPr>
              <w:spacing w:before="100" w:beforeAutospacing="1" w:after="100" w:afterAutospacing="1"/>
              <w:jc w:val="both"/>
              <w:rPr>
                <w:rFonts w:eastAsiaTheme="minorEastAsia" w:hint="eastAsia"/>
                <w:bCs/>
                <w:kern w:val="2"/>
                <w:sz w:val="22"/>
              </w:rPr>
            </w:pPr>
          </w:p>
        </w:tc>
        <w:tc>
          <w:tcPr>
            <w:tcW w:w="4966" w:type="dxa"/>
          </w:tcPr>
          <w:p w14:paraId="6E911FFA" w14:textId="77777777" w:rsidR="00CA0D92" w:rsidRDefault="00CA0D92" w:rsidP="00317964">
            <w:pPr>
              <w:spacing w:before="100" w:beforeAutospacing="1" w:after="100" w:afterAutospacing="1"/>
              <w:jc w:val="both"/>
              <w:rPr>
                <w:bCs/>
                <w:kern w:val="2"/>
                <w:sz w:val="22"/>
              </w:rPr>
            </w:pPr>
          </w:p>
        </w:tc>
      </w:tr>
    </w:tbl>
    <w:p w14:paraId="39E1FD34" w14:textId="690BAD93" w:rsidR="0066492F" w:rsidRPr="003A1CEC" w:rsidRDefault="00617C63" w:rsidP="0066492F">
      <w:pPr>
        <w:pStyle w:val="CommentText"/>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TableGrid"/>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CommentText"/>
              <w:spacing w:before="100" w:beforeAutospacing="1" w:after="100" w:afterAutospacing="1"/>
            </w:pPr>
            <w:r w:rsidRPr="00EA7C91">
              <w:rPr>
                <w:rFonts w:ascii="Arial" w:hAnsi="Arial" w:cs="Arial"/>
                <w:b/>
                <w:kern w:val="2"/>
                <w:sz w:val="20"/>
                <w:szCs w:val="20"/>
              </w:rPr>
              <w:lastRenderedPageBreak/>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SCells,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81DE29C" w:rsidR="00617C63" w:rsidRPr="00271E0E" w:rsidRDefault="00F71A67"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keep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484E4B" w14:paraId="4D6B5839" w14:textId="77777777" w:rsidTr="00607876">
        <w:tc>
          <w:tcPr>
            <w:tcW w:w="1555" w:type="dxa"/>
          </w:tcPr>
          <w:p w14:paraId="78B89A7F" w14:textId="1599763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D0C025B" w14:textId="3B591358"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0C33F97" w14:textId="77777777" w:rsidR="00484E4B" w:rsidRPr="007F74AD" w:rsidRDefault="00484E4B" w:rsidP="00484E4B">
            <w:pPr>
              <w:spacing w:before="100" w:beforeAutospacing="1" w:after="100" w:afterAutospacing="1"/>
              <w:jc w:val="both"/>
              <w:rPr>
                <w:bCs/>
                <w:kern w:val="2"/>
                <w:sz w:val="22"/>
              </w:rPr>
            </w:pPr>
          </w:p>
        </w:tc>
      </w:tr>
      <w:tr w:rsidR="00317964" w14:paraId="3F5D46D5" w14:textId="77777777" w:rsidTr="00607876">
        <w:tc>
          <w:tcPr>
            <w:tcW w:w="1555" w:type="dxa"/>
          </w:tcPr>
          <w:p w14:paraId="1ECC6E1C" w14:textId="4EB4FCAE"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23A8F127" w14:textId="104E81F8"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23383BDD" w14:textId="2EDCCA02" w:rsidR="00317964" w:rsidRPr="007F74AD" w:rsidRDefault="00317964" w:rsidP="00317964">
            <w:pPr>
              <w:spacing w:before="100" w:beforeAutospacing="1" w:after="100" w:afterAutospacing="1"/>
              <w:jc w:val="both"/>
              <w:rPr>
                <w:bCs/>
                <w:kern w:val="2"/>
                <w:sz w:val="22"/>
              </w:rPr>
            </w:pPr>
            <w:r>
              <w:rPr>
                <w:bCs/>
                <w:kern w:val="2"/>
                <w:sz w:val="22"/>
              </w:rPr>
              <w:t>For FR1 MCG + FR2 SCG, allowing SN to configure FR2 UL gap makes our life much easier, without worrying about any coordination between MN and SN.</w:t>
            </w:r>
          </w:p>
        </w:tc>
      </w:tr>
      <w:tr w:rsidR="002F2F15" w14:paraId="709C4E58" w14:textId="77777777" w:rsidTr="00607876">
        <w:tc>
          <w:tcPr>
            <w:tcW w:w="1555" w:type="dxa"/>
          </w:tcPr>
          <w:p w14:paraId="6A725D57" w14:textId="3CE1BB81" w:rsidR="002F2F15" w:rsidRDefault="002F2F15" w:rsidP="00317964">
            <w:pPr>
              <w:spacing w:before="100" w:beforeAutospacing="1" w:after="100" w:afterAutospacing="1"/>
              <w:jc w:val="both"/>
              <w:rPr>
                <w:bCs/>
                <w:kern w:val="2"/>
              </w:rPr>
            </w:pPr>
            <w:r>
              <w:rPr>
                <w:bCs/>
                <w:kern w:val="2"/>
              </w:rPr>
              <w:t>Intel</w:t>
            </w:r>
          </w:p>
        </w:tc>
        <w:tc>
          <w:tcPr>
            <w:tcW w:w="3113" w:type="dxa"/>
          </w:tcPr>
          <w:p w14:paraId="4073C266" w14:textId="569B2AC0" w:rsidR="002F2F15" w:rsidRDefault="002F2F15" w:rsidP="00317964">
            <w:pPr>
              <w:spacing w:before="100" w:beforeAutospacing="1" w:after="100" w:afterAutospacing="1"/>
              <w:jc w:val="both"/>
              <w:rPr>
                <w:bCs/>
                <w:kern w:val="2"/>
                <w:sz w:val="22"/>
              </w:rPr>
            </w:pPr>
            <w:r>
              <w:rPr>
                <w:bCs/>
                <w:kern w:val="2"/>
                <w:sz w:val="22"/>
              </w:rPr>
              <w:t>Yes</w:t>
            </w:r>
          </w:p>
        </w:tc>
        <w:tc>
          <w:tcPr>
            <w:tcW w:w="4966" w:type="dxa"/>
          </w:tcPr>
          <w:p w14:paraId="33F59D32" w14:textId="77777777" w:rsidR="002F2F15" w:rsidRDefault="002F2F15" w:rsidP="00317964">
            <w:pPr>
              <w:spacing w:before="100" w:beforeAutospacing="1" w:after="100" w:afterAutospacing="1"/>
              <w:jc w:val="both"/>
              <w:rPr>
                <w:bCs/>
                <w:kern w:val="2"/>
                <w:sz w:val="22"/>
              </w:rPr>
            </w:pPr>
          </w:p>
        </w:tc>
      </w:tr>
      <w:tr w:rsidR="00D173B4" w14:paraId="64AD22A4" w14:textId="77777777" w:rsidTr="00607876">
        <w:tc>
          <w:tcPr>
            <w:tcW w:w="1555" w:type="dxa"/>
          </w:tcPr>
          <w:p w14:paraId="3F302AC1" w14:textId="47EF3BBC"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35E50B40" w14:textId="2C4D26D3"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2EED67A0" w14:textId="77777777" w:rsidR="00D173B4" w:rsidRDefault="00D173B4" w:rsidP="00317964">
            <w:pPr>
              <w:spacing w:before="100" w:beforeAutospacing="1" w:after="100" w:afterAutospacing="1"/>
              <w:jc w:val="both"/>
              <w:rPr>
                <w:bCs/>
                <w:kern w:val="2"/>
                <w:sz w:val="22"/>
              </w:rPr>
            </w:pPr>
          </w:p>
        </w:tc>
      </w:tr>
      <w:tr w:rsidR="00F71A67" w14:paraId="3639121B" w14:textId="77777777" w:rsidTr="00607876">
        <w:tc>
          <w:tcPr>
            <w:tcW w:w="1555" w:type="dxa"/>
          </w:tcPr>
          <w:p w14:paraId="60812E1E" w14:textId="2783EAD7" w:rsidR="00F71A67" w:rsidRPr="00F71A67" w:rsidRDefault="00F71A67"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56D31F4C" w14:textId="3DD89EC9" w:rsidR="00F71A67" w:rsidRPr="00F71A67" w:rsidRDefault="00F71A67"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7C647DBF" w14:textId="77777777" w:rsidR="00F71A67" w:rsidRDefault="00F71A67" w:rsidP="00317964">
            <w:pPr>
              <w:spacing w:before="100" w:beforeAutospacing="1" w:after="100" w:afterAutospacing="1"/>
              <w:jc w:val="both"/>
              <w:rPr>
                <w:bCs/>
                <w:kern w:val="2"/>
                <w:sz w:val="22"/>
              </w:rPr>
            </w:pPr>
          </w:p>
        </w:tc>
      </w:tr>
      <w:tr w:rsidR="00CA0D92" w14:paraId="3003C948" w14:textId="77777777" w:rsidTr="00AC56F2">
        <w:tc>
          <w:tcPr>
            <w:tcW w:w="1555" w:type="dxa"/>
          </w:tcPr>
          <w:p w14:paraId="23D5D44C"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lang w:eastAsia="ko-KR"/>
              </w:rPr>
              <w:t>Nokia, Nokia Shanghai Bell</w:t>
            </w:r>
          </w:p>
        </w:tc>
        <w:tc>
          <w:tcPr>
            <w:tcW w:w="3113" w:type="dxa"/>
          </w:tcPr>
          <w:p w14:paraId="5D3E2A12" w14:textId="77777777" w:rsidR="00CA0D92" w:rsidRDefault="00CA0D92" w:rsidP="00AC56F2">
            <w:pPr>
              <w:spacing w:before="100" w:beforeAutospacing="1" w:after="100" w:afterAutospacing="1"/>
              <w:jc w:val="both"/>
              <w:rPr>
                <w:rFonts w:eastAsia="Malgun Gothic" w:hint="eastAsia"/>
                <w:bCs/>
                <w:kern w:val="2"/>
                <w:sz w:val="22"/>
                <w:lang w:eastAsia="ko-KR"/>
              </w:rPr>
            </w:pPr>
            <w:r>
              <w:rPr>
                <w:rFonts w:eastAsia="Malgun Gothic"/>
                <w:bCs/>
                <w:kern w:val="2"/>
                <w:sz w:val="22"/>
                <w:lang w:eastAsia="ko-KR"/>
              </w:rPr>
              <w:t>Yes but</w:t>
            </w:r>
          </w:p>
        </w:tc>
        <w:tc>
          <w:tcPr>
            <w:tcW w:w="4966" w:type="dxa"/>
          </w:tcPr>
          <w:p w14:paraId="34E0D2CD" w14:textId="77777777" w:rsidR="00CA0D92" w:rsidRDefault="00CA0D92" w:rsidP="00AC56F2">
            <w:pPr>
              <w:spacing w:before="100" w:beforeAutospacing="1" w:after="100" w:afterAutospacing="1"/>
              <w:jc w:val="both"/>
              <w:rPr>
                <w:bCs/>
                <w:kern w:val="2"/>
                <w:sz w:val="22"/>
              </w:rPr>
            </w:pPr>
            <w:r>
              <w:rPr>
                <w:bCs/>
                <w:kern w:val="2"/>
                <w:sz w:val="22"/>
              </w:rPr>
              <w:t xml:space="preserve">P4 means SN provides the UL gap configuration to MN, either via XnAP or via RRC INM. In either case, we think the configuration has to be such that MN need not decode the configuration. So the MN-SN coordination </w:t>
            </w:r>
            <w:r w:rsidRPr="000B24FB">
              <w:rPr>
                <w:b/>
                <w:kern w:val="2"/>
                <w:sz w:val="22"/>
                <w:u w:val="single"/>
              </w:rPr>
              <w:t>is required</w:t>
            </w:r>
            <w:r>
              <w:rPr>
                <w:bCs/>
                <w:kern w:val="2"/>
                <w:sz w:val="22"/>
              </w:rPr>
              <w:t xml:space="preserve"> in the sense that SN provides the configuration to MN, who sends it to UE. We can discuss the final details in CR discussion. </w:t>
            </w:r>
          </w:p>
        </w:tc>
      </w:tr>
      <w:tr w:rsidR="00CA0D92" w14:paraId="72F7B489" w14:textId="77777777" w:rsidTr="00607876">
        <w:tc>
          <w:tcPr>
            <w:tcW w:w="1555" w:type="dxa"/>
          </w:tcPr>
          <w:p w14:paraId="14BDE538" w14:textId="77777777" w:rsidR="00CA0D92" w:rsidRDefault="00CA0D92" w:rsidP="00317964">
            <w:pPr>
              <w:spacing w:before="100" w:beforeAutospacing="1" w:after="100" w:afterAutospacing="1"/>
              <w:jc w:val="both"/>
              <w:rPr>
                <w:rFonts w:eastAsiaTheme="minorEastAsia" w:hint="eastAsia"/>
                <w:bCs/>
                <w:kern w:val="2"/>
              </w:rPr>
            </w:pPr>
          </w:p>
        </w:tc>
        <w:tc>
          <w:tcPr>
            <w:tcW w:w="3113" w:type="dxa"/>
          </w:tcPr>
          <w:p w14:paraId="540F6511" w14:textId="77777777" w:rsidR="00CA0D92" w:rsidRDefault="00CA0D92" w:rsidP="00317964">
            <w:pPr>
              <w:spacing w:before="100" w:beforeAutospacing="1" w:after="100" w:afterAutospacing="1"/>
              <w:jc w:val="both"/>
              <w:rPr>
                <w:rFonts w:eastAsiaTheme="minorEastAsia" w:hint="eastAsia"/>
                <w:bCs/>
                <w:kern w:val="2"/>
                <w:sz w:val="22"/>
              </w:rPr>
            </w:pPr>
          </w:p>
        </w:tc>
        <w:tc>
          <w:tcPr>
            <w:tcW w:w="4966" w:type="dxa"/>
          </w:tcPr>
          <w:p w14:paraId="6DA52134" w14:textId="77777777" w:rsidR="00CA0D92" w:rsidRDefault="00CA0D92" w:rsidP="00317964">
            <w:pPr>
              <w:spacing w:before="100" w:beforeAutospacing="1" w:after="100" w:afterAutospacing="1"/>
              <w:jc w:val="both"/>
              <w:rPr>
                <w:bCs/>
                <w:kern w:val="2"/>
                <w:sz w:val="22"/>
              </w:rPr>
            </w:pPr>
          </w:p>
        </w:tc>
      </w:tr>
    </w:tbl>
    <w:p w14:paraId="3850B1C2" w14:textId="486B6658" w:rsidR="00617C63" w:rsidRPr="00541C22" w:rsidRDefault="00617C63" w:rsidP="00617C63">
      <w:pPr>
        <w:pStyle w:val="CommentText"/>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7F78EA58" w:rsidR="00617C63" w:rsidRDefault="00617C63" w:rsidP="00617C63">
      <w:pPr>
        <w:pStyle w:val="CommentText"/>
        <w:spacing w:before="100" w:beforeAutospacing="1" w:after="100" w:afterAutospacing="1"/>
      </w:pPr>
      <w:r>
        <w:t xml:space="preserve">RAN4 indicated in [1] that there is no FR2-FR2 band combination specified for NR-DC in RAN4 and leaves it to RAN2 to decide whether to support it from </w:t>
      </w:r>
      <w:r w:rsidR="00F71A67">
        <w:pgNum/>
      </w:r>
      <w:r w:rsidR="00F71A67">
        <w:t>ignaling</w:t>
      </w:r>
      <w:r>
        <w:t xml:space="preserve"> perspective.</w:t>
      </w:r>
    </w:p>
    <w:tbl>
      <w:tblPr>
        <w:tblStyle w:val="TableGrid"/>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lastRenderedPageBreak/>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CommentText"/>
        <w:spacing w:before="100" w:beforeAutospacing="1" w:after="100" w:afterAutospacing="1"/>
      </w:pPr>
      <w:r>
        <w:t>[3] has the following proposal:</w:t>
      </w:r>
    </w:p>
    <w:tbl>
      <w:tblPr>
        <w:tblStyle w:val="TableGrid"/>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CommentText"/>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signalling</w:t>
      </w:r>
      <w:r w:rsidR="00DA7DEC">
        <w:rPr>
          <w:b/>
          <w:bCs/>
        </w:rPr>
        <w:t xml:space="preserve"> design</w:t>
      </w:r>
      <w:r w:rsidRPr="00DB0F5F">
        <w:rPr>
          <w:b/>
          <w:bCs/>
        </w:rPr>
        <w:t>?</w:t>
      </w:r>
    </w:p>
    <w:p w14:paraId="025217C6" w14:textId="0A635421" w:rsidR="00617C63" w:rsidRPr="00DB0F5F" w:rsidRDefault="00617C63" w:rsidP="00617C63">
      <w:pPr>
        <w:pStyle w:val="CommentText"/>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CommentText"/>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CommentText"/>
        <w:rPr>
          <w:b/>
          <w:bCs/>
        </w:rPr>
      </w:pPr>
    </w:p>
    <w:tbl>
      <w:tblPr>
        <w:tblStyle w:val="TableGrid"/>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477F92B2" w:rsidR="00617C63" w:rsidRPr="00271E0E" w:rsidRDefault="00F71A67"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484E4B" w14:paraId="24E0948D" w14:textId="77777777" w:rsidTr="00607876">
        <w:tc>
          <w:tcPr>
            <w:tcW w:w="1555" w:type="dxa"/>
          </w:tcPr>
          <w:p w14:paraId="2DC68A0E" w14:textId="1079C098" w:rsidR="00484E4B" w:rsidRDefault="00484E4B" w:rsidP="00484E4B">
            <w:pPr>
              <w:spacing w:before="100" w:beforeAutospacing="1" w:after="100" w:afterAutospacing="1"/>
              <w:jc w:val="both"/>
              <w:rPr>
                <w:bCs/>
                <w:kern w:val="2"/>
              </w:rPr>
            </w:pPr>
            <w:r>
              <w:rPr>
                <w:bCs/>
                <w:kern w:val="2"/>
              </w:rPr>
              <w:t>Huawei, HiSilicon</w:t>
            </w:r>
          </w:p>
        </w:tc>
        <w:tc>
          <w:tcPr>
            <w:tcW w:w="3113" w:type="dxa"/>
          </w:tcPr>
          <w:p w14:paraId="34AB11C7" w14:textId="29DE4F14" w:rsidR="00484E4B" w:rsidRPr="007F74AD" w:rsidRDefault="00484E4B" w:rsidP="00484E4B">
            <w:pPr>
              <w:spacing w:before="100" w:beforeAutospacing="1" w:after="100" w:afterAutospacing="1"/>
              <w:jc w:val="both"/>
              <w:rPr>
                <w:bCs/>
                <w:kern w:val="2"/>
                <w:sz w:val="22"/>
              </w:rPr>
            </w:pPr>
            <w:r>
              <w:rPr>
                <w:rFonts w:eastAsiaTheme="minorEastAsia"/>
                <w:bCs/>
                <w:kern w:val="2"/>
              </w:rPr>
              <w:t>Option2</w:t>
            </w:r>
          </w:p>
        </w:tc>
        <w:tc>
          <w:tcPr>
            <w:tcW w:w="4966" w:type="dxa"/>
          </w:tcPr>
          <w:p w14:paraId="21D5DF34" w14:textId="6EC06D82" w:rsidR="00484E4B" w:rsidRPr="007F74AD" w:rsidRDefault="00484E4B" w:rsidP="00484E4B">
            <w:pPr>
              <w:spacing w:before="100" w:beforeAutospacing="1" w:after="100" w:afterAutospacing="1"/>
              <w:jc w:val="both"/>
              <w:rPr>
                <w:bCs/>
                <w:kern w:val="2"/>
                <w:sz w:val="22"/>
              </w:rPr>
            </w:pPr>
          </w:p>
        </w:tc>
      </w:tr>
      <w:tr w:rsidR="00317964" w14:paraId="787E1179" w14:textId="77777777" w:rsidTr="00607876">
        <w:tc>
          <w:tcPr>
            <w:tcW w:w="1555" w:type="dxa"/>
          </w:tcPr>
          <w:p w14:paraId="12AC48E5" w14:textId="70F23B02" w:rsidR="00317964" w:rsidRDefault="00317964" w:rsidP="00317964">
            <w:pPr>
              <w:spacing w:before="100" w:beforeAutospacing="1" w:after="100" w:afterAutospacing="1"/>
              <w:jc w:val="both"/>
              <w:rPr>
                <w:bCs/>
                <w:kern w:val="2"/>
              </w:rPr>
            </w:pPr>
            <w:r>
              <w:rPr>
                <w:bCs/>
                <w:kern w:val="2"/>
              </w:rPr>
              <w:t>Apple</w:t>
            </w:r>
          </w:p>
        </w:tc>
        <w:tc>
          <w:tcPr>
            <w:tcW w:w="3113" w:type="dxa"/>
          </w:tcPr>
          <w:p w14:paraId="76752FF6" w14:textId="17CEA60D" w:rsidR="00317964" w:rsidRDefault="00317964" w:rsidP="00317964">
            <w:pPr>
              <w:spacing w:before="100" w:beforeAutospacing="1" w:after="100" w:afterAutospacing="1"/>
              <w:jc w:val="both"/>
              <w:rPr>
                <w:rFonts w:eastAsiaTheme="minorEastAsia"/>
                <w:bCs/>
                <w:kern w:val="2"/>
              </w:rPr>
            </w:pPr>
            <w:r>
              <w:rPr>
                <w:bCs/>
                <w:kern w:val="2"/>
                <w:sz w:val="22"/>
              </w:rPr>
              <w:t>Not support</w:t>
            </w:r>
          </w:p>
        </w:tc>
        <w:tc>
          <w:tcPr>
            <w:tcW w:w="4966" w:type="dxa"/>
          </w:tcPr>
          <w:p w14:paraId="6DC510F8" w14:textId="7D8A44C3" w:rsidR="00317964" w:rsidRDefault="00317964" w:rsidP="00317964">
            <w:pPr>
              <w:spacing w:before="100" w:beforeAutospacing="1" w:after="100" w:afterAutospacing="1"/>
              <w:jc w:val="both"/>
              <w:rPr>
                <w:bCs/>
                <w:kern w:val="2"/>
                <w:sz w:val="22"/>
              </w:rPr>
            </w:pPr>
            <w:r>
              <w:rPr>
                <w:bCs/>
                <w:kern w:val="2"/>
                <w:sz w:val="22"/>
              </w:rPr>
              <w:t>Future proof is not needed to consider as RAN4 didn’t request RAN2 to do it.</w:t>
            </w:r>
          </w:p>
          <w:p w14:paraId="08BDE81B" w14:textId="3C28E88A" w:rsidR="00317964" w:rsidRPr="007F74AD" w:rsidRDefault="00317964" w:rsidP="00317964">
            <w:pPr>
              <w:spacing w:before="100" w:beforeAutospacing="1" w:after="100" w:afterAutospacing="1"/>
              <w:jc w:val="both"/>
              <w:rPr>
                <w:bCs/>
                <w:kern w:val="2"/>
                <w:sz w:val="22"/>
              </w:rPr>
            </w:pPr>
            <w:r>
              <w:rPr>
                <w:bCs/>
                <w:kern w:val="2"/>
                <w:sz w:val="22"/>
              </w:rPr>
              <w:t>And as we pointed out in R2-2202506, due to the large MRTD (125us) between FR2 and FR2 in async DC, it might require separate FR2 UL gaps for MCG FR2 and SCG FR2. We would like to avoid having such complex discussion considering the tight schedule.</w:t>
            </w:r>
          </w:p>
        </w:tc>
      </w:tr>
      <w:tr w:rsidR="000D2C4B" w14:paraId="774AFD6F" w14:textId="77777777" w:rsidTr="00607876">
        <w:tc>
          <w:tcPr>
            <w:tcW w:w="1555" w:type="dxa"/>
          </w:tcPr>
          <w:p w14:paraId="432CA20E" w14:textId="0E418334" w:rsidR="000D2C4B" w:rsidRDefault="000D2C4B" w:rsidP="00317964">
            <w:pPr>
              <w:spacing w:before="100" w:beforeAutospacing="1" w:after="100" w:afterAutospacing="1"/>
              <w:jc w:val="both"/>
              <w:rPr>
                <w:bCs/>
                <w:kern w:val="2"/>
              </w:rPr>
            </w:pPr>
            <w:r>
              <w:rPr>
                <w:bCs/>
                <w:kern w:val="2"/>
              </w:rPr>
              <w:t>Intel</w:t>
            </w:r>
          </w:p>
        </w:tc>
        <w:tc>
          <w:tcPr>
            <w:tcW w:w="3113" w:type="dxa"/>
          </w:tcPr>
          <w:p w14:paraId="2251C50F" w14:textId="4C1160DC" w:rsidR="000D2C4B" w:rsidRDefault="000D2C4B" w:rsidP="00317964">
            <w:pPr>
              <w:spacing w:before="100" w:beforeAutospacing="1" w:after="100" w:afterAutospacing="1"/>
              <w:jc w:val="both"/>
              <w:rPr>
                <w:bCs/>
                <w:kern w:val="2"/>
                <w:sz w:val="22"/>
              </w:rPr>
            </w:pPr>
            <w:r>
              <w:rPr>
                <w:bCs/>
                <w:kern w:val="2"/>
                <w:sz w:val="22"/>
              </w:rPr>
              <w:t>Option 2</w:t>
            </w:r>
          </w:p>
        </w:tc>
        <w:tc>
          <w:tcPr>
            <w:tcW w:w="4966" w:type="dxa"/>
          </w:tcPr>
          <w:p w14:paraId="36019F5A" w14:textId="77777777" w:rsidR="000D2C4B" w:rsidRDefault="000D2C4B" w:rsidP="00317964">
            <w:pPr>
              <w:spacing w:before="100" w:beforeAutospacing="1" w:after="100" w:afterAutospacing="1"/>
              <w:jc w:val="both"/>
              <w:rPr>
                <w:bCs/>
                <w:kern w:val="2"/>
                <w:sz w:val="22"/>
              </w:rPr>
            </w:pPr>
          </w:p>
        </w:tc>
      </w:tr>
      <w:tr w:rsidR="00D173B4" w14:paraId="09B17D6D" w14:textId="77777777" w:rsidTr="00607876">
        <w:tc>
          <w:tcPr>
            <w:tcW w:w="1555" w:type="dxa"/>
          </w:tcPr>
          <w:p w14:paraId="30F76AD4" w14:textId="208D5D3E"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1ECA0B34" w14:textId="60297098"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Option 2</w:t>
            </w:r>
          </w:p>
        </w:tc>
        <w:tc>
          <w:tcPr>
            <w:tcW w:w="4966" w:type="dxa"/>
          </w:tcPr>
          <w:p w14:paraId="481C889B" w14:textId="3687AA6C"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bCs/>
                <w:kern w:val="2"/>
                <w:sz w:val="22"/>
                <w:lang w:eastAsia="ko-KR"/>
              </w:rPr>
              <w:t xml:space="preserve">As there is no FR2-FR2 band comb for NR-DC, there is no need to support it from signalling perspective at this very late stage. </w:t>
            </w:r>
          </w:p>
        </w:tc>
      </w:tr>
      <w:tr w:rsidR="00F71A67" w14:paraId="05F3E455" w14:textId="77777777" w:rsidTr="00607876">
        <w:tc>
          <w:tcPr>
            <w:tcW w:w="1555" w:type="dxa"/>
          </w:tcPr>
          <w:p w14:paraId="07C3937F" w14:textId="4988CC79" w:rsidR="00F71A67" w:rsidRPr="00F71A67" w:rsidRDefault="00F71A67"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74FE1C51" w14:textId="29C77A71" w:rsidR="00F71A67" w:rsidRPr="00F71A67" w:rsidRDefault="00F71A67" w:rsidP="00317964">
            <w:pPr>
              <w:spacing w:before="100" w:beforeAutospacing="1" w:after="100" w:afterAutospacing="1"/>
              <w:jc w:val="both"/>
              <w:rPr>
                <w:rFonts w:eastAsiaTheme="minorEastAsia"/>
                <w:bCs/>
                <w:kern w:val="2"/>
                <w:sz w:val="22"/>
              </w:rPr>
            </w:pPr>
            <w:r>
              <w:rPr>
                <w:rFonts w:eastAsiaTheme="minorEastAsia" w:hint="eastAsia"/>
                <w:bCs/>
                <w:kern w:val="2"/>
                <w:sz w:val="22"/>
              </w:rPr>
              <w:t>Option 2</w:t>
            </w:r>
          </w:p>
        </w:tc>
        <w:tc>
          <w:tcPr>
            <w:tcW w:w="4966" w:type="dxa"/>
          </w:tcPr>
          <w:p w14:paraId="53913D92" w14:textId="090D0690" w:rsidR="00F71A67" w:rsidRPr="00F71A67" w:rsidRDefault="00F71A67" w:rsidP="00317964">
            <w:pPr>
              <w:spacing w:before="100" w:beforeAutospacing="1" w:after="100" w:afterAutospacing="1"/>
              <w:jc w:val="both"/>
              <w:rPr>
                <w:rFonts w:eastAsiaTheme="minorEastAsia"/>
                <w:bCs/>
                <w:kern w:val="2"/>
                <w:sz w:val="22"/>
              </w:rPr>
            </w:pPr>
          </w:p>
        </w:tc>
      </w:tr>
      <w:tr w:rsidR="00CA0D92" w14:paraId="0AD1E006" w14:textId="77777777" w:rsidTr="00CA0D92">
        <w:tc>
          <w:tcPr>
            <w:tcW w:w="1555" w:type="dxa"/>
          </w:tcPr>
          <w:p w14:paraId="73B76298"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lang w:eastAsia="ko-KR"/>
              </w:rPr>
              <w:lastRenderedPageBreak/>
              <w:t>Nokia, Nokia Shanghai Bell</w:t>
            </w:r>
          </w:p>
        </w:tc>
        <w:tc>
          <w:tcPr>
            <w:tcW w:w="3113" w:type="dxa"/>
          </w:tcPr>
          <w:p w14:paraId="5D4E5EF2" w14:textId="77777777" w:rsidR="00CA0D92" w:rsidRDefault="00CA0D92" w:rsidP="00AC56F2">
            <w:pPr>
              <w:spacing w:before="100" w:beforeAutospacing="1" w:after="100" w:afterAutospacing="1"/>
              <w:jc w:val="both"/>
              <w:rPr>
                <w:rFonts w:eastAsia="Malgun Gothic" w:hint="eastAsia"/>
                <w:bCs/>
                <w:kern w:val="2"/>
                <w:sz w:val="22"/>
                <w:lang w:eastAsia="ko-KR"/>
              </w:rPr>
            </w:pPr>
            <w:r>
              <w:rPr>
                <w:rFonts w:eastAsia="Malgun Gothic"/>
                <w:bCs/>
                <w:kern w:val="2"/>
                <w:sz w:val="22"/>
                <w:lang w:eastAsia="ko-KR"/>
              </w:rPr>
              <w:t>Option 2</w:t>
            </w:r>
          </w:p>
        </w:tc>
        <w:tc>
          <w:tcPr>
            <w:tcW w:w="4966" w:type="dxa"/>
          </w:tcPr>
          <w:p w14:paraId="229D6253" w14:textId="77777777" w:rsidR="00CA0D92" w:rsidRDefault="00CA0D92" w:rsidP="00AC56F2">
            <w:pPr>
              <w:spacing w:before="100" w:beforeAutospacing="1" w:after="100" w:afterAutospacing="1"/>
              <w:jc w:val="both"/>
              <w:rPr>
                <w:rFonts w:eastAsia="Malgun Gothic"/>
                <w:bCs/>
                <w:kern w:val="2"/>
                <w:sz w:val="22"/>
                <w:lang w:eastAsia="ko-KR"/>
              </w:rPr>
            </w:pPr>
            <w:r>
              <w:rPr>
                <w:rFonts w:eastAsia="Malgun Gothic"/>
                <w:bCs/>
                <w:kern w:val="2"/>
                <w:sz w:val="22"/>
                <w:lang w:eastAsia="ko-KR"/>
              </w:rPr>
              <w:t>Agree with Samsung: FR2-FR2 DC seems unlikely to be supported by any UEs in the foreseeable future.</w:t>
            </w:r>
          </w:p>
        </w:tc>
      </w:tr>
    </w:tbl>
    <w:p w14:paraId="13CAB5E0" w14:textId="7BE2F273" w:rsidR="00617C63" w:rsidRPr="00F71A67" w:rsidRDefault="00617C63" w:rsidP="00541C22">
      <w:pPr>
        <w:pStyle w:val="CommentText"/>
        <w:spacing w:before="100" w:beforeAutospacing="1" w:after="100" w:afterAutospacing="1"/>
        <w:rPr>
          <w:rFonts w:eastAsiaTheme="minorEastAsia"/>
        </w:rPr>
      </w:pPr>
    </w:p>
    <w:p w14:paraId="302F5CD3" w14:textId="309AC73B" w:rsidR="00617C63" w:rsidRPr="003A1CEC" w:rsidRDefault="003A1CEC" w:rsidP="00541C22">
      <w:pPr>
        <w:pStyle w:val="CommentText"/>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TableGrid"/>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as we commented to Q2, we need to discuss how can MN provide FR2 UL gap 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SCells are FR2, but MCG and PSCell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async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If we support FR2-FR2 DC, then the timing reference issue need be reopened again. Plus RAN4 doesn’t support the scenario while it is last meeting for RAN2 .</w:t>
            </w:r>
          </w:p>
        </w:tc>
      </w:tr>
      <w:tr w:rsidR="00317964" w14:paraId="4AFC9945" w14:textId="77777777" w:rsidTr="00607876">
        <w:tc>
          <w:tcPr>
            <w:tcW w:w="1555" w:type="dxa"/>
          </w:tcPr>
          <w:p w14:paraId="0413F8B2" w14:textId="1C72137E" w:rsidR="00317964" w:rsidRDefault="00317964" w:rsidP="00317964">
            <w:pPr>
              <w:spacing w:before="100" w:beforeAutospacing="1" w:after="100" w:afterAutospacing="1"/>
              <w:jc w:val="both"/>
              <w:rPr>
                <w:bCs/>
                <w:kern w:val="2"/>
              </w:rPr>
            </w:pPr>
            <w:r>
              <w:rPr>
                <w:bCs/>
                <w:kern w:val="2"/>
              </w:rPr>
              <w:t>Apple</w:t>
            </w:r>
          </w:p>
        </w:tc>
        <w:tc>
          <w:tcPr>
            <w:tcW w:w="3113" w:type="dxa"/>
          </w:tcPr>
          <w:p w14:paraId="0D38663C" w14:textId="5F628131" w:rsidR="00317964" w:rsidRPr="007F74AD" w:rsidRDefault="00317964" w:rsidP="00317964">
            <w:pPr>
              <w:spacing w:before="100" w:beforeAutospacing="1" w:after="100" w:afterAutospacing="1"/>
              <w:jc w:val="both"/>
              <w:rPr>
                <w:bCs/>
                <w:kern w:val="2"/>
                <w:sz w:val="22"/>
              </w:rPr>
            </w:pPr>
            <w:r>
              <w:rPr>
                <w:bCs/>
                <w:kern w:val="2"/>
                <w:sz w:val="22"/>
              </w:rPr>
              <w:t>Yes</w:t>
            </w:r>
          </w:p>
        </w:tc>
        <w:tc>
          <w:tcPr>
            <w:tcW w:w="4966" w:type="dxa"/>
          </w:tcPr>
          <w:p w14:paraId="61032C62" w14:textId="77777777" w:rsidR="00317964" w:rsidRDefault="00317964" w:rsidP="00317964">
            <w:pPr>
              <w:spacing w:before="100" w:beforeAutospacing="1" w:after="100" w:afterAutospacing="1"/>
              <w:jc w:val="both"/>
              <w:rPr>
                <w:bCs/>
                <w:kern w:val="2"/>
                <w:sz w:val="22"/>
              </w:rPr>
            </w:pPr>
            <w:r>
              <w:rPr>
                <w:bCs/>
                <w:kern w:val="2"/>
                <w:sz w:val="22"/>
              </w:rPr>
              <w:t>If async NR DC with FR2-FR2 is to be supported, our understanding is to address the large MRTD (125us), separate UL gaps may be needed for MCG and SCG. This might be too complex for now.</w:t>
            </w:r>
          </w:p>
          <w:p w14:paraId="47B6CDA9" w14:textId="51CAA7E8" w:rsidR="00317964" w:rsidRPr="007F74AD" w:rsidRDefault="00317964" w:rsidP="00317964">
            <w:pPr>
              <w:spacing w:before="100" w:beforeAutospacing="1" w:after="100" w:afterAutospacing="1"/>
              <w:jc w:val="both"/>
              <w:rPr>
                <w:bCs/>
                <w:kern w:val="2"/>
                <w:sz w:val="22"/>
              </w:rPr>
            </w:pPr>
            <w:r>
              <w:rPr>
                <w:bCs/>
                <w:kern w:val="2"/>
                <w:sz w:val="22"/>
              </w:rPr>
              <w:t>For ZTE’s comment, indeed if we strictly follow RAN4 agreement that only FR2 serving cell is used as timing reference, some extra coordination to exchange FR2 SCG SCell(s) addition/release is needed.</w:t>
            </w:r>
          </w:p>
        </w:tc>
      </w:tr>
      <w:tr w:rsidR="00CA0D92" w14:paraId="5B527AB0" w14:textId="77777777" w:rsidTr="00AC56F2">
        <w:tc>
          <w:tcPr>
            <w:tcW w:w="1555" w:type="dxa"/>
          </w:tcPr>
          <w:p w14:paraId="25447652" w14:textId="77777777" w:rsidR="00CA0D92" w:rsidRDefault="00CA0D92" w:rsidP="00AC56F2">
            <w:pPr>
              <w:spacing w:before="100" w:beforeAutospacing="1" w:after="100" w:afterAutospacing="1"/>
              <w:jc w:val="both"/>
              <w:rPr>
                <w:bCs/>
                <w:kern w:val="2"/>
              </w:rPr>
            </w:pPr>
            <w:r>
              <w:rPr>
                <w:rFonts w:eastAsia="Malgun Gothic"/>
                <w:lang w:eastAsia="ko-KR"/>
              </w:rPr>
              <w:t>Nokia, Nokia Shanghai Bell</w:t>
            </w:r>
          </w:p>
        </w:tc>
        <w:tc>
          <w:tcPr>
            <w:tcW w:w="3113" w:type="dxa"/>
          </w:tcPr>
          <w:p w14:paraId="4E7BE3E2" w14:textId="77777777" w:rsidR="00CA0D92" w:rsidRPr="007F74AD" w:rsidRDefault="00CA0D92" w:rsidP="00AC56F2">
            <w:pPr>
              <w:spacing w:before="100" w:beforeAutospacing="1" w:after="100" w:afterAutospacing="1"/>
              <w:jc w:val="both"/>
              <w:rPr>
                <w:bCs/>
                <w:kern w:val="2"/>
                <w:sz w:val="22"/>
              </w:rPr>
            </w:pPr>
            <w:r>
              <w:rPr>
                <w:bCs/>
                <w:kern w:val="2"/>
                <w:sz w:val="22"/>
              </w:rPr>
              <w:t>Yes</w:t>
            </w:r>
          </w:p>
        </w:tc>
        <w:tc>
          <w:tcPr>
            <w:tcW w:w="4966" w:type="dxa"/>
          </w:tcPr>
          <w:p w14:paraId="01E22282" w14:textId="77777777" w:rsidR="00CA0D92" w:rsidRPr="007F74AD" w:rsidRDefault="00CA0D92" w:rsidP="00AC56F2">
            <w:pPr>
              <w:spacing w:before="100" w:beforeAutospacing="1" w:after="100" w:afterAutospacing="1"/>
              <w:jc w:val="both"/>
              <w:rPr>
                <w:bCs/>
                <w:kern w:val="2"/>
                <w:sz w:val="22"/>
              </w:rPr>
            </w:pPr>
            <w:r>
              <w:rPr>
                <w:bCs/>
                <w:kern w:val="2"/>
                <w:sz w:val="22"/>
              </w:rPr>
              <w:t xml:space="preserve">Although we think FR2-FR2 DC need not be supported, if we go that way then limiting to sync </w:t>
            </w:r>
            <w:r>
              <w:rPr>
                <w:bCs/>
                <w:kern w:val="2"/>
                <w:sz w:val="22"/>
              </w:rPr>
              <w:lastRenderedPageBreak/>
              <w:t>cases seems reasonable (since FR2 is anyway TDD only, synchronization is anyway necessary).</w:t>
            </w:r>
          </w:p>
        </w:tc>
      </w:tr>
      <w:tr w:rsidR="00317964" w14:paraId="6BAEADF0" w14:textId="77777777" w:rsidTr="00607876">
        <w:tc>
          <w:tcPr>
            <w:tcW w:w="1555" w:type="dxa"/>
          </w:tcPr>
          <w:p w14:paraId="6D8D5D50" w14:textId="77777777" w:rsidR="00317964" w:rsidRDefault="00317964" w:rsidP="00317964">
            <w:pPr>
              <w:spacing w:before="100" w:beforeAutospacing="1" w:after="100" w:afterAutospacing="1"/>
              <w:jc w:val="both"/>
              <w:rPr>
                <w:bCs/>
                <w:kern w:val="2"/>
              </w:rPr>
            </w:pPr>
          </w:p>
        </w:tc>
        <w:tc>
          <w:tcPr>
            <w:tcW w:w="3113" w:type="dxa"/>
          </w:tcPr>
          <w:p w14:paraId="6341B494" w14:textId="77777777" w:rsidR="00317964" w:rsidRPr="007F74AD" w:rsidRDefault="00317964" w:rsidP="00317964">
            <w:pPr>
              <w:spacing w:before="100" w:beforeAutospacing="1" w:after="100" w:afterAutospacing="1"/>
              <w:jc w:val="both"/>
              <w:rPr>
                <w:bCs/>
                <w:kern w:val="2"/>
                <w:sz w:val="22"/>
              </w:rPr>
            </w:pPr>
          </w:p>
        </w:tc>
        <w:tc>
          <w:tcPr>
            <w:tcW w:w="4966" w:type="dxa"/>
          </w:tcPr>
          <w:p w14:paraId="6AB98EF8" w14:textId="77777777" w:rsidR="00317964" w:rsidRPr="007F74AD" w:rsidRDefault="00317964" w:rsidP="00317964">
            <w:pPr>
              <w:spacing w:before="100" w:beforeAutospacing="1" w:after="100" w:afterAutospacing="1"/>
              <w:jc w:val="both"/>
              <w:rPr>
                <w:bCs/>
                <w:kern w:val="2"/>
                <w:sz w:val="22"/>
              </w:rPr>
            </w:pPr>
          </w:p>
        </w:tc>
      </w:tr>
    </w:tbl>
    <w:p w14:paraId="37C9B4A9" w14:textId="570C895F"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[ms]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[ms]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TableGrid"/>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SimSun"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r>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0F97660B" w:rsidR="001C1AF4"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4FB722B2" w14:textId="13DDA240" w:rsidR="001C1AF4"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r w:rsidR="00317964" w14:paraId="3004133F" w14:textId="77777777" w:rsidTr="00607876">
        <w:tc>
          <w:tcPr>
            <w:tcW w:w="1555" w:type="dxa"/>
          </w:tcPr>
          <w:p w14:paraId="495D185A" w14:textId="7687C508"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37C1DBF" w14:textId="519EB98B"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1B8DF531" w14:textId="77777777" w:rsidR="00317964" w:rsidRPr="007F74AD" w:rsidRDefault="00317964" w:rsidP="00317964">
            <w:pPr>
              <w:spacing w:before="100" w:beforeAutospacing="1" w:after="100" w:afterAutospacing="1"/>
              <w:jc w:val="both"/>
              <w:rPr>
                <w:bCs/>
                <w:kern w:val="2"/>
                <w:sz w:val="22"/>
              </w:rPr>
            </w:pPr>
          </w:p>
        </w:tc>
      </w:tr>
      <w:tr w:rsidR="002A1EC5" w14:paraId="5E44B6E8" w14:textId="77777777" w:rsidTr="00607876">
        <w:tc>
          <w:tcPr>
            <w:tcW w:w="1555" w:type="dxa"/>
          </w:tcPr>
          <w:p w14:paraId="6BDD02B3" w14:textId="67BFC6B2" w:rsidR="002A1EC5" w:rsidRDefault="002A1EC5" w:rsidP="00317964">
            <w:pPr>
              <w:spacing w:before="100" w:beforeAutospacing="1" w:after="100" w:afterAutospacing="1"/>
              <w:jc w:val="both"/>
              <w:rPr>
                <w:bCs/>
                <w:kern w:val="2"/>
              </w:rPr>
            </w:pPr>
            <w:r>
              <w:rPr>
                <w:bCs/>
                <w:kern w:val="2"/>
              </w:rPr>
              <w:t>Intel</w:t>
            </w:r>
          </w:p>
        </w:tc>
        <w:tc>
          <w:tcPr>
            <w:tcW w:w="3113" w:type="dxa"/>
          </w:tcPr>
          <w:p w14:paraId="18BD6AFD" w14:textId="4486EE2E"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35BE3D5C" w14:textId="77777777" w:rsidR="002A1EC5" w:rsidRPr="007F74AD" w:rsidRDefault="002A1EC5" w:rsidP="00317964">
            <w:pPr>
              <w:spacing w:before="100" w:beforeAutospacing="1" w:after="100" w:afterAutospacing="1"/>
              <w:jc w:val="both"/>
              <w:rPr>
                <w:bCs/>
                <w:kern w:val="2"/>
                <w:sz w:val="22"/>
              </w:rPr>
            </w:pPr>
          </w:p>
        </w:tc>
      </w:tr>
      <w:tr w:rsidR="00D173B4" w14:paraId="0AE06D71" w14:textId="77777777" w:rsidTr="00607876">
        <w:tc>
          <w:tcPr>
            <w:tcW w:w="1555" w:type="dxa"/>
          </w:tcPr>
          <w:p w14:paraId="2189D168" w14:textId="060284BA"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3F334791" w14:textId="4D0C622F"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2D4D55C7" w14:textId="77777777" w:rsidR="00D173B4" w:rsidRPr="007F74AD" w:rsidRDefault="00D173B4" w:rsidP="00317964">
            <w:pPr>
              <w:spacing w:before="100" w:beforeAutospacing="1" w:after="100" w:afterAutospacing="1"/>
              <w:jc w:val="both"/>
              <w:rPr>
                <w:bCs/>
                <w:kern w:val="2"/>
                <w:sz w:val="22"/>
              </w:rPr>
            </w:pPr>
          </w:p>
        </w:tc>
      </w:tr>
      <w:tr w:rsidR="00B57C0B" w14:paraId="789092BA" w14:textId="77777777" w:rsidTr="00607876">
        <w:tc>
          <w:tcPr>
            <w:tcW w:w="1555" w:type="dxa"/>
          </w:tcPr>
          <w:p w14:paraId="7D8C6585" w14:textId="333E45E1"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0E1F963B" w14:textId="78094E71" w:rsidR="00B57C0B" w:rsidRPr="00B57C0B" w:rsidRDefault="00B57C0B" w:rsidP="00317964">
            <w:pPr>
              <w:spacing w:before="100" w:beforeAutospacing="1" w:after="100" w:afterAutospacing="1"/>
              <w:jc w:val="both"/>
              <w:rPr>
                <w:rFonts w:eastAsiaTheme="minorEastAsia"/>
                <w:bCs/>
                <w:kern w:val="2"/>
                <w:sz w:val="22"/>
              </w:rPr>
            </w:pPr>
            <w:r>
              <w:rPr>
                <w:rFonts w:eastAsiaTheme="minorEastAsia" w:hint="eastAsia"/>
                <w:bCs/>
                <w:kern w:val="2"/>
                <w:sz w:val="22"/>
              </w:rPr>
              <w:t>Yes</w:t>
            </w:r>
          </w:p>
        </w:tc>
        <w:tc>
          <w:tcPr>
            <w:tcW w:w="4966" w:type="dxa"/>
          </w:tcPr>
          <w:p w14:paraId="6CD31319" w14:textId="77777777" w:rsidR="00B57C0B" w:rsidRPr="007F74AD" w:rsidRDefault="00B57C0B" w:rsidP="00317964">
            <w:pPr>
              <w:spacing w:before="100" w:beforeAutospacing="1" w:after="100" w:afterAutospacing="1"/>
              <w:jc w:val="both"/>
              <w:rPr>
                <w:bCs/>
                <w:kern w:val="2"/>
                <w:sz w:val="22"/>
              </w:rPr>
            </w:pPr>
          </w:p>
        </w:tc>
      </w:tr>
      <w:tr w:rsidR="00CA0D92" w14:paraId="1508A853" w14:textId="77777777" w:rsidTr="00CA0D92">
        <w:tc>
          <w:tcPr>
            <w:tcW w:w="1555" w:type="dxa"/>
          </w:tcPr>
          <w:p w14:paraId="7C13DBD3"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lang w:eastAsia="ko-KR"/>
              </w:rPr>
              <w:t>Nokia, Nokia Shanghai Bell</w:t>
            </w:r>
          </w:p>
        </w:tc>
        <w:tc>
          <w:tcPr>
            <w:tcW w:w="3113" w:type="dxa"/>
          </w:tcPr>
          <w:p w14:paraId="20E530DB" w14:textId="77777777" w:rsidR="00CA0D92" w:rsidRDefault="00CA0D92" w:rsidP="00AC56F2">
            <w:pPr>
              <w:spacing w:before="100" w:beforeAutospacing="1" w:after="100" w:afterAutospacing="1"/>
              <w:jc w:val="both"/>
              <w:rPr>
                <w:rFonts w:eastAsia="Malgun Gothic" w:hint="eastAsia"/>
                <w:bCs/>
                <w:kern w:val="2"/>
                <w:sz w:val="22"/>
                <w:lang w:eastAsia="ko-KR"/>
              </w:rPr>
            </w:pPr>
            <w:r>
              <w:rPr>
                <w:rFonts w:eastAsia="Malgun Gothic"/>
                <w:bCs/>
                <w:kern w:val="2"/>
                <w:sz w:val="22"/>
                <w:lang w:eastAsia="ko-KR"/>
              </w:rPr>
              <w:t>Yes (see comments)</w:t>
            </w:r>
          </w:p>
        </w:tc>
        <w:tc>
          <w:tcPr>
            <w:tcW w:w="4966" w:type="dxa"/>
          </w:tcPr>
          <w:p w14:paraId="138FF723" w14:textId="77777777" w:rsidR="00CA0D92" w:rsidRPr="007F74AD" w:rsidRDefault="00CA0D92" w:rsidP="00AC56F2">
            <w:pPr>
              <w:spacing w:before="100" w:beforeAutospacing="1" w:after="100" w:afterAutospacing="1"/>
              <w:jc w:val="both"/>
              <w:rPr>
                <w:bCs/>
                <w:kern w:val="2"/>
                <w:sz w:val="22"/>
              </w:rPr>
            </w:pPr>
            <w:r>
              <w:rPr>
                <w:bCs/>
                <w:kern w:val="2"/>
                <w:sz w:val="22"/>
              </w:rPr>
              <w:t>We assume then that all UEs support all of these values, and it is up to network to determine which values to configure.</w:t>
            </w: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Heading2"/>
        <w:rPr>
          <w:rFonts w:cs="Arial"/>
        </w:rPr>
      </w:pPr>
      <w:r>
        <w:rPr>
          <w:rFonts w:cs="Arial"/>
        </w:rPr>
        <w:lastRenderedPageBreak/>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TableGrid"/>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TableGrid"/>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4E2EAE38" w:rsidR="007773E0" w:rsidRPr="004509FC" w:rsidRDefault="00B57C0B" w:rsidP="00607876">
            <w:pPr>
              <w:spacing w:before="100" w:beforeAutospacing="1" w:after="100" w:afterAutospacing="1"/>
              <w:jc w:val="both"/>
              <w:rPr>
                <w:rFonts w:eastAsiaTheme="minorEastAsia"/>
                <w:bCs/>
                <w:kern w:val="2"/>
              </w:rPr>
            </w:pPr>
            <w:r>
              <w:rPr>
                <w:rFonts w:eastAsiaTheme="minorEastAsia"/>
                <w:bCs/>
                <w:kern w:val="2"/>
              </w:rPr>
              <w:t>V</w:t>
            </w:r>
            <w:r w:rsidR="004509FC">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6794A38A" w:rsidR="007773E0"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41E9BDF3" w14:textId="10A7B3E8" w:rsidR="007773E0"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r w:rsidR="00317964" w14:paraId="5392079F" w14:textId="77777777" w:rsidTr="00607876">
        <w:tc>
          <w:tcPr>
            <w:tcW w:w="1555" w:type="dxa"/>
          </w:tcPr>
          <w:p w14:paraId="750C8262" w14:textId="29DCCB71"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7BF2E2E8" w14:textId="167576A9"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2FF7E17B" w14:textId="77777777" w:rsidR="00317964" w:rsidRPr="007F74AD" w:rsidRDefault="00317964" w:rsidP="00317964">
            <w:pPr>
              <w:spacing w:before="100" w:beforeAutospacing="1" w:after="100" w:afterAutospacing="1"/>
              <w:jc w:val="both"/>
              <w:rPr>
                <w:bCs/>
                <w:kern w:val="2"/>
                <w:sz w:val="22"/>
              </w:rPr>
            </w:pPr>
          </w:p>
        </w:tc>
      </w:tr>
      <w:tr w:rsidR="002A1EC5" w14:paraId="20CD3CCC" w14:textId="77777777" w:rsidTr="00607876">
        <w:tc>
          <w:tcPr>
            <w:tcW w:w="1555" w:type="dxa"/>
          </w:tcPr>
          <w:p w14:paraId="2BED0E01" w14:textId="04A39435" w:rsidR="002A1EC5" w:rsidRDefault="002A1EC5" w:rsidP="00317964">
            <w:pPr>
              <w:spacing w:before="100" w:beforeAutospacing="1" w:after="100" w:afterAutospacing="1"/>
              <w:jc w:val="both"/>
              <w:rPr>
                <w:bCs/>
                <w:kern w:val="2"/>
              </w:rPr>
            </w:pPr>
            <w:r>
              <w:rPr>
                <w:bCs/>
                <w:kern w:val="2"/>
              </w:rPr>
              <w:t>Intel</w:t>
            </w:r>
          </w:p>
        </w:tc>
        <w:tc>
          <w:tcPr>
            <w:tcW w:w="3113" w:type="dxa"/>
          </w:tcPr>
          <w:p w14:paraId="403F1574" w14:textId="3A7C6261"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4F26DBDB" w14:textId="77777777" w:rsidR="002A1EC5" w:rsidRPr="007F74AD" w:rsidRDefault="002A1EC5" w:rsidP="00317964">
            <w:pPr>
              <w:spacing w:before="100" w:beforeAutospacing="1" w:after="100" w:afterAutospacing="1"/>
              <w:jc w:val="both"/>
              <w:rPr>
                <w:bCs/>
                <w:kern w:val="2"/>
                <w:sz w:val="22"/>
              </w:rPr>
            </w:pPr>
          </w:p>
        </w:tc>
      </w:tr>
      <w:tr w:rsidR="00D173B4" w14:paraId="35FE1396" w14:textId="77777777" w:rsidTr="00607876">
        <w:tc>
          <w:tcPr>
            <w:tcW w:w="1555" w:type="dxa"/>
          </w:tcPr>
          <w:p w14:paraId="3A54AEB0" w14:textId="08BB718B"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5DBE673C" w14:textId="57608B51"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No strong view</w:t>
            </w:r>
          </w:p>
        </w:tc>
        <w:tc>
          <w:tcPr>
            <w:tcW w:w="4966" w:type="dxa"/>
          </w:tcPr>
          <w:p w14:paraId="6C8B45B5" w14:textId="30550C0B"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 xml:space="preserve">UE assistance could be useful considering the purpose of FR2 UL gap, but it may not be essential. Fine to follow majority view. </w:t>
            </w:r>
          </w:p>
        </w:tc>
      </w:tr>
      <w:tr w:rsidR="00B57C0B" w14:paraId="79C55F74" w14:textId="77777777" w:rsidTr="00607876">
        <w:tc>
          <w:tcPr>
            <w:tcW w:w="1555" w:type="dxa"/>
          </w:tcPr>
          <w:p w14:paraId="4FAF32F0" w14:textId="5F29808A"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0F4207FE" w14:textId="6FDE803E" w:rsidR="00B57C0B" w:rsidRDefault="00B57C0B"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733956D7" w14:textId="77777777" w:rsidR="00B57C0B" w:rsidRDefault="00B57C0B" w:rsidP="00317964">
            <w:pPr>
              <w:spacing w:before="100" w:beforeAutospacing="1" w:after="100" w:afterAutospacing="1"/>
              <w:jc w:val="both"/>
              <w:rPr>
                <w:rFonts w:eastAsia="Malgun Gothic"/>
                <w:bCs/>
                <w:kern w:val="2"/>
                <w:sz w:val="22"/>
                <w:lang w:eastAsia="ko-KR"/>
              </w:rPr>
            </w:pPr>
          </w:p>
        </w:tc>
      </w:tr>
      <w:tr w:rsidR="00CA0D92" w14:paraId="0013743D" w14:textId="77777777" w:rsidTr="00AC56F2">
        <w:tc>
          <w:tcPr>
            <w:tcW w:w="1555" w:type="dxa"/>
          </w:tcPr>
          <w:p w14:paraId="03232DBE"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lang w:eastAsia="ko-KR"/>
              </w:rPr>
              <w:t>Nokia, Nokia Shanghai Bell</w:t>
            </w:r>
          </w:p>
        </w:tc>
        <w:tc>
          <w:tcPr>
            <w:tcW w:w="3113" w:type="dxa"/>
          </w:tcPr>
          <w:p w14:paraId="779E7F6D" w14:textId="0D32AA20" w:rsidR="00CA0D92" w:rsidRDefault="00CA0D92" w:rsidP="00AC56F2">
            <w:pPr>
              <w:spacing w:before="100" w:beforeAutospacing="1" w:after="100" w:afterAutospacing="1"/>
              <w:jc w:val="both"/>
              <w:rPr>
                <w:rFonts w:eastAsia="Malgun Gothic" w:hint="eastAsia"/>
                <w:bCs/>
                <w:kern w:val="2"/>
                <w:sz w:val="22"/>
                <w:lang w:eastAsia="ko-KR"/>
              </w:rPr>
            </w:pPr>
            <w:r>
              <w:rPr>
                <w:rFonts w:eastAsia="Malgun Gothic"/>
                <w:bCs/>
                <w:kern w:val="2"/>
                <w:sz w:val="22"/>
                <w:lang w:eastAsia="ko-KR"/>
              </w:rPr>
              <w:t>Yes but</w:t>
            </w:r>
          </w:p>
        </w:tc>
        <w:tc>
          <w:tcPr>
            <w:tcW w:w="4966" w:type="dxa"/>
          </w:tcPr>
          <w:p w14:paraId="168B7BA7" w14:textId="39248270" w:rsidR="00CA0D92" w:rsidRDefault="00CA0D92" w:rsidP="00AC56F2">
            <w:pPr>
              <w:spacing w:before="100" w:beforeAutospacing="1" w:after="100" w:afterAutospacing="1"/>
              <w:jc w:val="both"/>
              <w:rPr>
                <w:rFonts w:eastAsia="Malgun Gothic" w:hint="eastAsia"/>
                <w:bCs/>
                <w:kern w:val="2"/>
                <w:sz w:val="22"/>
                <w:lang w:eastAsia="ko-KR"/>
              </w:rPr>
            </w:pPr>
            <w:r>
              <w:rPr>
                <w:rFonts w:eastAsia="Malgun Gothic"/>
                <w:bCs/>
                <w:kern w:val="2"/>
                <w:sz w:val="22"/>
                <w:lang w:eastAsia="ko-KR"/>
              </w:rPr>
              <w:t>This would still be UE preference, not necessarly what NW configures. For example, UE might request 0.125ms but network could assign 1ms instead.</w:t>
            </w:r>
          </w:p>
        </w:tc>
      </w:tr>
      <w:tr w:rsidR="00CA0D92" w14:paraId="0B883342" w14:textId="77777777" w:rsidTr="00607876">
        <w:tc>
          <w:tcPr>
            <w:tcW w:w="1555" w:type="dxa"/>
          </w:tcPr>
          <w:p w14:paraId="1B8F6686" w14:textId="77777777" w:rsidR="00CA0D92" w:rsidRDefault="00CA0D92" w:rsidP="00317964">
            <w:pPr>
              <w:spacing w:before="100" w:beforeAutospacing="1" w:after="100" w:afterAutospacing="1"/>
              <w:jc w:val="both"/>
              <w:rPr>
                <w:rFonts w:eastAsiaTheme="minorEastAsia" w:hint="eastAsia"/>
                <w:bCs/>
                <w:kern w:val="2"/>
              </w:rPr>
            </w:pPr>
          </w:p>
        </w:tc>
        <w:tc>
          <w:tcPr>
            <w:tcW w:w="3113" w:type="dxa"/>
          </w:tcPr>
          <w:p w14:paraId="675CE331" w14:textId="77777777" w:rsidR="00CA0D92" w:rsidRDefault="00CA0D92" w:rsidP="00317964">
            <w:pPr>
              <w:spacing w:before="100" w:beforeAutospacing="1" w:after="100" w:afterAutospacing="1"/>
              <w:jc w:val="both"/>
              <w:rPr>
                <w:rFonts w:eastAsia="Malgun Gothic" w:hint="eastAsia"/>
                <w:bCs/>
                <w:kern w:val="2"/>
                <w:sz w:val="22"/>
                <w:lang w:eastAsia="ko-KR"/>
              </w:rPr>
            </w:pPr>
          </w:p>
        </w:tc>
        <w:tc>
          <w:tcPr>
            <w:tcW w:w="4966" w:type="dxa"/>
          </w:tcPr>
          <w:p w14:paraId="7184B7B3" w14:textId="77777777" w:rsidR="00CA0D92" w:rsidRDefault="00CA0D92" w:rsidP="00317964">
            <w:pPr>
              <w:spacing w:before="100" w:beforeAutospacing="1" w:after="100" w:afterAutospacing="1"/>
              <w:jc w:val="both"/>
              <w:rPr>
                <w:rFonts w:eastAsia="Malgun Gothic"/>
                <w:bCs/>
                <w:kern w:val="2"/>
                <w:sz w:val="22"/>
                <w:lang w:eastAsia="ko-KR"/>
              </w:rPr>
            </w:pPr>
          </w:p>
        </w:tc>
      </w:tr>
    </w:tbl>
    <w:p w14:paraId="0B10D625" w14:textId="140D1885" w:rsidR="001D341D" w:rsidRDefault="001D341D" w:rsidP="0074473E">
      <w:pPr>
        <w:pStyle w:val="Heading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TableGrid"/>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TableGrid"/>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SimSun" w:hAnsi="Arial" w:cs="Arial"/>
                <w:b/>
                <w:kern w:val="2"/>
                <w:sz w:val="20"/>
                <w:szCs w:val="20"/>
                <w:lang w:val="en-US" w:eastAsia="en-US"/>
              </w:rPr>
            </w:pPr>
            <w:r w:rsidRPr="001C2A0F">
              <w:rPr>
                <w:rFonts w:ascii="Arial" w:eastAsia="SimSun" w:hAnsi="Arial" w:cs="Arial"/>
                <w:b/>
                <w:kern w:val="2"/>
                <w:sz w:val="20"/>
                <w:szCs w:val="20"/>
                <w:lang w:val="en-US" w:eastAsia="en-US"/>
              </w:rPr>
              <w:t>Proposal</w:t>
            </w:r>
            <w:r>
              <w:rPr>
                <w:rFonts w:ascii="Arial" w:eastAsia="SimSun" w:hAnsi="Arial" w:cs="Arial"/>
                <w:b/>
                <w:kern w:val="2"/>
                <w:sz w:val="20"/>
                <w:szCs w:val="20"/>
                <w:lang w:val="en-US" w:eastAsia="en-US"/>
              </w:rPr>
              <w:t xml:space="preserve"> 8</w:t>
            </w:r>
            <w:r w:rsidRPr="001C2A0F">
              <w:rPr>
                <w:rFonts w:ascii="Arial" w:eastAsia="SimSun"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TableGrid"/>
        <w:tblW w:w="9634" w:type="dxa"/>
        <w:tblLook w:val="04A0" w:firstRow="1" w:lastRow="0" w:firstColumn="1" w:lastColumn="0" w:noHBand="0" w:noVBand="1"/>
      </w:tblPr>
      <w:tblGrid>
        <w:gridCol w:w="1214"/>
        <w:gridCol w:w="1274"/>
        <w:gridCol w:w="7146"/>
      </w:tblGrid>
      <w:tr w:rsidR="004B05DC" w14:paraId="4F9E2269" w14:textId="77777777" w:rsidTr="00317964">
        <w:tc>
          <w:tcPr>
            <w:tcW w:w="1214" w:type="dxa"/>
          </w:tcPr>
          <w:p w14:paraId="0E13BE9B" w14:textId="77777777" w:rsidR="004B05DC" w:rsidRDefault="004B05DC" w:rsidP="00607876">
            <w:pPr>
              <w:spacing w:before="100" w:beforeAutospacing="1" w:after="100" w:afterAutospacing="1"/>
              <w:jc w:val="center"/>
              <w:rPr>
                <w:bCs/>
                <w:kern w:val="2"/>
              </w:rPr>
            </w:pPr>
            <w:r>
              <w:rPr>
                <w:bCs/>
                <w:kern w:val="2"/>
              </w:rPr>
              <w:lastRenderedPageBreak/>
              <w:t>Company</w:t>
            </w:r>
          </w:p>
        </w:tc>
        <w:tc>
          <w:tcPr>
            <w:tcW w:w="1274"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714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317964">
        <w:tc>
          <w:tcPr>
            <w:tcW w:w="1214"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1274"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317964">
        <w:tc>
          <w:tcPr>
            <w:tcW w:w="1214"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1274"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714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like  tofollow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rPr>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317964">
        <w:tc>
          <w:tcPr>
            <w:tcW w:w="1214" w:type="dxa"/>
          </w:tcPr>
          <w:p w14:paraId="6617C54C" w14:textId="7139E896" w:rsidR="004B05DC"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1274" w:type="dxa"/>
          </w:tcPr>
          <w:p w14:paraId="38F8E561" w14:textId="70FF78A0" w:rsidR="004B05DC"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317964">
        <w:tc>
          <w:tcPr>
            <w:tcW w:w="1214" w:type="dxa"/>
          </w:tcPr>
          <w:p w14:paraId="5253F9E4" w14:textId="2A869A5E"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1274" w:type="dxa"/>
          </w:tcPr>
          <w:p w14:paraId="7AA68E7E" w14:textId="42316189"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62B582D7" w14:textId="5EB0330B"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e tend to agree with ZTE, the modifications can be discussed during CR phase.</w:t>
            </w:r>
          </w:p>
        </w:tc>
      </w:tr>
      <w:tr w:rsidR="00317964" w14:paraId="1653B468" w14:textId="77777777" w:rsidTr="00317964">
        <w:tc>
          <w:tcPr>
            <w:tcW w:w="1214" w:type="dxa"/>
          </w:tcPr>
          <w:p w14:paraId="32A4111E" w14:textId="710E435D" w:rsidR="00317964" w:rsidRDefault="00317964" w:rsidP="00317964">
            <w:pPr>
              <w:spacing w:before="100" w:beforeAutospacing="1" w:after="100" w:afterAutospacing="1"/>
              <w:jc w:val="both"/>
              <w:rPr>
                <w:rFonts w:eastAsiaTheme="minorEastAsia"/>
                <w:bCs/>
                <w:kern w:val="2"/>
              </w:rPr>
            </w:pPr>
            <w:r>
              <w:rPr>
                <w:bCs/>
                <w:kern w:val="2"/>
              </w:rPr>
              <w:t>Apple</w:t>
            </w:r>
          </w:p>
        </w:tc>
        <w:tc>
          <w:tcPr>
            <w:tcW w:w="1274" w:type="dxa"/>
          </w:tcPr>
          <w:p w14:paraId="5B3178A0" w14:textId="4B3B41AB" w:rsidR="00317964" w:rsidRDefault="00317964" w:rsidP="00317964">
            <w:pPr>
              <w:spacing w:before="100" w:beforeAutospacing="1" w:after="100" w:afterAutospacing="1"/>
              <w:jc w:val="both"/>
              <w:rPr>
                <w:rFonts w:eastAsiaTheme="minorEastAsia"/>
                <w:bCs/>
                <w:kern w:val="2"/>
              </w:rPr>
            </w:pPr>
            <w:r>
              <w:rPr>
                <w:bCs/>
                <w:kern w:val="2"/>
              </w:rPr>
              <w:t>Yes</w:t>
            </w:r>
          </w:p>
        </w:tc>
        <w:tc>
          <w:tcPr>
            <w:tcW w:w="7146" w:type="dxa"/>
          </w:tcPr>
          <w:p w14:paraId="13ED6BF8" w14:textId="3B5312C4" w:rsidR="00317964" w:rsidRDefault="00317964" w:rsidP="00317964">
            <w:pPr>
              <w:spacing w:before="100" w:beforeAutospacing="1" w:after="100" w:afterAutospacing="1"/>
              <w:jc w:val="both"/>
              <w:rPr>
                <w:rFonts w:eastAsiaTheme="minorEastAsia"/>
                <w:bCs/>
                <w:kern w:val="2"/>
              </w:rPr>
            </w:pPr>
            <w:r>
              <w:rPr>
                <w:bCs/>
                <w:kern w:val="2"/>
              </w:rPr>
              <w:t>Details can be discussed in running CR.</w:t>
            </w:r>
          </w:p>
        </w:tc>
      </w:tr>
      <w:tr w:rsidR="002A1EC5" w14:paraId="4252C5E0" w14:textId="77777777" w:rsidTr="00317964">
        <w:tc>
          <w:tcPr>
            <w:tcW w:w="1214" w:type="dxa"/>
          </w:tcPr>
          <w:p w14:paraId="015616B6" w14:textId="17FC70FC" w:rsidR="002A1EC5" w:rsidRDefault="002A1EC5" w:rsidP="00317964">
            <w:pPr>
              <w:spacing w:before="100" w:beforeAutospacing="1" w:after="100" w:afterAutospacing="1"/>
              <w:jc w:val="both"/>
              <w:rPr>
                <w:bCs/>
                <w:kern w:val="2"/>
              </w:rPr>
            </w:pPr>
            <w:r>
              <w:rPr>
                <w:bCs/>
                <w:kern w:val="2"/>
              </w:rPr>
              <w:t>Intel</w:t>
            </w:r>
          </w:p>
        </w:tc>
        <w:tc>
          <w:tcPr>
            <w:tcW w:w="1274" w:type="dxa"/>
          </w:tcPr>
          <w:p w14:paraId="5EB1E396" w14:textId="4144E584" w:rsidR="002A1EC5" w:rsidRDefault="002A1EC5" w:rsidP="00317964">
            <w:pPr>
              <w:spacing w:before="100" w:beforeAutospacing="1" w:after="100" w:afterAutospacing="1"/>
              <w:jc w:val="both"/>
              <w:rPr>
                <w:bCs/>
                <w:kern w:val="2"/>
              </w:rPr>
            </w:pPr>
            <w:r>
              <w:rPr>
                <w:bCs/>
                <w:kern w:val="2"/>
              </w:rPr>
              <w:t>Yes</w:t>
            </w:r>
          </w:p>
        </w:tc>
        <w:tc>
          <w:tcPr>
            <w:tcW w:w="7146" w:type="dxa"/>
          </w:tcPr>
          <w:p w14:paraId="6974D66B" w14:textId="77777777" w:rsidR="002A1EC5" w:rsidRDefault="002A1EC5" w:rsidP="00317964">
            <w:pPr>
              <w:spacing w:before="100" w:beforeAutospacing="1" w:after="100" w:afterAutospacing="1"/>
              <w:jc w:val="both"/>
              <w:rPr>
                <w:bCs/>
                <w:kern w:val="2"/>
              </w:rPr>
            </w:pPr>
          </w:p>
        </w:tc>
      </w:tr>
      <w:tr w:rsidR="00D173B4" w14:paraId="21EA4CFE" w14:textId="77777777" w:rsidTr="00317964">
        <w:tc>
          <w:tcPr>
            <w:tcW w:w="1214" w:type="dxa"/>
          </w:tcPr>
          <w:p w14:paraId="2B02DDA3" w14:textId="3A6E5F64"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1274" w:type="dxa"/>
          </w:tcPr>
          <w:p w14:paraId="27FD90A8" w14:textId="21C77E5E"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7146" w:type="dxa"/>
          </w:tcPr>
          <w:p w14:paraId="45A339B9" w14:textId="77777777" w:rsidR="00D173B4" w:rsidRDefault="00D173B4" w:rsidP="00317964">
            <w:pPr>
              <w:spacing w:before="100" w:beforeAutospacing="1" w:after="100" w:afterAutospacing="1"/>
              <w:jc w:val="both"/>
              <w:rPr>
                <w:bCs/>
                <w:kern w:val="2"/>
              </w:rPr>
            </w:pPr>
          </w:p>
        </w:tc>
      </w:tr>
      <w:tr w:rsidR="00B57C0B" w14:paraId="48CC39CA" w14:textId="77777777" w:rsidTr="00317964">
        <w:tc>
          <w:tcPr>
            <w:tcW w:w="1214" w:type="dxa"/>
          </w:tcPr>
          <w:p w14:paraId="147DEE5F" w14:textId="53E05BB3"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1274" w:type="dxa"/>
          </w:tcPr>
          <w:p w14:paraId="3E2E6CA8" w14:textId="435D6F86" w:rsidR="00B57C0B" w:rsidRPr="00B57C0B" w:rsidRDefault="00B57C0B" w:rsidP="00317964">
            <w:pPr>
              <w:spacing w:before="100" w:beforeAutospacing="1" w:after="100" w:afterAutospacing="1"/>
              <w:jc w:val="both"/>
              <w:rPr>
                <w:rFonts w:eastAsiaTheme="minorEastAsia"/>
                <w:bCs/>
                <w:kern w:val="2"/>
              </w:rPr>
            </w:pPr>
            <w:r>
              <w:rPr>
                <w:rFonts w:eastAsiaTheme="minorEastAsia" w:hint="eastAsia"/>
                <w:bCs/>
                <w:kern w:val="2"/>
              </w:rPr>
              <w:t>Yes</w:t>
            </w:r>
          </w:p>
        </w:tc>
        <w:tc>
          <w:tcPr>
            <w:tcW w:w="7146" w:type="dxa"/>
          </w:tcPr>
          <w:p w14:paraId="160B4113" w14:textId="77777777" w:rsidR="00B57C0B" w:rsidRDefault="00B57C0B" w:rsidP="00317964">
            <w:pPr>
              <w:spacing w:before="100" w:beforeAutospacing="1" w:after="100" w:afterAutospacing="1"/>
              <w:jc w:val="both"/>
              <w:rPr>
                <w:bCs/>
                <w:kern w:val="2"/>
              </w:rPr>
            </w:pPr>
          </w:p>
        </w:tc>
      </w:tr>
      <w:tr w:rsidR="00CA0D92" w14:paraId="25876268" w14:textId="77777777" w:rsidTr="00CA0D92">
        <w:tc>
          <w:tcPr>
            <w:tcW w:w="1214" w:type="dxa"/>
          </w:tcPr>
          <w:p w14:paraId="5B5A7114"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lang w:eastAsia="ko-KR"/>
              </w:rPr>
              <w:t>Nokia, Nokia Shanghai Bell</w:t>
            </w:r>
          </w:p>
        </w:tc>
        <w:tc>
          <w:tcPr>
            <w:tcW w:w="1274" w:type="dxa"/>
          </w:tcPr>
          <w:p w14:paraId="37B0EAAD"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bCs/>
                <w:kern w:val="2"/>
                <w:lang w:eastAsia="ko-KR"/>
              </w:rPr>
              <w:t>Yes</w:t>
            </w:r>
          </w:p>
        </w:tc>
        <w:tc>
          <w:tcPr>
            <w:tcW w:w="7146" w:type="dxa"/>
          </w:tcPr>
          <w:p w14:paraId="1927C398" w14:textId="77777777" w:rsidR="00CA0D92" w:rsidRDefault="00CA0D92" w:rsidP="00AC56F2">
            <w:pPr>
              <w:spacing w:before="100" w:beforeAutospacing="1" w:after="100" w:afterAutospacing="1"/>
              <w:jc w:val="both"/>
              <w:rPr>
                <w:bCs/>
                <w:kern w:val="2"/>
              </w:rPr>
            </w:pPr>
            <w:r>
              <w:rPr>
                <w:bCs/>
                <w:kern w:val="2"/>
              </w:rPr>
              <w:t>RACH is normally prioritized over other processes since it can be critical.</w:t>
            </w: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Heading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TableGrid"/>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TableGrid"/>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ListParagraph"/>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lastRenderedPageBreak/>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2433A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ListParagraph"/>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If RAN4 concludes the FR2 UL gap impacts the scheduling in all configured FR2 serving cells:</w:t>
            </w:r>
          </w:p>
          <w:p w14:paraId="150F6454" w14:textId="77777777" w:rsidR="00607876" w:rsidRPr="007F74AD" w:rsidRDefault="002433A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ListParagraph"/>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7F04F09C" w:rsidR="0059198E" w:rsidRPr="002433A8" w:rsidRDefault="00EA17DC" w:rsidP="00607876">
            <w:pPr>
              <w:spacing w:before="100" w:beforeAutospacing="1" w:after="100" w:afterAutospacing="1"/>
              <w:jc w:val="both"/>
              <w:rPr>
                <w:rFonts w:eastAsiaTheme="minorEastAsia"/>
                <w:bCs/>
                <w:kern w:val="2"/>
              </w:rPr>
            </w:pPr>
            <w:r>
              <w:rPr>
                <w:rFonts w:eastAsiaTheme="minorEastAsia"/>
                <w:bCs/>
                <w:kern w:val="2"/>
              </w:rPr>
              <w:lastRenderedPageBreak/>
              <w:t>V</w:t>
            </w:r>
            <w:r w:rsidR="004509FC">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without low transmitting power</w:t>
            </w:r>
            <w:r>
              <w:rPr>
                <w:rFonts w:eastAsiaTheme="minorEastAsia"/>
                <w:bCs/>
                <w:kern w:val="2"/>
                <w:sz w:val="22"/>
                <w:szCs w:val="22"/>
              </w:rPr>
              <w:t xml:space="preserve"> continue to work even UL gap is configured for another band in the same group. The flexibility of UE capability doesn’t demand the complexity signalling for requesting or configuration i.e. within one cell group only single gap pattern is preferred. </w:t>
            </w:r>
            <w:r w:rsidR="00A50B58">
              <w:rPr>
                <w:rFonts w:eastAsiaTheme="minorEastAsia"/>
                <w:bCs/>
                <w:kern w:val="2"/>
                <w:sz w:val="22"/>
                <w:szCs w:val="22"/>
              </w:rPr>
              <w:t xml:space="preserve"> And finally we think RAN2 should respect RAN4’s agreement.</w:t>
            </w:r>
          </w:p>
        </w:tc>
      </w:tr>
      <w:tr w:rsidR="0059198E" w14:paraId="1DF6662B" w14:textId="77777777" w:rsidTr="00607876">
        <w:tc>
          <w:tcPr>
            <w:tcW w:w="1555" w:type="dxa"/>
          </w:tcPr>
          <w:p w14:paraId="6B4FCFBB" w14:textId="0D49CAD4" w:rsidR="0059198E"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uawei, HiSilicon</w:t>
            </w:r>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673287D5" w:rsidR="0059198E" w:rsidRPr="00484E4B" w:rsidRDefault="00484E4B"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raised similar comments in Sec 3.1, although it is more related to the network configuration, we are not sure how to understand the UE capability becomes per band while the UL gap is common for all FR2 bands.</w:t>
            </w:r>
          </w:p>
        </w:tc>
      </w:tr>
      <w:tr w:rsidR="00317964" w14:paraId="06F6CF15" w14:textId="77777777" w:rsidTr="00607876">
        <w:tc>
          <w:tcPr>
            <w:tcW w:w="1555" w:type="dxa"/>
          </w:tcPr>
          <w:p w14:paraId="4E5493E3" w14:textId="09E6E616"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DBA48B7" w14:textId="7A158F30" w:rsidR="00317964" w:rsidRPr="007F74AD" w:rsidRDefault="00317964"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2823234B" w14:textId="77777777" w:rsidR="00317964" w:rsidRDefault="00317964" w:rsidP="00317964">
            <w:pPr>
              <w:spacing w:before="100" w:beforeAutospacing="1" w:after="100" w:afterAutospacing="1"/>
              <w:jc w:val="both"/>
              <w:rPr>
                <w:bCs/>
                <w:kern w:val="2"/>
                <w:sz w:val="22"/>
                <w:szCs w:val="22"/>
              </w:rPr>
            </w:pPr>
            <w:r>
              <w:rPr>
                <w:bCs/>
                <w:kern w:val="2"/>
                <w:sz w:val="22"/>
                <w:szCs w:val="22"/>
              </w:rPr>
              <w:t xml:space="preserve">RAN4 already agrees with per band UE capability. </w:t>
            </w:r>
          </w:p>
          <w:p w14:paraId="0E845D2A" w14:textId="14E4D37B" w:rsidR="00317964" w:rsidRDefault="00317964" w:rsidP="00317964">
            <w:pPr>
              <w:spacing w:before="100" w:beforeAutospacing="1" w:after="100" w:afterAutospacing="1"/>
              <w:jc w:val="both"/>
              <w:rPr>
                <w:rFonts w:eastAsiaTheme="minorEastAsia"/>
                <w:bCs/>
                <w:kern w:val="2"/>
                <w:sz w:val="22"/>
                <w:szCs w:val="22"/>
              </w:rPr>
            </w:pPr>
            <w:r>
              <w:rPr>
                <w:bCs/>
                <w:kern w:val="2"/>
                <w:sz w:val="22"/>
                <w:szCs w:val="22"/>
              </w:rPr>
              <w:t xml:space="preserve">Regarding ZTE’s questions (though we have sympathy), RAN4 is now discussing to apply FR2 UL gap on part of FR2 bands. We can wait for more input. </w:t>
            </w:r>
          </w:p>
        </w:tc>
      </w:tr>
      <w:tr w:rsidR="002A1EC5" w14:paraId="27337AEC" w14:textId="77777777" w:rsidTr="00607876">
        <w:tc>
          <w:tcPr>
            <w:tcW w:w="1555" w:type="dxa"/>
          </w:tcPr>
          <w:p w14:paraId="42F3186C" w14:textId="54B04248" w:rsidR="002A1EC5" w:rsidRDefault="002A1EC5" w:rsidP="00317964">
            <w:pPr>
              <w:spacing w:before="100" w:beforeAutospacing="1" w:after="100" w:afterAutospacing="1"/>
              <w:jc w:val="both"/>
              <w:rPr>
                <w:bCs/>
                <w:kern w:val="2"/>
              </w:rPr>
            </w:pPr>
            <w:r>
              <w:rPr>
                <w:bCs/>
                <w:kern w:val="2"/>
              </w:rPr>
              <w:t>Intel</w:t>
            </w:r>
          </w:p>
        </w:tc>
        <w:tc>
          <w:tcPr>
            <w:tcW w:w="3113" w:type="dxa"/>
          </w:tcPr>
          <w:p w14:paraId="02FCC1AD" w14:textId="4B1EF757" w:rsidR="002A1EC5" w:rsidRDefault="00256D30"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359EC68A" w14:textId="02DAFD06" w:rsidR="002A1EC5" w:rsidRDefault="002A1EC5" w:rsidP="00317964">
            <w:pPr>
              <w:spacing w:before="100" w:beforeAutospacing="1" w:after="100" w:afterAutospacing="1"/>
              <w:jc w:val="both"/>
              <w:rPr>
                <w:bCs/>
                <w:kern w:val="2"/>
                <w:sz w:val="22"/>
                <w:szCs w:val="22"/>
              </w:rPr>
            </w:pPr>
          </w:p>
        </w:tc>
      </w:tr>
      <w:tr w:rsidR="00D173B4" w14:paraId="6ECED2E1" w14:textId="77777777" w:rsidTr="00607876">
        <w:tc>
          <w:tcPr>
            <w:tcW w:w="1555" w:type="dxa"/>
          </w:tcPr>
          <w:p w14:paraId="08129F71" w14:textId="3480894D"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4D7B78B5" w14:textId="6DEED5C8" w:rsidR="00D173B4" w:rsidRPr="00D173B4" w:rsidRDefault="00D173B4" w:rsidP="00317964">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Not sure</w:t>
            </w:r>
          </w:p>
        </w:tc>
        <w:tc>
          <w:tcPr>
            <w:tcW w:w="4966" w:type="dxa"/>
          </w:tcPr>
          <w:p w14:paraId="14D29C9C" w14:textId="6526AE92" w:rsidR="00D173B4" w:rsidRPr="00D173B4" w:rsidRDefault="00D173B4" w:rsidP="00317964">
            <w:pPr>
              <w:spacing w:before="100" w:beforeAutospacing="1" w:after="100" w:afterAutospacing="1"/>
              <w:jc w:val="both"/>
              <w:rPr>
                <w:rFonts w:eastAsia="Malgun Gothic"/>
                <w:bCs/>
                <w:kern w:val="2"/>
                <w:sz w:val="22"/>
                <w:szCs w:val="22"/>
                <w:lang w:eastAsia="ko-KR"/>
              </w:rPr>
            </w:pPr>
            <w:r>
              <w:rPr>
                <w:rFonts w:eastAsia="Malgun Gothic" w:hint="eastAsia"/>
                <w:bCs/>
                <w:kern w:val="2"/>
                <w:sz w:val="22"/>
                <w:szCs w:val="22"/>
                <w:lang w:eastAsia="ko-KR"/>
              </w:rPr>
              <w:t xml:space="preserve">We have similar questions as Huawei/ZTE. </w:t>
            </w:r>
          </w:p>
        </w:tc>
      </w:tr>
      <w:tr w:rsidR="00B57C0B" w14:paraId="4459824C" w14:textId="77777777" w:rsidTr="00607876">
        <w:tc>
          <w:tcPr>
            <w:tcW w:w="1555" w:type="dxa"/>
          </w:tcPr>
          <w:p w14:paraId="467921B9" w14:textId="03E60BF8" w:rsidR="00B57C0B" w:rsidRPr="00EA17DC" w:rsidRDefault="00EA17DC" w:rsidP="00317964">
            <w:pPr>
              <w:spacing w:before="100" w:beforeAutospacing="1" w:after="100" w:afterAutospacing="1"/>
              <w:jc w:val="both"/>
              <w:rPr>
                <w:rFonts w:eastAsiaTheme="minorEastAsia"/>
                <w:bCs/>
                <w:kern w:val="2"/>
              </w:rPr>
            </w:pPr>
            <w:r>
              <w:rPr>
                <w:rFonts w:eastAsiaTheme="minorEastAsia" w:hint="eastAsia"/>
                <w:bCs/>
                <w:kern w:val="2"/>
              </w:rPr>
              <w:t>CATT</w:t>
            </w:r>
          </w:p>
        </w:tc>
        <w:tc>
          <w:tcPr>
            <w:tcW w:w="3113" w:type="dxa"/>
          </w:tcPr>
          <w:p w14:paraId="300F900C" w14:textId="695CF3BE" w:rsidR="00B57C0B" w:rsidRPr="00CF48C1" w:rsidRDefault="00CF48C1" w:rsidP="00317964">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w:t>
            </w:r>
          </w:p>
        </w:tc>
        <w:tc>
          <w:tcPr>
            <w:tcW w:w="4966" w:type="dxa"/>
          </w:tcPr>
          <w:p w14:paraId="6015EE08" w14:textId="4464C817" w:rsidR="00B57C0B" w:rsidRPr="00EA17DC" w:rsidRDefault="00EA17DC" w:rsidP="00CF48C1">
            <w:pPr>
              <w:spacing w:before="100" w:beforeAutospacing="1" w:after="100" w:afterAutospacing="1"/>
              <w:jc w:val="both"/>
              <w:rPr>
                <w:rFonts w:eastAsiaTheme="minorEastAsia"/>
                <w:bCs/>
                <w:kern w:val="2"/>
                <w:sz w:val="22"/>
                <w:szCs w:val="22"/>
              </w:rPr>
            </w:pPr>
            <w:r>
              <w:rPr>
                <w:rFonts w:eastAsia="Malgun Gothic" w:hint="eastAsia"/>
                <w:bCs/>
                <w:kern w:val="2"/>
                <w:sz w:val="22"/>
                <w:szCs w:val="22"/>
                <w:lang w:eastAsia="ko-KR"/>
              </w:rPr>
              <w:t>We</w:t>
            </w:r>
            <w:r>
              <w:rPr>
                <w:rFonts w:eastAsiaTheme="minorEastAsia" w:hint="eastAsia"/>
                <w:bCs/>
                <w:kern w:val="2"/>
                <w:sz w:val="22"/>
                <w:szCs w:val="22"/>
              </w:rPr>
              <w:t xml:space="preserve"> respect to RAN4 decision, but want to confirm whether a common UL gap will be used for part of FR2 bands, or </w:t>
            </w:r>
            <w:r>
              <w:rPr>
                <w:rFonts w:eastAsiaTheme="minorEastAsia"/>
                <w:bCs/>
                <w:kern w:val="2"/>
                <w:sz w:val="22"/>
                <w:szCs w:val="22"/>
              </w:rPr>
              <w:t>the</w:t>
            </w:r>
            <w:r>
              <w:rPr>
                <w:rFonts w:eastAsiaTheme="minorEastAsia" w:hint="eastAsia"/>
                <w:bCs/>
                <w:kern w:val="2"/>
                <w:sz w:val="22"/>
                <w:szCs w:val="22"/>
              </w:rPr>
              <w:t xml:space="preserve"> </w:t>
            </w:r>
            <w:r w:rsidR="00CF48C1">
              <w:rPr>
                <w:rFonts w:eastAsiaTheme="minorEastAsia" w:hint="eastAsia"/>
                <w:bCs/>
                <w:kern w:val="2"/>
                <w:sz w:val="22"/>
                <w:szCs w:val="22"/>
              </w:rPr>
              <w:t>number of UL gap for FR2 bands</w:t>
            </w:r>
            <w:r>
              <w:rPr>
                <w:rFonts w:eastAsiaTheme="minorEastAsia" w:hint="eastAsia"/>
                <w:bCs/>
                <w:kern w:val="2"/>
                <w:sz w:val="22"/>
                <w:szCs w:val="22"/>
              </w:rPr>
              <w:t xml:space="preserve">. </w:t>
            </w:r>
          </w:p>
        </w:tc>
      </w:tr>
      <w:tr w:rsidR="00CA0D92" w14:paraId="2C834641" w14:textId="77777777" w:rsidTr="00CA0D92">
        <w:tc>
          <w:tcPr>
            <w:tcW w:w="1555" w:type="dxa"/>
          </w:tcPr>
          <w:p w14:paraId="62E18249" w14:textId="77777777" w:rsidR="00CA0D92" w:rsidRDefault="00CA0D92" w:rsidP="00AC56F2">
            <w:pPr>
              <w:spacing w:before="100" w:beforeAutospacing="1" w:after="100" w:afterAutospacing="1"/>
              <w:jc w:val="both"/>
              <w:rPr>
                <w:rFonts w:eastAsia="Malgun Gothic" w:hint="eastAsia"/>
                <w:bCs/>
                <w:kern w:val="2"/>
                <w:lang w:eastAsia="ko-KR"/>
              </w:rPr>
            </w:pPr>
            <w:r>
              <w:rPr>
                <w:rFonts w:eastAsia="Malgun Gothic"/>
                <w:lang w:eastAsia="ko-KR"/>
              </w:rPr>
              <w:t>Nokia, Nokia Shanghai Bell</w:t>
            </w:r>
          </w:p>
        </w:tc>
        <w:tc>
          <w:tcPr>
            <w:tcW w:w="3113" w:type="dxa"/>
          </w:tcPr>
          <w:p w14:paraId="005006C3" w14:textId="38E73FC0" w:rsidR="00CA0D92" w:rsidRDefault="00CA0D92" w:rsidP="00AC56F2">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No</w:t>
            </w:r>
          </w:p>
        </w:tc>
        <w:tc>
          <w:tcPr>
            <w:tcW w:w="4966" w:type="dxa"/>
          </w:tcPr>
          <w:p w14:paraId="46852026" w14:textId="77777777" w:rsidR="00CA0D92" w:rsidRDefault="00CA0D92" w:rsidP="00AC56F2">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Why would the UE not support the same gap patterns for all of FR2?</w:t>
            </w:r>
            <w:r>
              <w:rPr>
                <w:rFonts w:eastAsia="Malgun Gothic"/>
                <w:bCs/>
                <w:kern w:val="2"/>
                <w:sz w:val="22"/>
                <w:szCs w:val="22"/>
                <w:lang w:eastAsia="ko-KR"/>
              </w:rPr>
              <w:t xml:space="preserve"> This is something UE either needs or doesn't, and it doesn't really seem dependent on band. </w:t>
            </w:r>
            <w:r>
              <w:rPr>
                <w:rFonts w:eastAsia="Malgun Gothic"/>
                <w:bCs/>
                <w:kern w:val="2"/>
                <w:sz w:val="22"/>
                <w:szCs w:val="22"/>
                <w:lang w:eastAsia="ko-KR"/>
              </w:rPr>
              <w:lastRenderedPageBreak/>
              <w:t>What is the technical justification for requiring per-band capability?</w:t>
            </w:r>
          </w:p>
          <w:p w14:paraId="7D51219C" w14:textId="1AF9041A" w:rsidR="00CA0D92" w:rsidRDefault="00CA0D92" w:rsidP="00AC56F2">
            <w:pPr>
              <w:spacing w:before="100" w:beforeAutospacing="1" w:after="100" w:afterAutospacing="1"/>
              <w:jc w:val="both"/>
              <w:rPr>
                <w:rFonts w:eastAsia="Malgun Gothic" w:hint="eastAsia"/>
                <w:bCs/>
                <w:kern w:val="2"/>
                <w:sz w:val="22"/>
                <w:szCs w:val="22"/>
                <w:lang w:eastAsia="ko-KR"/>
              </w:rPr>
            </w:pPr>
            <w:r>
              <w:rPr>
                <w:rFonts w:eastAsia="Malgun Gothic"/>
                <w:bCs/>
                <w:kern w:val="2"/>
                <w:sz w:val="22"/>
                <w:szCs w:val="22"/>
                <w:lang w:eastAsia="ko-KR"/>
              </w:rPr>
              <w:t>Generally, we think splitting this capability to many parts just makes it less usable. UE should just support all the patterns or nothing.</w:t>
            </w: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Heading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Heading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a) gapOffset</w:t>
      </w:r>
    </w:p>
    <w:p w14:paraId="7CCA6256" w14:textId="77777777" w:rsidR="001110F7" w:rsidRPr="00AD1C09" w:rsidRDefault="001110F7" w:rsidP="001110F7">
      <w:pPr>
        <w:pStyle w:val="Agreement"/>
        <w:numPr>
          <w:ilvl w:val="0"/>
          <w:numId w:val="0"/>
        </w:numPr>
        <w:ind w:left="1620"/>
      </w:pPr>
      <w:r w:rsidRPr="00AD1C09">
        <w:t>b) ugl</w:t>
      </w:r>
    </w:p>
    <w:p w14:paraId="7B2B6C95" w14:textId="77777777" w:rsidR="001110F7" w:rsidRPr="00AD1C09" w:rsidRDefault="001110F7" w:rsidP="001110F7">
      <w:pPr>
        <w:pStyle w:val="Agreement"/>
        <w:numPr>
          <w:ilvl w:val="0"/>
          <w:numId w:val="0"/>
        </w:numPr>
        <w:ind w:left="1620"/>
      </w:pPr>
      <w:r w:rsidRPr="00AD1C09">
        <w:t>c) ugrp</w:t>
      </w:r>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r w:rsidRPr="00A93C90">
        <w:rPr>
          <w:i/>
          <w:iCs/>
        </w:rPr>
        <w:t>refServCellIndicator</w:t>
      </w:r>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0"/>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655AD" w14:textId="77777777" w:rsidR="008E493B" w:rsidRDefault="008E493B">
      <w:r>
        <w:separator/>
      </w:r>
    </w:p>
  </w:endnote>
  <w:endnote w:type="continuationSeparator" w:id="0">
    <w:p w14:paraId="65EE792C" w14:textId="77777777" w:rsidR="008E493B" w:rsidRDefault="008E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F71A67" w:rsidRDefault="00F71A67"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B5BAD" w14:textId="77777777" w:rsidR="008E493B" w:rsidRDefault="008E493B">
      <w:r>
        <w:separator/>
      </w:r>
    </w:p>
  </w:footnote>
  <w:footnote w:type="continuationSeparator" w:id="0">
    <w:p w14:paraId="59CAF408" w14:textId="77777777" w:rsidR="008E493B" w:rsidRDefault="008E4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15:restartNumberingAfterBreak="0">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74272"/>
    <w:rsid w:val="0018138E"/>
    <w:rsid w:val="001834A1"/>
    <w:rsid w:val="0018466F"/>
    <w:rsid w:val="001855D9"/>
    <w:rsid w:val="0018598E"/>
    <w:rsid w:val="00187697"/>
    <w:rsid w:val="001938F4"/>
    <w:rsid w:val="0019596B"/>
    <w:rsid w:val="001A009A"/>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6219"/>
    <w:rsid w:val="00287FE3"/>
    <w:rsid w:val="00291693"/>
    <w:rsid w:val="00295C21"/>
    <w:rsid w:val="002962F9"/>
    <w:rsid w:val="00297AEA"/>
    <w:rsid w:val="002A0B28"/>
    <w:rsid w:val="002A0C63"/>
    <w:rsid w:val="002A1EC5"/>
    <w:rsid w:val="002A633E"/>
    <w:rsid w:val="002B30CD"/>
    <w:rsid w:val="002B4977"/>
    <w:rsid w:val="002B56E3"/>
    <w:rsid w:val="002B5D80"/>
    <w:rsid w:val="002B6339"/>
    <w:rsid w:val="002B7D65"/>
    <w:rsid w:val="002C0098"/>
    <w:rsid w:val="002C1478"/>
    <w:rsid w:val="002C196A"/>
    <w:rsid w:val="002C4431"/>
    <w:rsid w:val="002D34C8"/>
    <w:rsid w:val="002D3C3B"/>
    <w:rsid w:val="002D4822"/>
    <w:rsid w:val="002D653E"/>
    <w:rsid w:val="002E00EE"/>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3110D"/>
    <w:rsid w:val="00331E92"/>
    <w:rsid w:val="003446E6"/>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09FC"/>
    <w:rsid w:val="00451B9D"/>
    <w:rsid w:val="00455227"/>
    <w:rsid w:val="00460CF7"/>
    <w:rsid w:val="00461405"/>
    <w:rsid w:val="004622E2"/>
    <w:rsid w:val="00462D23"/>
    <w:rsid w:val="0046642D"/>
    <w:rsid w:val="004706A8"/>
    <w:rsid w:val="0047379C"/>
    <w:rsid w:val="00476CE3"/>
    <w:rsid w:val="004826A9"/>
    <w:rsid w:val="00484E4B"/>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86103"/>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0865"/>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CD1"/>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493B"/>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14EF"/>
    <w:rsid w:val="00982F45"/>
    <w:rsid w:val="00984E80"/>
    <w:rsid w:val="00987B9D"/>
    <w:rsid w:val="00987D24"/>
    <w:rsid w:val="0099092A"/>
    <w:rsid w:val="00990F76"/>
    <w:rsid w:val="00991756"/>
    <w:rsid w:val="00992A01"/>
    <w:rsid w:val="00994FDD"/>
    <w:rsid w:val="00995AF7"/>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40F"/>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57C0B"/>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0D92"/>
    <w:rsid w:val="00CA16C3"/>
    <w:rsid w:val="00CA2F63"/>
    <w:rsid w:val="00CA3D0C"/>
    <w:rsid w:val="00CB1B01"/>
    <w:rsid w:val="00CC4D65"/>
    <w:rsid w:val="00CC63E8"/>
    <w:rsid w:val="00CC7A16"/>
    <w:rsid w:val="00CD0F21"/>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48C1"/>
    <w:rsid w:val="00CF53C3"/>
    <w:rsid w:val="00D00D27"/>
    <w:rsid w:val="00D0150F"/>
    <w:rsid w:val="00D02105"/>
    <w:rsid w:val="00D12B1A"/>
    <w:rsid w:val="00D14146"/>
    <w:rsid w:val="00D14F99"/>
    <w:rsid w:val="00D173B4"/>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17DC"/>
    <w:rsid w:val="00EA4B5C"/>
    <w:rsid w:val="00EA4BAB"/>
    <w:rsid w:val="00EA5627"/>
    <w:rsid w:val="00EA6F9B"/>
    <w:rsid w:val="00EB00B8"/>
    <w:rsid w:val="00EB15EB"/>
    <w:rsid w:val="00EB369C"/>
    <w:rsid w:val="00EB4818"/>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A67"/>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DC83F-F1C0-4670-A284-037C8BA6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3754</Words>
  <Characters>21399</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Apple Inc</Company>
  <LinksUpToDate>false</LinksUpToDate>
  <CharactersWithSpaces>25103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Henttonen, Tero (Nokia - FI/Espoo)</cp:lastModifiedBy>
  <cp:revision>3</cp:revision>
  <cp:lastPrinted>2019-02-25T14:05:00Z</cp:lastPrinted>
  <dcterms:created xsi:type="dcterms:W3CDTF">2022-02-23T11:12:00Z</dcterms:created>
  <dcterms:modified xsi:type="dcterms:W3CDTF">2022-02-23T11:17:00Z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