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hAnsi="Times New Roman" w:eastAsia="宋体"/>
          <w:lang w:val="en-US"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pPr>
        <w:pStyle w:val="26"/>
        <w:rPr>
          <w:rFonts w:cs="Arial"/>
          <w:bCs/>
          <w:sz w:val="24"/>
        </w:rPr>
      </w:pPr>
    </w:p>
    <w:p>
      <w:pPr>
        <w:pStyle w:val="71"/>
        <w:tabs>
          <w:tab w:val="left" w:pos="1985"/>
        </w:tabs>
        <w:rPr>
          <w:rFonts w:eastAsia="宋体" w:cs="Arial"/>
          <w:b/>
          <w:bCs/>
          <w:sz w:val="24"/>
          <w:lang w:eastAsia="zh-CN"/>
        </w:rPr>
      </w:pPr>
      <w:r>
        <w:rPr>
          <w:rFonts w:cs="Arial"/>
          <w:b/>
          <w:bCs/>
          <w:sz w:val="24"/>
        </w:rPr>
        <w:t>Agenda item:</w:t>
      </w:r>
      <w:r>
        <w:rPr>
          <w:rFonts w:cs="Arial"/>
          <w:b/>
          <w:bCs/>
          <w:sz w:val="24"/>
        </w:rPr>
        <w:tab/>
      </w:r>
      <w:r>
        <w:rPr>
          <w:b/>
          <w:sz w:val="24"/>
        </w:rPr>
        <w:t>8.24.1</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Nokia</w:t>
      </w:r>
    </w:p>
    <w:p>
      <w:pPr>
        <w:ind w:left="1985" w:hanging="1985"/>
        <w:rPr>
          <w:rFonts w:cs="Arial"/>
          <w:b/>
          <w:bCs/>
          <w:sz w:val="24"/>
        </w:rPr>
      </w:pPr>
      <w:r>
        <w:rPr>
          <w:rFonts w:cs="Arial"/>
          <w:b/>
          <w:bCs/>
          <w:sz w:val="24"/>
        </w:rPr>
        <w:t>Title:</w:t>
      </w:r>
      <w:r>
        <w:rPr>
          <w:rFonts w:cs="Arial"/>
          <w:b/>
          <w:bCs/>
          <w:sz w:val="24"/>
        </w:rPr>
        <w:tab/>
      </w:r>
      <w:r>
        <w:rPr>
          <w:rFonts w:hint="eastAsia" w:cs="Arial"/>
          <w:b/>
          <w:bCs/>
          <w:sz w:val="24"/>
          <w:lang w:eastAsia="zh-CN"/>
        </w:rPr>
        <w:t>[AT117-e][057][NR17] FR2 HST (Nokia)</w:t>
      </w:r>
    </w:p>
    <w:p>
      <w:pPr>
        <w:ind w:left="1985" w:hanging="1985"/>
        <w:rPr>
          <w:rFonts w:cs="Arial"/>
          <w:b/>
          <w:bCs/>
          <w:sz w:val="24"/>
        </w:rPr>
      </w:pPr>
      <w:r>
        <w:rPr>
          <w:rFonts w:cs="Arial"/>
          <w:b/>
          <w:bCs/>
          <w:sz w:val="24"/>
        </w:rPr>
        <w:t>WID/SID:</w:t>
      </w:r>
      <w:r>
        <w:rPr>
          <w:rFonts w:cs="Arial"/>
          <w:b/>
          <w:bCs/>
          <w:sz w:val="24"/>
        </w:rPr>
        <w:tab/>
      </w:r>
      <w:r>
        <w:rPr>
          <w:rFonts w:cs="Arial"/>
          <w:b/>
          <w:bCs/>
          <w:sz w:val="24"/>
        </w:rPr>
        <w:t>NR_HST_FR2_enh</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pStyle w:val="105"/>
        <w:numPr>
          <w:ilvl w:val="0"/>
          <w:numId w:val="4"/>
        </w:numPr>
      </w:pPr>
      <w:bookmarkStart w:id="0" w:name="_Hlk70498098"/>
      <w:r>
        <w:t>[AT117-e][057][NR17] FR2 HST (Nokia)</w:t>
      </w:r>
    </w:p>
    <w:p>
      <w:pPr>
        <w:pStyle w:val="106"/>
      </w:pPr>
      <w:r>
        <w:tab/>
      </w:r>
      <w:r>
        <w:t>Scope: Treat R2-2202167, R2-2203187, R2-2203188, R2-2202867,. Ph1 Determine agreeable parts and converge on discussion points if any, Ph2 agree CRs (and Reply LS only if needed).</w:t>
      </w:r>
    </w:p>
    <w:p>
      <w:pPr>
        <w:pStyle w:val="106"/>
      </w:pPr>
      <w:r>
        <w:tab/>
      </w:r>
      <w:r>
        <w:t>Intended outcome: Report, Agreed CR 38331, endorsed UE cap CRs (or draft CRs) (38306, 38331) for Merge.</w:t>
      </w:r>
    </w:p>
    <w:p>
      <w:pPr>
        <w:pStyle w:val="106"/>
      </w:pPr>
      <w:r>
        <w:tab/>
      </w:r>
      <w:r>
        <w:t>Deadline: Schedule 1</w:t>
      </w:r>
    </w:p>
    <w:p>
      <w:pPr>
        <w:rPr>
          <w:rFonts w:cs="Arial"/>
          <w:lang w:eastAsia="zh-CN"/>
        </w:rPr>
      </w:pPr>
    </w:p>
    <w:p>
      <w:pPr>
        <w:jc w:val="center"/>
        <w:rPr>
          <w:rFonts w:cs="Arial"/>
          <w:b/>
          <w:bCs/>
          <w:sz w:val="22"/>
          <w:szCs w:val="22"/>
          <w:lang w:eastAsia="zh-CN"/>
        </w:rPr>
      </w:pPr>
      <w:r>
        <w:rPr>
          <w:rFonts w:hint="eastAsia" w:cs="Arial"/>
          <w:b/>
          <w:bCs/>
          <w:sz w:val="22"/>
          <w:szCs w:val="22"/>
          <w:lang w:eastAsia="zh-CN"/>
        </w:rPr>
        <w:t>C</w:t>
      </w:r>
      <w:r>
        <w:rPr>
          <w:rFonts w:cs="Arial"/>
          <w:b/>
          <w:bCs/>
          <w:sz w:val="22"/>
          <w:szCs w:val="22"/>
          <w:lang w:eastAsia="zh-CN"/>
        </w:rPr>
        <w:t>ontact List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N</w:t>
            </w:r>
            <w:r>
              <w:rPr>
                <w:rFonts w:cs="Arial"/>
                <w:lang w:eastAsia="zh-CN"/>
              </w:rPr>
              <w:t>ame</w:t>
            </w:r>
          </w:p>
        </w:tc>
        <w:tc>
          <w:tcPr>
            <w:tcW w:w="5950" w:type="dxa"/>
          </w:tcPr>
          <w:p>
            <w:pP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Huawei, HiSilicon</w:t>
            </w:r>
          </w:p>
        </w:tc>
        <w:tc>
          <w:tcPr>
            <w:tcW w:w="1701" w:type="dxa"/>
          </w:tcPr>
          <w:p>
            <w:pPr>
              <w:rPr>
                <w:rFonts w:cs="Arial"/>
                <w:lang w:eastAsia="zh-CN"/>
              </w:rPr>
            </w:pPr>
            <w:r>
              <w:rPr>
                <w:rFonts w:hint="eastAsia" w:cs="Arial"/>
                <w:lang w:eastAsia="zh-CN"/>
              </w:rPr>
              <w:t>L</w:t>
            </w:r>
            <w:r>
              <w:rPr>
                <w:rFonts w:cs="Arial"/>
                <w:lang w:eastAsia="zh-CN"/>
              </w:rPr>
              <w:t>i Zhao</w:t>
            </w:r>
          </w:p>
        </w:tc>
        <w:tc>
          <w:tcPr>
            <w:tcW w:w="5950" w:type="dxa"/>
          </w:tcPr>
          <w:p>
            <w:pPr>
              <w:rPr>
                <w:rFonts w:cs="Arial"/>
                <w:lang w:eastAsia="zh-CN"/>
              </w:rPr>
            </w:pPr>
            <w:r>
              <w:rPr>
                <w:rFonts w:cs="Arial"/>
                <w:lang w:eastAsia="zh-CN"/>
              </w:rPr>
              <w:t>zhaoli8@huawei.com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Jarkko Koskela</w:t>
            </w:r>
          </w:p>
        </w:tc>
        <w:tc>
          <w:tcPr>
            <w:tcW w:w="5950" w:type="dxa"/>
          </w:tcPr>
          <w:p>
            <w:pPr>
              <w:rPr>
                <w:rFonts w:cs="Arial"/>
                <w:lang w:eastAsia="zh-CN"/>
              </w:rPr>
            </w:pPr>
            <w:r>
              <w:rPr>
                <w:rFonts w:cs="Arial"/>
                <w:lang w:eastAsia="zh-CN"/>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Samsung</w:t>
            </w:r>
          </w:p>
        </w:tc>
        <w:tc>
          <w:tcPr>
            <w:tcW w:w="1701" w:type="dxa"/>
          </w:tcPr>
          <w:p>
            <w:pPr>
              <w:rPr>
                <w:rFonts w:cs="Arial"/>
                <w:lang w:eastAsia="zh-CN"/>
              </w:rPr>
            </w:pPr>
            <w:r>
              <w:rPr>
                <w:rFonts w:cs="Arial"/>
                <w:lang w:eastAsia="zh-CN"/>
              </w:rPr>
              <w:t>Jaehyuk Jang</w:t>
            </w:r>
          </w:p>
        </w:tc>
        <w:tc>
          <w:tcPr>
            <w:tcW w:w="5950" w:type="dxa"/>
          </w:tcPr>
          <w:p>
            <w:pPr>
              <w:rPr>
                <w:rFonts w:cs="Arial"/>
                <w:lang w:eastAsia="zh-CN"/>
              </w:rPr>
            </w:pPr>
            <w:r>
              <w:rPr>
                <w:rFonts w:cs="Arial"/>
                <w:lang w:eastAsia="zh-CN"/>
              </w:rPr>
              <w:t>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cs="Arial"/>
                <w:lang w:val="en-US" w:eastAsia="zh-CN"/>
              </w:rPr>
            </w:pPr>
            <w:r>
              <w:rPr>
                <w:rFonts w:hint="eastAsia" w:cs="Arial"/>
                <w:lang w:val="en-US" w:eastAsia="zh-CN"/>
              </w:rPr>
              <w:t>ZTE</w:t>
            </w:r>
          </w:p>
        </w:tc>
        <w:tc>
          <w:tcPr>
            <w:tcW w:w="1701" w:type="dxa"/>
          </w:tcPr>
          <w:p>
            <w:pPr>
              <w:rPr>
                <w:rFonts w:hint="default" w:cs="Arial"/>
                <w:lang w:val="en-US" w:eastAsia="zh-CN"/>
              </w:rPr>
            </w:pPr>
            <w:r>
              <w:rPr>
                <w:rFonts w:hint="eastAsia" w:cs="Arial"/>
                <w:lang w:val="en-US" w:eastAsia="zh-CN"/>
              </w:rPr>
              <w:t>Mengjie Zhang</w:t>
            </w:r>
          </w:p>
        </w:tc>
        <w:tc>
          <w:tcPr>
            <w:tcW w:w="5950" w:type="dxa"/>
          </w:tcPr>
          <w:p>
            <w:pPr>
              <w:rPr>
                <w:rFonts w:cs="Arial"/>
                <w:lang w:eastAsia="zh-CN"/>
              </w:rPr>
            </w:pPr>
            <w:r>
              <w:rPr>
                <w:rFonts w:hint="eastAsia" w:cs="Arial"/>
                <w:lang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p>
        </w:tc>
        <w:tc>
          <w:tcPr>
            <w:tcW w:w="1701" w:type="dxa"/>
          </w:tcPr>
          <w:p>
            <w:pPr>
              <w:rPr>
                <w:rFonts w:cs="Arial"/>
                <w:lang w:eastAsia="zh-CN"/>
              </w:rPr>
            </w:pPr>
          </w:p>
        </w:tc>
        <w:tc>
          <w:tcPr>
            <w:tcW w:w="5950"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p>
        </w:tc>
        <w:tc>
          <w:tcPr>
            <w:tcW w:w="1701" w:type="dxa"/>
          </w:tcPr>
          <w:p>
            <w:pPr>
              <w:rPr>
                <w:rFonts w:cs="Arial"/>
                <w:lang w:eastAsia="zh-CN"/>
              </w:rPr>
            </w:pPr>
          </w:p>
        </w:tc>
        <w:tc>
          <w:tcPr>
            <w:tcW w:w="5950" w:type="dxa"/>
          </w:tcPr>
          <w:p>
            <w:pPr>
              <w:rPr>
                <w:rFonts w:cs="Arial"/>
                <w:lang w:eastAsia="zh-CN"/>
              </w:rPr>
            </w:pPr>
          </w:p>
        </w:tc>
      </w:tr>
    </w:tbl>
    <w:p>
      <w:pPr>
        <w:rPr>
          <w:rFonts w:cs="Arial"/>
          <w:lang w:eastAsia="zh-CN"/>
        </w:rPr>
      </w:pPr>
    </w:p>
    <w:p>
      <w:pPr>
        <w:pStyle w:val="2"/>
        <w:rPr>
          <w:rFonts w:cs="Arial"/>
        </w:rPr>
      </w:pPr>
      <w:r>
        <w:rPr>
          <w:rFonts w:cs="Arial"/>
        </w:rPr>
        <w:t>Discussion</w:t>
      </w:r>
    </w:p>
    <w:p>
      <w:pPr>
        <w:rPr>
          <w:lang w:eastAsia="zh-CN"/>
        </w:rPr>
      </w:pPr>
      <w:r>
        <w:rPr>
          <w:lang w:eastAsia="zh-CN"/>
        </w:rPr>
        <w:t>RAN4 sent LS on FR2 HST:</w:t>
      </w:r>
    </w:p>
    <w:p>
      <w:pPr>
        <w:pStyle w:val="108"/>
      </w:pPr>
      <w:r>
        <w:t>R2-2202167</w:t>
      </w:r>
      <w:r>
        <w:tab/>
      </w:r>
      <w:r>
        <w:t>LS on network signaling for Rel-17 NR FR2 HST RRM (R4-2202765; contact: Nokia)</w:t>
      </w:r>
      <w:r>
        <w:tab/>
      </w:r>
      <w:r>
        <w:t>RAN4</w:t>
      </w:r>
      <w:r>
        <w:tab/>
      </w:r>
      <w:r>
        <w:t>LS in</w:t>
      </w:r>
      <w:r>
        <w:tab/>
      </w:r>
      <w:r>
        <w:t>Rel-17</w:t>
      </w:r>
      <w:r>
        <w:tab/>
      </w:r>
      <w:r>
        <w:t>To:RAN2</w:t>
      </w:r>
    </w:p>
    <w:p>
      <w:pPr>
        <w:pStyle w:val="108"/>
      </w:pPr>
    </w:p>
    <w:p>
      <w:pPr>
        <w:pStyle w:val="108"/>
      </w:pPr>
      <w:r>
        <w:t>It indicates following:</w:t>
      </w:r>
    </w:p>
    <w:p>
      <w:pPr>
        <w:pStyle w:val="82"/>
        <w:rPr>
          <w:lang w:val="en-US"/>
        </w:rPr>
      </w:pPr>
    </w:p>
    <w:p>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pPr>
        <w:tabs>
          <w:tab w:val="left" w:pos="1304"/>
          <w:tab w:val="center" w:pos="4153"/>
          <w:tab w:val="right" w:pos="8306"/>
        </w:tabs>
        <w:spacing w:after="0"/>
        <w:jc w:val="left"/>
        <w:rPr>
          <w:rFonts w:eastAsia="宋体" w:cs="Arial"/>
          <w:i/>
          <w:iCs/>
          <w:lang w:val="en-US" w:eastAsia="zh-CN"/>
        </w:rPr>
      </w:pPr>
    </w:p>
    <w:p>
      <w:pPr>
        <w:spacing w:after="0"/>
        <w:jc w:val="left"/>
        <w:textAlignment w:val="baseline"/>
        <w:rPr>
          <w:rFonts w:ascii="Times New Roman" w:hAnsi="Times New Roman" w:eastAsia="Times New Roman"/>
          <w:i/>
          <w:iCs/>
          <w:lang w:val="en-US"/>
        </w:rPr>
      </w:pPr>
      <w:r>
        <w:rPr>
          <w:rFonts w:eastAsia="Times New Roman" w:cs="Arial"/>
          <w:i/>
          <w:iCs/>
          <w:lang w:val="en-US"/>
        </w:rPr>
        <w:t>Additionally, in FR2 (NR_HST_FR2), RAN4 has agreed to introduce following:</w:t>
      </w:r>
    </w:p>
    <w:p>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pPr>
        <w:spacing w:after="0"/>
        <w:jc w:val="left"/>
        <w:textAlignment w:val="baseline"/>
        <w:rPr>
          <w:rFonts w:eastAsia="Times New Roman" w:cs="Arial"/>
          <w:i/>
          <w:iCs/>
          <w:lang w:val="en-US"/>
        </w:rPr>
      </w:pPr>
    </w:p>
    <w:p>
      <w:pPr>
        <w:spacing w:after="0"/>
        <w:jc w:val="left"/>
        <w:textAlignment w:val="baseline"/>
        <w:rPr>
          <w:rFonts w:ascii="Times New Roman" w:hAnsi="Times New Roman" w:eastAsia="Times New Roman"/>
          <w:i/>
          <w:iCs/>
          <w:sz w:val="24"/>
          <w:szCs w:val="24"/>
          <w:lang w:val="en-US"/>
        </w:rPr>
      </w:pPr>
      <w:r>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pPr>
        <w:spacing w:after="0"/>
        <w:jc w:val="left"/>
        <w:textAlignment w:val="baseline"/>
        <w:rPr>
          <w:rFonts w:eastAsia="Times New Roman" w:cs="Arial"/>
          <w:i/>
          <w:iCs/>
          <w:sz w:val="24"/>
          <w:szCs w:val="24"/>
          <w:lang w:val="en-US"/>
        </w:rPr>
      </w:pPr>
    </w:p>
    <w:p>
      <w:pPr>
        <w:tabs>
          <w:tab w:val="center" w:pos="4153"/>
          <w:tab w:val="right" w:pos="8306"/>
        </w:tabs>
        <w:spacing w:after="0"/>
        <w:jc w:val="left"/>
        <w:rPr>
          <w:rFonts w:eastAsia="宋体" w:cs="Arial"/>
          <w:i/>
          <w:iCs/>
          <w:lang w:val="en-US" w:eastAsia="zh-CN"/>
        </w:rPr>
      </w:pPr>
      <w:r>
        <w:rPr>
          <w:rFonts w:eastAsia="宋体" w:cs="Arial"/>
          <w:i/>
          <w:iCs/>
          <w:lang w:val="en-US" w:eastAsia="zh-CN"/>
        </w:rPr>
        <w:t xml:space="preserve">RAN4 has also agreed to introduce a new power class for FR2 HST UE, which is numbered as UE power class 6 and the UE type is high speed train roof-mounted UE.  </w:t>
      </w:r>
    </w:p>
    <w:p>
      <w:pPr>
        <w:tabs>
          <w:tab w:val="center" w:pos="4153"/>
          <w:tab w:val="right" w:pos="8306"/>
        </w:tabs>
        <w:spacing w:after="0"/>
        <w:jc w:val="left"/>
        <w:rPr>
          <w:rFonts w:eastAsia="宋体" w:cs="Arial"/>
          <w:i/>
          <w:iCs/>
          <w:lang w:val="en-US" w:eastAsia="zh-CN"/>
        </w:rPr>
      </w:pPr>
    </w:p>
    <w:p>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signalings </w:t>
      </w:r>
      <w:r>
        <w:rPr>
          <w:rFonts w:eastAsia="宋体" w:cs="Arial"/>
          <w:i/>
          <w:iCs/>
          <w:lang w:eastAsia="zh-CN"/>
        </w:rPr>
        <w:t>except deployment type</w:t>
      </w:r>
      <w:r>
        <w:rPr>
          <w:rFonts w:eastAsia="宋体" w:cs="Arial"/>
          <w:i/>
          <w:iCs/>
          <w:lang w:val="en-US" w:eastAsia="zh-CN"/>
        </w:rPr>
        <w:t xml:space="preserve"> are applicable to FR2 power class 6 UE, which is FR2 UE type for high speed train roof-mounted UE, </w:t>
      </w:r>
      <w:r>
        <w:rPr>
          <w:rFonts w:eastAsia="宋体" w:cs="Arial"/>
          <w:i/>
          <w:iCs/>
          <w:lang w:eastAsia="zh-CN"/>
        </w:rPr>
        <w:t>and</w:t>
      </w:r>
    </w:p>
    <w:p>
      <w:pPr>
        <w:tabs>
          <w:tab w:val="center" w:pos="4153"/>
          <w:tab w:val="right" w:pos="8306"/>
        </w:tabs>
        <w:spacing w:after="0"/>
        <w:jc w:val="left"/>
        <w:rPr>
          <w:rFonts w:eastAsia="宋体" w:cs="Arial"/>
          <w:i/>
          <w:iCs/>
          <w:lang w:eastAsia="zh-CN"/>
        </w:rPr>
      </w:pPr>
    </w:p>
    <w:p>
      <w:pPr>
        <w:tabs>
          <w:tab w:val="center" w:pos="4153"/>
          <w:tab w:val="right" w:pos="8306"/>
        </w:tabs>
        <w:spacing w:after="0"/>
        <w:jc w:val="left"/>
        <w:rPr>
          <w:rFonts w:eastAsia="宋体" w:cs="Arial"/>
          <w:i/>
          <w:iCs/>
          <w:lang w:eastAsia="zh-CN"/>
        </w:rPr>
      </w:pPr>
      <w:r>
        <w:rPr>
          <w:rFonts w:eastAsia="宋体" w:cs="Arial"/>
          <w:i/>
          <w:iCs/>
          <w:lang w:eastAsia="zh-CN"/>
        </w:rPr>
        <w:t>The R16 FR1 HST signaling design can be considered as a reference framework</w:t>
      </w:r>
      <w:r>
        <w:rPr>
          <w:rFonts w:eastAsia="宋体" w:cs="Arial"/>
          <w:i/>
          <w:iCs/>
          <w:lang w:val="en-US" w:eastAsia="zh-CN"/>
        </w:rPr>
        <w:t>.</w:t>
      </w:r>
    </w:p>
    <w:p>
      <w:pPr>
        <w:tabs>
          <w:tab w:val="left" w:pos="1304"/>
          <w:tab w:val="center" w:pos="4153"/>
          <w:tab w:val="right" w:pos="8306"/>
        </w:tabs>
        <w:spacing w:after="0"/>
        <w:jc w:val="left"/>
        <w:rPr>
          <w:rFonts w:eastAsia="宋体" w:cs="Arial"/>
          <w:i/>
          <w:iCs/>
          <w:lang w:val="en-US" w:eastAsia="zh-CN"/>
        </w:rPr>
      </w:pPr>
    </w:p>
    <w:p>
      <w:pPr>
        <w:tabs>
          <w:tab w:val="left" w:pos="1304"/>
          <w:tab w:val="center" w:pos="4153"/>
          <w:tab w:val="right" w:pos="8306"/>
        </w:tabs>
        <w:spacing w:after="0"/>
        <w:jc w:val="left"/>
        <w:rPr>
          <w:rFonts w:eastAsia="宋体" w:cs="Arial"/>
          <w:i/>
          <w:iCs/>
          <w:lang w:val="en-US" w:eastAsia="zh-CN"/>
        </w:rPr>
      </w:pPr>
      <w:r>
        <w:rPr>
          <w:rFonts w:eastAsia="宋体" w:cs="Arial"/>
          <w:i/>
          <w:iCs/>
          <w:lang w:val="en-US" w:eastAsia="zh-CN"/>
        </w:rPr>
        <w:t>RAN4 kindly requests RAN2 to define network signalings to support the above-mentioned functionalities for Rel-17 FR2 HST.</w:t>
      </w:r>
    </w:p>
    <w:p>
      <w:pPr>
        <w:pStyle w:val="108"/>
        <w:rPr>
          <w:lang w:val="en-US"/>
        </w:rPr>
      </w:pPr>
    </w:p>
    <w:p>
      <w:pPr>
        <w:pStyle w:val="108"/>
      </w:pPr>
      <w:r>
        <w:t>Then there are 2 38.331 CRs provided to the meeting trying to capture RAN4 agreements:</w:t>
      </w:r>
    </w:p>
    <w:p>
      <w:pPr>
        <w:pStyle w:val="108"/>
      </w:pPr>
    </w:p>
    <w:p>
      <w:pPr>
        <w:pStyle w:val="108"/>
      </w:pPr>
      <w:r>
        <w:t>R2-2203187</w:t>
      </w:r>
      <w:r>
        <w:tab/>
      </w:r>
      <w:r>
        <w:t>HST on FR2</w:t>
      </w:r>
      <w:r>
        <w:tab/>
      </w:r>
      <w:r>
        <w:t>Nokia, Nokia Shanghai Bell</w:t>
      </w:r>
      <w:r>
        <w:tab/>
      </w:r>
      <w:r>
        <w:t>CR</w:t>
      </w:r>
      <w:r>
        <w:tab/>
      </w:r>
      <w:r>
        <w:t>Rel-17</w:t>
      </w:r>
      <w:r>
        <w:tab/>
      </w:r>
      <w:r>
        <w:t>38.331</w:t>
      </w:r>
      <w:r>
        <w:tab/>
      </w:r>
      <w:r>
        <w:t>16.7.0</w:t>
      </w:r>
      <w:r>
        <w:tab/>
      </w:r>
      <w:r>
        <w:t>2933</w:t>
      </w:r>
      <w:r>
        <w:tab/>
      </w:r>
      <w:r>
        <w:t>-</w:t>
      </w:r>
      <w:r>
        <w:tab/>
      </w:r>
      <w:r>
        <w:t>B</w:t>
      </w:r>
      <w:r>
        <w:tab/>
      </w:r>
      <w:r>
        <w:t>NR_HST_FR2</w:t>
      </w:r>
      <w:r>
        <w:tab/>
      </w:r>
      <w:r>
        <w:t>Late</w:t>
      </w:r>
    </w:p>
    <w:p>
      <w:pPr>
        <w:pStyle w:val="108"/>
      </w:pPr>
      <w:r>
        <w:t>R2-2202867</w:t>
      </w:r>
      <w:r>
        <w:tab/>
      </w:r>
      <w:r>
        <w:t>On the signaling for RRM enhancements for Rel-17 FR2 HST</w:t>
      </w:r>
      <w:r>
        <w:tab/>
      </w:r>
      <w:r>
        <w:t>Huawei, HiSilicon</w:t>
      </w:r>
      <w:r>
        <w:tab/>
      </w:r>
      <w:r>
        <w:t>draftCRv</w:t>
      </w:r>
      <w:r>
        <w:tab/>
      </w:r>
      <w:r>
        <w:t>Rel-17</w:t>
      </w:r>
      <w:r>
        <w:tab/>
      </w:r>
      <w:r>
        <w:t>38.331</w:t>
      </w:r>
      <w:r>
        <w:tab/>
      </w:r>
      <w:r>
        <w:t>16.7.0</w:t>
      </w:r>
      <w:r>
        <w:tab/>
      </w:r>
      <w:r>
        <w:t>B</w:t>
      </w:r>
      <w:r>
        <w:tab/>
      </w:r>
      <w:r>
        <w:t>NR_HST_FR2</w:t>
      </w:r>
    </w:p>
    <w:p>
      <w:pPr>
        <w:rPr>
          <w:lang w:eastAsia="zh-CN"/>
        </w:rPr>
      </w:pPr>
    </w:p>
    <w:p>
      <w:pPr>
        <w:rPr>
          <w:lang w:eastAsia="zh-CN"/>
        </w:rPr>
      </w:pPr>
      <w:r>
        <w:rPr>
          <w:lang w:eastAsia="zh-CN"/>
        </w:rPr>
        <w:t>and a 38.306 CR:</w:t>
      </w:r>
    </w:p>
    <w:p>
      <w:pPr>
        <w:pStyle w:val="108"/>
      </w:pPr>
      <w:r>
        <w:t>R2-2203188</w:t>
      </w:r>
      <w:r>
        <w:tab/>
      </w:r>
      <w:r>
        <w:t>HST on FR2</w:t>
      </w:r>
      <w:r>
        <w:tab/>
      </w:r>
      <w:r>
        <w:t>Nokia, Nokia Shanghai Bell</w:t>
      </w:r>
      <w:r>
        <w:tab/>
      </w:r>
      <w:r>
        <w:t>CR</w:t>
      </w:r>
      <w:r>
        <w:tab/>
      </w:r>
      <w:r>
        <w:t>Rel-17</w:t>
      </w:r>
      <w:r>
        <w:tab/>
      </w:r>
      <w:r>
        <w:t>38.306</w:t>
      </w:r>
      <w:r>
        <w:tab/>
      </w:r>
      <w:r>
        <w:t>16.7.0</w:t>
      </w:r>
      <w:r>
        <w:tab/>
      </w:r>
      <w:r>
        <w:t>0692</w:t>
      </w:r>
      <w:r>
        <w:tab/>
      </w:r>
      <w:r>
        <w:t>-</w:t>
      </w:r>
      <w:r>
        <w:tab/>
      </w:r>
      <w:r>
        <w:t>B</w:t>
      </w:r>
      <w:r>
        <w:tab/>
      </w:r>
      <w:r>
        <w:t>NR_HST_FR2</w:t>
      </w:r>
      <w:r>
        <w:tab/>
      </w:r>
      <w:r>
        <w:t>Late</w:t>
      </w:r>
    </w:p>
    <w:p>
      <w:pPr>
        <w:rPr>
          <w:lang w:eastAsia="zh-CN"/>
        </w:rPr>
      </w:pPr>
    </w:p>
    <w:p>
      <w:pPr>
        <w:pStyle w:val="3"/>
        <w:rPr>
          <w:lang w:eastAsia="zh-CN"/>
        </w:rPr>
      </w:pPr>
      <w:r>
        <w:rPr>
          <w:lang w:eastAsia="zh-CN"/>
        </w:rPr>
        <w:t>HighSpeedConfig</w:t>
      </w:r>
    </w:p>
    <w:p>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pPr>
        <w:tabs>
          <w:tab w:val="left" w:pos="1304"/>
          <w:tab w:val="center" w:pos="4153"/>
          <w:tab w:val="right" w:pos="8306"/>
        </w:tabs>
        <w:spacing w:after="0"/>
        <w:jc w:val="left"/>
        <w:rPr>
          <w:rFonts w:eastAsia="宋体" w:cs="Arial"/>
          <w:i/>
          <w:iCs/>
          <w:lang w:val="en-US" w:eastAsia="zh-CN"/>
        </w:rPr>
      </w:pPr>
    </w:p>
    <w:p>
      <w:pPr>
        <w:spacing w:after="0"/>
        <w:jc w:val="left"/>
        <w:textAlignment w:val="baseline"/>
        <w:rPr>
          <w:rFonts w:ascii="Times New Roman" w:hAnsi="Times New Roman" w:eastAsia="Times New Roman"/>
          <w:i/>
          <w:iCs/>
          <w:lang w:val="en-US"/>
        </w:rPr>
      </w:pPr>
      <w:r>
        <w:rPr>
          <w:rFonts w:eastAsia="Times New Roman" w:cs="Arial"/>
          <w:i/>
          <w:iCs/>
          <w:lang w:val="en-US"/>
        </w:rPr>
        <w:t>Additionally, in FR2 (NR_HST_FR2), RAN4 has agreed to introduce following:</w:t>
      </w:r>
    </w:p>
    <w:p>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pPr>
        <w:spacing w:after="0"/>
        <w:jc w:val="left"/>
        <w:textAlignment w:val="baseline"/>
        <w:rPr>
          <w:rFonts w:eastAsia="Times New Roman" w:cs="Arial"/>
          <w:i/>
          <w:iCs/>
          <w:lang w:val="en-US"/>
        </w:rPr>
      </w:pPr>
    </w:p>
    <w:p>
      <w:pPr>
        <w:spacing w:after="0"/>
        <w:jc w:val="left"/>
        <w:textAlignment w:val="baseline"/>
        <w:rPr>
          <w:rFonts w:ascii="Times New Roman" w:hAnsi="Times New Roman" w:eastAsia="Times New Roman"/>
          <w:i/>
          <w:iCs/>
          <w:sz w:val="24"/>
          <w:szCs w:val="24"/>
          <w:lang w:val="en-US"/>
        </w:rPr>
      </w:pPr>
      <w:r>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pPr>
        <w:rPr>
          <w:lang w:val="en-US" w:eastAsia="zh-CN"/>
        </w:rPr>
      </w:pPr>
    </w:p>
    <w:p>
      <w:pPr>
        <w:rPr>
          <w:lang w:eastAsia="zh-CN"/>
        </w:rPr>
      </w:pPr>
      <w:r>
        <w:rPr>
          <w:lang w:eastAsia="zh-CN"/>
        </w:rPr>
        <w:t xml:space="preserve">Both [1] and [2] have pretty similar proposal how to capture these three different parameters i.e. in the </w:t>
      </w:r>
      <w:r>
        <w:rPr>
          <w:i/>
          <w:iCs/>
          <w:lang w:eastAsia="zh-CN"/>
        </w:rPr>
        <w:t xml:space="preserve">HighSpeedConfig </w:t>
      </w:r>
      <w:r>
        <w:rPr>
          <w:lang w:eastAsia="zh-CN"/>
        </w:rPr>
        <w:t>IE. There is small difference in the coding of the fields. To the rapporteur [1] looks more in line with condign style of ASN.1 currently used but both coding will work.</w:t>
      </w:r>
    </w:p>
    <w:p>
      <w:pPr>
        <w:rPr>
          <w:rFonts w:cs="Arial"/>
          <w:i/>
          <w:iCs/>
          <w:lang w:eastAsia="zh-CN"/>
        </w:rPr>
      </w:pPr>
      <w:r>
        <w:rPr>
          <w:rFonts w:cs="Arial"/>
          <w:lang w:eastAsia="zh-CN"/>
        </w:rPr>
        <w:t xml:space="preserve">Rapporteur would also think having different name for FR2 </w:t>
      </w:r>
      <w:r>
        <w:rPr>
          <w:rFonts w:cs="Arial"/>
          <w:i/>
          <w:iCs/>
          <w:lang w:eastAsia="zh-CN"/>
        </w:rPr>
        <w:t xml:space="preserve">HighSpeedConfig </w:t>
      </w:r>
      <w:r>
        <w:rPr>
          <w:rFonts w:cs="Arial"/>
          <w:lang w:eastAsia="zh-CN"/>
        </w:rPr>
        <w:t xml:space="preserve">to separate from FR1 as proposed in [2] would be practical i.e. </w:t>
      </w:r>
      <w:r>
        <w:rPr>
          <w:rFonts w:cs="Arial"/>
          <w:i/>
          <w:iCs/>
          <w:lang w:eastAsia="zh-CN"/>
        </w:rPr>
        <w:t>HighSpeedConfig-FR2.</w:t>
      </w:r>
    </w:p>
    <w:p>
      <w:pPr>
        <w:rPr>
          <w:lang w:eastAsia="zh-CN"/>
        </w:rPr>
      </w:pPr>
    </w:p>
    <w:p>
      <w:pPr>
        <w:rPr>
          <w:rFonts w:cs="Arial"/>
          <w:b/>
          <w:bCs/>
          <w:i/>
          <w:iCs/>
          <w:lang w:eastAsia="zh-CN"/>
        </w:rPr>
      </w:pPr>
      <w:r>
        <w:rPr>
          <w:rFonts w:hint="eastAsia" w:cs="Arial"/>
          <w:b/>
          <w:bCs/>
          <w:lang w:eastAsia="zh-CN"/>
        </w:rPr>
        <w:t>Q</w:t>
      </w:r>
      <w:r>
        <w:rPr>
          <w:rFonts w:cs="Arial"/>
          <w:b/>
          <w:bCs/>
          <w:lang w:eastAsia="zh-CN"/>
        </w:rPr>
        <w:t xml:space="preserve">1: Are you fine with [1] style of coding or prefer [2] style of coding for </w:t>
      </w:r>
      <w:r>
        <w:rPr>
          <w:rFonts w:cs="Arial"/>
          <w:b/>
          <w:bCs/>
          <w:i/>
          <w:iCs/>
          <w:lang w:eastAsia="zh-CN"/>
        </w:rPr>
        <w:t>HighSpeedConfig IE</w:t>
      </w:r>
      <w:r>
        <w:rPr>
          <w:rFonts w:cs="Arial"/>
          <w:b/>
          <w:bCs/>
          <w:lang w:eastAsia="zh-CN"/>
        </w:rPr>
        <w:t xml:space="preserve">? Or any combination of two.  Also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8360"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lang w:eastAsia="zh-CN"/>
              </w:rPr>
              <w:t>Huawei, HiSilicon</w:t>
            </w:r>
          </w:p>
        </w:tc>
        <w:tc>
          <w:tcPr>
            <w:tcW w:w="8360" w:type="dxa"/>
          </w:tcPr>
          <w:p>
            <w:pPr>
              <w:rPr>
                <w:rFonts w:cs="Arial"/>
                <w:lang w:eastAsia="zh-CN"/>
              </w:rPr>
            </w:pPr>
            <w:r>
              <w:rPr>
                <w:rFonts w:cs="Arial"/>
                <w:lang w:eastAsia="zh-CN"/>
              </w:rPr>
              <w:t>Proponent of [2].</w:t>
            </w:r>
          </w:p>
          <w:p>
            <w:pPr>
              <w:rPr>
                <w:rFonts w:cs="Arial"/>
                <w:lang w:eastAsia="zh-CN"/>
              </w:rPr>
            </w:pPr>
            <w:r>
              <w:rPr>
                <w:rFonts w:cs="Arial"/>
                <w:lang w:eastAsia="zh-CN"/>
              </w:rPr>
              <w:t xml:space="preserve">So we prefer to have separate IE for FR2 as proposed by [2]. But are fine to follow the majority. </w:t>
            </w:r>
          </w:p>
          <w:p>
            <w:pPr>
              <w:rPr>
                <w:rFonts w:cs="Arial"/>
                <w:lang w:eastAsia="zh-CN"/>
              </w:rPr>
            </w:pPr>
            <w:r>
              <w:rPr>
                <w:rFonts w:cs="Arial"/>
                <w:lang w:eastAsia="zh-CN"/>
              </w:rPr>
              <w:t>Suggest to add “</w:t>
            </w:r>
            <w:r>
              <w:rPr>
                <w:rFonts w:cs="Arial"/>
                <w:i/>
                <w:lang w:eastAsia="zh-CN"/>
              </w:rPr>
              <w:t>highSpeed</w:t>
            </w:r>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hint="eastAsia" w:eastAsiaTheme="minorEastAsia"/>
                <w:b/>
                <w:bCs/>
                <w:i/>
                <w:iCs/>
                <w:sz w:val="18"/>
                <w:lang w:eastAsia="zh-CN"/>
              </w:rPr>
              <w:t>,</w:t>
            </w:r>
            <w:r>
              <w:rPr>
                <w:rFonts w:cs="Arial"/>
                <w:lang w:eastAsia="zh-CN"/>
              </w:rPr>
              <w:t xml:space="preserve"> according to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Actually there is no such UE capability in the RAN4 feature list. So we suggest to delete “and UE supports </w:t>
            </w:r>
            <w:r>
              <w:rPr>
                <w:rFonts w:cs="Arial"/>
                <w:i/>
                <w:lang w:eastAsia="zh-CN"/>
              </w:rPr>
              <w:t>MeasurementEnhancementFR2-r17</w:t>
            </w:r>
            <w:r>
              <w:rPr>
                <w:rFonts w:cs="Arial"/>
                <w:lang w:eastAsia="zh-CN"/>
              </w:rPr>
              <w:t xml:space="preserve">” from the field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rPr>
              <w:t>Nokia</w:t>
            </w:r>
          </w:p>
        </w:tc>
        <w:tc>
          <w:tcPr>
            <w:tcW w:w="8360" w:type="dxa"/>
          </w:tcPr>
          <w:p>
            <w:pPr>
              <w:rPr>
                <w:rFonts w:cs="Arial"/>
              </w:rPr>
            </w:pPr>
            <w:r>
              <w:rPr>
                <w:rFonts w:cs="Arial"/>
              </w:rPr>
              <w:t>We agree that separate FR2 IE makes sense for this. But probably it does not matter much in the end. But if no opposition then we would be good to have FR2 specific IE.</w:t>
            </w:r>
          </w:p>
          <w:p>
            <w:pPr>
              <w:rPr>
                <w:rFonts w:cs="Arial"/>
              </w:rPr>
            </w:pPr>
            <w:r>
              <w:rPr>
                <w:rFonts w:cs="Arial"/>
              </w:rPr>
              <w:t>Adding “highSpeed” in front of parameter names is fine to align naming.</w:t>
            </w:r>
          </w:p>
          <w:p>
            <w:pPr>
              <w:rPr>
                <w:rFonts w:cs="Arial"/>
              </w:rPr>
            </w:pPr>
            <w:r>
              <w:rPr>
                <w:rFonts w:cs="Arial"/>
              </w:rPr>
              <w:t>We agree “UE supports….” can be removed. In fact RAN4 has just agreed more about capabilities. See in the capability section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s="Arial"/>
                <w:lang w:eastAsia="ko-KR"/>
              </w:rPr>
            </w:pPr>
            <w:r>
              <w:rPr>
                <w:rFonts w:hint="eastAsia" w:cs="Arial"/>
                <w:lang w:eastAsia="ko-KR"/>
              </w:rPr>
              <w:t>Samsung</w:t>
            </w:r>
          </w:p>
        </w:tc>
        <w:tc>
          <w:tcPr>
            <w:tcW w:w="8360" w:type="dxa"/>
          </w:tcPr>
          <w:p>
            <w:pPr>
              <w:rPr>
                <w:rFonts w:cs="Arial"/>
              </w:rPr>
            </w:pPr>
            <w:r>
              <w:rPr>
                <w:rFonts w:cs="Arial"/>
              </w:rPr>
              <w:t>We are fine to go with separate FR2 IE, but for the actual coding, we slightly prefer [1] which saves one bit for each field. We are also fine with updated field name from Huawei for the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8360" w:type="dxa"/>
          </w:tcPr>
          <w:p>
            <w:pPr>
              <w:rPr>
                <w:rFonts w:hint="default" w:eastAsia="Arial Unicode MS" w:cs="Arial"/>
                <w:lang w:val="en-US" w:eastAsia="zh-CN"/>
              </w:rPr>
            </w:pPr>
            <w:r>
              <w:rPr>
                <w:rFonts w:hint="eastAsia" w:cs="Arial"/>
                <w:lang w:val="en-US" w:eastAsia="zh-CN"/>
              </w:rPr>
              <w:t xml:space="preserve">We also support to have a separate FR2 IE. And [1] style of coding with the updated field name and field description is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bl>
    <w:p>
      <w:pPr>
        <w:rPr>
          <w:lang w:eastAsia="zh-CN"/>
        </w:rPr>
      </w:pPr>
    </w:p>
    <w:p>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t would not harm to capture limitation not to allow configuring deployment type for PC6 but it should be noted that this would also depend on capability signaling part of this email discussion.</w:t>
      </w:r>
    </w:p>
    <w:p>
      <w:pPr>
        <w:rPr>
          <w:rFonts w:cs="Arial"/>
          <w:b/>
          <w:bCs/>
          <w:i/>
          <w:iCs/>
          <w:lang w:eastAsia="zh-CN"/>
        </w:rPr>
      </w:pPr>
      <w:r>
        <w:rPr>
          <w:rFonts w:hint="eastAsia" w:cs="Arial"/>
          <w:b/>
          <w:bCs/>
          <w:lang w:eastAsia="zh-CN"/>
        </w:rPr>
        <w:t>Q</w:t>
      </w:r>
      <w:r>
        <w:rPr>
          <w:rFonts w:cs="Arial"/>
          <w:b/>
          <w:bCs/>
          <w:lang w:eastAsia="zh-CN"/>
        </w:rPr>
        <w:t xml:space="preserve">1: Do you think we need to capture not allowing of configuring deployment type for PC6 UE?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8360"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lang w:eastAsia="zh-CN"/>
              </w:rPr>
              <w:t>Huawei, HiSilicon</w:t>
            </w:r>
          </w:p>
        </w:tc>
        <w:tc>
          <w:tcPr>
            <w:tcW w:w="8360" w:type="dxa"/>
          </w:tcPr>
          <w:p>
            <w:pPr>
              <w:rPr>
                <w:rFonts w:cs="Arial"/>
                <w:lang w:eastAsia="zh-CN"/>
              </w:rPr>
            </w:pPr>
            <w:r>
              <w:rPr>
                <w:rFonts w:cs="Arial"/>
                <w:lang w:eastAsia="zh-CN"/>
              </w:rPr>
              <w:t xml:space="preserve">Yes. In RAN4 LS, it is clearly stated that </w:t>
            </w:r>
          </w:p>
          <w:p>
            <w:pPr>
              <w:rPr>
                <w:rFonts w:eastAsia="宋体" w:cs="Arial"/>
                <w:i/>
                <w:iCs/>
                <w:lang w:val="en-US" w:eastAsia="zh-CN"/>
              </w:rPr>
            </w:pPr>
            <w:r>
              <w:rPr>
                <w:rFonts w:eastAsia="宋体" w:cs="Arial"/>
                <w:i/>
                <w:iCs/>
                <w:highlight w:val="yellow"/>
                <w:lang w:val="en-US" w:eastAsia="zh-CN"/>
              </w:rPr>
              <w:t xml:space="preserve">It should be noted that the above network signalings </w:t>
            </w:r>
            <w:r>
              <w:rPr>
                <w:rFonts w:eastAsia="宋体" w:cs="Arial"/>
                <w:i/>
                <w:iCs/>
                <w:highlight w:val="yellow"/>
                <w:lang w:eastAsia="zh-CN"/>
              </w:rPr>
              <w:t>except deployment type</w:t>
            </w:r>
            <w:r>
              <w:rPr>
                <w:rFonts w:eastAsia="宋体" w:cs="Arial"/>
                <w:i/>
                <w:iCs/>
                <w:highlight w:val="yellow"/>
                <w:lang w:val="en-US" w:eastAsia="zh-CN"/>
              </w:rPr>
              <w:t xml:space="preserve"> are applicable to FR2 power class 6 UE</w:t>
            </w:r>
            <w:r>
              <w:rPr>
                <w:rFonts w:eastAsia="宋体" w:cs="Arial"/>
                <w:i/>
                <w:iCs/>
                <w:lang w:val="en-US" w:eastAsia="zh-CN"/>
              </w:rPr>
              <w:t>, which is FR2 UE type for high speed train roof-mounted UE</w:t>
            </w:r>
          </w:p>
          <w:p>
            <w:pPr>
              <w:rPr>
                <w:rFonts w:cs="Arial"/>
                <w:lang w:eastAsia="zh-CN"/>
              </w:rPr>
            </w:pPr>
            <w:r>
              <w:rPr>
                <w:rFonts w:eastAsia="宋体" w:cs="Arial"/>
                <w:iCs/>
                <w:lang w:val="en-US" w:eastAsia="zh-CN"/>
              </w:rPr>
              <w:t xml:space="preserve">So this should be reflected in the field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rPr>
              <w:t>Nokia</w:t>
            </w:r>
          </w:p>
        </w:tc>
        <w:tc>
          <w:tcPr>
            <w:tcW w:w="8360" w:type="dxa"/>
          </w:tcPr>
          <w:p>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lang w:eastAsia="zh-CN"/>
              </w:rPr>
              <w:t>Samsung</w:t>
            </w:r>
          </w:p>
        </w:tc>
        <w:tc>
          <w:tcPr>
            <w:tcW w:w="8360" w:type="dxa"/>
          </w:tcPr>
          <w:p>
            <w:pPr>
              <w:rPr>
                <w:rFonts w:cs="Arial"/>
              </w:rPr>
            </w:pPr>
            <w:r>
              <w:rPr>
                <w:rFonts w:cs="Arial"/>
                <w:lang w:eastAsia="zh-CN"/>
              </w:rPr>
              <w:t>We are okay to capture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8360" w:type="dxa"/>
          </w:tcPr>
          <w:p>
            <w:pPr>
              <w:rPr>
                <w:rFonts w:hint="default" w:eastAsia="Arial Unicode MS" w:cs="Arial"/>
                <w:lang w:val="en-US" w:eastAsia="zh-CN"/>
              </w:rPr>
            </w:pPr>
            <w:r>
              <w:rPr>
                <w:rFonts w:hint="eastAsia" w:cs="Arial"/>
                <w:lang w:val="en-US" w:eastAsia="zh-CN"/>
              </w:rPr>
              <w:t>We are fine to clearly capture the limitation in the field description.</w:t>
            </w:r>
          </w:p>
        </w:tc>
      </w:tr>
    </w:tbl>
    <w:p>
      <w:pPr>
        <w:rPr>
          <w:lang w:eastAsia="zh-CN"/>
        </w:rPr>
      </w:pPr>
    </w:p>
    <w:p>
      <w:pPr>
        <w:pStyle w:val="3"/>
        <w:rPr>
          <w:lang w:eastAsia="zh-CN"/>
        </w:rPr>
      </w:pPr>
      <w:r>
        <w:rPr>
          <w:lang w:eastAsia="zh-CN"/>
        </w:rPr>
        <w:t>PC6</w:t>
      </w:r>
    </w:p>
    <w:p>
      <w:pPr>
        <w:tabs>
          <w:tab w:val="left" w:pos="1304"/>
          <w:tab w:val="center" w:pos="4153"/>
          <w:tab w:val="right" w:pos="8306"/>
        </w:tabs>
        <w:spacing w:after="0"/>
        <w:jc w:val="left"/>
        <w:rPr>
          <w:rFonts w:eastAsia="宋体" w:cs="Arial"/>
          <w:lang w:val="en-US" w:eastAsia="zh-CN"/>
        </w:rPr>
      </w:pPr>
      <w:r>
        <w:rPr>
          <w:rFonts w:eastAsia="宋体" w:cs="Arial"/>
          <w:lang w:val="en-US" w:eastAsia="zh-CN"/>
        </w:rPr>
        <w:t>[4] also indicated:</w:t>
      </w:r>
    </w:p>
    <w:p>
      <w:pPr>
        <w:tabs>
          <w:tab w:val="center" w:pos="4153"/>
          <w:tab w:val="right" w:pos="8306"/>
        </w:tabs>
        <w:spacing w:after="0"/>
        <w:jc w:val="left"/>
        <w:rPr>
          <w:rFonts w:eastAsia="宋体" w:cs="Arial"/>
          <w:i/>
          <w:iCs/>
          <w:lang w:val="en-US" w:eastAsia="zh-CN"/>
        </w:rPr>
      </w:pPr>
      <w:r>
        <w:rPr>
          <w:rFonts w:eastAsia="宋体" w:cs="Arial"/>
          <w:i/>
          <w:iCs/>
          <w:lang w:val="en-US" w:eastAsia="zh-CN"/>
        </w:rPr>
        <w:t xml:space="preserve">RAN4 has also agreed to introduce a new power class for FR2 HST UE, which is numbered as UE power class 6 and the UE type is high speed train roof-mounted UE.  </w:t>
      </w:r>
    </w:p>
    <w:p>
      <w:pPr>
        <w:tabs>
          <w:tab w:val="center" w:pos="4153"/>
          <w:tab w:val="right" w:pos="8306"/>
        </w:tabs>
        <w:spacing w:after="0"/>
        <w:jc w:val="left"/>
        <w:rPr>
          <w:rFonts w:eastAsia="宋体" w:cs="Arial"/>
          <w:i/>
          <w:iCs/>
          <w:lang w:val="en-US" w:eastAsia="zh-CN"/>
        </w:rPr>
      </w:pPr>
    </w:p>
    <w:p>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signalings </w:t>
      </w:r>
      <w:r>
        <w:rPr>
          <w:rFonts w:eastAsia="宋体" w:cs="Arial"/>
          <w:i/>
          <w:iCs/>
          <w:lang w:eastAsia="zh-CN"/>
        </w:rPr>
        <w:t>except deployment type</w:t>
      </w:r>
      <w:r>
        <w:rPr>
          <w:rFonts w:eastAsia="宋体" w:cs="Arial"/>
          <w:i/>
          <w:iCs/>
          <w:lang w:val="en-US" w:eastAsia="zh-CN"/>
        </w:rPr>
        <w:t xml:space="preserve"> are applicable to FR2 power class 6 UE, which is FR2 UE type for high speed train roof-mounted UE, </w:t>
      </w:r>
      <w:r>
        <w:rPr>
          <w:rFonts w:eastAsia="宋体" w:cs="Arial"/>
          <w:i/>
          <w:iCs/>
          <w:lang w:eastAsia="zh-CN"/>
        </w:rPr>
        <w:t>and</w:t>
      </w:r>
    </w:p>
    <w:p>
      <w:pPr>
        <w:tabs>
          <w:tab w:val="center" w:pos="4153"/>
          <w:tab w:val="right" w:pos="8306"/>
        </w:tabs>
        <w:spacing w:after="0"/>
        <w:jc w:val="left"/>
        <w:rPr>
          <w:rFonts w:eastAsia="宋体" w:cs="Arial"/>
          <w:i/>
          <w:iCs/>
          <w:lang w:eastAsia="zh-CN"/>
        </w:rPr>
      </w:pPr>
    </w:p>
    <w:p>
      <w:pPr>
        <w:rPr>
          <w:rFonts w:ascii="Calibri" w:hAnsi="Calibri" w:eastAsiaTheme="minorHAnsi"/>
          <w:lang w:val="en-US" w:eastAsia="fi-FI"/>
        </w:rPr>
      </w:pPr>
      <w:r>
        <w:rPr>
          <w:rFonts w:eastAsia="宋体" w:cs="Arial"/>
          <w:lang w:val="en-US" w:eastAsia="zh-CN"/>
        </w:rPr>
        <w:t>In [1] PC6 was captured</w:t>
      </w:r>
      <w:r>
        <w:t xml:space="preserve"> </w:t>
      </w:r>
      <w:r>
        <w:rPr>
          <w:rFonts w:eastAsia="宋体" w:cs="Arial"/>
          <w:i/>
          <w:iCs/>
          <w:lang w:val="en-US" w:eastAsia="zh-CN"/>
        </w:rPr>
        <w:t>ue-PowerClass-v17xy</w:t>
      </w:r>
      <w:r>
        <w:rPr>
          <w:rFonts w:eastAsia="宋体" w:cs="Arial"/>
          <w:lang w:val="en-US" w:eastAsia="zh-CN"/>
        </w:rPr>
        <w:t xml:space="preserve"> i.e. as extension of existing power class signaling. As the power class 6 is only supposed to be </w:t>
      </w:r>
      <w:r>
        <w:rPr>
          <w:lang w:val="en-US"/>
        </w:rPr>
        <w:t>in one carrier deployments as RAN4 has agreed  in R17 not to introduce inter-RAT and inter-frequency requirements, i.e., it is assumed that only one carrier is deployed i.e. no need to capture power class in band combination signaling.</w:t>
      </w:r>
    </w:p>
    <w:p>
      <w:pPr>
        <w:rPr>
          <w:rFonts w:cs="Arial"/>
          <w:b/>
          <w:bCs/>
          <w:i/>
          <w:iCs/>
          <w:lang w:eastAsia="zh-CN"/>
        </w:rPr>
      </w:pPr>
      <w:r>
        <w:rPr>
          <w:rFonts w:hint="eastAsia" w:cs="Arial"/>
          <w:b/>
          <w:bCs/>
          <w:lang w:eastAsia="zh-CN"/>
        </w:rPr>
        <w:t>Q</w:t>
      </w:r>
      <w:r>
        <w:rPr>
          <w:rFonts w:cs="Arial"/>
          <w:b/>
          <w:bCs/>
          <w:lang w:eastAsia="zh-CN"/>
        </w:rPr>
        <w:t>2: Are you fine with [1] style of coding PC6 capturing? Please note this assumes as per RAN4 discussion that in R17 PC6 will only consider stand alone deployment without inter-RAT/frequency requirements i.e. we do not need power class signaling in band combination signaling in release 17.</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8360"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lang w:eastAsia="zh-CN"/>
              </w:rPr>
              <w:t>Huawei, HiSilicon</w:t>
            </w:r>
          </w:p>
        </w:tc>
        <w:tc>
          <w:tcPr>
            <w:tcW w:w="8360" w:type="dxa"/>
          </w:tcPr>
          <w:p>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rPr>
            </w:pPr>
            <w:r>
              <w:rPr>
                <w:rFonts w:cs="Arial"/>
              </w:rPr>
              <w:t>Nokia</w:t>
            </w:r>
          </w:p>
        </w:tc>
        <w:tc>
          <w:tcPr>
            <w:tcW w:w="8360" w:type="dxa"/>
          </w:tcPr>
          <w:p>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rPr>
              <w:t>Samsung</w:t>
            </w:r>
          </w:p>
        </w:tc>
        <w:tc>
          <w:tcPr>
            <w:tcW w:w="8360" w:type="dxa"/>
          </w:tcPr>
          <w:p>
            <w:pPr>
              <w:rPr>
                <w:rFonts w:cs="Arial"/>
              </w:rPr>
            </w:pPr>
            <w:r>
              <w:rPr>
                <w:rFonts w:cs="Arial"/>
              </w:rPr>
              <w:t>We are fine to capture it as in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8360" w:type="dxa"/>
          </w:tcPr>
          <w:p>
            <w:pPr>
              <w:rPr>
                <w:rFonts w:cs="Arial"/>
              </w:rPr>
            </w:pPr>
            <w:r>
              <w:rPr>
                <w:rFonts w:cs="Arial"/>
              </w:rPr>
              <w:t>We are fine to capture it as in [1].</w:t>
            </w:r>
          </w:p>
        </w:tc>
      </w:tr>
    </w:tbl>
    <w:p>
      <w:pPr>
        <w:rPr>
          <w:lang w:eastAsia="zh-CN"/>
        </w:rPr>
      </w:pPr>
    </w:p>
    <w:p>
      <w:pPr>
        <w:tabs>
          <w:tab w:val="left" w:pos="1304"/>
          <w:tab w:val="center" w:pos="4153"/>
          <w:tab w:val="right" w:pos="8306"/>
        </w:tabs>
        <w:spacing w:after="0"/>
        <w:jc w:val="left"/>
        <w:rPr>
          <w:rFonts w:eastAsia="Times New Roman" w:cs="Arial"/>
          <w:lang w:val="en-US"/>
        </w:rPr>
      </w:pPr>
    </w:p>
    <w:p>
      <w:pPr>
        <w:rPr>
          <w:lang w:val="en-US" w:eastAsia="zh-CN"/>
        </w:rPr>
      </w:pPr>
    </w:p>
    <w:p>
      <w:pPr>
        <w:pStyle w:val="3"/>
        <w:rPr>
          <w:lang w:eastAsia="zh-CN"/>
        </w:rPr>
      </w:pPr>
      <w:r>
        <w:rPr>
          <w:lang w:eastAsia="zh-CN"/>
        </w:rPr>
        <w:t>Capabilities</w:t>
      </w:r>
    </w:p>
    <w:p>
      <w:pPr>
        <w:rPr>
          <w:lang w:eastAsia="zh-CN"/>
        </w:rPr>
      </w:pPr>
      <w:r>
        <w:rPr>
          <w:lang w:eastAsia="zh-CN"/>
        </w:rPr>
        <w:t>[1] assumes style of assuming PC6 support implicitly indicates support for FR2 HST as this was source companies understanding of RAN4 discussions i.e. PC6 is enough to identify the support for HST FR2 in HST FR2 deployment, and no capability was agreed in RAN4 separately.</w:t>
      </w:r>
    </w:p>
    <w:p>
      <w:pPr>
        <w:rPr>
          <w:lang w:eastAsia="zh-CN"/>
        </w:rPr>
      </w:pPr>
      <w:r>
        <w:rPr>
          <w:lang w:eastAsia="zh-CN"/>
        </w:rPr>
        <w:t>There seems to be bit of conflict in RAN4 status as how one can configure deployment type for UE if it is not meant for PC6 UE but there is no capability to indicate support for that. Companies are invitied to check with their RAN4 colleagues what is the RAN4 intention.</w:t>
      </w:r>
    </w:p>
    <w:p>
      <w:pPr>
        <w:rPr>
          <w:lang w:eastAsia="zh-CN"/>
        </w:rPr>
      </w:pPr>
    </w:p>
    <w:p>
      <w:pPr>
        <w:rPr>
          <w:rFonts w:cs="Arial"/>
          <w:b/>
          <w:bCs/>
          <w:lang w:eastAsia="zh-CN"/>
        </w:rPr>
      </w:pPr>
      <w:r>
        <w:rPr>
          <w:rFonts w:hint="eastAsia" w:cs="Arial"/>
          <w:b/>
          <w:bCs/>
          <w:lang w:eastAsia="zh-CN"/>
        </w:rPr>
        <w:t>Q</w:t>
      </w:r>
      <w:r>
        <w:rPr>
          <w:rFonts w:cs="Arial"/>
          <w:b/>
          <w:bCs/>
          <w:lang w:eastAsia="zh-CN"/>
        </w:rPr>
        <w:t>3: Do you agree RAN4 current status on not needing separate capability signaling for FR2 HST but it is implicitly supported by PC6 UE? Any other comments on 38.306/38.331 capability part of CRs?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8360"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lang w:eastAsia="zh-CN"/>
              </w:rPr>
              <w:t>Huawei, HiSilicon</w:t>
            </w:r>
          </w:p>
        </w:tc>
        <w:tc>
          <w:tcPr>
            <w:tcW w:w="8360" w:type="dxa"/>
          </w:tcPr>
          <w:p>
            <w:pPr>
              <w:rPr>
                <w:rFonts w:cs="Arial"/>
                <w:lang w:eastAsia="zh-CN"/>
              </w:rPr>
            </w:pPr>
            <w:r>
              <w:rPr>
                <w:rFonts w:cs="Arial"/>
                <w:lang w:eastAsia="zh-CN"/>
              </w:rPr>
              <w:t xml:space="preserve">Similar comment as Q-2.2. Support to wait for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rPr>
              <w:t>Nokia</w:t>
            </w:r>
          </w:p>
        </w:tc>
        <w:tc>
          <w:tcPr>
            <w:tcW w:w="8360" w:type="dxa"/>
          </w:tcPr>
          <w:p>
            <w:pPr>
              <w:rPr>
                <w:rFonts w:cs="Arial"/>
              </w:rPr>
            </w:pPr>
            <w:r>
              <w:rPr>
                <w:rFonts w:cs="Arial"/>
              </w:rPr>
              <w:t>RAN4 has agreed – below link to meeting minutes</w:t>
            </w:r>
          </w:p>
          <w:p>
            <w:pPr>
              <w:rPr>
                <w:rFonts w:ascii="Times New Roman" w:hAnsi="Times New Roman"/>
                <w:color w:val="000000"/>
                <w:sz w:val="19"/>
                <w:szCs w:val="19"/>
                <w:lang w:val="en-US"/>
              </w:rPr>
            </w:pPr>
            <w:r>
              <w:fldChar w:fldCharType="begin"/>
            </w:r>
            <w:r>
              <w:instrText xml:space="preserve"> HYPERLINK "https://www.3gpp.org/ftp/tsg_ran/WG4_Radio/TSGR4_102-e/Inbox/Chairman_Notes/RAN4_102-e_RRM_session_report_01_Feb_21docx.docx" </w:instrText>
            </w:r>
            <w:r>
              <w:fldChar w:fldCharType="separate"/>
            </w:r>
            <w:r>
              <w:rPr>
                <w:rFonts w:ascii="Times New Roman" w:hAnsi="Times New Roman"/>
                <w:color w:val="0000FF"/>
                <w:sz w:val="19"/>
                <w:szCs w:val="19"/>
                <w:lang w:val="en-US"/>
              </w:rPr>
              <w:br w:type="textWrapping"/>
            </w:r>
            <w:r>
              <w:rPr>
                <w:rStyle w:val="32"/>
                <w:rFonts w:ascii="Times New Roman" w:hAnsi="Times New Roman"/>
                <w:sz w:val="19"/>
                <w:szCs w:val="19"/>
                <w:lang w:val="en-US"/>
              </w:rPr>
              <w:t>RAN4_102-e_RRM_session_report_01_Feb_21docx.docx</w:t>
            </w:r>
            <w:r>
              <w:rPr>
                <w:rStyle w:val="33"/>
                <w:rFonts w:ascii="Times New Roman" w:hAnsi="Times New Roman"/>
                <w:sz w:val="19"/>
                <w:szCs w:val="19"/>
                <w:lang w:val="en-US"/>
              </w:rPr>
              <w:fldChar w:fldCharType="end"/>
            </w:r>
          </w:p>
          <w:p>
            <w:pPr>
              <w:rPr>
                <w:color w:val="000000"/>
                <w:sz w:val="19"/>
                <w:szCs w:val="19"/>
              </w:rPr>
            </w:pPr>
          </w:p>
          <w:p>
            <w:pPr>
              <w:pStyle w:val="80"/>
              <w:numPr>
                <w:ilvl w:val="0"/>
                <w:numId w:val="6"/>
              </w:numPr>
              <w:spacing w:after="120" w:line="252" w:lineRule="auto"/>
              <w:ind w:left="644"/>
              <w:contextualSpacing w:val="0"/>
              <w:jc w:val="left"/>
              <w:rPr>
                <w:rFonts w:ascii="Times New Roman" w:hAnsi="Times New Roman" w:eastAsia="宋体"/>
                <w:bCs/>
                <w:highlight w:val="green"/>
                <w:lang w:val="en-US" w:eastAsia="zh-CN"/>
              </w:rPr>
            </w:pPr>
            <w:r>
              <w:rPr>
                <w:bCs/>
                <w:highlight w:val="green"/>
              </w:rPr>
              <w:t xml:space="preserve">Agreement: </w:t>
            </w:r>
          </w:p>
          <w:p>
            <w:pPr>
              <w:pStyle w:val="80"/>
              <w:numPr>
                <w:ilvl w:val="1"/>
                <w:numId w:val="6"/>
              </w:numPr>
              <w:spacing w:after="120" w:line="252" w:lineRule="auto"/>
              <w:contextualSpacing w:val="0"/>
              <w:jc w:val="left"/>
              <w:rPr>
                <w:bCs/>
                <w:highlight w:val="green"/>
              </w:rPr>
            </w:pPr>
            <w:r>
              <w:rPr>
                <w:bCs/>
                <w:highlight w:val="green"/>
              </w:rPr>
              <w:t>The following UE feature list description for feature “x-1</w:t>
            </w:r>
            <w:r>
              <w:rPr>
                <w:bCs/>
                <w:highlight w:val="green"/>
              </w:rPr>
              <w:tab/>
            </w:r>
            <w:r>
              <w:rPr>
                <w:bCs/>
                <w:highlight w:val="green"/>
              </w:rPr>
              <w:t>Support of FR2 HST operation” is endorsed in the RRM session. Further confirmation in the RAN4 Main and Demod session is required.</w:t>
            </w:r>
          </w:p>
          <w:p>
            <w:pPr>
              <w:spacing w:line="252" w:lineRule="auto"/>
              <w:rPr>
                <w:bCs/>
                <w:highlight w:val="green"/>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564"/>
              <w:gridCol w:w="725"/>
              <w:gridCol w:w="698"/>
              <w:gridCol w:w="623"/>
              <w:gridCol w:w="637"/>
              <w:gridCol w:w="762"/>
              <w:gridCol w:w="411"/>
              <w:gridCol w:w="771"/>
              <w:gridCol w:w="771"/>
              <w:gridCol w:w="753"/>
              <w:gridCol w:w="565"/>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Index</w:t>
                  </w:r>
                </w:p>
              </w:tc>
              <w:tc>
                <w:tcPr>
                  <w:tcW w:w="290"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Feature group</w:t>
                  </w:r>
                </w:p>
              </w:tc>
              <w:tc>
                <w:tcPr>
                  <w:tcW w:w="595"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Components</w:t>
                  </w:r>
                </w:p>
                <w:p>
                  <w:pPr>
                    <w:pStyle w:val="44"/>
                    <w:keepLines w:val="0"/>
                    <w:rPr>
                      <w:rFonts w:cs="Arial"/>
                      <w:sz w:val="12"/>
                      <w:szCs w:val="14"/>
                    </w:rPr>
                  </w:pPr>
                </w:p>
              </w:tc>
              <w:tc>
                <w:tcPr>
                  <w:tcW w:w="303"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Prerequisite feature groups</w:t>
                  </w:r>
                </w:p>
              </w:tc>
              <w:tc>
                <w:tcPr>
                  <w:tcW w:w="317"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Need for the gNB to know if the feature is supported</w:t>
                  </w:r>
                </w:p>
              </w:tc>
              <w:tc>
                <w:tcPr>
                  <w:tcW w:w="326"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Applicable to the capability signalling exchange between UEs (V2X WI only)”.</w:t>
                  </w:r>
                </w:p>
              </w:tc>
              <w:tc>
                <w:tcPr>
                  <w:tcW w:w="400" w:type="pct"/>
                  <w:tcBorders>
                    <w:top w:val="single" w:color="auto" w:sz="4" w:space="0"/>
                    <w:left w:val="single" w:color="auto" w:sz="4" w:space="0"/>
                    <w:bottom w:val="single" w:color="auto" w:sz="4" w:space="0"/>
                    <w:right w:val="single" w:color="auto" w:sz="4" w:space="0"/>
                  </w:tcBorders>
                </w:tcPr>
                <w:p>
                  <w:pPr>
                    <w:pStyle w:val="44"/>
                    <w:keepLines w:val="0"/>
                    <w:rPr>
                      <w:rFonts w:cs="Arial"/>
                      <w:b w:val="0"/>
                      <w:sz w:val="12"/>
                      <w:szCs w:val="14"/>
                    </w:rPr>
                  </w:pPr>
                  <w:r>
                    <w:rPr>
                      <w:rFonts w:cs="Arial"/>
                      <w:sz w:val="12"/>
                      <w:szCs w:val="14"/>
                    </w:rPr>
                    <w:t>Consequence if the feature is not supported by the UE</w:t>
                  </w:r>
                </w:p>
              </w:tc>
              <w:tc>
                <w:tcPr>
                  <w:tcW w:w="429" w:type="pct"/>
                  <w:tcBorders>
                    <w:top w:val="single" w:color="auto" w:sz="4" w:space="0"/>
                    <w:left w:val="single" w:color="auto" w:sz="4" w:space="0"/>
                    <w:bottom w:val="single" w:color="auto" w:sz="4" w:space="0"/>
                    <w:right w:val="single" w:color="auto" w:sz="4" w:space="0"/>
                  </w:tcBorders>
                </w:tcPr>
                <w:p>
                  <w:pPr>
                    <w:pStyle w:val="44"/>
                    <w:keepLines w:val="0"/>
                    <w:rPr>
                      <w:rFonts w:cs="Arial"/>
                      <w:b w:val="0"/>
                      <w:sz w:val="12"/>
                      <w:szCs w:val="14"/>
                      <w:lang w:eastAsia="ja-JP"/>
                    </w:rPr>
                  </w:pPr>
                  <w:r>
                    <w:rPr>
                      <w:rFonts w:cs="Arial"/>
                      <w:sz w:val="12"/>
                      <w:szCs w:val="14"/>
                    </w:rPr>
                    <w:t>Type</w:t>
                  </w:r>
                </w:p>
                <w:p>
                  <w:pPr>
                    <w:pStyle w:val="44"/>
                    <w:keepLines w:val="0"/>
                    <w:jc w:val="left"/>
                    <w:rPr>
                      <w:rFonts w:cs="Arial"/>
                      <w:b w:val="0"/>
                      <w:sz w:val="12"/>
                      <w:szCs w:val="14"/>
                      <w:lang w:eastAsia="ko-KR"/>
                    </w:rPr>
                  </w:pPr>
                </w:p>
              </w:tc>
              <w:tc>
                <w:tcPr>
                  <w:tcW w:w="405"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Need of FDD/TDD differentiation</w:t>
                  </w:r>
                </w:p>
              </w:tc>
              <w:tc>
                <w:tcPr>
                  <w:tcW w:w="405"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Need of FR1/FR2 differentiation</w:t>
                  </w:r>
                </w:p>
              </w:tc>
              <w:tc>
                <w:tcPr>
                  <w:tcW w:w="394"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Capability interpretation for mixture of FDD/TDD and/or FR1/FR2</w:t>
                  </w:r>
                </w:p>
              </w:tc>
              <w:tc>
                <w:tcPr>
                  <w:tcW w:w="391"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Note</w:t>
                  </w:r>
                </w:p>
              </w:tc>
              <w:tc>
                <w:tcPr>
                  <w:tcW w:w="539" w:type="pct"/>
                  <w:tcBorders>
                    <w:top w:val="single" w:color="auto" w:sz="4" w:space="0"/>
                    <w:left w:val="single" w:color="auto" w:sz="4" w:space="0"/>
                    <w:bottom w:val="single" w:color="auto" w:sz="4" w:space="0"/>
                    <w:right w:val="single" w:color="auto" w:sz="4" w:space="0"/>
                  </w:tcBorders>
                </w:tcPr>
                <w:p>
                  <w:pPr>
                    <w:pStyle w:val="44"/>
                    <w:keepLines w:val="0"/>
                    <w:rPr>
                      <w:rFonts w:cs="Arial"/>
                      <w:sz w:val="12"/>
                      <w:szCs w:val="14"/>
                    </w:rPr>
                  </w:pPr>
                  <w:r>
                    <w:rPr>
                      <w:rFonts w:cs="Arial"/>
                      <w:sz w:val="12"/>
                      <w:szCs w:val="14"/>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rPr>
                  </w:pPr>
                  <w:r>
                    <w:rPr>
                      <w:rFonts w:cs="Arial"/>
                      <w:b w:val="0"/>
                      <w:sz w:val="12"/>
                      <w:szCs w:val="14"/>
                      <w:highlight w:val="green"/>
                    </w:rPr>
                    <w:t>x-1</w:t>
                  </w:r>
                </w:p>
              </w:tc>
              <w:tc>
                <w:tcPr>
                  <w:tcW w:w="290"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jc w:val="left"/>
                    <w:rPr>
                      <w:rFonts w:cs="Arial"/>
                      <w:b w:val="0"/>
                      <w:sz w:val="12"/>
                      <w:szCs w:val="14"/>
                      <w:highlight w:val="green"/>
                    </w:rPr>
                  </w:pPr>
                  <w:r>
                    <w:rPr>
                      <w:rFonts w:cs="Arial"/>
                      <w:b w:val="0"/>
                      <w:sz w:val="12"/>
                      <w:szCs w:val="14"/>
                      <w:highlight w:val="green"/>
                    </w:rPr>
                    <w:t>1) Support of FR2 UE PC6</w:t>
                  </w:r>
                </w:p>
                <w:p>
                  <w:pPr>
                    <w:pStyle w:val="44"/>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pPr>
                    <w:pStyle w:val="44"/>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jc w:val="left"/>
                    <w:rPr>
                      <w:rFonts w:cs="Arial"/>
                      <w:b w:val="0"/>
                      <w:sz w:val="12"/>
                      <w:szCs w:val="14"/>
                      <w:highlight w:val="yellow"/>
                    </w:rPr>
                  </w:pPr>
                  <w:r>
                    <w:rPr>
                      <w:rFonts w:cs="Arial"/>
                      <w:b w:val="0"/>
                      <w:sz w:val="12"/>
                      <w:szCs w:val="14"/>
                      <w:highlight w:val="yellow"/>
                    </w:rPr>
                    <w:t>[R15 RAN4 feature group:</w:t>
                  </w:r>
                </w:p>
                <w:p>
                  <w:pPr>
                    <w:pStyle w:val="44"/>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rPr>
                  </w:pPr>
                  <w:r>
                    <w:rPr>
                      <w:rFonts w:cs="Arial"/>
                      <w:b w:val="0"/>
                      <w:sz w:val="12"/>
                      <w:szCs w:val="14"/>
                      <w:highlight w:val="green"/>
                    </w:rPr>
                    <w:t>No</w:t>
                  </w:r>
                </w:p>
              </w:tc>
              <w:tc>
                <w:tcPr>
                  <w:tcW w:w="400" w:type="pct"/>
                  <w:tcBorders>
                    <w:top w:val="single" w:color="auto" w:sz="4" w:space="0"/>
                    <w:left w:val="single" w:color="auto" w:sz="4" w:space="0"/>
                    <w:bottom w:val="single" w:color="auto" w:sz="4" w:space="0"/>
                    <w:right w:val="single" w:color="auto" w:sz="4" w:space="0"/>
                  </w:tcBorders>
                  <w:vAlign w:val="center"/>
                </w:tcPr>
                <w:p>
                  <w:pPr>
                    <w:pStyle w:val="58"/>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color="auto" w:sz="4" w:space="0"/>
                    <w:left w:val="single" w:color="auto" w:sz="4" w:space="0"/>
                    <w:bottom w:val="single" w:color="auto" w:sz="4" w:space="0"/>
                    <w:right w:val="single" w:color="auto" w:sz="4" w:space="0"/>
                  </w:tcBorders>
                  <w:vAlign w:val="center"/>
                </w:tcPr>
                <w:p>
                  <w:pPr>
                    <w:pStyle w:val="58"/>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rPr>
                  </w:pPr>
                  <w:r>
                    <w:rPr>
                      <w:rFonts w:cs="Arial"/>
                      <w:b w:val="0"/>
                      <w:sz w:val="12"/>
                      <w:szCs w:val="14"/>
                      <w:highlight w:val="green"/>
                    </w:rPr>
                    <w:t>N/A</w:t>
                  </w:r>
                </w:p>
              </w:tc>
              <w:tc>
                <w:tcPr>
                  <w:tcW w:w="391"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pPr>
              <w:rPr>
                <w:rFonts w:cs="Arial"/>
              </w:rPr>
            </w:pPr>
          </w:p>
          <w:p>
            <w:pPr>
              <w:rPr>
                <w:rFonts w:cs="Arial"/>
              </w:rPr>
            </w:pPr>
            <w:r>
              <w:rPr>
                <w:rFonts w:cs="Arial"/>
              </w:rPr>
              <w:t>So PC6 is used to indicate support for this feature group. So it should be fine to capture that we do not need separate capability,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r>
              <w:rPr>
                <w:rFonts w:cs="Arial"/>
              </w:rPr>
              <w:t>Samsung</w:t>
            </w:r>
          </w:p>
        </w:tc>
        <w:tc>
          <w:tcPr>
            <w:tcW w:w="8360" w:type="dxa"/>
          </w:tcPr>
          <w:p>
            <w:pPr>
              <w:rPr>
                <w:rFonts w:cs="Arial"/>
              </w:rPr>
            </w:pPr>
            <w:r>
              <w:rPr>
                <w:rFonts w:cs="Arial"/>
              </w:rPr>
              <w:t>We share the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8360" w:type="dxa"/>
          </w:tcPr>
          <w:p>
            <w:pPr>
              <w:rPr>
                <w:rFonts w:cs="Arial"/>
              </w:rPr>
            </w:pPr>
            <w:r>
              <w:rPr>
                <w:rFonts w:hint="eastAsia" w:cs="Arial"/>
                <w:lang w:val="en-US" w:eastAsia="zh-CN"/>
              </w:rPr>
              <w:t>Agree</w:t>
            </w:r>
            <w:r>
              <w:rPr>
                <w:rFonts w:cs="Arial"/>
              </w:rPr>
              <w:t xml:space="preserve"> with N</w:t>
            </w:r>
            <w:bookmarkStart w:id="1" w:name="_GoBack"/>
            <w:bookmarkEnd w:id="1"/>
            <w:r>
              <w:rPr>
                <w:rFonts w:cs="Arial"/>
              </w:rPr>
              <w:t>okia.</w:t>
            </w:r>
          </w:p>
        </w:tc>
      </w:tr>
    </w:tbl>
    <w:p>
      <w:pPr>
        <w:rPr>
          <w:lang w:eastAsia="zh-CN"/>
        </w:rPr>
      </w:pPr>
    </w:p>
    <w:p>
      <w:pPr>
        <w:rPr>
          <w:lang w:eastAsia="zh-CN"/>
        </w:rPr>
      </w:pPr>
    </w:p>
    <w:p>
      <w:pPr>
        <w:pStyle w:val="3"/>
        <w:rPr>
          <w:lang w:eastAsia="zh-CN"/>
        </w:rPr>
      </w:pPr>
      <w:r>
        <w:rPr>
          <w:rFonts w:hint="eastAsia"/>
          <w:lang w:eastAsia="zh-CN"/>
        </w:rPr>
        <w:t>O</w:t>
      </w:r>
      <w:r>
        <w:rPr>
          <w:lang w:eastAsia="zh-CN"/>
        </w:rPr>
        <w:t>ther</w:t>
      </w:r>
    </w:p>
    <w:bookmarkEnd w:id="0"/>
    <w:p>
      <w:pPr>
        <w:rPr>
          <w:rFonts w:cs="Arial"/>
          <w:b/>
          <w:bCs/>
          <w:lang w:eastAsia="zh-CN"/>
        </w:rPr>
      </w:pPr>
      <w:r>
        <w:rPr>
          <w:rFonts w:hint="eastAsia" w:cs="Arial"/>
          <w:b/>
          <w:bCs/>
          <w:lang w:eastAsia="zh-CN"/>
        </w:rPr>
        <w:t>Q</w:t>
      </w:r>
      <w:r>
        <w:rPr>
          <w:rFonts w:cs="Arial"/>
          <w:b/>
          <w:bCs/>
          <w:lang w:eastAsia="zh-CN"/>
        </w:rPr>
        <w:t>5: Any other issues needing discussion?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8360"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bl>
    <w:p>
      <w:pPr>
        <w:rPr>
          <w:rFonts w:cs="Arial"/>
        </w:rPr>
      </w:pPr>
    </w:p>
    <w:p>
      <w:pPr>
        <w:pStyle w:val="2"/>
        <w:rPr>
          <w:rFonts w:cs="Arial"/>
        </w:rPr>
      </w:pPr>
      <w:r>
        <w:rPr>
          <w:rFonts w:cs="Arial"/>
        </w:rPr>
        <w:t>Summary</w:t>
      </w:r>
    </w:p>
    <w:p>
      <w:pPr>
        <w:rPr>
          <w:rFonts w:cs="Arial"/>
        </w:rPr>
      </w:pPr>
    </w:p>
    <w:p>
      <w:pPr>
        <w:rPr>
          <w:rFonts w:cs="Arial"/>
        </w:rPr>
      </w:pPr>
    </w:p>
    <w:p>
      <w:pPr>
        <w:pStyle w:val="2"/>
        <w:rPr>
          <w:rFonts w:cs="Arial"/>
        </w:rPr>
      </w:pPr>
      <w:r>
        <w:rPr>
          <w:rFonts w:cs="Arial"/>
        </w:rPr>
        <w:t>References</w:t>
      </w:r>
    </w:p>
    <w:p>
      <w:pPr>
        <w:pStyle w:val="108"/>
      </w:pPr>
      <w:r>
        <w:t>[1] R2-2203187</w:t>
      </w:r>
      <w:r>
        <w:tab/>
      </w:r>
      <w:r>
        <w:t>HST on FR2</w:t>
      </w:r>
      <w:r>
        <w:tab/>
      </w:r>
      <w:r>
        <w:t>Nokia, Nokia Shanghai Bell. Nokia, Nokia Shanghai Bell</w:t>
      </w:r>
    </w:p>
    <w:p>
      <w:pPr>
        <w:pStyle w:val="108"/>
        <w:rPr>
          <w:lang w:eastAsia="zh-CN"/>
        </w:rPr>
      </w:pPr>
      <w:r>
        <w:t>[2] R2-2202867</w:t>
      </w:r>
      <w:r>
        <w:tab/>
      </w:r>
      <w:r>
        <w:t>On the signaling for RRM enhancements for Rel-17 FR2 HST. Huawei, HiSilicon</w:t>
      </w:r>
      <w:r>
        <w:tab/>
      </w:r>
    </w:p>
    <w:p>
      <w:pPr>
        <w:pStyle w:val="108"/>
      </w:pPr>
      <w:r>
        <w:t>[3] R2-2203188</w:t>
      </w:r>
      <w:r>
        <w:tab/>
      </w:r>
      <w:r>
        <w:t>HST on FR2</w:t>
      </w:r>
      <w:r>
        <w:tab/>
      </w:r>
      <w:r>
        <w:t>Nokia.  Nokia Shanghai Bell</w:t>
      </w:r>
      <w:r>
        <w:tab/>
      </w:r>
    </w:p>
    <w:p>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signaling for Rel-17 NR FR2 HST RRM </w:t>
      </w:r>
    </w:p>
    <w:sectPr>
      <w:head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AA46647"/>
    <w:multiLevelType w:val="multilevel"/>
    <w:tmpl w:val="3AA46647"/>
    <w:lvl w:ilvl="0" w:tentative="0">
      <w:start w:val="1"/>
      <w:numFmt w:val="decimal"/>
      <w:pStyle w:val="9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F746AD0"/>
    <w:multiLevelType w:val="multilevel"/>
    <w:tmpl w:val="4F746A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10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unhideWhenUsed="0" w:uiPriority="99" w:name="toc 3"/>
    <w:lsdException w:qFormat="1" w:unhideWhenUsed="0" w:uiPriority="99" w:name="toc 4"/>
    <w:lsdException w:qFormat="1" w:unhideWhenUsed="0" w:uiPriority="99" w:name="toc 5"/>
    <w:lsdException w:unhideWhenUsed="0" w:uiPriority="99" w:name="toc 6"/>
    <w:lsdException w:qFormat="1" w:unhideWhenUsed="0" w:uiPriority="99" w:name="toc 7"/>
    <w:lsdException w:unhideWhenUsed="0" w:uiPriority="99" w:name="toc 8"/>
    <w:lsdException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5"/>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4"/>
    <w:qFormat/>
    <w:uiPriority w:val="99"/>
    <w:rPr>
      <w:rFonts w:ascii="Tahoma" w:hAnsi="Tahoma"/>
      <w:sz w:val="16"/>
      <w:szCs w:val="16"/>
    </w:rPr>
  </w:style>
  <w:style w:type="paragraph" w:styleId="21">
    <w:name w:val="annotation text"/>
    <w:basedOn w:val="1"/>
    <w:link w:val="76"/>
    <w:qFormat/>
    <w:uiPriority w:val="99"/>
  </w:style>
  <w:style w:type="paragraph" w:styleId="22">
    <w:name w:val="Body Text"/>
    <w:basedOn w:val="1"/>
    <w:link w:val="86"/>
    <w:qFormat/>
    <w:uiPriority w:val="0"/>
    <w:pPr>
      <w:spacing w:after="120"/>
    </w:pPr>
    <w:rPr>
      <w:rFonts w:ascii="Times New Roman" w:hAnsi="Times New Roman" w:eastAsia="MS Mincho"/>
      <w:szCs w:val="24"/>
      <w:lang w:val="en-US"/>
    </w:rPr>
  </w:style>
  <w:style w:type="paragraph" w:styleId="23">
    <w:name w:val="toc 8"/>
    <w:basedOn w:val="18"/>
    <w:next w:val="1"/>
    <w:semiHidden/>
    <w:uiPriority w:val="99"/>
    <w:pPr>
      <w:spacing w:before="180"/>
      <w:ind w:left="2693" w:hanging="2693"/>
    </w:pPr>
    <w:rPr>
      <w:b/>
    </w:rPr>
  </w:style>
  <w:style w:type="paragraph" w:styleId="24">
    <w:name w:val="Balloon Text"/>
    <w:basedOn w:val="1"/>
    <w:link w:val="73"/>
    <w:qFormat/>
    <w:uiPriority w:val="99"/>
    <w:pPr>
      <w:spacing w:after="0"/>
    </w:pPr>
    <w:rPr>
      <w:rFonts w:ascii="Segoe UI" w:hAnsi="Segoe UI"/>
      <w:sz w:val="18"/>
      <w:szCs w:val="18"/>
    </w:rPr>
  </w:style>
  <w:style w:type="paragraph" w:styleId="25">
    <w:name w:val="footer"/>
    <w:basedOn w:val="26"/>
    <w:uiPriority w:val="99"/>
    <w:pPr>
      <w:jc w:val="center"/>
    </w:pPr>
    <w:rPr>
      <w:i/>
    </w:rPr>
  </w:style>
  <w:style w:type="paragraph" w:styleId="26">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uiPriority w:val="99"/>
    <w:pPr>
      <w:ind w:left="1418" w:hanging="1418"/>
    </w:pPr>
  </w:style>
  <w:style w:type="paragraph" w:styleId="28">
    <w:name w:val="annotation subject"/>
    <w:basedOn w:val="21"/>
    <w:next w:val="21"/>
    <w:link w:val="77"/>
    <w:uiPriority w:val="99"/>
    <w:rPr>
      <w:b/>
      <w:bCs/>
    </w:rPr>
  </w:style>
  <w:style w:type="table" w:styleId="30">
    <w:name w:val="Table Grid"/>
    <w:basedOn w:val="29"/>
    <w:qFormat/>
    <w:uiPriority w:val="59"/>
    <w:pPr>
      <w:spacing w:after="180"/>
    </w:pPr>
    <w:rPr>
      <w:rFonts w:ascii="바탕" w:hAnsi="바탕"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semiHidden/>
    <w:unhideWhenUsed/>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paragraph" w:customStyle="1" w:styleId="35">
    <w:name w:val="EQ"/>
    <w:basedOn w:val="1"/>
    <w:next w:val="1"/>
    <w:qFormat/>
    <w:uiPriority w:val="99"/>
    <w:pPr>
      <w:keepLines/>
      <w:tabs>
        <w:tab w:val="center" w:pos="4536"/>
        <w:tab w:val="right" w:pos="9072"/>
      </w:tabs>
    </w:pPr>
  </w:style>
  <w:style w:type="character" w:customStyle="1" w:styleId="36">
    <w:name w:val="ZGSM"/>
    <w:uiPriority w:val="99"/>
  </w:style>
  <w:style w:type="paragraph" w:customStyle="1" w:styleId="37">
    <w:name w:val="ZD"/>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99"/>
    <w:pPr>
      <w:outlineLvl w:val="9"/>
    </w:pPr>
  </w:style>
  <w:style w:type="paragraph" w:customStyle="1" w:styleId="39">
    <w:name w:val="NF"/>
    <w:basedOn w:val="40"/>
    <w:uiPriority w:val="99"/>
    <w:pPr>
      <w:keepNext/>
      <w:spacing w:after="0"/>
    </w:pPr>
    <w:rPr>
      <w:sz w:val="18"/>
    </w:rPr>
  </w:style>
  <w:style w:type="paragraph" w:customStyle="1" w:styleId="40">
    <w:name w:val="NO"/>
    <w:basedOn w:val="1"/>
    <w:link w:val="93"/>
    <w:qFormat/>
    <w:uiPriority w:val="0"/>
    <w:pPr>
      <w:keepLines/>
      <w:ind w:left="1135" w:hanging="851"/>
    </w:pPr>
  </w:style>
  <w:style w:type="paragraph" w:customStyle="1" w:styleId="41">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uiPriority w:val="99"/>
    <w:pPr>
      <w:jc w:val="right"/>
    </w:pPr>
  </w:style>
  <w:style w:type="paragraph" w:customStyle="1" w:styleId="43">
    <w:name w:val="TAL"/>
    <w:basedOn w:val="1"/>
    <w:link w:val="87"/>
    <w:qFormat/>
    <w:uiPriority w:val="0"/>
    <w:pPr>
      <w:keepNext/>
      <w:keepLines/>
      <w:spacing w:after="0"/>
    </w:pPr>
    <w:rPr>
      <w:sz w:val="18"/>
    </w:rPr>
  </w:style>
  <w:style w:type="paragraph" w:customStyle="1" w:styleId="44">
    <w:name w:val="TAH"/>
    <w:basedOn w:val="45"/>
    <w:link w:val="88"/>
    <w:qFormat/>
    <w:uiPriority w:val="0"/>
    <w:rPr>
      <w:b/>
    </w:rPr>
  </w:style>
  <w:style w:type="paragraph" w:customStyle="1" w:styleId="45">
    <w:name w:val="TAC"/>
    <w:basedOn w:val="43"/>
    <w:uiPriority w:val="99"/>
    <w:pPr>
      <w:jc w:val="center"/>
    </w:pPr>
  </w:style>
  <w:style w:type="paragraph" w:customStyle="1" w:styleId="46">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7">
    <w:name w:val="EX"/>
    <w:basedOn w:val="1"/>
    <w:uiPriority w:val="99"/>
    <w:pPr>
      <w:keepLines/>
      <w:ind w:left="1702" w:hanging="1418"/>
    </w:pPr>
  </w:style>
  <w:style w:type="paragraph" w:customStyle="1" w:styleId="48">
    <w:name w:val="FP"/>
    <w:basedOn w:val="1"/>
    <w:qFormat/>
    <w:uiPriority w:val="99"/>
    <w:pPr>
      <w:spacing w:after="0"/>
    </w:pPr>
  </w:style>
  <w:style w:type="paragraph" w:customStyle="1" w:styleId="49">
    <w:name w:val="NW"/>
    <w:basedOn w:val="40"/>
    <w:qFormat/>
    <w:uiPriority w:val="99"/>
    <w:pPr>
      <w:spacing w:after="0"/>
    </w:pPr>
  </w:style>
  <w:style w:type="paragraph" w:customStyle="1" w:styleId="50">
    <w:name w:val="EW"/>
    <w:basedOn w:val="47"/>
    <w:qFormat/>
    <w:uiPriority w:val="0"/>
    <w:pPr>
      <w:spacing w:after="0"/>
    </w:pPr>
  </w:style>
  <w:style w:type="paragraph" w:customStyle="1" w:styleId="51">
    <w:name w:val="B1"/>
    <w:basedOn w:val="1"/>
    <w:link w:val="84"/>
    <w:qFormat/>
    <w:uiPriority w:val="0"/>
    <w:pPr>
      <w:ind w:left="568" w:hanging="284"/>
    </w:pPr>
  </w:style>
  <w:style w:type="paragraph" w:customStyle="1" w:styleId="52">
    <w:name w:val="Editor's Note"/>
    <w:basedOn w:val="40"/>
    <w:link w:val="94"/>
    <w:qFormat/>
    <w:uiPriority w:val="0"/>
    <w:rPr>
      <w:color w:val="FF0000"/>
    </w:rPr>
  </w:style>
  <w:style w:type="paragraph" w:customStyle="1" w:styleId="53">
    <w:name w:val="TH"/>
    <w:basedOn w:val="1"/>
    <w:link w:val="89"/>
    <w:qFormat/>
    <w:uiPriority w:val="0"/>
    <w:pPr>
      <w:keepNext/>
      <w:keepLines/>
      <w:spacing w:before="60"/>
      <w:jc w:val="center"/>
    </w:pPr>
    <w:rPr>
      <w:b/>
    </w:rPr>
  </w:style>
  <w:style w:type="paragraph" w:customStyle="1" w:styleId="54">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link w:val="112"/>
    <w:qFormat/>
    <w:uiPriority w:val="0"/>
    <w:pPr>
      <w:ind w:left="851" w:hanging="851"/>
    </w:pPr>
  </w:style>
  <w:style w:type="paragraph" w:customStyle="1" w:styleId="59">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link w:val="92"/>
    <w:qFormat/>
    <w:uiPriority w:val="0"/>
    <w:pPr>
      <w:keepNext w:val="0"/>
      <w:spacing w:before="0" w:after="240"/>
    </w:pPr>
  </w:style>
  <w:style w:type="paragraph" w:customStyle="1" w:styleId="61">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91"/>
    <w:qFormat/>
    <w:uiPriority w:val="0"/>
    <w:pPr>
      <w:ind w:left="851" w:hanging="284"/>
    </w:pPr>
  </w:style>
  <w:style w:type="paragraph" w:customStyle="1" w:styleId="63">
    <w:name w:val="B3"/>
    <w:basedOn w:val="1"/>
    <w:qFormat/>
    <w:uiPriority w:val="99"/>
    <w:pPr>
      <w:ind w:left="1135" w:hanging="284"/>
    </w:pPr>
  </w:style>
  <w:style w:type="paragraph" w:customStyle="1" w:styleId="64">
    <w:name w:val="B4"/>
    <w:basedOn w:val="1"/>
    <w:qFormat/>
    <w:uiPriority w:val="99"/>
    <w:pPr>
      <w:ind w:left="1418" w:hanging="284"/>
    </w:pPr>
  </w:style>
  <w:style w:type="paragraph" w:customStyle="1" w:styleId="65">
    <w:name w:val="B5"/>
    <w:basedOn w:val="1"/>
    <w:uiPriority w:val="99"/>
    <w:pPr>
      <w:ind w:left="1702" w:hanging="284"/>
    </w:pPr>
  </w:style>
  <w:style w:type="paragraph" w:customStyle="1" w:styleId="66">
    <w:name w:val="ZTD"/>
    <w:basedOn w:val="55"/>
    <w:qFormat/>
    <w:uiPriority w:val="99"/>
    <w:pPr>
      <w:framePr w:hRule="auto" w:y="852"/>
    </w:pPr>
    <w:rPr>
      <w:i w:val="0"/>
      <w:sz w:val="40"/>
    </w:rPr>
  </w:style>
  <w:style w:type="paragraph" w:customStyle="1" w:styleId="67">
    <w:name w:val="ZV"/>
    <w:basedOn w:val="57"/>
    <w:qFormat/>
    <w:uiPriority w:val="99"/>
    <w:pPr>
      <w:framePr w:y="16161"/>
    </w:pPr>
  </w:style>
  <w:style w:type="paragraph" w:customStyle="1" w:styleId="68">
    <w:name w:val="TAJ"/>
    <w:basedOn w:val="53"/>
    <w:qFormat/>
    <w:uiPriority w:val="99"/>
  </w:style>
  <w:style w:type="paragraph" w:customStyle="1" w:styleId="69">
    <w:name w:val="Guidance"/>
    <w:basedOn w:val="1"/>
    <w:qFormat/>
    <w:uiPriority w:val="99"/>
    <w:rPr>
      <w:i/>
      <w:color w:val="0000FF"/>
    </w:rPr>
  </w:style>
  <w:style w:type="character" w:customStyle="1" w:styleId="70">
    <w:name w:val="Header Char"/>
    <w:link w:val="26"/>
    <w:qFormat/>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paragraph" w:customStyle="1" w:styleId="72">
    <w:name w:val="00 BodyText"/>
    <w:basedOn w:val="1"/>
    <w:qFormat/>
    <w:uiPriority w:val="99"/>
    <w:pPr>
      <w:spacing w:after="220"/>
    </w:pPr>
    <w:rPr>
      <w:sz w:val="22"/>
      <w:lang w:val="en-US"/>
    </w:rPr>
  </w:style>
  <w:style w:type="character" w:customStyle="1" w:styleId="73">
    <w:name w:val="Balloon Text Char"/>
    <w:link w:val="24"/>
    <w:qFormat/>
    <w:uiPriority w:val="99"/>
    <w:rPr>
      <w:rFonts w:ascii="Segoe UI" w:hAnsi="Segoe UI" w:eastAsia="Arial Unicode MS"/>
      <w:sz w:val="18"/>
      <w:szCs w:val="18"/>
      <w:lang w:val="en-GB"/>
    </w:rPr>
  </w:style>
  <w:style w:type="character" w:customStyle="1" w:styleId="74">
    <w:name w:val="Document Map Char"/>
    <w:link w:val="20"/>
    <w:uiPriority w:val="99"/>
    <w:rPr>
      <w:rFonts w:ascii="Tahoma" w:hAnsi="Tahoma" w:eastAsia="Arial Unicode MS"/>
      <w:sz w:val="16"/>
      <w:szCs w:val="16"/>
      <w:lang w:val="en-GB"/>
    </w:rPr>
  </w:style>
  <w:style w:type="character" w:customStyle="1" w:styleId="75">
    <w:name w:val="Heading 2 Char"/>
    <w:link w:val="3"/>
    <w:uiPriority w:val="0"/>
    <w:rPr>
      <w:rFonts w:ascii="Arial" w:hAnsi="Arial"/>
      <w:sz w:val="32"/>
      <w:lang w:val="en-GB" w:eastAsia="en-US"/>
    </w:rPr>
  </w:style>
  <w:style w:type="character" w:customStyle="1" w:styleId="76">
    <w:name w:val="Comment Text Char"/>
    <w:link w:val="21"/>
    <w:qFormat/>
    <w:uiPriority w:val="99"/>
    <w:rPr>
      <w:rFonts w:ascii="Arial" w:hAnsi="Arial" w:eastAsia="Arial Unicode MS"/>
      <w:lang w:val="en-GB" w:eastAsia="en-US"/>
    </w:rPr>
  </w:style>
  <w:style w:type="character" w:customStyle="1" w:styleId="77">
    <w:name w:val="Comment Subject Char"/>
    <w:link w:val="28"/>
    <w:uiPriority w:val="99"/>
    <w:rPr>
      <w:rFonts w:ascii="Arial" w:hAnsi="Arial" w:eastAsia="Arial Unicode MS"/>
      <w:b/>
      <w:bCs/>
      <w:lang w:val="en-GB" w:eastAsia="en-US"/>
    </w:rPr>
  </w:style>
  <w:style w:type="paragraph" w:customStyle="1" w:styleId="78">
    <w:name w:val="彩色底纹 - 强调文字颜色 11"/>
    <w:hidden/>
    <w:qFormat/>
    <w:uiPriority w:val="71"/>
    <w:rPr>
      <w:rFonts w:ascii="Times New Roman" w:hAnsi="Times New Roman" w:eastAsia="宋体" w:cs="Times New Roman"/>
      <w:lang w:val="en-GB" w:eastAsia="en-US" w:bidi="ar-SA"/>
    </w:rPr>
  </w:style>
  <w:style w:type="character" w:styleId="79">
    <w:name w:val="Placeholder Text"/>
    <w:semiHidden/>
    <w:uiPriority w:val="99"/>
    <w:rPr>
      <w:color w:val="808080"/>
    </w:rPr>
  </w:style>
  <w:style w:type="paragraph" w:styleId="80">
    <w:name w:val="List Paragraph"/>
    <w:basedOn w:val="1"/>
    <w:link w:val="101"/>
    <w:qFormat/>
    <w:uiPriority w:val="34"/>
    <w:pPr>
      <w:ind w:left="720"/>
      <w:contextualSpacing/>
    </w:pPr>
  </w:style>
  <w:style w:type="character" w:customStyle="1" w:styleId="81">
    <w:name w:val="Doc-text2 Char"/>
    <w:link w:val="82"/>
    <w:qFormat/>
    <w:locked/>
    <w:uiPriority w:val="0"/>
    <w:rPr>
      <w:rFonts w:ascii="Arial" w:hAnsi="Arial" w:eastAsia="MS Mincho" w:cs="Arial"/>
      <w:szCs w:val="24"/>
      <w:lang w:val="en-GB" w:eastAsia="en-GB"/>
    </w:rPr>
  </w:style>
  <w:style w:type="paragraph" w:customStyle="1" w:styleId="82">
    <w:name w:val="Doc-text2"/>
    <w:basedOn w:val="1"/>
    <w:link w:val="81"/>
    <w:qFormat/>
    <w:uiPriority w:val="0"/>
    <w:pPr>
      <w:tabs>
        <w:tab w:val="left" w:pos="1622"/>
      </w:tabs>
      <w:spacing w:after="0"/>
      <w:ind w:left="1622" w:hanging="363"/>
      <w:jc w:val="left"/>
    </w:pPr>
    <w:rPr>
      <w:rFonts w:eastAsia="MS Mincho"/>
      <w:szCs w:val="24"/>
      <w:lang w:eastAsia="en-GB"/>
    </w:rPr>
  </w:style>
  <w:style w:type="paragraph" w:customStyle="1" w:styleId="83">
    <w:name w:val="Revision"/>
    <w:hidden/>
    <w:semiHidden/>
    <w:uiPriority w:val="99"/>
    <w:rPr>
      <w:rFonts w:ascii="Arial" w:hAnsi="Arial" w:eastAsia="Arial Unicode MS" w:cs="Times New Roman"/>
      <w:lang w:val="en-GB" w:eastAsia="en-US" w:bidi="ar-SA"/>
    </w:rPr>
  </w:style>
  <w:style w:type="character" w:customStyle="1" w:styleId="84">
    <w:name w:val="B1 Char"/>
    <w:link w:val="51"/>
    <w:qFormat/>
    <w:uiPriority w:val="0"/>
    <w:rPr>
      <w:rFonts w:ascii="Arial" w:hAnsi="Arial" w:eastAsia="Arial Unicode MS"/>
      <w:lang w:val="en-GB" w:eastAsia="en-US"/>
    </w:rPr>
  </w:style>
  <w:style w:type="paragraph" w:customStyle="1" w:styleId="85">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6">
    <w:name w:val="Body Text Char"/>
    <w:basedOn w:val="31"/>
    <w:link w:val="22"/>
    <w:qFormat/>
    <w:uiPriority w:val="0"/>
    <w:rPr>
      <w:rFonts w:eastAsia="MS Mincho"/>
      <w:szCs w:val="24"/>
      <w:lang w:eastAsia="en-US"/>
    </w:rPr>
  </w:style>
  <w:style w:type="character" w:customStyle="1" w:styleId="87">
    <w:name w:val="TAL Car"/>
    <w:link w:val="43"/>
    <w:qFormat/>
    <w:uiPriority w:val="0"/>
    <w:rPr>
      <w:rFonts w:ascii="Arial" w:hAnsi="Arial" w:eastAsia="Arial Unicode MS"/>
      <w:sz w:val="18"/>
      <w:lang w:val="en-GB" w:eastAsia="en-US"/>
    </w:rPr>
  </w:style>
  <w:style w:type="character" w:customStyle="1" w:styleId="88">
    <w:name w:val="TAH Car"/>
    <w:link w:val="44"/>
    <w:qFormat/>
    <w:locked/>
    <w:uiPriority w:val="0"/>
    <w:rPr>
      <w:rFonts w:ascii="Arial" w:hAnsi="Arial" w:eastAsia="Arial Unicode MS"/>
      <w:b/>
      <w:sz w:val="18"/>
      <w:lang w:val="en-GB" w:eastAsia="en-US"/>
    </w:rPr>
  </w:style>
  <w:style w:type="character" w:customStyle="1" w:styleId="89">
    <w:name w:val="TH Char"/>
    <w:link w:val="53"/>
    <w:qFormat/>
    <w:uiPriority w:val="0"/>
    <w:rPr>
      <w:rFonts w:ascii="Arial" w:hAnsi="Arial" w:eastAsia="Arial Unicode MS"/>
      <w:b/>
      <w:lang w:val="en-GB" w:eastAsia="en-US"/>
    </w:rPr>
  </w:style>
  <w:style w:type="paragraph" w:customStyle="1" w:styleId="90">
    <w:name w:val="3GPP_Header"/>
    <w:basedOn w:val="1"/>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1">
    <w:name w:val="B2 Char"/>
    <w:link w:val="62"/>
    <w:qFormat/>
    <w:uiPriority w:val="0"/>
    <w:rPr>
      <w:rFonts w:ascii="Arial" w:hAnsi="Arial" w:eastAsia="Arial Unicode MS"/>
      <w:lang w:val="en-GB" w:eastAsia="en-US"/>
    </w:rPr>
  </w:style>
  <w:style w:type="character" w:customStyle="1" w:styleId="92">
    <w:name w:val="TF Char"/>
    <w:link w:val="60"/>
    <w:qFormat/>
    <w:uiPriority w:val="0"/>
    <w:rPr>
      <w:rFonts w:ascii="Arial" w:hAnsi="Arial" w:eastAsia="Arial Unicode MS"/>
      <w:b/>
      <w:lang w:val="en-GB" w:eastAsia="en-US"/>
    </w:rPr>
  </w:style>
  <w:style w:type="character" w:customStyle="1" w:styleId="93">
    <w:name w:val="NO Zchn"/>
    <w:link w:val="40"/>
    <w:locked/>
    <w:uiPriority w:val="0"/>
    <w:rPr>
      <w:rFonts w:ascii="Arial" w:hAnsi="Arial" w:eastAsia="Arial Unicode MS"/>
      <w:lang w:val="en-GB" w:eastAsia="en-US"/>
    </w:rPr>
  </w:style>
  <w:style w:type="character" w:customStyle="1" w:styleId="94">
    <w:name w:val="Editor's Note Char"/>
    <w:link w:val="52"/>
    <w:locked/>
    <w:uiPriority w:val="0"/>
    <w:rPr>
      <w:rFonts w:ascii="Arial" w:hAnsi="Arial" w:eastAsia="Arial Unicode MS"/>
      <w:color w:val="FF0000"/>
      <w:lang w:val="en-GB" w:eastAsia="en-US"/>
    </w:rPr>
  </w:style>
  <w:style w:type="paragraph" w:customStyle="1" w:styleId="95">
    <w:name w:val="Proposal"/>
    <w:basedOn w:val="22"/>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6">
    <w:name w:val="IvD Instructiontext"/>
    <w:basedOn w:val="22"/>
    <w:link w:val="97"/>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7">
    <w:name w:val="IvD Instructiontext Char"/>
    <w:link w:val="96"/>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8">
    <w:name w:val="IvD bodytext"/>
    <w:basedOn w:val="22"/>
    <w:link w:val="99"/>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9">
    <w:name w:val="IvD bodytext Char"/>
    <w:basedOn w:val="31"/>
    <w:link w:val="98"/>
    <w:uiPriority w:val="0"/>
    <w:rPr>
      <w:rFonts w:ascii="Arial" w:hAnsi="Arial" w:eastAsiaTheme="minorEastAsia" w:cstheme="minorBidi"/>
      <w:spacing w:val="2"/>
      <w:sz w:val="22"/>
      <w:szCs w:val="22"/>
      <w:lang w:eastAsia="en-US"/>
    </w:rPr>
  </w:style>
  <w:style w:type="character" w:customStyle="1" w:styleId="100">
    <w:name w:val="Style3"/>
    <w:qFormat/>
    <w:uiPriority w:val="1"/>
    <w:rPr>
      <w:color w:val="000000"/>
    </w:rPr>
  </w:style>
  <w:style w:type="character" w:customStyle="1" w:styleId="101">
    <w:name w:val="List Paragraph Char"/>
    <w:link w:val="80"/>
    <w:qFormat/>
    <w:uiPriority w:val="34"/>
    <w:rPr>
      <w:rFonts w:ascii="Arial" w:hAnsi="Arial" w:eastAsia="Arial Unicode MS"/>
      <w:lang w:val="en-GB" w:eastAsia="en-US"/>
    </w:rPr>
  </w:style>
  <w:style w:type="character" w:customStyle="1" w:styleId="102">
    <w:name w:val="B1 Char1"/>
    <w:qFormat/>
    <w:uiPriority w:val="0"/>
    <w:rPr>
      <w:lang w:eastAsia="en-US"/>
    </w:rPr>
  </w:style>
  <w:style w:type="character" w:customStyle="1" w:styleId="103">
    <w:name w:val="normaltextrun"/>
    <w:basedOn w:val="31"/>
    <w:qFormat/>
    <w:uiPriority w:val="0"/>
  </w:style>
  <w:style w:type="character" w:customStyle="1" w:styleId="104">
    <w:name w:val="PL Char"/>
    <w:link w:val="41"/>
    <w:qFormat/>
    <w:uiPriority w:val="0"/>
    <w:rPr>
      <w:rFonts w:ascii="Courier New" w:hAnsi="Courier New"/>
      <w:sz w:val="16"/>
      <w:lang w:val="en-GB" w:eastAsia="en-US"/>
    </w:rPr>
  </w:style>
  <w:style w:type="paragraph" w:customStyle="1" w:styleId="105">
    <w:name w:val="EmailDiscussion"/>
    <w:basedOn w:val="1"/>
    <w:next w:val="106"/>
    <w:link w:val="107"/>
    <w:qFormat/>
    <w:uiPriority w:val="0"/>
    <w:pPr>
      <w:numPr>
        <w:ilvl w:val="0"/>
        <w:numId w:val="4"/>
      </w:numPr>
      <w:spacing w:before="40" w:after="0"/>
      <w:jc w:val="left"/>
    </w:pPr>
    <w:rPr>
      <w:rFonts w:eastAsia="MS Mincho"/>
      <w:b/>
      <w:szCs w:val="24"/>
      <w:lang w:eastAsia="en-GB"/>
    </w:rPr>
  </w:style>
  <w:style w:type="paragraph" w:customStyle="1" w:styleId="106">
    <w:name w:val="EmailDiscussion2"/>
    <w:basedOn w:val="82"/>
    <w:qFormat/>
    <w:uiPriority w:val="99"/>
  </w:style>
  <w:style w:type="character" w:customStyle="1" w:styleId="107">
    <w:name w:val="EmailDiscussion Char"/>
    <w:link w:val="105"/>
    <w:qFormat/>
    <w:uiPriority w:val="0"/>
    <w:rPr>
      <w:rFonts w:ascii="Arial" w:hAnsi="Arial" w:eastAsia="MS Mincho"/>
      <w:b/>
      <w:szCs w:val="24"/>
      <w:lang w:val="en-GB" w:eastAsia="en-GB"/>
    </w:rPr>
  </w:style>
  <w:style w:type="paragraph" w:customStyle="1" w:styleId="108">
    <w:name w:val="Doc-title"/>
    <w:basedOn w:val="1"/>
    <w:next w:val="82"/>
    <w:link w:val="109"/>
    <w:qFormat/>
    <w:uiPriority w:val="0"/>
    <w:pPr>
      <w:spacing w:before="60" w:after="0"/>
      <w:ind w:left="1259" w:hanging="1259"/>
      <w:jc w:val="left"/>
    </w:pPr>
    <w:rPr>
      <w:rFonts w:eastAsia="MS Mincho"/>
      <w:szCs w:val="24"/>
      <w:lang w:eastAsia="en-GB"/>
    </w:rPr>
  </w:style>
  <w:style w:type="character" w:customStyle="1" w:styleId="109">
    <w:name w:val="Doc-title Char"/>
    <w:link w:val="108"/>
    <w:qFormat/>
    <w:uiPriority w:val="0"/>
    <w:rPr>
      <w:rFonts w:ascii="Arial" w:hAnsi="Arial" w:eastAsia="MS Mincho"/>
      <w:szCs w:val="24"/>
      <w:lang w:val="en-GB" w:eastAsia="en-GB"/>
    </w:rPr>
  </w:style>
  <w:style w:type="paragraph" w:customStyle="1" w:styleId="110">
    <w:name w:val="Comments"/>
    <w:basedOn w:val="1"/>
    <w:link w:val="111"/>
    <w:qFormat/>
    <w:uiPriority w:val="0"/>
    <w:pPr>
      <w:spacing w:before="40" w:after="0"/>
      <w:jc w:val="left"/>
    </w:pPr>
    <w:rPr>
      <w:rFonts w:eastAsia="MS Mincho"/>
      <w:i/>
      <w:sz w:val="18"/>
      <w:szCs w:val="24"/>
      <w:lang w:eastAsia="en-GB"/>
    </w:rPr>
  </w:style>
  <w:style w:type="character" w:customStyle="1" w:styleId="111">
    <w:name w:val="Comments Char"/>
    <w:link w:val="110"/>
    <w:qFormat/>
    <w:uiPriority w:val="0"/>
    <w:rPr>
      <w:rFonts w:ascii="Arial" w:hAnsi="Arial" w:eastAsia="MS Mincho"/>
      <w:i/>
      <w:sz w:val="18"/>
      <w:szCs w:val="24"/>
      <w:lang w:val="en-GB" w:eastAsia="en-GB"/>
    </w:rPr>
  </w:style>
  <w:style w:type="character" w:customStyle="1" w:styleId="112">
    <w:name w:val="TAN Char"/>
    <w:link w:val="58"/>
    <w:qFormat/>
    <w:locked/>
    <w:uiPriority w:val="0"/>
    <w:rPr>
      <w:rFonts w:ascii="Arial" w:hAnsi="Arial" w:eastAsia="Arial Unicode MS"/>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FF47A-F97B-4947-9251-23054CCF8350}">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6</Pages>
  <Words>1678</Words>
  <Characters>9569</Characters>
  <Lines>79</Lines>
  <Paragraphs>22</Paragraphs>
  <TotalTime>1</TotalTime>
  <ScaleCrop>false</ScaleCrop>
  <LinksUpToDate>false</LinksUpToDate>
  <CharactersWithSpaces>11225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2022-02-23T08:38:00Z</dcterms:created>
  <dc:creator>CMCC</dc:creator>
  <cp:lastModifiedBy>ZTE</cp:lastModifiedBy>
  <cp:lastPrinted>2016-01-11T02:35:00Z</cp:lastPrinted>
  <dcterms:modified xsi:type="dcterms:W3CDTF">2022-02-23T10:16:50Z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(2)/mpN5PmZgO60niwAe/wtDqaF9e7wrxWpXKj7tDgcgO6ifviZuZmHsHbVNUcTrDzLoOqIzZTk
Iqv3gtCra1nn5VGc/dDDY+8WbfZbDw/A3CLBIVuN4xkpqVMig/s5WwNpL2Z5yHorspzoXtyP
lA8IiMNNbcLAT4qjKbEtoo/8v86rGe46oYvBWa4a4LUIxQCH5YvPEJSiPWycoQ47Iu7j2GbG
jdcj8z4ZFV8uLkML5a</vt:lpwstr>
  </property>
  <property fmtid="{D5CDD505-2E9C-101B-9397-08002B2CF9AE}" pid="3" name="_2015_ms_pID_7253431">
    <vt:lpwstr>QX4rUqSRZPoRDvvoesfIrF31gpjypReRk3HGGdmhUGT03/ZNUaunsX
A71A8HBj8b42sHr984bhT6UTJKoKxoeTzgX83Ew+luuI7VaOcrR/7VUhTFw1YoJ1pnmQPetW
LDaE+XXS6t7NJcKuCfs/2d6wM0NrKCYktQL7RWXnr5iRolsVlKxQEXZ8Bg1tZwmKHzZYBWSe
rpY8kFijSrN/JPyx</vt:lpwstr>
  </property>
  <property fmtid="{D5CDD505-2E9C-101B-9397-08002B2CF9AE}" pid="4" name="KSOProductBuildVer">
    <vt:lpwstr>2052-11.8.2.9022</vt:lpwstr>
  </property>
</Properties>
</file>