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sible.xml" ContentType="application/vnd.openxmlformats-officedocument.wordprocessingml.commentsExtensible+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tabs>
          <w:tab w:val="right" w:pos="9639"/>
        </w:tabs>
        <w:overflowPunct/>
        <w:autoSpaceDE/>
        <w:autoSpaceDN/>
        <w:adjustRightInd/>
        <w:spacing w:after="0"/>
        <w:textAlignment w:val="auto"/>
        <w:rPr>
          <w:rFonts w:ascii="Arial" w:eastAsiaTheme="minorEastAsia" w:hAnsi="Arial"/>
          <w:b/>
          <w:i/>
          <w:noProof/>
          <w:sz w:val="28"/>
          <w:lang w:eastAsia="zh-CN"/>
        </w:rPr>
      </w:pPr>
      <w:bookmarkStart w:id="0" w:name="page2"/>
      <w:r>
        <w:rPr>
          <w:rFonts w:ascii="Arial" w:hAnsi="Arial"/>
          <w:b/>
          <w:sz w:val="24"/>
        </w:rPr>
        <w:t xml:space="preserve">3GPP </w:t>
      </w:r>
      <w:r>
        <w:rPr>
          <w:rFonts w:ascii="Arial" w:hAnsi="Arial"/>
          <w:b/>
          <w:noProof/>
          <w:sz w:val="24"/>
          <w:lang w:eastAsia="en-US"/>
        </w:rPr>
        <w:t>TSG-RAN-WG2 Meeting #117-e</w:t>
      </w:r>
      <w:r>
        <w:rPr>
          <w:rFonts w:ascii="Arial" w:hAnsi="Arial"/>
          <w:b/>
          <w:i/>
          <w:noProof/>
          <w:sz w:val="28"/>
          <w:lang w:eastAsia="en-US"/>
        </w:rPr>
        <w:tab/>
        <w:t>R2-22</w:t>
      </w:r>
      <w:r>
        <w:rPr>
          <w:rFonts w:ascii="Arial" w:hAnsi="Arial" w:hint="eastAsia"/>
          <w:b/>
          <w:i/>
          <w:noProof/>
          <w:sz w:val="28"/>
          <w:lang w:eastAsia="zh-CN"/>
        </w:rPr>
        <w:t>03798</w:t>
      </w:r>
      <w:bookmarkStart w:id="1" w:name="_GoBack"/>
      <w:bookmarkEnd w:id="1"/>
    </w:p>
    <w:p>
      <w:pPr>
        <w:overflowPunct/>
        <w:autoSpaceDE/>
        <w:autoSpaceDN/>
        <w:adjustRightInd/>
        <w:spacing w:after="120"/>
        <w:textAlignment w:val="auto"/>
        <w:outlineLvl w:val="0"/>
        <w:rPr>
          <w:rFonts w:ascii="Arial" w:hAnsi="Arial"/>
          <w:b/>
          <w:sz w:val="24"/>
        </w:rPr>
      </w:pPr>
      <w:r>
        <w:rPr>
          <w:rFonts w:ascii="Arial" w:hAnsi="Arial"/>
          <w:b/>
          <w:noProof/>
          <w:sz w:val="24"/>
          <w:lang w:eastAsia="en-US"/>
        </w:rPr>
        <w:t xml:space="preserve">Electronic meeting, 21 February - 3 March </w:t>
      </w:r>
      <w:r>
        <w:rPr>
          <w:rFonts w:ascii="Arial" w:hAnsi="Arial"/>
          <w:b/>
          <w:sz w:val="24"/>
        </w:rPr>
        <w:t>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tc>
          <w:tcPr>
            <w:tcW w:w="9641" w:type="dxa"/>
            <w:gridSpan w:val="9"/>
            <w:tcBorders>
              <w:top w:val="single" w:sz="4" w:space="0" w:color="auto"/>
              <w:left w:val="single" w:sz="4" w:space="0" w:color="auto"/>
              <w:right w:val="single" w:sz="4" w:space="0" w:color="auto"/>
            </w:tcBorders>
          </w:tcPr>
          <w:p>
            <w:pPr>
              <w:overflowPunct/>
              <w:autoSpaceDE/>
              <w:autoSpaceDN/>
              <w:adjustRightInd/>
              <w:spacing w:after="0"/>
              <w:jc w:val="right"/>
              <w:textAlignment w:val="auto"/>
              <w:rPr>
                <w:rFonts w:ascii="Arial" w:hAnsi="Arial"/>
                <w:i/>
                <w:noProof/>
                <w:lang w:eastAsia="en-US"/>
              </w:rPr>
            </w:pPr>
            <w:bookmarkStart w:id="2" w:name="copyrightaddon"/>
            <w:bookmarkEnd w:id="2"/>
            <w:r>
              <w:rPr>
                <w:rFonts w:ascii="Arial" w:hAnsi="Arial"/>
                <w:i/>
                <w:noProof/>
                <w:sz w:val="14"/>
                <w:lang w:eastAsia="en-US"/>
              </w:rPr>
              <w:t>CR-Form-v12.1</w:t>
            </w:r>
          </w:p>
        </w:tc>
      </w:tr>
      <w:tr>
        <w:tc>
          <w:tcPr>
            <w:tcW w:w="9641" w:type="dxa"/>
            <w:gridSpan w:val="9"/>
            <w:tcBorders>
              <w:left w:val="single" w:sz="4" w:space="0" w:color="auto"/>
              <w:right w:val="single" w:sz="4" w:space="0" w:color="auto"/>
            </w:tcBorders>
          </w:tcPr>
          <w:p>
            <w:pPr>
              <w:overflowPunct/>
              <w:autoSpaceDE/>
              <w:autoSpaceDN/>
              <w:adjustRightInd/>
              <w:spacing w:after="0"/>
              <w:jc w:val="center"/>
              <w:textAlignment w:val="auto"/>
              <w:rPr>
                <w:rFonts w:ascii="Arial" w:hAnsi="Arial"/>
                <w:noProof/>
                <w:lang w:eastAsia="en-US"/>
              </w:rPr>
            </w:pPr>
            <w:r>
              <w:rPr>
                <w:rFonts w:ascii="Arial" w:hAnsi="Arial"/>
                <w:b/>
                <w:noProof/>
                <w:sz w:val="32"/>
                <w:lang w:eastAsia="en-US"/>
              </w:rPr>
              <w:t>CHANGE REQUEST</w:t>
            </w:r>
          </w:p>
        </w:tc>
      </w:tr>
      <w:tr>
        <w:tc>
          <w:tcPr>
            <w:tcW w:w="9641" w:type="dxa"/>
            <w:gridSpan w:val="9"/>
            <w:tcBorders>
              <w:left w:val="single" w:sz="4" w:space="0" w:color="auto"/>
              <w:right w:val="single" w:sz="4" w:space="0" w:color="auto"/>
            </w:tcBorders>
          </w:tcPr>
          <w:p>
            <w:pPr>
              <w:overflowPunct/>
              <w:autoSpaceDE/>
              <w:autoSpaceDN/>
              <w:adjustRightInd/>
              <w:spacing w:after="0"/>
              <w:textAlignment w:val="auto"/>
              <w:rPr>
                <w:rFonts w:ascii="Arial" w:hAnsi="Arial"/>
                <w:noProof/>
                <w:sz w:val="8"/>
                <w:szCs w:val="8"/>
                <w:lang w:eastAsia="en-US"/>
              </w:rPr>
            </w:pPr>
          </w:p>
        </w:tc>
      </w:tr>
      <w:tr>
        <w:tc>
          <w:tcPr>
            <w:tcW w:w="142" w:type="dxa"/>
            <w:tcBorders>
              <w:left w:val="single" w:sz="4" w:space="0" w:color="auto"/>
            </w:tcBorders>
          </w:tcPr>
          <w:p>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pPr>
              <w:overflowPunct/>
              <w:autoSpaceDE/>
              <w:autoSpaceDN/>
              <w:adjustRightInd/>
              <w:spacing w:after="0"/>
              <w:jc w:val="right"/>
              <w:textAlignment w:val="auto"/>
              <w:rPr>
                <w:rFonts w:ascii="Arial" w:hAnsi="Arial"/>
                <w:b/>
                <w:noProof/>
                <w:sz w:val="28"/>
                <w:lang w:eastAsia="en-US"/>
              </w:rPr>
            </w:pPr>
            <w:r>
              <w:rPr>
                <w:rFonts w:ascii="Arial" w:hAnsi="Arial"/>
                <w:b/>
                <w:noProof/>
                <w:sz w:val="28"/>
                <w:lang w:eastAsia="en-US"/>
              </w:rPr>
              <w:t>38.331</w:t>
            </w:r>
          </w:p>
        </w:tc>
        <w:tc>
          <w:tcPr>
            <w:tcW w:w="709" w:type="dxa"/>
          </w:tcPr>
          <w:p>
            <w:pPr>
              <w:overflowPunct/>
              <w:autoSpaceDE/>
              <w:autoSpaceDN/>
              <w:adjustRightInd/>
              <w:spacing w:after="0"/>
              <w:jc w:val="center"/>
              <w:textAlignment w:val="auto"/>
              <w:rPr>
                <w:rFonts w:ascii="Arial" w:hAnsi="Arial"/>
                <w:noProof/>
                <w:lang w:eastAsia="en-US"/>
              </w:rPr>
            </w:pPr>
            <w:r>
              <w:rPr>
                <w:rFonts w:ascii="Arial" w:hAnsi="Arial"/>
                <w:b/>
                <w:noProof/>
                <w:sz w:val="28"/>
                <w:lang w:eastAsia="en-US"/>
              </w:rPr>
              <w:t>CR</w:t>
            </w:r>
          </w:p>
        </w:tc>
        <w:tc>
          <w:tcPr>
            <w:tcW w:w="1276" w:type="dxa"/>
            <w:shd w:val="pct30" w:color="FFFF00" w:fill="auto"/>
          </w:tcPr>
          <w:p>
            <w:pPr>
              <w:overflowPunct/>
              <w:autoSpaceDE/>
              <w:autoSpaceDN/>
              <w:adjustRightInd/>
              <w:spacing w:after="0"/>
              <w:textAlignment w:val="auto"/>
              <w:rPr>
                <w:rFonts w:ascii="Arial" w:eastAsia="等线" w:hAnsi="Arial"/>
                <w:noProof/>
                <w:lang w:eastAsia="zh-CN"/>
              </w:rPr>
            </w:pPr>
            <w:r>
              <w:rPr>
                <w:rFonts w:ascii="Arial" w:hAnsi="Arial" w:hint="eastAsia"/>
                <w:b/>
                <w:noProof/>
                <w:sz w:val="28"/>
                <w:lang w:eastAsia="zh-CN"/>
              </w:rPr>
              <w:t>-</w:t>
            </w:r>
          </w:p>
        </w:tc>
        <w:tc>
          <w:tcPr>
            <w:tcW w:w="709" w:type="dxa"/>
          </w:tcPr>
          <w:p>
            <w:pPr>
              <w:tabs>
                <w:tab w:val="right" w:pos="625"/>
              </w:tabs>
              <w:overflowPunct/>
              <w:autoSpaceDE/>
              <w:autoSpaceDN/>
              <w:adjustRightInd/>
              <w:spacing w:after="0"/>
              <w:jc w:val="center"/>
              <w:textAlignment w:val="auto"/>
              <w:rPr>
                <w:rFonts w:ascii="Arial" w:hAnsi="Arial"/>
                <w:noProof/>
                <w:lang w:eastAsia="en-US"/>
              </w:rPr>
            </w:pPr>
            <w:r>
              <w:rPr>
                <w:rFonts w:ascii="Arial" w:hAnsi="Arial"/>
                <w:b/>
                <w:bCs/>
                <w:noProof/>
                <w:sz w:val="28"/>
                <w:lang w:eastAsia="en-US"/>
              </w:rPr>
              <w:t>rev</w:t>
            </w:r>
          </w:p>
        </w:tc>
        <w:tc>
          <w:tcPr>
            <w:tcW w:w="992" w:type="dxa"/>
            <w:shd w:val="pct30" w:color="FFFF00" w:fill="auto"/>
          </w:tcPr>
          <w:p>
            <w:pPr>
              <w:overflowPunct/>
              <w:autoSpaceDE/>
              <w:autoSpaceDN/>
              <w:adjustRightInd/>
              <w:spacing w:after="0"/>
              <w:textAlignment w:val="auto"/>
              <w:rPr>
                <w:rFonts w:ascii="Arial" w:hAnsi="Arial"/>
                <w:b/>
                <w:noProof/>
                <w:sz w:val="28"/>
                <w:lang w:eastAsia="zh-CN"/>
              </w:rPr>
            </w:pPr>
            <w:r>
              <w:rPr>
                <w:rFonts w:ascii="Arial" w:hAnsi="Arial" w:hint="eastAsia"/>
                <w:b/>
                <w:noProof/>
                <w:sz w:val="28"/>
                <w:lang w:eastAsia="zh-CN"/>
              </w:rPr>
              <w:t>-</w:t>
            </w:r>
          </w:p>
        </w:tc>
        <w:tc>
          <w:tcPr>
            <w:tcW w:w="2410" w:type="dxa"/>
          </w:tcPr>
          <w:p>
            <w:pPr>
              <w:tabs>
                <w:tab w:val="right" w:pos="1825"/>
              </w:tabs>
              <w:overflowPunct/>
              <w:autoSpaceDE/>
              <w:autoSpaceDN/>
              <w:adjustRightInd/>
              <w:spacing w:after="0"/>
              <w:jc w:val="center"/>
              <w:textAlignment w:val="auto"/>
              <w:rPr>
                <w:rFonts w:ascii="Arial" w:hAnsi="Arial"/>
                <w:noProof/>
                <w:lang w:eastAsia="en-US"/>
              </w:rPr>
            </w:pPr>
            <w:r>
              <w:rPr>
                <w:rFonts w:ascii="Arial" w:hAnsi="Arial"/>
                <w:b/>
                <w:noProof/>
                <w:sz w:val="28"/>
                <w:szCs w:val="28"/>
                <w:lang w:eastAsia="en-US"/>
              </w:rPr>
              <w:t>Current version:</w:t>
            </w:r>
          </w:p>
        </w:tc>
        <w:tc>
          <w:tcPr>
            <w:tcW w:w="1701" w:type="dxa"/>
            <w:shd w:val="pct30" w:color="FFFF00" w:fill="auto"/>
          </w:tcPr>
          <w:p>
            <w:pPr>
              <w:overflowPunct/>
              <w:autoSpaceDE/>
              <w:autoSpaceDN/>
              <w:adjustRightInd/>
              <w:spacing w:after="0"/>
              <w:jc w:val="center"/>
              <w:textAlignment w:val="auto"/>
              <w:rPr>
                <w:rFonts w:ascii="Arial" w:hAnsi="Arial"/>
                <w:noProof/>
                <w:sz w:val="28"/>
                <w:lang w:eastAsia="en-US"/>
              </w:rPr>
            </w:pPr>
            <w:r>
              <w:rPr>
                <w:rFonts w:ascii="Arial" w:hAnsi="Arial"/>
                <w:lang w:eastAsia="en-US"/>
              </w:rPr>
              <w:fldChar w:fldCharType="begin"/>
            </w:r>
            <w:r>
              <w:rPr>
                <w:rFonts w:ascii="Arial" w:hAnsi="Arial"/>
                <w:lang w:eastAsia="en-US"/>
              </w:rPr>
              <w:instrText xml:space="preserve"> DOCPROPERTY  Version  \* MERGEFORMAT </w:instrText>
            </w:r>
            <w:r>
              <w:rPr>
                <w:rFonts w:ascii="Arial" w:hAnsi="Arial"/>
                <w:lang w:eastAsia="en-US"/>
              </w:rPr>
              <w:fldChar w:fldCharType="separate"/>
            </w:r>
            <w:r>
              <w:rPr>
                <w:rFonts w:ascii="Arial" w:hAnsi="Arial"/>
                <w:b/>
                <w:noProof/>
                <w:sz w:val="28"/>
                <w:lang w:eastAsia="en-US"/>
              </w:rPr>
              <w:t>16.7.0</w:t>
            </w:r>
            <w:r>
              <w:rPr>
                <w:rFonts w:ascii="Arial" w:hAnsi="Arial"/>
                <w:b/>
                <w:noProof/>
                <w:sz w:val="28"/>
                <w:lang w:eastAsia="en-US"/>
              </w:rPr>
              <w:fldChar w:fldCharType="end"/>
            </w:r>
          </w:p>
        </w:tc>
        <w:tc>
          <w:tcPr>
            <w:tcW w:w="143" w:type="dxa"/>
            <w:tcBorders>
              <w:right w:val="single" w:sz="4" w:space="0" w:color="auto"/>
            </w:tcBorders>
          </w:tcPr>
          <w:p>
            <w:pPr>
              <w:overflowPunct/>
              <w:autoSpaceDE/>
              <w:autoSpaceDN/>
              <w:adjustRightInd/>
              <w:spacing w:after="0"/>
              <w:textAlignment w:val="auto"/>
              <w:rPr>
                <w:rFonts w:ascii="Arial" w:hAnsi="Arial"/>
                <w:noProof/>
                <w:lang w:eastAsia="en-US"/>
              </w:rPr>
            </w:pPr>
          </w:p>
        </w:tc>
      </w:tr>
      <w:tr>
        <w:tc>
          <w:tcPr>
            <w:tcW w:w="9641" w:type="dxa"/>
            <w:gridSpan w:val="9"/>
            <w:tcBorders>
              <w:left w:val="single" w:sz="4" w:space="0" w:color="auto"/>
              <w:right w:val="single" w:sz="4" w:space="0" w:color="auto"/>
            </w:tcBorders>
          </w:tcPr>
          <w:p>
            <w:pPr>
              <w:overflowPunct/>
              <w:autoSpaceDE/>
              <w:autoSpaceDN/>
              <w:adjustRightInd/>
              <w:spacing w:after="0"/>
              <w:textAlignment w:val="auto"/>
              <w:rPr>
                <w:rFonts w:ascii="Arial" w:hAnsi="Arial"/>
                <w:noProof/>
                <w:lang w:eastAsia="en-US"/>
              </w:rPr>
            </w:pPr>
          </w:p>
        </w:tc>
      </w:tr>
      <w:tr>
        <w:tc>
          <w:tcPr>
            <w:tcW w:w="9641" w:type="dxa"/>
            <w:gridSpan w:val="9"/>
            <w:tcBorders>
              <w:top w:val="single" w:sz="4" w:space="0" w:color="auto"/>
            </w:tcBorders>
          </w:tcPr>
          <w:p>
            <w:pPr>
              <w:overflowPunct/>
              <w:autoSpaceDE/>
              <w:autoSpaceDN/>
              <w:adjustRightInd/>
              <w:spacing w:after="0"/>
              <w:jc w:val="center"/>
              <w:textAlignment w:val="auto"/>
              <w:rPr>
                <w:rFonts w:ascii="Arial" w:hAnsi="Arial" w:cs="Arial"/>
                <w:i/>
                <w:noProof/>
                <w:lang w:eastAsia="en-US"/>
              </w:rPr>
            </w:pPr>
            <w:r>
              <w:rPr>
                <w:rFonts w:ascii="Arial" w:hAnsi="Arial" w:cs="Arial"/>
                <w:i/>
                <w:noProof/>
                <w:lang w:eastAsia="en-US"/>
              </w:rPr>
              <w:t xml:space="preserve">For </w:t>
            </w:r>
            <w:hyperlink r:id="rId12" w:anchor="_blank" w:history="1">
              <w:r>
                <w:rPr>
                  <w:rFonts w:ascii="Arial" w:hAnsi="Arial" w:cs="Arial"/>
                  <w:b/>
                  <w:i/>
                  <w:noProof/>
                  <w:color w:val="FF0000"/>
                  <w:u w:val="single"/>
                  <w:lang w:eastAsia="en-US"/>
                </w:rPr>
                <w:t>HELP</w:t>
              </w:r>
            </w:hyperlink>
            <w:r>
              <w:rPr>
                <w:rFonts w:ascii="Arial" w:hAnsi="Arial" w:cs="Arial"/>
                <w:b/>
                <w:i/>
                <w:noProof/>
                <w:color w:val="FF0000"/>
                <w:lang w:eastAsia="en-US"/>
              </w:rPr>
              <w:t xml:space="preserve"> </w:t>
            </w:r>
            <w:r>
              <w:rPr>
                <w:rFonts w:ascii="Arial" w:hAnsi="Arial" w:cs="Arial"/>
                <w:i/>
                <w:noProof/>
                <w:lang w:eastAsia="en-US"/>
              </w:rPr>
              <w:t xml:space="preserve">on using this form: comprehensive instructions can be found at </w:t>
            </w:r>
            <w:r>
              <w:rPr>
                <w:rFonts w:ascii="Arial" w:hAnsi="Arial" w:cs="Arial"/>
                <w:i/>
                <w:noProof/>
                <w:lang w:eastAsia="en-US"/>
              </w:rPr>
              <w:br/>
            </w:r>
            <w:hyperlink r:id="rId13" w:history="1">
              <w:r>
                <w:rPr>
                  <w:rFonts w:ascii="Arial" w:hAnsi="Arial" w:cs="Arial"/>
                  <w:i/>
                  <w:noProof/>
                  <w:color w:val="0000FF"/>
                  <w:u w:val="single"/>
                  <w:lang w:eastAsia="en-US"/>
                </w:rPr>
                <w:t>http://www.3gpp.org/Change-Requests</w:t>
              </w:r>
            </w:hyperlink>
            <w:r>
              <w:rPr>
                <w:rFonts w:ascii="Arial" w:hAnsi="Arial" w:cs="Arial"/>
                <w:i/>
                <w:noProof/>
                <w:lang w:eastAsia="en-US"/>
              </w:rPr>
              <w:t>.</w:t>
            </w:r>
          </w:p>
        </w:tc>
      </w:tr>
      <w:tr>
        <w:tc>
          <w:tcPr>
            <w:tcW w:w="9641" w:type="dxa"/>
            <w:gridSpan w:val="9"/>
          </w:tcPr>
          <w:p>
            <w:pPr>
              <w:overflowPunct/>
              <w:autoSpaceDE/>
              <w:autoSpaceDN/>
              <w:adjustRightInd/>
              <w:spacing w:after="0"/>
              <w:textAlignment w:val="auto"/>
              <w:rPr>
                <w:rFonts w:ascii="Arial" w:hAnsi="Arial"/>
                <w:noProof/>
                <w:sz w:val="8"/>
                <w:szCs w:val="8"/>
                <w:lang w:eastAsia="en-US"/>
              </w:rPr>
            </w:pPr>
          </w:p>
        </w:tc>
      </w:tr>
    </w:tbl>
    <w:p>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tc>
          <w:tcPr>
            <w:tcW w:w="2835" w:type="dxa"/>
          </w:tcPr>
          <w:p>
            <w:pPr>
              <w:tabs>
                <w:tab w:val="right" w:pos="2751"/>
              </w:tabs>
              <w:overflowPunct/>
              <w:autoSpaceDE/>
              <w:autoSpaceDN/>
              <w:adjustRightInd/>
              <w:spacing w:after="0"/>
              <w:textAlignment w:val="auto"/>
              <w:rPr>
                <w:rFonts w:ascii="Arial" w:hAnsi="Arial"/>
                <w:b/>
                <w:i/>
                <w:noProof/>
                <w:lang w:eastAsia="en-US"/>
              </w:rPr>
            </w:pPr>
            <w:r>
              <w:rPr>
                <w:rFonts w:ascii="Arial" w:hAnsi="Arial"/>
                <w:b/>
                <w:i/>
                <w:noProof/>
                <w:lang w:eastAsia="en-US"/>
              </w:rPr>
              <w:t>Proposed change affects:</w:t>
            </w:r>
          </w:p>
        </w:tc>
        <w:tc>
          <w:tcPr>
            <w:tcW w:w="1418" w:type="dxa"/>
          </w:tcPr>
          <w:p>
            <w:pPr>
              <w:overflowPunct/>
              <w:autoSpaceDE/>
              <w:autoSpaceDN/>
              <w:adjustRightInd/>
              <w:spacing w:after="0"/>
              <w:jc w:val="right"/>
              <w:textAlignment w:val="auto"/>
              <w:rPr>
                <w:rFonts w:ascii="Arial" w:hAnsi="Arial"/>
                <w:noProof/>
                <w:lang w:eastAsia="en-US"/>
              </w:rPr>
            </w:pPr>
            <w:r>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pPr>
              <w:overflowPunct/>
              <w:autoSpaceDE/>
              <w:autoSpaceDN/>
              <w:adjustRightInd/>
              <w:spacing w:after="0"/>
              <w:jc w:val="right"/>
              <w:textAlignment w:val="auto"/>
              <w:rPr>
                <w:rFonts w:ascii="Arial" w:hAnsi="Arial"/>
                <w:noProof/>
                <w:u w:val="single"/>
                <w:lang w:eastAsia="en-US"/>
              </w:rPr>
            </w:pPr>
            <w:r>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126" w:type="dxa"/>
          </w:tcPr>
          <w:p>
            <w:pPr>
              <w:overflowPunct/>
              <w:autoSpaceDE/>
              <w:autoSpaceDN/>
              <w:adjustRightInd/>
              <w:spacing w:after="0"/>
              <w:jc w:val="right"/>
              <w:textAlignment w:val="auto"/>
              <w:rPr>
                <w:rFonts w:ascii="Arial" w:hAnsi="Arial"/>
                <w:noProof/>
                <w:u w:val="single"/>
                <w:lang w:eastAsia="en-US"/>
              </w:rPr>
            </w:pPr>
            <w:r>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1418" w:type="dxa"/>
            <w:tcBorders>
              <w:left w:val="nil"/>
            </w:tcBorders>
          </w:tcPr>
          <w:p>
            <w:pPr>
              <w:overflowPunct/>
              <w:autoSpaceDE/>
              <w:autoSpaceDN/>
              <w:adjustRightInd/>
              <w:spacing w:after="0"/>
              <w:jc w:val="right"/>
              <w:textAlignment w:val="auto"/>
              <w:rPr>
                <w:rFonts w:ascii="Arial" w:hAnsi="Arial"/>
                <w:noProof/>
                <w:lang w:eastAsia="en-US"/>
              </w:rPr>
            </w:pPr>
            <w:r>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pPr>
              <w:overflowPunct/>
              <w:autoSpaceDE/>
              <w:autoSpaceDN/>
              <w:adjustRightInd/>
              <w:spacing w:after="0"/>
              <w:jc w:val="center"/>
              <w:textAlignment w:val="auto"/>
              <w:rPr>
                <w:rFonts w:ascii="Arial" w:hAnsi="Arial"/>
                <w:b/>
                <w:bCs/>
                <w:caps/>
                <w:noProof/>
                <w:lang w:eastAsia="en-US"/>
              </w:rPr>
            </w:pPr>
          </w:p>
        </w:tc>
      </w:tr>
    </w:tbl>
    <w:p>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tc>
          <w:tcPr>
            <w:tcW w:w="9640" w:type="dxa"/>
            <w:gridSpan w:val="11"/>
          </w:tcPr>
          <w:p>
            <w:pPr>
              <w:overflowPunct/>
              <w:autoSpaceDE/>
              <w:autoSpaceDN/>
              <w:adjustRightInd/>
              <w:spacing w:after="0"/>
              <w:textAlignment w:val="auto"/>
              <w:rPr>
                <w:rFonts w:ascii="Arial" w:hAnsi="Arial"/>
                <w:noProof/>
                <w:sz w:val="8"/>
                <w:szCs w:val="8"/>
                <w:lang w:eastAsia="en-US"/>
              </w:rPr>
            </w:pPr>
          </w:p>
        </w:tc>
      </w:tr>
      <w:tr>
        <w:tc>
          <w:tcPr>
            <w:tcW w:w="1843" w:type="dxa"/>
            <w:tcBorders>
              <w:top w:val="single" w:sz="4" w:space="0" w:color="auto"/>
              <w:left w:val="single" w:sz="4" w:space="0" w:color="auto"/>
            </w:tcBorders>
          </w:tcPr>
          <w:p>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Title:</w:t>
            </w:r>
            <w:r>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pPr>
              <w:overflowPunct/>
              <w:autoSpaceDE/>
              <w:autoSpaceDN/>
              <w:adjustRightInd/>
              <w:spacing w:after="0"/>
              <w:ind w:left="100"/>
              <w:textAlignment w:val="auto"/>
              <w:rPr>
                <w:rFonts w:ascii="Arial" w:hAnsi="Arial"/>
                <w:noProof/>
                <w:lang w:eastAsia="en-US"/>
              </w:rPr>
            </w:pPr>
            <w:r>
              <w:rPr>
                <w:rFonts w:ascii="Arial" w:hAnsi="Arial"/>
                <w:noProof/>
                <w:lang w:eastAsia="en-US"/>
              </w:rPr>
              <w:t>Introduction of CPA and inter-SN CPC</w:t>
            </w:r>
          </w:p>
        </w:tc>
      </w:tr>
      <w:tr>
        <w:tc>
          <w:tcPr>
            <w:tcW w:w="1843" w:type="dxa"/>
            <w:tcBorders>
              <w:left w:val="single" w:sz="4" w:space="0" w:color="auto"/>
            </w:tcBorders>
          </w:tcPr>
          <w:p>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pPr>
              <w:overflowPunct/>
              <w:autoSpaceDE/>
              <w:autoSpaceDN/>
              <w:adjustRightInd/>
              <w:spacing w:after="0"/>
              <w:textAlignment w:val="auto"/>
              <w:rPr>
                <w:rFonts w:ascii="Arial" w:hAnsi="Arial"/>
                <w:noProof/>
                <w:sz w:val="8"/>
                <w:szCs w:val="8"/>
                <w:lang w:eastAsia="en-US"/>
              </w:rPr>
            </w:pPr>
          </w:p>
        </w:tc>
      </w:tr>
      <w:tr>
        <w:tc>
          <w:tcPr>
            <w:tcW w:w="1843" w:type="dxa"/>
            <w:tcBorders>
              <w:left w:val="single" w:sz="4" w:space="0" w:color="auto"/>
            </w:tcBorders>
          </w:tcPr>
          <w:p>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Source to WG:</w:t>
            </w:r>
          </w:p>
        </w:tc>
        <w:tc>
          <w:tcPr>
            <w:tcW w:w="7797" w:type="dxa"/>
            <w:gridSpan w:val="10"/>
            <w:tcBorders>
              <w:right w:val="single" w:sz="4" w:space="0" w:color="auto"/>
            </w:tcBorders>
            <w:shd w:val="pct30" w:color="FFFF00" w:fill="auto"/>
          </w:tcPr>
          <w:p>
            <w:pPr>
              <w:overflowPunct/>
              <w:autoSpaceDE/>
              <w:autoSpaceDN/>
              <w:adjustRightInd/>
              <w:spacing w:after="0"/>
              <w:ind w:left="100"/>
              <w:textAlignment w:val="auto"/>
              <w:rPr>
                <w:rFonts w:ascii="Arial" w:eastAsia="等线" w:hAnsi="Arial"/>
                <w:noProof/>
                <w:lang w:eastAsia="zh-CN"/>
              </w:rPr>
            </w:pPr>
            <w:r>
              <w:rPr>
                <w:rFonts w:ascii="Arial" w:eastAsia="等线" w:hAnsi="Arial" w:hint="eastAsia"/>
                <w:lang w:eastAsia="zh-CN"/>
              </w:rPr>
              <w:t>CATT</w:t>
            </w:r>
          </w:p>
        </w:tc>
      </w:tr>
      <w:tr>
        <w:tc>
          <w:tcPr>
            <w:tcW w:w="1843" w:type="dxa"/>
            <w:tcBorders>
              <w:left w:val="single" w:sz="4" w:space="0" w:color="auto"/>
            </w:tcBorders>
          </w:tcPr>
          <w:p>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Source to TSG:</w:t>
            </w:r>
          </w:p>
        </w:tc>
        <w:tc>
          <w:tcPr>
            <w:tcW w:w="7797" w:type="dxa"/>
            <w:gridSpan w:val="10"/>
            <w:tcBorders>
              <w:right w:val="single" w:sz="4" w:space="0" w:color="auto"/>
            </w:tcBorders>
            <w:shd w:val="pct30" w:color="FFFF00" w:fill="auto"/>
          </w:tcPr>
          <w:p>
            <w:pPr>
              <w:overflowPunct/>
              <w:autoSpaceDE/>
              <w:autoSpaceDN/>
              <w:adjustRightInd/>
              <w:spacing w:after="0"/>
              <w:ind w:left="100"/>
              <w:textAlignment w:val="auto"/>
              <w:rPr>
                <w:rFonts w:ascii="Arial" w:hAnsi="Arial"/>
                <w:noProof/>
                <w:lang w:eastAsia="en-US"/>
              </w:rPr>
            </w:pPr>
            <w:r>
              <w:rPr>
                <w:rFonts w:ascii="Arial" w:hAnsi="Arial"/>
                <w:lang w:eastAsia="en-US"/>
              </w:rPr>
              <w:t>R2</w:t>
            </w:r>
          </w:p>
        </w:tc>
      </w:tr>
      <w:tr>
        <w:tc>
          <w:tcPr>
            <w:tcW w:w="1843" w:type="dxa"/>
            <w:tcBorders>
              <w:left w:val="single" w:sz="4" w:space="0" w:color="auto"/>
            </w:tcBorders>
          </w:tcPr>
          <w:p>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pPr>
              <w:overflowPunct/>
              <w:autoSpaceDE/>
              <w:autoSpaceDN/>
              <w:adjustRightInd/>
              <w:spacing w:after="0"/>
              <w:textAlignment w:val="auto"/>
              <w:rPr>
                <w:rFonts w:ascii="Arial" w:hAnsi="Arial"/>
                <w:noProof/>
                <w:sz w:val="8"/>
                <w:szCs w:val="8"/>
                <w:lang w:eastAsia="en-US"/>
              </w:rPr>
            </w:pPr>
          </w:p>
        </w:tc>
      </w:tr>
      <w:tr>
        <w:tc>
          <w:tcPr>
            <w:tcW w:w="1843" w:type="dxa"/>
            <w:tcBorders>
              <w:left w:val="single" w:sz="4" w:space="0" w:color="auto"/>
            </w:tcBorders>
          </w:tcPr>
          <w:p>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Work item code:</w:t>
            </w:r>
          </w:p>
        </w:tc>
        <w:tc>
          <w:tcPr>
            <w:tcW w:w="3686" w:type="dxa"/>
            <w:gridSpan w:val="5"/>
            <w:shd w:val="pct30" w:color="FFFF00" w:fill="auto"/>
          </w:tcPr>
          <w:p>
            <w:pPr>
              <w:overflowPunct/>
              <w:autoSpaceDE/>
              <w:autoSpaceDN/>
              <w:adjustRightInd/>
              <w:spacing w:after="0"/>
              <w:ind w:left="100"/>
              <w:textAlignment w:val="auto"/>
              <w:rPr>
                <w:rFonts w:ascii="Arial" w:hAnsi="Arial"/>
                <w:noProof/>
                <w:lang w:eastAsia="en-US"/>
              </w:rPr>
            </w:pPr>
            <w:r>
              <w:rPr>
                <w:rFonts w:ascii="Arial" w:hAnsi="Arial"/>
                <w:lang w:eastAsia="en-US"/>
              </w:rPr>
              <w:fldChar w:fldCharType="begin"/>
            </w:r>
            <w:r>
              <w:rPr>
                <w:rFonts w:ascii="Arial" w:hAnsi="Arial"/>
                <w:lang w:eastAsia="en-US"/>
              </w:rPr>
              <w:instrText xml:space="preserve"> DOCPROPERTY  RelatedWis  \* MERGEFORMAT </w:instrText>
            </w:r>
            <w:r>
              <w:rPr>
                <w:rFonts w:ascii="Arial" w:hAnsi="Arial"/>
                <w:lang w:eastAsia="en-US"/>
              </w:rPr>
              <w:fldChar w:fldCharType="separate"/>
            </w:r>
            <w:r>
              <w:rPr>
                <w:rFonts w:ascii="Arial" w:hAnsi="Arial"/>
                <w:noProof/>
                <w:lang w:eastAsia="en-US"/>
              </w:rPr>
              <w:t>LTE_NR_DC_enh2</w:t>
            </w:r>
            <w:r>
              <w:rPr>
                <w:rFonts w:ascii="Arial" w:hAnsi="Arial"/>
                <w:noProof/>
                <w:lang w:eastAsia="en-US"/>
              </w:rPr>
              <w:fldChar w:fldCharType="end"/>
            </w:r>
          </w:p>
        </w:tc>
        <w:tc>
          <w:tcPr>
            <w:tcW w:w="567" w:type="dxa"/>
            <w:tcBorders>
              <w:left w:val="nil"/>
            </w:tcBorders>
          </w:tcPr>
          <w:p>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pPr>
              <w:overflowPunct/>
              <w:autoSpaceDE/>
              <w:autoSpaceDN/>
              <w:adjustRightInd/>
              <w:spacing w:after="0"/>
              <w:jc w:val="right"/>
              <w:textAlignment w:val="auto"/>
              <w:rPr>
                <w:rFonts w:ascii="Arial" w:hAnsi="Arial"/>
                <w:noProof/>
                <w:lang w:eastAsia="en-US"/>
              </w:rPr>
            </w:pPr>
            <w:r>
              <w:rPr>
                <w:rFonts w:ascii="Arial" w:hAnsi="Arial"/>
                <w:b/>
                <w:i/>
                <w:noProof/>
                <w:lang w:eastAsia="en-US"/>
              </w:rPr>
              <w:t>Date:</w:t>
            </w:r>
          </w:p>
        </w:tc>
        <w:tc>
          <w:tcPr>
            <w:tcW w:w="2127" w:type="dxa"/>
            <w:tcBorders>
              <w:right w:val="single" w:sz="4" w:space="0" w:color="auto"/>
            </w:tcBorders>
            <w:shd w:val="pct30" w:color="FFFF00" w:fill="auto"/>
          </w:tcPr>
          <w:p>
            <w:pPr>
              <w:overflowPunct/>
              <w:autoSpaceDE/>
              <w:autoSpaceDN/>
              <w:adjustRightInd/>
              <w:spacing w:after="0"/>
              <w:ind w:left="100"/>
              <w:textAlignment w:val="auto"/>
              <w:rPr>
                <w:rFonts w:ascii="Arial" w:eastAsia="等线" w:hAnsi="Arial"/>
                <w:noProof/>
                <w:lang w:eastAsia="zh-CN"/>
              </w:rPr>
            </w:pPr>
            <w:r>
              <w:rPr>
                <w:rFonts w:ascii="Arial" w:hAnsi="Arial"/>
                <w:lang w:eastAsia="en-US"/>
              </w:rPr>
              <w:t>2022-03-0</w:t>
            </w:r>
            <w:r>
              <w:rPr>
                <w:rFonts w:ascii="Arial" w:eastAsia="等线" w:hAnsi="Arial" w:hint="eastAsia"/>
                <w:lang w:eastAsia="zh-CN"/>
              </w:rPr>
              <w:t>3</w:t>
            </w:r>
          </w:p>
        </w:tc>
      </w:tr>
      <w:tr>
        <w:tc>
          <w:tcPr>
            <w:tcW w:w="1843" w:type="dxa"/>
            <w:tcBorders>
              <w:left w:val="single" w:sz="4" w:space="0" w:color="auto"/>
            </w:tcBorders>
          </w:tcPr>
          <w:p>
            <w:pPr>
              <w:overflowPunct/>
              <w:autoSpaceDE/>
              <w:autoSpaceDN/>
              <w:adjustRightInd/>
              <w:spacing w:after="0"/>
              <w:textAlignment w:val="auto"/>
              <w:rPr>
                <w:rFonts w:ascii="Arial" w:hAnsi="Arial"/>
                <w:b/>
                <w:i/>
                <w:noProof/>
                <w:sz w:val="8"/>
                <w:szCs w:val="8"/>
                <w:lang w:eastAsia="en-US"/>
              </w:rPr>
            </w:pPr>
          </w:p>
        </w:tc>
        <w:tc>
          <w:tcPr>
            <w:tcW w:w="1986" w:type="dxa"/>
            <w:gridSpan w:val="4"/>
          </w:tcPr>
          <w:p>
            <w:pPr>
              <w:overflowPunct/>
              <w:autoSpaceDE/>
              <w:autoSpaceDN/>
              <w:adjustRightInd/>
              <w:spacing w:after="0"/>
              <w:textAlignment w:val="auto"/>
              <w:rPr>
                <w:rFonts w:ascii="Arial" w:hAnsi="Arial"/>
                <w:noProof/>
                <w:sz w:val="8"/>
                <w:szCs w:val="8"/>
                <w:lang w:eastAsia="en-US"/>
              </w:rPr>
            </w:pPr>
          </w:p>
        </w:tc>
        <w:tc>
          <w:tcPr>
            <w:tcW w:w="2267" w:type="dxa"/>
            <w:gridSpan w:val="2"/>
          </w:tcPr>
          <w:p>
            <w:pPr>
              <w:overflowPunct/>
              <w:autoSpaceDE/>
              <w:autoSpaceDN/>
              <w:adjustRightInd/>
              <w:spacing w:after="0"/>
              <w:textAlignment w:val="auto"/>
              <w:rPr>
                <w:rFonts w:ascii="Arial" w:hAnsi="Arial"/>
                <w:noProof/>
                <w:sz w:val="8"/>
                <w:szCs w:val="8"/>
                <w:lang w:eastAsia="en-US"/>
              </w:rPr>
            </w:pPr>
          </w:p>
        </w:tc>
        <w:tc>
          <w:tcPr>
            <w:tcW w:w="1417" w:type="dxa"/>
            <w:gridSpan w:val="3"/>
          </w:tcPr>
          <w:p>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pPr>
              <w:overflowPunct/>
              <w:autoSpaceDE/>
              <w:autoSpaceDN/>
              <w:adjustRightInd/>
              <w:spacing w:after="0"/>
              <w:textAlignment w:val="auto"/>
              <w:rPr>
                <w:rFonts w:ascii="Arial" w:hAnsi="Arial"/>
                <w:noProof/>
                <w:sz w:val="8"/>
                <w:szCs w:val="8"/>
                <w:lang w:eastAsia="en-US"/>
              </w:rPr>
            </w:pPr>
          </w:p>
        </w:tc>
      </w:tr>
      <w:tr>
        <w:trPr>
          <w:cantSplit/>
        </w:trPr>
        <w:tc>
          <w:tcPr>
            <w:tcW w:w="1843" w:type="dxa"/>
            <w:tcBorders>
              <w:left w:val="single" w:sz="4" w:space="0" w:color="auto"/>
            </w:tcBorders>
          </w:tcPr>
          <w:p>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Category:</w:t>
            </w:r>
          </w:p>
        </w:tc>
        <w:tc>
          <w:tcPr>
            <w:tcW w:w="851" w:type="dxa"/>
            <w:shd w:val="pct30" w:color="FFFF00" w:fill="auto"/>
          </w:tcPr>
          <w:p>
            <w:pPr>
              <w:overflowPunct/>
              <w:autoSpaceDE/>
              <w:autoSpaceDN/>
              <w:adjustRightInd/>
              <w:spacing w:after="0"/>
              <w:ind w:left="100" w:right="-609"/>
              <w:textAlignment w:val="auto"/>
              <w:rPr>
                <w:rFonts w:ascii="Arial" w:hAnsi="Arial"/>
                <w:b/>
                <w:noProof/>
                <w:lang w:eastAsia="en-US"/>
              </w:rPr>
            </w:pPr>
            <w:r>
              <w:rPr>
                <w:rFonts w:ascii="Arial" w:hAnsi="Arial"/>
                <w:lang w:eastAsia="en-US"/>
              </w:rPr>
              <w:fldChar w:fldCharType="begin"/>
            </w:r>
            <w:r>
              <w:rPr>
                <w:rFonts w:ascii="Arial" w:hAnsi="Arial"/>
                <w:lang w:eastAsia="en-US"/>
              </w:rPr>
              <w:instrText xml:space="preserve"> DOCPROPERTY  Cat  \* MERGEFORMAT </w:instrText>
            </w:r>
            <w:r>
              <w:rPr>
                <w:rFonts w:ascii="Arial" w:hAnsi="Arial"/>
                <w:lang w:eastAsia="en-US"/>
              </w:rPr>
              <w:fldChar w:fldCharType="separate"/>
            </w:r>
            <w:r>
              <w:rPr>
                <w:rFonts w:ascii="Arial" w:hAnsi="Arial"/>
                <w:b/>
                <w:noProof/>
                <w:lang w:eastAsia="en-US"/>
              </w:rPr>
              <w:t>B</w:t>
            </w:r>
            <w:r>
              <w:rPr>
                <w:rFonts w:ascii="Arial" w:hAnsi="Arial"/>
                <w:b/>
                <w:noProof/>
                <w:lang w:eastAsia="en-US"/>
              </w:rPr>
              <w:fldChar w:fldCharType="end"/>
            </w:r>
          </w:p>
        </w:tc>
        <w:tc>
          <w:tcPr>
            <w:tcW w:w="3402" w:type="dxa"/>
            <w:gridSpan w:val="5"/>
            <w:tcBorders>
              <w:left w:val="nil"/>
            </w:tcBorders>
          </w:tcPr>
          <w:p>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pPr>
              <w:overflowPunct/>
              <w:autoSpaceDE/>
              <w:autoSpaceDN/>
              <w:adjustRightInd/>
              <w:spacing w:after="0"/>
              <w:jc w:val="right"/>
              <w:textAlignment w:val="auto"/>
              <w:rPr>
                <w:rFonts w:ascii="Arial" w:hAnsi="Arial"/>
                <w:b/>
                <w:i/>
                <w:noProof/>
                <w:lang w:eastAsia="en-US"/>
              </w:rPr>
            </w:pPr>
            <w:r>
              <w:rPr>
                <w:rFonts w:ascii="Arial" w:hAnsi="Arial"/>
                <w:b/>
                <w:i/>
                <w:noProof/>
                <w:lang w:eastAsia="en-US"/>
              </w:rPr>
              <w:t>Release:</w:t>
            </w:r>
          </w:p>
        </w:tc>
        <w:tc>
          <w:tcPr>
            <w:tcW w:w="2127" w:type="dxa"/>
            <w:tcBorders>
              <w:right w:val="single" w:sz="4" w:space="0" w:color="auto"/>
            </w:tcBorders>
            <w:shd w:val="pct30" w:color="FFFF00" w:fill="auto"/>
          </w:tcPr>
          <w:p>
            <w:pPr>
              <w:overflowPunct/>
              <w:autoSpaceDE/>
              <w:autoSpaceDN/>
              <w:adjustRightInd/>
              <w:spacing w:after="0"/>
              <w:ind w:left="100"/>
              <w:textAlignment w:val="auto"/>
              <w:rPr>
                <w:rFonts w:ascii="Arial" w:hAnsi="Arial"/>
                <w:noProof/>
                <w:lang w:eastAsia="en-US"/>
              </w:rPr>
            </w:pPr>
            <w:r>
              <w:rPr>
                <w:rFonts w:ascii="Arial" w:hAnsi="Arial"/>
                <w:lang w:eastAsia="en-US"/>
              </w:rPr>
              <w:fldChar w:fldCharType="begin"/>
            </w:r>
            <w:r>
              <w:rPr>
                <w:rFonts w:ascii="Arial" w:hAnsi="Arial"/>
                <w:lang w:eastAsia="en-US"/>
              </w:rPr>
              <w:instrText xml:space="preserve"> DOCPROPERTY  Release  \* MERGEFORMAT </w:instrText>
            </w:r>
            <w:r>
              <w:rPr>
                <w:rFonts w:ascii="Arial" w:hAnsi="Arial"/>
                <w:lang w:eastAsia="en-US"/>
              </w:rPr>
              <w:fldChar w:fldCharType="separate"/>
            </w:r>
            <w:r>
              <w:rPr>
                <w:rFonts w:ascii="Arial" w:hAnsi="Arial"/>
                <w:noProof/>
                <w:lang w:eastAsia="en-US"/>
              </w:rPr>
              <w:t>Rel-17</w:t>
            </w:r>
            <w:r>
              <w:rPr>
                <w:rFonts w:ascii="Arial" w:hAnsi="Arial"/>
                <w:noProof/>
                <w:lang w:eastAsia="en-US"/>
              </w:rPr>
              <w:fldChar w:fldCharType="end"/>
            </w:r>
          </w:p>
        </w:tc>
      </w:tr>
      <w:tr>
        <w:tc>
          <w:tcPr>
            <w:tcW w:w="1843" w:type="dxa"/>
            <w:tcBorders>
              <w:left w:val="single" w:sz="4" w:space="0" w:color="auto"/>
              <w:bottom w:val="single" w:sz="4" w:space="0" w:color="auto"/>
            </w:tcBorders>
          </w:tcPr>
          <w:p>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pPr>
              <w:overflowPunct/>
              <w:autoSpaceDE/>
              <w:autoSpaceDN/>
              <w:adjustRightInd/>
              <w:spacing w:after="0"/>
              <w:ind w:left="383" w:hanging="383"/>
              <w:textAlignment w:val="auto"/>
              <w:rPr>
                <w:rFonts w:ascii="Arial" w:hAnsi="Arial"/>
                <w:i/>
                <w:noProof/>
                <w:sz w:val="18"/>
                <w:lang w:eastAsia="en-US"/>
              </w:rPr>
            </w:pPr>
            <w:r>
              <w:rPr>
                <w:rFonts w:ascii="Arial" w:hAnsi="Arial"/>
                <w:i/>
                <w:noProof/>
                <w:sz w:val="18"/>
                <w:lang w:eastAsia="en-US"/>
              </w:rPr>
              <w:t xml:space="preserve">Use </w:t>
            </w:r>
            <w:r>
              <w:rPr>
                <w:rFonts w:ascii="Arial" w:hAnsi="Arial"/>
                <w:i/>
                <w:noProof/>
                <w:sz w:val="18"/>
                <w:u w:val="single"/>
                <w:lang w:eastAsia="en-US"/>
              </w:rPr>
              <w:t>one</w:t>
            </w:r>
            <w:r>
              <w:rPr>
                <w:rFonts w:ascii="Arial" w:hAnsi="Arial"/>
                <w:i/>
                <w:noProof/>
                <w:sz w:val="18"/>
                <w:lang w:eastAsia="en-US"/>
              </w:rPr>
              <w:t xml:space="preserve"> of the following categories:</w:t>
            </w:r>
            <w:r>
              <w:rPr>
                <w:rFonts w:ascii="Arial" w:hAnsi="Arial"/>
                <w:b/>
                <w:i/>
                <w:noProof/>
                <w:sz w:val="18"/>
                <w:lang w:eastAsia="en-US"/>
              </w:rPr>
              <w:br/>
              <w:t>F</w:t>
            </w:r>
            <w:r>
              <w:rPr>
                <w:rFonts w:ascii="Arial" w:hAnsi="Arial"/>
                <w:i/>
                <w:noProof/>
                <w:sz w:val="18"/>
                <w:lang w:eastAsia="en-US"/>
              </w:rPr>
              <w:t xml:space="preserve">  (correction)</w:t>
            </w:r>
            <w:r>
              <w:rPr>
                <w:rFonts w:ascii="Arial" w:hAnsi="Arial"/>
                <w:i/>
                <w:noProof/>
                <w:sz w:val="18"/>
                <w:lang w:eastAsia="en-US"/>
              </w:rPr>
              <w:br/>
            </w:r>
            <w:r>
              <w:rPr>
                <w:rFonts w:ascii="Arial" w:hAnsi="Arial"/>
                <w:b/>
                <w:i/>
                <w:noProof/>
                <w:sz w:val="18"/>
                <w:lang w:eastAsia="en-US"/>
              </w:rPr>
              <w:t>A</w:t>
            </w:r>
            <w:r>
              <w:rPr>
                <w:rFonts w:ascii="Arial" w:hAnsi="Arial"/>
                <w:i/>
                <w:noProof/>
                <w:sz w:val="18"/>
                <w:lang w:eastAsia="en-US"/>
              </w:rPr>
              <w:t xml:space="preserve">  (mirror corresponding to a change in an earlier </w:t>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t>release)</w:t>
            </w:r>
            <w:r>
              <w:rPr>
                <w:rFonts w:ascii="Arial" w:hAnsi="Arial"/>
                <w:i/>
                <w:noProof/>
                <w:sz w:val="18"/>
                <w:lang w:eastAsia="en-US"/>
              </w:rPr>
              <w:br/>
            </w:r>
            <w:r>
              <w:rPr>
                <w:rFonts w:ascii="Arial" w:hAnsi="Arial"/>
                <w:b/>
                <w:i/>
                <w:noProof/>
                <w:sz w:val="18"/>
                <w:lang w:eastAsia="en-US"/>
              </w:rPr>
              <w:t>B</w:t>
            </w:r>
            <w:r>
              <w:rPr>
                <w:rFonts w:ascii="Arial" w:hAnsi="Arial"/>
                <w:i/>
                <w:noProof/>
                <w:sz w:val="18"/>
                <w:lang w:eastAsia="en-US"/>
              </w:rPr>
              <w:t xml:space="preserve">  (addition of feature), </w:t>
            </w:r>
            <w:r>
              <w:rPr>
                <w:rFonts w:ascii="Arial" w:hAnsi="Arial"/>
                <w:i/>
                <w:noProof/>
                <w:sz w:val="18"/>
                <w:lang w:eastAsia="en-US"/>
              </w:rPr>
              <w:br/>
            </w:r>
            <w:r>
              <w:rPr>
                <w:rFonts w:ascii="Arial" w:hAnsi="Arial"/>
                <w:b/>
                <w:i/>
                <w:noProof/>
                <w:sz w:val="18"/>
                <w:lang w:eastAsia="en-US"/>
              </w:rPr>
              <w:t>C</w:t>
            </w:r>
            <w:r>
              <w:rPr>
                <w:rFonts w:ascii="Arial" w:hAnsi="Arial"/>
                <w:i/>
                <w:noProof/>
                <w:sz w:val="18"/>
                <w:lang w:eastAsia="en-US"/>
              </w:rPr>
              <w:t xml:space="preserve">  (functional modification of feature)</w:t>
            </w:r>
            <w:r>
              <w:rPr>
                <w:rFonts w:ascii="Arial" w:hAnsi="Arial"/>
                <w:i/>
                <w:noProof/>
                <w:sz w:val="18"/>
                <w:lang w:eastAsia="en-US"/>
              </w:rPr>
              <w:br/>
            </w:r>
            <w:r>
              <w:rPr>
                <w:rFonts w:ascii="Arial" w:hAnsi="Arial"/>
                <w:b/>
                <w:i/>
                <w:noProof/>
                <w:sz w:val="18"/>
                <w:lang w:eastAsia="en-US"/>
              </w:rPr>
              <w:t>D</w:t>
            </w:r>
            <w:r>
              <w:rPr>
                <w:rFonts w:ascii="Arial" w:hAnsi="Arial"/>
                <w:i/>
                <w:noProof/>
                <w:sz w:val="18"/>
                <w:lang w:eastAsia="en-US"/>
              </w:rPr>
              <w:t xml:space="preserve">  (editorial modification)</w:t>
            </w:r>
          </w:p>
          <w:p>
            <w:pPr>
              <w:overflowPunct/>
              <w:autoSpaceDE/>
              <w:autoSpaceDN/>
              <w:adjustRightInd/>
              <w:spacing w:after="120"/>
              <w:textAlignment w:val="auto"/>
              <w:rPr>
                <w:rFonts w:ascii="Arial" w:hAnsi="Arial"/>
                <w:noProof/>
                <w:lang w:eastAsia="en-US"/>
              </w:rPr>
            </w:pPr>
            <w:r>
              <w:rPr>
                <w:rFonts w:ascii="Arial" w:hAnsi="Arial"/>
                <w:noProof/>
                <w:sz w:val="18"/>
                <w:lang w:eastAsia="en-US"/>
              </w:rPr>
              <w:t>Detailed explanations of the above categories can</w:t>
            </w:r>
            <w:r>
              <w:rPr>
                <w:rFonts w:ascii="Arial" w:hAnsi="Arial"/>
                <w:noProof/>
                <w:sz w:val="18"/>
                <w:lang w:eastAsia="en-US"/>
              </w:rPr>
              <w:br/>
              <w:t xml:space="preserve">be found in 3GPP </w:t>
            </w:r>
            <w:hyperlink r:id="rId14" w:history="1">
              <w:r>
                <w:rPr>
                  <w:rFonts w:ascii="Arial" w:hAnsi="Arial"/>
                  <w:noProof/>
                  <w:color w:val="0000FF"/>
                  <w:sz w:val="18"/>
                  <w:u w:val="single"/>
                  <w:lang w:eastAsia="en-US"/>
                </w:rPr>
                <w:t>TR 21.900</w:t>
              </w:r>
            </w:hyperlink>
            <w:r>
              <w:rPr>
                <w:rFonts w:ascii="Arial" w:hAnsi="Arial"/>
                <w:noProof/>
                <w:sz w:val="18"/>
                <w:lang w:eastAsia="en-US"/>
              </w:rPr>
              <w:t>.</w:t>
            </w:r>
          </w:p>
        </w:tc>
        <w:tc>
          <w:tcPr>
            <w:tcW w:w="3120" w:type="dxa"/>
            <w:gridSpan w:val="2"/>
            <w:tcBorders>
              <w:bottom w:val="single" w:sz="4" w:space="0" w:color="auto"/>
              <w:right w:val="single" w:sz="4" w:space="0" w:color="auto"/>
            </w:tcBorders>
          </w:tcPr>
          <w:p>
            <w:pPr>
              <w:tabs>
                <w:tab w:val="left" w:pos="950"/>
              </w:tabs>
              <w:overflowPunct/>
              <w:autoSpaceDE/>
              <w:autoSpaceDN/>
              <w:adjustRightInd/>
              <w:spacing w:after="0"/>
              <w:ind w:left="241" w:hanging="241"/>
              <w:textAlignment w:val="auto"/>
              <w:rPr>
                <w:rFonts w:ascii="Arial" w:hAnsi="Arial"/>
                <w:i/>
                <w:noProof/>
                <w:sz w:val="18"/>
                <w:lang w:eastAsia="en-US"/>
              </w:rPr>
            </w:pPr>
            <w:r>
              <w:rPr>
                <w:rFonts w:ascii="Arial" w:hAnsi="Arial"/>
                <w:i/>
                <w:noProof/>
                <w:sz w:val="18"/>
                <w:lang w:eastAsia="en-US"/>
              </w:rPr>
              <w:t xml:space="preserve">Use </w:t>
            </w:r>
            <w:r>
              <w:rPr>
                <w:rFonts w:ascii="Arial" w:hAnsi="Arial"/>
                <w:i/>
                <w:noProof/>
                <w:sz w:val="18"/>
                <w:u w:val="single"/>
                <w:lang w:eastAsia="en-US"/>
              </w:rPr>
              <w:t>one</w:t>
            </w:r>
            <w:r>
              <w:rPr>
                <w:rFonts w:ascii="Arial" w:hAnsi="Arial"/>
                <w:i/>
                <w:noProof/>
                <w:sz w:val="18"/>
                <w:lang w:eastAsia="en-US"/>
              </w:rPr>
              <w:t xml:space="preserve"> of the following releases:</w:t>
            </w:r>
            <w:r>
              <w:rPr>
                <w:rFonts w:ascii="Arial" w:hAnsi="Arial"/>
                <w:i/>
                <w:noProof/>
                <w:sz w:val="18"/>
                <w:lang w:eastAsia="en-US"/>
              </w:rPr>
              <w:br/>
              <w:t>Rel-8</w:t>
            </w:r>
            <w:r>
              <w:rPr>
                <w:rFonts w:ascii="Arial" w:hAnsi="Arial"/>
                <w:i/>
                <w:noProof/>
                <w:sz w:val="18"/>
                <w:lang w:eastAsia="en-US"/>
              </w:rPr>
              <w:tab/>
              <w:t>(Release 8)</w:t>
            </w:r>
            <w:r>
              <w:rPr>
                <w:rFonts w:ascii="Arial" w:hAnsi="Arial"/>
                <w:i/>
                <w:noProof/>
                <w:sz w:val="18"/>
                <w:lang w:eastAsia="en-US"/>
              </w:rPr>
              <w:br/>
              <w:t>Rel-9</w:t>
            </w:r>
            <w:r>
              <w:rPr>
                <w:rFonts w:ascii="Arial" w:hAnsi="Arial"/>
                <w:i/>
                <w:noProof/>
                <w:sz w:val="18"/>
                <w:lang w:eastAsia="en-US"/>
              </w:rPr>
              <w:tab/>
              <w:t>(Release 9)</w:t>
            </w:r>
            <w:r>
              <w:rPr>
                <w:rFonts w:ascii="Arial" w:hAnsi="Arial"/>
                <w:i/>
                <w:noProof/>
                <w:sz w:val="18"/>
                <w:lang w:eastAsia="en-US"/>
              </w:rPr>
              <w:br/>
              <w:t>Rel-10</w:t>
            </w:r>
            <w:r>
              <w:rPr>
                <w:rFonts w:ascii="Arial" w:hAnsi="Arial"/>
                <w:i/>
                <w:noProof/>
                <w:sz w:val="18"/>
                <w:lang w:eastAsia="en-US"/>
              </w:rPr>
              <w:tab/>
              <w:t>(Release 10)</w:t>
            </w:r>
            <w:r>
              <w:rPr>
                <w:rFonts w:ascii="Arial" w:hAnsi="Arial"/>
                <w:i/>
                <w:noProof/>
                <w:sz w:val="18"/>
                <w:lang w:eastAsia="en-US"/>
              </w:rPr>
              <w:br/>
              <w:t>Rel-11</w:t>
            </w:r>
            <w:r>
              <w:rPr>
                <w:rFonts w:ascii="Arial" w:hAnsi="Arial"/>
                <w:i/>
                <w:noProof/>
                <w:sz w:val="18"/>
                <w:lang w:eastAsia="en-US"/>
              </w:rPr>
              <w:tab/>
              <w:t>(Release 11)</w:t>
            </w:r>
            <w:r>
              <w:rPr>
                <w:rFonts w:ascii="Arial" w:hAnsi="Arial"/>
                <w:i/>
                <w:noProof/>
                <w:sz w:val="18"/>
                <w:lang w:eastAsia="en-US"/>
              </w:rPr>
              <w:br/>
              <w:t>…</w:t>
            </w:r>
            <w:r>
              <w:rPr>
                <w:rFonts w:ascii="Arial" w:hAnsi="Arial"/>
                <w:i/>
                <w:noProof/>
                <w:sz w:val="18"/>
                <w:lang w:eastAsia="en-US"/>
              </w:rPr>
              <w:br/>
              <w:t>Rel-15</w:t>
            </w:r>
            <w:r>
              <w:rPr>
                <w:rFonts w:ascii="Arial" w:hAnsi="Arial"/>
                <w:i/>
                <w:noProof/>
                <w:sz w:val="18"/>
                <w:lang w:eastAsia="en-US"/>
              </w:rPr>
              <w:tab/>
              <w:t>(Release 15)</w:t>
            </w:r>
            <w:r>
              <w:rPr>
                <w:rFonts w:ascii="Arial" w:hAnsi="Arial"/>
                <w:i/>
                <w:noProof/>
                <w:sz w:val="18"/>
                <w:lang w:eastAsia="en-US"/>
              </w:rPr>
              <w:br/>
              <w:t>Rel-16</w:t>
            </w:r>
            <w:r>
              <w:rPr>
                <w:rFonts w:ascii="Arial" w:hAnsi="Arial"/>
                <w:i/>
                <w:noProof/>
                <w:sz w:val="18"/>
                <w:lang w:eastAsia="en-US"/>
              </w:rPr>
              <w:tab/>
              <w:t>(Release 16)</w:t>
            </w:r>
            <w:r>
              <w:rPr>
                <w:rFonts w:ascii="Arial" w:hAnsi="Arial"/>
                <w:i/>
                <w:noProof/>
                <w:sz w:val="18"/>
                <w:lang w:eastAsia="en-US"/>
              </w:rPr>
              <w:br/>
              <w:t>Rel-17</w:t>
            </w:r>
            <w:r>
              <w:rPr>
                <w:rFonts w:ascii="Arial" w:hAnsi="Arial"/>
                <w:i/>
                <w:noProof/>
                <w:sz w:val="18"/>
                <w:lang w:eastAsia="en-US"/>
              </w:rPr>
              <w:tab/>
              <w:t>(Release 17)</w:t>
            </w:r>
            <w:r>
              <w:rPr>
                <w:rFonts w:ascii="Arial" w:hAnsi="Arial"/>
                <w:i/>
                <w:noProof/>
                <w:sz w:val="18"/>
                <w:lang w:eastAsia="en-US"/>
              </w:rPr>
              <w:br/>
              <w:t>Rel-18</w:t>
            </w:r>
            <w:r>
              <w:rPr>
                <w:rFonts w:ascii="Arial" w:hAnsi="Arial"/>
                <w:i/>
                <w:noProof/>
                <w:sz w:val="18"/>
                <w:lang w:eastAsia="en-US"/>
              </w:rPr>
              <w:tab/>
              <w:t>(Release 18)</w:t>
            </w:r>
          </w:p>
        </w:tc>
      </w:tr>
      <w:tr>
        <w:tc>
          <w:tcPr>
            <w:tcW w:w="1843" w:type="dxa"/>
          </w:tcPr>
          <w:p>
            <w:pPr>
              <w:overflowPunct/>
              <w:autoSpaceDE/>
              <w:autoSpaceDN/>
              <w:adjustRightInd/>
              <w:spacing w:after="0"/>
              <w:textAlignment w:val="auto"/>
              <w:rPr>
                <w:rFonts w:ascii="Arial" w:hAnsi="Arial"/>
                <w:b/>
                <w:i/>
                <w:noProof/>
                <w:sz w:val="8"/>
                <w:szCs w:val="8"/>
                <w:lang w:eastAsia="en-US"/>
              </w:rPr>
            </w:pPr>
          </w:p>
        </w:tc>
        <w:tc>
          <w:tcPr>
            <w:tcW w:w="7797" w:type="dxa"/>
            <w:gridSpan w:val="10"/>
          </w:tcPr>
          <w:p>
            <w:pPr>
              <w:overflowPunct/>
              <w:autoSpaceDE/>
              <w:autoSpaceDN/>
              <w:adjustRightInd/>
              <w:spacing w:after="0"/>
              <w:textAlignment w:val="auto"/>
              <w:rPr>
                <w:rFonts w:ascii="Arial" w:hAnsi="Arial"/>
                <w:noProof/>
                <w:sz w:val="8"/>
                <w:szCs w:val="8"/>
                <w:lang w:eastAsia="en-US"/>
              </w:rPr>
            </w:pPr>
          </w:p>
        </w:tc>
      </w:tr>
      <w:tr>
        <w:tc>
          <w:tcPr>
            <w:tcW w:w="2694" w:type="dxa"/>
            <w:gridSpan w:val="2"/>
            <w:tcBorders>
              <w:top w:val="single" w:sz="4" w:space="0" w:color="auto"/>
              <w:left w:val="single" w:sz="4" w:space="0" w:color="auto"/>
            </w:tcBorders>
          </w:tcPr>
          <w:p>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pPr>
              <w:overflowPunct/>
              <w:autoSpaceDE/>
              <w:autoSpaceDN/>
              <w:adjustRightInd/>
              <w:spacing w:line="259" w:lineRule="auto"/>
              <w:jc w:val="both"/>
              <w:textAlignment w:val="auto"/>
              <w:rPr>
                <w:rFonts w:ascii="Arial" w:hAnsi="Arial"/>
                <w:noProof/>
                <w:lang w:eastAsia="zh-CN"/>
              </w:rPr>
            </w:pPr>
            <w:bookmarkStart w:id="3" w:name="OLE_LINK11"/>
            <w:bookmarkStart w:id="4" w:name="OLE_LINK12"/>
            <w:r>
              <w:rPr>
                <w:rFonts w:eastAsia="宋体"/>
                <w:lang w:eastAsia="zh-CN"/>
              </w:rPr>
              <w:t xml:space="preserve">Introduction </w:t>
            </w:r>
            <w:r>
              <w:rPr>
                <w:rFonts w:eastAsia="宋体" w:hint="eastAsia"/>
                <w:lang w:eastAsia="zh-CN"/>
              </w:rPr>
              <w:t>the agreements of R17 CPAC made in RAN2#117e.</w:t>
            </w:r>
            <w:bookmarkEnd w:id="3"/>
            <w:bookmarkEnd w:id="4"/>
          </w:p>
        </w:tc>
      </w:tr>
      <w:tr>
        <w:tc>
          <w:tcPr>
            <w:tcW w:w="2694" w:type="dxa"/>
            <w:gridSpan w:val="2"/>
            <w:tcBorders>
              <w:left w:val="single" w:sz="4" w:space="0" w:color="auto"/>
            </w:tcBorders>
          </w:tcPr>
          <w:p>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pPr>
              <w:overflowPunct/>
              <w:autoSpaceDE/>
              <w:autoSpaceDN/>
              <w:adjustRightInd/>
              <w:spacing w:after="0"/>
              <w:textAlignment w:val="auto"/>
              <w:rPr>
                <w:rFonts w:ascii="Arial" w:hAnsi="Arial"/>
                <w:noProof/>
                <w:sz w:val="8"/>
                <w:szCs w:val="8"/>
                <w:lang w:eastAsia="en-US"/>
              </w:rPr>
            </w:pPr>
          </w:p>
        </w:tc>
      </w:tr>
      <w:tr>
        <w:tc>
          <w:tcPr>
            <w:tcW w:w="2694" w:type="dxa"/>
            <w:gridSpan w:val="2"/>
            <w:tcBorders>
              <w:left w:val="single" w:sz="4" w:space="0" w:color="auto"/>
            </w:tcBorders>
          </w:tcPr>
          <w:p>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Summary of change:</w:t>
            </w:r>
          </w:p>
        </w:tc>
        <w:tc>
          <w:tcPr>
            <w:tcW w:w="6946" w:type="dxa"/>
            <w:gridSpan w:val="9"/>
            <w:tcBorders>
              <w:right w:val="single" w:sz="4" w:space="0" w:color="auto"/>
            </w:tcBorders>
            <w:shd w:val="pct30" w:color="FFFF00" w:fill="auto"/>
          </w:tcPr>
          <w:p>
            <w:pPr>
              <w:overflowPunct/>
              <w:autoSpaceDE/>
              <w:autoSpaceDN/>
              <w:adjustRightInd/>
              <w:spacing w:line="259" w:lineRule="auto"/>
              <w:jc w:val="both"/>
              <w:textAlignment w:val="auto"/>
              <w:rPr>
                <w:rFonts w:eastAsia="宋体"/>
                <w:lang w:eastAsia="zh-CN"/>
              </w:rPr>
            </w:pPr>
            <w:r>
              <w:rPr>
                <w:rFonts w:eastAsia="宋体"/>
                <w:lang w:eastAsia="zh-CN"/>
              </w:rPr>
              <w:t>A</w:t>
            </w:r>
            <w:r>
              <w:rPr>
                <w:rFonts w:eastAsia="宋体" w:hint="eastAsia"/>
                <w:lang w:eastAsia="zh-CN"/>
              </w:rPr>
              <w:t>greement for RAN2#117e</w:t>
            </w:r>
          </w:p>
          <w:tbl>
            <w:tblPr>
              <w:tblStyle w:val="af1"/>
              <w:tblW w:w="0" w:type="auto"/>
              <w:tblInd w:w="236" w:type="dxa"/>
              <w:tblLayout w:type="fixed"/>
              <w:tblLook w:val="04A0" w:firstRow="1" w:lastRow="0" w:firstColumn="1" w:lastColumn="0" w:noHBand="0" w:noVBand="1"/>
            </w:tblPr>
            <w:tblGrid>
              <w:gridCol w:w="6611"/>
            </w:tblGrid>
            <w:tr>
              <w:tc>
                <w:tcPr>
                  <w:tcW w:w="6611" w:type="dxa"/>
                </w:tcPr>
                <w:p>
                  <w:pPr>
                    <w:tabs>
                      <w:tab w:val="left" w:pos="1622"/>
                    </w:tabs>
                    <w:overflowPunct/>
                    <w:autoSpaceDE/>
                    <w:autoSpaceDN/>
                    <w:adjustRightInd/>
                    <w:spacing w:after="0"/>
                    <w:ind w:leftChars="100" w:left="563" w:hanging="363"/>
                    <w:textAlignment w:val="auto"/>
                    <w:rPr>
                      <w:rFonts w:eastAsia="MS Mincho"/>
                      <w:szCs w:val="24"/>
                      <w:u w:val="single"/>
                      <w:lang w:eastAsia="en-GB"/>
                    </w:rPr>
                  </w:pPr>
                  <w:r>
                    <w:rPr>
                      <w:rFonts w:eastAsia="MS Mincho"/>
                      <w:szCs w:val="24"/>
                      <w:u w:val="single"/>
                      <w:lang w:eastAsia="en-GB"/>
                    </w:rPr>
                    <w:t>Bulk easy-agreement:</w:t>
                  </w:r>
                </w:p>
                <w:p>
                  <w:pPr>
                    <w:numPr>
                      <w:ilvl w:val="0"/>
                      <w:numId w:val="32"/>
                    </w:numPr>
                    <w:tabs>
                      <w:tab w:val="num" w:pos="1619"/>
                    </w:tabs>
                    <w:overflowPunct/>
                    <w:autoSpaceDE/>
                    <w:autoSpaceDN/>
                    <w:adjustRightInd/>
                    <w:spacing w:before="60" w:after="0" w:line="259" w:lineRule="auto"/>
                    <w:contextualSpacing/>
                    <w:textAlignment w:val="auto"/>
                    <w:rPr>
                      <w:rFonts w:eastAsia="MS Mincho"/>
                      <w:szCs w:val="24"/>
                      <w:lang w:eastAsia="en-GB"/>
                    </w:rPr>
                  </w:pPr>
                  <w:r>
                    <w:rPr>
                      <w:rFonts w:eastAsia="MS Mincho"/>
                      <w:szCs w:val="24"/>
                      <w:lang w:eastAsia="en-GB"/>
                    </w:rPr>
                    <w:t xml:space="preserve">14: (resolving running CR) RAN2 agree on the following with TP in </w:t>
                  </w:r>
                  <w:hyperlink r:id="rId15" w:history="1">
                    <w:r>
                      <w:rPr>
                        <w:rFonts w:eastAsia="MS Mincho"/>
                        <w:color w:val="0000FF"/>
                        <w:szCs w:val="24"/>
                        <w:u w:val="single"/>
                        <w:lang w:eastAsia="en-GB"/>
                      </w:rPr>
                      <w:t>R2-2202468</w:t>
                    </w:r>
                  </w:hyperlink>
                  <w:r>
                    <w:rPr>
                      <w:rFonts w:eastAsia="MS Mincho"/>
                      <w:szCs w:val="24"/>
                      <w:lang w:eastAsia="en-GB"/>
                    </w:rPr>
                    <w:t>:</w:t>
                  </w:r>
                </w:p>
                <w:p>
                  <w:pPr>
                    <w:overflowPunct/>
                    <w:autoSpaceDE/>
                    <w:autoSpaceDN/>
                    <w:adjustRightInd/>
                    <w:spacing w:before="60" w:after="0"/>
                    <w:ind w:leftChars="100" w:left="200"/>
                    <w:textAlignment w:val="auto"/>
                    <w:rPr>
                      <w:rFonts w:eastAsia="MS Mincho"/>
                      <w:szCs w:val="24"/>
                      <w:lang w:eastAsia="en-GB"/>
                    </w:rPr>
                  </w:pPr>
                  <w:r>
                    <w:rPr>
                      <w:rFonts w:eastAsia="MS Mincho"/>
                      <w:szCs w:val="24"/>
                      <w:lang w:eastAsia="en-GB"/>
                    </w:rPr>
                    <w:t>“Source SN should always include the CPC execution condition for the suggested PSCell in SN Change Required message to MN. FFS whether the Optional flag is to be removed from condExecutionConditionSN-r17 in stage 3 CR for NR.”</w:t>
                  </w:r>
                </w:p>
                <w:p>
                  <w:pPr>
                    <w:numPr>
                      <w:ilvl w:val="0"/>
                      <w:numId w:val="31"/>
                    </w:numPr>
                    <w:tabs>
                      <w:tab w:val="num" w:pos="1619"/>
                    </w:tabs>
                    <w:overflowPunct/>
                    <w:autoSpaceDE/>
                    <w:autoSpaceDN/>
                    <w:adjustRightInd/>
                    <w:spacing w:before="60" w:after="0" w:line="259" w:lineRule="auto"/>
                    <w:contextualSpacing/>
                    <w:textAlignment w:val="auto"/>
                    <w:rPr>
                      <w:rFonts w:eastAsia="MS Mincho"/>
                      <w:szCs w:val="24"/>
                      <w:lang w:eastAsia="en-GB"/>
                    </w:rPr>
                  </w:pPr>
                  <w:r>
                    <w:rPr>
                      <w:rFonts w:eastAsia="MS Mincho"/>
                      <w:szCs w:val="24"/>
                      <w:lang w:eastAsia="en-GB"/>
                    </w:rPr>
                    <w:t xml:space="preserve">15: (resolving running CR) RAN2 agree on the following proposal with the TP in </w:t>
                  </w:r>
                  <w:hyperlink r:id="rId16" w:history="1">
                    <w:r>
                      <w:rPr>
                        <w:rFonts w:eastAsia="MS Mincho"/>
                        <w:color w:val="0000FF"/>
                        <w:szCs w:val="24"/>
                        <w:u w:val="single"/>
                        <w:lang w:eastAsia="en-GB"/>
                      </w:rPr>
                      <w:t>R2-2202468</w:t>
                    </w:r>
                  </w:hyperlink>
                  <w:r>
                    <w:rPr>
                      <w:rFonts w:eastAsia="MS Mincho"/>
                      <w:szCs w:val="24"/>
                      <w:lang w:eastAsia="en-GB"/>
                    </w:rPr>
                    <w:t xml:space="preserve">: </w:t>
                  </w:r>
                </w:p>
                <w:p>
                  <w:pPr>
                    <w:overflowPunct/>
                    <w:autoSpaceDE/>
                    <w:autoSpaceDN/>
                    <w:adjustRightInd/>
                    <w:spacing w:before="60" w:after="0"/>
                    <w:ind w:leftChars="100" w:left="200"/>
                    <w:textAlignment w:val="auto"/>
                    <w:rPr>
                      <w:rFonts w:eastAsia="MS Mincho"/>
                      <w:szCs w:val="24"/>
                      <w:lang w:eastAsia="en-GB"/>
                    </w:rPr>
                  </w:pPr>
                  <w:r>
                    <w:rPr>
                      <w:rFonts w:eastAsia="MS Mincho"/>
                      <w:szCs w:val="24"/>
                      <w:lang w:eastAsia="en-GB"/>
                    </w:rPr>
                    <w:t>“Capture in stage-2 CR that source SN can update the CPC execution conditions (for the accepted PSCells) after being informed about the accepted candidate PSCells.”</w:t>
                  </w:r>
                </w:p>
                <w:p>
                  <w:pPr>
                    <w:numPr>
                      <w:ilvl w:val="0"/>
                      <w:numId w:val="30"/>
                    </w:numPr>
                    <w:tabs>
                      <w:tab w:val="num" w:pos="1619"/>
                    </w:tabs>
                    <w:overflowPunct/>
                    <w:autoSpaceDE/>
                    <w:autoSpaceDN/>
                    <w:adjustRightInd/>
                    <w:spacing w:before="60" w:after="0" w:line="259" w:lineRule="auto"/>
                    <w:contextualSpacing/>
                    <w:textAlignment w:val="auto"/>
                    <w:rPr>
                      <w:rFonts w:eastAsia="MS Mincho"/>
                      <w:szCs w:val="24"/>
                      <w:lang w:eastAsia="en-GB"/>
                    </w:rPr>
                  </w:pPr>
                  <w:r>
                    <w:rPr>
                      <w:rFonts w:eastAsia="MS Mincho"/>
                      <w:szCs w:val="24"/>
                      <w:lang w:eastAsia="en-GB"/>
                    </w:rPr>
                    <w:t xml:space="preserve">16: (resolving running CR) RAN2 agree on the following proposal with the TP in </w:t>
                  </w:r>
                  <w:hyperlink r:id="rId17" w:history="1">
                    <w:r>
                      <w:rPr>
                        <w:rFonts w:eastAsia="MS Mincho"/>
                        <w:color w:val="0000FF"/>
                        <w:szCs w:val="24"/>
                        <w:u w:val="single"/>
                        <w:lang w:eastAsia="en-GB"/>
                      </w:rPr>
                      <w:t>R2-2202468</w:t>
                    </w:r>
                  </w:hyperlink>
                  <w:r>
                    <w:rPr>
                      <w:rFonts w:eastAsia="MS Mincho"/>
                      <w:szCs w:val="24"/>
                      <w:lang w:eastAsia="en-GB"/>
                    </w:rPr>
                    <w:t xml:space="preserve">: </w:t>
                  </w:r>
                </w:p>
                <w:p>
                  <w:pPr>
                    <w:overflowPunct/>
                    <w:autoSpaceDE/>
                    <w:autoSpaceDN/>
                    <w:adjustRightInd/>
                    <w:spacing w:before="60" w:after="0"/>
                    <w:ind w:leftChars="100" w:left="200"/>
                    <w:textAlignment w:val="auto"/>
                    <w:rPr>
                      <w:rFonts w:eastAsia="MS Mincho"/>
                      <w:szCs w:val="24"/>
                      <w:lang w:eastAsia="en-GB"/>
                    </w:rPr>
                  </w:pPr>
                  <w:r>
                    <w:rPr>
                      <w:rFonts w:eastAsia="MS Mincho"/>
                      <w:szCs w:val="24"/>
                      <w:lang w:eastAsia="en-GB"/>
                    </w:rPr>
                    <w:t>“Capture in stage-2 CR that the CPAC configuration may contain MCG and SCG reconfigurations.”</w:t>
                  </w:r>
                </w:p>
                <w:p>
                  <w:pPr>
                    <w:numPr>
                      <w:ilvl w:val="0"/>
                      <w:numId w:val="29"/>
                    </w:numPr>
                    <w:tabs>
                      <w:tab w:val="num" w:pos="1619"/>
                    </w:tabs>
                    <w:overflowPunct/>
                    <w:autoSpaceDE/>
                    <w:autoSpaceDN/>
                    <w:adjustRightInd/>
                    <w:spacing w:before="60" w:after="0" w:line="259" w:lineRule="auto"/>
                    <w:contextualSpacing/>
                    <w:textAlignment w:val="auto"/>
                    <w:rPr>
                      <w:rFonts w:eastAsia="MS Mincho"/>
                      <w:szCs w:val="24"/>
                      <w:lang w:eastAsia="en-GB"/>
                    </w:rPr>
                  </w:pPr>
                  <w:r>
                    <w:rPr>
                      <w:rFonts w:eastAsia="MS Mincho"/>
                      <w:szCs w:val="24"/>
                      <w:lang w:eastAsia="en-GB"/>
                    </w:rPr>
                    <w:t xml:space="preserve">17: (resolving running CR) RAN2 agree on the following proposal with the TP in </w:t>
                  </w:r>
                  <w:hyperlink r:id="rId18" w:history="1">
                    <w:r>
                      <w:rPr>
                        <w:rFonts w:eastAsia="MS Mincho"/>
                        <w:color w:val="0000FF"/>
                        <w:szCs w:val="24"/>
                        <w:u w:val="single"/>
                        <w:lang w:eastAsia="en-GB"/>
                      </w:rPr>
                      <w:t>R2-2202468</w:t>
                    </w:r>
                  </w:hyperlink>
                  <w:r>
                    <w:rPr>
                      <w:rFonts w:eastAsia="MS Mincho"/>
                      <w:szCs w:val="24"/>
                      <w:lang w:eastAsia="en-GB"/>
                    </w:rPr>
                    <w:t xml:space="preserve">: </w:t>
                  </w:r>
                </w:p>
                <w:p>
                  <w:pPr>
                    <w:overflowPunct/>
                    <w:autoSpaceDE/>
                    <w:autoSpaceDN/>
                    <w:adjustRightInd/>
                    <w:spacing w:before="60" w:after="0"/>
                    <w:ind w:leftChars="100" w:left="200"/>
                    <w:textAlignment w:val="auto"/>
                    <w:rPr>
                      <w:rFonts w:eastAsia="MS Mincho"/>
                      <w:szCs w:val="24"/>
                      <w:lang w:eastAsia="en-GB"/>
                    </w:rPr>
                  </w:pPr>
                  <w:r>
                    <w:rPr>
                      <w:rFonts w:eastAsia="MS Mincho"/>
                      <w:szCs w:val="24"/>
                      <w:lang w:eastAsia="en-GB"/>
                    </w:rPr>
                    <w:t>“Consider the FFS in stage 2 CR (TS 37.340) on what defines a successful reconfiguration procedure to be already addressed by the current wording (i.e. FFS to be deleted).”</w:t>
                  </w:r>
                </w:p>
                <w:p>
                  <w:pPr>
                    <w:numPr>
                      <w:ilvl w:val="0"/>
                      <w:numId w:val="28"/>
                    </w:numPr>
                    <w:tabs>
                      <w:tab w:val="num" w:pos="1619"/>
                    </w:tabs>
                    <w:overflowPunct/>
                    <w:autoSpaceDE/>
                    <w:autoSpaceDN/>
                    <w:adjustRightInd/>
                    <w:spacing w:before="60" w:after="0" w:line="259" w:lineRule="auto"/>
                    <w:contextualSpacing/>
                    <w:textAlignment w:val="auto"/>
                    <w:rPr>
                      <w:rFonts w:eastAsia="MS Mincho"/>
                      <w:szCs w:val="24"/>
                      <w:lang w:eastAsia="en-GB"/>
                    </w:rPr>
                  </w:pPr>
                  <w:r>
                    <w:rPr>
                      <w:rFonts w:eastAsia="MS Mincho"/>
                      <w:szCs w:val="24"/>
                      <w:lang w:eastAsia="en-GB"/>
                    </w:rPr>
                    <w:t xml:space="preserve">20: (resolving running CR) RAN2 agree on the following proposal with the TP in </w:t>
                  </w:r>
                  <w:hyperlink r:id="rId19" w:history="1">
                    <w:r>
                      <w:rPr>
                        <w:rFonts w:eastAsia="MS Mincho"/>
                        <w:color w:val="0000FF"/>
                        <w:szCs w:val="24"/>
                        <w:u w:val="single"/>
                        <w:lang w:eastAsia="en-GB"/>
                      </w:rPr>
                      <w:t>R2-2203100</w:t>
                    </w:r>
                  </w:hyperlink>
                  <w:r>
                    <w:rPr>
                      <w:rFonts w:eastAsia="MS Mincho"/>
                      <w:szCs w:val="24"/>
                      <w:lang w:eastAsia="en-GB"/>
                    </w:rPr>
                    <w:t xml:space="preserve">: </w:t>
                  </w:r>
                </w:p>
                <w:p>
                  <w:pPr>
                    <w:overflowPunct/>
                    <w:autoSpaceDE/>
                    <w:autoSpaceDN/>
                    <w:adjustRightInd/>
                    <w:spacing w:before="60" w:after="0"/>
                    <w:ind w:leftChars="100" w:left="200"/>
                    <w:textAlignment w:val="auto"/>
                    <w:rPr>
                      <w:rFonts w:eastAsia="MS Mincho"/>
                      <w:szCs w:val="24"/>
                      <w:lang w:eastAsia="en-GB"/>
                    </w:rPr>
                  </w:pPr>
                  <w:r>
                    <w:rPr>
                      <w:rFonts w:eastAsia="MS Mincho"/>
                      <w:szCs w:val="24"/>
                      <w:lang w:eastAsia="en-GB"/>
                    </w:rPr>
                    <w:t>“The following Editor’s Note for MN initiated CPA in the stage 2 running CR is removed.</w:t>
                  </w:r>
                </w:p>
                <w:p>
                  <w:pPr>
                    <w:overflowPunct/>
                    <w:autoSpaceDE/>
                    <w:autoSpaceDN/>
                    <w:adjustRightInd/>
                    <w:spacing w:before="60" w:after="0"/>
                    <w:ind w:leftChars="100" w:left="200"/>
                    <w:textAlignment w:val="auto"/>
                    <w:rPr>
                      <w:rFonts w:eastAsia="MS Mincho"/>
                      <w:szCs w:val="24"/>
                      <w:lang w:eastAsia="en-GB"/>
                    </w:rPr>
                  </w:pPr>
                  <w:r>
                    <w:rPr>
                      <w:rFonts w:eastAsia="MS Mincho"/>
                      <w:szCs w:val="24"/>
                      <w:lang w:eastAsia="en-GB"/>
                    </w:rPr>
                    <w:lastRenderedPageBreak/>
                    <w:t>Editor’s Note: it is FFS how to capture the following agreement: The message carrying ‎conditionalReconfiguration for CPA/CPC is in MN format (i.e. contains ‎both MCG and SCG re-configurations).”</w:t>
                  </w:r>
                </w:p>
                <w:p>
                  <w:pPr>
                    <w:numPr>
                      <w:ilvl w:val="0"/>
                      <w:numId w:val="27"/>
                    </w:numPr>
                    <w:tabs>
                      <w:tab w:val="num" w:pos="1619"/>
                    </w:tabs>
                    <w:overflowPunct/>
                    <w:autoSpaceDE/>
                    <w:autoSpaceDN/>
                    <w:adjustRightInd/>
                    <w:spacing w:before="60" w:after="0" w:line="259" w:lineRule="auto"/>
                    <w:contextualSpacing/>
                    <w:textAlignment w:val="auto"/>
                    <w:rPr>
                      <w:rFonts w:eastAsia="MS Mincho"/>
                      <w:szCs w:val="24"/>
                      <w:lang w:eastAsia="en-GB"/>
                    </w:rPr>
                  </w:pPr>
                  <w:r>
                    <w:rPr>
                      <w:rFonts w:eastAsia="MS Mincho"/>
                      <w:szCs w:val="24"/>
                      <w:lang w:eastAsia="en-GB"/>
                    </w:rPr>
                    <w:t xml:space="preserve">21: (resolving running CR) RAN2 agree on the following proposal with the TP in </w:t>
                  </w:r>
                  <w:hyperlink r:id="rId20" w:history="1">
                    <w:r>
                      <w:rPr>
                        <w:rFonts w:eastAsia="MS Mincho"/>
                        <w:color w:val="0000FF"/>
                        <w:szCs w:val="24"/>
                        <w:u w:val="single"/>
                        <w:lang w:eastAsia="en-GB"/>
                      </w:rPr>
                      <w:t>R2-2203100</w:t>
                    </w:r>
                  </w:hyperlink>
                  <w:r>
                    <w:rPr>
                      <w:rFonts w:eastAsia="MS Mincho"/>
                      <w:szCs w:val="24"/>
                      <w:lang w:eastAsia="en-GB"/>
                    </w:rPr>
                    <w:t>:</w:t>
                  </w:r>
                </w:p>
                <w:p>
                  <w:pPr>
                    <w:overflowPunct/>
                    <w:autoSpaceDE/>
                    <w:autoSpaceDN/>
                    <w:adjustRightInd/>
                    <w:spacing w:before="60" w:after="0"/>
                    <w:ind w:leftChars="100" w:left="200"/>
                    <w:textAlignment w:val="auto"/>
                    <w:rPr>
                      <w:rFonts w:eastAsia="MS Mincho"/>
                      <w:szCs w:val="24"/>
                      <w:lang w:eastAsia="en-GB"/>
                    </w:rPr>
                  </w:pPr>
                  <w:r>
                    <w:rPr>
                      <w:rFonts w:eastAsia="MS Mincho"/>
                      <w:szCs w:val="24"/>
                      <w:lang w:eastAsia="en-GB"/>
                    </w:rPr>
                    <w:t>“The following Editor’s Note for MN initiated CPA in the stage 2 running CR is removed.</w:t>
                  </w:r>
                </w:p>
                <w:p>
                  <w:pPr>
                    <w:overflowPunct/>
                    <w:autoSpaceDE/>
                    <w:autoSpaceDN/>
                    <w:adjustRightInd/>
                    <w:spacing w:before="60" w:after="0"/>
                    <w:ind w:leftChars="100" w:left="200"/>
                    <w:textAlignment w:val="auto"/>
                    <w:rPr>
                      <w:rFonts w:eastAsia="MS Mincho"/>
                      <w:szCs w:val="24"/>
                      <w:lang w:eastAsia="en-GB"/>
                    </w:rPr>
                  </w:pPr>
                  <w:r>
                    <w:rPr>
                      <w:rFonts w:eastAsia="MS Mincho"/>
                      <w:szCs w:val="24"/>
                      <w:lang w:eastAsia="en-GB"/>
                    </w:rPr>
                    <w:t>Editor’s Note: it is FFS what defines a successful reconfiguration procedure.”</w:t>
                  </w:r>
                </w:p>
                <w:p>
                  <w:pPr>
                    <w:numPr>
                      <w:ilvl w:val="0"/>
                      <w:numId w:val="26"/>
                    </w:numPr>
                    <w:tabs>
                      <w:tab w:val="num" w:pos="1619"/>
                    </w:tabs>
                    <w:overflowPunct/>
                    <w:autoSpaceDE/>
                    <w:autoSpaceDN/>
                    <w:adjustRightInd/>
                    <w:spacing w:before="60" w:after="0" w:line="259" w:lineRule="auto"/>
                    <w:contextualSpacing/>
                    <w:textAlignment w:val="auto"/>
                    <w:rPr>
                      <w:rFonts w:eastAsia="MS Mincho"/>
                      <w:szCs w:val="24"/>
                      <w:lang w:eastAsia="en-GB"/>
                    </w:rPr>
                  </w:pPr>
                  <w:r>
                    <w:rPr>
                      <w:rFonts w:eastAsia="MS Mincho"/>
                      <w:szCs w:val="24"/>
                      <w:lang w:eastAsia="en-GB"/>
                    </w:rPr>
                    <w:t>18: (resolving running CR) RAN2 agrees that target SN provides the prepared PSCell configurations using add/mod/release list instead of always providing a full list. Further work on the CR implementation (follow related RAN3 agreement that target SN can add cells even when not requested, can discuss how this works e.g. whether to capture in field description that toRelease list is not used in CPAC preparation).</w:t>
                  </w:r>
                </w:p>
                <w:p>
                  <w:pPr>
                    <w:numPr>
                      <w:ilvl w:val="0"/>
                      <w:numId w:val="26"/>
                    </w:numPr>
                    <w:tabs>
                      <w:tab w:val="num" w:pos="1619"/>
                    </w:tabs>
                    <w:overflowPunct/>
                    <w:autoSpaceDE/>
                    <w:autoSpaceDN/>
                    <w:adjustRightInd/>
                    <w:spacing w:before="60" w:after="0" w:line="259" w:lineRule="auto"/>
                    <w:contextualSpacing/>
                    <w:textAlignment w:val="auto"/>
                    <w:rPr>
                      <w:rFonts w:eastAsia="MS Mincho"/>
                      <w:szCs w:val="24"/>
                      <w:lang w:eastAsia="en-GB"/>
                    </w:rPr>
                  </w:pPr>
                  <w:r>
                    <w:rPr>
                      <w:rFonts w:eastAsia="MS Mincho"/>
                      <w:szCs w:val="24"/>
                      <w:lang w:eastAsia="en-GB"/>
                    </w:rPr>
                    <w:t>2. (For R17 CPAC completion) RAN2 agree that R17 CPA and R17 CPC cannot coexist.</w:t>
                  </w:r>
                </w:p>
                <w:p>
                  <w:pPr>
                    <w:numPr>
                      <w:ilvl w:val="0"/>
                      <w:numId w:val="26"/>
                    </w:numPr>
                    <w:tabs>
                      <w:tab w:val="num" w:pos="1619"/>
                    </w:tabs>
                    <w:overflowPunct/>
                    <w:autoSpaceDE/>
                    <w:autoSpaceDN/>
                    <w:adjustRightInd/>
                    <w:spacing w:before="60" w:after="0" w:line="259" w:lineRule="auto"/>
                    <w:contextualSpacing/>
                    <w:textAlignment w:val="auto"/>
                    <w:rPr>
                      <w:rFonts w:eastAsia="MS Mincho"/>
                      <w:szCs w:val="24"/>
                      <w:lang w:eastAsia="en-GB"/>
                    </w:rPr>
                  </w:pPr>
                  <w:r>
                    <w:rPr>
                      <w:rFonts w:eastAsia="MS Mincho"/>
                      <w:szCs w:val="24"/>
                      <w:lang w:eastAsia="en-GB"/>
                    </w:rPr>
                    <w:t>13: (For R17 CPAC completion) RAN2 agree that CPAC is not supported for NGEN-DC in Rel-17.</w:t>
                  </w:r>
                </w:p>
                <w:p>
                  <w:pPr>
                    <w:tabs>
                      <w:tab w:val="left" w:pos="1622"/>
                    </w:tabs>
                    <w:overflowPunct/>
                    <w:autoSpaceDE/>
                    <w:autoSpaceDN/>
                    <w:adjustRightInd/>
                    <w:spacing w:after="0"/>
                    <w:ind w:leftChars="100" w:left="563" w:hanging="363"/>
                    <w:textAlignment w:val="auto"/>
                    <w:rPr>
                      <w:rFonts w:eastAsia="宋体"/>
                      <w:bCs/>
                      <w:szCs w:val="24"/>
                      <w:u w:val="single"/>
                      <w:lang w:eastAsia="zh-CN"/>
                    </w:rPr>
                  </w:pPr>
                </w:p>
                <w:p>
                  <w:pPr>
                    <w:tabs>
                      <w:tab w:val="left" w:pos="1622"/>
                    </w:tabs>
                    <w:overflowPunct/>
                    <w:autoSpaceDE/>
                    <w:autoSpaceDN/>
                    <w:adjustRightInd/>
                    <w:spacing w:after="0"/>
                    <w:ind w:leftChars="100" w:left="563" w:hanging="363"/>
                    <w:textAlignment w:val="auto"/>
                    <w:rPr>
                      <w:rFonts w:eastAsia="MS Mincho"/>
                      <w:bCs/>
                      <w:szCs w:val="24"/>
                      <w:u w:val="single"/>
                      <w:lang w:eastAsia="en-GB"/>
                    </w:rPr>
                  </w:pPr>
                  <w:r>
                    <w:rPr>
                      <w:rFonts w:eastAsia="MS Mincho"/>
                      <w:bCs/>
                      <w:szCs w:val="24"/>
                      <w:u w:val="single"/>
                      <w:lang w:eastAsia="en-GB"/>
                    </w:rPr>
                    <w:t>Working assumption (can revisit in next meeting if complications are found)</w:t>
                  </w:r>
                </w:p>
                <w:p>
                  <w:pPr>
                    <w:tabs>
                      <w:tab w:val="num" w:pos="1619"/>
                    </w:tabs>
                    <w:overflowPunct/>
                    <w:autoSpaceDE/>
                    <w:autoSpaceDN/>
                    <w:adjustRightInd/>
                    <w:spacing w:before="60" w:after="0"/>
                    <w:ind w:leftChars="100" w:left="560" w:hanging="360"/>
                    <w:textAlignment w:val="auto"/>
                    <w:rPr>
                      <w:rFonts w:eastAsia="MS Mincho"/>
                      <w:szCs w:val="24"/>
                      <w:lang w:eastAsia="en-GB"/>
                    </w:rPr>
                  </w:pPr>
                  <w:r>
                    <w:rPr>
                      <w:rFonts w:eastAsia="MS Mincho"/>
                      <w:szCs w:val="24"/>
                      <w:lang w:eastAsia="en-GB"/>
                    </w:rPr>
                    <w:t>1-1. (revised via [200]). (For R17 CPAC completion) RAN2 agree to have MN-SN coordination for maximum number of conditional reconfigurations allowed for each node. MN can indicate (via CG-ConfigInfo) how many conditional reconfigurations SN is allowed to have.</w:t>
                  </w:r>
                </w:p>
                <w:p>
                  <w:pPr>
                    <w:numPr>
                      <w:ilvl w:val="0"/>
                      <w:numId w:val="25"/>
                    </w:numPr>
                    <w:tabs>
                      <w:tab w:val="num" w:pos="1619"/>
                    </w:tabs>
                    <w:overflowPunct/>
                    <w:autoSpaceDE/>
                    <w:autoSpaceDN/>
                    <w:adjustRightInd/>
                    <w:spacing w:before="60" w:after="0" w:line="259" w:lineRule="auto"/>
                    <w:contextualSpacing/>
                    <w:textAlignment w:val="auto"/>
                    <w:rPr>
                      <w:rFonts w:eastAsia="MS Mincho"/>
                      <w:szCs w:val="24"/>
                      <w:lang w:eastAsia="en-GB"/>
                    </w:rPr>
                  </w:pPr>
                  <w:r>
                    <w:rPr>
                      <w:rFonts w:eastAsia="MS Mincho"/>
                      <w:szCs w:val="24"/>
                      <w:lang w:eastAsia="en-GB"/>
                    </w:rPr>
                    <w:t>12: (R16/R17 CHO/CPAC coex) If one conditional reconfiguration is executed, the other conditional reconfigurations should be released. Everything else is up to UE implementation.</w:t>
                  </w:r>
                </w:p>
                <w:p>
                  <w:pPr>
                    <w:numPr>
                      <w:ilvl w:val="0"/>
                      <w:numId w:val="24"/>
                    </w:numPr>
                    <w:tabs>
                      <w:tab w:val="num" w:pos="1619"/>
                    </w:tabs>
                    <w:overflowPunct/>
                    <w:autoSpaceDE/>
                    <w:autoSpaceDN/>
                    <w:adjustRightInd/>
                    <w:spacing w:before="60" w:after="0" w:line="259" w:lineRule="auto"/>
                    <w:contextualSpacing/>
                    <w:textAlignment w:val="auto"/>
                    <w:rPr>
                      <w:rFonts w:eastAsia="MS Mincho"/>
                      <w:szCs w:val="24"/>
                      <w:lang w:eastAsia="en-GB"/>
                    </w:rPr>
                  </w:pPr>
                  <w:r>
                    <w:rPr>
                      <w:rFonts w:eastAsia="MS Mincho"/>
                      <w:szCs w:val="24"/>
                      <w:lang w:eastAsia="en-GB"/>
                    </w:rPr>
                    <w:t>No other specification efforts in Rel-17 on CPAC/CHO coexistence.</w:t>
                  </w:r>
                </w:p>
                <w:p>
                  <w:pPr>
                    <w:overflowPunct/>
                    <w:autoSpaceDE/>
                    <w:autoSpaceDN/>
                    <w:adjustRightInd/>
                    <w:spacing w:after="120" w:line="259" w:lineRule="auto"/>
                    <w:jc w:val="both"/>
                    <w:textAlignment w:val="auto"/>
                    <w:rPr>
                      <w:rFonts w:eastAsia="宋体"/>
                      <w:lang w:eastAsia="zh-CN"/>
                    </w:rPr>
                  </w:pPr>
                </w:p>
                <w:p>
                  <w:pPr>
                    <w:numPr>
                      <w:ilvl w:val="0"/>
                      <w:numId w:val="24"/>
                    </w:numPr>
                    <w:tabs>
                      <w:tab w:val="num" w:pos="1619"/>
                    </w:tabs>
                    <w:overflowPunct/>
                    <w:autoSpaceDE/>
                    <w:autoSpaceDN/>
                    <w:adjustRightInd/>
                    <w:spacing w:before="60" w:after="0" w:line="259" w:lineRule="auto"/>
                    <w:contextualSpacing/>
                    <w:textAlignment w:val="auto"/>
                    <w:rPr>
                      <w:rFonts w:eastAsia="MS Mincho"/>
                      <w:szCs w:val="24"/>
                      <w:lang w:eastAsia="en-GB"/>
                    </w:rPr>
                  </w:pPr>
                  <w:r>
                    <w:rPr>
                      <w:rFonts w:eastAsia="MS Mincho"/>
                      <w:szCs w:val="24"/>
                      <w:lang w:eastAsia="en-GB"/>
                    </w:rPr>
                    <w:t>1: RAN2 will not optimize using CPC with deactivated SCG in Rel-17. UEs are not required to support the joint configuration in Rel-17 (i.e. UE behaviour is not specified). FFS how to capture this in specifications.</w:t>
                  </w:r>
                </w:p>
                <w:p>
                  <w:pPr>
                    <w:numPr>
                      <w:ilvl w:val="0"/>
                      <w:numId w:val="24"/>
                    </w:numPr>
                    <w:tabs>
                      <w:tab w:val="num" w:pos="1619"/>
                    </w:tabs>
                    <w:overflowPunct/>
                    <w:autoSpaceDE/>
                    <w:autoSpaceDN/>
                    <w:adjustRightInd/>
                    <w:spacing w:before="60" w:after="0" w:line="259" w:lineRule="auto"/>
                    <w:contextualSpacing/>
                    <w:textAlignment w:val="auto"/>
                    <w:rPr>
                      <w:rFonts w:eastAsia="MS Mincho"/>
                      <w:szCs w:val="24"/>
                      <w:lang w:eastAsia="en-GB"/>
                    </w:rPr>
                  </w:pPr>
                  <w:r>
                    <w:rPr>
                      <w:rFonts w:eastAsia="MS Mincho"/>
                      <w:szCs w:val="24"/>
                      <w:lang w:eastAsia="en-GB"/>
                    </w:rPr>
                    <w:t>2: It is up to NW implementation how to handle the “unsynchronized update of MCG configuration” issue.</w:t>
                  </w:r>
                </w:p>
                <w:p>
                  <w:pPr>
                    <w:pStyle w:val="af0"/>
                    <w:numPr>
                      <w:ilvl w:val="0"/>
                      <w:numId w:val="24"/>
                    </w:numPr>
                    <w:rPr>
                      <w:rFonts w:eastAsia="MS Mincho"/>
                      <w:szCs w:val="24"/>
                      <w:lang w:eastAsia="en-GB"/>
                    </w:rPr>
                  </w:pPr>
                  <w:r>
                    <w:rPr>
                      <w:rFonts w:eastAsia="MS Mincho"/>
                      <w:szCs w:val="24"/>
                      <w:lang w:eastAsia="en-GB"/>
                    </w:rPr>
                    <w:t>4: The maximum supported number of CPAC configurations in Rel-17 is equal to 8 (i.e. the maximum amount of conditional reconfigurations is 8 as in Rel-16)</w:t>
                  </w:r>
                </w:p>
                <w:p>
                  <w:pPr>
                    <w:numPr>
                      <w:ilvl w:val="0"/>
                      <w:numId w:val="24"/>
                    </w:numPr>
                    <w:tabs>
                      <w:tab w:val="num" w:pos="1619"/>
                    </w:tabs>
                    <w:overflowPunct/>
                    <w:autoSpaceDE/>
                    <w:autoSpaceDN/>
                    <w:adjustRightInd/>
                    <w:spacing w:before="60" w:after="0" w:line="259" w:lineRule="auto"/>
                    <w:contextualSpacing/>
                    <w:textAlignment w:val="auto"/>
                    <w:rPr>
                      <w:rFonts w:eastAsia="MS Mincho"/>
                      <w:szCs w:val="24"/>
                      <w:highlight w:val="yellow"/>
                      <w:lang w:eastAsia="en-GB"/>
                    </w:rPr>
                  </w:pPr>
                  <w:r>
                    <w:rPr>
                      <w:rFonts w:eastAsia="MS Mincho"/>
                      <w:szCs w:val="24"/>
                      <w:lang w:eastAsia="en-GB"/>
                    </w:rPr>
                    <w:t xml:space="preserve">3: The use of delta-config in T-SN PSCell preparation is up to NW implementation. RAN2 will not specify additional UE behaviour for this in Rel-17. </w:t>
                  </w:r>
                </w:p>
              </w:tc>
            </w:tr>
          </w:tbl>
          <w:p>
            <w:pPr>
              <w:overflowPunct/>
              <w:autoSpaceDE/>
              <w:autoSpaceDN/>
              <w:adjustRightInd/>
              <w:spacing w:after="0"/>
              <w:ind w:left="100"/>
              <w:textAlignment w:val="auto"/>
              <w:rPr>
                <w:rFonts w:ascii="Arial" w:eastAsiaTheme="minorEastAsia" w:hAnsi="Arial"/>
                <w:noProof/>
                <w:lang w:eastAsia="zh-CN"/>
              </w:rPr>
            </w:pPr>
          </w:p>
          <w:p>
            <w:pPr>
              <w:overflowPunct/>
              <w:autoSpaceDE/>
              <w:autoSpaceDN/>
              <w:adjustRightInd/>
              <w:spacing w:line="259" w:lineRule="auto"/>
              <w:jc w:val="both"/>
              <w:textAlignment w:val="auto"/>
              <w:rPr>
                <w:rFonts w:ascii="Arial" w:eastAsiaTheme="minorEastAsia" w:hAnsi="Arial"/>
                <w:noProof/>
                <w:lang w:eastAsia="zh-CN"/>
              </w:rPr>
            </w:pPr>
            <w:r>
              <w:rPr>
                <w:rFonts w:eastAsia="宋体"/>
                <w:lang w:eastAsia="zh-CN"/>
              </w:rPr>
              <w:t>U</w:t>
            </w:r>
            <w:r>
              <w:rPr>
                <w:rFonts w:eastAsia="宋体" w:hint="eastAsia"/>
                <w:lang w:eastAsia="zh-CN"/>
              </w:rPr>
              <w:t>pdated based on the merged CR of R2-2203828.</w:t>
            </w:r>
          </w:p>
          <w:p>
            <w:pPr>
              <w:overflowPunct/>
              <w:autoSpaceDE/>
              <w:autoSpaceDN/>
              <w:adjustRightInd/>
              <w:spacing w:after="0"/>
              <w:ind w:left="100"/>
              <w:textAlignment w:val="auto"/>
              <w:rPr>
                <w:rFonts w:ascii="Arial" w:eastAsiaTheme="minorEastAsia" w:hAnsi="Arial"/>
                <w:noProof/>
                <w:lang w:eastAsia="zh-CN"/>
              </w:rPr>
            </w:pPr>
          </w:p>
        </w:tc>
      </w:tr>
      <w:tr>
        <w:tc>
          <w:tcPr>
            <w:tcW w:w="2694" w:type="dxa"/>
            <w:gridSpan w:val="2"/>
            <w:tcBorders>
              <w:left w:val="single" w:sz="4" w:space="0" w:color="auto"/>
            </w:tcBorders>
          </w:tcPr>
          <w:p>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pPr>
              <w:overflowPunct/>
              <w:autoSpaceDE/>
              <w:autoSpaceDN/>
              <w:adjustRightInd/>
              <w:spacing w:after="0"/>
              <w:textAlignment w:val="auto"/>
              <w:rPr>
                <w:rFonts w:ascii="Arial" w:hAnsi="Arial"/>
                <w:noProof/>
                <w:sz w:val="8"/>
                <w:szCs w:val="8"/>
                <w:lang w:eastAsia="en-US"/>
              </w:rPr>
            </w:pPr>
          </w:p>
        </w:tc>
      </w:tr>
      <w:tr>
        <w:tc>
          <w:tcPr>
            <w:tcW w:w="2694" w:type="dxa"/>
            <w:gridSpan w:val="2"/>
            <w:tcBorders>
              <w:left w:val="single" w:sz="4" w:space="0" w:color="auto"/>
              <w:bottom w:val="single" w:sz="4" w:space="0" w:color="auto"/>
            </w:tcBorders>
          </w:tcPr>
          <w:p>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pPr>
              <w:overflowPunct/>
              <w:autoSpaceDE/>
              <w:autoSpaceDN/>
              <w:adjustRightInd/>
              <w:spacing w:line="259" w:lineRule="auto"/>
              <w:jc w:val="both"/>
              <w:textAlignment w:val="auto"/>
              <w:rPr>
                <w:rFonts w:ascii="Arial" w:hAnsi="Arial"/>
                <w:noProof/>
                <w:lang w:eastAsia="en-US"/>
              </w:rPr>
            </w:pPr>
            <w:r>
              <w:rPr>
                <w:rFonts w:eastAsia="宋体"/>
                <w:lang w:eastAsia="zh-CN"/>
              </w:rPr>
              <w:t>CPA, MN initiated CPC and SN initiated inter-SN CPC are not supported.</w:t>
            </w:r>
          </w:p>
        </w:tc>
      </w:tr>
      <w:tr>
        <w:tc>
          <w:tcPr>
            <w:tcW w:w="2694" w:type="dxa"/>
            <w:gridSpan w:val="2"/>
          </w:tcPr>
          <w:p>
            <w:pPr>
              <w:overflowPunct/>
              <w:autoSpaceDE/>
              <w:autoSpaceDN/>
              <w:adjustRightInd/>
              <w:spacing w:after="0"/>
              <w:textAlignment w:val="auto"/>
              <w:rPr>
                <w:rFonts w:ascii="Arial" w:hAnsi="Arial"/>
                <w:b/>
                <w:i/>
                <w:noProof/>
                <w:sz w:val="8"/>
                <w:szCs w:val="8"/>
                <w:lang w:eastAsia="en-US"/>
              </w:rPr>
            </w:pPr>
          </w:p>
        </w:tc>
        <w:tc>
          <w:tcPr>
            <w:tcW w:w="6946" w:type="dxa"/>
            <w:gridSpan w:val="9"/>
          </w:tcPr>
          <w:p>
            <w:pPr>
              <w:overflowPunct/>
              <w:autoSpaceDE/>
              <w:autoSpaceDN/>
              <w:adjustRightInd/>
              <w:spacing w:after="0"/>
              <w:textAlignment w:val="auto"/>
              <w:rPr>
                <w:rFonts w:ascii="Arial" w:hAnsi="Arial"/>
                <w:noProof/>
                <w:sz w:val="8"/>
                <w:szCs w:val="8"/>
                <w:lang w:eastAsia="en-US"/>
              </w:rPr>
            </w:pPr>
          </w:p>
        </w:tc>
      </w:tr>
      <w:tr>
        <w:tc>
          <w:tcPr>
            <w:tcW w:w="2694" w:type="dxa"/>
            <w:gridSpan w:val="2"/>
            <w:tcBorders>
              <w:top w:val="single" w:sz="4" w:space="0" w:color="auto"/>
              <w:left w:val="single" w:sz="4" w:space="0" w:color="auto"/>
            </w:tcBorders>
          </w:tcPr>
          <w:p>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pPr>
              <w:overflowPunct/>
              <w:autoSpaceDE/>
              <w:autoSpaceDN/>
              <w:adjustRightInd/>
              <w:spacing w:after="0"/>
              <w:ind w:left="100"/>
              <w:textAlignment w:val="auto"/>
              <w:rPr>
                <w:rFonts w:ascii="Arial" w:hAnsi="Arial"/>
                <w:noProof/>
                <w:lang w:eastAsia="en-US"/>
              </w:rPr>
            </w:pPr>
            <w:r>
              <w:rPr>
                <w:rFonts w:ascii="Arial" w:hAnsi="Arial"/>
                <w:noProof/>
                <w:lang w:eastAsia="en-US"/>
              </w:rPr>
              <w:t>3.2, 5.3.5.1, 5.3.5.2, 5.3.5.3, 5.3.5.5.2, 5.3.5.8.2, 5.3.5.x (new), 5.3.5.y (new), 5.3.5.13.3, 5.3.5.13.4, 5.3.5.13.4a (new), 5.3.13.4, 5.5.5.1, 5.7.3.2, 5.7.3.3, 5.7.4.1, 5.7.4.2, 5.7.4.3, 6.2.2, 6.3.2, 6.4, 7.4, 11.2.2</w:t>
            </w:r>
          </w:p>
        </w:tc>
      </w:tr>
      <w:tr>
        <w:tc>
          <w:tcPr>
            <w:tcW w:w="2694" w:type="dxa"/>
            <w:gridSpan w:val="2"/>
            <w:tcBorders>
              <w:left w:val="single" w:sz="4" w:space="0" w:color="auto"/>
            </w:tcBorders>
          </w:tcPr>
          <w:p>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pPr>
              <w:overflowPunct/>
              <w:autoSpaceDE/>
              <w:autoSpaceDN/>
              <w:adjustRightInd/>
              <w:spacing w:after="0"/>
              <w:textAlignment w:val="auto"/>
              <w:rPr>
                <w:rFonts w:ascii="Arial" w:hAnsi="Arial"/>
                <w:noProof/>
                <w:sz w:val="8"/>
                <w:szCs w:val="8"/>
                <w:lang w:eastAsia="en-US"/>
              </w:rPr>
            </w:pPr>
          </w:p>
        </w:tc>
      </w:tr>
      <w:tr>
        <w:tc>
          <w:tcPr>
            <w:tcW w:w="2694" w:type="dxa"/>
            <w:gridSpan w:val="2"/>
            <w:tcBorders>
              <w:left w:val="single" w:sz="4" w:space="0" w:color="auto"/>
            </w:tcBorders>
          </w:tcPr>
          <w:p>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N</w:t>
            </w:r>
          </w:p>
        </w:tc>
        <w:tc>
          <w:tcPr>
            <w:tcW w:w="2977" w:type="dxa"/>
            <w:gridSpan w:val="4"/>
          </w:tcPr>
          <w:p>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pPr>
              <w:overflowPunct/>
              <w:autoSpaceDE/>
              <w:autoSpaceDN/>
              <w:adjustRightInd/>
              <w:spacing w:after="0"/>
              <w:ind w:left="99"/>
              <w:textAlignment w:val="auto"/>
              <w:rPr>
                <w:rFonts w:ascii="Arial" w:hAnsi="Arial"/>
                <w:noProof/>
                <w:lang w:eastAsia="en-US"/>
              </w:rPr>
            </w:pPr>
          </w:p>
        </w:tc>
      </w:tr>
      <w:tr>
        <w:tc>
          <w:tcPr>
            <w:tcW w:w="2694" w:type="dxa"/>
            <w:gridSpan w:val="2"/>
            <w:tcBorders>
              <w:left w:val="single" w:sz="4" w:space="0" w:color="auto"/>
            </w:tcBorders>
          </w:tcPr>
          <w:p>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pPr>
              <w:overflowPunct/>
              <w:autoSpaceDE/>
              <w:autoSpaceDN/>
              <w:adjustRightInd/>
              <w:spacing w:after="0"/>
              <w:jc w:val="center"/>
              <w:textAlignment w:val="auto"/>
              <w:rPr>
                <w:rFonts w:ascii="Arial" w:hAnsi="Arial"/>
                <w:b/>
                <w:caps/>
                <w:noProof/>
                <w:lang w:eastAsia="en-US"/>
              </w:rPr>
            </w:pPr>
          </w:p>
        </w:tc>
        <w:tc>
          <w:tcPr>
            <w:tcW w:w="2977" w:type="dxa"/>
            <w:gridSpan w:val="4"/>
          </w:tcPr>
          <w:p>
            <w:pPr>
              <w:tabs>
                <w:tab w:val="right" w:pos="2893"/>
              </w:tabs>
              <w:overflowPunct/>
              <w:autoSpaceDE/>
              <w:autoSpaceDN/>
              <w:adjustRightInd/>
              <w:spacing w:after="0"/>
              <w:textAlignment w:val="auto"/>
              <w:rPr>
                <w:rFonts w:ascii="Arial" w:hAnsi="Arial"/>
                <w:noProof/>
                <w:lang w:eastAsia="en-US"/>
              </w:rPr>
            </w:pPr>
            <w:r>
              <w:rPr>
                <w:rFonts w:ascii="Arial" w:hAnsi="Arial"/>
                <w:noProof/>
                <w:lang w:eastAsia="en-US"/>
              </w:rPr>
              <w:t xml:space="preserve"> Other core specifications</w:t>
            </w:r>
            <w:r>
              <w:rPr>
                <w:rFonts w:ascii="Arial" w:hAnsi="Arial"/>
                <w:noProof/>
                <w:lang w:eastAsia="en-US"/>
              </w:rPr>
              <w:tab/>
            </w:r>
          </w:p>
        </w:tc>
        <w:tc>
          <w:tcPr>
            <w:tcW w:w="3401" w:type="dxa"/>
            <w:gridSpan w:val="3"/>
            <w:tcBorders>
              <w:right w:val="single" w:sz="4" w:space="0" w:color="auto"/>
            </w:tcBorders>
            <w:shd w:val="pct30" w:color="FFFF00" w:fill="auto"/>
          </w:tcPr>
          <w:p>
            <w:pPr>
              <w:overflowPunct/>
              <w:autoSpaceDE/>
              <w:autoSpaceDN/>
              <w:adjustRightInd/>
              <w:spacing w:after="0"/>
              <w:ind w:left="99"/>
              <w:textAlignment w:val="auto"/>
              <w:rPr>
                <w:rFonts w:ascii="Arial" w:hAnsi="Arial"/>
                <w:noProof/>
                <w:lang w:eastAsia="en-US"/>
              </w:rPr>
            </w:pPr>
            <w:r>
              <w:rPr>
                <w:rFonts w:ascii="Arial" w:hAnsi="Arial"/>
                <w:noProof/>
                <w:lang w:eastAsia="en-US"/>
              </w:rPr>
              <w:t xml:space="preserve">TS/TR ... CR ... </w:t>
            </w:r>
          </w:p>
        </w:tc>
      </w:tr>
      <w:tr>
        <w:tc>
          <w:tcPr>
            <w:tcW w:w="2694" w:type="dxa"/>
            <w:gridSpan w:val="2"/>
            <w:tcBorders>
              <w:left w:val="single" w:sz="4" w:space="0" w:color="auto"/>
            </w:tcBorders>
          </w:tcPr>
          <w:p>
            <w:pPr>
              <w:overflowPunct/>
              <w:autoSpaceDE/>
              <w:autoSpaceDN/>
              <w:adjustRightInd/>
              <w:spacing w:after="0"/>
              <w:textAlignment w:val="auto"/>
              <w:rPr>
                <w:rFonts w:ascii="Arial" w:hAnsi="Arial"/>
                <w:b/>
                <w:i/>
                <w:noProof/>
                <w:lang w:eastAsia="en-US"/>
              </w:rPr>
            </w:pPr>
            <w:r>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pPr>
              <w:overflowPunct/>
              <w:autoSpaceDE/>
              <w:autoSpaceDN/>
              <w:adjustRightInd/>
              <w:spacing w:after="0"/>
              <w:textAlignment w:val="auto"/>
              <w:rPr>
                <w:rFonts w:ascii="Arial" w:hAnsi="Arial"/>
                <w:noProof/>
                <w:lang w:eastAsia="en-US"/>
              </w:rPr>
            </w:pPr>
            <w:r>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pPr>
              <w:overflowPunct/>
              <w:autoSpaceDE/>
              <w:autoSpaceDN/>
              <w:adjustRightInd/>
              <w:spacing w:after="0"/>
              <w:ind w:left="99"/>
              <w:textAlignment w:val="auto"/>
              <w:rPr>
                <w:rFonts w:ascii="Arial" w:hAnsi="Arial"/>
                <w:noProof/>
                <w:lang w:eastAsia="en-US"/>
              </w:rPr>
            </w:pPr>
            <w:r>
              <w:rPr>
                <w:rFonts w:ascii="Arial" w:hAnsi="Arial"/>
                <w:noProof/>
                <w:lang w:eastAsia="en-US"/>
              </w:rPr>
              <w:t xml:space="preserve">TS/TR ... CR ... </w:t>
            </w:r>
          </w:p>
        </w:tc>
      </w:tr>
      <w:tr>
        <w:tc>
          <w:tcPr>
            <w:tcW w:w="2694" w:type="dxa"/>
            <w:gridSpan w:val="2"/>
            <w:tcBorders>
              <w:left w:val="single" w:sz="4" w:space="0" w:color="auto"/>
            </w:tcBorders>
          </w:tcPr>
          <w:p>
            <w:pPr>
              <w:overflowPunct/>
              <w:autoSpaceDE/>
              <w:autoSpaceDN/>
              <w:adjustRightInd/>
              <w:spacing w:after="0"/>
              <w:textAlignment w:val="auto"/>
              <w:rPr>
                <w:rFonts w:ascii="Arial" w:hAnsi="Arial"/>
                <w:b/>
                <w:i/>
                <w:noProof/>
                <w:lang w:eastAsia="en-US"/>
              </w:rPr>
            </w:pPr>
            <w:r>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pPr>
              <w:overflowPunct/>
              <w:autoSpaceDE/>
              <w:autoSpaceDN/>
              <w:adjustRightInd/>
              <w:spacing w:after="0"/>
              <w:textAlignment w:val="auto"/>
              <w:rPr>
                <w:rFonts w:ascii="Arial" w:hAnsi="Arial"/>
                <w:noProof/>
                <w:lang w:eastAsia="en-US"/>
              </w:rPr>
            </w:pPr>
            <w:r>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pPr>
              <w:overflowPunct/>
              <w:autoSpaceDE/>
              <w:autoSpaceDN/>
              <w:adjustRightInd/>
              <w:spacing w:after="0"/>
              <w:ind w:left="99"/>
              <w:textAlignment w:val="auto"/>
              <w:rPr>
                <w:rFonts w:ascii="Arial" w:hAnsi="Arial"/>
                <w:noProof/>
                <w:lang w:eastAsia="en-US"/>
              </w:rPr>
            </w:pPr>
            <w:r>
              <w:rPr>
                <w:rFonts w:ascii="Arial" w:hAnsi="Arial"/>
                <w:noProof/>
                <w:lang w:eastAsia="en-US"/>
              </w:rPr>
              <w:t xml:space="preserve">TS/TR ... CR ... </w:t>
            </w:r>
          </w:p>
        </w:tc>
      </w:tr>
      <w:tr>
        <w:tc>
          <w:tcPr>
            <w:tcW w:w="2694" w:type="dxa"/>
            <w:gridSpan w:val="2"/>
            <w:tcBorders>
              <w:left w:val="single" w:sz="4" w:space="0" w:color="auto"/>
            </w:tcBorders>
          </w:tcPr>
          <w:p>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pPr>
              <w:overflowPunct/>
              <w:autoSpaceDE/>
              <w:autoSpaceDN/>
              <w:adjustRightInd/>
              <w:spacing w:after="0"/>
              <w:textAlignment w:val="auto"/>
              <w:rPr>
                <w:rFonts w:ascii="Arial" w:hAnsi="Arial"/>
                <w:noProof/>
                <w:lang w:eastAsia="en-US"/>
              </w:rPr>
            </w:pPr>
          </w:p>
        </w:tc>
      </w:tr>
      <w:tr>
        <w:tc>
          <w:tcPr>
            <w:tcW w:w="2694" w:type="dxa"/>
            <w:gridSpan w:val="2"/>
            <w:tcBorders>
              <w:left w:val="single" w:sz="4" w:space="0" w:color="auto"/>
              <w:bottom w:val="single" w:sz="4" w:space="0" w:color="auto"/>
            </w:tcBorders>
          </w:tcPr>
          <w:p>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pPr>
              <w:overflowPunct/>
              <w:autoSpaceDE/>
              <w:autoSpaceDN/>
              <w:adjustRightInd/>
              <w:spacing w:after="0"/>
              <w:ind w:left="100"/>
              <w:textAlignment w:val="auto"/>
              <w:rPr>
                <w:rFonts w:ascii="Arial" w:hAnsi="Arial"/>
                <w:noProof/>
                <w:lang w:eastAsia="en-US"/>
              </w:rPr>
            </w:pPr>
          </w:p>
        </w:tc>
      </w:tr>
      <w:tr>
        <w:tc>
          <w:tcPr>
            <w:tcW w:w="2694" w:type="dxa"/>
            <w:gridSpan w:val="2"/>
            <w:tcBorders>
              <w:top w:val="single" w:sz="4" w:space="0" w:color="auto"/>
              <w:bottom w:val="single" w:sz="4" w:space="0" w:color="auto"/>
            </w:tcBorders>
          </w:tcPr>
          <w:p>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pPr>
              <w:overflowPunct/>
              <w:autoSpaceDE/>
              <w:autoSpaceDN/>
              <w:adjustRightInd/>
              <w:spacing w:after="0"/>
              <w:ind w:left="100"/>
              <w:textAlignment w:val="auto"/>
              <w:rPr>
                <w:rFonts w:ascii="Arial" w:hAnsi="Arial"/>
                <w:noProof/>
                <w:sz w:val="8"/>
                <w:szCs w:val="8"/>
                <w:lang w:eastAsia="en-US"/>
              </w:rPr>
            </w:pPr>
          </w:p>
        </w:tc>
      </w:tr>
      <w:tr>
        <w:tc>
          <w:tcPr>
            <w:tcW w:w="2694" w:type="dxa"/>
            <w:gridSpan w:val="2"/>
            <w:tcBorders>
              <w:top w:val="single" w:sz="4" w:space="0" w:color="auto"/>
              <w:left w:val="single" w:sz="4" w:space="0" w:color="auto"/>
              <w:bottom w:val="single" w:sz="4" w:space="0" w:color="auto"/>
            </w:tcBorders>
          </w:tcPr>
          <w:p>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pPr>
              <w:overflowPunct/>
              <w:autoSpaceDE/>
              <w:autoSpaceDN/>
              <w:adjustRightInd/>
              <w:spacing w:after="0"/>
              <w:ind w:left="100"/>
              <w:textAlignment w:val="auto"/>
              <w:rPr>
                <w:rFonts w:ascii="Arial" w:hAnsi="Arial"/>
                <w:noProof/>
                <w:lang w:eastAsia="en-US"/>
              </w:rPr>
            </w:pPr>
          </w:p>
        </w:tc>
      </w:tr>
    </w:tbl>
    <w:p>
      <w:pPr>
        <w:overflowPunct/>
        <w:autoSpaceDE/>
        <w:autoSpaceDN/>
        <w:adjustRightInd/>
        <w:spacing w:after="0"/>
        <w:textAlignment w:val="auto"/>
      </w:pPr>
      <w:r>
        <w:br w:type="page"/>
      </w:r>
    </w:p>
    <w:p>
      <w:pPr>
        <w:pStyle w:val="1"/>
        <w:rPr>
          <w:rFonts w:eastAsia="MS Mincho"/>
        </w:rPr>
      </w:pPr>
      <w:bookmarkStart w:id="5" w:name="_Toc60776683"/>
      <w:bookmarkStart w:id="6" w:name="_Toc90650555"/>
      <w:bookmarkStart w:id="7" w:name="_Toc46439061"/>
      <w:bookmarkStart w:id="8" w:name="_Toc46443898"/>
      <w:bookmarkStart w:id="9" w:name="_Toc46486659"/>
      <w:bookmarkStart w:id="10" w:name="_Toc52836537"/>
      <w:bookmarkStart w:id="11" w:name="_Toc52837545"/>
      <w:bookmarkStart w:id="12" w:name="_Toc53006185"/>
      <w:bookmarkStart w:id="13" w:name="_Toc20425633"/>
      <w:bookmarkStart w:id="14" w:name="_Toc29321029"/>
      <w:bookmarkStart w:id="15" w:name="_Toc36756613"/>
      <w:bookmarkStart w:id="16" w:name="_Toc36836154"/>
      <w:bookmarkStart w:id="17" w:name="_Toc36843131"/>
      <w:bookmarkStart w:id="18" w:name="_Toc37067420"/>
      <w:bookmarkEnd w:id="0"/>
      <w:r>
        <w:rPr>
          <w:rFonts w:eastAsia="MS Mincho"/>
        </w:rPr>
        <w:lastRenderedPageBreak/>
        <w:t>1</w:t>
      </w:r>
      <w:r>
        <w:rPr>
          <w:rFonts w:eastAsia="MS Mincho"/>
        </w:rPr>
        <w:tab/>
        <w:t>Scope</w:t>
      </w:r>
      <w:bookmarkEnd w:id="5"/>
      <w:bookmarkEnd w:id="6"/>
    </w:p>
    <w:p>
      <w:pPr>
        <w:rPr>
          <w:rFonts w:eastAsia="MS Mincho"/>
        </w:rPr>
      </w:pPr>
      <w:r>
        <w:t>The present document specifies the Radio Resource Control protocol for the radio interface between UE and NG-RAN.</w:t>
      </w:r>
    </w:p>
    <w:p>
      <w:r>
        <w:t>The scope of the present document also includes:</w:t>
      </w:r>
    </w:p>
    <w:p>
      <w:pPr>
        <w:pStyle w:val="B1"/>
      </w:pPr>
      <w:r>
        <w:t>-</w:t>
      </w:r>
      <w:r>
        <w:tab/>
        <w:t>the radio related information transported in a transparent container between source gNB and target gNB upon inter gNB handover;</w:t>
      </w:r>
    </w:p>
    <w:p>
      <w:pPr>
        <w:pStyle w:val="B1"/>
      </w:pPr>
      <w:r>
        <w:t>-</w:t>
      </w:r>
      <w:r>
        <w:tab/>
        <w:t>the radio related information transported in a transparent container between a source or target gNB and another system upon inter RAT handover.</w:t>
      </w:r>
    </w:p>
    <w:p>
      <w:pPr>
        <w:pStyle w:val="B1"/>
      </w:pPr>
      <w:r>
        <w:t>-</w:t>
      </w:r>
      <w:r>
        <w:tab/>
        <w:t>the radio related information transported in a transparent container between a source eNB and target gNB during E-UTRA-NR Dual Connectivity.</w:t>
      </w:r>
    </w:p>
    <w:p>
      <w:r>
        <w:t>The RRC protocol is also used to configure the radio interface between an IAB-node and its parent node [2].</w:t>
      </w:r>
    </w:p>
    <w:p>
      <w:pPr>
        <w:pStyle w:val="1"/>
        <w:rPr>
          <w:rFonts w:eastAsia="MS Mincho"/>
        </w:rPr>
      </w:pPr>
      <w:bookmarkStart w:id="19" w:name="_Toc60776684"/>
      <w:bookmarkStart w:id="20" w:name="_Toc90650556"/>
      <w:r>
        <w:rPr>
          <w:rFonts w:eastAsia="MS Mincho"/>
        </w:rPr>
        <w:t>2</w:t>
      </w:r>
      <w:r>
        <w:rPr>
          <w:rFonts w:eastAsia="MS Mincho"/>
        </w:rPr>
        <w:tab/>
        <w:t>References</w:t>
      </w:r>
      <w:bookmarkEnd w:id="19"/>
      <w:bookmarkEnd w:id="20"/>
    </w:p>
    <w:p>
      <w:r>
        <w:t>The following documents contain provisions which, through reference in this text, constitute provisions of the present document.</w:t>
      </w:r>
    </w:p>
    <w:p>
      <w:pPr>
        <w:pStyle w:val="B1"/>
      </w:pPr>
      <w:r>
        <w:t>-</w:t>
      </w:r>
      <w:r>
        <w:tab/>
        <w:t>References are either specific (identified by date of publication, edition number, version number, etc.) or non</w:t>
      </w:r>
      <w:r>
        <w:noBreakHyphen/>
        <w:t>specific.</w:t>
      </w:r>
    </w:p>
    <w:p>
      <w:pPr>
        <w:pStyle w:val="B1"/>
      </w:pPr>
      <w:r>
        <w:t>-</w:t>
      </w:r>
      <w:r>
        <w:tab/>
        <w:t>For a specific reference, subsequent revisions do not apply.</w:t>
      </w:r>
    </w:p>
    <w:p>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
      <w:pPr>
        <w:pStyle w:val="EX"/>
      </w:pPr>
      <w:r>
        <w:t>[1]</w:t>
      </w:r>
      <w:r>
        <w:tab/>
        <w:t>3GPP TR 21.905: "Vocabulary for 3GPP Specifications".</w:t>
      </w:r>
    </w:p>
    <w:p>
      <w:pPr>
        <w:pStyle w:val="EX"/>
      </w:pPr>
      <w:r>
        <w:t>[2]</w:t>
      </w:r>
      <w:r>
        <w:tab/>
        <w:t>3GPP TS 38.300: "NR; Overall description; Stage 2".</w:t>
      </w:r>
    </w:p>
    <w:p>
      <w:pPr>
        <w:pStyle w:val="EX"/>
      </w:pPr>
      <w:r>
        <w:t>[3]</w:t>
      </w:r>
      <w:r>
        <w:tab/>
        <w:t>3GPP TS 38.321: "NR; Medium Access Control (MAC); Protocol specification".</w:t>
      </w:r>
    </w:p>
    <w:p>
      <w:pPr>
        <w:pStyle w:val="EX"/>
      </w:pPr>
      <w:r>
        <w:t>[4]</w:t>
      </w:r>
      <w:r>
        <w:tab/>
        <w:t>3GPP TS 38.322: "NR; Radio Link Control (RLC) protocol specification".</w:t>
      </w:r>
    </w:p>
    <w:p>
      <w:pPr>
        <w:pStyle w:val="EX"/>
      </w:pPr>
      <w:r>
        <w:t>[5]</w:t>
      </w:r>
      <w:r>
        <w:tab/>
        <w:t>3GPP TS 38.323: "NR; Packet Data Convergence Protocol (PDCP) protocol specification".</w:t>
      </w:r>
    </w:p>
    <w:p>
      <w:pPr>
        <w:pStyle w:val="EX"/>
      </w:pPr>
      <w:r>
        <w:t>[6]</w:t>
      </w:r>
      <w:r>
        <w:tab/>
        <w:t>ITU-T Recommendation X.680 (08/2015) "Information Technology – Abstract Syntax Notation One (ASN.1): Specification of basic notation" (Same as the ISO/IEC International Standard 8824-1).</w:t>
      </w:r>
    </w:p>
    <w:p>
      <w:pPr>
        <w:pStyle w:val="EX"/>
      </w:pPr>
      <w:r>
        <w:t>[7]</w:t>
      </w:r>
      <w:r>
        <w:tab/>
        <w:t>ITU-T Recommendation X.681 (08/2015) "Information Technology – Abstract Syntax Notation One (ASN.1): Information object specification" (Same as the ISO/IEC International Standard 8824-2).</w:t>
      </w:r>
    </w:p>
    <w:p>
      <w:pPr>
        <w:pStyle w:val="EX"/>
      </w:pPr>
      <w:r>
        <w:t>[8]</w:t>
      </w:r>
      <w:r>
        <w:tab/>
        <w:t>ITU-T Recommendation X.691 (08/2015) "Information technology – ASN.1 encoding rules: Specification of Packed Encoding Rules (PER)" (Same as the ISO/IEC International Standard 8825-2).</w:t>
      </w:r>
    </w:p>
    <w:p>
      <w:pPr>
        <w:pStyle w:val="EX"/>
      </w:pPr>
      <w:r>
        <w:t>[9]</w:t>
      </w:r>
      <w:r>
        <w:tab/>
        <w:t>3GPP TS 38.215: "NR; Physical layer measurements".</w:t>
      </w:r>
    </w:p>
    <w:p>
      <w:pPr>
        <w:pStyle w:val="EX"/>
      </w:pPr>
      <w:r>
        <w:t>[10]</w:t>
      </w:r>
      <w:r>
        <w:tab/>
        <w:t>3GPP TS 36.331: "Evolved Universal Terrestrial Radio Access (E-UTRA) Radio Resource Control (RRC); Protocol Specification".</w:t>
      </w:r>
    </w:p>
    <w:p>
      <w:pPr>
        <w:pStyle w:val="EX"/>
      </w:pPr>
      <w:r>
        <w:t>[11]</w:t>
      </w:r>
      <w:r>
        <w:tab/>
        <w:t>3GPP TS 33.501: "Security Architecture and Procedures for 5G System".</w:t>
      </w:r>
    </w:p>
    <w:p>
      <w:pPr>
        <w:pStyle w:val="EX"/>
      </w:pPr>
      <w:r>
        <w:t>[12]</w:t>
      </w:r>
      <w:r>
        <w:tab/>
        <w:t>3GPP TS 38.104: "NR; Base Station (BS) radio transmission and reception".</w:t>
      </w:r>
    </w:p>
    <w:p>
      <w:pPr>
        <w:pStyle w:val="EX"/>
      </w:pPr>
      <w:r>
        <w:lastRenderedPageBreak/>
        <w:t>[13]</w:t>
      </w:r>
      <w:r>
        <w:tab/>
        <w:t>3GPP TS 38.213: "NR; Physical layer procedures for control".</w:t>
      </w:r>
    </w:p>
    <w:p>
      <w:pPr>
        <w:pStyle w:val="EX"/>
      </w:pPr>
      <w:r>
        <w:t>[14]</w:t>
      </w:r>
      <w:r>
        <w:tab/>
        <w:t>3GPP TS 38.133: "NR; Requirements for support of radio resource management".</w:t>
      </w:r>
    </w:p>
    <w:p>
      <w:pPr>
        <w:pStyle w:val="EX"/>
      </w:pPr>
      <w:r>
        <w:t>[15]</w:t>
      </w:r>
      <w:r>
        <w:tab/>
        <w:t>3GPP TS 38.101-1: "NR; User Equipment (UE) radio transmission and reception; Part 1: Range 1 Standalone".</w:t>
      </w:r>
    </w:p>
    <w:p>
      <w:pPr>
        <w:pStyle w:val="EX"/>
      </w:pPr>
      <w:r>
        <w:t>[16]</w:t>
      </w:r>
      <w:r>
        <w:tab/>
        <w:t>3GPP TS 38.211: "NR; Physical channels and modulation".</w:t>
      </w:r>
    </w:p>
    <w:p>
      <w:pPr>
        <w:pStyle w:val="EX"/>
      </w:pPr>
      <w:r>
        <w:t>[17]</w:t>
      </w:r>
      <w:r>
        <w:tab/>
        <w:t>3GPP TS 38.212: "NR; Multiplexing and channel coding".</w:t>
      </w:r>
    </w:p>
    <w:p>
      <w:pPr>
        <w:pStyle w:val="EX"/>
      </w:pPr>
      <w:r>
        <w:t>[18]</w:t>
      </w:r>
      <w:r>
        <w:tab/>
        <w:t>ITU-T Recommendation X.683 (08/2015) "Information Technology – Abstract Syntax Notation One (ASN.1): Parameterization of ASN.1 specifications" (Same as the ISO/IEC International Standard 8824-4).</w:t>
      </w:r>
    </w:p>
    <w:p>
      <w:pPr>
        <w:pStyle w:val="EX"/>
      </w:pPr>
      <w:r>
        <w:t>[19]</w:t>
      </w:r>
      <w:r>
        <w:tab/>
        <w:t>3GPP TS 38.214: "NR; Physical layer procedures for data".</w:t>
      </w:r>
    </w:p>
    <w:p>
      <w:pPr>
        <w:pStyle w:val="EX"/>
      </w:pPr>
      <w:r>
        <w:t>[20]</w:t>
      </w:r>
      <w:r>
        <w:tab/>
        <w:t>3GPP TS 38.304: "NR; User Equipment (UE) procedures in Idle mode and RRC Inactive state".</w:t>
      </w:r>
    </w:p>
    <w:p>
      <w:pPr>
        <w:pStyle w:val="EX"/>
      </w:pPr>
      <w:r>
        <w:t>[21]</w:t>
      </w:r>
      <w:r>
        <w:tab/>
        <w:t>3GPP TS 23.003: "Numbering, addressing and identification".</w:t>
      </w:r>
    </w:p>
    <w:p>
      <w:pPr>
        <w:pStyle w:val="EX"/>
      </w:pPr>
      <w:r>
        <w:t>[22]</w:t>
      </w:r>
      <w:r>
        <w:tab/>
        <w:t>3GPP TS 36.101: "E-UTRA; User Equipment (UE) radio transmission and reception".</w:t>
      </w:r>
    </w:p>
    <w:p>
      <w:pPr>
        <w:pStyle w:val="EX"/>
      </w:pPr>
      <w:r>
        <w:t>[23]</w:t>
      </w:r>
      <w:r>
        <w:tab/>
        <w:t>3GPP TS 24.501: "Non-Access-Stratum (NAS) protocol for 5G System (5GS); Stage 3".</w:t>
      </w:r>
    </w:p>
    <w:p>
      <w:pPr>
        <w:pStyle w:val="EX"/>
      </w:pPr>
      <w:r>
        <w:t>[24]</w:t>
      </w:r>
      <w:r>
        <w:tab/>
        <w:t>3GPP TS 37.324: "Service Data Adaptation Protocol (SDAP) specification".</w:t>
      </w:r>
    </w:p>
    <w:p>
      <w:pPr>
        <w:pStyle w:val="EX"/>
      </w:pPr>
      <w:r>
        <w:t>[25]</w:t>
      </w:r>
      <w:r>
        <w:tab/>
        <w:t>3GPP TS 22.261: "Service requirements for the 5G System".</w:t>
      </w:r>
    </w:p>
    <w:p>
      <w:pPr>
        <w:pStyle w:val="EX"/>
      </w:pPr>
      <w:r>
        <w:t>[26]</w:t>
      </w:r>
      <w:r>
        <w:tab/>
        <w:t>3GPP TS 38.306: "User Equipment (UE) radio access capabilities".</w:t>
      </w:r>
    </w:p>
    <w:p>
      <w:pPr>
        <w:pStyle w:val="EX"/>
      </w:pPr>
      <w:r>
        <w:t>[27]</w:t>
      </w:r>
      <w:r>
        <w:tab/>
        <w:t>3GPP TS 36.304: "E-UTRA; User Equipment (UE) procedures in idle mode".</w:t>
      </w:r>
    </w:p>
    <w:p>
      <w:pPr>
        <w:pStyle w:val="EX"/>
      </w:pPr>
      <w:r>
        <w:t>[28]</w:t>
      </w:r>
      <w:r>
        <w:tab/>
        <w:t>ATIS 0700041: "WEA 3.0: Device-Based Geo-Fencing".</w:t>
      </w:r>
    </w:p>
    <w:p>
      <w:pPr>
        <w:pStyle w:val="EX"/>
      </w:pPr>
      <w:r>
        <w:t>[29]</w:t>
      </w:r>
      <w:r>
        <w:tab/>
        <w:t>3GPP TS 23.041: "Technical realization of Cell Broadcast Service (CBS)".</w:t>
      </w:r>
    </w:p>
    <w:p>
      <w:pPr>
        <w:pStyle w:val="EX"/>
      </w:pPr>
      <w:r>
        <w:t>[30]</w:t>
      </w:r>
      <w:r>
        <w:tab/>
        <w:t>3GPP TS 33.401: "3GPP System Architecture Evolution (SAE); Security architecture".</w:t>
      </w:r>
    </w:p>
    <w:p>
      <w:pPr>
        <w:pStyle w:val="EX"/>
      </w:pPr>
      <w:r>
        <w:t>[31]</w:t>
      </w:r>
      <w:r>
        <w:tab/>
        <w:t>3GPP TS 36.211: "E-UTRA; Physical channels and modulation".</w:t>
      </w:r>
    </w:p>
    <w:p>
      <w:pPr>
        <w:pStyle w:val="EX"/>
      </w:pPr>
      <w:r>
        <w:t>[32]</w:t>
      </w:r>
      <w:r>
        <w:tab/>
        <w:t>3GPP TS 23.501: "System Architecture for the 5G System; Stage 2".</w:t>
      </w:r>
    </w:p>
    <w:p>
      <w:pPr>
        <w:pStyle w:val="EX"/>
      </w:pPr>
      <w:r>
        <w:t>[33]</w:t>
      </w:r>
      <w:r>
        <w:tab/>
        <w:t>3GPP TS 36.104:"E-UTRA; Base Station (BS) radio transmission and reception".</w:t>
      </w:r>
    </w:p>
    <w:p>
      <w:pPr>
        <w:pStyle w:val="EX"/>
      </w:pPr>
      <w:r>
        <w:t>[34]</w:t>
      </w:r>
      <w:r>
        <w:tab/>
        <w:t>3GPP TS 38.101-3 "NR; User Equipment (UE) radio transmission and reception; Part 3: Range 1 and Range 2 Interworking operation with other radios".</w:t>
      </w:r>
    </w:p>
    <w:p>
      <w:pPr>
        <w:pStyle w:val="EX"/>
      </w:pPr>
      <w:r>
        <w:t>[35]</w:t>
      </w:r>
      <w:r>
        <w:tab/>
        <w:t>3GPP TS 38.423: "NG-RAN, Xn application protocol (XnAP)".</w:t>
      </w:r>
    </w:p>
    <w:p>
      <w:pPr>
        <w:pStyle w:val="EX"/>
        <w:rPr>
          <w:rFonts w:eastAsia="宋体"/>
          <w:lang w:eastAsia="zh-CN"/>
        </w:rPr>
      </w:pPr>
      <w:r>
        <w:t>[36]</w:t>
      </w:r>
      <w:r>
        <w:tab/>
      </w:r>
      <w:r>
        <w:rPr>
          <w:rFonts w:eastAsia="宋体"/>
          <w:lang w:eastAsia="zh-CN"/>
        </w:rPr>
        <w:t>3GPP TS 38.473: "NG-RAN; F1 application protocol (F1AP)".</w:t>
      </w:r>
    </w:p>
    <w:p>
      <w:pPr>
        <w:pStyle w:val="EX"/>
      </w:pPr>
      <w:r>
        <w:t>[37]</w:t>
      </w:r>
      <w:r>
        <w:tab/>
        <w:t>3GPP TS 36.423: "E-UTRA; X2 application protocol (X2AP)".</w:t>
      </w:r>
    </w:p>
    <w:p>
      <w:pPr>
        <w:pStyle w:val="EX"/>
      </w:pPr>
      <w:r>
        <w:t>[38]</w:t>
      </w:r>
      <w:r>
        <w:tab/>
      </w:r>
      <w:r>
        <w:rPr>
          <w:noProof/>
        </w:rPr>
        <w:t>3GPP TS 24.008: "Mobile radio interface layer 3 specification; Core network protocols; Stage 3</w:t>
      </w:r>
      <w:r>
        <w:t>".</w:t>
      </w:r>
    </w:p>
    <w:p>
      <w:pPr>
        <w:pStyle w:val="EX"/>
      </w:pPr>
      <w:r>
        <w:t>[39]</w:t>
      </w:r>
      <w:r>
        <w:tab/>
        <w:t>3GPP TS 38.101-2 "NR; User Equipment (UE) radio transmission and reception; Part 2: Range 2 Standalone".</w:t>
      </w:r>
    </w:p>
    <w:p>
      <w:pPr>
        <w:pStyle w:val="EX"/>
      </w:pPr>
      <w:r>
        <w:t>[40]</w:t>
      </w:r>
      <w:r>
        <w:tab/>
        <w:t>3GPP TS 36.133:"E-UTRA; Requirements for support of radio resource management".</w:t>
      </w:r>
    </w:p>
    <w:p>
      <w:pPr>
        <w:pStyle w:val="EX"/>
      </w:pPr>
      <w:r>
        <w:t>[41]</w:t>
      </w:r>
      <w:r>
        <w:tab/>
        <w:t>3GPP TS 37.340: "E-UTRA and NR; Multi-connectivity; Stage 2".</w:t>
      </w:r>
    </w:p>
    <w:p>
      <w:pPr>
        <w:pStyle w:val="EX"/>
      </w:pPr>
      <w:r>
        <w:t>[42]</w:t>
      </w:r>
      <w:r>
        <w:tab/>
        <w:t>3GPP TS 38.413: "NG-RAN, NG Application Protocol (NGAP)".</w:t>
      </w:r>
    </w:p>
    <w:p>
      <w:pPr>
        <w:pStyle w:val="EX"/>
      </w:pPr>
      <w:r>
        <w:rPr>
          <w:rFonts w:eastAsia="Yu Mincho"/>
        </w:rPr>
        <w:t>[43]</w:t>
      </w:r>
      <w:r>
        <w:rPr>
          <w:rFonts w:eastAsia="Yu Mincho"/>
        </w:rPr>
        <w:tab/>
      </w:r>
      <w:r>
        <w:t>3GPP TS 23.502: "Procedures for the 5G System; Stage 2".</w:t>
      </w:r>
    </w:p>
    <w:p>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pPr>
        <w:pStyle w:val="EX"/>
      </w:pPr>
      <w:r>
        <w:t>[45]</w:t>
      </w:r>
      <w:r>
        <w:tab/>
        <w:t>3GPP TS 25.331: "Universal Terrestrial Radio Access (UTRA); Radio Resource Control (RRC); Protocol specification".</w:t>
      </w:r>
    </w:p>
    <w:p>
      <w:pPr>
        <w:pStyle w:val="EX"/>
      </w:pPr>
      <w:r>
        <w:t>[46]</w:t>
      </w:r>
      <w:r>
        <w:tab/>
        <w:t>3GPP TS 25.133: "Requirements for Support of Radio Resource Management (FDD)".</w:t>
      </w:r>
    </w:p>
    <w:p>
      <w:pPr>
        <w:pStyle w:val="EX"/>
      </w:pPr>
      <w:r>
        <w:t>[47]</w:t>
      </w:r>
      <w:r>
        <w:tab/>
        <w:t>3GPP TS 38.340: "Backhaul Adaptation Protocol (BAP) specification"</w:t>
      </w:r>
    </w:p>
    <w:p>
      <w:pPr>
        <w:pStyle w:val="EX"/>
      </w:pPr>
      <w:r>
        <w:t>[48]</w:t>
      </w:r>
      <w:r>
        <w:tab/>
        <w:t>3GPP TS 37.213: "Physical layer procedures for shared spectrum channel access".</w:t>
      </w:r>
    </w:p>
    <w:p>
      <w:pPr>
        <w:pStyle w:val="EX"/>
      </w:pPr>
      <w:r>
        <w:t>[49]</w:t>
      </w:r>
      <w:r>
        <w:tab/>
        <w:t>3GPP TS 37.355: "LTE Positioning Protocol (LPP)".</w:t>
      </w:r>
    </w:p>
    <w:p>
      <w:pPr>
        <w:pStyle w:val="EX"/>
      </w:pPr>
      <w:r>
        <w:t>[50]</w:t>
      </w:r>
      <w:r>
        <w:tab/>
      </w:r>
      <w:r>
        <w:rPr>
          <w:lang w:eastAsia="ko-KR"/>
        </w:rPr>
        <w:t>IEEE 802.11-2012, Part 11: Wireless LAN Medium Access Control (MAC) and Physical Layer (PHY) specifications, IEEE Std</w:t>
      </w:r>
      <w:r>
        <w:t>.</w:t>
      </w:r>
    </w:p>
    <w:p>
      <w:pPr>
        <w:pStyle w:val="EX"/>
      </w:pPr>
      <w:r>
        <w:t>[51]</w:t>
      </w:r>
      <w:r>
        <w:tab/>
        <w:t>Bluetooth Special Interest Group: "Bluetooth Core Specification v5.0", December 2016.</w:t>
      </w:r>
    </w:p>
    <w:p>
      <w:pPr>
        <w:pStyle w:val="EX"/>
      </w:pPr>
      <w:r>
        <w:t>[52]</w:t>
      </w:r>
      <w:r>
        <w:tab/>
        <w:t>3GPP TS 32.422: "Telecommunication management; Subscriber and equipment trace; Trace control and configuration management".</w:t>
      </w:r>
    </w:p>
    <w:p>
      <w:pPr>
        <w:pStyle w:val="EX"/>
      </w:pPr>
      <w:r>
        <w:t>[53]</w:t>
      </w:r>
      <w:r>
        <w:tab/>
        <w:t>3GPP TS 38.314: "NR; layer 2 measurements".</w:t>
      </w:r>
    </w:p>
    <w:p>
      <w:pPr>
        <w:pStyle w:val="EX"/>
      </w:pPr>
      <w:r>
        <w:t>[54]</w:t>
      </w:r>
      <w:r>
        <w:tab/>
        <w:t>Void.</w:t>
      </w:r>
    </w:p>
    <w:p>
      <w:pPr>
        <w:pStyle w:val="EX"/>
      </w:pPr>
      <w:r>
        <w:t>[55]</w:t>
      </w:r>
      <w:r>
        <w:tab/>
        <w:t>3GPP TS 23.287: "Architecture enhancements for 5G System (5GS) to support Vehicle-to-Everything (V2X) services".</w:t>
      </w:r>
    </w:p>
    <w:p>
      <w:pPr>
        <w:pStyle w:val="EX"/>
      </w:pPr>
      <w:r>
        <w:t>[56]</w:t>
      </w:r>
      <w:r>
        <w:tab/>
        <w:t>3GPP TS 23.285: "Technical Specification Group Services and System Aspects; Architecture enhancements for V2X services".</w:t>
      </w:r>
    </w:p>
    <w:p>
      <w:pPr>
        <w:pStyle w:val="EX"/>
      </w:pPr>
      <w:r>
        <w:t>[57]</w:t>
      </w:r>
      <w:r>
        <w:tab/>
        <w:t>3GPP TS 24.587: " Technical Specification Group Core Network and Terminals; Vehicle-to-Everything (V2X) services in 5G System (5GS)".</w:t>
      </w:r>
    </w:p>
    <w:p>
      <w:pPr>
        <w:pStyle w:val="EX"/>
      </w:pPr>
      <w:r>
        <w:t>[58]</w:t>
      </w:r>
      <w:r>
        <w:tab/>
        <w:t>Military Standard WGS84 Metric MIL-STD-2401 (11 January 1994): "Military Standard Department of Defence World Geodetic System (WGS)".</w:t>
      </w:r>
    </w:p>
    <w:p>
      <w:pPr>
        <w:pStyle w:val="EX"/>
      </w:pPr>
      <w:r>
        <w:t>[59]</w:t>
      </w:r>
      <w:r>
        <w:tab/>
        <w:t>3GPP TS 38.101-4 "NR; User Equipment (UE) radio transmission and reception; Part 4: Performance Requirements".</w:t>
      </w:r>
    </w:p>
    <w:p>
      <w:pPr>
        <w:pStyle w:val="EX"/>
      </w:pPr>
      <w:r>
        <w:t>[60]</w:t>
      </w:r>
      <w:r>
        <w:tab/>
        <w:t>3GPP TS 33.536: "Technical Specification Group Services and System Aspects; Security aspects of 3GPP support for advanced Vehicle-to-Everything (V2X) services".</w:t>
      </w:r>
    </w:p>
    <w:p>
      <w:pPr>
        <w:pStyle w:val="EX"/>
        <w:rPr>
          <w:noProof/>
        </w:rPr>
      </w:pPr>
      <w:r>
        <w:t>[61]</w:t>
      </w:r>
      <w:r>
        <w:tab/>
      </w:r>
      <w:r>
        <w:rPr>
          <w:noProof/>
        </w:rPr>
        <w:t>3GPP TS 37.320: "Universal Terrestrial Radio Access (UTRA), Evolved Universal Terrestrial Radio Access (E-UTRA) and New Radio (NR); Radio measurement collection for Minimization of Drive Tests (MDT); Overall description; Stage 2".</w:t>
      </w:r>
    </w:p>
    <w:p>
      <w:pPr>
        <w:pStyle w:val="EX"/>
        <w:rPr>
          <w:lang w:eastAsia="zh-CN"/>
        </w:rPr>
      </w:pPr>
      <w:r>
        <w:t>[62]</w:t>
      </w:r>
      <w:r>
        <w:tab/>
      </w:r>
      <w:r>
        <w:rPr>
          <w:lang w:eastAsia="zh-CN"/>
        </w:rPr>
        <w:t>3GPP TS 36.306:</w:t>
      </w:r>
      <w:r>
        <w:rPr>
          <w:noProof/>
        </w:rPr>
        <w:t xml:space="preserve"> "User Equipment (UE) radio access capabilities"</w:t>
      </w:r>
      <w:r>
        <w:rPr>
          <w:lang w:eastAsia="zh-CN"/>
        </w:rPr>
        <w:t>.</w:t>
      </w:r>
    </w:p>
    <w:p>
      <w:pPr>
        <w:pStyle w:val="EX"/>
        <w:rPr>
          <w:lang w:eastAsia="zh-CN"/>
        </w:rPr>
      </w:pPr>
      <w:r>
        <w:rPr>
          <w:lang w:eastAsia="zh-CN"/>
        </w:rPr>
        <w:t>[63]</w:t>
      </w:r>
      <w:r>
        <w:rPr>
          <w:lang w:eastAsia="zh-CN"/>
        </w:rPr>
        <w:tab/>
        <w:t xml:space="preserve">3GPP TS 38.174: </w:t>
      </w:r>
      <w:r>
        <w:rPr>
          <w:noProof/>
        </w:rPr>
        <w:t>"NR; Integrated Access and Backhaul (IAB) radio transmission and reception"</w:t>
      </w:r>
      <w:r>
        <w:rPr>
          <w:lang w:eastAsia="zh-CN"/>
        </w:rPr>
        <w:t>.</w:t>
      </w:r>
    </w:p>
    <w:p>
      <w:pPr>
        <w:pStyle w:val="1"/>
        <w:rPr>
          <w:rFonts w:eastAsia="MS Mincho"/>
        </w:rPr>
      </w:pPr>
      <w:bookmarkStart w:id="21" w:name="_Toc60776685"/>
      <w:bookmarkStart w:id="22" w:name="_Toc90650557"/>
      <w:r>
        <w:rPr>
          <w:rFonts w:eastAsia="MS Mincho"/>
        </w:rPr>
        <w:t>3</w:t>
      </w:r>
      <w:r>
        <w:rPr>
          <w:rFonts w:eastAsia="MS Mincho"/>
        </w:rPr>
        <w:tab/>
        <w:t>Definitions, symbols and abbreviations</w:t>
      </w:r>
      <w:bookmarkEnd w:id="21"/>
      <w:bookmarkEnd w:id="22"/>
    </w:p>
    <w:p>
      <w:pPr>
        <w:pStyle w:val="2"/>
        <w:rPr>
          <w:rFonts w:eastAsia="MS Mincho"/>
        </w:rPr>
      </w:pPr>
      <w:bookmarkStart w:id="23" w:name="_Toc60776686"/>
      <w:bookmarkStart w:id="24" w:name="_Toc90650558"/>
      <w:r>
        <w:rPr>
          <w:rFonts w:eastAsia="MS Mincho"/>
        </w:rPr>
        <w:t>3.1</w:t>
      </w:r>
      <w:r>
        <w:rPr>
          <w:rFonts w:eastAsia="MS Mincho"/>
        </w:rPr>
        <w:tab/>
        <w:t>Definitions</w:t>
      </w:r>
      <w:bookmarkEnd w:id="23"/>
      <w:bookmarkEnd w:id="24"/>
    </w:p>
    <w:p>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r>
        <w:rPr>
          <w:b/>
        </w:rPr>
        <w:t>BH RLC channel:</w:t>
      </w:r>
      <w:r>
        <w:t xml:space="preserve"> An RLC channel between two nodes, which is used to transport backhaul packets.</w:t>
      </w:r>
    </w:p>
    <w:p>
      <w:r>
        <w:rPr>
          <w:b/>
        </w:rPr>
        <w:t>CEIL:</w:t>
      </w:r>
      <w:r>
        <w:t xml:space="preserve"> Mathematical function used to 'round up' i.e. to the nearest integer having a higher or equal value.</w:t>
      </w:r>
    </w:p>
    <w:p>
      <w:pPr>
        <w:rPr>
          <w:b/>
        </w:rPr>
      </w:pPr>
      <w:r>
        <w:rPr>
          <w:b/>
        </w:rPr>
        <w:t xml:space="preserve">DAPS bearer: </w:t>
      </w:r>
      <w:r>
        <w:rPr>
          <w:bCs/>
        </w:rPr>
        <w:t>a bearer whose radio protocols are located in both the source gNB and the target gNB during DAPS handover to use both source gNB and target gNB resources.</w:t>
      </w:r>
    </w:p>
    <w:p>
      <w:r>
        <w:rPr>
          <w:b/>
        </w:rPr>
        <w:lastRenderedPageBreak/>
        <w:t>Dedicated signalling:</w:t>
      </w:r>
      <w:r>
        <w:t xml:space="preserve"> Signalling sent on DCCH logical channel between the network and a single UE.</w:t>
      </w:r>
    </w:p>
    <w:p>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r>
        <w:rPr>
          <w:b/>
        </w:rPr>
        <w:t>Field:</w:t>
      </w:r>
      <w:r>
        <w:t xml:space="preserve"> The individual contents of an information element are referred to as fields.</w:t>
      </w:r>
    </w:p>
    <w:p>
      <w:r>
        <w:rPr>
          <w:b/>
        </w:rPr>
        <w:t>FLOOR:</w:t>
      </w:r>
      <w:r>
        <w:t xml:space="preserve"> Mathematical function used to 'round down' i.e. to the nearest integer having a lower or equal value.</w:t>
      </w:r>
    </w:p>
    <w:p>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r>
        <w:rPr>
          <w:b/>
        </w:rPr>
        <w:t>Information element:</w:t>
      </w:r>
      <w:r>
        <w:t xml:space="preserve"> A structural element containing single or multiple fields is referred as information element.</w:t>
      </w:r>
    </w:p>
    <w:p>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pPr>
        <w:rPr>
          <w:b/>
        </w:rPr>
      </w:pPr>
      <w:r>
        <w:rPr>
          <w:b/>
        </w:rPr>
        <w:t xml:space="preserve">PNI-NPN identity: </w:t>
      </w:r>
      <w:r>
        <w:rPr>
          <w:bCs/>
        </w:rPr>
        <w:t xml:space="preserve">an identifier of a PNI-NPN </w:t>
      </w:r>
      <w:r>
        <w:rPr>
          <w:rFonts w:eastAsia="宋体"/>
          <w:bCs/>
        </w:rPr>
        <w:t>comprising</w:t>
      </w:r>
      <w:r>
        <w:rPr>
          <w:bCs/>
        </w:rPr>
        <w:t xml:space="preserve"> of a PLMN ID and a CAG -ID combination.</w:t>
      </w:r>
    </w:p>
    <w:p>
      <w:r>
        <w:rPr>
          <w:b/>
        </w:rPr>
        <w:t>Primary Cell</w:t>
      </w:r>
      <w:r>
        <w:t>: The MCG cell, operating on the primary frequency, in which the UE either performs the initial connection establishment procedure or initiates the connection re-establishment procedure.</w:t>
      </w:r>
    </w:p>
    <w:p>
      <w:pPr>
        <w:rPr>
          <w:lang w:eastAsia="en-US"/>
        </w:rPr>
      </w:pPr>
      <w:r>
        <w:rPr>
          <w:b/>
        </w:rPr>
        <w:t>Primary SCG Cell</w:t>
      </w:r>
      <w:r>
        <w:t>: For dual connectivity operation, the SCG cell in which the UE performs random access when performing the Reconfiguration with Sync procedure.</w:t>
      </w:r>
    </w:p>
    <w:p>
      <w:pPr>
        <w:rPr>
          <w:lang w:eastAsia="en-US"/>
        </w:rPr>
      </w:pPr>
      <w:r>
        <w:rPr>
          <w:b/>
        </w:rPr>
        <w:t>Primary Timing Advance Group</w:t>
      </w:r>
      <w:r>
        <w:t>: Timing Advance Group containing the SpCell.</w:t>
      </w:r>
    </w:p>
    <w:p>
      <w:r>
        <w:rPr>
          <w:b/>
        </w:rPr>
        <w:t>PUCCH SCell:</w:t>
      </w:r>
      <w:r>
        <w:t xml:space="preserve"> An SCell configured with PUCCH.</w:t>
      </w:r>
    </w:p>
    <w:p>
      <w:pPr>
        <w:rPr>
          <w:b/>
        </w:rPr>
      </w:pPr>
      <w:r>
        <w:rPr>
          <w:b/>
        </w:rPr>
        <w:t>PUSCH-Less SCell:</w:t>
      </w:r>
      <w:r>
        <w:t xml:space="preserve"> An SCell configured without PUSCH</w:t>
      </w:r>
      <w:r>
        <w:rPr>
          <w:lang w:eastAsia="zh-CN"/>
        </w:rPr>
        <w:t>.</w:t>
      </w:r>
    </w:p>
    <w:p>
      <w:r>
        <w:rPr>
          <w:b/>
        </w:rPr>
        <w:t xml:space="preserve">RLC bearer configuration: </w:t>
      </w:r>
      <w:r>
        <w:t>The lower layer part of the radio bearer configuration comprising the RLC and logical channel configurations.</w:t>
      </w:r>
    </w:p>
    <w:p>
      <w:r>
        <w:rPr>
          <w:b/>
        </w:rPr>
        <w:t>Secondary Cell</w:t>
      </w:r>
      <w:r>
        <w:t>: For a UE configured with CA, a cell providing additional radio resources on top of Special Cell.</w:t>
      </w:r>
    </w:p>
    <w:p>
      <w:r>
        <w:rPr>
          <w:b/>
        </w:rPr>
        <w:t>Secondary Cell Group</w:t>
      </w:r>
      <w:r>
        <w:t>: For a UE configured with dual connectivity, the subset of serving cells comprising of the PSCell and zero or more secondary cells.</w:t>
      </w:r>
    </w:p>
    <w:p>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pPr>
        <w:rPr>
          <w:b/>
        </w:rPr>
      </w:pPr>
      <w:r>
        <w:rPr>
          <w:b/>
        </w:rPr>
        <w:t xml:space="preserve">SNPN identity: </w:t>
      </w:r>
      <w:r>
        <w:rPr>
          <w:bCs/>
        </w:rPr>
        <w:t>an identifier of an SNPN comprising of a PLMN ID and an NID combination.</w:t>
      </w:r>
    </w:p>
    <w:p>
      <w:r>
        <w:rPr>
          <w:b/>
        </w:rPr>
        <w:t>Special Cell:</w:t>
      </w:r>
      <w:r>
        <w:t xml:space="preserve"> For Dual Connectivity operation the term Special Cell refers to the PCell of the MCG or the PSCell of the SCG, otherwise the term Special Cell refers to the PCell.</w:t>
      </w:r>
    </w:p>
    <w:p>
      <w:pPr>
        <w:rPr>
          <w:noProof/>
        </w:rPr>
      </w:pPr>
      <w:r>
        <w:rPr>
          <w:b/>
          <w:noProof/>
        </w:rPr>
        <w:t>Split SRB</w:t>
      </w:r>
      <w:r>
        <w:rPr>
          <w:noProof/>
        </w:rPr>
        <w:t>: In MR-DC, an SRB that supports transmission via MCG and SCG as well as duplication of RRC PDUs as defined in TS 37.340 [41].</w:t>
      </w:r>
    </w:p>
    <w:p>
      <w:r>
        <w:rPr>
          <w:b/>
        </w:rPr>
        <w:t>SSB Frequency</w:t>
      </w:r>
      <w:r>
        <w:t>: Frequency referring to the position of resource element RE=#0 (subcarrier #0) of resource block RB#10 of the SS block.</w:t>
      </w:r>
    </w:p>
    <w:p>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pPr>
        <w:pStyle w:val="2"/>
        <w:rPr>
          <w:rFonts w:eastAsia="MS Mincho"/>
        </w:rPr>
      </w:pPr>
      <w:bookmarkStart w:id="25" w:name="_Toc60776687"/>
      <w:bookmarkStart w:id="26" w:name="_Toc90650559"/>
      <w:r>
        <w:rPr>
          <w:rFonts w:eastAsia="MS Mincho"/>
        </w:rPr>
        <w:lastRenderedPageBreak/>
        <w:t>3.2</w:t>
      </w:r>
      <w:r>
        <w:rPr>
          <w:rFonts w:eastAsia="MS Mincho"/>
        </w:rPr>
        <w:tab/>
        <w:t>Abbreviations</w:t>
      </w:r>
      <w:bookmarkEnd w:id="25"/>
      <w:bookmarkEnd w:id="26"/>
    </w:p>
    <w:p>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pPr>
        <w:pStyle w:val="EW"/>
      </w:pPr>
      <w:r>
        <w:t>5GC</w:t>
      </w:r>
      <w:r>
        <w:tab/>
        <w:t>5G Core Network</w:t>
      </w:r>
    </w:p>
    <w:p>
      <w:pPr>
        <w:pStyle w:val="EW"/>
      </w:pPr>
      <w:r>
        <w:t>ACK</w:t>
      </w:r>
      <w:r>
        <w:tab/>
        <w:t>Acknowledgement</w:t>
      </w:r>
    </w:p>
    <w:p>
      <w:pPr>
        <w:pStyle w:val="EW"/>
      </w:pPr>
      <w:r>
        <w:t>AM</w:t>
      </w:r>
      <w:r>
        <w:tab/>
        <w:t>Acknowledged Mode</w:t>
      </w:r>
    </w:p>
    <w:p>
      <w:pPr>
        <w:pStyle w:val="EW"/>
      </w:pPr>
      <w:r>
        <w:t>ARQ</w:t>
      </w:r>
      <w:r>
        <w:tab/>
        <w:t>Automatic Repeat Request</w:t>
      </w:r>
    </w:p>
    <w:p>
      <w:pPr>
        <w:pStyle w:val="EW"/>
      </w:pPr>
      <w:r>
        <w:t>AS</w:t>
      </w:r>
      <w:r>
        <w:tab/>
        <w:t>Access Stratum</w:t>
      </w:r>
    </w:p>
    <w:p>
      <w:pPr>
        <w:pStyle w:val="EW"/>
      </w:pPr>
      <w:r>
        <w:t>ASN.1</w:t>
      </w:r>
      <w:r>
        <w:tab/>
        <w:t>Abstract Syntax Notation One</w:t>
      </w:r>
    </w:p>
    <w:p>
      <w:pPr>
        <w:pStyle w:val="EW"/>
      </w:pPr>
      <w:r>
        <w:t>BAP</w:t>
      </w:r>
      <w:r>
        <w:tab/>
        <w:t>Backhaul Adaptation Protocol</w:t>
      </w:r>
    </w:p>
    <w:p>
      <w:pPr>
        <w:pStyle w:val="EW"/>
      </w:pPr>
      <w:r>
        <w:t>BCD</w:t>
      </w:r>
      <w:r>
        <w:tab/>
        <w:t>Binary Coded Decimal</w:t>
      </w:r>
    </w:p>
    <w:p>
      <w:pPr>
        <w:pStyle w:val="EW"/>
      </w:pPr>
      <w:r>
        <w:t>BH</w:t>
      </w:r>
      <w:r>
        <w:tab/>
        <w:t>Backhaul</w:t>
      </w:r>
    </w:p>
    <w:p>
      <w:pPr>
        <w:pStyle w:val="EW"/>
      </w:pPr>
      <w:r>
        <w:t>BLER</w:t>
      </w:r>
      <w:r>
        <w:tab/>
        <w:t>Block Error Rate</w:t>
      </w:r>
    </w:p>
    <w:p>
      <w:pPr>
        <w:pStyle w:val="EW"/>
      </w:pPr>
      <w:r>
        <w:t>BWP</w:t>
      </w:r>
      <w:r>
        <w:tab/>
        <w:t>Bandwidth Part</w:t>
      </w:r>
    </w:p>
    <w:p>
      <w:pPr>
        <w:pStyle w:val="EW"/>
      </w:pPr>
      <w:r>
        <w:t>CA</w:t>
      </w:r>
      <w:r>
        <w:tab/>
        <w:t>Carrier Aggregation</w:t>
      </w:r>
    </w:p>
    <w:p>
      <w:pPr>
        <w:pStyle w:val="EW"/>
      </w:pPr>
      <w:r>
        <w:t>CAG</w:t>
      </w:r>
      <w:r>
        <w:tab/>
        <w:t>Closed Access Group</w:t>
      </w:r>
    </w:p>
    <w:p>
      <w:pPr>
        <w:pStyle w:val="EW"/>
      </w:pPr>
      <w:r>
        <w:t>CAG-ID</w:t>
      </w:r>
      <w:r>
        <w:tab/>
        <w:t>Closed Access Group Identifier</w:t>
      </w:r>
    </w:p>
    <w:p>
      <w:pPr>
        <w:pStyle w:val="EW"/>
      </w:pPr>
      <w:r>
        <w:t>CAPC</w:t>
      </w:r>
      <w:r>
        <w:tab/>
        <w:t>Channel Access Priority Class</w:t>
      </w:r>
    </w:p>
    <w:p>
      <w:pPr>
        <w:pStyle w:val="EW"/>
      </w:pPr>
      <w:r>
        <w:t>CBR</w:t>
      </w:r>
      <w:r>
        <w:tab/>
        <w:t>Channel Busy Ratio</w:t>
      </w:r>
    </w:p>
    <w:p>
      <w:pPr>
        <w:pStyle w:val="EW"/>
      </w:pPr>
      <w:r>
        <w:t>CCCH</w:t>
      </w:r>
      <w:r>
        <w:tab/>
        <w:t>Common Control Channel</w:t>
      </w:r>
    </w:p>
    <w:p>
      <w:pPr>
        <w:pStyle w:val="EW"/>
      </w:pPr>
      <w:r>
        <w:t>CG</w:t>
      </w:r>
      <w:r>
        <w:tab/>
        <w:t>Cell Group</w:t>
      </w:r>
    </w:p>
    <w:p>
      <w:pPr>
        <w:pStyle w:val="EW"/>
      </w:pPr>
      <w:r>
        <w:t>CHO</w:t>
      </w:r>
      <w:r>
        <w:tab/>
        <w:t>Conditional Handover</w:t>
      </w:r>
    </w:p>
    <w:p>
      <w:pPr>
        <w:pStyle w:val="EW"/>
      </w:pPr>
      <w:r>
        <w:t>CLI</w:t>
      </w:r>
      <w:r>
        <w:tab/>
        <w:t>Cross Link Interference</w:t>
      </w:r>
    </w:p>
    <w:p>
      <w:pPr>
        <w:pStyle w:val="EW"/>
      </w:pPr>
      <w:r>
        <w:t>CMAS</w:t>
      </w:r>
      <w:r>
        <w:tab/>
        <w:t>Commercial Mobile Alert Service</w:t>
      </w:r>
    </w:p>
    <w:p>
      <w:pPr>
        <w:pStyle w:val="EW"/>
        <w:rPr>
          <w:ins w:id="27" w:author="CPAC R2-2201817" w:date="2022-02-18T16:04:00Z"/>
        </w:rPr>
      </w:pPr>
      <w:r>
        <w:t>CP</w:t>
      </w:r>
      <w:r>
        <w:tab/>
        <w:t>Control Plane</w:t>
      </w:r>
    </w:p>
    <w:p>
      <w:pPr>
        <w:pStyle w:val="EW"/>
      </w:pPr>
      <w:ins w:id="28" w:author="CPAC R2-2201817" w:date="2022-02-18T16:04:00Z">
        <w:r>
          <w:t>CPA</w:t>
        </w:r>
        <w:r>
          <w:tab/>
          <w:t>Conditional PSCell Addition</w:t>
        </w:r>
      </w:ins>
    </w:p>
    <w:p>
      <w:pPr>
        <w:pStyle w:val="EW"/>
      </w:pPr>
      <w:r>
        <w:t>CPC</w:t>
      </w:r>
      <w:r>
        <w:tab/>
        <w:t>Conditional PSCell Change</w:t>
      </w:r>
    </w:p>
    <w:p>
      <w:pPr>
        <w:pStyle w:val="EW"/>
      </w:pPr>
      <w:r>
        <w:t>C-RNTI</w:t>
      </w:r>
      <w:r>
        <w:tab/>
        <w:t>Cell RNTI</w:t>
      </w:r>
    </w:p>
    <w:p>
      <w:pPr>
        <w:pStyle w:val="EW"/>
      </w:pPr>
      <w:r>
        <w:t>CSI</w:t>
      </w:r>
      <w:r>
        <w:tab/>
        <w:t>Channel State Information</w:t>
      </w:r>
    </w:p>
    <w:p>
      <w:pPr>
        <w:pStyle w:val="EW"/>
      </w:pPr>
      <w:r>
        <w:t>DAPS</w:t>
      </w:r>
      <w:r>
        <w:tab/>
        <w:t>Dual Active Protocol Stack</w:t>
      </w:r>
    </w:p>
    <w:p>
      <w:pPr>
        <w:pStyle w:val="EW"/>
      </w:pPr>
      <w:r>
        <w:t>DC</w:t>
      </w:r>
      <w:r>
        <w:tab/>
        <w:t>Dual Connectivity</w:t>
      </w:r>
    </w:p>
    <w:p>
      <w:pPr>
        <w:pStyle w:val="EW"/>
      </w:pPr>
      <w:r>
        <w:t>DCCH</w:t>
      </w:r>
      <w:r>
        <w:tab/>
        <w:t>Dedicated Control Channel</w:t>
      </w:r>
    </w:p>
    <w:p>
      <w:pPr>
        <w:pStyle w:val="EW"/>
      </w:pPr>
      <w:r>
        <w:t>DCI</w:t>
      </w:r>
      <w:r>
        <w:tab/>
        <w:t>Downlink Control Information</w:t>
      </w:r>
    </w:p>
    <w:p>
      <w:pPr>
        <w:pStyle w:val="EW"/>
      </w:pPr>
      <w:r>
        <w:t>DCP</w:t>
      </w:r>
      <w:r>
        <w:tab/>
        <w:t>DCI with CRC scrambled by PS-RNTI</w:t>
      </w:r>
    </w:p>
    <w:p>
      <w:pPr>
        <w:pStyle w:val="EW"/>
      </w:pPr>
      <w:r>
        <w:t>DFN</w:t>
      </w:r>
      <w:r>
        <w:tab/>
        <w:t>Direct Frame Number</w:t>
      </w:r>
    </w:p>
    <w:p>
      <w:pPr>
        <w:pStyle w:val="EW"/>
      </w:pPr>
      <w:r>
        <w:t>DL</w:t>
      </w:r>
      <w:r>
        <w:tab/>
        <w:t>Downlink</w:t>
      </w:r>
    </w:p>
    <w:p>
      <w:pPr>
        <w:pStyle w:val="EW"/>
      </w:pPr>
      <w:r>
        <w:t>DL-PRS</w:t>
      </w:r>
      <w:r>
        <w:tab/>
        <w:t>Downlink Positioning Reference Signal</w:t>
      </w:r>
    </w:p>
    <w:p>
      <w:pPr>
        <w:pStyle w:val="EW"/>
      </w:pPr>
      <w:r>
        <w:t>DL-SCH</w:t>
      </w:r>
      <w:r>
        <w:tab/>
        <w:t>Downlink Shared Channel</w:t>
      </w:r>
    </w:p>
    <w:p>
      <w:pPr>
        <w:pStyle w:val="EW"/>
      </w:pPr>
      <w:r>
        <w:t>DM-RS</w:t>
      </w:r>
      <w:r>
        <w:tab/>
        <w:t>Demodulation Reference Signal</w:t>
      </w:r>
    </w:p>
    <w:p>
      <w:pPr>
        <w:pStyle w:val="EW"/>
      </w:pPr>
      <w:r>
        <w:t>DRB</w:t>
      </w:r>
      <w:r>
        <w:tab/>
        <w:t>(user) Data Radio Bearer</w:t>
      </w:r>
    </w:p>
    <w:p>
      <w:pPr>
        <w:pStyle w:val="EW"/>
      </w:pPr>
      <w:r>
        <w:t>DRX</w:t>
      </w:r>
      <w:r>
        <w:tab/>
        <w:t>Discontinuous Reception</w:t>
      </w:r>
    </w:p>
    <w:p>
      <w:pPr>
        <w:pStyle w:val="EW"/>
      </w:pPr>
      <w:r>
        <w:t>DTCH</w:t>
      </w:r>
      <w:r>
        <w:tab/>
        <w:t>Dedicated Traffic Channel</w:t>
      </w:r>
    </w:p>
    <w:p>
      <w:pPr>
        <w:pStyle w:val="EW"/>
      </w:pPr>
      <w:r>
        <w:t>EN-DC</w:t>
      </w:r>
      <w:r>
        <w:tab/>
        <w:t>E-UTRA NR Dual Connectivity with E-UTRA connected to EPC</w:t>
      </w:r>
    </w:p>
    <w:p>
      <w:pPr>
        <w:pStyle w:val="EW"/>
      </w:pPr>
      <w:r>
        <w:t>EPC</w:t>
      </w:r>
      <w:r>
        <w:tab/>
        <w:t>Evolved Packet Core</w:t>
      </w:r>
    </w:p>
    <w:p>
      <w:pPr>
        <w:pStyle w:val="EW"/>
      </w:pPr>
      <w:r>
        <w:t>EPS</w:t>
      </w:r>
      <w:r>
        <w:tab/>
        <w:t>Evolved Packet System</w:t>
      </w:r>
    </w:p>
    <w:p>
      <w:pPr>
        <w:pStyle w:val="EW"/>
      </w:pPr>
      <w:r>
        <w:t>ETWS</w:t>
      </w:r>
      <w:r>
        <w:tab/>
        <w:t>Earthquake and Tsunami Warning System</w:t>
      </w:r>
    </w:p>
    <w:p>
      <w:pPr>
        <w:pStyle w:val="EW"/>
      </w:pPr>
      <w:r>
        <w:t>E-UTRA</w:t>
      </w:r>
      <w:r>
        <w:tab/>
        <w:t>Evolved Universal Terrestrial Radio Access</w:t>
      </w:r>
    </w:p>
    <w:p>
      <w:pPr>
        <w:pStyle w:val="EW"/>
      </w:pPr>
      <w:r>
        <w:t>E-UTRA/5GC</w:t>
      </w:r>
      <w:r>
        <w:tab/>
        <w:t>E-UTRA connected to 5GC</w:t>
      </w:r>
    </w:p>
    <w:p>
      <w:pPr>
        <w:pStyle w:val="EW"/>
      </w:pPr>
      <w:r>
        <w:t>E-UTRA/EPC</w:t>
      </w:r>
      <w:r>
        <w:tab/>
        <w:t>E-UTRA connected to EPC</w:t>
      </w:r>
    </w:p>
    <w:p>
      <w:pPr>
        <w:pStyle w:val="EW"/>
      </w:pPr>
      <w:r>
        <w:t>E-UTRAN</w:t>
      </w:r>
      <w:r>
        <w:tab/>
        <w:t>Evolved Universal Terrestrial Radio Access Network</w:t>
      </w:r>
    </w:p>
    <w:p>
      <w:pPr>
        <w:pStyle w:val="EW"/>
      </w:pPr>
      <w:r>
        <w:t>FDD</w:t>
      </w:r>
      <w:r>
        <w:tab/>
        <w:t>Frequency Division Duplex</w:t>
      </w:r>
    </w:p>
    <w:p>
      <w:pPr>
        <w:pStyle w:val="EW"/>
      </w:pPr>
      <w:r>
        <w:t>FFS</w:t>
      </w:r>
      <w:r>
        <w:tab/>
        <w:t>For Further Study</w:t>
      </w:r>
    </w:p>
    <w:p>
      <w:pPr>
        <w:pStyle w:val="EW"/>
      </w:pPr>
      <w:r>
        <w:t>GERAN</w:t>
      </w:r>
      <w:r>
        <w:tab/>
        <w:t>GSM/EDGE Radio Access Network</w:t>
      </w:r>
    </w:p>
    <w:p>
      <w:pPr>
        <w:pStyle w:val="EW"/>
      </w:pPr>
      <w:r>
        <w:rPr>
          <w:rFonts w:eastAsia="PMingLiU"/>
        </w:rPr>
        <w:t>GNSS</w:t>
      </w:r>
      <w:r>
        <w:tab/>
      </w:r>
      <w:r>
        <w:rPr>
          <w:rFonts w:eastAsia="PMingLiU"/>
        </w:rPr>
        <w:t>Global Navigation Satellite System</w:t>
      </w:r>
    </w:p>
    <w:p>
      <w:pPr>
        <w:pStyle w:val="EW"/>
      </w:pPr>
      <w:r>
        <w:t>GSM</w:t>
      </w:r>
      <w:r>
        <w:tab/>
        <w:t>Global System for Mobile Communications</w:t>
      </w:r>
    </w:p>
    <w:p>
      <w:pPr>
        <w:pStyle w:val="EW"/>
      </w:pPr>
      <w:r>
        <w:t>HARQ</w:t>
      </w:r>
      <w:r>
        <w:tab/>
        <w:t>Hybrid Automatic Repeat Request</w:t>
      </w:r>
    </w:p>
    <w:p>
      <w:pPr>
        <w:pStyle w:val="EW"/>
      </w:pPr>
      <w:r>
        <w:t>HRNN</w:t>
      </w:r>
      <w:r>
        <w:tab/>
        <w:t>Human Readable Network Name</w:t>
      </w:r>
    </w:p>
    <w:p>
      <w:pPr>
        <w:pStyle w:val="EW"/>
      </w:pPr>
      <w:r>
        <w:t>IAB</w:t>
      </w:r>
      <w:r>
        <w:tab/>
        <w:t>Integrated Access and Backhaul</w:t>
      </w:r>
    </w:p>
    <w:p>
      <w:pPr>
        <w:pStyle w:val="EW"/>
      </w:pPr>
      <w:r>
        <w:lastRenderedPageBreak/>
        <w:t>IAB-DU</w:t>
      </w:r>
      <w:r>
        <w:tab/>
        <w:t>IAB-node DU</w:t>
      </w:r>
    </w:p>
    <w:p>
      <w:pPr>
        <w:pStyle w:val="EW"/>
      </w:pPr>
      <w:r>
        <w:t>IAB-MT</w:t>
      </w:r>
      <w:r>
        <w:tab/>
        <w:t>IAB Mobile Termination</w:t>
      </w:r>
    </w:p>
    <w:p>
      <w:pPr>
        <w:pStyle w:val="EW"/>
      </w:pPr>
      <w:r>
        <w:t>IDC</w:t>
      </w:r>
      <w:r>
        <w:tab/>
        <w:t>In-Device Coexistence</w:t>
      </w:r>
    </w:p>
    <w:p>
      <w:pPr>
        <w:pStyle w:val="EW"/>
      </w:pPr>
      <w:r>
        <w:t>IE</w:t>
      </w:r>
      <w:r>
        <w:tab/>
        <w:t>Information element</w:t>
      </w:r>
    </w:p>
    <w:p>
      <w:pPr>
        <w:pStyle w:val="EW"/>
      </w:pPr>
      <w:r>
        <w:t>IMSI</w:t>
      </w:r>
      <w:r>
        <w:tab/>
        <w:t>International Mobile Subscriber Identity</w:t>
      </w:r>
    </w:p>
    <w:p>
      <w:pPr>
        <w:pStyle w:val="EW"/>
      </w:pPr>
      <w:r>
        <w:t>kB</w:t>
      </w:r>
      <w:r>
        <w:tab/>
        <w:t>Kilobyte (1000 bytes)</w:t>
      </w:r>
    </w:p>
    <w:p>
      <w:pPr>
        <w:pStyle w:val="EW"/>
      </w:pPr>
      <w:r>
        <w:t>L1</w:t>
      </w:r>
      <w:r>
        <w:tab/>
        <w:t>Layer 1</w:t>
      </w:r>
    </w:p>
    <w:p>
      <w:pPr>
        <w:pStyle w:val="EW"/>
      </w:pPr>
      <w:r>
        <w:t>L2</w:t>
      </w:r>
      <w:r>
        <w:tab/>
        <w:t>Layer 2</w:t>
      </w:r>
    </w:p>
    <w:p>
      <w:pPr>
        <w:pStyle w:val="EW"/>
      </w:pPr>
      <w:r>
        <w:t>L3</w:t>
      </w:r>
      <w:r>
        <w:tab/>
        <w:t>Layer 3</w:t>
      </w:r>
    </w:p>
    <w:p>
      <w:pPr>
        <w:pStyle w:val="EW"/>
      </w:pPr>
      <w:r>
        <w:t>LBT</w:t>
      </w:r>
      <w:r>
        <w:tab/>
        <w:t>Listen Before Talk</w:t>
      </w:r>
    </w:p>
    <w:p>
      <w:pPr>
        <w:pStyle w:val="EW"/>
      </w:pPr>
      <w:r>
        <w:t>MAC</w:t>
      </w:r>
      <w:r>
        <w:tab/>
        <w:t>Medium Access Control</w:t>
      </w:r>
    </w:p>
    <w:p>
      <w:pPr>
        <w:pStyle w:val="EW"/>
      </w:pPr>
      <w:r>
        <w:t>MCG</w:t>
      </w:r>
      <w:r>
        <w:tab/>
        <w:t>Master Cell Group</w:t>
      </w:r>
    </w:p>
    <w:p>
      <w:pPr>
        <w:pStyle w:val="EW"/>
      </w:pPr>
      <w:r>
        <w:t>MDT</w:t>
      </w:r>
      <w:r>
        <w:tab/>
        <w:t>Minimization of Drive Tests</w:t>
      </w:r>
    </w:p>
    <w:p>
      <w:pPr>
        <w:pStyle w:val="EW"/>
      </w:pPr>
      <w:r>
        <w:t>MIB</w:t>
      </w:r>
      <w:r>
        <w:tab/>
        <w:t>Master Information Block</w:t>
      </w:r>
    </w:p>
    <w:p>
      <w:pPr>
        <w:pStyle w:val="EW"/>
      </w:pPr>
      <w:r>
        <w:t>MPE</w:t>
      </w:r>
      <w:r>
        <w:tab/>
        <w:t>Maximum Permissible Exposure</w:t>
      </w:r>
    </w:p>
    <w:p>
      <w:pPr>
        <w:pStyle w:val="EW"/>
      </w:pPr>
      <w:r>
        <w:t>MR-DC</w:t>
      </w:r>
      <w:r>
        <w:tab/>
        <w:t>Multi-Radio Dual Connectivity</w:t>
      </w:r>
    </w:p>
    <w:p>
      <w:pPr>
        <w:pStyle w:val="EW"/>
      </w:pPr>
      <w:r>
        <w:t>N/A</w:t>
      </w:r>
      <w:r>
        <w:tab/>
        <w:t>Not Applicable</w:t>
      </w:r>
    </w:p>
    <w:p>
      <w:pPr>
        <w:pStyle w:val="EW"/>
      </w:pPr>
      <w:r>
        <w:t>NE-DC</w:t>
      </w:r>
      <w:r>
        <w:tab/>
        <w:t>NR E-UTRA Dual Connectivity</w:t>
      </w:r>
    </w:p>
    <w:p>
      <w:pPr>
        <w:pStyle w:val="EW"/>
        <w:rPr>
          <w:lang w:eastAsia="x-none"/>
        </w:rPr>
      </w:pPr>
      <w:r>
        <w:t>(NG)EN-DC</w:t>
      </w:r>
      <w:r>
        <w:tab/>
        <w:t>E-UTRA NR Dual Connectivity (covering E-UTRA connected to EPC or 5GC)</w:t>
      </w:r>
    </w:p>
    <w:p>
      <w:pPr>
        <w:pStyle w:val="EW"/>
      </w:pPr>
      <w:r>
        <w:t>NGEN-DC</w:t>
      </w:r>
      <w:r>
        <w:tab/>
        <w:t>E-UTRA NR Dual Connectivity with E-UTRA connected to 5GC</w:t>
      </w:r>
    </w:p>
    <w:p>
      <w:pPr>
        <w:pStyle w:val="EW"/>
      </w:pPr>
      <w:r>
        <w:t>NID</w:t>
      </w:r>
      <w:r>
        <w:tab/>
        <w:t>Network Identifier</w:t>
      </w:r>
    </w:p>
    <w:p>
      <w:pPr>
        <w:pStyle w:val="EW"/>
      </w:pPr>
      <w:r>
        <w:t>NPN</w:t>
      </w:r>
      <w:r>
        <w:tab/>
        <w:t>Non-Public Network</w:t>
      </w:r>
    </w:p>
    <w:p>
      <w:pPr>
        <w:pStyle w:val="EW"/>
        <w:rPr>
          <w:lang w:eastAsia="x-none"/>
        </w:rPr>
      </w:pPr>
      <w:r>
        <w:t>NR-DC</w:t>
      </w:r>
      <w:r>
        <w:tab/>
        <w:t>NR-NR Dual Connectivity</w:t>
      </w:r>
    </w:p>
    <w:p>
      <w:pPr>
        <w:pStyle w:val="EW"/>
      </w:pPr>
      <w:r>
        <w:t>NR/5GC</w:t>
      </w:r>
      <w:r>
        <w:tab/>
        <w:t>NR connected to 5GC</w:t>
      </w:r>
    </w:p>
    <w:p>
      <w:pPr>
        <w:pStyle w:val="EW"/>
      </w:pPr>
      <w:r>
        <w:t>PCell</w:t>
      </w:r>
      <w:r>
        <w:tab/>
        <w:t>Primary Cell</w:t>
      </w:r>
    </w:p>
    <w:p>
      <w:pPr>
        <w:pStyle w:val="EW"/>
      </w:pPr>
      <w:r>
        <w:t>PDCP</w:t>
      </w:r>
      <w:r>
        <w:tab/>
        <w:t>Packet Data Convergence Protocol</w:t>
      </w:r>
    </w:p>
    <w:p>
      <w:pPr>
        <w:pStyle w:val="EW"/>
      </w:pPr>
      <w:r>
        <w:t>PDU</w:t>
      </w:r>
      <w:r>
        <w:tab/>
        <w:t>Protocol Data Unit</w:t>
      </w:r>
    </w:p>
    <w:p>
      <w:pPr>
        <w:pStyle w:val="EW"/>
      </w:pPr>
      <w:r>
        <w:t>PLMN</w:t>
      </w:r>
      <w:r>
        <w:tab/>
        <w:t>Public Land Mobile Network</w:t>
      </w:r>
    </w:p>
    <w:p>
      <w:pPr>
        <w:pStyle w:val="EW"/>
      </w:pPr>
      <w:r>
        <w:t>PNI-NPN</w:t>
      </w:r>
      <w:r>
        <w:tab/>
        <w:t>Public Network Integrated Non-Public Network</w:t>
      </w:r>
    </w:p>
    <w:p>
      <w:pPr>
        <w:pStyle w:val="EW"/>
      </w:pPr>
      <w:r>
        <w:t>posSIB</w:t>
      </w:r>
      <w:r>
        <w:tab/>
        <w:t>Positioning SIB</w:t>
      </w:r>
    </w:p>
    <w:p>
      <w:pPr>
        <w:pStyle w:val="EW"/>
      </w:pPr>
      <w:r>
        <w:t>PRS</w:t>
      </w:r>
      <w:r>
        <w:tab/>
        <w:t>Positioning Reference Signal</w:t>
      </w:r>
    </w:p>
    <w:p>
      <w:pPr>
        <w:pStyle w:val="EW"/>
      </w:pPr>
      <w:r>
        <w:t>PSCell</w:t>
      </w:r>
      <w:r>
        <w:tab/>
        <w:t>Primary SCG Cell</w:t>
      </w:r>
    </w:p>
    <w:p>
      <w:pPr>
        <w:pStyle w:val="EW"/>
      </w:pPr>
      <w:r>
        <w:t>PWS</w:t>
      </w:r>
      <w:r>
        <w:tab/>
        <w:t>Public Warning System</w:t>
      </w:r>
    </w:p>
    <w:p>
      <w:pPr>
        <w:pStyle w:val="EW"/>
      </w:pPr>
      <w:r>
        <w:t>QoS</w:t>
      </w:r>
      <w:r>
        <w:tab/>
        <w:t>Quality of Service</w:t>
      </w:r>
    </w:p>
    <w:p>
      <w:pPr>
        <w:pStyle w:val="EW"/>
      </w:pPr>
      <w:r>
        <w:t>RAN</w:t>
      </w:r>
      <w:r>
        <w:tab/>
        <w:t>Radio Access Network</w:t>
      </w:r>
    </w:p>
    <w:p>
      <w:pPr>
        <w:pStyle w:val="EW"/>
      </w:pPr>
      <w:r>
        <w:t>RAT</w:t>
      </w:r>
      <w:r>
        <w:tab/>
        <w:t>Radio Access Technology</w:t>
      </w:r>
    </w:p>
    <w:p>
      <w:pPr>
        <w:pStyle w:val="EW"/>
      </w:pPr>
      <w:r>
        <w:t>RLC</w:t>
      </w:r>
      <w:r>
        <w:tab/>
        <w:t>Radio Link Control</w:t>
      </w:r>
    </w:p>
    <w:p>
      <w:pPr>
        <w:pStyle w:val="EW"/>
      </w:pPr>
      <w:r>
        <w:t>RMTC</w:t>
      </w:r>
      <w:r>
        <w:tab/>
        <w:t>RSSI Measurement Timing Configuration</w:t>
      </w:r>
    </w:p>
    <w:p>
      <w:pPr>
        <w:pStyle w:val="EW"/>
      </w:pPr>
      <w:r>
        <w:t>RNA</w:t>
      </w:r>
      <w:r>
        <w:tab/>
        <w:t>RAN-based Notification Area</w:t>
      </w:r>
    </w:p>
    <w:p>
      <w:pPr>
        <w:pStyle w:val="EW"/>
      </w:pPr>
      <w:r>
        <w:t>RNTI</w:t>
      </w:r>
      <w:r>
        <w:tab/>
        <w:t>Radio Network Temporary Identifier</w:t>
      </w:r>
    </w:p>
    <w:p>
      <w:pPr>
        <w:pStyle w:val="EW"/>
      </w:pPr>
      <w:r>
        <w:t>ROHC</w:t>
      </w:r>
      <w:r>
        <w:tab/>
        <w:t>Robust Header Compression</w:t>
      </w:r>
    </w:p>
    <w:p>
      <w:pPr>
        <w:pStyle w:val="EW"/>
      </w:pPr>
      <w:r>
        <w:t>RPLMN</w:t>
      </w:r>
      <w:r>
        <w:tab/>
        <w:t>Registered Public Land Mobile Network</w:t>
      </w:r>
    </w:p>
    <w:p>
      <w:pPr>
        <w:pStyle w:val="EW"/>
      </w:pPr>
      <w:r>
        <w:t>RRC</w:t>
      </w:r>
      <w:r>
        <w:tab/>
        <w:t>Radio Resource Control</w:t>
      </w:r>
    </w:p>
    <w:p>
      <w:pPr>
        <w:pStyle w:val="EW"/>
      </w:pPr>
      <w:r>
        <w:t>RS</w:t>
      </w:r>
      <w:r>
        <w:tab/>
        <w:t>Reference Signal</w:t>
      </w:r>
    </w:p>
    <w:p>
      <w:pPr>
        <w:pStyle w:val="EW"/>
      </w:pPr>
      <w:r>
        <w:t>SBAS</w:t>
      </w:r>
      <w:r>
        <w:tab/>
        <w:t>Satellite Based Augmentation System</w:t>
      </w:r>
    </w:p>
    <w:p>
      <w:pPr>
        <w:pStyle w:val="EW"/>
      </w:pPr>
      <w:r>
        <w:t>SCell</w:t>
      </w:r>
      <w:r>
        <w:tab/>
        <w:t>Secondary Cell</w:t>
      </w:r>
    </w:p>
    <w:p>
      <w:pPr>
        <w:pStyle w:val="EW"/>
      </w:pPr>
      <w:r>
        <w:t>SCG</w:t>
      </w:r>
      <w:r>
        <w:tab/>
        <w:t>Secondary Cell Group</w:t>
      </w:r>
    </w:p>
    <w:p>
      <w:pPr>
        <w:pStyle w:val="EW"/>
      </w:pPr>
      <w:r>
        <w:t>SCS</w:t>
      </w:r>
      <w:r>
        <w:tab/>
        <w:t>Subcarrier Spacing</w:t>
      </w:r>
    </w:p>
    <w:p>
      <w:pPr>
        <w:pStyle w:val="EW"/>
      </w:pPr>
      <w:r>
        <w:t>SFN</w:t>
      </w:r>
      <w:r>
        <w:tab/>
        <w:t>System Frame Number</w:t>
      </w:r>
    </w:p>
    <w:p>
      <w:pPr>
        <w:pStyle w:val="EW"/>
      </w:pPr>
      <w:r>
        <w:t>SFTD</w:t>
      </w:r>
      <w:r>
        <w:tab/>
        <w:t>SFN and Frame Timing Difference</w:t>
      </w:r>
    </w:p>
    <w:p>
      <w:pPr>
        <w:pStyle w:val="EW"/>
      </w:pPr>
      <w:r>
        <w:t>SI</w:t>
      </w:r>
      <w:r>
        <w:tab/>
        <w:t>System Information</w:t>
      </w:r>
    </w:p>
    <w:p>
      <w:pPr>
        <w:pStyle w:val="EW"/>
      </w:pPr>
      <w:r>
        <w:t>SIB</w:t>
      </w:r>
      <w:r>
        <w:tab/>
        <w:t>System Information Block</w:t>
      </w:r>
    </w:p>
    <w:p>
      <w:pPr>
        <w:pStyle w:val="EW"/>
      </w:pPr>
      <w:r>
        <w:t>SL</w:t>
      </w:r>
      <w:r>
        <w:tab/>
        <w:t>Sidelink</w:t>
      </w:r>
    </w:p>
    <w:p>
      <w:pPr>
        <w:pStyle w:val="EW"/>
      </w:pPr>
      <w:r>
        <w:t>SLSS</w:t>
      </w:r>
      <w:r>
        <w:tab/>
        <w:t>Sidelink Synchronisation Signal</w:t>
      </w:r>
    </w:p>
    <w:p>
      <w:pPr>
        <w:pStyle w:val="EW"/>
      </w:pPr>
      <w:r>
        <w:t>SNPN</w:t>
      </w:r>
      <w:r>
        <w:tab/>
        <w:t>Stand-alone Non-Public Network</w:t>
      </w:r>
    </w:p>
    <w:p>
      <w:pPr>
        <w:pStyle w:val="EW"/>
      </w:pPr>
      <w:r>
        <w:t>SpCell</w:t>
      </w:r>
      <w:r>
        <w:tab/>
        <w:t>Special Cell</w:t>
      </w:r>
    </w:p>
    <w:p>
      <w:pPr>
        <w:pStyle w:val="EW"/>
      </w:pPr>
      <w:r>
        <w:t>SRB</w:t>
      </w:r>
      <w:r>
        <w:tab/>
        <w:t>Signalling Radio Bearer</w:t>
      </w:r>
    </w:p>
    <w:p>
      <w:pPr>
        <w:pStyle w:val="EW"/>
      </w:pPr>
      <w:r>
        <w:t>SRS</w:t>
      </w:r>
      <w:r>
        <w:tab/>
        <w:t>Sounding Reference Signal</w:t>
      </w:r>
    </w:p>
    <w:p>
      <w:pPr>
        <w:pStyle w:val="EW"/>
      </w:pPr>
      <w:r>
        <w:t>SSB</w:t>
      </w:r>
      <w:r>
        <w:tab/>
        <w:t>Synchronization Signal Block</w:t>
      </w:r>
    </w:p>
    <w:p>
      <w:pPr>
        <w:pStyle w:val="EW"/>
      </w:pPr>
      <w:r>
        <w:t>TAG</w:t>
      </w:r>
      <w:r>
        <w:tab/>
        <w:t>Timing Advance Group</w:t>
      </w:r>
    </w:p>
    <w:p>
      <w:pPr>
        <w:pStyle w:val="EW"/>
      </w:pPr>
      <w:r>
        <w:t>TDD</w:t>
      </w:r>
      <w:r>
        <w:tab/>
        <w:t>Time Division Duplex</w:t>
      </w:r>
    </w:p>
    <w:p>
      <w:pPr>
        <w:pStyle w:val="EW"/>
      </w:pPr>
      <w:r>
        <w:t>TM</w:t>
      </w:r>
      <w:r>
        <w:tab/>
        <w:t>Transparent Mode</w:t>
      </w:r>
    </w:p>
    <w:p>
      <w:pPr>
        <w:pStyle w:val="EW"/>
      </w:pPr>
      <w:r>
        <w:lastRenderedPageBreak/>
        <w:t>UE</w:t>
      </w:r>
      <w:r>
        <w:tab/>
        <w:t>User Equipment</w:t>
      </w:r>
    </w:p>
    <w:p>
      <w:pPr>
        <w:pStyle w:val="EW"/>
      </w:pPr>
      <w:r>
        <w:t>UL</w:t>
      </w:r>
      <w:r>
        <w:tab/>
        <w:t>Uplink</w:t>
      </w:r>
    </w:p>
    <w:p>
      <w:pPr>
        <w:pStyle w:val="EW"/>
      </w:pPr>
      <w:r>
        <w:t>UM</w:t>
      </w:r>
      <w:r>
        <w:tab/>
        <w:t>Unacknowledged Mode</w:t>
      </w:r>
    </w:p>
    <w:p>
      <w:pPr>
        <w:pStyle w:val="EW"/>
      </w:pPr>
      <w:r>
        <w:t>UP</w:t>
      </w:r>
      <w:r>
        <w:tab/>
        <w:t>User Plane</w:t>
      </w:r>
    </w:p>
    <w:p>
      <w:pPr>
        <w:pStyle w:val="EW"/>
      </w:pPr>
    </w:p>
    <w:p>
      <w:r>
        <w:t>In the ASN.1, lower case may be used for some (parts) of the above abbreviations e.g. c-RNTI.</w:t>
      </w:r>
    </w:p>
    <w:p>
      <w:pPr>
        <w:pStyle w:val="1"/>
        <w:rPr>
          <w:rFonts w:eastAsia="MS Mincho"/>
        </w:rPr>
      </w:pPr>
      <w:bookmarkStart w:id="29" w:name="_Toc60776688"/>
      <w:bookmarkStart w:id="30" w:name="_Toc90650560"/>
      <w:r>
        <w:rPr>
          <w:rFonts w:eastAsia="MS Mincho"/>
        </w:rPr>
        <w:t>4</w:t>
      </w:r>
      <w:r>
        <w:rPr>
          <w:rFonts w:eastAsia="MS Mincho"/>
        </w:rPr>
        <w:tab/>
        <w:t>General</w:t>
      </w:r>
      <w:bookmarkEnd w:id="29"/>
      <w:bookmarkEnd w:id="30"/>
    </w:p>
    <w:p>
      <w:pPr>
        <w:pStyle w:val="2"/>
        <w:rPr>
          <w:rFonts w:eastAsia="MS Mincho"/>
        </w:rPr>
      </w:pPr>
      <w:bookmarkStart w:id="31" w:name="_Toc60776689"/>
      <w:bookmarkStart w:id="32" w:name="_Toc90650561"/>
      <w:r>
        <w:rPr>
          <w:rFonts w:eastAsia="MS Mincho"/>
        </w:rPr>
        <w:t>4.1</w:t>
      </w:r>
      <w:r>
        <w:rPr>
          <w:rFonts w:eastAsia="MS Mincho"/>
        </w:rPr>
        <w:tab/>
        <w:t>Introduction</w:t>
      </w:r>
      <w:bookmarkEnd w:id="31"/>
      <w:bookmarkEnd w:id="32"/>
    </w:p>
    <w:p>
      <w:pPr>
        <w:rPr>
          <w:rFonts w:eastAsia="MS Mincho"/>
          <w:lang w:eastAsia="ko-KR"/>
        </w:rPr>
      </w:pPr>
      <w:r>
        <w:rPr>
          <w:lang w:eastAsia="ko-KR"/>
        </w:rPr>
        <w:t>This specification is organised as follows:</w:t>
      </w:r>
    </w:p>
    <w:p>
      <w:pPr>
        <w:pStyle w:val="B1"/>
      </w:pPr>
      <w:r>
        <w:t>-</w:t>
      </w:r>
      <w:r>
        <w:tab/>
        <w:t>clause 4.2 describes the RRC protocol model;</w:t>
      </w:r>
    </w:p>
    <w:p>
      <w:pPr>
        <w:pStyle w:val="B1"/>
      </w:pPr>
      <w:r>
        <w:t>-</w:t>
      </w:r>
      <w:r>
        <w:tab/>
        <w:t>clause 4.3 specifies the services provided to upper layers as well as the services expected from lower layers;</w:t>
      </w:r>
    </w:p>
    <w:p>
      <w:pPr>
        <w:pStyle w:val="B1"/>
      </w:pPr>
      <w:r>
        <w:t>-</w:t>
      </w:r>
      <w:r>
        <w:tab/>
        <w:t>clause 4.4 lists the RRC functions;</w:t>
      </w:r>
    </w:p>
    <w:p>
      <w:pPr>
        <w:pStyle w:val="B1"/>
      </w:pPr>
      <w:r>
        <w:t>-</w:t>
      </w:r>
      <w:r>
        <w:tab/>
        <w:t>clause 5 specifies RRC procedures, including UE state transitions;</w:t>
      </w:r>
    </w:p>
    <w:p>
      <w:pPr>
        <w:pStyle w:val="B1"/>
      </w:pPr>
      <w:r>
        <w:t>-</w:t>
      </w:r>
      <w:r>
        <w:tab/>
        <w:t>clause 6 specifies the RRC messages in ASN.1 and description;</w:t>
      </w:r>
    </w:p>
    <w:p>
      <w:pPr>
        <w:pStyle w:val="B1"/>
      </w:pPr>
      <w:r>
        <w:t>-</w:t>
      </w:r>
      <w:r>
        <w:tab/>
        <w:t>clause 7 specifies the variables (including protocol timers and constants) and counters to be used by the UE;</w:t>
      </w:r>
    </w:p>
    <w:p>
      <w:pPr>
        <w:pStyle w:val="B1"/>
      </w:pPr>
      <w:r>
        <w:t>-</w:t>
      </w:r>
      <w:r>
        <w:tab/>
        <w:t>clause 8 specifies the encoding of the RRC messages;</w:t>
      </w:r>
    </w:p>
    <w:p>
      <w:pPr>
        <w:pStyle w:val="B1"/>
      </w:pPr>
      <w:r>
        <w:t>-</w:t>
      </w:r>
      <w:r>
        <w:tab/>
        <w:t>clause 9 specifies the specified and default radio configurations;</w:t>
      </w:r>
    </w:p>
    <w:p>
      <w:pPr>
        <w:pStyle w:val="B1"/>
      </w:pPr>
      <w:r>
        <w:t>-</w:t>
      </w:r>
      <w:r>
        <w:tab/>
        <w:t>clause 10 specifies generic error handling;</w:t>
      </w:r>
    </w:p>
    <w:p>
      <w:pPr>
        <w:pStyle w:val="B1"/>
      </w:pPr>
      <w:r>
        <w:t>-</w:t>
      </w:r>
      <w:r>
        <w:tab/>
        <w:t>clause 11 specifies the RRC messages transferred across network nodes;</w:t>
      </w:r>
    </w:p>
    <w:p>
      <w:pPr>
        <w:pStyle w:val="B1"/>
      </w:pPr>
      <w:r>
        <w:t>-</w:t>
      </w:r>
      <w:r>
        <w:tab/>
        <w:t>clause 12 specifies the UE capability related constraints and performance requirements.</w:t>
      </w:r>
    </w:p>
    <w:p>
      <w:pPr>
        <w:pStyle w:val="2"/>
        <w:rPr>
          <w:rFonts w:eastAsia="MS Mincho"/>
        </w:rPr>
      </w:pPr>
      <w:bookmarkStart w:id="33" w:name="_Toc60776690"/>
      <w:bookmarkStart w:id="34" w:name="_Toc90650562"/>
      <w:r>
        <w:rPr>
          <w:rFonts w:eastAsia="MS Mincho"/>
        </w:rPr>
        <w:t>4.2</w:t>
      </w:r>
      <w:r>
        <w:rPr>
          <w:rFonts w:eastAsia="MS Mincho"/>
        </w:rPr>
        <w:tab/>
        <w:t>Architecture</w:t>
      </w:r>
      <w:bookmarkEnd w:id="33"/>
      <w:bookmarkEnd w:id="34"/>
    </w:p>
    <w:p>
      <w:pPr>
        <w:pStyle w:val="3"/>
        <w:rPr>
          <w:rFonts w:eastAsia="MS Mincho"/>
        </w:rPr>
      </w:pPr>
      <w:bookmarkStart w:id="35" w:name="_Toc60776691"/>
      <w:bookmarkStart w:id="36" w:name="_Toc90650563"/>
      <w:r>
        <w:rPr>
          <w:rFonts w:eastAsia="MS Mincho"/>
        </w:rPr>
        <w:t>4.2.1</w:t>
      </w:r>
      <w:r>
        <w:rPr>
          <w:rFonts w:eastAsia="MS Mincho"/>
        </w:rPr>
        <w:tab/>
        <w:t>UE states and state transitions including inter RAT</w:t>
      </w:r>
      <w:bookmarkEnd w:id="35"/>
      <w:bookmarkEnd w:id="36"/>
    </w:p>
    <w:p>
      <w:r>
        <w:t>A UE is either in RRC_CONNECTED state or in RRC_INACTIVE state when an RRC connection has been established. If this is not the case, i.e. no RRC connection is established, the UE is in RRC_IDLE state. The RRC states can further be characterised as follows:</w:t>
      </w:r>
    </w:p>
    <w:p>
      <w:pPr>
        <w:pStyle w:val="B1"/>
      </w:pPr>
      <w:r>
        <w:rPr>
          <w:b/>
          <w:bCs/>
        </w:rPr>
        <w:t>-</w:t>
      </w:r>
      <w:r>
        <w:rPr>
          <w:b/>
          <w:bCs/>
        </w:rPr>
        <w:tab/>
        <w:t>RRC_IDLE</w:t>
      </w:r>
      <w:r>
        <w:t>:</w:t>
      </w:r>
    </w:p>
    <w:p>
      <w:pPr>
        <w:pStyle w:val="B2"/>
      </w:pPr>
      <w:r>
        <w:t>-</w:t>
      </w:r>
      <w:r>
        <w:tab/>
        <w:t>A UE specific DRX may be configured by upper layers;</w:t>
      </w:r>
    </w:p>
    <w:p>
      <w:pPr>
        <w:pStyle w:val="B2"/>
      </w:pPr>
      <w:r>
        <w:t>-</w:t>
      </w:r>
      <w:r>
        <w:tab/>
        <w:t>UE controlled mobility based on network configuration;</w:t>
      </w:r>
    </w:p>
    <w:p>
      <w:pPr>
        <w:pStyle w:val="B2"/>
      </w:pPr>
      <w:r>
        <w:t>-</w:t>
      </w:r>
      <w:r>
        <w:tab/>
        <w:t>The UE:</w:t>
      </w:r>
    </w:p>
    <w:p>
      <w:pPr>
        <w:pStyle w:val="B3"/>
      </w:pPr>
      <w:r>
        <w:t>-</w:t>
      </w:r>
      <w:r>
        <w:tab/>
        <w:t>Monitors Short Messages transmitted with P-RNTI over DCI (see clause 6.5);</w:t>
      </w:r>
    </w:p>
    <w:p>
      <w:pPr>
        <w:pStyle w:val="B3"/>
      </w:pPr>
      <w:r>
        <w:t>-</w:t>
      </w:r>
      <w:r>
        <w:tab/>
        <w:t>Monitors a Paging channel for CN paging using 5G-S-TMSI;</w:t>
      </w:r>
    </w:p>
    <w:p>
      <w:pPr>
        <w:pStyle w:val="B3"/>
      </w:pPr>
      <w:r>
        <w:t>-</w:t>
      </w:r>
      <w:r>
        <w:tab/>
        <w:t>Performs neighbouring cell measurements and cell (re-)selection;</w:t>
      </w:r>
    </w:p>
    <w:p>
      <w:pPr>
        <w:pStyle w:val="B3"/>
      </w:pPr>
      <w:r>
        <w:t>-</w:t>
      </w:r>
      <w:r>
        <w:tab/>
        <w:t>Acquires system information and can send SI request (if configured);</w:t>
      </w:r>
    </w:p>
    <w:p>
      <w:pPr>
        <w:pStyle w:val="B3"/>
      </w:pPr>
      <w:r>
        <w:t>-</w:t>
      </w:r>
      <w:r>
        <w:tab/>
        <w:t>Performs logging of available measurements together with location and time for logged measurement configured UEs;</w:t>
      </w:r>
    </w:p>
    <w:p>
      <w:pPr>
        <w:pStyle w:val="B3"/>
      </w:pPr>
      <w:r>
        <w:t>-</w:t>
      </w:r>
      <w:r>
        <w:tab/>
        <w:t>Performs idle/inactive measurements for idle/inactive measurement configured UEs.</w:t>
      </w:r>
    </w:p>
    <w:p>
      <w:pPr>
        <w:pStyle w:val="B1"/>
      </w:pPr>
      <w:r>
        <w:rPr>
          <w:b/>
          <w:bCs/>
        </w:rPr>
        <w:t>-</w:t>
      </w:r>
      <w:r>
        <w:rPr>
          <w:b/>
          <w:bCs/>
        </w:rPr>
        <w:tab/>
        <w:t>RRC_INACTIVE</w:t>
      </w:r>
      <w:r>
        <w:t>:</w:t>
      </w:r>
    </w:p>
    <w:p>
      <w:pPr>
        <w:pStyle w:val="B2"/>
      </w:pPr>
      <w:r>
        <w:lastRenderedPageBreak/>
        <w:t>-</w:t>
      </w:r>
      <w:r>
        <w:tab/>
        <w:t>A UE specific DRX may be configured by upper layers or by RRC layer;</w:t>
      </w:r>
    </w:p>
    <w:p>
      <w:pPr>
        <w:pStyle w:val="B2"/>
      </w:pPr>
      <w:r>
        <w:t>-</w:t>
      </w:r>
      <w:r>
        <w:tab/>
        <w:t>UE controlled mobility based on network configuration;</w:t>
      </w:r>
    </w:p>
    <w:p>
      <w:pPr>
        <w:pStyle w:val="B2"/>
      </w:pPr>
      <w:r>
        <w:t>-</w:t>
      </w:r>
      <w:r>
        <w:tab/>
        <w:t>The UE stores the UE Inactive AS context;</w:t>
      </w:r>
    </w:p>
    <w:p>
      <w:pPr>
        <w:pStyle w:val="B2"/>
      </w:pPr>
      <w:r>
        <w:t>-</w:t>
      </w:r>
      <w:r>
        <w:tab/>
        <w:t>A RAN-based notification area is configured by RRC layer;</w:t>
      </w:r>
    </w:p>
    <w:p>
      <w:pPr>
        <w:pStyle w:val="B2"/>
      </w:pPr>
      <w:r>
        <w:t>The UE:</w:t>
      </w:r>
    </w:p>
    <w:p>
      <w:pPr>
        <w:pStyle w:val="B3"/>
      </w:pPr>
      <w:r>
        <w:t>-</w:t>
      </w:r>
      <w:r>
        <w:tab/>
        <w:t>Monitors Short Messages transmitted with P-RNTI over DCI (see clause 6.5);</w:t>
      </w:r>
    </w:p>
    <w:p>
      <w:pPr>
        <w:pStyle w:val="B3"/>
      </w:pPr>
      <w:r>
        <w:t>-</w:t>
      </w:r>
      <w:r>
        <w:tab/>
        <w:t>Monitors a Paging channel for CN paging using 5G-S-TMSI and RAN paging using fullI-RNTI;</w:t>
      </w:r>
    </w:p>
    <w:p>
      <w:pPr>
        <w:pStyle w:val="B3"/>
      </w:pPr>
      <w:r>
        <w:t>-</w:t>
      </w:r>
      <w:r>
        <w:tab/>
        <w:t>Performs neighbouring cell measurements and cell (re-)selection;</w:t>
      </w:r>
    </w:p>
    <w:p>
      <w:pPr>
        <w:pStyle w:val="B3"/>
      </w:pPr>
      <w:r>
        <w:t>-</w:t>
      </w:r>
      <w:r>
        <w:tab/>
        <w:t>Performs RAN-based notification area updates periodically and when moving outside the configured RAN-based notification area;</w:t>
      </w:r>
    </w:p>
    <w:p>
      <w:pPr>
        <w:pStyle w:val="B3"/>
      </w:pPr>
      <w:r>
        <w:t>-</w:t>
      </w:r>
      <w:r>
        <w:tab/>
        <w:t>Acquires system information and can send SI request (if configured);</w:t>
      </w:r>
    </w:p>
    <w:p>
      <w:pPr>
        <w:pStyle w:val="B3"/>
      </w:pPr>
      <w:r>
        <w:t>-</w:t>
      </w:r>
      <w:r>
        <w:tab/>
        <w:t>Performs logging of available measurements together with location and time for logged measurement configured UEs;</w:t>
      </w:r>
    </w:p>
    <w:p>
      <w:pPr>
        <w:pStyle w:val="B3"/>
      </w:pPr>
      <w:r>
        <w:t>-</w:t>
      </w:r>
      <w:r>
        <w:tab/>
        <w:t>Performs idle/inactive measurements for idle/inactive measurement configured UEs.</w:t>
      </w:r>
    </w:p>
    <w:p>
      <w:pPr>
        <w:pStyle w:val="B1"/>
        <w:rPr>
          <w:b/>
          <w:bCs/>
        </w:rPr>
      </w:pPr>
      <w:r>
        <w:rPr>
          <w:b/>
          <w:bCs/>
        </w:rPr>
        <w:t>-</w:t>
      </w:r>
      <w:r>
        <w:rPr>
          <w:b/>
          <w:bCs/>
        </w:rPr>
        <w:tab/>
        <w:t>RRC_CONNECTED:</w:t>
      </w:r>
    </w:p>
    <w:p>
      <w:pPr>
        <w:pStyle w:val="B2"/>
      </w:pPr>
      <w:r>
        <w:t>-</w:t>
      </w:r>
      <w:r>
        <w:tab/>
        <w:t>The UE stores the AS context;</w:t>
      </w:r>
    </w:p>
    <w:p>
      <w:pPr>
        <w:pStyle w:val="B2"/>
      </w:pPr>
      <w:r>
        <w:t>-</w:t>
      </w:r>
      <w:r>
        <w:tab/>
        <w:t>Transfer of unicast data to/from UE;</w:t>
      </w:r>
    </w:p>
    <w:p>
      <w:pPr>
        <w:pStyle w:val="B2"/>
      </w:pPr>
      <w:r>
        <w:t>-</w:t>
      </w:r>
      <w:r>
        <w:tab/>
        <w:t>At lower layers, the UE may be configured with a UE specific DRX;</w:t>
      </w:r>
    </w:p>
    <w:p>
      <w:pPr>
        <w:pStyle w:val="B2"/>
      </w:pPr>
      <w:r>
        <w:t>-</w:t>
      </w:r>
      <w:r>
        <w:tab/>
        <w:t>For UEs supporting CA, use of one or more SCells, aggregated with the SpCell, for increased bandwidth;</w:t>
      </w:r>
    </w:p>
    <w:p>
      <w:pPr>
        <w:pStyle w:val="B2"/>
      </w:pPr>
      <w:r>
        <w:t>-</w:t>
      </w:r>
      <w:r>
        <w:tab/>
        <w:t>For UEs supporting DC, use of one SCG, aggregated with the MCG, for increased bandwidth;</w:t>
      </w:r>
    </w:p>
    <w:p>
      <w:pPr>
        <w:pStyle w:val="B2"/>
      </w:pPr>
      <w:r>
        <w:t>-</w:t>
      </w:r>
      <w:r>
        <w:tab/>
        <w:t>Network controlled mobility within NR and to/from E-UTRA;</w:t>
      </w:r>
    </w:p>
    <w:p>
      <w:pPr>
        <w:pStyle w:val="B2"/>
      </w:pPr>
      <w:r>
        <w:t>-</w:t>
      </w:r>
      <w:r>
        <w:tab/>
        <w:t>The UE:</w:t>
      </w:r>
    </w:p>
    <w:p>
      <w:pPr>
        <w:pStyle w:val="B3"/>
      </w:pPr>
      <w:r>
        <w:t>-</w:t>
      </w:r>
      <w:r>
        <w:tab/>
        <w:t>Monitors Short Messages transmitted with P-RNTI over DCI (see clause 6.5), if configured;</w:t>
      </w:r>
    </w:p>
    <w:p>
      <w:pPr>
        <w:pStyle w:val="B3"/>
      </w:pPr>
      <w:r>
        <w:t>-</w:t>
      </w:r>
      <w:r>
        <w:tab/>
        <w:t>Monitors control channels associated with the shared data channel to determine if data is scheduled for it;</w:t>
      </w:r>
    </w:p>
    <w:p>
      <w:pPr>
        <w:pStyle w:val="B3"/>
      </w:pPr>
      <w:r>
        <w:t>-</w:t>
      </w:r>
      <w:r>
        <w:tab/>
        <w:t>Provides channel quality and feedback information;</w:t>
      </w:r>
    </w:p>
    <w:p>
      <w:pPr>
        <w:pStyle w:val="B3"/>
      </w:pPr>
      <w:r>
        <w:t>-</w:t>
      </w:r>
      <w:r>
        <w:tab/>
        <w:t>Performs neighbouring cell measurements and measurement reporting;</w:t>
      </w:r>
    </w:p>
    <w:p>
      <w:pPr>
        <w:pStyle w:val="B3"/>
      </w:pPr>
      <w:r>
        <w:t>-</w:t>
      </w:r>
      <w:r>
        <w:tab/>
        <w:t>Acquires system information;</w:t>
      </w:r>
    </w:p>
    <w:p>
      <w:pPr>
        <w:pStyle w:val="B3"/>
      </w:pPr>
      <w:r>
        <w:t>-</w:t>
      </w:r>
      <w:r>
        <w:tab/>
        <w:t>Performs immediate MDT measurement together with available location reporting.</w:t>
      </w:r>
    </w:p>
    <w:p>
      <w:r>
        <w:t>Figure 4.2.1-1 illustrates an overview of UE RRC state machine and state transitions in NR. A UE has only one RRC state in NR at one time.</w:t>
      </w:r>
    </w:p>
    <w:p>
      <w:pPr>
        <w:pStyle w:val="TH"/>
      </w:pPr>
      <w:r>
        <w:rPr>
          <w:noProof/>
        </w:rPr>
        <w:object w:dxaOrig="5025" w:dyaOrig="48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2pt;height:244.1pt" o:ole="">
            <v:imagedata r:id="rId21" o:title=""/>
          </v:shape>
          <o:OLEObject Type="Embed" ProgID="Word.Document.12" ShapeID="_x0000_i1025" DrawAspect="Content" ObjectID="_1707846918" r:id="rId22">
            <o:FieldCodes>\s</o:FieldCodes>
          </o:OLEObject>
        </w:object>
      </w:r>
    </w:p>
    <w:p>
      <w:pPr>
        <w:pStyle w:val="TF"/>
      </w:pPr>
      <w:r>
        <w:t>Figure 4.2.1-1:</w:t>
      </w:r>
      <w:r>
        <w:tab/>
        <w:t>UE state machine and state transitions in NR</w:t>
      </w:r>
    </w:p>
    <w:p>
      <w:r>
        <w:t>Figure 4.2.1-2 illustrates an overview of UE state machine and state transitions in NR as well as the mobility procedures supported between NR/5GC E-UTRA/EPC and E-UTRA/5GC.</w:t>
      </w:r>
    </w:p>
    <w:p>
      <w:pPr>
        <w:pStyle w:val="TH"/>
        <w:rPr>
          <w:noProof/>
        </w:rPr>
      </w:pPr>
      <w:r>
        <w:rPr>
          <w:noProof/>
        </w:rPr>
        <w:object w:dxaOrig="10500" w:dyaOrig="5475">
          <v:shape id="_x0000_i1026" type="#_x0000_t75" style="width:525.55pt;height:274.15pt" o:ole="">
            <v:imagedata r:id="rId23" o:title=""/>
          </v:shape>
          <o:OLEObject Type="Embed" ProgID="Word.Document.12" ShapeID="_x0000_i1026" DrawAspect="Content" ObjectID="_1707846919" r:id="rId24">
            <o:FieldCodes>\s</o:FieldCodes>
          </o:OLEObject>
        </w:object>
      </w:r>
    </w:p>
    <w:p>
      <w:pPr>
        <w:pStyle w:val="TF"/>
      </w:pPr>
      <w:r>
        <w:t>Figure 4.2.1-2:</w:t>
      </w:r>
      <w:r>
        <w:tab/>
        <w:t>UE state machine and state transitions between NR/5GC, E-UTRA/EPC and E-UTRA/5GC</w:t>
      </w:r>
    </w:p>
    <w:p>
      <w:pPr>
        <w:pStyle w:val="3"/>
        <w:rPr>
          <w:rFonts w:eastAsia="MS Mincho"/>
        </w:rPr>
      </w:pPr>
      <w:bookmarkStart w:id="37" w:name="_Toc60776692"/>
      <w:bookmarkStart w:id="38" w:name="_Toc90650564"/>
      <w:r>
        <w:rPr>
          <w:rFonts w:eastAsia="MS Mincho"/>
        </w:rPr>
        <w:t>4.2.2</w:t>
      </w:r>
      <w:r>
        <w:rPr>
          <w:rFonts w:eastAsia="MS Mincho"/>
        </w:rPr>
        <w:tab/>
        <w:t>Signalling radio bearers</w:t>
      </w:r>
      <w:bookmarkEnd w:id="37"/>
      <w:bookmarkEnd w:id="38"/>
    </w:p>
    <w:p>
      <w:r>
        <w:t>"Signalling Radio Bearers" (SRBs) are defined as Radio Bearers (RB</w:t>
      </w:r>
      <w:r>
        <w:rPr>
          <w:rFonts w:eastAsia="宋体"/>
        </w:rPr>
        <w:t>s</w:t>
      </w:r>
      <w:r>
        <w:t>) that are used only for the transmission of RRC and NAS messages. More specifically, the following SRBs are defined:</w:t>
      </w:r>
    </w:p>
    <w:p>
      <w:pPr>
        <w:pStyle w:val="B1"/>
      </w:pPr>
      <w:r>
        <w:t>-</w:t>
      </w:r>
      <w:r>
        <w:tab/>
        <w:t>SRB0 is for RRC messages using the CCCH logical channel;</w:t>
      </w:r>
    </w:p>
    <w:p>
      <w:pPr>
        <w:pStyle w:val="B1"/>
      </w:pPr>
      <w:r>
        <w:lastRenderedPageBreak/>
        <w:t>-</w:t>
      </w:r>
      <w:r>
        <w:tab/>
        <w:t>SRB1 is for RRC messages (which may include a piggybacked NAS message) as well as for NAS messages prior to the establishment of SRB2, all using DCCH logical channel;</w:t>
      </w:r>
    </w:p>
    <w:p>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pPr>
        <w:pStyle w:val="B1"/>
      </w:pPr>
      <w:r>
        <w:t>-</w:t>
      </w:r>
      <w:r>
        <w:tab/>
        <w:t>SRB3 is for specific RRC messages when UE is in (NG)EN-DC or NR-DC, all using DCCH logical channel.</w:t>
      </w:r>
    </w:p>
    <w:p>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pPr>
        <w:pStyle w:val="NO"/>
      </w:pPr>
      <w:r>
        <w:t>NOTE 1:</w:t>
      </w:r>
      <w:r>
        <w:tab/>
        <w:t>The NAS messages transferred via SRB2 are also contained in RRC messages, which however do not include any RRC protocol control information.</w:t>
      </w:r>
    </w:p>
    <w:p>
      <w:r>
        <w:t>Once AS security is activated, all RRC messages on SRB1, SRB2 and SRB3, including those containing NAS messages, are integrity protected and ciphered by PDCP. NAS independently applies integrity protection and ciphering to the NAS messages, see TS 24.501 [23].</w:t>
      </w:r>
    </w:p>
    <w:p>
      <w:r>
        <w:t>Split SRB is supported for all the MR-DC options in both SRB1 and SRB2 (split SRB is not supported for SRB0 and SRB3).</w:t>
      </w:r>
    </w:p>
    <w:p>
      <w:r>
        <w:t>For operation with shared spectrum channel access, SRB0, SRB1 and SRB3 are assigned with the highest priority Channel Access Priority Class (CAPC), (i.e. CAPC = 1) while CAPC for SRB2 is configurable.</w:t>
      </w:r>
    </w:p>
    <w:p>
      <w:pPr>
        <w:pStyle w:val="2"/>
        <w:tabs>
          <w:tab w:val="left" w:pos="5245"/>
        </w:tabs>
        <w:rPr>
          <w:rFonts w:eastAsia="MS Mincho"/>
        </w:rPr>
      </w:pPr>
      <w:bookmarkStart w:id="39" w:name="_Toc60776693"/>
      <w:bookmarkStart w:id="40" w:name="_Toc90650565"/>
      <w:r>
        <w:rPr>
          <w:rFonts w:eastAsia="MS Mincho"/>
        </w:rPr>
        <w:t>4.3</w:t>
      </w:r>
      <w:r>
        <w:rPr>
          <w:rFonts w:eastAsia="MS Mincho"/>
        </w:rPr>
        <w:tab/>
        <w:t>Services</w:t>
      </w:r>
      <w:bookmarkEnd w:id="39"/>
      <w:bookmarkEnd w:id="40"/>
    </w:p>
    <w:p>
      <w:pPr>
        <w:pStyle w:val="3"/>
        <w:rPr>
          <w:rFonts w:eastAsia="MS Mincho"/>
        </w:rPr>
      </w:pPr>
      <w:bookmarkStart w:id="41" w:name="_Toc60776694"/>
      <w:bookmarkStart w:id="42" w:name="_Toc90650566"/>
      <w:r>
        <w:rPr>
          <w:rFonts w:eastAsia="MS Mincho"/>
        </w:rPr>
        <w:t>4.3.1</w:t>
      </w:r>
      <w:r>
        <w:rPr>
          <w:rFonts w:eastAsia="MS Mincho"/>
        </w:rPr>
        <w:tab/>
        <w:t>Services provided to upper layers</w:t>
      </w:r>
      <w:bookmarkEnd w:id="41"/>
      <w:bookmarkEnd w:id="42"/>
    </w:p>
    <w:p>
      <w:pPr>
        <w:keepNext/>
        <w:keepLines/>
        <w:rPr>
          <w:rFonts w:eastAsia="MS Mincho"/>
        </w:rPr>
      </w:pPr>
      <w:r>
        <w:t>The RRC protocol offers the following services to upper layers:</w:t>
      </w:r>
    </w:p>
    <w:p>
      <w:pPr>
        <w:pStyle w:val="B1"/>
        <w:keepNext/>
        <w:keepLines/>
      </w:pPr>
      <w:r>
        <w:t>-</w:t>
      </w:r>
      <w:r>
        <w:tab/>
        <w:t>Broadcast of common control information;</w:t>
      </w:r>
    </w:p>
    <w:p>
      <w:pPr>
        <w:pStyle w:val="B1"/>
        <w:keepNext/>
        <w:keepLines/>
      </w:pPr>
      <w:r>
        <w:t>-</w:t>
      </w:r>
      <w:r>
        <w:tab/>
        <w:t>Notification of UEs in RRC_IDLE, e.g. about a mobile terminating call;</w:t>
      </w:r>
    </w:p>
    <w:p>
      <w:pPr>
        <w:pStyle w:val="B1"/>
        <w:keepNext/>
        <w:keepLines/>
      </w:pPr>
      <w:r>
        <w:t>-</w:t>
      </w:r>
      <w:r>
        <w:tab/>
        <w:t>Notification of UEs about ETWS and/or CMAS;</w:t>
      </w:r>
    </w:p>
    <w:p>
      <w:pPr>
        <w:pStyle w:val="B1"/>
      </w:pPr>
      <w:r>
        <w:t>-</w:t>
      </w:r>
      <w:r>
        <w:tab/>
        <w:t>Transfer of dedicated signalling;</w:t>
      </w:r>
    </w:p>
    <w:p>
      <w:pPr>
        <w:pStyle w:val="B1"/>
        <w:keepNext/>
        <w:keepLines/>
      </w:pPr>
      <w:r>
        <w:t>-</w:t>
      </w:r>
      <w:r>
        <w:tab/>
        <w:t>Broadcast of positioning assistance data.</w:t>
      </w:r>
    </w:p>
    <w:p>
      <w:pPr>
        <w:pStyle w:val="3"/>
        <w:rPr>
          <w:rFonts w:eastAsia="MS Mincho"/>
        </w:rPr>
      </w:pPr>
      <w:bookmarkStart w:id="43" w:name="_Toc60776695"/>
      <w:bookmarkStart w:id="44" w:name="_Toc90650567"/>
      <w:r>
        <w:rPr>
          <w:rFonts w:eastAsia="MS Mincho"/>
        </w:rPr>
        <w:t>4.3.2</w:t>
      </w:r>
      <w:r>
        <w:rPr>
          <w:rFonts w:eastAsia="MS Mincho"/>
        </w:rPr>
        <w:tab/>
        <w:t>Services expected from lower layers</w:t>
      </w:r>
      <w:bookmarkEnd w:id="43"/>
      <w:bookmarkEnd w:id="44"/>
    </w:p>
    <w:p>
      <w:pPr>
        <w:keepNext/>
        <w:keepLines/>
        <w:rPr>
          <w:rFonts w:eastAsia="MS Mincho"/>
        </w:rPr>
      </w:pPr>
      <w:r>
        <w:t>In brief, the following are the main services that RRC expects from lower layers:</w:t>
      </w:r>
    </w:p>
    <w:p>
      <w:pPr>
        <w:pStyle w:val="B1"/>
        <w:keepNext/>
        <w:keepLines/>
      </w:pPr>
      <w:r>
        <w:t>-</w:t>
      </w:r>
      <w:r>
        <w:tab/>
        <w:t>Integrity protection, ciphering and loss-less in-sequence delivery of information without duplication;</w:t>
      </w:r>
    </w:p>
    <w:p>
      <w:pPr>
        <w:pStyle w:val="2"/>
        <w:rPr>
          <w:rFonts w:eastAsia="MS Mincho"/>
        </w:rPr>
      </w:pPr>
      <w:bookmarkStart w:id="45" w:name="_Toc60776696"/>
      <w:bookmarkStart w:id="46" w:name="_Toc90650568"/>
      <w:r>
        <w:rPr>
          <w:rFonts w:eastAsia="MS Mincho"/>
        </w:rPr>
        <w:t>4.4</w:t>
      </w:r>
      <w:r>
        <w:rPr>
          <w:rFonts w:eastAsia="MS Mincho"/>
        </w:rPr>
        <w:tab/>
        <w:t>Functions</w:t>
      </w:r>
      <w:bookmarkEnd w:id="45"/>
      <w:bookmarkEnd w:id="46"/>
    </w:p>
    <w:p>
      <w:pPr>
        <w:keepNext/>
        <w:rPr>
          <w:rFonts w:eastAsia="MS Mincho"/>
        </w:rPr>
      </w:pPr>
      <w:r>
        <w:t>The RRC protocol includes the following main functions:</w:t>
      </w:r>
    </w:p>
    <w:p>
      <w:pPr>
        <w:pStyle w:val="B1"/>
      </w:pPr>
      <w:r>
        <w:t>-</w:t>
      </w:r>
      <w:r>
        <w:tab/>
        <w:t>Broadcast of system information:</w:t>
      </w:r>
    </w:p>
    <w:p>
      <w:pPr>
        <w:pStyle w:val="B2"/>
      </w:pPr>
      <w:r>
        <w:t>-</w:t>
      </w:r>
      <w:r>
        <w:tab/>
        <w:t>Including NAS common information;</w:t>
      </w:r>
    </w:p>
    <w:p>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pPr>
        <w:pStyle w:val="B2"/>
      </w:pPr>
      <w:r>
        <w:t>-</w:t>
      </w:r>
      <w:r>
        <w:tab/>
        <w:t>Including ETWS notification, CMAS notification;</w:t>
      </w:r>
    </w:p>
    <w:p>
      <w:pPr>
        <w:pStyle w:val="B2"/>
      </w:pPr>
      <w:r>
        <w:t>-</w:t>
      </w:r>
      <w:r>
        <w:tab/>
        <w:t>Including positioning assistance data.</w:t>
      </w:r>
    </w:p>
    <w:p>
      <w:pPr>
        <w:pStyle w:val="B1"/>
      </w:pPr>
      <w:r>
        <w:t>-</w:t>
      </w:r>
      <w:r>
        <w:tab/>
        <w:t>RRC connection control:</w:t>
      </w:r>
    </w:p>
    <w:p>
      <w:pPr>
        <w:pStyle w:val="B2"/>
      </w:pPr>
      <w:r>
        <w:lastRenderedPageBreak/>
        <w:t>-</w:t>
      </w:r>
      <w:r>
        <w:tab/>
        <w:t>Paging;</w:t>
      </w:r>
    </w:p>
    <w:p>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宋体"/>
        </w:rPr>
        <w:t>);</w:t>
      </w:r>
    </w:p>
    <w:p>
      <w:pPr>
        <w:pStyle w:val="B2"/>
      </w:pPr>
      <w:r>
        <w:t>-</w:t>
      </w:r>
      <w:r>
        <w:tab/>
        <w:t>Access barring;</w:t>
      </w:r>
    </w:p>
    <w:p>
      <w:pPr>
        <w:pStyle w:val="B2"/>
      </w:pPr>
      <w:r>
        <w:t>-</w:t>
      </w:r>
      <w:r>
        <w:tab/>
        <w:t>Initial AS security activation, i.e. initial configuration of AS integrity protection (SRBs, DRBs) and AS ciphering (SRBs, DRBs);</w:t>
      </w:r>
    </w:p>
    <w:p>
      <w:pPr>
        <w:pStyle w:val="B2"/>
      </w:pPr>
      <w:r>
        <w:t>-</w:t>
      </w:r>
      <w:r>
        <w:tab/>
        <w:t>RRC connection mobility including e.g. intra-frequency and inter-frequency handover, associated AS security handling, i.e. key/algorithm change, specification of RRC context information transferred between network nodes;</w:t>
      </w:r>
    </w:p>
    <w:p>
      <w:pPr>
        <w:pStyle w:val="B2"/>
      </w:pPr>
      <w:r>
        <w:t>-</w:t>
      </w:r>
      <w:r>
        <w:tab/>
        <w:t>Establishment/modification/suspension/resumption/release of RBs carrying user data (DRBs);</w:t>
      </w:r>
    </w:p>
    <w:p>
      <w:pPr>
        <w:pStyle w:val="B2"/>
      </w:pPr>
      <w:r>
        <w:t>-</w:t>
      </w:r>
      <w:r>
        <w:tab/>
        <w:t>Radio configuration control including e.g. assignment/modification of ARQ configuration, HARQ configuration, DRX configuration;</w:t>
      </w:r>
    </w:p>
    <w:p>
      <w:pPr>
        <w:pStyle w:val="B2"/>
      </w:pPr>
      <w:r>
        <w:t>-</w:t>
      </w:r>
      <w:r>
        <w:tab/>
        <w:t>In case of DC, cell management including e.g. change of PSCell, addition/modification/release of SCG cell(s);</w:t>
      </w:r>
    </w:p>
    <w:p>
      <w:pPr>
        <w:pStyle w:val="B2"/>
      </w:pPr>
      <w:r>
        <w:t>-</w:t>
      </w:r>
      <w:r>
        <w:tab/>
        <w:t>In case of CA, cell management including e.g. addition/modification/release of SCell(s);</w:t>
      </w:r>
    </w:p>
    <w:p>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pPr>
        <w:pStyle w:val="B2"/>
      </w:pPr>
      <w:r>
        <w:t>-</w:t>
      </w:r>
      <w:r>
        <w:tab/>
        <w:t>Recovery from radio link failure.</w:t>
      </w:r>
    </w:p>
    <w:p>
      <w:pPr>
        <w:pStyle w:val="B1"/>
      </w:pPr>
      <w:r>
        <w:t>-</w:t>
      </w:r>
      <w:r>
        <w:tab/>
        <w:t>Inter-RAT mobility including e.g. AS security activation, transfer of RRC context information;</w:t>
      </w:r>
    </w:p>
    <w:p>
      <w:pPr>
        <w:pStyle w:val="B1"/>
      </w:pPr>
      <w:r>
        <w:t>-</w:t>
      </w:r>
      <w:r>
        <w:tab/>
        <w:t>Measurement configuration and reporting:</w:t>
      </w:r>
    </w:p>
    <w:p>
      <w:pPr>
        <w:pStyle w:val="B2"/>
      </w:pPr>
      <w:r>
        <w:t>-</w:t>
      </w:r>
      <w:r>
        <w:tab/>
        <w:t>Establishment/modification/release of measurement configuration (e.g. intra-frequency, inter-frequency and inter- RAT measurements);</w:t>
      </w:r>
    </w:p>
    <w:p>
      <w:pPr>
        <w:pStyle w:val="B2"/>
      </w:pPr>
      <w:r>
        <w:t>-</w:t>
      </w:r>
      <w:r>
        <w:tab/>
        <w:t>Setup and release of measurement gaps;</w:t>
      </w:r>
    </w:p>
    <w:p>
      <w:pPr>
        <w:pStyle w:val="B2"/>
      </w:pPr>
      <w:r>
        <w:t>-</w:t>
      </w:r>
      <w:r>
        <w:tab/>
        <w:t>Measurement reporting.</w:t>
      </w:r>
    </w:p>
    <w:p>
      <w:pPr>
        <w:pStyle w:val="B1"/>
      </w:pPr>
      <w:r>
        <w:t>-</w:t>
      </w:r>
      <w:r>
        <w:tab/>
        <w:t>Configuration of BAP entity and BH RLC channels for the support of IAB-node.</w:t>
      </w:r>
    </w:p>
    <w:p>
      <w:pPr>
        <w:pStyle w:val="B1"/>
      </w:pPr>
      <w:r>
        <w:t>-</w:t>
      </w:r>
      <w:r>
        <w:tab/>
        <w:t>Other functions including e.g. generic protocol error handling, transfer of dedicated NAS information, transfer of UE radio access capability information.</w:t>
      </w:r>
    </w:p>
    <w:p>
      <w:pPr>
        <w:pStyle w:val="B1"/>
      </w:pPr>
      <w:r>
        <w:t>-</w:t>
      </w:r>
      <w:r>
        <w:tab/>
        <w:t>Support of self-configuration and self-optimisation.</w:t>
      </w:r>
    </w:p>
    <w:p>
      <w:pPr>
        <w:pStyle w:val="B1"/>
      </w:pPr>
      <w:r>
        <w:t>-</w:t>
      </w:r>
      <w:r>
        <w:tab/>
        <w:t>Support of measurement logging and reporting for network performance optimisation, as specified in</w:t>
      </w:r>
      <w:r>
        <w:rPr>
          <w:noProof/>
        </w:rPr>
        <w:t xml:space="preserve"> TS 37.320</w:t>
      </w:r>
      <w:r>
        <w:t xml:space="preserve"> [61].</w:t>
      </w:r>
    </w:p>
    <w:p>
      <w:pPr>
        <w:pStyle w:val="1"/>
        <w:rPr>
          <w:rFonts w:eastAsia="MS Mincho"/>
        </w:rPr>
      </w:pPr>
      <w:bookmarkStart w:id="47" w:name="_Toc60776697"/>
      <w:bookmarkStart w:id="48" w:name="_Toc90650569"/>
      <w:r>
        <w:rPr>
          <w:rFonts w:eastAsia="MS Mincho"/>
        </w:rPr>
        <w:t>5</w:t>
      </w:r>
      <w:r>
        <w:rPr>
          <w:rFonts w:eastAsia="MS Mincho"/>
        </w:rPr>
        <w:tab/>
        <w:t>Procedures</w:t>
      </w:r>
      <w:bookmarkEnd w:id="47"/>
      <w:bookmarkEnd w:id="48"/>
    </w:p>
    <w:p>
      <w:pPr>
        <w:pStyle w:val="2"/>
        <w:rPr>
          <w:rFonts w:eastAsia="MS Mincho"/>
        </w:rPr>
      </w:pPr>
      <w:bookmarkStart w:id="49" w:name="_Toc60776698"/>
      <w:bookmarkStart w:id="50" w:name="_Toc90650570"/>
      <w:r>
        <w:rPr>
          <w:rFonts w:eastAsia="MS Mincho"/>
        </w:rPr>
        <w:t>5.1</w:t>
      </w:r>
      <w:r>
        <w:rPr>
          <w:rFonts w:eastAsia="MS Mincho"/>
        </w:rPr>
        <w:tab/>
        <w:t>General</w:t>
      </w:r>
      <w:bookmarkEnd w:id="49"/>
      <w:bookmarkEnd w:id="50"/>
    </w:p>
    <w:p>
      <w:pPr>
        <w:pStyle w:val="3"/>
        <w:rPr>
          <w:rFonts w:eastAsia="MS Mincho"/>
        </w:rPr>
      </w:pPr>
      <w:bookmarkStart w:id="51" w:name="_Toc60776699"/>
      <w:bookmarkStart w:id="52" w:name="_Toc90650571"/>
      <w:r>
        <w:rPr>
          <w:rFonts w:eastAsia="MS Mincho"/>
        </w:rPr>
        <w:t>5.1.1</w:t>
      </w:r>
      <w:r>
        <w:rPr>
          <w:rFonts w:eastAsia="MS Mincho"/>
        </w:rPr>
        <w:tab/>
        <w:t>Introduction</w:t>
      </w:r>
      <w:bookmarkEnd w:id="51"/>
      <w:bookmarkEnd w:id="52"/>
    </w:p>
    <w:p>
      <w:pPr>
        <w:rPr>
          <w:rFonts w:eastAsia="MS Mincho"/>
        </w:rPr>
      </w:pPr>
      <w:r>
        <w:t>This clause covers the general requirements.</w:t>
      </w:r>
    </w:p>
    <w:p>
      <w:pPr>
        <w:pStyle w:val="3"/>
        <w:rPr>
          <w:rFonts w:eastAsia="MS Mincho"/>
        </w:rPr>
      </w:pPr>
      <w:bookmarkStart w:id="53" w:name="_Toc60776700"/>
      <w:bookmarkStart w:id="54" w:name="_Toc90650572"/>
      <w:r>
        <w:t>5.1.2</w:t>
      </w:r>
      <w:r>
        <w:tab/>
        <w:t>General requirements</w:t>
      </w:r>
      <w:bookmarkEnd w:id="53"/>
      <w:bookmarkEnd w:id="54"/>
    </w:p>
    <w:p>
      <w:pPr>
        <w:rPr>
          <w:rFonts w:eastAsia="MS Mincho"/>
        </w:rPr>
      </w:pPr>
      <w:r>
        <w:t>The UE shall:</w:t>
      </w:r>
    </w:p>
    <w:p>
      <w:pPr>
        <w:pStyle w:val="B1"/>
      </w:pPr>
      <w:r>
        <w:lastRenderedPageBreak/>
        <w:t>1&gt;</w:t>
      </w:r>
      <w:r>
        <w:tab/>
        <w:t>process the received messages in order of reception by RRC, i.e. the processing of a message shall be completed before starting the processing of a subsequent message;</w:t>
      </w:r>
    </w:p>
    <w:p>
      <w:pPr>
        <w:pStyle w:val="NO"/>
      </w:pPr>
      <w:r>
        <w:t>NOTE:</w:t>
      </w:r>
      <w:r>
        <w:tab/>
        <w:t>Network may initiate a subsequent procedure prior to receiving the UE's response of a previously initiated procedure.</w:t>
      </w:r>
    </w:p>
    <w:p>
      <w:pPr>
        <w:pStyle w:val="B1"/>
      </w:pPr>
      <w:r>
        <w:t>1&gt;</w:t>
      </w:r>
      <w:r>
        <w:tab/>
        <w:t>within a clause execute the steps according to the order specified in the procedural description;</w:t>
      </w:r>
    </w:p>
    <w:p>
      <w:pPr>
        <w:pStyle w:val="B1"/>
      </w:pPr>
      <w:r>
        <w:t>1&gt;</w:t>
      </w:r>
      <w:r>
        <w:tab/>
        <w:t>consider the term 'radio bearer' (RB) to cover SRBs and DRBs unless explicitly stated otherwise;</w:t>
      </w:r>
    </w:p>
    <w:p>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pPr>
        <w:pStyle w:val="B1"/>
      </w:pPr>
      <w:r>
        <w:t>1&gt;</w:t>
      </w:r>
      <w:r>
        <w:tab/>
        <w:t xml:space="preserve">upon receiving a choice value set to </w:t>
      </w:r>
      <w:r>
        <w:rPr>
          <w:i/>
        </w:rPr>
        <w:t>setup</w:t>
      </w:r>
      <w:r>
        <w:t>:</w:t>
      </w:r>
    </w:p>
    <w:p>
      <w:pPr>
        <w:pStyle w:val="B2"/>
      </w:pPr>
      <w:r>
        <w:t>2&gt;</w:t>
      </w:r>
      <w:r>
        <w:tab/>
        <w:t>apply the corresponding received configuration and start using the associated resources, unless explicitly specified otherwise;</w:t>
      </w:r>
    </w:p>
    <w:p>
      <w:pPr>
        <w:pStyle w:val="B1"/>
      </w:pPr>
      <w:r>
        <w:t>1&gt;</w:t>
      </w:r>
      <w:r>
        <w:tab/>
        <w:t xml:space="preserve">upon receiving a choice value set to </w:t>
      </w:r>
      <w:r>
        <w:rPr>
          <w:i/>
        </w:rPr>
        <w:t>release</w:t>
      </w:r>
      <w:r>
        <w:t>:</w:t>
      </w:r>
    </w:p>
    <w:p>
      <w:pPr>
        <w:pStyle w:val="B2"/>
      </w:pPr>
      <w:r>
        <w:t>2&gt;</w:t>
      </w:r>
      <w:r>
        <w:tab/>
        <w:t>clear the corresponding configuration and stop using the associated resources;</w:t>
      </w:r>
    </w:p>
    <w:p>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pPr>
        <w:pStyle w:val="B2"/>
      </w:pPr>
      <w:r>
        <w:t>2&gt;</w:t>
      </w:r>
      <w:r>
        <w:tab/>
        <w:t>create a combined list by concatenating the additional entries included in the extension field to the original field while maintaining the order among both the original and the additional entries;</w:t>
      </w:r>
    </w:p>
    <w:p>
      <w:pPr>
        <w:pStyle w:val="B2"/>
      </w:pPr>
      <w:r>
        <w:t>2&gt;</w:t>
      </w:r>
      <w:r>
        <w:tab/>
        <w:t>for the combined list, created according to the previous, apply the same behaviour as defined for the original field.</w:t>
      </w:r>
    </w:p>
    <w:p>
      <w:pPr>
        <w:pStyle w:val="3"/>
      </w:pPr>
      <w:bookmarkStart w:id="55" w:name="_Toc60776701"/>
      <w:bookmarkStart w:id="56" w:name="_Toc90650573"/>
      <w:r>
        <w:t>5.1.3</w:t>
      </w:r>
      <w:r>
        <w:tab/>
        <w:t>Requirements for UE in MR-DC</w:t>
      </w:r>
      <w:bookmarkEnd w:id="55"/>
      <w:bookmarkEnd w:id="56"/>
    </w:p>
    <w:p>
      <w:r>
        <w:t>In this specification, the UE considers itself to be in:</w:t>
      </w:r>
    </w:p>
    <w:p>
      <w:pPr>
        <w:pStyle w:val="B1"/>
      </w:pPr>
      <w:r>
        <w:t>-</w:t>
      </w:r>
      <w:r>
        <w:tab/>
        <w:t xml:space="preserve">EN-DC, if and only if it is configured with </w:t>
      </w:r>
      <w:r>
        <w:rPr>
          <w:i/>
        </w:rPr>
        <w:t>nr-SecondaryCellGroupConfig</w:t>
      </w:r>
      <w:r>
        <w:t xml:space="preserve"> according to </w:t>
      </w:r>
      <w:bookmarkStart w:id="57" w:name="_Hlk54254669"/>
      <w:r>
        <w:t xml:space="preserve">TS 36.331[10], </w:t>
      </w:r>
      <w:bookmarkEnd w:id="57"/>
      <w:r>
        <w:t>and it is connected to EPC,</w:t>
      </w:r>
    </w:p>
    <w:p>
      <w:pPr>
        <w:pStyle w:val="B1"/>
      </w:pPr>
      <w:r>
        <w:t>-</w:t>
      </w:r>
      <w:r>
        <w:tab/>
        <w:t xml:space="preserve">NGEN-DC, if and only if it is configured with </w:t>
      </w:r>
      <w:r>
        <w:rPr>
          <w:i/>
        </w:rPr>
        <w:t>nr-SecondaryCellGroupConfig</w:t>
      </w:r>
      <w:r>
        <w:t xml:space="preserve"> according to TS 36.331[10], and it is connected to 5GC,</w:t>
      </w:r>
    </w:p>
    <w:p>
      <w:pPr>
        <w:pStyle w:val="B1"/>
      </w:pPr>
      <w:r>
        <w:t>-</w:t>
      </w:r>
      <w:r>
        <w:tab/>
        <w:t xml:space="preserve">NE-DC, if and only if it is configured with </w:t>
      </w:r>
      <w:r>
        <w:rPr>
          <w:i/>
        </w:rPr>
        <w:t>mrdc-SecondaryCellGroup</w:t>
      </w:r>
      <w:r>
        <w:t xml:space="preserve"> set to </w:t>
      </w:r>
      <w:r>
        <w:rPr>
          <w:i/>
        </w:rPr>
        <w:t>eutra-SCG</w:t>
      </w:r>
      <w:r>
        <w:t>,</w:t>
      </w:r>
    </w:p>
    <w:p>
      <w:pPr>
        <w:pStyle w:val="B1"/>
      </w:pPr>
      <w:r>
        <w:t>-</w:t>
      </w:r>
      <w:r>
        <w:tab/>
        <w:t xml:space="preserve">NR-DC, if and only if it is configured with </w:t>
      </w:r>
      <w:r>
        <w:rPr>
          <w:i/>
        </w:rPr>
        <w:t>mrdc-SecondaryCellGroup</w:t>
      </w:r>
      <w:r>
        <w:t xml:space="preserve"> set to </w:t>
      </w:r>
      <w:r>
        <w:rPr>
          <w:i/>
        </w:rPr>
        <w:t>nr-SCG</w:t>
      </w:r>
      <w:r>
        <w:t>,</w:t>
      </w:r>
    </w:p>
    <w:p>
      <w:pPr>
        <w:pStyle w:val="B1"/>
      </w:pPr>
      <w:r>
        <w:t>-</w:t>
      </w:r>
      <w:r>
        <w:tab/>
        <w:t>MR-DC, if and only if it is in (NG)EN-DC, NE-DC or NR-DC.</w:t>
      </w:r>
    </w:p>
    <w:p>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r>
        <w:t>The UE in (NG)EN-DC only executes a sub-clause of clause 5 in this specification when the subclause:</w:t>
      </w:r>
    </w:p>
    <w:p>
      <w:pPr>
        <w:pStyle w:val="B1"/>
      </w:pPr>
      <w:r>
        <w:t>-</w:t>
      </w:r>
      <w:r>
        <w:tab/>
        <w:t>is referred to from a subclause under execution, either in this specification or in TS 36.331 [10]; or</w:t>
      </w:r>
    </w:p>
    <w:p>
      <w:pPr>
        <w:pStyle w:val="B1"/>
      </w:pPr>
      <w:r>
        <w:t>-</w:t>
      </w:r>
      <w:r>
        <w:tab/>
        <w:t>applies to a message received on SRB3 (if SRB3 is established); or</w:t>
      </w:r>
    </w:p>
    <w:p>
      <w:pPr>
        <w:pStyle w:val="B1"/>
      </w:pPr>
      <w:r>
        <w:t>-</w:t>
      </w:r>
      <w:r>
        <w:tab/>
        <w:t>applies to field(s), IE(s), UE variable(s) or timer(s) in this specification that the UE is configured with.</w:t>
      </w:r>
    </w:p>
    <w:p>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pPr>
        <w:pStyle w:val="2"/>
        <w:rPr>
          <w:rFonts w:eastAsia="MS Mincho"/>
        </w:rPr>
      </w:pPr>
      <w:bookmarkStart w:id="58" w:name="_Toc60776702"/>
      <w:bookmarkStart w:id="59" w:name="_Toc90650574"/>
      <w:r>
        <w:rPr>
          <w:rFonts w:eastAsia="MS Mincho"/>
        </w:rPr>
        <w:lastRenderedPageBreak/>
        <w:t>5.2</w:t>
      </w:r>
      <w:r>
        <w:rPr>
          <w:rFonts w:eastAsia="MS Mincho"/>
        </w:rPr>
        <w:tab/>
        <w:t>System information</w:t>
      </w:r>
      <w:bookmarkEnd w:id="58"/>
      <w:bookmarkEnd w:id="59"/>
    </w:p>
    <w:p>
      <w:pPr>
        <w:pStyle w:val="3"/>
        <w:rPr>
          <w:rFonts w:eastAsia="MS Mincho"/>
        </w:rPr>
      </w:pPr>
      <w:bookmarkStart w:id="60" w:name="_Toc60776703"/>
      <w:bookmarkStart w:id="61" w:name="_Toc90650575"/>
      <w:r>
        <w:rPr>
          <w:rFonts w:eastAsia="MS Mincho"/>
        </w:rPr>
        <w:t>5.2.1</w:t>
      </w:r>
      <w:r>
        <w:rPr>
          <w:rFonts w:eastAsia="MS Mincho"/>
        </w:rPr>
        <w:tab/>
        <w:t>Introduction</w:t>
      </w:r>
      <w:bookmarkEnd w:id="60"/>
      <w:bookmarkEnd w:id="61"/>
    </w:p>
    <w:p>
      <w:pPr>
        <w:rPr>
          <w:rFonts w:eastAsia="MS Mincho"/>
        </w:rPr>
      </w:pPr>
      <w:r>
        <w:t xml:space="preserve">System Information (SI) is divided into the </w:t>
      </w:r>
      <w:r>
        <w:rPr>
          <w:i/>
        </w:rPr>
        <w:t>MIB</w:t>
      </w:r>
      <w:r>
        <w:t xml:space="preserve"> and a number of SIBs and posSIBs where:</w:t>
      </w:r>
    </w:p>
    <w:p>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宋体"/>
          <w:lang w:eastAsia="zh-CN"/>
        </w:rPr>
        <w:t xml:space="preserve">The first transmission of the </w:t>
      </w:r>
      <w:r>
        <w:rPr>
          <w:rFonts w:eastAsia="宋体"/>
          <w:i/>
        </w:rPr>
        <w:t>MIB</w:t>
      </w:r>
      <w:r>
        <w:rPr>
          <w:rFonts w:eastAsia="宋体"/>
          <w:lang w:eastAsia="zh-CN"/>
        </w:rPr>
        <w:t xml:space="preserve"> is scheduled in subframes as defined in TS 38.213 [13], clause 4.1 and repetitions are scheduled according to the period of SSB</w:t>
      </w:r>
      <w:r>
        <w:t>;</w:t>
      </w:r>
    </w:p>
    <w:p>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pPr>
        <w:pStyle w:val="B1"/>
      </w:pPr>
      <w:r>
        <w:t>-</w:t>
      </w:r>
      <w:r>
        <w:tab/>
        <w:t xml:space="preserve">The mapping of SIBs to SI messages is configured in </w:t>
      </w:r>
      <w:r>
        <w:rPr>
          <w:i/>
        </w:rPr>
        <w:t>schedulingInfoList</w:t>
      </w:r>
      <w:r>
        <w:t xml:space="preserve">, while the mapping of posSIBs to SI messages is configured in </w:t>
      </w:r>
      <w:r>
        <w:rPr>
          <w:i/>
        </w:rPr>
        <w:t xml:space="preserve">posSchedulingInfoList. </w:t>
      </w:r>
      <w:r>
        <w:t>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pPr>
        <w:pStyle w:val="3"/>
        <w:rPr>
          <w:rFonts w:eastAsia="MS Mincho"/>
        </w:rPr>
      </w:pPr>
      <w:bookmarkStart w:id="62" w:name="_Toc60776704"/>
      <w:bookmarkStart w:id="63" w:name="_Toc90650576"/>
      <w:r>
        <w:rPr>
          <w:rFonts w:eastAsia="MS Mincho"/>
        </w:rPr>
        <w:lastRenderedPageBreak/>
        <w:t>5.2.2</w:t>
      </w:r>
      <w:r>
        <w:rPr>
          <w:rFonts w:eastAsia="MS Mincho"/>
        </w:rPr>
        <w:tab/>
        <w:t>System information acquisition</w:t>
      </w:r>
      <w:bookmarkEnd w:id="62"/>
      <w:bookmarkEnd w:id="63"/>
    </w:p>
    <w:p>
      <w:pPr>
        <w:pStyle w:val="4"/>
        <w:rPr>
          <w:rFonts w:eastAsia="MS Mincho"/>
        </w:rPr>
      </w:pPr>
      <w:bookmarkStart w:id="64" w:name="_Toc60776705"/>
      <w:bookmarkStart w:id="65" w:name="_Toc90650577"/>
      <w:r>
        <w:rPr>
          <w:rFonts w:eastAsia="MS Mincho"/>
        </w:rPr>
        <w:t>5.2.2.1</w:t>
      </w:r>
      <w:r>
        <w:rPr>
          <w:rFonts w:eastAsia="MS Mincho"/>
        </w:rPr>
        <w:tab/>
        <w:t>General UE requirements</w:t>
      </w:r>
      <w:bookmarkEnd w:id="64"/>
      <w:bookmarkEnd w:id="65"/>
    </w:p>
    <w:p>
      <w:pPr>
        <w:pStyle w:val="TH"/>
        <w:rPr>
          <w:rFonts w:eastAsia="MS Mincho"/>
        </w:rPr>
      </w:pPr>
      <w:r>
        <w:rPr>
          <w:rFonts w:ascii="Times New Roman" w:hAnsi="Times New Roman"/>
          <w:noProof/>
        </w:rPr>
        <w:object w:dxaOrig="3165" w:dyaOrig="2460">
          <v:shape id="_x0000_i1027" type="#_x0000_t75" style="width:159pt;height:122.8pt" o:ole="">
            <v:imagedata r:id="rId25" o:title=""/>
          </v:shape>
          <o:OLEObject Type="Embed" ProgID="Mscgen.Chart" ShapeID="_x0000_i1027" DrawAspect="Content" ObjectID="_1707846920" r:id="rId26"/>
        </w:object>
      </w:r>
    </w:p>
    <w:p>
      <w:pPr>
        <w:pStyle w:val="TF"/>
      </w:pPr>
      <w:r>
        <w:t>Figure 5.2.2.1-1: System information acquisition</w:t>
      </w:r>
    </w:p>
    <w:p>
      <w:r>
        <w:t>The UE applies the SI acquisition procedure to acquire the AS, NAS- and positioning assistance data information. The procedure applies to UEs in RRC_IDLE, in RRC_INACTIVE and in RRC_CONNECTED.</w:t>
      </w:r>
    </w:p>
    <w:p>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 and is configured by upper layers to receive or transmit </w:t>
      </w:r>
      <w:r>
        <w:rPr>
          <w:lang w:eastAsia="zh-CN"/>
        </w:rPr>
        <w:t xml:space="preserve">NR </w:t>
      </w:r>
      <w:r>
        <w:t xml:space="preserve">sidelink communication),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sidelink communication).</w:t>
      </w:r>
    </w:p>
    <w:p>
      <w:pPr>
        <w:rPr>
          <w:lang w:eastAsia="zh-CN"/>
        </w:rPr>
      </w:pPr>
      <w:bookmarkStart w:id="66" w:name="_Toc60776706"/>
      <w:r>
        <w:rPr>
          <w:lang w:eastAsia="zh-CN"/>
        </w:rPr>
        <w:t>The UE shall ensure having a valid version of the posSIB requested by upper layers.</w:t>
      </w:r>
    </w:p>
    <w:p>
      <w:pPr>
        <w:pStyle w:val="4"/>
        <w:rPr>
          <w:rFonts w:eastAsia="MS Mincho"/>
        </w:rPr>
      </w:pPr>
      <w:bookmarkStart w:id="67" w:name="_Toc90650578"/>
      <w:r>
        <w:rPr>
          <w:rFonts w:eastAsia="MS Mincho"/>
        </w:rPr>
        <w:t>5.2.2.2</w:t>
      </w:r>
      <w:r>
        <w:rPr>
          <w:rFonts w:eastAsia="MS Mincho"/>
        </w:rPr>
        <w:tab/>
        <w:t xml:space="preserve">SIB validity and </w:t>
      </w:r>
      <w:r>
        <w:rPr>
          <w:rFonts w:eastAsia="Calibri" w:cs="Arial"/>
          <w:szCs w:val="24"/>
        </w:rPr>
        <w:t>need to (re)-acquire SIB</w:t>
      </w:r>
      <w:bookmarkEnd w:id="66"/>
      <w:bookmarkEnd w:id="67"/>
    </w:p>
    <w:p>
      <w:pPr>
        <w:pStyle w:val="5"/>
        <w:rPr>
          <w:rFonts w:eastAsia="MS Mincho"/>
        </w:rPr>
      </w:pPr>
      <w:bookmarkStart w:id="68" w:name="_Toc60776707"/>
      <w:bookmarkStart w:id="69" w:name="_Toc90650579"/>
      <w:r>
        <w:rPr>
          <w:rFonts w:eastAsia="MS Mincho"/>
        </w:rPr>
        <w:t>5.2.2.2.1</w:t>
      </w:r>
      <w:r>
        <w:rPr>
          <w:rFonts w:eastAsia="MS Mincho"/>
        </w:rPr>
        <w:tab/>
        <w:t>SIB validity</w:t>
      </w:r>
      <w:bookmarkEnd w:id="68"/>
      <w:bookmarkEnd w:id="69"/>
    </w:p>
    <w:p>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宋体"/>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p>
      <w:pPr>
        <w:pStyle w:val="NO"/>
      </w:pPr>
      <w:r>
        <w:t>NOTE:</w:t>
      </w:r>
      <w:r>
        <w:tab/>
      </w:r>
      <w:r>
        <w:rPr>
          <w:lang w:eastAsia="ko-KR"/>
        </w:rPr>
        <w:t>The storage and management of the stored SIBs in addition to the SIBs valid for the current serving cell is left to UE implementation</w:t>
      </w:r>
      <w:r>
        <w:t>.</w:t>
      </w:r>
    </w:p>
    <w:p>
      <w:pPr>
        <w:rPr>
          <w:rFonts w:eastAsia="MS Mincho"/>
        </w:rPr>
      </w:pPr>
      <w:r>
        <w:t>The UE shall:</w:t>
      </w:r>
    </w:p>
    <w:p>
      <w:pPr>
        <w:pStyle w:val="B1"/>
      </w:pPr>
      <w:r>
        <w:t>1&gt;</w:t>
      </w:r>
      <w:r>
        <w:tab/>
        <w:t>delete any stored version of a SIB after 3 hours from the moment it was successfully confirmed as valid;</w:t>
      </w:r>
    </w:p>
    <w:p>
      <w:pPr>
        <w:pStyle w:val="B1"/>
      </w:pPr>
      <w:r>
        <w:t>1&gt;</w:t>
      </w:r>
      <w:r>
        <w:tab/>
        <w:t>for each stored version of a SIB:</w:t>
      </w:r>
    </w:p>
    <w:p>
      <w:pPr>
        <w:pStyle w:val="B2"/>
      </w:pPr>
      <w:r>
        <w:rPr>
          <w:rFonts w:eastAsia="宋体"/>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pPr>
        <w:pStyle w:val="B3"/>
      </w:pPr>
      <w:r>
        <w:lastRenderedPageBreak/>
        <w:t>3&gt;</w:t>
      </w:r>
      <w:r>
        <w:tab/>
        <w:t>if the UE is NPN capable and the cell is an NPN-only cell:</w:t>
      </w:r>
    </w:p>
    <w:p>
      <w:pPr>
        <w:pStyle w:val="B4"/>
      </w:pPr>
      <w:r>
        <w:t>4&gt;</w:t>
      </w:r>
      <w:r>
        <w:tab/>
        <w:t xml:space="preserve">if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pPr>
        <w:pStyle w:val="B5"/>
      </w:pPr>
      <w:r>
        <w:t>5&gt;</w:t>
      </w:r>
      <w:r>
        <w:tab/>
        <w:t>consider the stored SIB as valid for the cell;</w:t>
      </w:r>
    </w:p>
    <w:p>
      <w:pPr>
        <w:pStyle w:val="B3"/>
      </w:pPr>
      <w:r>
        <w:rPr>
          <w:rFonts w:eastAsia="宋体"/>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宋体"/>
          <w:lang w:eastAsia="zh-CN"/>
        </w:rPr>
        <w:t xml:space="preserve"> and the v</w:t>
      </w:r>
      <w:r>
        <w:rPr>
          <w:rFonts w:eastAsia="宋体"/>
          <w:i/>
          <w:lang w:eastAsia="zh-CN"/>
        </w:rPr>
        <w:t>alueTag</w:t>
      </w:r>
      <w:r>
        <w:rPr>
          <w:rFonts w:eastAsia="宋体"/>
          <w:lang w:eastAsia="zh-CN"/>
        </w:rPr>
        <w:t xml:space="preserve"> that are included</w:t>
      </w:r>
      <w:r>
        <w:rPr>
          <w:rFonts w:eastAsia="宋体"/>
        </w:rPr>
        <w:t xml:space="preserve"> in the </w:t>
      </w:r>
      <w:r>
        <w:rPr>
          <w:i/>
        </w:rPr>
        <w:t>si-SchedulingInfo</w:t>
      </w:r>
      <w:r>
        <w:t xml:space="preserve"> for the SIB </w:t>
      </w:r>
      <w:r>
        <w:rPr>
          <w:rFonts w:eastAsia="宋体"/>
          <w:lang w:eastAsia="zh-CN"/>
        </w:rPr>
        <w:t xml:space="preserve">received </w:t>
      </w:r>
      <w:r>
        <w:t>from the serving cell</w:t>
      </w:r>
      <w:r>
        <w:rPr>
          <w:rFonts w:eastAsia="宋体"/>
          <w:lang w:eastAsia="zh-CN"/>
        </w:rPr>
        <w:t xml:space="preserve"> are</w:t>
      </w:r>
      <w:r>
        <w:t xml:space="preserve"> identical to the </w:t>
      </w:r>
      <w:r>
        <w:rPr>
          <w:i/>
        </w:rPr>
        <w:t>PLMN-Identity</w:t>
      </w:r>
      <w:r>
        <w:t xml:space="preserve">, the </w:t>
      </w:r>
      <w:r>
        <w:rPr>
          <w:i/>
        </w:rPr>
        <w:t>systemInformationAreaID</w:t>
      </w:r>
      <w:r>
        <w:t xml:space="preserve"> and the </w:t>
      </w:r>
      <w:r>
        <w:rPr>
          <w:rFonts w:eastAsia="宋体"/>
          <w:i/>
        </w:rPr>
        <w:t>valueTag</w:t>
      </w:r>
      <w:r>
        <w:rPr>
          <w:rFonts w:eastAsia="宋体"/>
          <w:lang w:eastAsia="zh-CN"/>
        </w:rPr>
        <w:t xml:space="preserve"> </w:t>
      </w:r>
      <w:r>
        <w:t>associated with the stored version of that SIB:</w:t>
      </w:r>
    </w:p>
    <w:p>
      <w:pPr>
        <w:pStyle w:val="B4"/>
      </w:pPr>
      <w:r>
        <w:t>4&gt;</w:t>
      </w:r>
      <w:r>
        <w:tab/>
        <w:t>consider the stored SIB as valid for the cell;</w:t>
      </w:r>
    </w:p>
    <w:p>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pPr>
        <w:pStyle w:val="B3"/>
      </w:pPr>
      <w:r>
        <w:t>3&gt;</w:t>
      </w:r>
      <w:r>
        <w:tab/>
        <w:t>if the UE is NPN capable and the cell is an NPN-only cell:</w:t>
      </w:r>
    </w:p>
    <w:p>
      <w:pPr>
        <w:pStyle w:val="B4"/>
      </w:pPr>
      <w:r>
        <w:t>4&gt;</w:t>
      </w:r>
      <w:r>
        <w:tab/>
        <w:t xml:space="preserve">if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pPr>
        <w:pStyle w:val="B5"/>
      </w:pPr>
      <w:r>
        <w:rPr>
          <w:lang w:eastAsia="zh-CN"/>
        </w:rPr>
        <w:t>5</w:t>
      </w:r>
      <w:r>
        <w:t>&gt;</w:t>
      </w:r>
      <w:r>
        <w:tab/>
        <w:t>consider the stored SIB as valid for the cell;</w:t>
      </w:r>
    </w:p>
    <w:p>
      <w:pPr>
        <w:pStyle w:val="B3"/>
      </w:pPr>
      <w:r>
        <w:rPr>
          <w:rFonts w:eastAsia="宋体"/>
        </w:rPr>
        <w:t>3</w:t>
      </w:r>
      <w:r>
        <w:t>&gt;</w:t>
      </w:r>
      <w:r>
        <w:tab/>
        <w:t xml:space="preserve">else </w:t>
      </w:r>
      <w:r>
        <w:rPr>
          <w:rFonts w:eastAsia="宋体"/>
          <w:lang w:eastAsia="zh-CN"/>
        </w:rPr>
        <w:t xml:space="preserve">if the first </w:t>
      </w:r>
      <w:r>
        <w:rPr>
          <w:rFonts w:eastAsia="宋体"/>
          <w:i/>
          <w:lang w:eastAsia="zh-CN"/>
        </w:rPr>
        <w:t>PLMN-Identity</w:t>
      </w:r>
      <w:r>
        <w:rPr>
          <w:rFonts w:eastAsia="宋体"/>
          <w:lang w:eastAsia="zh-CN"/>
        </w:rPr>
        <w:t xml:space="preserve"> in the </w:t>
      </w:r>
      <w:r>
        <w:rPr>
          <w:rFonts w:eastAsia="宋体"/>
          <w:i/>
          <w:lang w:eastAsia="zh-CN"/>
        </w:rPr>
        <w:t>PLMN-IdentityInfoList,</w:t>
      </w:r>
      <w:r>
        <w:rPr>
          <w:rFonts w:eastAsia="宋体"/>
          <w:lang w:eastAsia="zh-CN"/>
        </w:rPr>
        <w:t xml:space="preserve"> the </w:t>
      </w:r>
      <w:r>
        <w:rPr>
          <w:i/>
        </w:rPr>
        <w:t>cellIdentity</w:t>
      </w:r>
      <w:r>
        <w:rPr>
          <w:rFonts w:eastAsia="宋体"/>
          <w:lang w:eastAsia="zh-CN"/>
        </w:rPr>
        <w:t xml:space="preserve"> and </w:t>
      </w:r>
      <w:r>
        <w:rPr>
          <w:rFonts w:eastAsia="宋体"/>
          <w:i/>
          <w:lang w:eastAsia="zh-CN"/>
        </w:rPr>
        <w:t>valueTag</w:t>
      </w:r>
      <w:r>
        <w:rPr>
          <w:rFonts w:eastAsia="宋体"/>
          <w:lang w:eastAsia="zh-CN"/>
        </w:rPr>
        <w:t xml:space="preserve"> that are included in the </w:t>
      </w:r>
      <w:r>
        <w:rPr>
          <w:rFonts w:eastAsia="宋体"/>
          <w:i/>
          <w:lang w:eastAsia="zh-CN"/>
        </w:rPr>
        <w:t>si-SchedulingInfo</w:t>
      </w:r>
      <w:r>
        <w:rPr>
          <w:rFonts w:eastAsia="宋体"/>
          <w:lang w:eastAsia="zh-CN"/>
        </w:rPr>
        <w:t xml:space="preserve"> for the SIB</w:t>
      </w:r>
      <w:r>
        <w:t xml:space="preserve"> </w:t>
      </w:r>
      <w:r>
        <w:rPr>
          <w:rFonts w:eastAsia="宋体"/>
          <w:lang w:eastAsia="zh-CN"/>
        </w:rPr>
        <w:t xml:space="preserve">received </w:t>
      </w:r>
      <w:r>
        <w:t>from the serving cell</w:t>
      </w:r>
      <w:r>
        <w:rPr>
          <w:rFonts w:eastAsia="宋体"/>
        </w:rPr>
        <w:t xml:space="preserve"> </w:t>
      </w:r>
      <w:r>
        <w:t xml:space="preserve">are identical to the </w:t>
      </w:r>
      <w:r>
        <w:rPr>
          <w:rFonts w:eastAsia="宋体"/>
          <w:i/>
        </w:rPr>
        <w:t>PLMN-Identity,</w:t>
      </w:r>
      <w:r>
        <w:rPr>
          <w:rFonts w:eastAsia="宋体"/>
          <w:lang w:eastAsia="zh-CN"/>
        </w:rPr>
        <w:t xml:space="preserve"> the </w:t>
      </w:r>
      <w:r>
        <w:rPr>
          <w:i/>
        </w:rPr>
        <w:t>cellIdentity</w:t>
      </w:r>
      <w:r>
        <w:t xml:space="preserve"> and the </w:t>
      </w:r>
      <w:r>
        <w:rPr>
          <w:i/>
        </w:rPr>
        <w:t>valueTag</w:t>
      </w:r>
      <w:r>
        <w:t xml:space="preserve"> associated with the stored version of that SIB:</w:t>
      </w:r>
    </w:p>
    <w:p>
      <w:pPr>
        <w:pStyle w:val="B4"/>
      </w:pPr>
      <w:r>
        <w:rPr>
          <w:rFonts w:eastAsia="宋体"/>
          <w:lang w:eastAsia="zh-CN"/>
        </w:rPr>
        <w:t>4</w:t>
      </w:r>
      <w:r>
        <w:t>&gt;</w:t>
      </w:r>
      <w:r>
        <w:tab/>
      </w:r>
      <w:r>
        <w:rPr>
          <w:lang w:eastAsia="ko-KR"/>
        </w:rPr>
        <w:t>consider the stored SIB as valid for the cell;</w:t>
      </w:r>
    </w:p>
    <w:p>
      <w:pPr>
        <w:pStyle w:val="B1"/>
      </w:pPr>
      <w:r>
        <w:t>1&gt;</w:t>
      </w:r>
      <w:r>
        <w:tab/>
        <w:t>for each stored version of a posSIB:</w:t>
      </w:r>
    </w:p>
    <w:p>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宋体"/>
          <w:lang w:eastAsia="zh-CN"/>
        </w:rPr>
        <w:t xml:space="preserve"> included</w:t>
      </w:r>
      <w:r>
        <w:rPr>
          <w:rFonts w:eastAsia="宋体"/>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pPr>
        <w:pStyle w:val="B3"/>
      </w:pPr>
      <w:r>
        <w:rPr>
          <w:rFonts w:eastAsia="宋体"/>
        </w:rPr>
        <w:t>3</w:t>
      </w:r>
      <w:r>
        <w:t>&gt;</w:t>
      </w:r>
      <w:r>
        <w:tab/>
        <w:t xml:space="preserve">if the </w:t>
      </w:r>
      <w:r>
        <w:rPr>
          <w:i/>
          <w:iCs/>
        </w:rPr>
        <w:t>valueTag</w:t>
      </w:r>
      <w:r>
        <w:t xml:space="preserve"> (see TS 37.355 [49]) for the posSIB </w:t>
      </w:r>
      <w:r>
        <w:rPr>
          <w:rFonts w:eastAsia="宋体"/>
          <w:lang w:eastAsia="zh-CN"/>
        </w:rPr>
        <w:t xml:space="preserve">received </w:t>
      </w:r>
      <w:r>
        <w:t>from the serving cell</w:t>
      </w:r>
      <w:r>
        <w:rPr>
          <w:rFonts w:eastAsia="宋体"/>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pPr>
        <w:pStyle w:val="B4"/>
        <w:rPr>
          <w:rFonts w:eastAsia="宋体"/>
          <w:lang w:eastAsia="zh-CN"/>
        </w:rPr>
      </w:pPr>
      <w:r>
        <w:rPr>
          <w:rFonts w:eastAsia="宋体"/>
          <w:lang w:eastAsia="zh-CN"/>
        </w:rPr>
        <w:t>4&gt;</w:t>
      </w:r>
      <w:r>
        <w:rPr>
          <w:rFonts w:eastAsia="宋体"/>
          <w:lang w:eastAsia="zh-CN"/>
        </w:rPr>
        <w:tab/>
        <w:t>consider the stored posSIB as valid for the cell;</w:t>
      </w:r>
    </w:p>
    <w:p>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宋体"/>
          <w:lang w:eastAsia="zh-CN"/>
        </w:rPr>
        <w:t xml:space="preserve">the </w:t>
      </w:r>
      <w:r>
        <w:rPr>
          <w:i/>
        </w:rPr>
        <w:t>cellIdentity</w:t>
      </w:r>
      <w:r>
        <w:rPr>
          <w:i/>
          <w:lang w:eastAsia="zh-CN"/>
        </w:rPr>
        <w:t xml:space="preserve"> </w:t>
      </w:r>
      <w:r>
        <w:t xml:space="preserve">for the posSIB </w:t>
      </w:r>
      <w:r>
        <w:rPr>
          <w:rFonts w:eastAsia="宋体"/>
          <w:lang w:eastAsia="zh-CN"/>
        </w:rPr>
        <w:t xml:space="preserve">received </w:t>
      </w:r>
      <w:r>
        <w:t>from the serving cell</w:t>
      </w:r>
      <w:r>
        <w:rPr>
          <w:rFonts w:eastAsia="宋体"/>
          <w:lang w:eastAsia="zh-CN"/>
        </w:rPr>
        <w:t xml:space="preserve"> is</w:t>
      </w:r>
      <w:r>
        <w:t xml:space="preserve"> identical to </w:t>
      </w:r>
      <w:r>
        <w:rPr>
          <w:rFonts w:eastAsia="宋体"/>
          <w:lang w:eastAsia="zh-CN"/>
        </w:rPr>
        <w:t xml:space="preserve">the </w:t>
      </w:r>
      <w:r>
        <w:rPr>
          <w:i/>
        </w:rPr>
        <w:t>cellIdentity</w:t>
      </w:r>
      <w:r>
        <w:rPr>
          <w:i/>
          <w:lang w:eastAsia="zh-CN"/>
        </w:rPr>
        <w:t xml:space="preserve"> </w:t>
      </w:r>
      <w:r>
        <w:t>associated with the stored version of that posSIB:</w:t>
      </w:r>
    </w:p>
    <w:p>
      <w:pPr>
        <w:pStyle w:val="B3"/>
      </w:pPr>
      <w:r>
        <w:rPr>
          <w:rFonts w:eastAsia="宋体"/>
        </w:rPr>
        <w:t>3</w:t>
      </w:r>
      <w:r>
        <w:t>&gt;</w:t>
      </w:r>
      <w:r>
        <w:tab/>
        <w:t xml:space="preserve">if the </w:t>
      </w:r>
      <w:r>
        <w:rPr>
          <w:i/>
          <w:iCs/>
        </w:rPr>
        <w:t>valueTag</w:t>
      </w:r>
      <w:r>
        <w:t xml:space="preserve"> (see TS 37.355 [49]) for the posSIB </w:t>
      </w:r>
      <w:r>
        <w:rPr>
          <w:rFonts w:eastAsia="宋体"/>
          <w:lang w:eastAsia="zh-CN"/>
        </w:rPr>
        <w:t xml:space="preserve">received </w:t>
      </w:r>
      <w:r>
        <w:t>from the serving cell</w:t>
      </w:r>
      <w:r>
        <w:rPr>
          <w:rFonts w:eastAsia="宋体"/>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pPr>
        <w:pStyle w:val="B4"/>
        <w:rPr>
          <w:rFonts w:eastAsia="宋体"/>
          <w:lang w:eastAsia="zh-CN"/>
        </w:rPr>
      </w:pPr>
      <w:r>
        <w:rPr>
          <w:rFonts w:eastAsia="宋体"/>
          <w:lang w:eastAsia="zh-CN"/>
        </w:rPr>
        <w:t>4&gt;</w:t>
      </w:r>
      <w:r>
        <w:rPr>
          <w:rFonts w:eastAsia="宋体"/>
          <w:lang w:eastAsia="zh-CN"/>
        </w:rPr>
        <w:tab/>
        <w:t>consider the stored posSIB as valid for the cell;</w:t>
      </w:r>
    </w:p>
    <w:p>
      <w:pPr>
        <w:pStyle w:val="5"/>
        <w:rPr>
          <w:rFonts w:eastAsia="MS Mincho"/>
        </w:rPr>
      </w:pPr>
      <w:bookmarkStart w:id="70" w:name="_Toc60776708"/>
      <w:bookmarkStart w:id="71" w:name="_Toc90650580"/>
      <w:r>
        <w:rPr>
          <w:rFonts w:eastAsia="MS Mincho"/>
        </w:rPr>
        <w:t>5.2.2.2.2</w:t>
      </w:r>
      <w:r>
        <w:rPr>
          <w:rFonts w:eastAsia="MS Mincho"/>
        </w:rPr>
        <w:tab/>
        <w:t>SI change indication and PWS notification</w:t>
      </w:r>
      <w:bookmarkEnd w:id="70"/>
      <w:bookmarkEnd w:id="71"/>
    </w:p>
    <w:p>
      <w:r>
        <w:t xml:space="preserve">A modification period is used, i.e. updated SI message (other than SI message for ETWS, CMAS and positioning assistance data) is broadcasted in the modification period following the one where SI change indication is transmitted. </w:t>
      </w:r>
      <w:r>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r>
        <w:lastRenderedPageBreak/>
        <w:t>UEs in RRC_IDLE or in RRC_INACTIVE shall monitor for SI change indication in its own paging occasion every DRX cycle.</w:t>
      </w:r>
      <w:r>
        <w:rPr>
          <w:rFonts w:eastAsia="宋体"/>
          <w:lang w:eastAsia="zh-CN"/>
        </w:rPr>
        <w:t xml:space="preserve"> UEs in </w:t>
      </w:r>
      <w:r>
        <w:t xml:space="preserve">RRC_CONNECTED </w:t>
      </w:r>
      <w:r>
        <w:rPr>
          <w:rFonts w:eastAsia="宋体"/>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pPr>
        <w:rPr>
          <w:rFonts w:eastAsia="MS Mincho"/>
        </w:rPr>
      </w:pPr>
      <w:r>
        <w:t>ETWS</w:t>
      </w:r>
      <w:r>
        <w:rPr>
          <w:rFonts w:eastAsia="宋体"/>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宋体"/>
          <w:lang w:eastAsia="zh-CN"/>
        </w:rPr>
        <w:t xml:space="preserve"> </w:t>
      </w:r>
      <w:r>
        <w:t>ETWS</w:t>
      </w:r>
      <w:r>
        <w:rPr>
          <w:rFonts w:eastAsia="宋体"/>
          <w:lang w:eastAsia="zh-CN"/>
        </w:rPr>
        <w:t xml:space="preserve"> or </w:t>
      </w:r>
      <w:r>
        <w:t xml:space="preserve">CMAS capable UEs in RRC_CONNECTED </w:t>
      </w:r>
      <w:r>
        <w:rPr>
          <w:rFonts w:eastAsia="宋体"/>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r>
        <w:rPr>
          <w:lang w:eastAsia="ko-KR"/>
        </w:rPr>
        <w:t>For Short Message reception in a paging occasion, the UE monitors t</w:t>
      </w:r>
      <w:r>
        <w:t>he PDCCH monitoring occasion(s</w:t>
      </w:r>
      <w:r>
        <w:rPr>
          <w:lang w:eastAsia="ko-KR"/>
        </w:rPr>
        <w:t>)</w:t>
      </w:r>
      <w:r>
        <w:t xml:space="preserve"> for paging as specified in TS 38.304 [20] and TS 38.213 [13].</w:t>
      </w:r>
    </w:p>
    <w:p>
      <w:r>
        <w:t>If the UE receives a Short Message, the UE shall:</w:t>
      </w:r>
    </w:p>
    <w:p>
      <w:pPr>
        <w:pStyle w:val="B1"/>
      </w:pPr>
      <w:r>
        <w:t>1&gt;</w:t>
      </w:r>
      <w:r>
        <w:tab/>
        <w:t xml:space="preserve">if the UE is ETWS capable or CMAS capable, the </w:t>
      </w:r>
      <w:r>
        <w:rPr>
          <w:rFonts w:eastAsia="宋体"/>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pPr>
        <w:pStyle w:val="B2"/>
      </w:pPr>
      <w:r>
        <w:t xml:space="preserve">2&gt; immediately re-acquire the </w:t>
      </w:r>
      <w:r>
        <w:rPr>
          <w:i/>
        </w:rPr>
        <w:t>SIB1</w:t>
      </w:r>
      <w:r>
        <w:t>;</w:t>
      </w:r>
    </w:p>
    <w:p>
      <w:pPr>
        <w:pStyle w:val="B2"/>
      </w:pPr>
      <w:r>
        <w:t>2&gt;</w:t>
      </w:r>
      <w:r>
        <w:tab/>
        <w:t xml:space="preserve">if the UE is ETWS capable and </w:t>
      </w:r>
      <w:r>
        <w:rPr>
          <w:i/>
        </w:rPr>
        <w:t>si-SchedulingInfo</w:t>
      </w:r>
      <w:r>
        <w:t xml:space="preserve"> includes scheduling information for </w:t>
      </w:r>
      <w:r>
        <w:rPr>
          <w:i/>
        </w:rPr>
        <w:t>SIB</w:t>
      </w:r>
      <w:r>
        <w:rPr>
          <w:rFonts w:eastAsia="宋体"/>
          <w:i/>
          <w:lang w:eastAsia="zh-CN"/>
        </w:rPr>
        <w:t>6</w:t>
      </w:r>
      <w:r>
        <w:t>:</w:t>
      </w:r>
    </w:p>
    <w:p>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pPr>
        <w:pStyle w:val="B2"/>
      </w:pPr>
      <w:r>
        <w:t>2&gt;</w:t>
      </w:r>
      <w:r>
        <w:tab/>
        <w:t xml:space="preserve">if the UE is ETWS capable and </w:t>
      </w:r>
      <w:r>
        <w:rPr>
          <w:i/>
        </w:rPr>
        <w:t>si-SchedulingInfo</w:t>
      </w:r>
      <w:r>
        <w:t xml:space="preserve"> includes scheduling information for </w:t>
      </w:r>
      <w:r>
        <w:rPr>
          <w:i/>
        </w:rPr>
        <w:t>SIB7</w:t>
      </w:r>
      <w:r>
        <w:t>:</w:t>
      </w:r>
    </w:p>
    <w:p>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pPr>
        <w:pStyle w:val="B2"/>
      </w:pPr>
      <w:r>
        <w:t>2&gt;</w:t>
      </w:r>
      <w:r>
        <w:tab/>
        <w:t xml:space="preserve">if the UE is CMAS capable and </w:t>
      </w:r>
      <w:r>
        <w:rPr>
          <w:i/>
        </w:rPr>
        <w:t>si-SchedulingInfo</w:t>
      </w:r>
      <w:r>
        <w:t xml:space="preserve"> includes scheduling information for </w:t>
      </w:r>
      <w:r>
        <w:rPr>
          <w:i/>
        </w:rPr>
        <w:t>SIB8</w:t>
      </w:r>
      <w:r>
        <w:t>:</w:t>
      </w:r>
    </w:p>
    <w:p>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pPr>
        <w:pStyle w:val="B1"/>
      </w:pPr>
      <w:r>
        <w:t xml:space="preserve">1&gt; if the </w:t>
      </w:r>
      <w:r>
        <w:rPr>
          <w:rFonts w:eastAsia="等线"/>
          <w:i/>
          <w:iCs/>
        </w:rPr>
        <w:t>systemInfoModification</w:t>
      </w:r>
      <w:r>
        <w:t xml:space="preserve"> bit of Short Message is set:</w:t>
      </w:r>
    </w:p>
    <w:p>
      <w:pPr>
        <w:pStyle w:val="B2"/>
      </w:pPr>
      <w:r>
        <w:t>2&gt;</w:t>
      </w:r>
      <w:r>
        <w:tab/>
        <w:t>apply the SI acquisition procedure as defined in sub-clause 5.2.2.3 from the start of the next modification period.</w:t>
      </w:r>
    </w:p>
    <w:p>
      <w:pPr>
        <w:pStyle w:val="4"/>
        <w:rPr>
          <w:rFonts w:eastAsia="MS Mincho"/>
        </w:rPr>
      </w:pPr>
      <w:bookmarkStart w:id="72" w:name="_Toc60776709"/>
      <w:bookmarkStart w:id="73" w:name="_Toc90650581"/>
      <w:r>
        <w:rPr>
          <w:rFonts w:eastAsia="MS Mincho"/>
        </w:rPr>
        <w:t>5.2.2.3</w:t>
      </w:r>
      <w:r>
        <w:rPr>
          <w:rFonts w:eastAsia="MS Mincho"/>
        </w:rPr>
        <w:tab/>
        <w:t>Acquisition of System Information</w:t>
      </w:r>
      <w:bookmarkEnd w:id="72"/>
      <w:bookmarkEnd w:id="73"/>
    </w:p>
    <w:p>
      <w:pPr>
        <w:pStyle w:val="5"/>
        <w:rPr>
          <w:rFonts w:eastAsia="MS Mincho"/>
        </w:rPr>
      </w:pPr>
      <w:bookmarkStart w:id="74" w:name="_Toc60776710"/>
      <w:bookmarkStart w:id="75" w:name="_Toc90650582"/>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74"/>
      <w:bookmarkEnd w:id="75"/>
    </w:p>
    <w:p>
      <w:r>
        <w:t>The UE shall:</w:t>
      </w:r>
    </w:p>
    <w:p>
      <w:pPr>
        <w:pStyle w:val="B1"/>
      </w:pPr>
      <w:r>
        <w:t>1&gt;</w:t>
      </w:r>
      <w:r>
        <w:tab/>
        <w:t>apply the specified BCCH configuration defined in 9.1.1.1;</w:t>
      </w:r>
    </w:p>
    <w:p>
      <w:pPr>
        <w:pStyle w:val="B1"/>
      </w:pPr>
      <w:r>
        <w:t>1&gt;</w:t>
      </w:r>
      <w:r>
        <w:tab/>
        <w:t>if the UE is in RRC_IDLE or in RRC_INACTIVE; or</w:t>
      </w:r>
    </w:p>
    <w:p>
      <w:pPr>
        <w:pStyle w:val="B1"/>
      </w:pPr>
      <w:r>
        <w:t>1&gt;</w:t>
      </w:r>
      <w:r>
        <w:rPr>
          <w:rFonts w:eastAsia="MS Mincho"/>
        </w:rPr>
        <w:tab/>
      </w:r>
      <w:r>
        <w:t>if the UE is in RRC_CONNECTED while T311 is running:</w:t>
      </w:r>
    </w:p>
    <w:p>
      <w:pPr>
        <w:pStyle w:val="B2"/>
      </w:pPr>
      <w:r>
        <w:t>2&gt;</w:t>
      </w:r>
      <w:r>
        <w:tab/>
        <w:t xml:space="preserve">acquire the </w:t>
      </w:r>
      <w:r>
        <w:rPr>
          <w:i/>
        </w:rPr>
        <w:t>MIB,</w:t>
      </w:r>
      <w:r>
        <w:t xml:space="preserve"> which is scheduled as specified in TS 38.213 [13];</w:t>
      </w:r>
    </w:p>
    <w:p>
      <w:pPr>
        <w:pStyle w:val="B2"/>
      </w:pPr>
      <w:r>
        <w:t>2&gt;</w:t>
      </w:r>
      <w:r>
        <w:tab/>
        <w:t xml:space="preserve">if the UE is unable to acquire the </w:t>
      </w:r>
      <w:r>
        <w:rPr>
          <w:i/>
        </w:rPr>
        <w:t>MIB</w:t>
      </w:r>
      <w:r>
        <w:t>;</w:t>
      </w:r>
    </w:p>
    <w:p>
      <w:pPr>
        <w:pStyle w:val="B3"/>
      </w:pPr>
      <w:r>
        <w:t>3&gt;</w:t>
      </w:r>
      <w:r>
        <w:tab/>
        <w:t>perform the actions as specified in clause 5.2.2.5;</w:t>
      </w:r>
    </w:p>
    <w:p>
      <w:pPr>
        <w:pStyle w:val="B2"/>
      </w:pPr>
      <w:r>
        <w:t>2&gt;</w:t>
      </w:r>
      <w:r>
        <w:tab/>
        <w:t>else:</w:t>
      </w:r>
    </w:p>
    <w:p>
      <w:pPr>
        <w:pStyle w:val="B3"/>
      </w:pPr>
      <w:r>
        <w:lastRenderedPageBreak/>
        <w:t>3&gt;</w:t>
      </w:r>
      <w:r>
        <w:tab/>
        <w:t>perform the actions specified in clause 5.2.2.4.1.</w:t>
      </w:r>
    </w:p>
    <w:p>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UE has not acquired SIB1 in current modification period; or</w:t>
      </w:r>
    </w:p>
    <w:p>
      <w:pPr>
        <w:pStyle w:val="B1"/>
      </w:pPr>
      <w:r>
        <w:t xml:space="preserve">1&gt; 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w:t>
      </w:r>
      <w:r>
        <w:rPr>
          <w:rFonts w:eastAsia="Yu Mincho"/>
          <w:i/>
        </w:rPr>
        <w:t>si-BroadcastStatus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pPr>
        <w:pStyle w:val="B1"/>
      </w:pPr>
      <w:r>
        <w:t>1&gt;</w:t>
      </w:r>
      <w:r>
        <w:tab/>
        <w:t>if the UE is in RRC_IDLE or in RRC_INACTIVE; or</w:t>
      </w:r>
    </w:p>
    <w:p>
      <w:pPr>
        <w:pStyle w:val="B1"/>
      </w:pPr>
      <w:r>
        <w:t>1&gt;</w:t>
      </w:r>
      <w:r>
        <w:tab/>
        <w:t>if the UE is in RRC_CONNECTED while T311 is running:</w:t>
      </w:r>
    </w:p>
    <w:p>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pPr>
        <w:pStyle w:val="B3"/>
      </w:pPr>
      <w:r>
        <w:t>3&gt;</w:t>
      </w:r>
      <w:r>
        <w:tab/>
        <w:t xml:space="preserve">acquire the </w:t>
      </w:r>
      <w:r>
        <w:rPr>
          <w:i/>
        </w:rPr>
        <w:t>SIB1,</w:t>
      </w:r>
      <w:r>
        <w:t xml:space="preserve"> which is scheduled as specified in TS 38.213 [13];</w:t>
      </w:r>
    </w:p>
    <w:p>
      <w:pPr>
        <w:pStyle w:val="B3"/>
      </w:pPr>
      <w:r>
        <w:t>3&gt;</w:t>
      </w:r>
      <w:r>
        <w:tab/>
        <w:t xml:space="preserve">if the UE is unable to acquire the </w:t>
      </w:r>
      <w:r>
        <w:rPr>
          <w:i/>
        </w:rPr>
        <w:t>SIB1</w:t>
      </w:r>
      <w:r>
        <w:t>:</w:t>
      </w:r>
    </w:p>
    <w:p>
      <w:pPr>
        <w:pStyle w:val="B4"/>
      </w:pPr>
      <w:r>
        <w:t>4&gt;</w:t>
      </w:r>
      <w:r>
        <w:tab/>
        <w:t>perform the actions as specified in clause 5.2.2.5;</w:t>
      </w:r>
    </w:p>
    <w:p>
      <w:pPr>
        <w:pStyle w:val="B3"/>
      </w:pPr>
      <w:r>
        <w:t>3&gt;</w:t>
      </w:r>
      <w:r>
        <w:tab/>
        <w:t>else:</w:t>
      </w:r>
    </w:p>
    <w:p>
      <w:pPr>
        <w:pStyle w:val="B4"/>
      </w:pPr>
      <w:r>
        <w:t>4&gt;</w:t>
      </w:r>
      <w:r>
        <w:tab/>
        <w:t xml:space="preserve">upon acquiring </w:t>
      </w:r>
      <w:r>
        <w:rPr>
          <w:i/>
        </w:rPr>
        <w:t>SIB1</w:t>
      </w:r>
      <w:r>
        <w:t>, perform the actions specified in clause 5.2.2.4.2.</w:t>
      </w:r>
    </w:p>
    <w:p>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pPr>
        <w:pStyle w:val="B3"/>
      </w:pPr>
      <w:r>
        <w:t>3&gt;</w:t>
      </w:r>
      <w:r>
        <w:tab/>
        <w:t>perform the actions as specified in clause 5.2.2.5.</w:t>
      </w:r>
    </w:p>
    <w:p>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pPr>
        <w:pStyle w:val="5"/>
        <w:rPr>
          <w:rFonts w:eastAsia="MS Mincho"/>
        </w:rPr>
      </w:pPr>
      <w:bookmarkStart w:id="76" w:name="_Toc60776711"/>
      <w:bookmarkStart w:id="77" w:name="_Toc90650583"/>
      <w:r>
        <w:rPr>
          <w:rFonts w:eastAsia="MS Mincho"/>
        </w:rPr>
        <w:t>5.2.2.3.2</w:t>
      </w:r>
      <w:r>
        <w:rPr>
          <w:rFonts w:eastAsia="MS Mincho"/>
        </w:rPr>
        <w:tab/>
        <w:t>Acquisition of an SI message</w:t>
      </w:r>
      <w:bookmarkEnd w:id="76"/>
      <w:bookmarkEnd w:id="77"/>
    </w:p>
    <w:p>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pPr>
        <w:rPr>
          <w:rFonts w:eastAsia="MS Mincho"/>
        </w:rPr>
      </w:pPr>
      <w:r>
        <w:t>When acquiring an SI message, the UE shall:</w:t>
      </w:r>
    </w:p>
    <w:p>
      <w:pPr>
        <w:pStyle w:val="B1"/>
      </w:pPr>
      <w:r>
        <w:t>1&gt;</w:t>
      </w:r>
      <w:r>
        <w:tab/>
        <w:t>determine the start of the SI-window for the concerned SI message as follows:</w:t>
      </w:r>
    </w:p>
    <w:p>
      <w:pPr>
        <w:pStyle w:val="B2"/>
      </w:pPr>
      <w:r>
        <w:t>2&gt;</w:t>
      </w:r>
      <w:r>
        <w:tab/>
        <w:t xml:space="preserve">if the concerned SI message is configured in the </w:t>
      </w:r>
      <w:r>
        <w:rPr>
          <w:i/>
        </w:rPr>
        <w:t>schedulingInfoList</w:t>
      </w:r>
      <w:r>
        <w:t>:</w:t>
      </w:r>
    </w:p>
    <w:p>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pPr>
        <w:pStyle w:val="B3"/>
      </w:pPr>
      <w:r>
        <w:lastRenderedPageBreak/>
        <w:t>3&gt;</w:t>
      </w:r>
      <w:r>
        <w:tab/>
        <w:t xml:space="preserve">determine the integer value </w:t>
      </w:r>
      <w:r>
        <w:rPr>
          <w:i/>
        </w:rPr>
        <w:t>x = (n – 1) × w</w:t>
      </w:r>
      <w:r>
        <w:t xml:space="preserve">, where </w:t>
      </w:r>
      <w:r>
        <w:rPr>
          <w:i/>
        </w:rPr>
        <w:t>w</w:t>
      </w:r>
      <w:r>
        <w:t xml:space="preserve"> is the </w:t>
      </w:r>
      <w:r>
        <w:rPr>
          <w:i/>
        </w:rPr>
        <w:t>si-WindowLength</w:t>
      </w:r>
      <w:r>
        <w:t>;</w:t>
      </w:r>
    </w:p>
    <w:p>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pPr>
        <w:pStyle w:val="B3"/>
      </w:pPr>
      <w:r>
        <w:t>3&gt;</w:t>
      </w:r>
      <w:r>
        <w:tab/>
        <w:t xml:space="preserve">for the concerned SI message, determine the number </w:t>
      </w:r>
      <w:r>
        <w:rPr>
          <w:i/>
        </w:rPr>
        <w:t>n</w:t>
      </w:r>
      <w:r>
        <w:t xml:space="preserve"> which corresponds to the order of entry in the concatenated list;</w:t>
      </w:r>
    </w:p>
    <w:p>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pPr>
        <w:pStyle w:val="B1"/>
      </w:pPr>
      <w:r>
        <w:t>1&gt;</w:t>
      </w:r>
      <w:r>
        <w:tab/>
        <w:t>if the SI message was not received by the end of the SI-window, repeat reception at the next SI-window occasion for the concerned SI message in the current modification period;</w:t>
      </w:r>
    </w:p>
    <w:p>
      <w:pPr>
        <w:pStyle w:val="NO"/>
      </w:pPr>
      <w:r>
        <w:t>NOTE 1:</w:t>
      </w:r>
      <w:r>
        <w:tab/>
        <w:t>The UE is only required to acquire broadcasted SI message if the UE can acquire it without disrupting unicast data reception, i.e. the broadcast and unicast beams are quasi co-located.</w:t>
      </w:r>
    </w:p>
    <w:p>
      <w:pPr>
        <w:pStyle w:val="NO"/>
      </w:pPr>
      <w:r>
        <w:t>NOTE 2:</w:t>
      </w:r>
      <w:r>
        <w:tab/>
        <w:t>The UE is not required to monitor PDCCH monitoring occasion(s) corresponding to each transmitted SSB in SI-window.</w:t>
      </w:r>
    </w:p>
    <w:p>
      <w:pPr>
        <w:pStyle w:val="NO"/>
      </w:pPr>
      <w:r>
        <w:t>NOTE 3:</w:t>
      </w:r>
      <w:r>
        <w:tab/>
        <w:t>If the concerned SI message was not received in the current modification period, handling of SI message acquisition is left to UE implementation.</w:t>
      </w:r>
    </w:p>
    <w:p>
      <w:pPr>
        <w:pStyle w:val="NO"/>
      </w:pPr>
      <w:r>
        <w:t>NOTE 4:</w:t>
      </w:r>
      <w:r>
        <w:tab/>
        <w:t>A UE in RRC_CONNECTED may stop the PDCCH monitoring during the SI window for the concerned SI message when the requested SIB(s) are acquired.</w:t>
      </w:r>
    </w:p>
    <w:p>
      <w:pPr>
        <w:pStyle w:val="NO"/>
      </w:pPr>
      <w:r>
        <w:t>NOTE 5:</w:t>
      </w:r>
      <w:r>
        <w:tab/>
        <w:t xml:space="preserve">A UE capable of NR sidelink communication and configured by upper layers to perform NR sidelink communication on a frequency, may acquire </w:t>
      </w:r>
      <w:r>
        <w:rPr>
          <w:i/>
        </w:rPr>
        <w:t>SIB12</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and TS 36.304 [27].</w:t>
      </w:r>
    </w:p>
    <w:p>
      <w:pPr>
        <w:pStyle w:val="B1"/>
      </w:pPr>
      <w:r>
        <w:t>1&gt;</w:t>
      </w:r>
      <w:r>
        <w:tab/>
        <w:t>perform the actions for the acquired SI message as specified in sub-clause 5.2.2.4.</w:t>
      </w:r>
    </w:p>
    <w:p>
      <w:pPr>
        <w:pStyle w:val="5"/>
        <w:rPr>
          <w:rFonts w:eastAsia="MS Mincho"/>
        </w:rPr>
      </w:pPr>
      <w:bookmarkStart w:id="78" w:name="_Toc60776712"/>
      <w:bookmarkStart w:id="79" w:name="_Toc90650584"/>
      <w:r>
        <w:rPr>
          <w:rFonts w:eastAsia="MS Mincho"/>
        </w:rPr>
        <w:lastRenderedPageBreak/>
        <w:t>5.2.2.3.3</w:t>
      </w:r>
      <w:r>
        <w:rPr>
          <w:rFonts w:eastAsia="MS Mincho"/>
        </w:rPr>
        <w:tab/>
        <w:t>Request for on demand system information</w:t>
      </w:r>
      <w:bookmarkEnd w:id="78"/>
      <w:bookmarkEnd w:id="79"/>
    </w:p>
    <w:p>
      <w:pPr>
        <w:rPr>
          <w:rFonts w:eastAsia="MS Mincho"/>
        </w:rPr>
      </w:pPr>
      <w:r>
        <w:t>The UE shall:</w:t>
      </w:r>
    </w:p>
    <w:p>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pPr>
        <w:pStyle w:val="B2"/>
      </w:pPr>
      <w:r>
        <w:t>2&gt;</w:t>
      </w:r>
      <w:r>
        <w:tab/>
        <w:t>if acknowledgement for SI request is received from lower layers:</w:t>
      </w:r>
    </w:p>
    <w:p>
      <w:pPr>
        <w:pStyle w:val="B3"/>
      </w:pPr>
      <w:r>
        <w:t>3&gt;</w:t>
      </w:r>
      <w:r>
        <w:tab/>
        <w:t>acquire the requested SI message(s) as defined in sub-clause 5.2.2.3.2, immediately;</w:t>
      </w:r>
    </w:p>
    <w:p>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pPr>
        <w:pStyle w:val="B2"/>
      </w:pPr>
      <w:r>
        <w:t>2&gt;</w:t>
      </w:r>
      <w:r>
        <w:tab/>
        <w:t>if acknowledgement for SI request is received from lower layers:</w:t>
      </w:r>
    </w:p>
    <w:p>
      <w:pPr>
        <w:pStyle w:val="B3"/>
      </w:pPr>
      <w:r>
        <w:t>3&gt;</w:t>
      </w:r>
      <w:r>
        <w:tab/>
        <w:t>acquire the requested SI message(s) as defined in sub-clause 5.2.2.3.2, immediately;</w:t>
      </w:r>
    </w:p>
    <w:p>
      <w:pPr>
        <w:pStyle w:val="B1"/>
      </w:pPr>
      <w:r>
        <w:t>1&gt;</w:t>
      </w:r>
      <w:r>
        <w:tab/>
      </w:r>
      <w:r>
        <w:rPr>
          <w:rFonts w:eastAsia="MS Mincho"/>
        </w:rPr>
        <w:t>else:</w:t>
      </w:r>
    </w:p>
    <w:p>
      <w:pPr>
        <w:pStyle w:val="B2"/>
      </w:pPr>
      <w:r>
        <w:t>2&gt;</w:t>
      </w:r>
      <w:r>
        <w:tab/>
        <w:t xml:space="preserve">apply the default L1 parameter values as specified in corresponding physical layer specifications except for the parameters for which values are provided in </w:t>
      </w:r>
      <w:r>
        <w:rPr>
          <w:i/>
        </w:rPr>
        <w:t>SIB1</w:t>
      </w:r>
      <w:r>
        <w:t>;</w:t>
      </w:r>
    </w:p>
    <w:p>
      <w:pPr>
        <w:pStyle w:val="B1"/>
        <w:ind w:hanging="1"/>
      </w:pPr>
      <w:r>
        <w:t>2&gt;</w:t>
      </w:r>
      <w:r>
        <w:tab/>
        <w:t>apply the default MAC Cell Group configuration as specified in 9.2.2;</w:t>
      </w:r>
    </w:p>
    <w:p>
      <w:pPr>
        <w:pStyle w:val="B2"/>
      </w:pPr>
      <w:r>
        <w:t>2&gt;</w:t>
      </w:r>
      <w:r>
        <w:tab/>
        <w:t xml:space="preserve">apply the </w:t>
      </w:r>
      <w:r>
        <w:rPr>
          <w:i/>
        </w:rPr>
        <w:t>timeAlignmentTimerCommon</w:t>
      </w:r>
      <w:r>
        <w:t xml:space="preserve"> included in </w:t>
      </w:r>
      <w:r>
        <w:rPr>
          <w:i/>
        </w:rPr>
        <w:t>SIB1</w:t>
      </w:r>
      <w:r>
        <w:t>;</w:t>
      </w:r>
    </w:p>
    <w:p>
      <w:pPr>
        <w:pStyle w:val="B2"/>
      </w:pPr>
      <w:r>
        <w:t>2&gt;</w:t>
      </w:r>
      <w:r>
        <w:tab/>
        <w:t>apply the CCCH configuration as specified in 9.1.1.2;</w:t>
      </w:r>
    </w:p>
    <w:p>
      <w:pPr>
        <w:pStyle w:val="B2"/>
      </w:pPr>
      <w:r>
        <w:t>2&gt;</w:t>
      </w:r>
      <w:r>
        <w:tab/>
        <w:t xml:space="preserve">initiate transmission of the </w:t>
      </w:r>
      <w:r>
        <w:rPr>
          <w:i/>
        </w:rPr>
        <w:t>RRCSystemInfoRequest</w:t>
      </w:r>
      <w:r>
        <w:t xml:space="preserve"> message in accordance with 5.2.2.3.4;</w:t>
      </w:r>
    </w:p>
    <w:p>
      <w:pPr>
        <w:pStyle w:val="B2"/>
      </w:pPr>
      <w:r>
        <w:t>2&gt;</w:t>
      </w:r>
      <w:r>
        <w:tab/>
        <w:t xml:space="preserve">if acknowledgement for </w:t>
      </w:r>
      <w:r>
        <w:rPr>
          <w:i/>
        </w:rPr>
        <w:t>RRCSystemInfoRequest</w:t>
      </w:r>
      <w:r>
        <w:t xml:space="preserve"> message is received from lower layers:</w:t>
      </w:r>
    </w:p>
    <w:p>
      <w:pPr>
        <w:pStyle w:val="B3"/>
      </w:pPr>
      <w:r>
        <w:t>3&gt;</w:t>
      </w:r>
      <w:r>
        <w:tab/>
        <w:t>acquire the requested SI message(s) as defined in sub-clause 5.2.2.3.2, immediately;</w:t>
      </w:r>
    </w:p>
    <w:p>
      <w:pPr>
        <w:pStyle w:val="B1"/>
      </w:pPr>
      <w:r>
        <w:t>1&gt;</w:t>
      </w:r>
      <w:r>
        <w:tab/>
        <w:t>if cell reselection occurs while waiting for the acknowledgment for SI request from lower layers:</w:t>
      </w:r>
    </w:p>
    <w:p>
      <w:pPr>
        <w:pStyle w:val="B2"/>
      </w:pPr>
      <w:r>
        <w:t>2&gt;</w:t>
      </w:r>
      <w:r>
        <w:tab/>
        <w:t>reset MAC;</w:t>
      </w:r>
    </w:p>
    <w:p>
      <w:pPr>
        <w:pStyle w:val="B2"/>
      </w:pPr>
      <w:r>
        <w:t>2&gt;</w:t>
      </w:r>
      <w:r>
        <w:tab/>
        <w:t xml:space="preserve">if SI request is based on </w:t>
      </w:r>
      <w:r>
        <w:rPr>
          <w:i/>
        </w:rPr>
        <w:t>RRCSystemInfoRequest</w:t>
      </w:r>
      <w:r>
        <w:t xml:space="preserve"> message:</w:t>
      </w:r>
    </w:p>
    <w:p>
      <w:pPr>
        <w:pStyle w:val="B3"/>
      </w:pPr>
      <w:r>
        <w:t>3&gt;</w:t>
      </w:r>
      <w:r>
        <w:tab/>
        <w:t>release RLC entity for SRB0.</w:t>
      </w:r>
    </w:p>
    <w:p>
      <w:pPr>
        <w:pStyle w:val="NO"/>
      </w:pPr>
      <w:r>
        <w:t>NOTE:</w:t>
      </w:r>
      <w:r>
        <w:tab/>
        <w:t>After RACH failure for SI request it is up to UE implementation when to retry the SI request.</w:t>
      </w:r>
    </w:p>
    <w:p>
      <w:pPr>
        <w:pStyle w:val="5"/>
        <w:rPr>
          <w:rFonts w:eastAsia="MS Mincho"/>
        </w:rPr>
      </w:pPr>
      <w:bookmarkStart w:id="80" w:name="_Toc60776713"/>
      <w:bookmarkStart w:id="81" w:name="_Toc90650585"/>
      <w:r>
        <w:rPr>
          <w:rFonts w:eastAsia="MS Mincho"/>
        </w:rPr>
        <w:t>5.2.2.3.3a</w:t>
      </w:r>
      <w:r>
        <w:rPr>
          <w:rFonts w:eastAsia="MS Mincho"/>
        </w:rPr>
        <w:tab/>
        <w:t>Request for on demand positioning system information</w:t>
      </w:r>
      <w:bookmarkEnd w:id="80"/>
      <w:bookmarkEnd w:id="81"/>
    </w:p>
    <w:p>
      <w:r>
        <w:t>The UE shall:</w:t>
      </w:r>
    </w:p>
    <w:p>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pPr>
        <w:pStyle w:val="B2"/>
      </w:pPr>
      <w:r>
        <w:lastRenderedPageBreak/>
        <w:t>2&gt;</w:t>
      </w:r>
      <w:r>
        <w:tab/>
        <w:t>if acknowledgement for SI request is received from lower layers:</w:t>
      </w:r>
    </w:p>
    <w:p>
      <w:pPr>
        <w:pStyle w:val="B3"/>
      </w:pPr>
      <w:r>
        <w:t>3&gt;</w:t>
      </w:r>
      <w:r>
        <w:tab/>
        <w:t>acquire the requested SI message(s) as defined in sub-clause 5.2.2.3.2, immediately;</w:t>
      </w:r>
    </w:p>
    <w:p>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pPr>
        <w:pStyle w:val="B2"/>
      </w:pPr>
      <w:r>
        <w:t>2&gt;</w:t>
      </w:r>
      <w:r>
        <w:tab/>
        <w:t>if acknowledgement for SI request is received from lower layers:</w:t>
      </w:r>
    </w:p>
    <w:p>
      <w:pPr>
        <w:pStyle w:val="B3"/>
      </w:pPr>
      <w:r>
        <w:t>3&gt;</w:t>
      </w:r>
      <w:r>
        <w:tab/>
        <w:t>acquire the requested SI message(s) as defined in sub-clause 5.2.2.3.2, immediately;</w:t>
      </w:r>
    </w:p>
    <w:p>
      <w:pPr>
        <w:pStyle w:val="B1"/>
      </w:pPr>
      <w:r>
        <w:t>1&gt;</w:t>
      </w:r>
      <w:r>
        <w:tab/>
      </w:r>
      <w:r>
        <w:rPr>
          <w:rFonts w:eastAsia="MS Mincho"/>
        </w:rPr>
        <w:t>else:</w:t>
      </w:r>
    </w:p>
    <w:p>
      <w:pPr>
        <w:pStyle w:val="B2"/>
      </w:pPr>
      <w:r>
        <w:t>2&gt;</w:t>
      </w:r>
      <w:r>
        <w:tab/>
        <w:t xml:space="preserve">apply the default L1 parameter values as specified in corresponding physical layer specifications except for the parameters for which values are provided in </w:t>
      </w:r>
      <w:r>
        <w:rPr>
          <w:i/>
        </w:rPr>
        <w:t>SIB1</w:t>
      </w:r>
      <w:r>
        <w:t>;</w:t>
      </w:r>
    </w:p>
    <w:p>
      <w:pPr>
        <w:pStyle w:val="B1"/>
        <w:ind w:hanging="1"/>
      </w:pPr>
      <w:r>
        <w:t>2&gt;</w:t>
      </w:r>
      <w:r>
        <w:tab/>
        <w:t>apply the default MAC Cell Group configuration as specified in 9.2.2;</w:t>
      </w:r>
    </w:p>
    <w:p>
      <w:pPr>
        <w:pStyle w:val="B2"/>
      </w:pPr>
      <w:r>
        <w:t>2&gt;</w:t>
      </w:r>
      <w:r>
        <w:tab/>
        <w:t xml:space="preserve">apply the </w:t>
      </w:r>
      <w:r>
        <w:rPr>
          <w:i/>
        </w:rPr>
        <w:t>timeAlignmentTimerCommon</w:t>
      </w:r>
      <w:r>
        <w:t xml:space="preserve"> included in </w:t>
      </w:r>
      <w:r>
        <w:rPr>
          <w:i/>
        </w:rPr>
        <w:t>SIB1</w:t>
      </w:r>
      <w:r>
        <w:t>;</w:t>
      </w:r>
    </w:p>
    <w:p>
      <w:pPr>
        <w:pStyle w:val="B2"/>
      </w:pPr>
      <w:r>
        <w:t>2&gt;</w:t>
      </w:r>
      <w:r>
        <w:tab/>
        <w:t>apply the CCCH configuration as specified in 9.1.1.2;</w:t>
      </w:r>
    </w:p>
    <w:p>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pPr>
        <w:pStyle w:val="B3"/>
      </w:pPr>
      <w:r>
        <w:t>3&gt;</w:t>
      </w:r>
      <w:r>
        <w:tab/>
        <w:t>acquire the requested SI message(s) as defined in sub-clause 5.2.2.3.2, immediately;</w:t>
      </w:r>
    </w:p>
    <w:p>
      <w:pPr>
        <w:pStyle w:val="B1"/>
      </w:pPr>
      <w:r>
        <w:t>1&gt;</w:t>
      </w:r>
      <w:r>
        <w:tab/>
        <w:t>if cell reselection occurs while waiting for the acknowledgment for SI request from lower layers:</w:t>
      </w:r>
    </w:p>
    <w:p>
      <w:pPr>
        <w:pStyle w:val="B2"/>
      </w:pPr>
      <w:r>
        <w:t>2&gt;</w:t>
      </w:r>
      <w:r>
        <w:tab/>
        <w:t>reset MAC;</w:t>
      </w:r>
    </w:p>
    <w:p>
      <w:pPr>
        <w:pStyle w:val="B2"/>
      </w:pPr>
      <w:r>
        <w:t>2&gt;</w:t>
      </w:r>
      <w:r>
        <w:tab/>
        <w:t xml:space="preserve">if SI request is based on </w:t>
      </w:r>
      <w:r>
        <w:rPr>
          <w:i/>
        </w:rPr>
        <w:t>RRCSystemInfoRequest</w:t>
      </w:r>
      <w:r>
        <w:t xml:space="preserve"> message with </w:t>
      </w:r>
      <w:r>
        <w:rPr>
          <w:i/>
          <w:iCs/>
        </w:rPr>
        <w:t>rrcPosSystemInfoRequest</w:t>
      </w:r>
      <w:r>
        <w:t>:</w:t>
      </w:r>
    </w:p>
    <w:p>
      <w:pPr>
        <w:pStyle w:val="B3"/>
      </w:pPr>
      <w:r>
        <w:t>3&gt;</w:t>
      </w:r>
      <w:r>
        <w:tab/>
        <w:t>release RLC entity for SRB0.</w:t>
      </w:r>
    </w:p>
    <w:p>
      <w:pPr>
        <w:pStyle w:val="NO"/>
      </w:pPr>
      <w:r>
        <w:t>NOTE:</w:t>
      </w:r>
      <w:r>
        <w:tab/>
        <w:t>After RACH failure for SI request it is up to UE implementation when to retry the SI request.</w:t>
      </w:r>
    </w:p>
    <w:p>
      <w:pPr>
        <w:pStyle w:val="5"/>
      </w:pPr>
      <w:bookmarkStart w:id="82" w:name="_Toc60776714"/>
      <w:bookmarkStart w:id="83" w:name="_Toc90650586"/>
      <w:r>
        <w:t>5.2.2.3.4</w:t>
      </w:r>
      <w:r>
        <w:tab/>
        <w:t xml:space="preserve">Actions related to transmission of </w:t>
      </w:r>
      <w:r>
        <w:rPr>
          <w:i/>
        </w:rPr>
        <w:t>RRCSystemInfoRequest</w:t>
      </w:r>
      <w:r>
        <w:t xml:space="preserve"> message</w:t>
      </w:r>
      <w:bookmarkEnd w:id="82"/>
      <w:bookmarkEnd w:id="83"/>
    </w:p>
    <w:p>
      <w:r>
        <w:t xml:space="preserve">The UE shall set the contents of </w:t>
      </w:r>
      <w:r>
        <w:rPr>
          <w:i/>
        </w:rPr>
        <w:t xml:space="preserve">RRCSystemInfoRequest </w:t>
      </w:r>
      <w:r>
        <w:t>message as follows:</w:t>
      </w:r>
    </w:p>
    <w:p>
      <w:pPr>
        <w:pStyle w:val="B1"/>
      </w:pPr>
      <w:r>
        <w:t>1&gt;</w:t>
      </w:r>
      <w:r>
        <w:tab/>
        <w:t>if the procedure is triggered to request the required SI message(s) other than positioning:</w:t>
      </w:r>
    </w:p>
    <w:p>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pPr>
        <w:pStyle w:val="B1"/>
      </w:pPr>
      <w:r>
        <w:t>1&gt;</w:t>
      </w:r>
      <w:r>
        <w:tab/>
        <w:t>else if the procedure is triggered to request the required SI message(s) for positioning:</w:t>
      </w:r>
    </w:p>
    <w:p>
      <w:pPr>
        <w:pStyle w:val="B2"/>
      </w:pPr>
      <w:r>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r>
        <w:t xml:space="preserve">The UE shall submit the </w:t>
      </w:r>
      <w:r>
        <w:rPr>
          <w:i/>
        </w:rPr>
        <w:t xml:space="preserve">RRCSystemInfoRequest </w:t>
      </w:r>
      <w:r>
        <w:t>message to lower layers for transmission.</w:t>
      </w:r>
    </w:p>
    <w:p>
      <w:pPr>
        <w:pStyle w:val="5"/>
      </w:pPr>
      <w:bookmarkStart w:id="84" w:name="_Toc60776715"/>
      <w:bookmarkStart w:id="85" w:name="_Toc90650587"/>
      <w:r>
        <w:t>5.2.2.3.5</w:t>
      </w:r>
      <w:r>
        <w:tab/>
        <w:t>Acquisition of SIB(s) or posSIB(s) in RRC_CONNECTED</w:t>
      </w:r>
      <w:bookmarkEnd w:id="84"/>
      <w:bookmarkEnd w:id="85"/>
    </w:p>
    <w:p>
      <w:r>
        <w:t>The UE shall:</w:t>
      </w:r>
    </w:p>
    <w:p>
      <w:pPr>
        <w:pStyle w:val="B1"/>
      </w:pPr>
      <w:r>
        <w:t>1&gt;</w:t>
      </w:r>
      <w:r>
        <w:tab/>
        <w:t xml:space="preserve">if the UE is in RRC_CONNECTED with an active BWP not configured with common search space with the field </w:t>
      </w:r>
      <w:r>
        <w:rPr>
          <w:i/>
          <w:noProof/>
          <w:lang w:eastAsia="zh-CN"/>
        </w:rPr>
        <w:t>searchSpaceOtherSystemInformation</w:t>
      </w:r>
      <w:r>
        <w:t xml:space="preserve"> and the UE has not stored a valid version of a SIB or posSIB, in </w:t>
      </w:r>
      <w:r>
        <w:lastRenderedPageBreak/>
        <w:t>accordance with sub-clause 5.2.2.2.1, of one or several required SIB(s) or posSIB(s) in accordance with sub-clause 5.2.2.1:</w:t>
      </w:r>
    </w:p>
    <w:p>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pPr>
        <w:pStyle w:val="B3"/>
      </w:pPr>
      <w:r>
        <w:t>3&gt;</w:t>
      </w:r>
      <w:r>
        <w:tab/>
        <w:t xml:space="preserve">if </w:t>
      </w:r>
      <w:r>
        <w:rPr>
          <w:i/>
          <w:iCs/>
        </w:rPr>
        <w:t>onDemandSIB-Request</w:t>
      </w:r>
      <w:r>
        <w:t xml:space="preserve"> is configured and timer T350 is not running:</w:t>
      </w:r>
    </w:p>
    <w:p>
      <w:pPr>
        <w:pStyle w:val="B4"/>
      </w:pPr>
      <w:r>
        <w:t>4&gt;</w:t>
      </w:r>
      <w:r>
        <w:tab/>
        <w:t xml:space="preserve">initiate transmission of the </w:t>
      </w:r>
      <w:r>
        <w:rPr>
          <w:i/>
          <w:iCs/>
          <w:noProof/>
        </w:rPr>
        <w:t>DedicatedSIBRequest</w:t>
      </w:r>
      <w:r>
        <w:t xml:space="preserve"> message in accordance with 5.2.2.3.6;</w:t>
      </w:r>
    </w:p>
    <w:p>
      <w:pPr>
        <w:pStyle w:val="B4"/>
      </w:pPr>
      <w:r>
        <w:t>4&gt;</w:t>
      </w:r>
      <w:r>
        <w:tab/>
        <w:t xml:space="preserve">start timer T350 with the timer value set to the </w:t>
      </w:r>
      <w:r>
        <w:rPr>
          <w:i/>
          <w:iCs/>
        </w:rPr>
        <w:t>onDemandSIB-RequestProhibitTimer</w:t>
      </w:r>
      <w:r>
        <w:t>;</w:t>
      </w:r>
    </w:p>
    <w:p>
      <w:pPr>
        <w:pStyle w:val="B1"/>
      </w:pPr>
      <w:r>
        <w:t>1&gt;</w:t>
      </w:r>
      <w:r>
        <w:tab/>
        <w:t xml:space="preserve">else if the UE is in RRC_CONNECTED with an active BWP configured with common search space with the field </w:t>
      </w:r>
      <w:r>
        <w:rPr>
          <w:i/>
          <w:noProof/>
          <w:lang w:eastAsia="zh-CN"/>
        </w:rPr>
        <w:t>searchSpaceOtherSystemInformation</w:t>
      </w:r>
      <w:r>
        <w:t xml:space="preserve"> and the UE has not stored a valid version of a SIB or posSIB, in accordance with sub-clause 5.2.2.2.1, of one or several required SIB(s) or posSIB(s) in accordance with sub-clause 5.2.2.1:</w:t>
      </w:r>
    </w:p>
    <w:p>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pPr>
        <w:pStyle w:val="B3"/>
      </w:pPr>
      <w:r>
        <w:t>3&gt;</w:t>
      </w:r>
      <w:r>
        <w:tab/>
        <w:t>acquire the SI message(s) as defined in sub-clause 5.2.2.3.2;</w:t>
      </w:r>
    </w:p>
    <w:p>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pPr>
        <w:pStyle w:val="B3"/>
      </w:pPr>
      <w:r>
        <w:t>3&gt;</w:t>
      </w:r>
      <w:r>
        <w:tab/>
        <w:t xml:space="preserve">if </w:t>
      </w:r>
      <w:r>
        <w:rPr>
          <w:i/>
          <w:iCs/>
        </w:rPr>
        <w:t>onDemandSIB-Request</w:t>
      </w:r>
      <w:r>
        <w:t xml:space="preserve"> is configured and timer T350 is not running:</w:t>
      </w:r>
    </w:p>
    <w:p>
      <w:pPr>
        <w:pStyle w:val="B4"/>
      </w:pPr>
      <w:r>
        <w:t>4&gt;</w:t>
      </w:r>
      <w:r>
        <w:tab/>
        <w:t xml:space="preserve">initiate transmission of the </w:t>
      </w:r>
      <w:r>
        <w:rPr>
          <w:i/>
          <w:iCs/>
          <w:noProof/>
        </w:rPr>
        <w:t>DedicatedSIBRequest</w:t>
      </w:r>
      <w:r>
        <w:t xml:space="preserve"> message in accordance with 5.2.2.3.6;</w:t>
      </w:r>
    </w:p>
    <w:p>
      <w:pPr>
        <w:pStyle w:val="B4"/>
      </w:pPr>
      <w:r>
        <w:t>4&gt;</w:t>
      </w:r>
      <w:r>
        <w:tab/>
        <w:t xml:space="preserve">start timer T350 with the timer value set to the </w:t>
      </w:r>
      <w:r>
        <w:rPr>
          <w:i/>
          <w:iCs/>
        </w:rPr>
        <w:t>onDemandSIB-RequestProhibitTimer</w:t>
      </w:r>
      <w:r>
        <w:t>;</w:t>
      </w:r>
    </w:p>
    <w:p>
      <w:pPr>
        <w:pStyle w:val="B4"/>
      </w:pPr>
      <w:r>
        <w:t>4&gt;</w:t>
      </w:r>
      <w:r>
        <w:tab/>
        <w:t>acquire the requested SI message(s) corresponding to the requested SIB(s) as defined in sub-clause 5.2.2.3.2.</w:t>
      </w:r>
    </w:p>
    <w:p>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pPr>
        <w:pStyle w:val="B3"/>
      </w:pPr>
      <w:r>
        <w:t>3&gt;</w:t>
      </w:r>
      <w:r>
        <w:tab/>
        <w:t>acquire the SI message(s) as defined in sub-clause 5.2.2.3.2;</w:t>
      </w:r>
    </w:p>
    <w:p>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pPr>
        <w:pStyle w:val="B3"/>
      </w:pPr>
      <w:r>
        <w:t>3&gt;</w:t>
      </w:r>
      <w:r>
        <w:tab/>
        <w:t xml:space="preserve">if </w:t>
      </w:r>
      <w:r>
        <w:rPr>
          <w:i/>
        </w:rPr>
        <w:t>onDemandSIB-Request</w:t>
      </w:r>
      <w:r>
        <w:t xml:space="preserve"> is configured and timer T350 is not running:</w:t>
      </w:r>
    </w:p>
    <w:p>
      <w:pPr>
        <w:pStyle w:val="B4"/>
      </w:pPr>
      <w:r>
        <w:t>4&gt;</w:t>
      </w:r>
      <w:r>
        <w:tab/>
        <w:t xml:space="preserve">initiate transmission of the </w:t>
      </w:r>
      <w:r>
        <w:rPr>
          <w:i/>
          <w:iCs/>
          <w:noProof/>
        </w:rPr>
        <w:t>DedicatedSIBRequest</w:t>
      </w:r>
      <w:r>
        <w:t xml:space="preserve"> message in accordance with 5.2.2.3.6;</w:t>
      </w:r>
    </w:p>
    <w:p>
      <w:pPr>
        <w:pStyle w:val="B4"/>
      </w:pPr>
      <w:r>
        <w:t>4&gt;</w:t>
      </w:r>
      <w:r>
        <w:tab/>
        <w:t xml:space="preserve">start timer T350 with the timer value set to the </w:t>
      </w:r>
      <w:r>
        <w:rPr>
          <w:i/>
          <w:iCs/>
        </w:rPr>
        <w:t>onDemandSIB-RequestProhibitTimer</w:t>
      </w:r>
      <w:r>
        <w:t>;</w:t>
      </w:r>
    </w:p>
    <w:p>
      <w:pPr>
        <w:pStyle w:val="B4"/>
      </w:pPr>
      <w:r>
        <w:t>4&gt;</w:t>
      </w:r>
      <w:r>
        <w:tab/>
        <w:t>acquire the requested SI message(s) corresponding to the requested posSIB(s) as defined in sub-clause 5.2.2.3.2.</w:t>
      </w:r>
    </w:p>
    <w:p>
      <w:pPr>
        <w:pStyle w:val="NO"/>
      </w:pPr>
      <w:r>
        <w:t>NOTE:</w:t>
      </w:r>
      <w:r>
        <w:tab/>
        <w:t xml:space="preserve">UE may include on demand request for SIB and/or posSIB(s) in the same </w:t>
      </w:r>
      <w:r>
        <w:rPr>
          <w:i/>
          <w:iCs/>
        </w:rPr>
        <w:t>DedicatedSIBRequest</w:t>
      </w:r>
      <w:r>
        <w:t xml:space="preserve"> message.</w:t>
      </w:r>
    </w:p>
    <w:p>
      <w:pPr>
        <w:pStyle w:val="5"/>
      </w:pPr>
      <w:bookmarkStart w:id="86" w:name="_Toc60776716"/>
      <w:bookmarkStart w:id="87" w:name="_Toc90650588"/>
      <w:r>
        <w:t>5.2.2.3.6</w:t>
      </w:r>
      <w:r>
        <w:tab/>
        <w:t xml:space="preserve">Actions related to transmission of </w:t>
      </w:r>
      <w:r>
        <w:rPr>
          <w:i/>
          <w:iCs/>
          <w:noProof/>
        </w:rPr>
        <w:t>DedicatedSIBRequest</w:t>
      </w:r>
      <w:r>
        <w:rPr>
          <w:i/>
        </w:rPr>
        <w:t xml:space="preserve"> </w:t>
      </w:r>
      <w:r>
        <w:t>message</w:t>
      </w:r>
      <w:bookmarkEnd w:id="86"/>
      <w:bookmarkEnd w:id="87"/>
    </w:p>
    <w:p>
      <w:r>
        <w:t xml:space="preserve">The UE shall set the contents of </w:t>
      </w:r>
      <w:r>
        <w:rPr>
          <w:i/>
          <w:iCs/>
          <w:noProof/>
        </w:rPr>
        <w:t>DedicatedSIBRequest</w:t>
      </w:r>
      <w:r>
        <w:rPr>
          <w:i/>
        </w:rPr>
        <w:t xml:space="preserve"> </w:t>
      </w:r>
      <w:r>
        <w:t>message as follows:</w:t>
      </w:r>
    </w:p>
    <w:p>
      <w:pPr>
        <w:pStyle w:val="B1"/>
      </w:pPr>
      <w:r>
        <w:t>1&gt;</w:t>
      </w:r>
      <w:r>
        <w:tab/>
        <w:t>if the procedure is triggered to request the required SIB(s):</w:t>
      </w:r>
    </w:p>
    <w:p>
      <w:pPr>
        <w:pStyle w:val="B2"/>
      </w:pPr>
      <w:r>
        <w:t>2&gt;</w:t>
      </w:r>
      <w:r>
        <w:tab/>
        <w:t xml:space="preserve">include </w:t>
      </w:r>
      <w:r>
        <w:rPr>
          <w:i/>
        </w:rPr>
        <w:t>requestedSIB-List</w:t>
      </w:r>
      <w:r>
        <w:t xml:space="preserve"> in the </w:t>
      </w:r>
      <w:r>
        <w:rPr>
          <w:i/>
        </w:rPr>
        <w:t>onDemandSIB-RequestList</w:t>
      </w:r>
      <w:r>
        <w:t xml:space="preserve"> to indicate the requested SIB(s);</w:t>
      </w:r>
    </w:p>
    <w:p>
      <w:pPr>
        <w:pStyle w:val="B1"/>
      </w:pPr>
      <w:r>
        <w:t>1&gt;</w:t>
      </w:r>
      <w:r>
        <w:tab/>
        <w:t>if the procedure is triggered to request the required posSIB(s):</w:t>
      </w:r>
    </w:p>
    <w:p>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r>
        <w:t xml:space="preserve">The UE shall submit the </w:t>
      </w:r>
      <w:r>
        <w:rPr>
          <w:i/>
          <w:iCs/>
          <w:noProof/>
        </w:rPr>
        <w:t>DedicatedSIBRequest</w:t>
      </w:r>
      <w:r>
        <w:rPr>
          <w:i/>
        </w:rPr>
        <w:t xml:space="preserve"> </w:t>
      </w:r>
      <w:r>
        <w:t>message to lower layers for transmission.</w:t>
      </w:r>
    </w:p>
    <w:p>
      <w:pPr>
        <w:pStyle w:val="4"/>
        <w:rPr>
          <w:rFonts w:eastAsia="MS Mincho"/>
        </w:rPr>
      </w:pPr>
      <w:bookmarkStart w:id="88" w:name="_Toc60776717"/>
      <w:bookmarkStart w:id="89" w:name="_Toc90650589"/>
      <w:r>
        <w:rPr>
          <w:rFonts w:eastAsia="MS Mincho"/>
        </w:rPr>
        <w:lastRenderedPageBreak/>
        <w:t>5.2.2.4</w:t>
      </w:r>
      <w:r>
        <w:rPr>
          <w:rFonts w:eastAsia="MS Mincho"/>
        </w:rPr>
        <w:tab/>
        <w:t xml:space="preserve">Actions upon receipt of </w:t>
      </w:r>
      <w:r>
        <w:rPr>
          <w:rFonts w:eastAsia="宋体"/>
          <w:lang w:eastAsia="zh-CN"/>
        </w:rPr>
        <w:t>System Information</w:t>
      </w:r>
      <w:bookmarkEnd w:id="88"/>
      <w:bookmarkEnd w:id="89"/>
    </w:p>
    <w:p>
      <w:pPr>
        <w:pStyle w:val="5"/>
        <w:rPr>
          <w:rFonts w:eastAsia="MS Mincho"/>
        </w:rPr>
      </w:pPr>
      <w:bookmarkStart w:id="90" w:name="_Toc60776718"/>
      <w:bookmarkStart w:id="91" w:name="_Toc90650590"/>
      <w:r>
        <w:rPr>
          <w:rFonts w:eastAsia="MS Mincho"/>
        </w:rPr>
        <w:t>5.2.2.4.1</w:t>
      </w:r>
      <w:r>
        <w:rPr>
          <w:rFonts w:eastAsia="MS Mincho"/>
        </w:rPr>
        <w:tab/>
        <w:t xml:space="preserve">Actions upon reception of the </w:t>
      </w:r>
      <w:r>
        <w:rPr>
          <w:rFonts w:eastAsia="MS Mincho"/>
          <w:i/>
        </w:rPr>
        <w:t>MIB</w:t>
      </w:r>
      <w:bookmarkEnd w:id="90"/>
      <w:bookmarkEnd w:id="91"/>
    </w:p>
    <w:p>
      <w:pPr>
        <w:rPr>
          <w:rFonts w:eastAsia="MS Mincho"/>
        </w:rPr>
      </w:pPr>
      <w:r>
        <w:t xml:space="preserve">Upon receiving the </w:t>
      </w:r>
      <w:r>
        <w:rPr>
          <w:i/>
        </w:rPr>
        <w:t>MIB</w:t>
      </w:r>
      <w:r>
        <w:t xml:space="preserve"> the UE shall:</w:t>
      </w:r>
    </w:p>
    <w:p>
      <w:pPr>
        <w:pStyle w:val="B1"/>
      </w:pPr>
      <w:r>
        <w:t>1&gt;</w:t>
      </w:r>
      <w:r>
        <w:tab/>
        <w:t xml:space="preserve">store the acquired </w:t>
      </w:r>
      <w:r>
        <w:rPr>
          <w:i/>
        </w:rPr>
        <w:t>MIB</w:t>
      </w:r>
      <w:r>
        <w:t>;</w:t>
      </w:r>
    </w:p>
    <w:p>
      <w:pPr>
        <w:pStyle w:val="B1"/>
      </w:pPr>
      <w:r>
        <w:t>1&gt;</w:t>
      </w:r>
      <w:r>
        <w:tab/>
        <w:t xml:space="preserve">if the UE is in RRC_IDLE or in RRC_INACTIVE, or if the UE is in RRC_CONNECTED while </w:t>
      </w:r>
      <w:r>
        <w:rPr>
          <w:i/>
        </w:rPr>
        <w:t>T311</w:t>
      </w:r>
      <w:r>
        <w:t xml:space="preserve"> is running:</w:t>
      </w:r>
    </w:p>
    <w:p>
      <w:pPr>
        <w:pStyle w:val="B2"/>
      </w:pPr>
      <w:r>
        <w:t>2&gt;</w:t>
      </w:r>
      <w:r>
        <w:tab/>
        <w:t xml:space="preserve">if the </w:t>
      </w:r>
      <w:r>
        <w:rPr>
          <w:i/>
        </w:rPr>
        <w:t>cellBarred</w:t>
      </w:r>
      <w:r>
        <w:t xml:space="preserve"> in the acquired </w:t>
      </w:r>
      <w:r>
        <w:rPr>
          <w:i/>
        </w:rPr>
        <w:t>MIB</w:t>
      </w:r>
      <w:r>
        <w:t xml:space="preserve"> is set to </w:t>
      </w:r>
      <w:r>
        <w:rPr>
          <w:i/>
        </w:rPr>
        <w:t>barred</w:t>
      </w:r>
      <w:r>
        <w:t>:</w:t>
      </w:r>
    </w:p>
    <w:p>
      <w:pPr>
        <w:pStyle w:val="B3"/>
      </w:pPr>
      <w:r>
        <w:t>3&gt;</w:t>
      </w:r>
      <w:r>
        <w:tab/>
        <w:t>consider the cell as barred in accordance with TS 38.304 [20];</w:t>
      </w:r>
    </w:p>
    <w:p>
      <w:pPr>
        <w:pStyle w:val="B3"/>
      </w:pPr>
      <w:r>
        <w:t>3&gt;</w:t>
      </w:r>
      <w:r>
        <w:tab/>
        <w:t>perform cell re-selection to other cells on the same frequency as the barred cell as specified in TS 38.304 [20]</w:t>
      </w:r>
      <w:r>
        <w:rPr>
          <w:iCs/>
        </w:rPr>
        <w:t>;</w:t>
      </w:r>
    </w:p>
    <w:p>
      <w:pPr>
        <w:pStyle w:val="B2"/>
      </w:pPr>
      <w:r>
        <w:t>2&gt;</w:t>
      </w:r>
      <w:r>
        <w:tab/>
        <w:t>else:</w:t>
      </w:r>
    </w:p>
    <w:p>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pPr>
        <w:pStyle w:val="5"/>
        <w:rPr>
          <w:rFonts w:eastAsia="MS Mincho"/>
        </w:rPr>
      </w:pPr>
      <w:bookmarkStart w:id="92" w:name="_Toc60776719"/>
      <w:bookmarkStart w:id="93" w:name="_Toc90650591"/>
      <w:r>
        <w:rPr>
          <w:rFonts w:eastAsia="MS Mincho"/>
        </w:rPr>
        <w:t>5.2.2.4.2</w:t>
      </w:r>
      <w:r>
        <w:rPr>
          <w:rFonts w:eastAsia="MS Mincho"/>
        </w:rPr>
        <w:tab/>
        <w:t xml:space="preserve">Actions upon reception of the </w:t>
      </w:r>
      <w:r>
        <w:rPr>
          <w:rFonts w:eastAsia="MS Mincho"/>
          <w:i/>
        </w:rPr>
        <w:t>SIB1</w:t>
      </w:r>
      <w:bookmarkEnd w:id="92"/>
      <w:bookmarkEnd w:id="93"/>
    </w:p>
    <w:p>
      <w:pPr>
        <w:rPr>
          <w:rFonts w:eastAsia="MS Mincho"/>
        </w:rPr>
      </w:pPr>
      <w:r>
        <w:t xml:space="preserve">Upon receiving the </w:t>
      </w:r>
      <w:r>
        <w:rPr>
          <w:i/>
        </w:rPr>
        <w:t>SIB1</w:t>
      </w:r>
      <w:r>
        <w:t xml:space="preserve"> the UE shall:</w:t>
      </w:r>
    </w:p>
    <w:p>
      <w:pPr>
        <w:pStyle w:val="B1"/>
      </w:pPr>
      <w:r>
        <w:t>1&gt;</w:t>
      </w:r>
      <w:r>
        <w:tab/>
        <w:t xml:space="preserve">store the acquired </w:t>
      </w:r>
      <w:r>
        <w:rPr>
          <w:i/>
        </w:rPr>
        <w:t>SIB1</w:t>
      </w:r>
      <w:r>
        <w:t>;</w:t>
      </w:r>
    </w:p>
    <w:p>
      <w:pPr>
        <w:pStyle w:val="B1"/>
      </w:pPr>
      <w:r>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pPr>
        <w:pStyle w:val="B2"/>
      </w:pPr>
      <w:r>
        <w:t>2&gt;</w:t>
      </w:r>
      <w:r>
        <w:tab/>
        <w:t xml:space="preserve">in the remainder of the procedures use </w:t>
      </w:r>
      <w:r>
        <w:rPr>
          <w:i/>
          <w:iCs/>
        </w:rPr>
        <w:t>npn-IdentityList, trackingAreaCode</w:t>
      </w:r>
      <w:r>
        <w:rPr>
          <w:i/>
        </w:rPr>
        <w:t xml:space="preserve">, </w:t>
      </w:r>
      <w:r>
        <w:rPr>
          <w:iCs/>
        </w:rPr>
        <w:t xml:space="preserve">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pPr>
        <w:pStyle w:val="B1"/>
      </w:pPr>
      <w:r>
        <w:t>1&gt;</w:t>
      </w:r>
      <w:r>
        <w:tab/>
        <w:t xml:space="preserve">else if the </w:t>
      </w:r>
      <w:r>
        <w:rPr>
          <w:i/>
        </w:rPr>
        <w:t>cellAccessRelatedInfo</w:t>
      </w:r>
      <w:r>
        <w:t xml:space="preserve"> contains an entry with the </w:t>
      </w:r>
      <w:r>
        <w:rPr>
          <w:i/>
        </w:rPr>
        <w:t>PLMN-Identity</w:t>
      </w:r>
      <w:r>
        <w:t xml:space="preserve"> of the selected PLMN:</w:t>
      </w:r>
    </w:p>
    <w:p>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pPr>
        <w:pStyle w:val="B1"/>
      </w:pPr>
      <w:r>
        <w:t>1&gt;</w:t>
      </w:r>
      <w:r>
        <w:tab/>
        <w:t>if in RRC_CONNECTED while T311 is not running:</w:t>
      </w:r>
    </w:p>
    <w:p>
      <w:pPr>
        <w:pStyle w:val="B2"/>
      </w:pPr>
      <w:r>
        <w:t>2&gt;</w:t>
      </w:r>
      <w:r>
        <w:tab/>
        <w:t xml:space="preserve">disregard the </w:t>
      </w:r>
      <w:r>
        <w:rPr>
          <w:i/>
        </w:rPr>
        <w:t>frequencyBandList</w:t>
      </w:r>
      <w:r>
        <w:t>, if received, while in RRC_CONNECTED;</w:t>
      </w:r>
    </w:p>
    <w:p>
      <w:pPr>
        <w:pStyle w:val="B2"/>
      </w:pPr>
      <w:r>
        <w:t>2&gt;</w:t>
      </w:r>
      <w:r>
        <w:tab/>
        <w:t xml:space="preserve">forward the </w:t>
      </w:r>
      <w:r>
        <w:rPr>
          <w:i/>
        </w:rPr>
        <w:t>cellIdentity</w:t>
      </w:r>
      <w:r>
        <w:t xml:space="preserve"> to upper layers;</w:t>
      </w:r>
    </w:p>
    <w:p>
      <w:pPr>
        <w:pStyle w:val="B2"/>
      </w:pPr>
      <w:r>
        <w:t>2&gt;</w:t>
      </w:r>
      <w:r>
        <w:tab/>
        <w:t xml:space="preserve">forward the </w:t>
      </w:r>
      <w:r>
        <w:rPr>
          <w:i/>
        </w:rPr>
        <w:t>trackingAreaCode</w:t>
      </w:r>
      <w:r>
        <w:t xml:space="preserve"> to upper layers;</w:t>
      </w:r>
    </w:p>
    <w:p>
      <w:pPr>
        <w:pStyle w:val="B2"/>
      </w:pPr>
      <w:r>
        <w:t>2&gt;</w:t>
      </w:r>
      <w:r>
        <w:tab/>
        <w:t xml:space="preserve">forward the received </w:t>
      </w:r>
      <w:r>
        <w:rPr>
          <w:i/>
          <w:iCs/>
        </w:rPr>
        <w:t>posSIB-MappingInfo</w:t>
      </w:r>
      <w:r>
        <w:t xml:space="preserve"> to upper layers, if included;</w:t>
      </w:r>
    </w:p>
    <w:p>
      <w:pPr>
        <w:pStyle w:val="B2"/>
      </w:pPr>
      <w:r>
        <w:t>2&gt;</w:t>
      </w:r>
      <w:r>
        <w:tab/>
        <w:t xml:space="preserve">apply the configuration included in the </w:t>
      </w:r>
      <w:r>
        <w:rPr>
          <w:i/>
        </w:rPr>
        <w:t>servingCellConfigCommon</w:t>
      </w:r>
      <w:r>
        <w:t>;</w:t>
      </w:r>
    </w:p>
    <w:p>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pPr>
        <w:pStyle w:val="B3"/>
      </w:pPr>
      <w:r>
        <w:t>3&gt;</w:t>
      </w:r>
      <w:r>
        <w:tab/>
        <w:t>use the stored version of the required SIB or posSIB;</w:t>
      </w:r>
    </w:p>
    <w:p>
      <w:pPr>
        <w:pStyle w:val="B2"/>
      </w:pPr>
      <w:r>
        <w:t>2&gt;</w:t>
      </w:r>
      <w:r>
        <w:tab/>
        <w:t>else:</w:t>
      </w:r>
    </w:p>
    <w:p>
      <w:pPr>
        <w:pStyle w:val="B3"/>
      </w:pPr>
      <w:r>
        <w:t>3&gt;</w:t>
      </w:r>
      <w:r>
        <w:tab/>
        <w:t>acquire the required SIB or posSIB requested by upper layer as defined in sub-clause 5.2.2.3.5;</w:t>
      </w:r>
    </w:p>
    <w:p>
      <w:pPr>
        <w:pStyle w:val="NO"/>
      </w:pPr>
      <w:r>
        <w:t>NOTE:</w:t>
      </w:r>
      <w:r>
        <w:tab/>
        <w:t>Void.</w:t>
      </w:r>
    </w:p>
    <w:p>
      <w:pPr>
        <w:pStyle w:val="B1"/>
      </w:pPr>
      <w:r>
        <w:t>1&gt;</w:t>
      </w:r>
      <w:r>
        <w:tab/>
        <w:t>else:</w:t>
      </w:r>
    </w:p>
    <w:p>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pPr>
        <w:pStyle w:val="B2"/>
      </w:pPr>
      <w:r>
        <w:lastRenderedPageBreak/>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pPr>
        <w:pStyle w:val="B2"/>
        <w:spacing w:after="0"/>
      </w:pPr>
      <w:r>
        <w:t>2&gt;</w:t>
      </w:r>
      <w:r>
        <w:tab/>
        <w:t>if the UE supports an uplink channel bandwidth with a maximum transmission bandwidth configuration (see TS 38.101-1 [15] and TS 38.101-2 [39]) which</w:t>
      </w:r>
    </w:p>
    <w:p>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pPr>
        <w:pStyle w:val="B3"/>
      </w:pPr>
      <w:r>
        <w:t>-</w:t>
      </w:r>
      <w:r>
        <w:tab/>
        <w:t>is wider than or equal to the bandwidth of the initial uplink BWP, and</w:t>
      </w:r>
    </w:p>
    <w:p>
      <w:pPr>
        <w:pStyle w:val="B2"/>
        <w:spacing w:after="0"/>
      </w:pPr>
      <w:r>
        <w:t>2&gt;</w:t>
      </w:r>
      <w:r>
        <w:tab/>
        <w:t>if the UE supports a downlink channel bandwidth with a maximum transmission bandwidth configuration (see TS 38.101-1 [15] and TS 38.101-2 [39]) which</w:t>
      </w:r>
    </w:p>
    <w:p>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pPr>
        <w:pStyle w:val="B3"/>
      </w:pPr>
      <w:r>
        <w:t>-</w:t>
      </w:r>
      <w:r>
        <w:tab/>
        <w:t>is wider than or equal to the bandwidth of the initial downlink BWP, and</w:t>
      </w:r>
    </w:p>
    <w:p>
      <w:pPr>
        <w:pStyle w:val="B2"/>
      </w:pPr>
      <w:r>
        <w:t>2&gt;</w:t>
      </w:r>
      <w:r>
        <w:tab/>
        <w:t xml:space="preserve">if </w:t>
      </w:r>
      <w:r>
        <w:rPr>
          <w:i/>
          <w:iCs/>
        </w:rPr>
        <w:t>frequencyShift7p5khz</w:t>
      </w:r>
      <w:r>
        <w:t xml:space="preserve"> is present and the UE supports corresponding 7.5kHz frequency shift on this band; </w:t>
      </w:r>
      <w:bookmarkStart w:id="94" w:name="_Hlk55890539"/>
      <w:r>
        <w:t xml:space="preserve">or </w:t>
      </w:r>
      <w:r>
        <w:rPr>
          <w:i/>
          <w:iCs/>
        </w:rPr>
        <w:t>frequencyShift7p5khz</w:t>
      </w:r>
      <w:r>
        <w:t xml:space="preserve"> </w:t>
      </w:r>
      <w:bookmarkEnd w:id="94"/>
      <w:r>
        <w:t>is not present:</w:t>
      </w:r>
    </w:p>
    <w:p>
      <w:pPr>
        <w:pStyle w:val="B3"/>
      </w:pPr>
      <w:r>
        <w:t>3&gt;</w:t>
      </w:r>
      <w:r>
        <w:tab/>
        <w:t xml:space="preserve">if </w:t>
      </w:r>
      <w:r>
        <w:rPr>
          <w:i/>
        </w:rPr>
        <w:t>trackingAreaCode</w:t>
      </w:r>
      <w:r>
        <w:t xml:space="preserve"> is not provided for the selected PLMN nor the registered PLMN nor PLMN of the equivalent PLMN list:</w:t>
      </w:r>
    </w:p>
    <w:p>
      <w:pPr>
        <w:pStyle w:val="B4"/>
      </w:pPr>
      <w:r>
        <w:t>4&gt;</w:t>
      </w:r>
      <w:r>
        <w:tab/>
        <w:t>consider the cell as barred in accordance with TS 38.304 [20];</w:t>
      </w:r>
    </w:p>
    <w:p>
      <w:pPr>
        <w:pStyle w:val="B4"/>
      </w:pPr>
      <w:r>
        <w:t>4&gt;</w:t>
      </w:r>
      <w:r>
        <w:tab/>
        <w:t>perform cell re-selection to other cells on the same frequency as the barred cell as specified in TS 38.304 [20];</w:t>
      </w:r>
    </w:p>
    <w:p>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pPr>
        <w:pStyle w:val="B4"/>
        <w:rPr>
          <w:rFonts w:ascii="Malgun Gothic" w:eastAsiaTheme="minorEastAsia" w:hAnsi="Malgun Gothic"/>
        </w:rPr>
      </w:pPr>
      <w:r>
        <w:t>4&gt;</w:t>
      </w:r>
      <w:r>
        <w:tab/>
        <w:t>consider the cell as barred for IAB-MT in accordance with TS 38.304 [20];</w:t>
      </w:r>
    </w:p>
    <w:p>
      <w:pPr>
        <w:pStyle w:val="B3"/>
      </w:pPr>
      <w:r>
        <w:t>3&gt;</w:t>
      </w:r>
      <w:r>
        <w:tab/>
        <w:t>else:</w:t>
      </w:r>
    </w:p>
    <w:p>
      <w:pPr>
        <w:pStyle w:val="B4"/>
      </w:pPr>
      <w:r>
        <w:t>4&gt;</w:t>
      </w:r>
      <w:r>
        <w:tab/>
        <w:t>apply a supported uplink channel bandwidth with a maximum transmission bandwidth which</w:t>
      </w:r>
    </w:p>
    <w:p>
      <w:pPr>
        <w:pStyle w:val="B5"/>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pPr>
        <w:pStyle w:val="B5"/>
      </w:pPr>
      <w:r>
        <w:t>-</w:t>
      </w:r>
      <w:r>
        <w:tab/>
        <w:t>is wider than or equal to the bandwidth of the initial BWP for the uplink;</w:t>
      </w:r>
    </w:p>
    <w:p>
      <w:pPr>
        <w:pStyle w:val="B4"/>
      </w:pPr>
      <w:r>
        <w:t>4&gt;</w:t>
      </w:r>
      <w:r>
        <w:tab/>
        <w:t>apply a supported downlink channel bandwidth with a maximum transmission bandwidth which</w:t>
      </w:r>
    </w:p>
    <w:p>
      <w:pPr>
        <w:pStyle w:val="B5"/>
      </w:pPr>
      <w:r>
        <w:t xml:space="preserve">- is contained within the </w:t>
      </w:r>
      <w:r>
        <w:rPr>
          <w:i/>
        </w:rPr>
        <w:t>carrierBandwidth</w:t>
      </w:r>
      <w:r>
        <w:t xml:space="preserve"> indicated in </w:t>
      </w:r>
      <w:r>
        <w:rPr>
          <w:i/>
        </w:rPr>
        <w:t>downlinkConfigCommon</w:t>
      </w:r>
      <w:r>
        <w:t xml:space="preserve"> for the SCS of the initial downlink BWP, and which</w:t>
      </w:r>
    </w:p>
    <w:p>
      <w:pPr>
        <w:pStyle w:val="B5"/>
      </w:pPr>
      <w:r>
        <w:t>- is wider than or equal to the bandwidth of the initial BWP for the downlink;</w:t>
      </w:r>
    </w:p>
    <w:p>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pPr>
        <w:pStyle w:val="B4"/>
      </w:pPr>
      <w:r>
        <w:t>4&gt;</w:t>
      </w:r>
      <w:r>
        <w:tab/>
        <w:t xml:space="preserve">forward the </w:t>
      </w:r>
      <w:r>
        <w:rPr>
          <w:i/>
        </w:rPr>
        <w:t>cellIdentity</w:t>
      </w:r>
      <w:r>
        <w:t xml:space="preserve"> to upper layers;</w:t>
      </w:r>
    </w:p>
    <w:p>
      <w:pPr>
        <w:pStyle w:val="B4"/>
      </w:pPr>
      <w:r>
        <w:t>4&gt;</w:t>
      </w:r>
      <w:r>
        <w:tab/>
        <w:t xml:space="preserve">forward the </w:t>
      </w:r>
      <w:r>
        <w:rPr>
          <w:i/>
        </w:rPr>
        <w:t>trackingAreaCode</w:t>
      </w:r>
      <w:r>
        <w:t xml:space="preserve"> to upper layers;</w:t>
      </w:r>
    </w:p>
    <w:p>
      <w:pPr>
        <w:pStyle w:val="B4"/>
      </w:pPr>
      <w:r>
        <w:t>4&gt;</w:t>
      </w:r>
      <w:r>
        <w:tab/>
        <w:t xml:space="preserve">forward the received </w:t>
      </w:r>
      <w:r>
        <w:rPr>
          <w:i/>
          <w:iCs/>
        </w:rPr>
        <w:t>posSIB-MappingInfo</w:t>
      </w:r>
      <w:r>
        <w:t xml:space="preserve"> to upper layers, if included;</w:t>
      </w:r>
    </w:p>
    <w:p>
      <w:pPr>
        <w:pStyle w:val="B4"/>
      </w:pPr>
      <w:r>
        <w:t>4&gt;</w:t>
      </w:r>
      <w:r>
        <w:tab/>
        <w:t>forward the PLMN identity or SNPN identity or PNI-NPN identity to upper layers;</w:t>
      </w:r>
    </w:p>
    <w:p>
      <w:pPr>
        <w:pStyle w:val="B4"/>
      </w:pPr>
      <w:r>
        <w:t>4&gt;</w:t>
      </w:r>
      <w:r>
        <w:tab/>
        <w:t>if in RRC_INACTIVE and the forwarded information does not trigger message transmission by upper layers:</w:t>
      </w:r>
    </w:p>
    <w:p>
      <w:pPr>
        <w:pStyle w:val="B5"/>
      </w:pPr>
      <w:r>
        <w:t>5&gt;</w:t>
      </w:r>
      <w:r>
        <w:tab/>
        <w:t xml:space="preserve">if the serving cell does not belong to the configured </w:t>
      </w:r>
      <w:r>
        <w:rPr>
          <w:i/>
        </w:rPr>
        <w:t>ran-NotificationAreaInfo</w:t>
      </w:r>
      <w:r>
        <w:t>:</w:t>
      </w:r>
    </w:p>
    <w:p>
      <w:pPr>
        <w:pStyle w:val="B6"/>
        <w:rPr>
          <w:lang w:val="en-GB"/>
        </w:rPr>
      </w:pPr>
      <w:r>
        <w:rPr>
          <w:lang w:val="en-GB"/>
        </w:rPr>
        <w:t>6&gt;</w:t>
      </w:r>
      <w:r>
        <w:rPr>
          <w:lang w:val="en-GB"/>
        </w:rPr>
        <w:tab/>
        <w:t>initiate an RNA update as specified in 5.3.13.8;</w:t>
      </w:r>
    </w:p>
    <w:p>
      <w:pPr>
        <w:pStyle w:val="B4"/>
      </w:pPr>
      <w:r>
        <w:t>4&gt;</w:t>
      </w:r>
      <w:r>
        <w:tab/>
        <w:t xml:space="preserve">forward the </w:t>
      </w:r>
      <w:r>
        <w:rPr>
          <w:i/>
        </w:rPr>
        <w:t>ims-EmergencySupport</w:t>
      </w:r>
      <w:r>
        <w:t xml:space="preserve"> to upper layers, if present;</w:t>
      </w:r>
    </w:p>
    <w:p>
      <w:pPr>
        <w:pStyle w:val="B4"/>
      </w:pPr>
      <w:r>
        <w:lastRenderedPageBreak/>
        <w:t>4&gt;</w:t>
      </w:r>
      <w:r>
        <w:tab/>
        <w:t xml:space="preserve">forward the </w:t>
      </w:r>
      <w:r>
        <w:rPr>
          <w:i/>
        </w:rPr>
        <w:t>eCallOverIMS-Support</w:t>
      </w:r>
      <w:r>
        <w:t xml:space="preserve"> to upper layers, if present;</w:t>
      </w:r>
    </w:p>
    <w:p>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pPr>
        <w:pStyle w:val="B4"/>
      </w:pPr>
      <w:r>
        <w:t>4&gt;</w:t>
      </w:r>
      <w:r>
        <w:tab/>
        <w:t xml:space="preserve">apply the configuration included in the </w:t>
      </w:r>
      <w:r>
        <w:rPr>
          <w:i/>
        </w:rPr>
        <w:t>servingCellConfigCommon</w:t>
      </w:r>
      <w:r>
        <w:t>;</w:t>
      </w:r>
    </w:p>
    <w:p>
      <w:pPr>
        <w:pStyle w:val="B4"/>
      </w:pPr>
      <w:r>
        <w:t>4&gt;</w:t>
      </w:r>
      <w:r>
        <w:tab/>
        <w:t>apply the specified PCCH configuration defined in 9.1.1.3;</w:t>
      </w:r>
    </w:p>
    <w:p>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pPr>
        <w:pStyle w:val="B5"/>
      </w:pPr>
      <w:r>
        <w:t>5&gt;</w:t>
      </w:r>
      <w:r>
        <w:tab/>
        <w:t>use the stored version of the required SIB;</w:t>
      </w:r>
    </w:p>
    <w:p>
      <w:pPr>
        <w:pStyle w:val="B4"/>
      </w:pPr>
      <w:r>
        <w:t>4&gt;</w:t>
      </w:r>
      <w:r>
        <w:tab/>
        <w:t>if the UE has not stored a valid version of a SIB, in accordance with sub-clause 5.2.2.2.1, of one or several required SIB(s), in accordance with sub-clause 5.2.2.1:</w:t>
      </w:r>
    </w:p>
    <w:p>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pPr>
        <w:pStyle w:val="B6"/>
        <w:rPr>
          <w:lang w:val="en-GB"/>
        </w:rPr>
      </w:pPr>
      <w:r>
        <w:rPr>
          <w:lang w:val="en-GB"/>
        </w:rPr>
        <w:t>6&gt;</w:t>
      </w:r>
      <w:r>
        <w:rPr>
          <w:lang w:val="en-GB"/>
        </w:rPr>
        <w:tab/>
        <w:t>acquire the SI message(s) as defined in sub-clause 5.2.2.3.2;</w:t>
      </w:r>
    </w:p>
    <w:p>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pPr>
        <w:pStyle w:val="B6"/>
        <w:rPr>
          <w:lang w:val="en-GB"/>
        </w:rPr>
      </w:pPr>
      <w:r>
        <w:rPr>
          <w:lang w:val="en-GB"/>
        </w:rPr>
        <w:t>6&gt;</w:t>
      </w:r>
      <w:r>
        <w:rPr>
          <w:lang w:val="en-GB"/>
        </w:rPr>
        <w:tab/>
        <w:t>trigger a request to acquire the SI message(s) as defined in sub-clause 5.2.2.3.3;</w:t>
      </w:r>
    </w:p>
    <w:p>
      <w:pPr>
        <w:pStyle w:val="B4"/>
      </w:pPr>
      <w:r>
        <w:t>4&gt;</w:t>
      </w:r>
      <w:r>
        <w:tab/>
        <w:t>if the UE has a stored valid version of a posSIB, in accordance with sub-clause 5.2.2.2.1, of one or several required posSIB(s), in accordance with sub-clause 5.2.2.1:</w:t>
      </w:r>
    </w:p>
    <w:p>
      <w:pPr>
        <w:pStyle w:val="B5"/>
      </w:pPr>
      <w:r>
        <w:t>5&gt;</w:t>
      </w:r>
      <w:r>
        <w:tab/>
        <w:t>use the stored version of the required posSIB;</w:t>
      </w:r>
    </w:p>
    <w:p>
      <w:pPr>
        <w:pStyle w:val="B4"/>
      </w:pPr>
      <w:r>
        <w:t>4&gt; if the UE has not stored a valid version of a posSIB, in accordance with sub-clause 5.2.2.2.1, of one or several posSIB(s) in accordance with sub-clause 5.2.2.1:</w:t>
      </w:r>
    </w:p>
    <w:p>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pPr>
        <w:pStyle w:val="B6"/>
        <w:rPr>
          <w:lang w:val="en-GB"/>
        </w:rPr>
      </w:pPr>
      <w:r>
        <w:rPr>
          <w:lang w:val="en-GB"/>
        </w:rPr>
        <w:t>6&gt;</w:t>
      </w:r>
      <w:r>
        <w:rPr>
          <w:lang w:val="en-GB"/>
        </w:rPr>
        <w:tab/>
        <w:t>acquire the SI message(s) as defined in sub-clause 5.2.2.3.2;</w:t>
      </w:r>
    </w:p>
    <w:p>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pPr>
        <w:pStyle w:val="B6"/>
        <w:rPr>
          <w:lang w:val="en-GB"/>
        </w:rPr>
      </w:pPr>
      <w:r>
        <w:rPr>
          <w:lang w:val="en-GB"/>
        </w:rPr>
        <w:t>6&gt;</w:t>
      </w:r>
      <w:r>
        <w:rPr>
          <w:lang w:val="en-GB"/>
        </w:rPr>
        <w:tab/>
        <w:t>trigger a request to acquire the SI message(s) as defined in sub-clause 5.2.2.3.3a;</w:t>
      </w:r>
    </w:p>
    <w:p>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pPr>
        <w:pStyle w:val="B5"/>
      </w:pPr>
      <w:r>
        <w:t>5&gt;</w:t>
      </w:r>
      <w:r>
        <w:tab/>
        <w:t xml:space="preserve">apply the </w:t>
      </w:r>
      <w:r>
        <w:rPr>
          <w:i/>
        </w:rPr>
        <w:t>additionalPmax</w:t>
      </w:r>
      <w:r>
        <w:t xml:space="preserve"> for UL;</w:t>
      </w:r>
    </w:p>
    <w:p>
      <w:pPr>
        <w:pStyle w:val="B4"/>
      </w:pPr>
      <w:r>
        <w:t>4&gt;</w:t>
      </w:r>
      <w:r>
        <w:tab/>
        <w:t>else:</w:t>
      </w:r>
    </w:p>
    <w:p>
      <w:pPr>
        <w:pStyle w:val="B5"/>
      </w:pPr>
      <w:r>
        <w:t>5&gt;</w:t>
      </w:r>
      <w:r>
        <w:tab/>
        <w:t xml:space="preserve">apply the </w:t>
      </w:r>
      <w:r>
        <w:rPr>
          <w:i/>
        </w:rPr>
        <w:t>p-Max</w:t>
      </w:r>
      <w:r>
        <w:t xml:space="preserve"> in </w:t>
      </w:r>
      <w:r>
        <w:rPr>
          <w:i/>
        </w:rPr>
        <w:t>uplinkConfigCommon</w:t>
      </w:r>
      <w:r>
        <w:t xml:space="preserve"> for UL;</w:t>
      </w:r>
    </w:p>
    <w:p>
      <w:pPr>
        <w:pStyle w:val="B4"/>
      </w:pPr>
      <w:r>
        <w:t>4&gt;</w:t>
      </w:r>
      <w:r>
        <w:tab/>
        <w:t xml:space="preserve">if </w:t>
      </w:r>
      <w:r>
        <w:rPr>
          <w:i/>
        </w:rPr>
        <w:t>supplementaryUplink</w:t>
      </w:r>
      <w:r>
        <w:t xml:space="preserve"> is present in </w:t>
      </w:r>
      <w:r>
        <w:rPr>
          <w:i/>
        </w:rPr>
        <w:t>servingCellConfigCommon</w:t>
      </w:r>
      <w:r>
        <w:t>; and</w:t>
      </w:r>
    </w:p>
    <w:p>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pPr>
        <w:pStyle w:val="B4"/>
      </w:pPr>
      <w:r>
        <w:lastRenderedPageBreak/>
        <w:t>4&gt;</w:t>
      </w:r>
      <w:r>
        <w:tab/>
        <w:t>if the UE supports an uplink channel bandwidth with a maximum transmission bandwidth configuration (see TS 38.101-1 [15] and TS 38.101-2 [39]) which</w:t>
      </w:r>
    </w:p>
    <w:p>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pPr>
        <w:pStyle w:val="B5"/>
      </w:pPr>
      <w:r>
        <w:t>-</w:t>
      </w:r>
      <w:r>
        <w:tab/>
        <w:t>is wider than or equal to the bandwidth of the initial uplink BWP of the SUL:</w:t>
      </w:r>
    </w:p>
    <w:p>
      <w:pPr>
        <w:pStyle w:val="B5"/>
      </w:pPr>
      <w:r>
        <w:t>5&gt;</w:t>
      </w:r>
      <w:r>
        <w:tab/>
        <w:t>consider supplementary uplink as configured in the serving cell;</w:t>
      </w:r>
    </w:p>
    <w:p>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pPr>
        <w:pStyle w:val="B5"/>
      </w:pPr>
      <w:r>
        <w:t>5&gt;</w:t>
      </w:r>
      <w:r>
        <w:tab/>
        <w:t>apply a supported supplementary uplink channel bandwidth with a maximum transmission bandwidth which</w:t>
      </w:r>
    </w:p>
    <w:p>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pPr>
        <w:pStyle w:val="B6"/>
        <w:rPr>
          <w:lang w:val="en-GB"/>
        </w:rPr>
      </w:pPr>
      <w:r>
        <w:rPr>
          <w:lang w:val="en-GB"/>
        </w:rPr>
        <w:t>-</w:t>
      </w:r>
      <w:r>
        <w:rPr>
          <w:lang w:val="en-GB"/>
        </w:rPr>
        <w:tab/>
        <w:t>is wider than or equal to the bandwidth of the initial BWP of the SUL;</w:t>
      </w:r>
    </w:p>
    <w:p>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pPr>
        <w:pStyle w:val="B5"/>
      </w:pPr>
      <w:r>
        <w:t>5&gt;</w:t>
      </w:r>
      <w:r>
        <w:tab/>
        <w:t>else:</w:t>
      </w:r>
    </w:p>
    <w:p>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pPr>
        <w:pStyle w:val="B2"/>
      </w:pPr>
      <w:r>
        <w:t>2&gt;</w:t>
      </w:r>
      <w:r>
        <w:tab/>
        <w:t>else:</w:t>
      </w:r>
    </w:p>
    <w:p>
      <w:pPr>
        <w:pStyle w:val="B3"/>
      </w:pPr>
      <w:r>
        <w:t>3&gt;</w:t>
      </w:r>
      <w:r>
        <w:tab/>
        <w:t>consider the cell as barred in accordance with TS 38.304 [20]; and</w:t>
      </w:r>
    </w:p>
    <w:p>
      <w:pPr>
        <w:pStyle w:val="B3"/>
      </w:pPr>
      <w:r>
        <w:t>3&gt;</w:t>
      </w:r>
      <w:r>
        <w:tab/>
        <w:t xml:space="preserve">perform barring as if </w:t>
      </w:r>
      <w:r>
        <w:rPr>
          <w:i/>
        </w:rPr>
        <w:t>intraFreqReselection</w:t>
      </w:r>
      <w:r>
        <w:t xml:space="preserve"> is set to </w:t>
      </w:r>
      <w:r>
        <w:rPr>
          <w:i/>
        </w:rPr>
        <w:t>notAllowed</w:t>
      </w:r>
      <w:r>
        <w:t>;</w:t>
      </w:r>
    </w:p>
    <w:p>
      <w:pPr>
        <w:pStyle w:val="5"/>
        <w:rPr>
          <w:rFonts w:eastAsia="MS Mincho"/>
          <w:i/>
        </w:rPr>
      </w:pPr>
      <w:bookmarkStart w:id="95" w:name="_Toc60776720"/>
      <w:bookmarkStart w:id="96" w:name="_Toc90650592"/>
      <w:r>
        <w:rPr>
          <w:rFonts w:eastAsia="MS Mincho"/>
        </w:rPr>
        <w:t>5.2.2.4.3</w:t>
      </w:r>
      <w:r>
        <w:rPr>
          <w:rFonts w:eastAsia="MS Mincho"/>
        </w:rPr>
        <w:tab/>
        <w:t xml:space="preserve">Actions upon reception of </w:t>
      </w:r>
      <w:r>
        <w:rPr>
          <w:rFonts w:eastAsia="MS Mincho"/>
          <w:i/>
        </w:rPr>
        <w:t>SIB2</w:t>
      </w:r>
      <w:bookmarkEnd w:id="95"/>
      <w:bookmarkEnd w:id="96"/>
    </w:p>
    <w:p>
      <w:r>
        <w:rPr>
          <w:rFonts w:eastAsia="MS Mincho"/>
        </w:rPr>
        <w:t xml:space="preserve">Upon receiving </w:t>
      </w:r>
      <w:r>
        <w:rPr>
          <w:i/>
        </w:rPr>
        <w:t>SIB2</w:t>
      </w:r>
      <w:r>
        <w:t>, the UE shall:</w:t>
      </w:r>
    </w:p>
    <w:p>
      <w:pPr>
        <w:pStyle w:val="B1"/>
      </w:pPr>
      <w:r>
        <w:rPr>
          <w:rFonts w:eastAsia="MS Mincho"/>
        </w:rPr>
        <w:t>1&gt;</w:t>
      </w:r>
      <w:r>
        <w:rPr>
          <w:rFonts w:eastAsia="MS Mincho"/>
        </w:rPr>
        <w:tab/>
        <w:t xml:space="preserve">if </w:t>
      </w:r>
      <w:r>
        <w:t>in RRC_IDLE or in RRC_INACTIVE or in RRC_CONNECTED while T311 is running:</w:t>
      </w:r>
    </w:p>
    <w:p>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pPr>
        <w:pStyle w:val="B4"/>
      </w:pPr>
      <w:r>
        <w:rPr>
          <w:rFonts w:eastAsia="MS Mincho"/>
        </w:rPr>
        <w:t>4&gt;</w:t>
      </w:r>
      <w:r>
        <w:rPr>
          <w:rFonts w:eastAsia="MS Mincho"/>
        </w:rPr>
        <w:tab/>
      </w:r>
      <w:r>
        <w:t xml:space="preserve">apply the </w:t>
      </w:r>
      <w:r>
        <w:rPr>
          <w:i/>
        </w:rPr>
        <w:t>additionalPmax</w:t>
      </w:r>
      <w:r>
        <w:t>;</w:t>
      </w:r>
    </w:p>
    <w:p>
      <w:pPr>
        <w:pStyle w:val="B3"/>
        <w:rPr>
          <w:rFonts w:eastAsia="MS Mincho"/>
        </w:rPr>
      </w:pPr>
      <w:r>
        <w:rPr>
          <w:rFonts w:eastAsia="MS Mincho"/>
        </w:rPr>
        <w:t>3&gt;</w:t>
      </w:r>
      <w:r>
        <w:rPr>
          <w:rFonts w:eastAsia="MS Mincho"/>
        </w:rPr>
        <w:tab/>
        <w:t>else:</w:t>
      </w:r>
    </w:p>
    <w:p>
      <w:pPr>
        <w:pStyle w:val="B4"/>
      </w:pPr>
      <w:r>
        <w:rPr>
          <w:rFonts w:eastAsia="MS Mincho"/>
        </w:rPr>
        <w:t>4&gt;</w:t>
      </w:r>
      <w:r>
        <w:rPr>
          <w:rFonts w:eastAsia="MS Mincho"/>
        </w:rPr>
        <w:tab/>
      </w:r>
      <w:r>
        <w:t xml:space="preserve">apply the </w:t>
      </w:r>
      <w:r>
        <w:rPr>
          <w:i/>
        </w:rPr>
        <w:t>p-Max</w:t>
      </w:r>
      <w:r>
        <w:t>;</w:t>
      </w:r>
    </w:p>
    <w:p>
      <w:pPr>
        <w:pStyle w:val="B3"/>
        <w:rPr>
          <w:rFonts w:eastAsia="等线"/>
          <w:lang w:eastAsia="zh-CN"/>
        </w:rPr>
      </w:pPr>
      <w:r>
        <w:rPr>
          <w:rFonts w:eastAsia="等线"/>
          <w:lang w:eastAsia="zh-CN"/>
        </w:rPr>
        <w:t>3&gt;</w:t>
      </w:r>
      <w:r>
        <w:rPr>
          <w:rFonts w:eastAsia="等线"/>
          <w:lang w:eastAsia="zh-CN"/>
        </w:rPr>
        <w:tab/>
        <w:t>if the UE selects a frequency band (from the procedure in clause 5.2.2.4.2) for the supplementary uplink:</w:t>
      </w:r>
    </w:p>
    <w:p>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pPr>
        <w:pStyle w:val="B5"/>
      </w:pPr>
      <w:r>
        <w:rPr>
          <w:rFonts w:eastAsia="等线"/>
          <w:lang w:eastAsia="zh-CN"/>
        </w:rPr>
        <w:lastRenderedPageBreak/>
        <w:t>5&gt;</w:t>
      </w:r>
      <w:r>
        <w:rPr>
          <w:rFonts w:eastAsia="等线"/>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pPr>
        <w:pStyle w:val="B5"/>
      </w:pPr>
      <w:r>
        <w:rPr>
          <w:rFonts w:eastAsia="等线"/>
          <w:lang w:eastAsia="zh-CN"/>
        </w:rPr>
        <w:t>5&gt;</w:t>
      </w:r>
      <w:r>
        <w:rPr>
          <w:rFonts w:eastAsia="等线"/>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additionalPmax</w:t>
      </w:r>
      <w:r>
        <w:rPr>
          <w:rFonts w:eastAsia="等线"/>
          <w:lang w:val="en-GB"/>
        </w:rPr>
        <w:t>;</w:t>
      </w:r>
    </w:p>
    <w:p>
      <w:pPr>
        <w:pStyle w:val="B5"/>
        <w:rPr>
          <w:lang w:eastAsia="zh-CN"/>
        </w:rPr>
      </w:pPr>
      <w:r>
        <w:rPr>
          <w:lang w:eastAsia="zh-CN"/>
        </w:rPr>
        <w:t>5&gt;</w:t>
      </w:r>
      <w:r>
        <w:rPr>
          <w:lang w:eastAsia="zh-CN"/>
        </w:rPr>
        <w:tab/>
        <w:t>else:</w:t>
      </w:r>
    </w:p>
    <w:p>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pPr>
        <w:pStyle w:val="B4"/>
        <w:rPr>
          <w:lang w:eastAsia="zh-CN"/>
        </w:rPr>
      </w:pPr>
      <w:r>
        <w:rPr>
          <w:lang w:eastAsia="zh-CN"/>
        </w:rPr>
        <w:t>4&gt;</w:t>
      </w:r>
      <w:r>
        <w:rPr>
          <w:lang w:eastAsia="zh-CN"/>
        </w:rPr>
        <w:tab/>
        <w:t>else:</w:t>
      </w:r>
    </w:p>
    <w:p>
      <w:pPr>
        <w:pStyle w:val="B5"/>
      </w:pPr>
      <w:r>
        <w:t>5&gt;</w:t>
      </w:r>
      <w:r>
        <w:tab/>
        <w:t xml:space="preserve">apply the </w:t>
      </w:r>
      <w:r>
        <w:rPr>
          <w:i/>
        </w:rPr>
        <w:t>p-Max.</w:t>
      </w:r>
    </w:p>
    <w:p>
      <w:pPr>
        <w:pStyle w:val="B2"/>
        <w:rPr>
          <w:rFonts w:eastAsia="MS Mincho"/>
        </w:rPr>
      </w:pPr>
      <w:r>
        <w:rPr>
          <w:rFonts w:eastAsia="MS Mincho"/>
        </w:rPr>
        <w:t>2&gt;</w:t>
      </w:r>
      <w:r>
        <w:rPr>
          <w:rFonts w:eastAsia="MS Mincho"/>
        </w:rPr>
        <w:tab/>
        <w:t>else:</w:t>
      </w:r>
    </w:p>
    <w:p>
      <w:pPr>
        <w:pStyle w:val="B3"/>
        <w:rPr>
          <w:rFonts w:eastAsia="MS Mincho"/>
        </w:rPr>
      </w:pPr>
      <w:r>
        <w:rPr>
          <w:rFonts w:eastAsia="MS Mincho"/>
        </w:rPr>
        <w:t>3&gt;</w:t>
      </w:r>
      <w:r>
        <w:rPr>
          <w:rFonts w:eastAsia="MS Mincho"/>
        </w:rPr>
        <w:tab/>
      </w:r>
      <w:r>
        <w:t xml:space="preserve">apply the </w:t>
      </w:r>
      <w:r>
        <w:rPr>
          <w:i/>
        </w:rPr>
        <w:t>p-Max</w:t>
      </w:r>
      <w:r>
        <w:t>;</w:t>
      </w:r>
    </w:p>
    <w:p>
      <w:pPr>
        <w:pStyle w:val="5"/>
      </w:pPr>
      <w:bookmarkStart w:id="97" w:name="_Toc60776721"/>
      <w:bookmarkStart w:id="98" w:name="_Toc90650593"/>
      <w:r>
        <w:t>5.2.2.4.4</w:t>
      </w:r>
      <w:r>
        <w:tab/>
        <w:t xml:space="preserve">Actions upon reception of </w:t>
      </w:r>
      <w:r>
        <w:rPr>
          <w:i/>
        </w:rPr>
        <w:t>SIB3</w:t>
      </w:r>
      <w:bookmarkEnd w:id="97"/>
      <w:bookmarkEnd w:id="98"/>
    </w:p>
    <w:p>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pPr>
        <w:pStyle w:val="5"/>
      </w:pPr>
      <w:bookmarkStart w:id="99" w:name="_Toc60776722"/>
      <w:bookmarkStart w:id="100" w:name="_Toc90650594"/>
      <w:r>
        <w:t>5.2.2.4.5</w:t>
      </w:r>
      <w:r>
        <w:tab/>
        <w:t xml:space="preserve">Actions upon reception of </w:t>
      </w:r>
      <w:r>
        <w:rPr>
          <w:i/>
        </w:rPr>
        <w:t>SIB4</w:t>
      </w:r>
      <w:bookmarkEnd w:id="99"/>
      <w:bookmarkEnd w:id="100"/>
    </w:p>
    <w:p>
      <w:r>
        <w:t xml:space="preserve">Upon receiving </w:t>
      </w:r>
      <w:r>
        <w:rPr>
          <w:i/>
        </w:rPr>
        <w:t>SIB4</w:t>
      </w:r>
      <w:r>
        <w:t xml:space="preserve"> the UE shall:</w:t>
      </w:r>
    </w:p>
    <w:p>
      <w:pPr>
        <w:pStyle w:val="B1"/>
      </w:pPr>
      <w:r>
        <w:t>1&gt;</w:t>
      </w:r>
      <w:r>
        <w:tab/>
        <w:t>if in RRC_IDLE, or in RRC_INACTIVE or in RRC_CONNECTED while T311 is running:</w:t>
      </w:r>
    </w:p>
    <w:p>
      <w:pPr>
        <w:pStyle w:val="B2"/>
      </w:pPr>
      <w:r>
        <w:t>2&gt;</w:t>
      </w:r>
      <w:r>
        <w:tab/>
        <w:t xml:space="preserve">for each entry in the </w:t>
      </w:r>
      <w:r>
        <w:rPr>
          <w:i/>
        </w:rPr>
        <w:t>interFreqCarrierFreqList</w:t>
      </w:r>
      <w:r>
        <w:t>:</w:t>
      </w:r>
    </w:p>
    <w:p>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pPr>
        <w:pStyle w:val="B3"/>
      </w:pPr>
      <w:r>
        <w:t>3&gt;</w:t>
      </w:r>
      <w:r>
        <w:tab/>
        <w:t xml:space="preserve">if, the frequency band selected by the UE in </w:t>
      </w:r>
      <w:r>
        <w:rPr>
          <w:i/>
        </w:rPr>
        <w:t>frequencyBandList</w:t>
      </w:r>
      <w:r>
        <w:t xml:space="preserve"> to represent a non-serving NR carrier frequency is not a downlink only band:</w:t>
      </w:r>
    </w:p>
    <w:p>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pPr>
        <w:pStyle w:val="B6"/>
        <w:rPr>
          <w:lang w:val="en-GB"/>
        </w:rPr>
      </w:pPr>
      <w:r>
        <w:rPr>
          <w:lang w:val="en-GB"/>
        </w:rPr>
        <w:t>6&gt;</w:t>
      </w:r>
      <w:r>
        <w:rPr>
          <w:lang w:val="en-GB"/>
        </w:rPr>
        <w:tab/>
        <w:t xml:space="preserve">apply the </w:t>
      </w:r>
      <w:r>
        <w:rPr>
          <w:i/>
          <w:lang w:val="en-GB"/>
        </w:rPr>
        <w:t>additionalPmax</w:t>
      </w:r>
      <w:r>
        <w:rPr>
          <w:lang w:val="en-GB"/>
        </w:rPr>
        <w:t>;</w:t>
      </w:r>
    </w:p>
    <w:p>
      <w:pPr>
        <w:pStyle w:val="B5"/>
      </w:pPr>
      <w:r>
        <w:t>5&gt;</w:t>
      </w:r>
      <w:r>
        <w:tab/>
        <w:t>else:</w:t>
      </w:r>
    </w:p>
    <w:p>
      <w:pPr>
        <w:pStyle w:val="B6"/>
        <w:rPr>
          <w:lang w:val="en-GB"/>
        </w:rPr>
      </w:pPr>
      <w:r>
        <w:rPr>
          <w:lang w:val="en-GB"/>
        </w:rPr>
        <w:t>6&gt;</w:t>
      </w:r>
      <w:r>
        <w:rPr>
          <w:lang w:val="en-GB"/>
        </w:rPr>
        <w:tab/>
        <w:t xml:space="preserve">apply the </w:t>
      </w:r>
      <w:r>
        <w:rPr>
          <w:i/>
          <w:lang w:val="en-GB"/>
        </w:rPr>
        <w:t>p-Max</w:t>
      </w:r>
      <w:r>
        <w:rPr>
          <w:lang w:val="en-GB"/>
        </w:rPr>
        <w:t>;</w:t>
      </w:r>
    </w:p>
    <w:p>
      <w:pPr>
        <w:pStyle w:val="B5"/>
        <w:rPr>
          <w:rFonts w:eastAsia="等线"/>
          <w:lang w:eastAsia="zh-CN"/>
        </w:rPr>
      </w:pPr>
      <w:r>
        <w:rPr>
          <w:rFonts w:eastAsia="等线"/>
          <w:lang w:eastAsia="zh-CN"/>
        </w:rPr>
        <w:t>5&gt;</w:t>
      </w:r>
      <w:r>
        <w:rPr>
          <w:rFonts w:eastAsia="等线"/>
          <w:lang w:eastAsia="zh-CN"/>
        </w:rPr>
        <w:tab/>
        <w:t xml:space="preserve">if </w:t>
      </w:r>
      <w:r>
        <w:rPr>
          <w:rFonts w:eastAsia="等线"/>
          <w:i/>
          <w:lang w:eastAsia="zh-CN"/>
        </w:rPr>
        <w:t>frequencyBandListSUL is present in SIB4</w:t>
      </w:r>
      <w:r>
        <w:rPr>
          <w:rFonts w:eastAsia="等线"/>
          <w:lang w:eastAsia="zh-CN"/>
        </w:rPr>
        <w:t xml:space="preserve"> and, for the frequency band selected in </w:t>
      </w:r>
      <w:r>
        <w:rPr>
          <w:rFonts w:eastAsia="等线"/>
          <w:i/>
          <w:lang w:eastAsia="zh-CN"/>
        </w:rPr>
        <w:t>frequencyBandListSUL</w:t>
      </w:r>
      <w:r>
        <w:rPr>
          <w:rFonts w:eastAsia="等线"/>
          <w:lang w:eastAsia="zh-CN"/>
        </w:rPr>
        <w:t xml:space="preserve">, the UE supports at least one </w:t>
      </w:r>
      <w:r>
        <w:rPr>
          <w:rFonts w:eastAsia="等线"/>
          <w:i/>
          <w:lang w:eastAsia="zh-CN"/>
        </w:rPr>
        <w:t>additionalSpectrumEmission</w:t>
      </w:r>
      <w:r>
        <w:rPr>
          <w:rFonts w:eastAsia="等线"/>
          <w:lang w:eastAsia="zh-CN"/>
        </w:rPr>
        <w:t xml:space="preserve"> in the </w:t>
      </w:r>
      <w:r>
        <w:rPr>
          <w:rFonts w:eastAsia="等线"/>
          <w:i/>
          <w:lang w:eastAsia="zh-CN"/>
        </w:rPr>
        <w:t>NR-NS-PmaxList</w:t>
      </w:r>
      <w:r>
        <w:rPr>
          <w:rFonts w:eastAsia="等线"/>
          <w:lang w:eastAsia="zh-CN"/>
        </w:rPr>
        <w:t xml:space="preserve"> within</w:t>
      </w:r>
      <w:r>
        <w:rPr>
          <w:rFonts w:eastAsia="等线"/>
          <w:i/>
          <w:lang w:eastAsia="zh-CN"/>
        </w:rPr>
        <w:t xml:space="preserve"> FrequencyBandListSUL</w:t>
      </w:r>
      <w:r>
        <w:rPr>
          <w:rFonts w:eastAsia="等线"/>
          <w:lang w:eastAsia="zh-CN"/>
        </w:rPr>
        <w:t>:</w:t>
      </w:r>
    </w:p>
    <w:p>
      <w:pPr>
        <w:pStyle w:val="B6"/>
        <w:rPr>
          <w:rFonts w:eastAsia="等线"/>
          <w:lang w:val="en-GB" w:eastAsia="zh-CN"/>
        </w:rPr>
      </w:pPr>
      <w:r>
        <w:rPr>
          <w:rFonts w:eastAsia="等线"/>
          <w:lang w:val="en-GB" w:eastAsia="zh-CN"/>
        </w:rPr>
        <w:t>6&gt;</w:t>
      </w:r>
      <w:r>
        <w:rPr>
          <w:rFonts w:eastAsia="等线"/>
          <w:lang w:val="en-GB" w:eastAsia="zh-CN"/>
        </w:rPr>
        <w:tab/>
        <w:t xml:space="preserve">apply the first listed </w:t>
      </w:r>
      <w:r>
        <w:rPr>
          <w:rFonts w:eastAsia="等线"/>
          <w:i/>
          <w:lang w:val="en-GB" w:eastAsia="zh-CN"/>
        </w:rPr>
        <w:t>additionalSpectrumEmission</w:t>
      </w:r>
      <w:r>
        <w:rPr>
          <w:rFonts w:eastAsia="等线"/>
          <w:lang w:val="en-GB" w:eastAsia="zh-CN"/>
        </w:rPr>
        <w:t xml:space="preserve"> which it supports among the values included in </w:t>
      </w:r>
      <w:r>
        <w:rPr>
          <w:rFonts w:eastAsia="等线"/>
          <w:i/>
          <w:lang w:val="en-GB" w:eastAsia="zh-CN"/>
        </w:rPr>
        <w:t>NR-NS-PmaxList</w:t>
      </w:r>
      <w:r>
        <w:rPr>
          <w:rFonts w:eastAsia="等线"/>
          <w:lang w:val="en-GB" w:eastAsia="zh-CN"/>
        </w:rPr>
        <w:t xml:space="preserve"> within </w:t>
      </w:r>
      <w:r>
        <w:rPr>
          <w:rFonts w:eastAsia="等线"/>
          <w:i/>
          <w:lang w:val="en-GB" w:eastAsia="zh-CN"/>
        </w:rPr>
        <w:t>frequencyBandListSUL</w:t>
      </w:r>
      <w:r>
        <w:rPr>
          <w:rFonts w:eastAsia="等线"/>
          <w:lang w:val="en-GB" w:eastAsia="zh-CN"/>
        </w:rPr>
        <w:t>;</w:t>
      </w:r>
    </w:p>
    <w:p>
      <w:pPr>
        <w:pStyle w:val="B6"/>
        <w:rPr>
          <w:rFonts w:eastAsia="等线"/>
          <w:lang w:val="en-GB" w:eastAsia="zh-CN"/>
        </w:rPr>
      </w:pPr>
      <w:r>
        <w:rPr>
          <w:rFonts w:eastAsia="等线"/>
          <w:lang w:val="en-GB" w:eastAsia="zh-CN"/>
        </w:rPr>
        <w:t>6&gt;</w:t>
      </w:r>
      <w:r>
        <w:rPr>
          <w:rFonts w:eastAsia="等线"/>
          <w:lang w:val="en-GB" w:eastAsia="zh-CN"/>
        </w:rPr>
        <w:tab/>
        <w:t xml:space="preserve">if the </w:t>
      </w:r>
      <w:r>
        <w:rPr>
          <w:rFonts w:eastAsia="等线"/>
          <w:i/>
          <w:lang w:val="en-GB" w:eastAsia="zh-CN"/>
        </w:rPr>
        <w:t xml:space="preserve">additionalPmax </w:t>
      </w:r>
      <w:r>
        <w:rPr>
          <w:rFonts w:eastAsia="等线"/>
          <w:lang w:val="en-GB" w:eastAsia="zh-CN"/>
        </w:rPr>
        <w:t xml:space="preserve">is present in the same entry of the selected </w:t>
      </w:r>
      <w:r>
        <w:rPr>
          <w:rFonts w:eastAsia="等线"/>
          <w:i/>
          <w:lang w:val="en-GB" w:eastAsia="zh-CN"/>
        </w:rPr>
        <w:t>additionalSpectrumEmission</w:t>
      </w:r>
      <w:r>
        <w:rPr>
          <w:rFonts w:eastAsia="等线"/>
          <w:lang w:val="en-GB" w:eastAsia="zh-CN"/>
        </w:rPr>
        <w:t xml:space="preserve"> within </w:t>
      </w:r>
      <w:r>
        <w:rPr>
          <w:rFonts w:eastAsia="等线"/>
          <w:i/>
          <w:lang w:val="en-GB" w:eastAsia="zh-CN"/>
        </w:rPr>
        <w:t>NR-NS-PmaxList</w:t>
      </w:r>
      <w:r>
        <w:rPr>
          <w:rFonts w:eastAsia="等线"/>
          <w:lang w:val="en-GB" w:eastAsia="zh-CN"/>
        </w:rPr>
        <w:t>:</w:t>
      </w:r>
    </w:p>
    <w:p>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additionalPmax</w:t>
      </w:r>
      <w:r>
        <w:rPr>
          <w:rFonts w:eastAsia="等线"/>
          <w:lang w:val="en-GB" w:eastAsia="zh-CN"/>
        </w:rPr>
        <w:t>;</w:t>
      </w:r>
    </w:p>
    <w:p>
      <w:pPr>
        <w:pStyle w:val="B6"/>
        <w:rPr>
          <w:rFonts w:eastAsia="等线"/>
          <w:lang w:val="en-GB" w:eastAsia="zh-CN"/>
        </w:rPr>
      </w:pPr>
      <w:r>
        <w:rPr>
          <w:rFonts w:eastAsia="等线"/>
          <w:lang w:val="en-GB" w:eastAsia="zh-CN"/>
        </w:rPr>
        <w:lastRenderedPageBreak/>
        <w:t>6&gt;</w:t>
      </w:r>
      <w:r>
        <w:rPr>
          <w:rFonts w:eastAsia="等线"/>
          <w:lang w:val="en-GB" w:eastAsia="zh-CN"/>
        </w:rPr>
        <w:tab/>
        <w:t>else:</w:t>
      </w:r>
    </w:p>
    <w:p>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p-Max</w:t>
      </w:r>
      <w:r>
        <w:rPr>
          <w:rFonts w:eastAsia="等线"/>
          <w:lang w:val="en-GB" w:eastAsia="zh-CN"/>
        </w:rPr>
        <w:t>;</w:t>
      </w:r>
    </w:p>
    <w:p>
      <w:pPr>
        <w:pStyle w:val="B5"/>
        <w:rPr>
          <w:rFonts w:eastAsia="等线"/>
        </w:rPr>
      </w:pPr>
      <w:r>
        <w:rPr>
          <w:rFonts w:eastAsia="等线"/>
        </w:rPr>
        <w:t>5&gt;</w:t>
      </w:r>
      <w:r>
        <w:rPr>
          <w:rFonts w:eastAsia="等线"/>
        </w:rPr>
        <w:tab/>
        <w:t>else:</w:t>
      </w:r>
    </w:p>
    <w:p>
      <w:pPr>
        <w:pStyle w:val="B6"/>
        <w:rPr>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pPr>
        <w:pStyle w:val="B4"/>
      </w:pPr>
      <w:r>
        <w:t>4&gt;</w:t>
      </w:r>
      <w:r>
        <w:tab/>
        <w:t>else:</w:t>
      </w:r>
    </w:p>
    <w:p>
      <w:pPr>
        <w:pStyle w:val="B5"/>
      </w:pPr>
      <w:r>
        <w:t>5&gt;</w:t>
      </w:r>
      <w:r>
        <w:tab/>
        <w:t xml:space="preserve">apply the </w:t>
      </w:r>
      <w:r>
        <w:rPr>
          <w:i/>
        </w:rPr>
        <w:t>p-Max</w:t>
      </w:r>
      <w:r>
        <w:t>;</w:t>
      </w:r>
    </w:p>
    <w:p>
      <w:pPr>
        <w:pStyle w:val="B1"/>
      </w:pPr>
      <w:r>
        <w:t>1&gt;</w:t>
      </w:r>
      <w:r>
        <w:tab/>
        <w:t>if in RRC_IDLE or RRC_INACTIVE, and T331 is running:</w:t>
      </w:r>
    </w:p>
    <w:p>
      <w:pPr>
        <w:pStyle w:val="B2"/>
      </w:pPr>
      <w:r>
        <w:t>2&gt;</w:t>
      </w:r>
      <w:r>
        <w:tab/>
        <w:t>perform the actions as specified in 5.7.8.1a;</w:t>
      </w:r>
    </w:p>
    <w:p>
      <w:pPr>
        <w:pStyle w:val="5"/>
      </w:pPr>
      <w:bookmarkStart w:id="101" w:name="_Toc60776723"/>
      <w:bookmarkStart w:id="102" w:name="_Toc90650595"/>
      <w:r>
        <w:t>5.2.2.4.6</w:t>
      </w:r>
      <w:r>
        <w:tab/>
        <w:t xml:space="preserve">Actions upon reception of </w:t>
      </w:r>
      <w:r>
        <w:rPr>
          <w:i/>
        </w:rPr>
        <w:t>SIB5</w:t>
      </w:r>
      <w:bookmarkEnd w:id="101"/>
      <w:bookmarkEnd w:id="102"/>
    </w:p>
    <w:p>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pPr>
        <w:pStyle w:val="5"/>
      </w:pPr>
      <w:bookmarkStart w:id="103" w:name="_Toc60776724"/>
      <w:bookmarkStart w:id="104" w:name="_Toc90650596"/>
      <w:r>
        <w:t>5.2.2.4.7</w:t>
      </w:r>
      <w:r>
        <w:tab/>
        <w:t xml:space="preserve">Actions upon reception of </w:t>
      </w:r>
      <w:r>
        <w:rPr>
          <w:i/>
        </w:rPr>
        <w:t>SIB6</w:t>
      </w:r>
      <w:bookmarkEnd w:id="103"/>
      <w:bookmarkEnd w:id="104"/>
    </w:p>
    <w:p>
      <w:r>
        <w:t xml:space="preserve">Upon receiving the </w:t>
      </w:r>
      <w:r>
        <w:rPr>
          <w:i/>
        </w:rPr>
        <w:t>SIB6</w:t>
      </w:r>
      <w:r>
        <w:t xml:space="preserve"> the UE shall:</w:t>
      </w:r>
    </w:p>
    <w:p>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pPr>
        <w:pStyle w:val="5"/>
      </w:pPr>
      <w:bookmarkStart w:id="105" w:name="_Toc60776725"/>
      <w:bookmarkStart w:id="106" w:name="_Toc90650597"/>
      <w:r>
        <w:t>5.2.2.4.8</w:t>
      </w:r>
      <w:r>
        <w:tab/>
        <w:t xml:space="preserve">Actions upon reception of </w:t>
      </w:r>
      <w:r>
        <w:rPr>
          <w:i/>
        </w:rPr>
        <w:t>SIB7</w:t>
      </w:r>
      <w:bookmarkEnd w:id="105"/>
      <w:bookmarkEnd w:id="106"/>
    </w:p>
    <w:p>
      <w:r>
        <w:t xml:space="preserve">Upon receiving the </w:t>
      </w:r>
      <w:r>
        <w:rPr>
          <w:i/>
        </w:rPr>
        <w:t xml:space="preserve">SIB7 </w:t>
      </w:r>
      <w:r>
        <w:t>the UE shall:</w:t>
      </w:r>
    </w:p>
    <w:p>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pPr>
        <w:pStyle w:val="B2"/>
      </w:pPr>
      <w:r>
        <w:t>2&gt;</w:t>
      </w:r>
      <w:r>
        <w:tab/>
        <w:t xml:space="preserve">discard any previously buffered </w:t>
      </w:r>
      <w:r>
        <w:rPr>
          <w:i/>
        </w:rPr>
        <w:t>warningMessageSegment</w:t>
      </w:r>
      <w:r>
        <w:t>;</w:t>
      </w:r>
    </w:p>
    <w:p>
      <w:pPr>
        <w:pStyle w:val="B2"/>
      </w:pPr>
      <w:r>
        <w:t>2&gt;</w:t>
      </w:r>
      <w:r>
        <w:tab/>
        <w:t>if all segments of a warning message have been received:</w:t>
      </w:r>
    </w:p>
    <w:p>
      <w:pPr>
        <w:pStyle w:val="B3"/>
      </w:pPr>
      <w:r>
        <w:t>3&gt;</w:t>
      </w:r>
      <w:r>
        <w:tab/>
        <w:t xml:space="preserve">assemble the </w:t>
      </w:r>
      <w:r>
        <w:rPr>
          <w:lang w:eastAsia="zh-CN"/>
        </w:rPr>
        <w:t xml:space="preserve">warning message </w:t>
      </w:r>
      <w:r>
        <w:t xml:space="preserve">from the received </w:t>
      </w:r>
      <w:r>
        <w:rPr>
          <w:i/>
        </w:rPr>
        <w:t>warningMessageSegment(s)</w:t>
      </w:r>
      <w:r>
        <w:t>;</w:t>
      </w:r>
    </w:p>
    <w:p>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pPr>
        <w:pStyle w:val="B3"/>
      </w:pPr>
      <w:r>
        <w:t>3&gt;</w:t>
      </w:r>
      <w:r>
        <w:tab/>
        <w:t xml:space="preserve">stop reception of </w:t>
      </w:r>
      <w:r>
        <w:rPr>
          <w:i/>
        </w:rPr>
        <w:t>SIB7</w:t>
      </w:r>
      <w:r>
        <w:t>;</w:t>
      </w:r>
    </w:p>
    <w:p>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pPr>
        <w:pStyle w:val="B2"/>
      </w:pPr>
      <w:r>
        <w:t>2&gt;</w:t>
      </w:r>
      <w:r>
        <w:tab/>
        <w:t>else:</w:t>
      </w:r>
    </w:p>
    <w:p>
      <w:pPr>
        <w:pStyle w:val="B3"/>
      </w:pPr>
      <w:r>
        <w:t>3&gt;</w:t>
      </w:r>
      <w:r>
        <w:tab/>
        <w:t xml:space="preserve">store the received </w:t>
      </w:r>
      <w:r>
        <w:rPr>
          <w:i/>
        </w:rPr>
        <w:t>warningMessageSegment</w:t>
      </w:r>
      <w:r>
        <w:t>;</w:t>
      </w:r>
    </w:p>
    <w:p>
      <w:pPr>
        <w:pStyle w:val="B3"/>
      </w:pPr>
      <w:r>
        <w:t>3&gt;</w:t>
      </w:r>
      <w:r>
        <w:tab/>
        <w:t xml:space="preserve">continue reception of </w:t>
      </w:r>
      <w:r>
        <w:rPr>
          <w:i/>
        </w:rPr>
        <w:t>SIB7</w:t>
      </w:r>
      <w:r>
        <w:t>;</w:t>
      </w:r>
    </w:p>
    <w:p>
      <w:pPr>
        <w:pStyle w:val="B1"/>
      </w:pPr>
      <w:r>
        <w:t>1&gt;</w:t>
      </w:r>
      <w:r>
        <w:tab/>
        <w:t>else if all segments of a warning message have been received:</w:t>
      </w:r>
    </w:p>
    <w:p>
      <w:pPr>
        <w:pStyle w:val="B2"/>
      </w:pPr>
      <w:r>
        <w:t>2&gt;</w:t>
      </w:r>
      <w:r>
        <w:tab/>
        <w:t xml:space="preserve">assemble the </w:t>
      </w:r>
      <w:r>
        <w:rPr>
          <w:lang w:eastAsia="zh-CN"/>
        </w:rPr>
        <w:t>warning message</w:t>
      </w:r>
      <w:r>
        <w:t xml:space="preserve"> from the received </w:t>
      </w:r>
      <w:r>
        <w:rPr>
          <w:i/>
        </w:rPr>
        <w:t>warningMessageSegment(s)</w:t>
      </w:r>
      <w:r>
        <w:t>;</w:t>
      </w:r>
    </w:p>
    <w:p>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pPr>
        <w:pStyle w:val="B2"/>
      </w:pPr>
      <w:r>
        <w:t>2&gt;</w:t>
      </w:r>
      <w:r>
        <w:tab/>
        <w:t xml:space="preserve">stop reception of </w:t>
      </w:r>
      <w:r>
        <w:rPr>
          <w:i/>
        </w:rPr>
        <w:t>SIB7</w:t>
      </w:r>
      <w:r>
        <w:t>;</w:t>
      </w:r>
    </w:p>
    <w:p>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pPr>
        <w:pStyle w:val="B1"/>
      </w:pPr>
      <w:r>
        <w:lastRenderedPageBreak/>
        <w:t>1&gt;</w:t>
      </w:r>
      <w:r>
        <w:tab/>
        <w:t>else:</w:t>
      </w:r>
    </w:p>
    <w:p>
      <w:pPr>
        <w:pStyle w:val="B2"/>
      </w:pPr>
      <w:r>
        <w:t>2&gt;</w:t>
      </w:r>
      <w:r>
        <w:tab/>
        <w:t xml:space="preserve">store the received </w:t>
      </w:r>
      <w:r>
        <w:rPr>
          <w:i/>
        </w:rPr>
        <w:t>warningMessageSegment</w:t>
      </w:r>
      <w:r>
        <w:t>;</w:t>
      </w:r>
    </w:p>
    <w:p>
      <w:pPr>
        <w:pStyle w:val="B2"/>
      </w:pPr>
      <w:r>
        <w:t>2&gt;</w:t>
      </w:r>
      <w:r>
        <w:tab/>
        <w:t xml:space="preserve">continue reception of </w:t>
      </w:r>
      <w:r>
        <w:rPr>
          <w:i/>
        </w:rPr>
        <w:t>SIB7</w:t>
      </w:r>
      <w:r>
        <w:t>;</w:t>
      </w:r>
    </w:p>
    <w:p>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pPr>
        <w:pStyle w:val="5"/>
      </w:pPr>
      <w:bookmarkStart w:id="107" w:name="_Toc60776726"/>
      <w:bookmarkStart w:id="108" w:name="_Toc90650598"/>
      <w:r>
        <w:t>5.2.2.4.9</w:t>
      </w:r>
      <w:r>
        <w:tab/>
        <w:t xml:space="preserve">Actions upon reception of </w:t>
      </w:r>
      <w:r>
        <w:rPr>
          <w:i/>
        </w:rPr>
        <w:t>SIB8</w:t>
      </w:r>
      <w:bookmarkEnd w:id="107"/>
      <w:bookmarkEnd w:id="108"/>
    </w:p>
    <w:p>
      <w:r>
        <w:t xml:space="preserve">Upon receiving the </w:t>
      </w:r>
      <w:r>
        <w:rPr>
          <w:i/>
        </w:rPr>
        <w:t>SIB8</w:t>
      </w:r>
      <w:r>
        <w:t xml:space="preserve"> the UE shall:</w:t>
      </w:r>
    </w:p>
    <w:p>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pPr>
        <w:pStyle w:val="B2"/>
      </w:pPr>
      <w:r>
        <w:t>2&gt;</w:t>
      </w:r>
      <w:r>
        <w:tab/>
        <w:t xml:space="preserve">continue reception of </w:t>
      </w:r>
      <w:r>
        <w:rPr>
          <w:i/>
        </w:rPr>
        <w:t>SIB8</w:t>
      </w:r>
      <w:r>
        <w:t>;</w:t>
      </w:r>
    </w:p>
    <w:p>
      <w:pPr>
        <w:pStyle w:val="B1"/>
      </w:pPr>
      <w:r>
        <w:t>1&gt;</w:t>
      </w:r>
      <w:r>
        <w:tab/>
        <w:t>else:</w:t>
      </w:r>
    </w:p>
    <w:p>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pPr>
        <w:pStyle w:val="B3"/>
      </w:pPr>
      <w:r>
        <w:t>3&gt;</w:t>
      </w:r>
      <w:r>
        <w:tab/>
        <w:t xml:space="preserve">store the received </w:t>
      </w:r>
      <w:r>
        <w:rPr>
          <w:i/>
        </w:rPr>
        <w:t>warningMessageSegment</w:t>
      </w:r>
      <w:r>
        <w:t>;</w:t>
      </w:r>
    </w:p>
    <w:p>
      <w:pPr>
        <w:pStyle w:val="B3"/>
      </w:pPr>
      <w:r>
        <w:t>3&gt;</w:t>
      </w:r>
      <w:r>
        <w:tab/>
        <w:t xml:space="preserve">store the received </w:t>
      </w:r>
      <w:r>
        <w:rPr>
          <w:i/>
        </w:rPr>
        <w:t>warningAreaCoordinatesSegment</w:t>
      </w:r>
      <w:r>
        <w:t xml:space="preserve"> (if any);</w:t>
      </w:r>
    </w:p>
    <w:p>
      <w:pPr>
        <w:pStyle w:val="B3"/>
      </w:pPr>
      <w:r>
        <w:t>3&gt;</w:t>
      </w:r>
      <w:r>
        <w:tab/>
        <w:t>if all segments of a warning message and geographical area coordinates (if any) have been received:</w:t>
      </w:r>
    </w:p>
    <w:p>
      <w:pPr>
        <w:pStyle w:val="B4"/>
      </w:pPr>
      <w:r>
        <w:t>4&gt;</w:t>
      </w:r>
      <w:r>
        <w:tab/>
        <w:t xml:space="preserve">assemble the </w:t>
      </w:r>
      <w:r>
        <w:rPr>
          <w:lang w:eastAsia="zh-CN"/>
        </w:rPr>
        <w:t>warning message</w:t>
      </w:r>
      <w:r>
        <w:t xml:space="preserve"> from the received </w:t>
      </w:r>
      <w:r>
        <w:rPr>
          <w:i/>
        </w:rPr>
        <w:t>warningMessageSegment</w:t>
      </w:r>
      <w:r>
        <w:t>;</w:t>
      </w:r>
    </w:p>
    <w:p>
      <w:pPr>
        <w:pStyle w:val="B4"/>
      </w:pPr>
      <w:r>
        <w:t>4&gt;</w:t>
      </w:r>
      <w:r>
        <w:tab/>
        <w:t xml:space="preserve">assemble the geographical area coordinates from the received </w:t>
      </w:r>
      <w:r>
        <w:rPr>
          <w:i/>
        </w:rPr>
        <w:t>warningAreaCoordinatesSegment</w:t>
      </w:r>
      <w:r>
        <w:t xml:space="preserve"> (if any);</w:t>
      </w:r>
    </w:p>
    <w:p>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pPr>
        <w:pStyle w:val="B3"/>
      </w:pPr>
      <w:r>
        <w:t>3&gt;</w:t>
      </w:r>
      <w:r>
        <w:tab/>
        <w:t xml:space="preserve">continue reception of </w:t>
      </w:r>
      <w:r>
        <w:rPr>
          <w:i/>
        </w:rPr>
        <w:t>SIB8</w:t>
      </w:r>
      <w:r>
        <w:t>;</w:t>
      </w:r>
    </w:p>
    <w:p>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pPr>
        <w:pStyle w:val="B3"/>
      </w:pPr>
      <w:r>
        <w:t>3&gt;</w:t>
      </w:r>
      <w:r>
        <w:tab/>
        <w:t xml:space="preserve">store the received </w:t>
      </w:r>
      <w:r>
        <w:rPr>
          <w:i/>
        </w:rPr>
        <w:t>warningMessageSegment</w:t>
      </w:r>
      <w:r>
        <w:t>;</w:t>
      </w:r>
    </w:p>
    <w:p>
      <w:pPr>
        <w:pStyle w:val="B3"/>
      </w:pPr>
      <w:r>
        <w:t>3&gt;</w:t>
      </w:r>
      <w:r>
        <w:tab/>
        <w:t xml:space="preserve">store the received </w:t>
      </w:r>
      <w:r>
        <w:rPr>
          <w:i/>
        </w:rPr>
        <w:t>warningAreaCoordinatesSegment</w:t>
      </w:r>
      <w:r>
        <w:t xml:space="preserve"> (if any);</w:t>
      </w:r>
    </w:p>
    <w:p>
      <w:pPr>
        <w:pStyle w:val="B3"/>
      </w:pPr>
      <w:r>
        <w:t>3&gt;</w:t>
      </w:r>
      <w:r>
        <w:tab/>
        <w:t xml:space="preserve">continue reception of </w:t>
      </w:r>
      <w:r>
        <w:rPr>
          <w:i/>
        </w:rPr>
        <w:t>SIB8</w:t>
      </w:r>
      <w:r>
        <w:t>;</w:t>
      </w:r>
    </w:p>
    <w:p>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pPr>
        <w:pStyle w:val="NO"/>
      </w:pPr>
      <w:r>
        <w:t>NOTE:</w:t>
      </w:r>
      <w:r>
        <w:tab/>
        <w:t xml:space="preserve">The number of </w:t>
      </w:r>
      <w:r>
        <w:rPr>
          <w:lang w:eastAsia="zh-CN"/>
        </w:rPr>
        <w:t>warning messages</w:t>
      </w:r>
      <w:r>
        <w:t xml:space="preserve"> that a UE can re-assemble simultaneously is a function of UE implementation.</w:t>
      </w:r>
    </w:p>
    <w:p>
      <w:pPr>
        <w:pStyle w:val="5"/>
      </w:pPr>
      <w:bookmarkStart w:id="109" w:name="_Toc60776727"/>
      <w:bookmarkStart w:id="110" w:name="_Toc90650599"/>
      <w:r>
        <w:t>5.2.2.4.10</w:t>
      </w:r>
      <w:r>
        <w:tab/>
        <w:t xml:space="preserve">Actions upon reception of </w:t>
      </w:r>
      <w:r>
        <w:rPr>
          <w:i/>
        </w:rPr>
        <w:t>SIB9</w:t>
      </w:r>
      <w:bookmarkEnd w:id="109"/>
      <w:bookmarkEnd w:id="110"/>
    </w:p>
    <w:p>
      <w:r>
        <w:t xml:space="preserve">Upon receiving </w:t>
      </w:r>
      <w:r>
        <w:rPr>
          <w:i/>
        </w:rPr>
        <w:t>SIB9</w:t>
      </w:r>
      <w:r>
        <w:t xml:space="preserve"> with r</w:t>
      </w:r>
      <w:r>
        <w:rPr>
          <w:i/>
        </w:rPr>
        <w:t>eferenceTimeInfo</w:t>
      </w:r>
      <w:r>
        <w:t>, the UE may perform the related actions as specified in subclause 5.7.1.3.</w:t>
      </w:r>
    </w:p>
    <w:p>
      <w:pPr>
        <w:pStyle w:val="5"/>
      </w:pPr>
      <w:bookmarkStart w:id="111" w:name="_Toc60776728"/>
      <w:bookmarkStart w:id="112" w:name="_Toc90650600"/>
      <w:r>
        <w:lastRenderedPageBreak/>
        <w:t>5.2.2.4.11</w:t>
      </w:r>
      <w:r>
        <w:tab/>
        <w:t xml:space="preserve">Actions upon reception of </w:t>
      </w:r>
      <w:r>
        <w:rPr>
          <w:i/>
        </w:rPr>
        <w:t>SIB10</w:t>
      </w:r>
      <w:bookmarkEnd w:id="111"/>
      <w:bookmarkEnd w:id="112"/>
    </w:p>
    <w:p>
      <w:r>
        <w:t xml:space="preserve">Upon receiving </w:t>
      </w:r>
      <w:r>
        <w:rPr>
          <w:i/>
        </w:rPr>
        <w:t>SIB10</w:t>
      </w:r>
      <w:r>
        <w:t>, the UE shall:</w:t>
      </w:r>
    </w:p>
    <w:p>
      <w:pPr>
        <w:ind w:left="568" w:hanging="284"/>
        <w:rPr>
          <w:lang w:eastAsia="x-none"/>
        </w:rPr>
      </w:pPr>
      <w:r>
        <w:rPr>
          <w:lang w:eastAsia="x-none"/>
        </w:rPr>
        <w:t>1&gt;</w:t>
      </w:r>
      <w:r>
        <w:rPr>
          <w:lang w:eastAsia="x-none"/>
        </w:rPr>
        <w:tab/>
        <w:t xml:space="preserve">Forward the </w:t>
      </w:r>
      <w:r>
        <w:rPr>
          <w:i/>
          <w:iCs/>
          <w:lang w:eastAsia="x-none"/>
        </w:rPr>
        <w:t>HRNN-list</w:t>
      </w:r>
      <w:r>
        <w:rPr>
          <w:lang w:eastAsia="x-none"/>
        </w:rPr>
        <w:t xml:space="preserve"> entries with the corresponding PNI-NPN and SNPN identities to upper layers;</w:t>
      </w:r>
    </w:p>
    <w:p>
      <w:pPr>
        <w:pStyle w:val="5"/>
      </w:pPr>
      <w:bookmarkStart w:id="113" w:name="_Toc60776729"/>
      <w:bookmarkStart w:id="114" w:name="_Toc90650601"/>
      <w:r>
        <w:t>5.2.2.4.12</w:t>
      </w:r>
      <w:r>
        <w:tab/>
        <w:t xml:space="preserve">Actions upon reception of </w:t>
      </w:r>
      <w:r>
        <w:rPr>
          <w:i/>
        </w:rPr>
        <w:t>SIB11</w:t>
      </w:r>
      <w:bookmarkEnd w:id="113"/>
      <w:bookmarkEnd w:id="114"/>
    </w:p>
    <w:p>
      <w:r>
        <w:t xml:space="preserve">Upon receiving </w:t>
      </w:r>
      <w:r>
        <w:rPr>
          <w:i/>
        </w:rPr>
        <w:t>SIB11</w:t>
      </w:r>
      <w:r>
        <w:t>, the UE shall:</w:t>
      </w:r>
    </w:p>
    <w:p>
      <w:pPr>
        <w:pStyle w:val="B1"/>
      </w:pPr>
      <w:r>
        <w:t>1&gt;</w:t>
      </w:r>
      <w:r>
        <w:tab/>
        <w:t>if in RRC_IDLE or RRC_INACTIVE, and T331 is running:</w:t>
      </w:r>
    </w:p>
    <w:p>
      <w:pPr>
        <w:pStyle w:val="B2"/>
      </w:pPr>
      <w:r>
        <w:t>2&gt;</w:t>
      </w:r>
      <w:r>
        <w:tab/>
        <w:t>perform the actions as specified in 5.7.8.1a;</w:t>
      </w:r>
    </w:p>
    <w:p>
      <w:pPr>
        <w:pStyle w:val="5"/>
        <w:rPr>
          <w:i/>
        </w:rPr>
      </w:pPr>
      <w:bookmarkStart w:id="115" w:name="_Toc60776730"/>
      <w:bookmarkStart w:id="116" w:name="_Toc90650602"/>
      <w:r>
        <w:t>5.2.2.4.13</w:t>
      </w:r>
      <w:r>
        <w:tab/>
        <w:t xml:space="preserve">Actions upon reception of </w:t>
      </w:r>
      <w:r>
        <w:rPr>
          <w:i/>
        </w:rPr>
        <w:t>SIB12</w:t>
      </w:r>
      <w:bookmarkEnd w:id="115"/>
      <w:bookmarkEnd w:id="116"/>
    </w:p>
    <w:p>
      <w:r>
        <w:t xml:space="preserve">Upon receiving </w:t>
      </w:r>
      <w:r>
        <w:rPr>
          <w:i/>
        </w:rPr>
        <w:t>SIB12</w:t>
      </w:r>
      <w:r>
        <w:t>, the UE shall:</w:t>
      </w:r>
    </w:p>
    <w:p>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pPr>
        <w:pStyle w:val="B2"/>
      </w:pPr>
      <w:r>
        <w:t>2&gt;</w:t>
      </w:r>
      <w:r>
        <w:tab/>
        <w:t>discard all stored segments;</w:t>
      </w:r>
    </w:p>
    <w:p>
      <w:pPr>
        <w:pStyle w:val="B1"/>
      </w:pPr>
      <w:r>
        <w:t>1&gt;</w:t>
      </w:r>
      <w:r>
        <w:tab/>
        <w:t>store the segment;</w:t>
      </w:r>
    </w:p>
    <w:p>
      <w:pPr>
        <w:pStyle w:val="B1"/>
      </w:pPr>
      <w:r>
        <w:t>1&gt;</w:t>
      </w:r>
      <w:r>
        <w:tab/>
        <w:t>if all segments have been received:</w:t>
      </w:r>
    </w:p>
    <w:p>
      <w:pPr>
        <w:pStyle w:val="B2"/>
      </w:pPr>
      <w:r>
        <w:t>2&gt;</w:t>
      </w:r>
      <w:r>
        <w:tab/>
        <w:t xml:space="preserve">assemble </w:t>
      </w:r>
      <w:r>
        <w:rPr>
          <w:i/>
          <w:iCs/>
        </w:rPr>
        <w:t>SIB12-IEs</w:t>
      </w:r>
      <w:r>
        <w:t xml:space="preserve"> from the received segments;</w:t>
      </w:r>
    </w:p>
    <w:p>
      <w:pPr>
        <w:pStyle w:val="B2"/>
      </w:pPr>
      <w:r>
        <w:t>2&gt;</w:t>
      </w:r>
      <w:r>
        <w:tab/>
        <w:t xml:space="preserve">if </w:t>
      </w:r>
      <w:r>
        <w:rPr>
          <w:i/>
        </w:rPr>
        <w:t xml:space="preserve">sl-FreqInfoList </w:t>
      </w:r>
      <w:r>
        <w:t xml:space="preserve">is included in </w:t>
      </w:r>
      <w:r>
        <w:rPr>
          <w:i/>
        </w:rPr>
        <w:t>sl-ConfigCommonNR</w:t>
      </w:r>
      <w:r>
        <w:t>:</w:t>
      </w:r>
    </w:p>
    <w:p>
      <w:pPr>
        <w:pStyle w:val="B3"/>
      </w:pPr>
      <w:r>
        <w:t>3&gt;</w:t>
      </w:r>
      <w:r>
        <w:tab/>
        <w:t xml:space="preserve">if configured to receive </w:t>
      </w:r>
      <w:r>
        <w:rPr>
          <w:lang w:eastAsia="zh-CN"/>
        </w:rPr>
        <w:t xml:space="preserve">NR </w:t>
      </w:r>
      <w:r>
        <w:t>sidelink communication:</w:t>
      </w:r>
    </w:p>
    <w:p>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pPr>
        <w:pStyle w:val="B3"/>
      </w:pPr>
      <w:r>
        <w:t>3&gt;</w:t>
      </w:r>
      <w:r>
        <w:tab/>
        <w:t xml:space="preserve">if configured to transmit </w:t>
      </w:r>
      <w:r>
        <w:rPr>
          <w:lang w:eastAsia="zh-CN"/>
        </w:rPr>
        <w:t>NR s</w:t>
      </w:r>
      <w:r>
        <w:t>idelink communication:</w:t>
      </w:r>
    </w:p>
    <w:p>
      <w:pPr>
        <w:pStyle w:val="B4"/>
      </w:pPr>
      <w:r>
        <w:t>4&gt;</w:t>
      </w:r>
      <w:r>
        <w:tab/>
        <w:t xml:space="preserve">use the resource pool(s)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pPr>
        <w:pStyle w:val="B4"/>
      </w:pPr>
      <w:r>
        <w:t>4&gt;</w:t>
      </w:r>
      <w:r>
        <w:tab/>
        <w:t xml:space="preserve">use the synchronization configuration parameters for NR sidelink communication on frequencies included in </w:t>
      </w:r>
      <w:r>
        <w:rPr>
          <w:i/>
          <w:iCs/>
        </w:rPr>
        <w:t>sl-FreqInfoList</w:t>
      </w:r>
      <w:r>
        <w:t>, as specified in 5.8.5;</w:t>
      </w:r>
    </w:p>
    <w:p>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pPr>
        <w:pStyle w:val="B3"/>
      </w:pPr>
      <w:r>
        <w:t>3&gt;</w:t>
      </w:r>
      <w:r>
        <w:tab/>
        <w:t xml:space="preserve">perform </w:t>
      </w:r>
      <w:r>
        <w:rPr>
          <w:rFonts w:eastAsia="MS Mincho"/>
        </w:rPr>
        <w:t>sidelink D</w:t>
      </w:r>
      <w:r>
        <w:t>RB addition/modification/release as specified in 5.8.9.1a.1/5.8.9.1a.2</w:t>
      </w:r>
      <w:r>
        <w:rPr>
          <w:rFonts w:eastAsia="MS Mincho"/>
        </w:rPr>
        <w:t>;</w:t>
      </w:r>
    </w:p>
    <w:p>
      <w:pPr>
        <w:pStyle w:val="B2"/>
      </w:pPr>
      <w:r>
        <w:t xml:space="preserve">2&gt; if </w:t>
      </w:r>
      <w:r>
        <w:rPr>
          <w:i/>
          <w:iCs/>
        </w:rPr>
        <w:t>sl-MeasConfigCommon</w:t>
      </w:r>
      <w:r>
        <w:rPr>
          <w:rFonts w:cs="Courier New"/>
        </w:rPr>
        <w:t xml:space="preserve"> </w:t>
      </w:r>
      <w:r>
        <w:t xml:space="preserve">is included in </w:t>
      </w:r>
      <w:r>
        <w:rPr>
          <w:i/>
          <w:iCs/>
        </w:rPr>
        <w:t>sl-ConfigCommonNR</w:t>
      </w:r>
      <w:r>
        <w:t>:</w:t>
      </w:r>
    </w:p>
    <w:p>
      <w:pPr>
        <w:pStyle w:val="B3"/>
      </w:pPr>
      <w:r>
        <w:t>3&gt; store the NR sidelink measurement configuration.</w:t>
      </w:r>
    </w:p>
    <w:p>
      <w:pPr>
        <w:rPr>
          <w:rFonts w:eastAsia="宋体"/>
          <w:noProof/>
        </w:rPr>
      </w:pPr>
      <w:r>
        <w:rPr>
          <w:rFonts w:eastAsia="宋体"/>
          <w:noProof/>
        </w:rPr>
        <w:t xml:space="preserve">The UE should discard any stored segments for </w:t>
      </w:r>
      <w:r>
        <w:rPr>
          <w:rFonts w:eastAsia="宋体"/>
          <w:i/>
          <w:iCs/>
          <w:noProof/>
        </w:rPr>
        <w:t>SIB12</w:t>
      </w:r>
      <w:r>
        <w:rPr>
          <w:rFonts w:eastAsia="宋体"/>
          <w:noProof/>
        </w:rPr>
        <w:t xml:space="preserve"> if the complete </w:t>
      </w:r>
      <w:r>
        <w:rPr>
          <w:rFonts w:eastAsia="宋体"/>
          <w:i/>
          <w:iCs/>
          <w:noProof/>
        </w:rPr>
        <w:t>SIB12</w:t>
      </w:r>
      <w:r>
        <w:rPr>
          <w:rFonts w:eastAsia="宋体"/>
          <w:noProof/>
        </w:rPr>
        <w:t xml:space="preserve"> has not been assembled within a period of 3 hours.</w:t>
      </w:r>
      <w:r>
        <w:t xml:space="preserve"> </w:t>
      </w:r>
      <w:r>
        <w:rPr>
          <w:rFonts w:eastAsia="宋体"/>
          <w:noProof/>
        </w:rPr>
        <w:t xml:space="preserve">The UE shall discard any stored segments for </w:t>
      </w:r>
      <w:r>
        <w:rPr>
          <w:rFonts w:eastAsia="宋体"/>
          <w:i/>
          <w:noProof/>
        </w:rPr>
        <w:t>SIB12</w:t>
      </w:r>
      <w:r>
        <w:rPr>
          <w:rFonts w:eastAsia="宋体"/>
          <w:noProof/>
        </w:rPr>
        <w:t xml:space="preserve"> upon cell (re-) selection.</w:t>
      </w:r>
    </w:p>
    <w:p>
      <w:pPr>
        <w:pStyle w:val="5"/>
        <w:rPr>
          <w:i/>
        </w:rPr>
      </w:pPr>
      <w:bookmarkStart w:id="117" w:name="_Toc60776731"/>
      <w:bookmarkStart w:id="118" w:name="_Toc90650603"/>
      <w:r>
        <w:t>5.2.2.4.14</w:t>
      </w:r>
      <w:r>
        <w:tab/>
        <w:t xml:space="preserve">Actions upon reception of </w:t>
      </w:r>
      <w:r>
        <w:rPr>
          <w:i/>
        </w:rPr>
        <w:t>SIB13</w:t>
      </w:r>
      <w:bookmarkEnd w:id="117"/>
      <w:bookmarkEnd w:id="118"/>
    </w:p>
    <w:p>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pPr>
        <w:pStyle w:val="5"/>
      </w:pPr>
      <w:bookmarkStart w:id="119" w:name="_Toc60776732"/>
      <w:bookmarkStart w:id="120" w:name="_Toc90650604"/>
      <w:r>
        <w:lastRenderedPageBreak/>
        <w:t>5.2.2.4.15</w:t>
      </w:r>
      <w:r>
        <w:tab/>
        <w:t xml:space="preserve">Actions upon reception of </w:t>
      </w:r>
      <w:r>
        <w:rPr>
          <w:i/>
        </w:rPr>
        <w:t>SIB14</w:t>
      </w:r>
      <w:bookmarkEnd w:id="119"/>
      <w:bookmarkEnd w:id="120"/>
    </w:p>
    <w:p>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pPr>
        <w:pStyle w:val="5"/>
        <w:rPr>
          <w:lang w:eastAsia="en-US"/>
        </w:rPr>
      </w:pPr>
      <w:bookmarkStart w:id="121" w:name="_Toc60776733"/>
      <w:bookmarkStart w:id="122" w:name="_Toc90650605"/>
      <w:r>
        <w:t>5.2.2.4.16</w:t>
      </w:r>
      <w:r>
        <w:tab/>
        <w:t xml:space="preserve">Actions upon reception of </w:t>
      </w:r>
      <w:r>
        <w:rPr>
          <w:i/>
        </w:rPr>
        <w:t>SIBpos</w:t>
      </w:r>
      <w:bookmarkEnd w:id="121"/>
      <w:bookmarkEnd w:id="122"/>
    </w:p>
    <w:p>
      <w:r>
        <w:t xml:space="preserve">No UE requirements related to the contents of the </w:t>
      </w:r>
      <w:r>
        <w:rPr>
          <w:i/>
        </w:rPr>
        <w:t xml:space="preserve">SIBpos </w:t>
      </w:r>
      <w:r>
        <w:t>apply other than those specified elsewhere e.g. within TS 37.355 [49], and/or within the corresponding field descriptions.</w:t>
      </w:r>
    </w:p>
    <w:p>
      <w:pPr>
        <w:pStyle w:val="4"/>
        <w:rPr>
          <w:rFonts w:eastAsia="MS Mincho"/>
        </w:rPr>
      </w:pPr>
      <w:bookmarkStart w:id="123" w:name="_Toc60776734"/>
      <w:bookmarkStart w:id="124" w:name="_Toc90650606"/>
      <w:r>
        <w:rPr>
          <w:rFonts w:eastAsia="MS Mincho"/>
        </w:rPr>
        <w:t>5.2.2.5</w:t>
      </w:r>
      <w:r>
        <w:rPr>
          <w:rFonts w:eastAsia="MS Mincho"/>
        </w:rPr>
        <w:tab/>
        <w:t>Essential system information missing</w:t>
      </w:r>
      <w:bookmarkEnd w:id="123"/>
      <w:bookmarkEnd w:id="124"/>
    </w:p>
    <w:p>
      <w:pPr>
        <w:rPr>
          <w:rFonts w:eastAsia="MS Mincho"/>
        </w:rPr>
      </w:pPr>
      <w:r>
        <w:t>The UE shall:</w:t>
      </w:r>
    </w:p>
    <w:p>
      <w:pPr>
        <w:pStyle w:val="B1"/>
      </w:pPr>
      <w:r>
        <w:t>1&gt;</w:t>
      </w:r>
      <w:r>
        <w:tab/>
        <w:t>if in RRC_IDLE or in RRC_INACTIVE or in RRC_CONNECTED while T311 is running:</w:t>
      </w:r>
    </w:p>
    <w:p>
      <w:pPr>
        <w:pStyle w:val="B2"/>
      </w:pPr>
      <w:r>
        <w:t>2&gt;</w:t>
      </w:r>
      <w:r>
        <w:tab/>
        <w:t xml:space="preserve">if the UE is unable to acquire the </w:t>
      </w:r>
      <w:r>
        <w:rPr>
          <w:i/>
        </w:rPr>
        <w:t>MIB</w:t>
      </w:r>
      <w:r>
        <w:t>:</w:t>
      </w:r>
    </w:p>
    <w:p>
      <w:pPr>
        <w:pStyle w:val="B3"/>
      </w:pPr>
      <w:r>
        <w:t>3&gt;</w:t>
      </w:r>
      <w:r>
        <w:tab/>
        <w:t>consider the cell as barred in accordance with TS 38.304 [20];</w:t>
      </w:r>
    </w:p>
    <w:p>
      <w:pPr>
        <w:pStyle w:val="B3"/>
      </w:pPr>
      <w:r>
        <w:t>3&gt;</w:t>
      </w:r>
      <w:r>
        <w:tab/>
        <w:t xml:space="preserve">perform barring as if </w:t>
      </w:r>
      <w:r>
        <w:rPr>
          <w:i/>
        </w:rPr>
        <w:t>intraFreqReselection</w:t>
      </w:r>
      <w:r>
        <w:t xml:space="preserve"> is set to allowed;</w:t>
      </w:r>
    </w:p>
    <w:p>
      <w:pPr>
        <w:pStyle w:val="B2"/>
      </w:pPr>
      <w:r>
        <w:t>2&gt;</w:t>
      </w:r>
      <w:r>
        <w:tab/>
        <w:t xml:space="preserve">else if the UE is unable to acquire the </w:t>
      </w:r>
      <w:r>
        <w:rPr>
          <w:i/>
        </w:rPr>
        <w:t>SIB1</w:t>
      </w:r>
      <w:r>
        <w:t>:</w:t>
      </w:r>
    </w:p>
    <w:p>
      <w:pPr>
        <w:pStyle w:val="B3"/>
      </w:pPr>
      <w:r>
        <w:t>3&gt;</w:t>
      </w:r>
      <w:r>
        <w:tab/>
        <w:t>consider the cell as barred in accordance with TS 38.304 [20];</w:t>
      </w:r>
    </w:p>
    <w:p>
      <w:pPr>
        <w:pStyle w:val="B3"/>
      </w:pPr>
      <w:r>
        <w:t>3&gt;</w:t>
      </w:r>
      <w:r>
        <w:tab/>
        <w:t>perform cell re-selection to other cells on the same frequency as the barred cell as specified in TS 38.304 [20]</w:t>
      </w:r>
      <w:r>
        <w:rPr>
          <w:iCs/>
        </w:rPr>
        <w:t>.</w:t>
      </w:r>
    </w:p>
    <w:p>
      <w:pPr>
        <w:pStyle w:val="2"/>
        <w:rPr>
          <w:rFonts w:eastAsia="MS Mincho"/>
        </w:rPr>
      </w:pPr>
      <w:bookmarkStart w:id="125" w:name="_Toc60776735"/>
      <w:bookmarkStart w:id="126" w:name="_Toc90650607"/>
      <w:r>
        <w:rPr>
          <w:rFonts w:eastAsia="MS Mincho"/>
        </w:rPr>
        <w:t>5.3</w:t>
      </w:r>
      <w:r>
        <w:rPr>
          <w:rFonts w:eastAsia="MS Mincho"/>
        </w:rPr>
        <w:tab/>
        <w:t>Connection control</w:t>
      </w:r>
      <w:bookmarkEnd w:id="125"/>
      <w:bookmarkEnd w:id="126"/>
    </w:p>
    <w:p>
      <w:pPr>
        <w:pStyle w:val="3"/>
        <w:rPr>
          <w:rFonts w:eastAsia="MS Mincho"/>
        </w:rPr>
      </w:pPr>
      <w:bookmarkStart w:id="127" w:name="_Toc60776736"/>
      <w:bookmarkStart w:id="128" w:name="_Toc90650608"/>
      <w:r>
        <w:rPr>
          <w:rFonts w:eastAsia="MS Mincho"/>
        </w:rPr>
        <w:t>5.3.1</w:t>
      </w:r>
      <w:r>
        <w:rPr>
          <w:rFonts w:eastAsia="MS Mincho"/>
        </w:rPr>
        <w:tab/>
        <w:t>Introduction</w:t>
      </w:r>
      <w:bookmarkEnd w:id="127"/>
      <w:bookmarkEnd w:id="128"/>
    </w:p>
    <w:p>
      <w:pPr>
        <w:pStyle w:val="4"/>
      </w:pPr>
      <w:bookmarkStart w:id="129" w:name="_Toc60776737"/>
      <w:bookmarkStart w:id="130" w:name="_Toc90650609"/>
      <w:r>
        <w:t>5.3.1.1</w:t>
      </w:r>
      <w:r>
        <w:tab/>
        <w:t>RRC connection control</w:t>
      </w:r>
      <w:bookmarkEnd w:id="129"/>
      <w:bookmarkEnd w:id="130"/>
    </w:p>
    <w:p>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 For IAB-MT, a configuration with SRB2 without DRB is supported.</w:t>
      </w:r>
    </w:p>
    <w:p>
      <w:r>
        <w:t>The release of the RRC connection normally is initiated by the network. The procedure may be used to re-direct the UE to an NR frequency or an E-UTRA carrier frequency.</w:t>
      </w:r>
    </w:p>
    <w:p>
      <w:r>
        <w:t>The suspension of the RRC connection is initiated by the network. When the RRC connection is suspended, the UE stores the UE Inactive AS context and any configuration received from the network, and transit</w:t>
      </w:r>
      <w:r>
        <w:rPr>
          <w:rFonts w:eastAsia="宋体"/>
        </w:rPr>
        <w:t>s</w:t>
      </w:r>
      <w:r>
        <w:t xml:space="preserve"> to RRC_INACTIVE state. The RRC message to suspend the RRC connection is integrity protected and ciphered.</w:t>
      </w:r>
    </w:p>
    <w:p>
      <w:r>
        <w:t xml:space="preserve">The resumption of a suspended RRC connection is initiated by upper layers when the UE needs to transit from RRC_INACTIVE state to RRC_CONNECTED state or by RRC layer to perform a RNA update </w:t>
      </w:r>
      <w:r>
        <w:rPr>
          <w:rFonts w:eastAsia="等线"/>
        </w:rPr>
        <w:t>or by</w:t>
      </w:r>
      <w:r>
        <w:t xml:space="preserve"> RAN paging </w:t>
      </w:r>
      <w:r>
        <w:lastRenderedPageBreak/>
        <w:t>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pPr>
        <w:pStyle w:val="4"/>
      </w:pPr>
      <w:bookmarkStart w:id="131" w:name="_Toc60776738"/>
      <w:bookmarkStart w:id="132" w:name="_Toc90650610"/>
      <w:r>
        <w:t>5.3.1.2</w:t>
      </w:r>
      <w:r>
        <w:tab/>
        <w:t>AS Security</w:t>
      </w:r>
      <w:bookmarkEnd w:id="131"/>
      <w:bookmarkEnd w:id="132"/>
    </w:p>
    <w:p>
      <w:r>
        <w:t>AS security comprises of the integrity protection and ciphering of RRC signalling (SRBs) and user data (DRBs).</w:t>
      </w:r>
    </w:p>
    <w:p>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pPr>
        <w:pStyle w:val="NO"/>
      </w:pPr>
      <w:r>
        <w:t>NOTE 0:</w:t>
      </w:r>
      <w:r>
        <w:tab/>
        <w:t>All DRBs related to the same PDU session have the same enable/disable setting for ciphering and the same enable/disable setting for integrity protection, as specified in TS 33.501 [11].</w:t>
      </w:r>
    </w:p>
    <w:p>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pPr>
        <w:pStyle w:val="NO"/>
      </w:pPr>
      <w:r>
        <w:t>NOTE 1:</w:t>
      </w:r>
      <w:r>
        <w:tab/>
        <w:t>Lower layers discard RRC messages for which the integrity protection check has failed and indicate the integrity protection verification check failure to RRC.</w:t>
      </w:r>
    </w:p>
    <w:p>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w:t>
      </w:r>
      <w:r>
        <w:lastRenderedPageBreak/>
        <w:t>RB identities for RB establishments, change the AS security key, or an RRC_CONNECTED to RRC_IDLE/RRC_INACTIVE and then to RRC_CONNECTED transition.</w:t>
      </w:r>
    </w:p>
    <w:p>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pPr>
        <w:pStyle w:val="3"/>
        <w:rPr>
          <w:rFonts w:eastAsia="MS Mincho"/>
        </w:rPr>
      </w:pPr>
      <w:bookmarkStart w:id="133" w:name="_Toc60776739"/>
      <w:bookmarkStart w:id="134" w:name="_Toc90650611"/>
      <w:r>
        <w:rPr>
          <w:rFonts w:eastAsia="MS Mincho"/>
        </w:rPr>
        <w:t>5.3.2</w:t>
      </w:r>
      <w:r>
        <w:rPr>
          <w:rFonts w:eastAsia="MS Mincho"/>
        </w:rPr>
        <w:tab/>
        <w:t>Paging</w:t>
      </w:r>
      <w:bookmarkEnd w:id="133"/>
      <w:bookmarkEnd w:id="134"/>
    </w:p>
    <w:p>
      <w:pPr>
        <w:pStyle w:val="4"/>
      </w:pPr>
      <w:bookmarkStart w:id="135" w:name="_Toc60776740"/>
      <w:bookmarkStart w:id="136" w:name="_Toc90650612"/>
      <w:r>
        <w:t>5.3.2.1</w:t>
      </w:r>
      <w:r>
        <w:tab/>
        <w:t>General</w:t>
      </w:r>
      <w:bookmarkEnd w:id="135"/>
      <w:bookmarkEnd w:id="136"/>
    </w:p>
    <w:p>
      <w:pPr>
        <w:pStyle w:val="TH"/>
      </w:pPr>
      <w:r>
        <w:rPr>
          <w:noProof/>
        </w:rPr>
        <w:object w:dxaOrig="2340" w:dyaOrig="1590">
          <v:shape id="_x0000_i1028" type="#_x0000_t75" style="width:117.45pt;height:79.3pt" o:ole="">
            <v:imagedata r:id="rId27" o:title=""/>
          </v:shape>
          <o:OLEObject Type="Embed" ProgID="Mscgen.Chart" ShapeID="_x0000_i1028" DrawAspect="Content" ObjectID="_1707846921" r:id="rId28"/>
        </w:object>
      </w:r>
    </w:p>
    <w:p>
      <w:pPr>
        <w:pStyle w:val="TF"/>
      </w:pPr>
      <w:r>
        <w:t>Figure 5.3.2.1-1: Paging</w:t>
      </w:r>
    </w:p>
    <w:p>
      <w:r>
        <w:t>The purpose of this procedure is:</w:t>
      </w:r>
    </w:p>
    <w:p>
      <w:pPr>
        <w:pStyle w:val="B1"/>
      </w:pPr>
      <w:r>
        <w:t>-</w:t>
      </w:r>
      <w:r>
        <w:tab/>
        <w:t>to transmit paging information to a UE in RRC_IDLE or RRC_INACTIVE.</w:t>
      </w:r>
    </w:p>
    <w:p>
      <w:pPr>
        <w:pStyle w:val="4"/>
      </w:pPr>
      <w:bookmarkStart w:id="137" w:name="_Toc60776741"/>
      <w:bookmarkStart w:id="138" w:name="_Toc90650613"/>
      <w:r>
        <w:t>5.3.2.2</w:t>
      </w:r>
      <w:r>
        <w:tab/>
        <w:t>Initiation</w:t>
      </w:r>
      <w:bookmarkEnd w:id="137"/>
      <w:bookmarkEnd w:id="138"/>
    </w:p>
    <w:p>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pPr>
        <w:pStyle w:val="4"/>
      </w:pPr>
      <w:bookmarkStart w:id="139" w:name="_Toc60776742"/>
      <w:bookmarkStart w:id="140" w:name="_Toc90650614"/>
      <w:r>
        <w:t>5.3.2.3</w:t>
      </w:r>
      <w:r>
        <w:tab/>
        <w:t xml:space="preserve">Reception of the </w:t>
      </w:r>
      <w:r>
        <w:rPr>
          <w:i/>
        </w:rPr>
        <w:t>Paging</w:t>
      </w:r>
      <w:r>
        <w:t xml:space="preserve"> </w:t>
      </w:r>
      <w:r>
        <w:rPr>
          <w:i/>
        </w:rPr>
        <w:t>message</w:t>
      </w:r>
      <w:r>
        <w:t xml:space="preserve"> by the UE</w:t>
      </w:r>
      <w:bookmarkEnd w:id="139"/>
      <w:bookmarkEnd w:id="140"/>
    </w:p>
    <w:p>
      <w:r>
        <w:t xml:space="preserve">Upon receiving the </w:t>
      </w:r>
      <w:r>
        <w:rPr>
          <w:i/>
        </w:rPr>
        <w:t>Paging</w:t>
      </w:r>
      <w:r>
        <w:t xml:space="preserve"> message, the UE shall:</w:t>
      </w:r>
    </w:p>
    <w:p>
      <w:pPr>
        <w:pStyle w:val="B1"/>
      </w:pPr>
      <w:r>
        <w:t>1&gt;</w:t>
      </w:r>
      <w:r>
        <w:tab/>
        <w:t xml:space="preserve">if in RRC_IDLE, for each of the </w:t>
      </w:r>
      <w:r>
        <w:rPr>
          <w:i/>
        </w:rPr>
        <w:t>PagingRecord</w:t>
      </w:r>
      <w:r>
        <w:t xml:space="preserve">, if any, included in the </w:t>
      </w:r>
      <w:r>
        <w:rPr>
          <w:i/>
        </w:rPr>
        <w:t>Paging</w:t>
      </w:r>
      <w:r>
        <w:t xml:space="preserve"> message:</w:t>
      </w:r>
    </w:p>
    <w:p>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pPr>
        <w:pStyle w:val="B3"/>
      </w:pPr>
      <w:r>
        <w:t>3&gt;</w:t>
      </w:r>
      <w:r>
        <w:tab/>
        <w:t xml:space="preserve">forward the </w:t>
      </w:r>
      <w:r>
        <w:rPr>
          <w:i/>
        </w:rPr>
        <w:t>ue-Identity</w:t>
      </w:r>
      <w:r>
        <w:t xml:space="preserve"> and </w:t>
      </w:r>
      <w:r>
        <w:rPr>
          <w:i/>
        </w:rPr>
        <w:t>accessType</w:t>
      </w:r>
      <w:r>
        <w:t xml:space="preserve"> (if present) to the upper layers;</w:t>
      </w:r>
    </w:p>
    <w:p>
      <w:pPr>
        <w:pStyle w:val="B1"/>
      </w:pPr>
      <w:r>
        <w:t>1&gt;</w:t>
      </w:r>
      <w:r>
        <w:tab/>
        <w:t xml:space="preserve">if in RRC_INACTIVE, for each of the </w:t>
      </w:r>
      <w:r>
        <w:rPr>
          <w:i/>
        </w:rPr>
        <w:t>PagingRecord</w:t>
      </w:r>
      <w:r>
        <w:t xml:space="preserve">, if any, included in the </w:t>
      </w:r>
      <w:r>
        <w:rPr>
          <w:i/>
        </w:rPr>
        <w:t>Paging</w:t>
      </w:r>
      <w:r>
        <w:t xml:space="preserve"> message:</w:t>
      </w:r>
    </w:p>
    <w:p>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pPr>
        <w:pStyle w:val="B3"/>
      </w:pPr>
      <w:r>
        <w:t>3&gt;</w:t>
      </w:r>
      <w:r>
        <w:tab/>
        <w:t>if the UE is configured by upper layers with Access Identity 1:</w:t>
      </w:r>
    </w:p>
    <w:p>
      <w:pPr>
        <w:pStyle w:val="B4"/>
      </w:pPr>
      <w:r>
        <w:t>4&gt;</w:t>
      </w:r>
      <w:r>
        <w:tab/>
        <w:t xml:space="preserve">initiate the RRC connection resumption procedure according to 5.3.13 with </w:t>
      </w:r>
      <w:r>
        <w:rPr>
          <w:i/>
        </w:rPr>
        <w:t>resumeCause</w:t>
      </w:r>
      <w:r>
        <w:t xml:space="preserve"> set to </w:t>
      </w:r>
      <w:r>
        <w:rPr>
          <w:i/>
        </w:rPr>
        <w:t>mps-PriorityAccess</w:t>
      </w:r>
      <w:r>
        <w:t>;</w:t>
      </w:r>
    </w:p>
    <w:p>
      <w:pPr>
        <w:pStyle w:val="B3"/>
      </w:pPr>
      <w:r>
        <w:t>3&gt;</w:t>
      </w:r>
      <w:r>
        <w:tab/>
        <w:t>else if the UE is configured by upper layers with Access Identity 2:</w:t>
      </w:r>
    </w:p>
    <w:p>
      <w:pPr>
        <w:pStyle w:val="B4"/>
      </w:pPr>
      <w:r>
        <w:t>4&gt;</w:t>
      </w:r>
      <w:r>
        <w:tab/>
        <w:t xml:space="preserve">initiate the RRC connection resumption procedure according to 5.3.13 with </w:t>
      </w:r>
      <w:r>
        <w:rPr>
          <w:i/>
        </w:rPr>
        <w:t>resumeCause</w:t>
      </w:r>
      <w:r>
        <w:t xml:space="preserve"> set to </w:t>
      </w:r>
      <w:r>
        <w:rPr>
          <w:i/>
        </w:rPr>
        <w:t>mcs-PriorityAccess</w:t>
      </w:r>
      <w:r>
        <w:t>;</w:t>
      </w:r>
    </w:p>
    <w:p>
      <w:pPr>
        <w:pStyle w:val="B3"/>
      </w:pPr>
      <w:r>
        <w:lastRenderedPageBreak/>
        <w:t>3&gt;</w:t>
      </w:r>
      <w:r>
        <w:tab/>
        <w:t>else if the UE is configured by upper layers with one or more Access Identities equal to 11-15:</w:t>
      </w:r>
    </w:p>
    <w:p>
      <w:pPr>
        <w:pStyle w:val="B4"/>
      </w:pPr>
      <w:r>
        <w:t>4&gt;</w:t>
      </w:r>
      <w:r>
        <w:tab/>
        <w:t xml:space="preserve">initiate the RRC connection resumption procedure according to 5.3.13 with </w:t>
      </w:r>
      <w:r>
        <w:rPr>
          <w:i/>
        </w:rPr>
        <w:t>resumeCause</w:t>
      </w:r>
      <w:r>
        <w:t xml:space="preserve"> set to </w:t>
      </w:r>
      <w:r>
        <w:rPr>
          <w:i/>
        </w:rPr>
        <w:t>highPriorityAccess</w:t>
      </w:r>
      <w:r>
        <w:t>;</w:t>
      </w:r>
    </w:p>
    <w:p>
      <w:pPr>
        <w:pStyle w:val="B3"/>
      </w:pPr>
      <w:r>
        <w:t>3&gt;</w:t>
      </w:r>
      <w:r>
        <w:tab/>
        <w:t>else:</w:t>
      </w:r>
    </w:p>
    <w:p>
      <w:pPr>
        <w:pStyle w:val="B4"/>
      </w:pPr>
      <w:r>
        <w:t>4&gt;</w:t>
      </w:r>
      <w:r>
        <w:tab/>
        <w:t xml:space="preserve">initiate the RRC connection resumption procedure according to 5.3.13 with </w:t>
      </w:r>
      <w:r>
        <w:rPr>
          <w:i/>
        </w:rPr>
        <w:t>resumeCause</w:t>
      </w:r>
      <w:r>
        <w:t xml:space="preserve"> set to </w:t>
      </w:r>
      <w:r>
        <w:rPr>
          <w:i/>
        </w:rPr>
        <w:t>mt-Access</w:t>
      </w:r>
      <w:r>
        <w:t>;</w:t>
      </w:r>
    </w:p>
    <w:p>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pPr>
        <w:pStyle w:val="B3"/>
      </w:pPr>
      <w:r>
        <w:t>3&gt;</w:t>
      </w:r>
      <w:r>
        <w:tab/>
        <w:t xml:space="preserve">forward the </w:t>
      </w:r>
      <w:r>
        <w:rPr>
          <w:i/>
        </w:rPr>
        <w:t>ue-Identity</w:t>
      </w:r>
      <w:r>
        <w:t xml:space="preserve"> to upper layers and </w:t>
      </w:r>
      <w:r>
        <w:rPr>
          <w:i/>
        </w:rPr>
        <w:t>accessType</w:t>
      </w:r>
      <w:r>
        <w:t xml:space="preserve"> (if present) to the upper layers;</w:t>
      </w:r>
    </w:p>
    <w:p>
      <w:pPr>
        <w:pStyle w:val="B3"/>
        <w:rPr>
          <w:rFonts w:eastAsia="MS Mincho"/>
        </w:rPr>
      </w:pPr>
      <w:r>
        <w:t>3&gt;</w:t>
      </w:r>
      <w:r>
        <w:tab/>
        <w:t>perform the actions upon going to RRC_IDLE as specified in 5.3.11 with release cause 'other'.</w:t>
      </w:r>
    </w:p>
    <w:p>
      <w:pPr>
        <w:pStyle w:val="3"/>
        <w:rPr>
          <w:rFonts w:eastAsia="MS Mincho"/>
        </w:rPr>
      </w:pPr>
      <w:bookmarkStart w:id="141" w:name="_Toc60776743"/>
      <w:bookmarkStart w:id="142" w:name="_Toc90650615"/>
      <w:r>
        <w:rPr>
          <w:rFonts w:eastAsia="MS Mincho"/>
        </w:rPr>
        <w:t>5.3.3</w:t>
      </w:r>
      <w:r>
        <w:rPr>
          <w:rFonts w:eastAsia="MS Mincho"/>
        </w:rPr>
        <w:tab/>
        <w:t>RRC connection establishment</w:t>
      </w:r>
      <w:bookmarkEnd w:id="141"/>
      <w:bookmarkEnd w:id="142"/>
    </w:p>
    <w:p>
      <w:pPr>
        <w:pStyle w:val="4"/>
      </w:pPr>
      <w:bookmarkStart w:id="143" w:name="_Toc60776744"/>
      <w:bookmarkStart w:id="144" w:name="_Toc90650616"/>
      <w:r>
        <w:t>5.3.3.1</w:t>
      </w:r>
      <w:r>
        <w:tab/>
        <w:t>General</w:t>
      </w:r>
      <w:bookmarkEnd w:id="143"/>
      <w:bookmarkEnd w:id="144"/>
    </w:p>
    <w:p>
      <w:pPr>
        <w:pStyle w:val="TH"/>
      </w:pPr>
      <w:r>
        <w:rPr>
          <w:noProof/>
        </w:rPr>
        <w:object w:dxaOrig="3585" w:dyaOrig="2625">
          <v:shape id="_x0000_i1029" type="#_x0000_t75" style="width:179.8pt;height:132.05pt" o:ole="">
            <v:imagedata r:id="rId29" o:title=""/>
          </v:shape>
          <o:OLEObject Type="Embed" ProgID="Mscgen.Chart" ShapeID="_x0000_i1029" DrawAspect="Content" ObjectID="_1707846922" r:id="rId30"/>
        </w:object>
      </w:r>
    </w:p>
    <w:p>
      <w:pPr>
        <w:pStyle w:val="TF"/>
      </w:pPr>
      <w:r>
        <w:t>Figure 5.3.3.1-1: RRC connection establishment, successful</w:t>
      </w:r>
    </w:p>
    <w:p>
      <w:pPr>
        <w:pStyle w:val="TH"/>
      </w:pPr>
      <w:r>
        <w:rPr>
          <w:noProof/>
        </w:rPr>
        <w:object w:dxaOrig="3465" w:dyaOrig="2130">
          <v:shape id="_x0000_i1030" type="#_x0000_t75" style="width:172.9pt;height:106.65pt" o:ole="">
            <v:imagedata r:id="rId31" o:title=""/>
          </v:shape>
          <o:OLEObject Type="Embed" ProgID="Mscgen.Chart" ShapeID="_x0000_i1030" DrawAspect="Content" ObjectID="_1707846923" r:id="rId32"/>
        </w:object>
      </w:r>
    </w:p>
    <w:p>
      <w:pPr>
        <w:pStyle w:val="TF"/>
      </w:pPr>
      <w:r>
        <w:t>Figure 5.3.3.1-2: RRC connection establishment, network reject</w:t>
      </w:r>
    </w:p>
    <w:p>
      <w:r>
        <w:t>The purpose of this procedure is to establish an RRC connection. RRC connection establishment involves SRB1 establishment. The procedure is also used to transfer the initial NAS dedicated information/ message from the UE to the network.</w:t>
      </w:r>
    </w:p>
    <w:p>
      <w:r>
        <w:t>The network applies the procedure e.g.as follows:</w:t>
      </w:r>
    </w:p>
    <w:p>
      <w:pPr>
        <w:pStyle w:val="B1"/>
      </w:pPr>
      <w:r>
        <w:t>-</w:t>
      </w:r>
      <w:r>
        <w:tab/>
        <w:t>When establishing an RRC connection;</w:t>
      </w:r>
    </w:p>
    <w:p>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pPr>
        <w:pStyle w:val="4"/>
      </w:pPr>
      <w:bookmarkStart w:id="145" w:name="_Toc60776745"/>
      <w:bookmarkStart w:id="146" w:name="_Toc90650617"/>
      <w:r>
        <w:t>5.3.3.1a</w:t>
      </w:r>
      <w:r>
        <w:tab/>
        <w:t>Conditions for establishing RRC Connection for NR sidelink communication</w:t>
      </w:r>
      <w:bookmarkEnd w:id="145"/>
      <w:r>
        <w:t>/V2X sidelink communication</w:t>
      </w:r>
      <w:bookmarkEnd w:id="146"/>
    </w:p>
    <w:p>
      <w:r>
        <w:t>For</w:t>
      </w:r>
      <w:r>
        <w:rPr>
          <w:lang w:eastAsia="zh-CN"/>
        </w:rPr>
        <w:t xml:space="preserve"> NR</w:t>
      </w:r>
      <w:r>
        <w:t xml:space="preserve"> sidelink communication, an RRC connection establishment is initiated only in the following cases:</w:t>
      </w:r>
    </w:p>
    <w:p>
      <w:pPr>
        <w:pStyle w:val="B1"/>
      </w:pPr>
      <w:r>
        <w:t>1&gt;</w:t>
      </w:r>
      <w:r>
        <w:tab/>
        <w:t xml:space="preserve">if configured by upper layers to transmit </w:t>
      </w:r>
      <w:r>
        <w:rPr>
          <w:lang w:eastAsia="zh-CN"/>
        </w:rPr>
        <w:t xml:space="preserve">NR </w:t>
      </w:r>
      <w:r>
        <w:t>sidelink communication and related data is available for transmission:</w:t>
      </w:r>
    </w:p>
    <w:p>
      <w:pPr>
        <w:pStyle w:val="B2"/>
        <w:rPr>
          <w:lang w:eastAsia="zh-CN"/>
        </w:rPr>
      </w:pPr>
      <w:r>
        <w:rPr>
          <w:lang w:eastAsia="zh-CN"/>
        </w:rPr>
        <w:lastRenderedPageBreak/>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pPr>
        <w:pStyle w:val="NO"/>
      </w:pPr>
      <w:r>
        <w:t>NOTE:</w:t>
      </w:r>
      <w:r>
        <w:tab/>
        <w:t>Upper layers initiate an RRC connection. The interaction with NAS is left to UE implementation.</w:t>
      </w:r>
    </w:p>
    <w:p>
      <w:pPr>
        <w:pStyle w:val="4"/>
      </w:pPr>
      <w:bookmarkStart w:id="147" w:name="_Toc60776746"/>
      <w:bookmarkStart w:id="148" w:name="_Toc90650618"/>
      <w:r>
        <w:t>5.3.3.2</w:t>
      </w:r>
      <w:r>
        <w:tab/>
        <w:t>Initiation</w:t>
      </w:r>
      <w:bookmarkEnd w:id="147"/>
      <w:bookmarkEnd w:id="148"/>
    </w:p>
    <w:p>
      <w:r>
        <w:t>The UE initiates the procedure when upper layers request establishment of an RRC connection while the UE is in RRC_IDLE and it has acquired essential system information, or for sidelink communication as specified in sub-clause 5.3.3.1a.</w:t>
      </w:r>
    </w:p>
    <w:p>
      <w:r>
        <w:t>The UE shall ensure having valid and up to date essential system information as specified in clause 5.2.2.2 before initiating this procedure.</w:t>
      </w:r>
    </w:p>
    <w:p>
      <w:r>
        <w:t>Upon initiation of the procedure, the UE shall:</w:t>
      </w:r>
    </w:p>
    <w:p>
      <w:pPr>
        <w:pStyle w:val="B1"/>
      </w:pPr>
      <w:r>
        <w:t>1&gt;</w:t>
      </w:r>
      <w:r>
        <w:tab/>
        <w:t>if the upper layers provide an Access Category and one or more Access Identities upon requesting establishment of an RRC connection:</w:t>
      </w:r>
    </w:p>
    <w:p>
      <w:pPr>
        <w:pStyle w:val="B2"/>
      </w:pPr>
      <w:r>
        <w:t>2&gt;</w:t>
      </w:r>
      <w:r>
        <w:tab/>
        <w:t>perform the unified access control procedure as specified in 5.3.14 using the Access Category and Access Identities provided by upper layers;</w:t>
      </w:r>
    </w:p>
    <w:p>
      <w:pPr>
        <w:pStyle w:val="B3"/>
      </w:pPr>
      <w:r>
        <w:t>3&gt;</w:t>
      </w:r>
      <w:r>
        <w:tab/>
        <w:t>if the access attempt is barred, the procedure ends;</w:t>
      </w:r>
    </w:p>
    <w:p>
      <w:pPr>
        <w:pStyle w:val="B1"/>
      </w:pPr>
      <w:r>
        <w:t>1&gt;</w:t>
      </w:r>
      <w:r>
        <w:tab/>
        <w:t xml:space="preserve">apply the default L1 parameter values as specified in corresponding physical layer specifications except for the parameters for which values are provided in </w:t>
      </w:r>
      <w:r>
        <w:rPr>
          <w:i/>
        </w:rPr>
        <w:t>SIB1</w:t>
      </w:r>
      <w:r>
        <w:t>;</w:t>
      </w:r>
    </w:p>
    <w:p>
      <w:pPr>
        <w:pStyle w:val="B1"/>
      </w:pPr>
      <w:r>
        <w:t>1&gt;</w:t>
      </w:r>
      <w:r>
        <w:tab/>
        <w:t>apply the default MAC Cell Group configuration as specified in 9.2.2;</w:t>
      </w:r>
    </w:p>
    <w:p>
      <w:pPr>
        <w:pStyle w:val="B1"/>
      </w:pPr>
      <w:r>
        <w:t>1&gt;</w:t>
      </w:r>
      <w:r>
        <w:tab/>
        <w:t>apply the CCCH configuration as specified in 9.1.1.2;</w:t>
      </w:r>
    </w:p>
    <w:p>
      <w:pPr>
        <w:pStyle w:val="B1"/>
      </w:pPr>
      <w:r>
        <w:t>1&gt;</w:t>
      </w:r>
      <w:r>
        <w:tab/>
        <w:t xml:space="preserve">apply the </w:t>
      </w:r>
      <w:r>
        <w:rPr>
          <w:i/>
        </w:rPr>
        <w:t>timeAlignmentTimerCommon</w:t>
      </w:r>
      <w:r>
        <w:t xml:space="preserve"> included in </w:t>
      </w:r>
      <w:r>
        <w:rPr>
          <w:i/>
        </w:rPr>
        <w:t>SIB1</w:t>
      </w:r>
      <w:r>
        <w:t>;</w:t>
      </w:r>
    </w:p>
    <w:p>
      <w:pPr>
        <w:pStyle w:val="B1"/>
      </w:pPr>
      <w:r>
        <w:t>1&gt;</w:t>
      </w:r>
      <w:r>
        <w:tab/>
        <w:t>start timer T300;</w:t>
      </w:r>
    </w:p>
    <w:p>
      <w:pPr>
        <w:pStyle w:val="B1"/>
      </w:pPr>
      <w:r>
        <w:t>1&gt;</w:t>
      </w:r>
      <w:r>
        <w:tab/>
        <w:t xml:space="preserve">initiate transmission of the </w:t>
      </w:r>
      <w:r>
        <w:rPr>
          <w:i/>
        </w:rPr>
        <w:t>RRCSetupRequest</w:t>
      </w:r>
      <w:r>
        <w:t xml:space="preserve"> message in accordance with 5.3.3.3;</w:t>
      </w:r>
    </w:p>
    <w:p>
      <w:pPr>
        <w:pStyle w:val="4"/>
      </w:pPr>
      <w:bookmarkStart w:id="149" w:name="_Toc60776747"/>
      <w:bookmarkStart w:id="150" w:name="_Toc90650619"/>
      <w:r>
        <w:t>5.3.3.3</w:t>
      </w:r>
      <w:r>
        <w:tab/>
        <w:t xml:space="preserve">Actions related to transmission of </w:t>
      </w:r>
      <w:r>
        <w:rPr>
          <w:i/>
        </w:rPr>
        <w:t xml:space="preserve">RRCSetupRequest </w:t>
      </w:r>
      <w:r>
        <w:t>message</w:t>
      </w:r>
      <w:bookmarkEnd w:id="149"/>
      <w:bookmarkEnd w:id="150"/>
    </w:p>
    <w:p>
      <w:r>
        <w:t xml:space="preserve">The UE shall set the contents of </w:t>
      </w:r>
      <w:r>
        <w:rPr>
          <w:i/>
        </w:rPr>
        <w:t>RRCSetupRequest</w:t>
      </w:r>
      <w:r>
        <w:t xml:space="preserve"> message as follows:</w:t>
      </w:r>
    </w:p>
    <w:p>
      <w:pPr>
        <w:pStyle w:val="B1"/>
      </w:pPr>
      <w:r>
        <w:t>1&gt;</w:t>
      </w:r>
      <w:r>
        <w:tab/>
        <w:t xml:space="preserve">set the </w:t>
      </w:r>
      <w:r>
        <w:rPr>
          <w:i/>
        </w:rPr>
        <w:t>ue-Identity</w:t>
      </w:r>
      <w:r>
        <w:t xml:space="preserve"> as follows:</w:t>
      </w:r>
    </w:p>
    <w:p>
      <w:pPr>
        <w:pStyle w:val="B2"/>
      </w:pPr>
      <w:r>
        <w:t>2&gt;</w:t>
      </w:r>
      <w:r>
        <w:tab/>
        <w:t>if upper layers provide a 5G-S-TMSI:</w:t>
      </w:r>
    </w:p>
    <w:p>
      <w:pPr>
        <w:pStyle w:val="B3"/>
      </w:pPr>
      <w:r>
        <w:t>3&gt;</w:t>
      </w:r>
      <w:r>
        <w:tab/>
        <w:t xml:space="preserve">set the </w:t>
      </w:r>
      <w:r>
        <w:rPr>
          <w:i/>
        </w:rPr>
        <w:t>ue-Identity</w:t>
      </w:r>
      <w:r>
        <w:t xml:space="preserve"> to </w:t>
      </w:r>
      <w:r>
        <w:rPr>
          <w:i/>
        </w:rPr>
        <w:t>ng-5G-S-TMSI-Part1</w:t>
      </w:r>
      <w:r>
        <w:t>;</w:t>
      </w:r>
    </w:p>
    <w:p>
      <w:pPr>
        <w:pStyle w:val="B2"/>
      </w:pPr>
      <w:r>
        <w:t>2&gt;</w:t>
      </w:r>
      <w:r>
        <w:tab/>
        <w:t>else:</w:t>
      </w:r>
    </w:p>
    <w:p>
      <w:pPr>
        <w:pStyle w:val="B3"/>
      </w:pPr>
      <w:r>
        <w:t>3&gt;</w:t>
      </w:r>
      <w:r>
        <w:tab/>
        <w:t>draw a 39-bit random value in the range 0..2</w:t>
      </w:r>
      <w:r>
        <w:rPr>
          <w:vertAlign w:val="superscript"/>
        </w:rPr>
        <w:t>39</w:t>
      </w:r>
      <w:r>
        <w:t xml:space="preserve">-1 and set the </w:t>
      </w:r>
      <w:r>
        <w:rPr>
          <w:i/>
        </w:rPr>
        <w:t>ue-Identity</w:t>
      </w:r>
      <w:r>
        <w:t xml:space="preserve"> to this value;</w:t>
      </w:r>
    </w:p>
    <w:p>
      <w:pPr>
        <w:pStyle w:val="NO"/>
      </w:pPr>
      <w:r>
        <w:t>NOTE 1:</w:t>
      </w:r>
      <w:r>
        <w:tab/>
        <w:t xml:space="preserve">Upper layers provide the </w:t>
      </w:r>
      <w:r>
        <w:rPr>
          <w:i/>
        </w:rPr>
        <w:t>5G-S-TMSI</w:t>
      </w:r>
      <w:r>
        <w:t xml:space="preserve"> if the UE is registered in the TA of the current cell.</w:t>
      </w:r>
    </w:p>
    <w:p>
      <w:pPr>
        <w:pStyle w:val="B1"/>
      </w:pPr>
      <w:r>
        <w:t>1&gt;</w:t>
      </w:r>
      <w:r>
        <w:tab/>
        <w:t xml:space="preserve">if the establishment of the RRC connection is the result of release with redirect with </w:t>
      </w:r>
      <w:r>
        <w:rPr>
          <w:i/>
        </w:rPr>
        <w:t>mpsPriorityIndication</w:t>
      </w:r>
      <w:r>
        <w:t xml:space="preserve"> (either in NR or E-UTRAN):</w:t>
      </w:r>
    </w:p>
    <w:p>
      <w:pPr>
        <w:pStyle w:val="B2"/>
      </w:pPr>
      <w:r>
        <w:t>2&gt;</w:t>
      </w:r>
      <w:r>
        <w:tab/>
        <w:t xml:space="preserve">set the </w:t>
      </w:r>
      <w:r>
        <w:rPr>
          <w:i/>
        </w:rPr>
        <w:t>establishmentCause</w:t>
      </w:r>
      <w:r>
        <w:t xml:space="preserve"> to </w:t>
      </w:r>
      <w:r>
        <w:rPr>
          <w:i/>
        </w:rPr>
        <w:t>mps-PriorityAccess</w:t>
      </w:r>
      <w:r>
        <w:t>;</w:t>
      </w:r>
    </w:p>
    <w:p>
      <w:pPr>
        <w:pStyle w:val="B1"/>
      </w:pPr>
      <w:r>
        <w:t>1&gt;</w:t>
      </w:r>
      <w:r>
        <w:tab/>
        <w:t>else:</w:t>
      </w:r>
    </w:p>
    <w:p>
      <w:pPr>
        <w:pStyle w:val="B2"/>
      </w:pPr>
      <w:r>
        <w:t>2&gt;</w:t>
      </w:r>
      <w:r>
        <w:tab/>
        <w:t xml:space="preserve">set the </w:t>
      </w:r>
      <w:r>
        <w:rPr>
          <w:i/>
        </w:rPr>
        <w:t>establishmentCause</w:t>
      </w:r>
      <w:r>
        <w:t xml:space="preserve"> in accordance with the information received from upper layers;</w:t>
      </w:r>
    </w:p>
    <w:p>
      <w:r>
        <w:t xml:space="preserve">The UE shall submit the </w:t>
      </w:r>
      <w:r>
        <w:rPr>
          <w:i/>
        </w:rPr>
        <w:t>RRCSetupRequest</w:t>
      </w:r>
      <w:r>
        <w:t xml:space="preserve"> message to lower layers for transmission.</w:t>
      </w:r>
    </w:p>
    <w:p>
      <w:r>
        <w:lastRenderedPageBreak/>
        <w:t>The UE shall continue cell re-selection related measurements as well as cell re-selection evaluation. If the conditions for cell re-selection are fulfilled, the UE shall perform cell re-selection as specified in 5.3.3.6.</w:t>
      </w:r>
    </w:p>
    <w:p>
      <w:pPr>
        <w:pStyle w:val="4"/>
      </w:pPr>
      <w:bookmarkStart w:id="151" w:name="_Toc60776748"/>
      <w:bookmarkStart w:id="152" w:name="_Toc90650620"/>
      <w:r>
        <w:t>5.3.3.4</w:t>
      </w:r>
      <w:r>
        <w:tab/>
        <w:t xml:space="preserve">Reception of the </w:t>
      </w:r>
      <w:r>
        <w:rPr>
          <w:i/>
        </w:rPr>
        <w:t>RRCSetup</w:t>
      </w:r>
      <w:r>
        <w:t xml:space="preserve"> by the UE</w:t>
      </w:r>
      <w:bookmarkEnd w:id="151"/>
      <w:bookmarkEnd w:id="152"/>
    </w:p>
    <w:p>
      <w:r>
        <w:t xml:space="preserve">The UE shall perform the following actions upon reception of the </w:t>
      </w:r>
      <w:r>
        <w:rPr>
          <w:i/>
        </w:rPr>
        <w:t>RRCSetup</w:t>
      </w:r>
      <w:r>
        <w:t>:</w:t>
      </w:r>
    </w:p>
    <w:p>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pPr>
        <w:pStyle w:val="B2"/>
      </w:pPr>
      <w:r>
        <w:rPr>
          <w:rFonts w:eastAsia="Batang"/>
        </w:rPr>
        <w:t>2&gt;</w:t>
      </w:r>
      <w:r>
        <w:rPr>
          <w:rFonts w:eastAsia="Batang"/>
        </w:rPr>
        <w:tab/>
      </w:r>
      <w:r>
        <w:t xml:space="preserve">discard any stored UE Inactive AS context and </w:t>
      </w:r>
      <w:r>
        <w:rPr>
          <w:i/>
        </w:rPr>
        <w:t>suspendConfig</w:t>
      </w:r>
      <w:r>
        <w:t>;</w:t>
      </w:r>
    </w:p>
    <w:p>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pPr>
        <w:pStyle w:val="B2"/>
      </w:pPr>
      <w:r>
        <w:t>2&gt;</w:t>
      </w:r>
      <w:r>
        <w:tab/>
        <w:t>release radio resources for all established RBs except SRB0, including release of the RLC entities, of the associated PDCP entities and of SDAP;</w:t>
      </w:r>
    </w:p>
    <w:p>
      <w:pPr>
        <w:pStyle w:val="B2"/>
      </w:pPr>
      <w:r>
        <w:t>2&gt;</w:t>
      </w:r>
      <w:r>
        <w:tab/>
        <w:t>release the RRC configuration except for the default L1 parameter values, default MAC Cell Group configuration and CCCH configuration;</w:t>
      </w:r>
    </w:p>
    <w:p>
      <w:pPr>
        <w:pStyle w:val="B2"/>
        <w:rPr>
          <w:lang w:eastAsia="zh-CN"/>
        </w:rPr>
      </w:pPr>
      <w:r>
        <w:t>2&gt;</w:t>
      </w:r>
      <w:r>
        <w:tab/>
        <w:t>indicate to upper layers fallback of the RRC connection;</w:t>
      </w:r>
    </w:p>
    <w:p>
      <w:pPr>
        <w:pStyle w:val="B2"/>
      </w:pPr>
      <w:r>
        <w:rPr>
          <w:lang w:eastAsia="zh-CN"/>
        </w:rPr>
        <w:t>2&gt;</w:t>
      </w:r>
      <w:r>
        <w:tab/>
        <w:t>stop timer T380, if running;</w:t>
      </w:r>
    </w:p>
    <w:p>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pPr>
        <w:pStyle w:val="B1"/>
      </w:pPr>
      <w:r>
        <w:t>1&gt;</w:t>
      </w:r>
      <w:r>
        <w:tab/>
        <w:t xml:space="preserve">if stored, discard the cell reselection priority information provided by the </w:t>
      </w:r>
      <w:r>
        <w:rPr>
          <w:i/>
        </w:rPr>
        <w:t>cellReselectionPriorities</w:t>
      </w:r>
      <w:r>
        <w:t xml:space="preserve"> or inherited from another RAT;</w:t>
      </w:r>
    </w:p>
    <w:p>
      <w:pPr>
        <w:pStyle w:val="B1"/>
      </w:pPr>
      <w:r>
        <w:t>1&gt;</w:t>
      </w:r>
      <w:r>
        <w:tab/>
        <w:t>stop timer T300, T301 or T319 if running;</w:t>
      </w:r>
    </w:p>
    <w:p>
      <w:pPr>
        <w:pStyle w:val="B1"/>
      </w:pPr>
      <w:r>
        <w:t>1&gt;</w:t>
      </w:r>
      <w:r>
        <w:tab/>
        <w:t>if T390 is running:</w:t>
      </w:r>
    </w:p>
    <w:p>
      <w:pPr>
        <w:pStyle w:val="B2"/>
      </w:pPr>
      <w:r>
        <w:t>2&gt;</w:t>
      </w:r>
      <w:r>
        <w:tab/>
        <w:t>stop timer T390 for all access categories;</w:t>
      </w:r>
    </w:p>
    <w:p>
      <w:pPr>
        <w:pStyle w:val="B2"/>
      </w:pPr>
      <w:r>
        <w:t>2&gt;</w:t>
      </w:r>
      <w:r>
        <w:tab/>
        <w:t>perform the actions as specified in 5.3.14.4;</w:t>
      </w:r>
    </w:p>
    <w:p>
      <w:pPr>
        <w:pStyle w:val="B1"/>
      </w:pPr>
      <w:r>
        <w:t>1&gt;</w:t>
      </w:r>
      <w:r>
        <w:tab/>
        <w:t>if T302 is running:</w:t>
      </w:r>
    </w:p>
    <w:p>
      <w:pPr>
        <w:pStyle w:val="B2"/>
      </w:pPr>
      <w:r>
        <w:t>2&gt;</w:t>
      </w:r>
      <w:r>
        <w:tab/>
        <w:t>stop timer T</w:t>
      </w:r>
      <w:r>
        <w:rPr>
          <w:lang w:eastAsia="zh-CN"/>
        </w:rPr>
        <w:t>302</w:t>
      </w:r>
      <w:r>
        <w:t>;</w:t>
      </w:r>
    </w:p>
    <w:p>
      <w:pPr>
        <w:pStyle w:val="B2"/>
        <w:rPr>
          <w:lang w:eastAsia="zh-CN"/>
        </w:rPr>
      </w:pPr>
      <w:r>
        <w:rPr>
          <w:lang w:eastAsia="zh-CN"/>
        </w:rPr>
        <w:t>2&gt;</w:t>
      </w:r>
      <w:r>
        <w:rPr>
          <w:lang w:eastAsia="zh-CN"/>
        </w:rPr>
        <w:tab/>
        <w:t>perform the actions as specified in 5.3.14.4;</w:t>
      </w:r>
    </w:p>
    <w:p>
      <w:pPr>
        <w:pStyle w:val="B1"/>
      </w:pPr>
      <w:r>
        <w:t>1&gt;</w:t>
      </w:r>
      <w:r>
        <w:tab/>
        <w:t>stop timer T320, if running;</w:t>
      </w:r>
    </w:p>
    <w:p>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pPr>
        <w:pStyle w:val="B2"/>
      </w:pPr>
      <w:r>
        <w:t>2&gt;</w:t>
      </w:r>
      <w:r>
        <w:tab/>
        <w:t>if T331 is running:</w:t>
      </w:r>
    </w:p>
    <w:p>
      <w:pPr>
        <w:pStyle w:val="B3"/>
      </w:pPr>
      <w:r>
        <w:t>3&gt;</w:t>
      </w:r>
      <w:r>
        <w:tab/>
        <w:t>stop timer T331;</w:t>
      </w:r>
    </w:p>
    <w:p>
      <w:pPr>
        <w:pStyle w:val="B3"/>
        <w:rPr>
          <w:rFonts w:eastAsia="等线"/>
        </w:rPr>
      </w:pPr>
      <w:r>
        <w:rPr>
          <w:rFonts w:eastAsia="等线"/>
        </w:rPr>
        <w:t>3&gt;</w:t>
      </w:r>
      <w:r>
        <w:rPr>
          <w:rFonts w:eastAsia="等线"/>
        </w:rPr>
        <w:tab/>
        <w:t>perform the actions as specified in 5.7.8.3;</w:t>
      </w:r>
    </w:p>
    <w:p>
      <w:pPr>
        <w:pStyle w:val="B2"/>
      </w:pPr>
      <w:r>
        <w:t>2&gt;</w:t>
      </w:r>
      <w:r>
        <w:tab/>
        <w:t>enter RRC_CONNECTED;</w:t>
      </w:r>
    </w:p>
    <w:p>
      <w:pPr>
        <w:pStyle w:val="B2"/>
      </w:pPr>
      <w:r>
        <w:t>2&gt;</w:t>
      </w:r>
      <w:r>
        <w:tab/>
        <w:t>stop the cell re-selection procedure;</w:t>
      </w:r>
    </w:p>
    <w:p>
      <w:pPr>
        <w:pStyle w:val="B1"/>
      </w:pPr>
      <w:r>
        <w:t>1&gt;</w:t>
      </w:r>
      <w:r>
        <w:tab/>
        <w:t>consider the current cell to be the PCell;</w:t>
      </w:r>
    </w:p>
    <w:p>
      <w:pPr>
        <w:pStyle w:val="B1"/>
      </w:pPr>
      <w:r>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pPr>
        <w:pStyle w:val="B2"/>
      </w:pPr>
      <w:r>
        <w:lastRenderedPageBreak/>
        <w:t>2&gt;</w:t>
      </w:r>
      <w:r>
        <w:tab/>
        <w:t xml:space="preserve">if </w:t>
      </w:r>
      <w:r>
        <w:rPr>
          <w:i/>
          <w:iCs/>
        </w:rPr>
        <w:t xml:space="preserve">reconnectCellId </w:t>
      </w:r>
      <w:r>
        <w:t xml:space="preserve">in </w:t>
      </w:r>
      <w:r>
        <w:rPr>
          <w:i/>
        </w:rPr>
        <w:t>VarRLF-Report</w:t>
      </w:r>
      <w:r>
        <w:t xml:space="preserve"> is not set, and if the received </w:t>
      </w:r>
      <w:r>
        <w:rPr>
          <w:i/>
          <w:iCs/>
        </w:rPr>
        <w:t>RRCSetup</w:t>
      </w:r>
      <w:r>
        <w:t xml:space="preserve"> is in response to an </w:t>
      </w:r>
      <w:r>
        <w:rPr>
          <w:i/>
          <w:iCs/>
        </w:rPr>
        <w:t>RRCSetupRequest</w:t>
      </w:r>
      <w:r>
        <w:t>:</w:t>
      </w:r>
    </w:p>
    <w:p>
      <w:pPr>
        <w:pStyle w:val="B3"/>
      </w:pPr>
      <w:r>
        <w:t>3&gt;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pPr>
        <w:pStyle w:val="B2"/>
      </w:pPr>
      <w:r>
        <w:t>2&gt;</w:t>
      </w:r>
      <w:r>
        <w:tab/>
        <w:t xml:space="preserve">if </w:t>
      </w:r>
      <w:r>
        <w:rPr>
          <w:i/>
          <w:iCs/>
        </w:rPr>
        <w:t xml:space="preserve">reconnectCellId </w:t>
      </w:r>
      <w:r>
        <w:t xml:space="preserve">in </w:t>
      </w:r>
      <w:r>
        <w:rPr>
          <w:i/>
        </w:rPr>
        <w:t>VarRLF-Report</w:t>
      </w:r>
      <w:r>
        <w:t xml:space="preserve"> of TS 36.331[10] is not set:</w:t>
      </w:r>
    </w:p>
    <w:p>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pPr>
        <w:pStyle w:val="B1"/>
      </w:pPr>
      <w:r>
        <w:t>1&gt;</w:t>
      </w:r>
      <w:r>
        <w:tab/>
        <w:t xml:space="preserve">set the content of </w:t>
      </w:r>
      <w:r>
        <w:rPr>
          <w:i/>
        </w:rPr>
        <w:t>RRCSetupComplete</w:t>
      </w:r>
      <w:r>
        <w:t xml:space="preserve"> message as follows:</w:t>
      </w:r>
    </w:p>
    <w:p>
      <w:pPr>
        <w:pStyle w:val="B2"/>
      </w:pPr>
      <w:r>
        <w:t>2&gt;</w:t>
      </w:r>
      <w:r>
        <w:tab/>
        <w:t>if upper layers provide a 5G-S-TMSI:</w:t>
      </w:r>
    </w:p>
    <w:p>
      <w:pPr>
        <w:pStyle w:val="B3"/>
      </w:pPr>
      <w:r>
        <w:t>3&gt;</w:t>
      </w:r>
      <w:r>
        <w:tab/>
        <w:t xml:space="preserve">if the </w:t>
      </w:r>
      <w:r>
        <w:rPr>
          <w:i/>
        </w:rPr>
        <w:t>RRCSetup</w:t>
      </w:r>
      <w:r>
        <w:t xml:space="preserve"> is received in response to an </w:t>
      </w:r>
      <w:r>
        <w:rPr>
          <w:i/>
        </w:rPr>
        <w:t>RRCSetupRequest</w:t>
      </w:r>
      <w:r>
        <w:t>:</w:t>
      </w:r>
    </w:p>
    <w:p>
      <w:pPr>
        <w:pStyle w:val="B4"/>
      </w:pPr>
      <w:r>
        <w:t>4&gt;</w:t>
      </w:r>
      <w:r>
        <w:tab/>
        <w:t xml:space="preserve">set the </w:t>
      </w:r>
      <w:r>
        <w:rPr>
          <w:i/>
        </w:rPr>
        <w:t>ng-5G-S-TMSI-Value</w:t>
      </w:r>
      <w:r>
        <w:t xml:space="preserve"> to </w:t>
      </w:r>
      <w:r>
        <w:rPr>
          <w:i/>
        </w:rPr>
        <w:t>ng-5G-S-TMSI-Part2</w:t>
      </w:r>
      <w:r>
        <w:t>;</w:t>
      </w:r>
    </w:p>
    <w:p>
      <w:pPr>
        <w:pStyle w:val="B3"/>
      </w:pPr>
      <w:r>
        <w:t>3&gt;</w:t>
      </w:r>
      <w:r>
        <w:tab/>
        <w:t>else:</w:t>
      </w:r>
    </w:p>
    <w:p>
      <w:pPr>
        <w:pStyle w:val="B4"/>
      </w:pPr>
      <w:r>
        <w:t>4&gt;</w:t>
      </w:r>
      <w:r>
        <w:tab/>
        <w:t xml:space="preserve">set the </w:t>
      </w:r>
      <w:r>
        <w:rPr>
          <w:i/>
        </w:rPr>
        <w:t xml:space="preserve">ng-5G-S-TMSI-Value </w:t>
      </w:r>
      <w:r>
        <w:t xml:space="preserve">to </w:t>
      </w:r>
      <w:r>
        <w:rPr>
          <w:i/>
        </w:rPr>
        <w:t>ng-5G-S-TMSI</w:t>
      </w:r>
      <w:r>
        <w:t>;</w:t>
      </w:r>
    </w:p>
    <w:p>
      <w:pPr>
        <w:pStyle w:val="B2"/>
      </w:pPr>
      <w:r>
        <w:t>2&gt;</w:t>
      </w:r>
      <w:r>
        <w:tab/>
        <w:t>if upper layers selected an SNPN or a PLMN and in case of PLMN UE is either allowed or instructed to access the PLMN via a cell for which at least one CAG ID is broadcast:</w:t>
      </w:r>
    </w:p>
    <w:p>
      <w:pPr>
        <w:pStyle w:val="B3"/>
      </w:pPr>
      <w:r>
        <w:t>3&gt;</w:t>
      </w:r>
      <w:r>
        <w:tab/>
        <w:t xml:space="preserve">set the </w:t>
      </w:r>
      <w:r>
        <w:rPr>
          <w:i/>
          <w:iCs/>
        </w:rPr>
        <w:t xml:space="preserve">selectedPLMN-Identity </w:t>
      </w:r>
      <w:r>
        <w:t xml:space="preserve">from the </w:t>
      </w:r>
      <w:r>
        <w:rPr>
          <w:i/>
          <w:iCs/>
        </w:rPr>
        <w:t>npn-IdentityInfoList</w:t>
      </w:r>
      <w:r>
        <w:t>;</w:t>
      </w:r>
    </w:p>
    <w:p>
      <w:pPr>
        <w:pStyle w:val="B2"/>
      </w:pPr>
      <w:r>
        <w:t>2&gt;</w:t>
      </w:r>
      <w:r>
        <w:tab/>
        <w:t>else:</w:t>
      </w:r>
    </w:p>
    <w:p>
      <w:pPr>
        <w:pStyle w:val="B3"/>
      </w:pPr>
      <w:r>
        <w:t>3&gt;</w:t>
      </w:r>
      <w:r>
        <w:tab/>
        <w:t xml:space="preserve">set the </w:t>
      </w:r>
      <w:r>
        <w:rPr>
          <w:i/>
        </w:rPr>
        <w:t>selectedPLMN-Identity</w:t>
      </w:r>
      <w:r>
        <w:t xml:space="preserve"> to the PLMN selected by upper layers from the </w:t>
      </w:r>
      <w:r>
        <w:rPr>
          <w:i/>
        </w:rPr>
        <w:t>plmn-Identity</w:t>
      </w:r>
      <w:r>
        <w:rPr>
          <w:rFonts w:eastAsia="宋体"/>
          <w:i/>
          <w:lang w:eastAsia="zh-CN"/>
        </w:rPr>
        <w:t>Info</w:t>
      </w:r>
      <w:r>
        <w:rPr>
          <w:i/>
        </w:rPr>
        <w:t>List</w:t>
      </w:r>
      <w:r>
        <w:t>;</w:t>
      </w:r>
    </w:p>
    <w:p>
      <w:pPr>
        <w:pStyle w:val="B2"/>
      </w:pPr>
      <w:r>
        <w:t>2&gt;</w:t>
      </w:r>
      <w:r>
        <w:tab/>
        <w:t>if upper layers provide the 'Registered AMF':</w:t>
      </w:r>
    </w:p>
    <w:p>
      <w:pPr>
        <w:pStyle w:val="B3"/>
      </w:pPr>
      <w:r>
        <w:t>3&gt;</w:t>
      </w:r>
      <w:r>
        <w:tab/>
        <w:t xml:space="preserve">include and set the </w:t>
      </w:r>
      <w:r>
        <w:rPr>
          <w:i/>
        </w:rPr>
        <w:t>registeredAMF</w:t>
      </w:r>
      <w:r>
        <w:t xml:space="preserve"> as follows:</w:t>
      </w:r>
    </w:p>
    <w:p>
      <w:pPr>
        <w:pStyle w:val="B4"/>
      </w:pPr>
      <w:r>
        <w:t>4&gt;</w:t>
      </w:r>
      <w:r>
        <w:tab/>
        <w:t>if the PLMN identity of the 'Registered AMF' is different from the PLMN selected by the upper layers:</w:t>
      </w:r>
    </w:p>
    <w:p>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pPr>
        <w:pStyle w:val="B4"/>
      </w:pPr>
      <w:r>
        <w:t>4&gt;</w:t>
      </w:r>
      <w:r>
        <w:tab/>
        <w:t xml:space="preserve">set the </w:t>
      </w:r>
      <w:r>
        <w:rPr>
          <w:i/>
        </w:rPr>
        <w:t>amf-Identifier</w:t>
      </w:r>
      <w:r>
        <w:t xml:space="preserve"> to the value received from upper layers;</w:t>
      </w:r>
    </w:p>
    <w:p>
      <w:pPr>
        <w:pStyle w:val="B3"/>
      </w:pPr>
      <w:r>
        <w:t>3&gt;</w:t>
      </w:r>
      <w:r>
        <w:tab/>
        <w:t xml:space="preserve">include and set the </w:t>
      </w:r>
      <w:r>
        <w:rPr>
          <w:i/>
        </w:rPr>
        <w:t>guami-Type</w:t>
      </w:r>
      <w:r>
        <w:t xml:space="preserve"> to the value provided by the upper layers;</w:t>
      </w:r>
    </w:p>
    <w:p>
      <w:pPr>
        <w:pStyle w:val="B2"/>
      </w:pPr>
      <w:r>
        <w:t>2&gt;</w:t>
      </w:r>
      <w:r>
        <w:tab/>
        <w:t>if upper layers provide one or more S-NSSAI (see TS 23.003 [21]):</w:t>
      </w:r>
    </w:p>
    <w:p>
      <w:pPr>
        <w:pStyle w:val="B3"/>
      </w:pPr>
      <w:r>
        <w:t>3&gt;</w:t>
      </w:r>
      <w:r>
        <w:tab/>
        <w:t xml:space="preserve">include the </w:t>
      </w:r>
      <w:r>
        <w:rPr>
          <w:i/>
        </w:rPr>
        <w:t>s-NSSAI-List</w:t>
      </w:r>
      <w:r>
        <w:t xml:space="preserve"> and set the content to the values provided by the upper layers;</w:t>
      </w:r>
    </w:p>
    <w:p>
      <w:pPr>
        <w:pStyle w:val="B2"/>
      </w:pPr>
      <w:r>
        <w:t>2&gt;</w:t>
      </w:r>
      <w:r>
        <w:tab/>
        <w:t xml:space="preserve">set the </w:t>
      </w:r>
      <w:r>
        <w:rPr>
          <w:i/>
        </w:rPr>
        <w:t>dedicatedNAS-Message</w:t>
      </w:r>
      <w:r>
        <w:t xml:space="preserve"> to include the information received from upper layers;</w:t>
      </w:r>
    </w:p>
    <w:p>
      <w:pPr>
        <w:pStyle w:val="B2"/>
      </w:pPr>
      <w:r>
        <w:t>2&gt;</w:t>
      </w:r>
      <w:r>
        <w:tab/>
        <w:t>if connecting as an IAB-node:</w:t>
      </w:r>
    </w:p>
    <w:p>
      <w:pPr>
        <w:pStyle w:val="B3"/>
      </w:pPr>
      <w:r>
        <w:t>3&gt;</w:t>
      </w:r>
      <w:r>
        <w:tab/>
        <w:t xml:space="preserve">include the </w:t>
      </w:r>
      <w:r>
        <w:rPr>
          <w:i/>
        </w:rPr>
        <w:t>iab-NodeIndication</w:t>
      </w:r>
      <w:r>
        <w:t>;</w:t>
      </w:r>
    </w:p>
    <w:p>
      <w:pPr>
        <w:pStyle w:val="B2"/>
        <w:rPr>
          <w:rFonts w:eastAsia="宋体"/>
        </w:rPr>
      </w:pPr>
      <w:r>
        <w:t>2&gt;</w:t>
      </w:r>
      <w:r>
        <w:tab/>
        <w:t xml:space="preserve">if the SIB1 contains </w:t>
      </w:r>
      <w:r>
        <w:rPr>
          <w:i/>
        </w:rPr>
        <w:t>idleModeMeasurementsNR</w:t>
      </w:r>
      <w:r>
        <w:t xml:space="preserve"> and the </w:t>
      </w:r>
      <w:r>
        <w:rPr>
          <w:rFonts w:eastAsia="宋体"/>
        </w:rPr>
        <w:t xml:space="preserve">UE has </w:t>
      </w:r>
      <w:r>
        <w:rPr>
          <w:iCs/>
        </w:rPr>
        <w:t xml:space="preserve">NR </w:t>
      </w:r>
      <w:r>
        <w:rPr>
          <w:rFonts w:eastAsia="宋体"/>
        </w:rPr>
        <w:t xml:space="preserve">idle/inactive measurement information concerning cells other than the PCell available in </w:t>
      </w:r>
      <w:r>
        <w:rPr>
          <w:rFonts w:eastAsia="宋体"/>
          <w:i/>
        </w:rPr>
        <w:t>Var</w:t>
      </w:r>
      <w:r>
        <w:rPr>
          <w:rFonts w:eastAsia="宋体"/>
          <w:i/>
          <w:noProof/>
        </w:rPr>
        <w:t>MeasIdleReport</w:t>
      </w:r>
      <w:r>
        <w:rPr>
          <w:rFonts w:eastAsia="宋体"/>
        </w:rPr>
        <w:t>; or</w:t>
      </w:r>
    </w:p>
    <w:p>
      <w:pPr>
        <w:pStyle w:val="B2"/>
        <w:rPr>
          <w:rFonts w:eastAsia="宋体"/>
        </w:rPr>
      </w:pPr>
      <w:r>
        <w:rPr>
          <w:rFonts w:eastAsia="宋体"/>
        </w:rPr>
        <w:lastRenderedPageBreak/>
        <w:t>2&gt;</w:t>
      </w:r>
      <w:r>
        <w:rPr>
          <w:rFonts w:eastAsia="宋体"/>
        </w:rPr>
        <w:tab/>
        <w:t xml:space="preserve">if the SIB1 contains </w:t>
      </w:r>
      <w:r>
        <w:rPr>
          <w:rFonts w:eastAsia="宋体"/>
          <w:i/>
        </w:rPr>
        <w:t>idleModeMeasurementsEUTRA</w:t>
      </w:r>
      <w:r>
        <w:rPr>
          <w:rFonts w:eastAsia="宋体"/>
        </w:rPr>
        <w:t xml:space="preserve"> and the UE has E-UTRA idle/inactive measurement information available in </w:t>
      </w:r>
      <w:r>
        <w:rPr>
          <w:rFonts w:eastAsia="宋体"/>
          <w:i/>
        </w:rPr>
        <w:t>Var</w:t>
      </w:r>
      <w:r>
        <w:rPr>
          <w:rFonts w:eastAsia="宋体"/>
          <w:i/>
          <w:noProof/>
        </w:rPr>
        <w:t>MeasIdleReport</w:t>
      </w:r>
      <w:r>
        <w:rPr>
          <w:rFonts w:eastAsia="宋体"/>
        </w:rPr>
        <w:t>:</w:t>
      </w:r>
    </w:p>
    <w:p>
      <w:pPr>
        <w:pStyle w:val="B3"/>
      </w:pPr>
      <w:r>
        <w:t>3&gt;</w:t>
      </w:r>
      <w:r>
        <w:tab/>
        <w:t xml:space="preserve">include the </w:t>
      </w:r>
      <w:r>
        <w:rPr>
          <w:i/>
        </w:rPr>
        <w:t>idleMeasAvailable</w:t>
      </w:r>
      <w:r>
        <w:t>;</w:t>
      </w:r>
    </w:p>
    <w:p>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RRCSetupComplete</w:t>
      </w:r>
      <w:r>
        <w:t xml:space="preserve"> message;</w:t>
      </w:r>
    </w:p>
    <w:p>
      <w:pPr>
        <w:pStyle w:val="B3"/>
      </w:pPr>
      <w:r>
        <w:t>3&gt;</w:t>
      </w:r>
      <w:r>
        <w:tab/>
        <w:t>if Bluetooth measurement results are included in the logged measurements the UE has available for NR:</w:t>
      </w:r>
    </w:p>
    <w:p>
      <w:pPr>
        <w:pStyle w:val="B4"/>
      </w:pPr>
      <w:r>
        <w:t>4&gt;</w:t>
      </w:r>
      <w:r>
        <w:tab/>
        <w:t xml:space="preserve">include the </w:t>
      </w:r>
      <w:r>
        <w:rPr>
          <w:i/>
        </w:rPr>
        <w:t>logMeasAvailableBT</w:t>
      </w:r>
      <w:r>
        <w:rPr>
          <w:rFonts w:eastAsia="宋体"/>
        </w:rPr>
        <w:t xml:space="preserve"> </w:t>
      </w:r>
      <w:r>
        <w:rPr>
          <w:rFonts w:eastAsia="宋体"/>
          <w:iCs/>
        </w:rPr>
        <w:t xml:space="preserve">in the </w:t>
      </w:r>
      <w:r>
        <w:rPr>
          <w:i/>
          <w:iCs/>
        </w:rPr>
        <w:t>RRCSetupComplete</w:t>
      </w:r>
      <w:r>
        <w:t xml:space="preserve"> message;</w:t>
      </w:r>
    </w:p>
    <w:p>
      <w:pPr>
        <w:pStyle w:val="B3"/>
      </w:pPr>
      <w:r>
        <w:t>3&gt;</w:t>
      </w:r>
      <w:r>
        <w:tab/>
        <w:t>if WLAN measurement results are included in the logged measurements the UE has available for NR:</w:t>
      </w:r>
    </w:p>
    <w:p>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RRCSetupComplete</w:t>
      </w:r>
      <w:r>
        <w:t xml:space="preserve"> message;</w:t>
      </w:r>
    </w:p>
    <w:p>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RRCSetupComplete</w:t>
      </w:r>
      <w:r>
        <w:t xml:space="preserve"> message;</w:t>
      </w:r>
    </w:p>
    <w:p>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pPr>
        <w:pStyle w:val="B3"/>
      </w:pPr>
      <w:r>
        <w:t>3&gt;</w:t>
      </w:r>
      <w:r>
        <w:tab/>
        <w:t xml:space="preserve">include </w:t>
      </w:r>
      <w:r>
        <w:rPr>
          <w:i/>
        </w:rPr>
        <w:t>rlf-InfoAvailable</w:t>
      </w:r>
      <w:r>
        <w:rPr>
          <w:rFonts w:eastAsia="宋体"/>
          <w:i/>
        </w:rPr>
        <w:t xml:space="preserve"> </w:t>
      </w:r>
      <w:r>
        <w:rPr>
          <w:rFonts w:eastAsia="宋体"/>
          <w:iCs/>
        </w:rPr>
        <w:t xml:space="preserve">in the </w:t>
      </w:r>
      <w:r>
        <w:rPr>
          <w:i/>
        </w:rPr>
        <w:t>RRCSetupComplete</w:t>
      </w:r>
      <w:r>
        <w:t xml:space="preserve"> message;</w:t>
      </w:r>
    </w:p>
    <w:p>
      <w:pPr>
        <w:pStyle w:val="B2"/>
      </w:pPr>
      <w:r>
        <w:t>2&gt;</w:t>
      </w:r>
      <w:r>
        <w:tab/>
        <w:t xml:space="preserve">if the UE supports storage of mobility history information and the UE has mobility history information available in </w:t>
      </w:r>
      <w:r>
        <w:rPr>
          <w:i/>
          <w:iCs/>
        </w:rPr>
        <w:t>VarMobilityHistoryReport</w:t>
      </w:r>
      <w:r>
        <w:t>:</w:t>
      </w:r>
    </w:p>
    <w:p>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RRCSetupComplete</w:t>
      </w:r>
      <w:r>
        <w:t xml:space="preserve"> message;</w:t>
      </w:r>
    </w:p>
    <w:p>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pPr>
        <w:pStyle w:val="B3"/>
      </w:pPr>
      <w:r>
        <w:t>3&gt;</w:t>
      </w:r>
      <w:r>
        <w:tab/>
        <w:t xml:space="preserve">if </w:t>
      </w:r>
      <w:r>
        <w:rPr>
          <w:i/>
          <w:iCs/>
        </w:rPr>
        <w:t>speedStateReselectionPars</w:t>
      </w:r>
      <w:r>
        <w:t xml:space="preserve"> is configured in the </w:t>
      </w:r>
      <w:r>
        <w:rPr>
          <w:i/>
          <w:iCs/>
        </w:rPr>
        <w:t>SIB2</w:t>
      </w:r>
      <w:r>
        <w:t>:</w:t>
      </w:r>
    </w:p>
    <w:p>
      <w:pPr>
        <w:pStyle w:val="B4"/>
      </w:pPr>
      <w:r>
        <w:t>4&gt;</w:t>
      </w:r>
      <w:r>
        <w:tab/>
        <w:t xml:space="preserve">include the </w:t>
      </w:r>
      <w:r>
        <w:rPr>
          <w:i/>
          <w:iCs/>
        </w:rPr>
        <w:t>mobilityState</w:t>
      </w:r>
      <w:r>
        <w:rPr>
          <w:rFonts w:eastAsia="宋体"/>
          <w:i/>
        </w:rPr>
        <w:t xml:space="preserve"> </w:t>
      </w:r>
      <w:r>
        <w:rPr>
          <w:rFonts w:eastAsia="宋体"/>
          <w:iCs/>
        </w:rPr>
        <w:t xml:space="preserve">in the </w:t>
      </w:r>
      <w:r>
        <w:rPr>
          <w:i/>
        </w:rPr>
        <w:t>RRCSetupComplete</w:t>
      </w:r>
      <w:r>
        <w:t xml:space="preserve"> message and set it to the mobility state (as specified in TS 38.304 [20]) of the UE just prior to entering RRC_CONNECTED state;</w:t>
      </w:r>
    </w:p>
    <w:p>
      <w:pPr>
        <w:pStyle w:val="B1"/>
      </w:pPr>
      <w:r>
        <w:t>1&gt;</w:t>
      </w:r>
      <w:r>
        <w:tab/>
        <w:t xml:space="preserve">submit the </w:t>
      </w:r>
      <w:r>
        <w:rPr>
          <w:i/>
        </w:rPr>
        <w:t>RRCSetupComplete</w:t>
      </w:r>
      <w:r>
        <w:t xml:space="preserve"> message to lower layers for transmission, upon which the procedure ends.</w:t>
      </w:r>
    </w:p>
    <w:p>
      <w:pPr>
        <w:pStyle w:val="4"/>
      </w:pPr>
      <w:bookmarkStart w:id="153" w:name="_Toc60776749"/>
      <w:bookmarkStart w:id="154" w:name="_Toc90650621"/>
      <w:r>
        <w:t>5.3.3.5</w:t>
      </w:r>
      <w:r>
        <w:tab/>
        <w:t xml:space="preserve">Reception of the </w:t>
      </w:r>
      <w:r>
        <w:rPr>
          <w:i/>
        </w:rPr>
        <w:t xml:space="preserve">RRCReject </w:t>
      </w:r>
      <w:r>
        <w:t>by the UE</w:t>
      </w:r>
      <w:bookmarkEnd w:id="153"/>
      <w:bookmarkEnd w:id="154"/>
    </w:p>
    <w:p>
      <w:r>
        <w:t>The UE shall:</w:t>
      </w:r>
    </w:p>
    <w:p>
      <w:pPr>
        <w:pStyle w:val="B1"/>
      </w:pPr>
      <w:r>
        <w:t>1&gt;</w:t>
      </w:r>
      <w:r>
        <w:tab/>
        <w:t>perform the actions as specified in 5.3.15;</w:t>
      </w:r>
    </w:p>
    <w:p>
      <w:pPr>
        <w:pStyle w:val="4"/>
      </w:pPr>
      <w:bookmarkStart w:id="155" w:name="_Toc60776750"/>
      <w:bookmarkStart w:id="156" w:name="_Toc90650622"/>
      <w:r>
        <w:t>5.3.3.6</w:t>
      </w:r>
      <w:r>
        <w:tab/>
        <w:t>Cell re-selection or cell selection while T390, T300 or T302 is running (UE in RRC_IDLE)</w:t>
      </w:r>
      <w:bookmarkEnd w:id="155"/>
      <w:bookmarkEnd w:id="156"/>
    </w:p>
    <w:p>
      <w:r>
        <w:t>The UE shall:</w:t>
      </w:r>
    </w:p>
    <w:p>
      <w:pPr>
        <w:pStyle w:val="B1"/>
      </w:pPr>
      <w:r>
        <w:t>1&gt;</w:t>
      </w:r>
      <w:r>
        <w:tab/>
        <w:t>if cell reselection occurs while T300 or T302 is running:</w:t>
      </w:r>
    </w:p>
    <w:p>
      <w:pPr>
        <w:pStyle w:val="B2"/>
      </w:pPr>
      <w:r>
        <w:t>2&gt;</w:t>
      </w:r>
      <w:r>
        <w:tab/>
        <w:t>perform the actions upon going to RRC_IDLE as specified in 5.3.11 with release cause 'RRC connection failure';</w:t>
      </w:r>
    </w:p>
    <w:p>
      <w:pPr>
        <w:pStyle w:val="B1"/>
      </w:pPr>
      <w:r>
        <w:t>1&gt;</w:t>
      </w:r>
      <w:r>
        <w:tab/>
        <w:t>else if cell selection or reselection occurs while T390 is running:</w:t>
      </w:r>
    </w:p>
    <w:p>
      <w:pPr>
        <w:pStyle w:val="B2"/>
      </w:pPr>
      <w:r>
        <w:t>2&gt;</w:t>
      </w:r>
      <w:r>
        <w:tab/>
        <w:t>stop T390 for all access categories;</w:t>
      </w:r>
    </w:p>
    <w:p>
      <w:pPr>
        <w:pStyle w:val="B2"/>
      </w:pPr>
      <w:r>
        <w:lastRenderedPageBreak/>
        <w:t>2&gt;</w:t>
      </w:r>
      <w:r>
        <w:tab/>
        <w:t>perform the actions as specified in 5.3.14.4.</w:t>
      </w:r>
    </w:p>
    <w:p>
      <w:pPr>
        <w:pStyle w:val="4"/>
      </w:pPr>
      <w:bookmarkStart w:id="157" w:name="_Toc60776751"/>
      <w:bookmarkStart w:id="158" w:name="_Toc90650623"/>
      <w:r>
        <w:t>5.3.3.7</w:t>
      </w:r>
      <w:r>
        <w:tab/>
        <w:t>T300 expiry</w:t>
      </w:r>
      <w:bookmarkEnd w:id="157"/>
      <w:bookmarkEnd w:id="158"/>
    </w:p>
    <w:p>
      <w:r>
        <w:t>The UE shall:</w:t>
      </w:r>
    </w:p>
    <w:p>
      <w:pPr>
        <w:pStyle w:val="B1"/>
      </w:pPr>
      <w:r>
        <w:t>1&gt;</w:t>
      </w:r>
      <w:r>
        <w:tab/>
        <w:t>if timer T300 expires:</w:t>
      </w:r>
    </w:p>
    <w:p>
      <w:pPr>
        <w:pStyle w:val="B2"/>
      </w:pPr>
      <w:r>
        <w:t>2&gt;</w:t>
      </w:r>
      <w:r>
        <w:tab/>
        <w:t>reset MAC, release the MAC configuration and re-establish RLC for all RBs that are established;</w:t>
      </w:r>
    </w:p>
    <w:p>
      <w:pPr>
        <w:pStyle w:val="B2"/>
      </w:pPr>
      <w:r>
        <w:t>2&gt;</w:t>
      </w:r>
      <w:r>
        <w:tab/>
        <w:t xml:space="preserve">if </w:t>
      </w:r>
      <w:r>
        <w:rPr>
          <w:lang w:eastAsia="x-none"/>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pPr>
        <w:pStyle w:val="B3"/>
      </w:pPr>
      <w:r>
        <w:t>3&gt;</w:t>
      </w:r>
      <w:r>
        <w:tab/>
        <w:t xml:space="preserve">for a period as indicated by </w:t>
      </w:r>
      <w:r>
        <w:rPr>
          <w:i/>
        </w:rPr>
        <w:t>connEstFailOffsetValidity</w:t>
      </w:r>
      <w:r>
        <w:t>:</w:t>
      </w:r>
    </w:p>
    <w:p>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pPr>
        <w:pStyle w:val="B2"/>
        <w:rPr>
          <w:rFonts w:eastAsia="等线"/>
        </w:rPr>
      </w:pPr>
      <w:r>
        <w:rPr>
          <w:rFonts w:eastAsia="等线"/>
        </w:rPr>
        <w:t>2&gt;</w:t>
      </w:r>
      <w:r>
        <w:rPr>
          <w:rFonts w:eastAsia="等线"/>
        </w:rPr>
        <w:tab/>
        <w:t xml:space="preserve">if the UE has connection establishment failure information or connection resume failure information available in </w:t>
      </w:r>
      <w:r>
        <w:rPr>
          <w:rFonts w:eastAsia="等线"/>
          <w:i/>
        </w:rPr>
        <w:t>VarConnEstFailReport</w:t>
      </w:r>
      <w:r>
        <w:rPr>
          <w:rFonts w:eastAsia="等线"/>
        </w:rPr>
        <w:t xml:space="preserve"> and if the RPLMN is not equal to </w:t>
      </w:r>
      <w:r>
        <w:rPr>
          <w:rFonts w:eastAsia="等线"/>
          <w:i/>
          <w:iCs/>
        </w:rPr>
        <w:t>plmn-identity</w:t>
      </w:r>
      <w:r>
        <w:rPr>
          <w:rFonts w:eastAsia="等线"/>
        </w:rPr>
        <w:t xml:space="preserve"> stored in </w:t>
      </w:r>
      <w:r>
        <w:rPr>
          <w:rFonts w:eastAsia="等线"/>
          <w:i/>
        </w:rPr>
        <w:t>VarConnEstFailReport</w:t>
      </w:r>
      <w:r>
        <w:rPr>
          <w:rFonts w:eastAsia="等线"/>
        </w:rPr>
        <w:t>; or</w:t>
      </w:r>
    </w:p>
    <w:p>
      <w:pPr>
        <w:pStyle w:val="B2"/>
        <w:rPr>
          <w:rFonts w:eastAsia="等线"/>
        </w:rPr>
      </w:pPr>
      <w:r>
        <w:rPr>
          <w:rFonts w:eastAsia="等线"/>
        </w:rPr>
        <w:t>2&gt;</w:t>
      </w:r>
      <w:r>
        <w:rPr>
          <w:rFonts w:eastAsia="等线"/>
        </w:rPr>
        <w:tab/>
        <w:t xml:space="preserve">if the </w:t>
      </w:r>
      <w:r>
        <w:rPr>
          <w:rFonts w:eastAsia="等线"/>
          <w:lang w:eastAsia="zh-CN"/>
        </w:rPr>
        <w:t>cell identity of current cell</w:t>
      </w:r>
      <w:r>
        <w:rPr>
          <w:rFonts w:eastAsia="等线"/>
        </w:rPr>
        <w:t xml:space="preserve"> is not equal to</w:t>
      </w:r>
      <w:r>
        <w:rPr>
          <w:rFonts w:eastAsia="等线"/>
          <w:lang w:eastAsia="zh-CN"/>
        </w:rPr>
        <w:t xml:space="preserve"> </w:t>
      </w:r>
      <w:r>
        <w:rPr>
          <w:rFonts w:eastAsia="等线"/>
        </w:rPr>
        <w:t xml:space="preserve">the </w:t>
      </w:r>
      <w:r>
        <w:rPr>
          <w:rFonts w:eastAsia="等线"/>
          <w:lang w:eastAsia="zh-CN"/>
        </w:rPr>
        <w:t xml:space="preserve">cell identity </w:t>
      </w:r>
      <w:r>
        <w:rPr>
          <w:rFonts w:eastAsia="等线"/>
        </w:rPr>
        <w:t xml:space="preserve">stored </w:t>
      </w:r>
      <w:r>
        <w:rPr>
          <w:rFonts w:eastAsia="等线"/>
          <w:lang w:eastAsia="zh-CN"/>
        </w:rPr>
        <w:t xml:space="preserve">in </w:t>
      </w:r>
      <w:r>
        <w:rPr>
          <w:i/>
          <w:iCs/>
        </w:rPr>
        <w:t>measResultFailed</w:t>
      </w:r>
      <w:r>
        <w:rPr>
          <w:i/>
        </w:rPr>
        <w:t>Cell</w:t>
      </w:r>
      <w:r>
        <w:rPr>
          <w:rFonts w:eastAsia="等线"/>
        </w:rPr>
        <w:t xml:space="preserve"> in </w:t>
      </w:r>
      <w:r>
        <w:rPr>
          <w:rFonts w:eastAsia="等线"/>
          <w:i/>
        </w:rPr>
        <w:t>VarConnEstFailReport</w:t>
      </w:r>
      <w:r>
        <w:rPr>
          <w:rFonts w:eastAsia="等线"/>
        </w:rPr>
        <w:t>:</w:t>
      </w:r>
    </w:p>
    <w:p>
      <w:pPr>
        <w:pStyle w:val="B3"/>
      </w:pPr>
      <w:r>
        <w:rPr>
          <w:rFonts w:eastAsia="等线"/>
        </w:rPr>
        <w:t>3&gt;</w:t>
      </w:r>
      <w:r>
        <w:rPr>
          <w:rFonts w:eastAsia="等线"/>
        </w:rPr>
        <w:tab/>
        <w:t xml:space="preserve">reset the </w:t>
      </w:r>
      <w:r>
        <w:rPr>
          <w:rFonts w:eastAsia="等线"/>
          <w:i/>
        </w:rPr>
        <w:t>numberOfConnFail</w:t>
      </w:r>
      <w:r>
        <w:rPr>
          <w:rFonts w:eastAsia="等线"/>
        </w:rPr>
        <w:t xml:space="preserve"> to 0;</w:t>
      </w:r>
    </w:p>
    <w:p>
      <w:pPr>
        <w:pStyle w:val="B2"/>
        <w:rPr>
          <w:rFonts w:eastAsia="等线"/>
          <w:lang w:eastAsia="zh-CN"/>
        </w:rPr>
      </w:pPr>
      <w:r>
        <w:rPr>
          <w:rFonts w:eastAsia="等线"/>
          <w:lang w:eastAsia="zh-CN"/>
        </w:rPr>
        <w:t>2&gt;</w:t>
      </w:r>
      <w:r>
        <w:rPr>
          <w:rFonts w:eastAsia="等线"/>
          <w:lang w:eastAsia="zh-CN"/>
        </w:rPr>
        <w:tab/>
        <w:t xml:space="preserve">clear the content included in </w:t>
      </w:r>
      <w:r>
        <w:rPr>
          <w:rFonts w:eastAsia="等线"/>
          <w:i/>
          <w:lang w:eastAsia="zh-CN"/>
        </w:rPr>
        <w:t>VarConnEstFailReport</w:t>
      </w:r>
      <w:r>
        <w:rPr>
          <w:rFonts w:eastAsia="等线"/>
          <w:lang w:eastAsia="zh-CN"/>
        </w:rPr>
        <w:t xml:space="preserve"> except for the </w:t>
      </w:r>
      <w:r>
        <w:rPr>
          <w:rFonts w:eastAsia="等线"/>
          <w:i/>
          <w:lang w:eastAsia="zh-CN"/>
        </w:rPr>
        <w:t>numberOfConnFail</w:t>
      </w:r>
      <w:r>
        <w:rPr>
          <w:rFonts w:eastAsia="等线"/>
          <w:lang w:eastAsia="zh-CN"/>
        </w:rPr>
        <w:t>, if any;</w:t>
      </w:r>
    </w:p>
    <w:p>
      <w:pPr>
        <w:pStyle w:val="B2"/>
      </w:pPr>
      <w:r>
        <w:t>2&gt;</w:t>
      </w:r>
      <w:r>
        <w:tab/>
        <w:t xml:space="preserve">store the following connection establishment failure information in the </w:t>
      </w:r>
      <w:r>
        <w:rPr>
          <w:i/>
        </w:rPr>
        <w:t>VarConnEstFailReport</w:t>
      </w:r>
      <w:r>
        <w:t xml:space="preserve"> by setting its fields as follows:</w:t>
      </w:r>
    </w:p>
    <w:p>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pPr>
        <w:pStyle w:val="B3"/>
      </w:pPr>
      <w:r>
        <w:t>3&gt;</w:t>
      </w:r>
      <w:r>
        <w:tab/>
        <w:t xml:space="preserve">set the </w:t>
      </w:r>
      <w:r>
        <w:rPr>
          <w:i/>
          <w:iCs/>
        </w:rPr>
        <w:t>measResultFailed</w:t>
      </w:r>
      <w:r>
        <w:rPr>
          <w:i/>
        </w:rPr>
        <w:t>Cell</w:t>
      </w:r>
      <w:r>
        <w:t xml:space="preserve"> to include</w:t>
      </w:r>
      <w:r>
        <w:rPr>
          <w:rFonts w:eastAsia="等线"/>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pPr>
        <w:pStyle w:val="B4"/>
      </w:pPr>
      <w:r>
        <w:t>4&gt;</w:t>
      </w:r>
      <w:r>
        <w:tab/>
        <w:t>for each neighbour cell included, include the optional fields that are available;</w:t>
      </w:r>
    </w:p>
    <w:p>
      <w:pPr>
        <w:pStyle w:val="NO"/>
      </w:pPr>
      <w:r>
        <w:t>NOTE 2:</w:t>
      </w:r>
      <w:r>
        <w:tab/>
        <w:t>The UE includes the latest results of the available measurements as used for cell reselection evaluation, which are performed in accordance with the performance requirements as specified in TS 38.133 [14].</w:t>
      </w:r>
    </w:p>
    <w:p>
      <w:pPr>
        <w:pStyle w:val="B3"/>
      </w:pPr>
      <w:r>
        <w:t>3&gt;</w:t>
      </w:r>
      <w:r>
        <w:tab/>
        <w:t xml:space="preserve">if available, set the </w:t>
      </w:r>
      <w:r>
        <w:rPr>
          <w:i/>
        </w:rPr>
        <w:t xml:space="preserve">locationInfo </w:t>
      </w:r>
      <w:r>
        <w:t>as follows:</w:t>
      </w:r>
    </w:p>
    <w:p>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pPr>
        <w:pStyle w:val="B4"/>
      </w:pPr>
      <w:r>
        <w:t>4&gt;</w:t>
      </w:r>
      <w:r>
        <w:tab/>
        <w:t xml:space="preserve">if available, set the </w:t>
      </w:r>
      <w:r>
        <w:rPr>
          <w:i/>
        </w:rPr>
        <w:t>bt-LocationInfo</w:t>
      </w:r>
      <w:r>
        <w:t xml:space="preserve"> to include the Bluetooth measurement results, in order of decreasing RSSI for Bluetooth beacons;</w:t>
      </w:r>
    </w:p>
    <w:p>
      <w:pPr>
        <w:pStyle w:val="B4"/>
      </w:pPr>
      <w:r>
        <w:t>4&gt;</w:t>
      </w:r>
      <w:r>
        <w:tab/>
        <w:t xml:space="preserve">if available, set the </w:t>
      </w:r>
      <w:r>
        <w:rPr>
          <w:i/>
        </w:rPr>
        <w:t>wlan-LocationInfo</w:t>
      </w:r>
      <w:r>
        <w:t xml:space="preserve"> to include the WLAN measurement results, in order of decreasing RSSI for WLAN APs;</w:t>
      </w:r>
    </w:p>
    <w:p>
      <w:pPr>
        <w:pStyle w:val="B4"/>
        <w:rPr>
          <w:lang w:eastAsia="ko-KR"/>
        </w:rPr>
      </w:pPr>
      <w:r>
        <w:t>4&gt;</w:t>
      </w:r>
      <w:r>
        <w:tab/>
        <w:t xml:space="preserve">if available, set the </w:t>
      </w:r>
      <w:r>
        <w:rPr>
          <w:i/>
        </w:rPr>
        <w:t>sensor-LocationInfo</w:t>
      </w:r>
      <w:r>
        <w:t xml:space="preserve"> to include the sensor measurement results as follows;</w:t>
      </w:r>
    </w:p>
    <w:p>
      <w:pPr>
        <w:pStyle w:val="B5"/>
        <w:rPr>
          <w:lang w:eastAsia="ko-KR"/>
        </w:rPr>
      </w:pPr>
      <w:r>
        <w:rPr>
          <w:lang w:eastAsia="ko-KR"/>
        </w:rPr>
        <w:t>5&gt;</w:t>
      </w:r>
      <w:r>
        <w:rPr>
          <w:lang w:eastAsia="ko-KR"/>
        </w:rPr>
        <w:tab/>
        <w:t xml:space="preserve">if available, include the </w:t>
      </w:r>
      <w:r>
        <w:rPr>
          <w:i/>
          <w:lang w:eastAsia="ko-KR"/>
        </w:rPr>
        <w:t>sensor-MeasurementInformation</w:t>
      </w:r>
      <w:r>
        <w:rPr>
          <w:lang w:eastAsia="ko-KR"/>
        </w:rPr>
        <w:t>;</w:t>
      </w:r>
    </w:p>
    <w:p>
      <w:pPr>
        <w:pStyle w:val="B5"/>
        <w:rPr>
          <w:lang w:eastAsia="ko-KR"/>
        </w:rPr>
      </w:pPr>
      <w:r>
        <w:rPr>
          <w:lang w:eastAsia="ko-KR"/>
        </w:rPr>
        <w:lastRenderedPageBreak/>
        <w:t>5&gt;</w:t>
      </w:r>
      <w:r>
        <w:rPr>
          <w:lang w:eastAsia="ko-KR"/>
        </w:rPr>
        <w:tab/>
        <w:t xml:space="preserve">if available, include the </w:t>
      </w:r>
      <w:r>
        <w:rPr>
          <w:i/>
          <w:lang w:eastAsia="ko-KR"/>
        </w:rPr>
        <w:t>sensor-MotionInformation</w:t>
      </w:r>
      <w:r>
        <w:rPr>
          <w:lang w:eastAsia="ko-KR"/>
        </w:rPr>
        <w:t>;</w:t>
      </w:r>
    </w:p>
    <w:p>
      <w:pPr>
        <w:pStyle w:val="NO"/>
      </w:pPr>
      <w:r>
        <w:t>NOTE 3:</w:t>
      </w:r>
      <w:r>
        <w:tab/>
        <w:t xml:space="preserve">Which location information related configuration is used by the UE to make the </w:t>
      </w:r>
      <w:r>
        <w:rPr>
          <w:i/>
        </w:rPr>
        <w:t xml:space="preserve">locationInfo </w:t>
      </w:r>
      <w:r>
        <w:rPr>
          <w:iCs/>
        </w:rPr>
        <w:t xml:space="preserve">available for inclusion in the </w:t>
      </w:r>
      <w:r>
        <w:rPr>
          <w:rFonts w:eastAsia="等线"/>
          <w:i/>
          <w:lang w:eastAsia="zh-CN"/>
        </w:rPr>
        <w:t>VarConnEstFailReport</w:t>
      </w:r>
      <w:r>
        <w:rPr>
          <w:iCs/>
        </w:rPr>
        <w:t xml:space="preserve"> is left to UE implementation</w:t>
      </w:r>
      <w:r>
        <w:t>.</w:t>
      </w:r>
    </w:p>
    <w:p>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the performed random access procedure related information as specified in 5.7.10.5;</w:t>
      </w:r>
    </w:p>
    <w:p>
      <w:pPr>
        <w:pStyle w:val="B3"/>
        <w:rPr>
          <w:rFonts w:eastAsia="等线"/>
        </w:rPr>
      </w:pPr>
      <w:r>
        <w:rPr>
          <w:lang w:eastAsia="ko-KR"/>
        </w:rPr>
        <w:t>3&gt;</w:t>
      </w:r>
      <w:r>
        <w:rPr>
          <w:lang w:eastAsia="ko-KR"/>
        </w:rPr>
        <w:tab/>
      </w:r>
      <w:r>
        <w:t xml:space="preserve">if the </w:t>
      </w:r>
      <w:r>
        <w:rPr>
          <w:i/>
        </w:rPr>
        <w:t>numberOfConnFail</w:t>
      </w:r>
      <w:r>
        <w:t xml:space="preserve"> is smaller than 8</w:t>
      </w:r>
      <w:r>
        <w:rPr>
          <w:rFonts w:eastAsia="等线"/>
        </w:rPr>
        <w:t>:</w:t>
      </w:r>
    </w:p>
    <w:p>
      <w:pPr>
        <w:pStyle w:val="B4"/>
      </w:pPr>
      <w:r>
        <w:rPr>
          <w:lang w:eastAsia="ko-KR"/>
        </w:rPr>
        <w:t>4&gt;</w:t>
      </w:r>
      <w:r>
        <w:rPr>
          <w:lang w:eastAsia="ko-KR"/>
        </w:rPr>
        <w:tab/>
        <w:t>i</w:t>
      </w:r>
      <w:r>
        <w:t xml:space="preserve">ncrement the </w:t>
      </w:r>
      <w:r>
        <w:rPr>
          <w:i/>
        </w:rPr>
        <w:t>numberOfConnFail</w:t>
      </w:r>
      <w:r>
        <w:t xml:space="preserve"> by 1;</w:t>
      </w:r>
    </w:p>
    <w:p>
      <w:pPr>
        <w:pStyle w:val="B2"/>
      </w:pPr>
      <w:r>
        <w:t>2&gt;</w:t>
      </w:r>
      <w:r>
        <w:tab/>
        <w:t>inform upper layers about the failure to establish the RRC connection, upon which the procedure ends;</w:t>
      </w:r>
    </w:p>
    <w:p>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pPr>
        <w:pStyle w:val="4"/>
      </w:pPr>
      <w:bookmarkStart w:id="159" w:name="_Toc60776752"/>
      <w:bookmarkStart w:id="160" w:name="_Toc90650624"/>
      <w:r>
        <w:t>5.3.3.8</w:t>
      </w:r>
      <w:r>
        <w:tab/>
        <w:t>Abortion of RRC connection establishment</w:t>
      </w:r>
      <w:bookmarkEnd w:id="159"/>
      <w:bookmarkEnd w:id="160"/>
    </w:p>
    <w:p>
      <w:r>
        <w:t>If upper layers abort the RRC connection establishment procedure, due to a NAS procedure being aborted as specified in TS 24.501 [23], while the UE has not yet entered RRC_CONNECTED, the UE shall:</w:t>
      </w:r>
    </w:p>
    <w:p>
      <w:pPr>
        <w:pStyle w:val="B1"/>
      </w:pPr>
      <w:r>
        <w:t>1&gt;</w:t>
      </w:r>
      <w:r>
        <w:tab/>
        <w:t>stop timer T300, if running;</w:t>
      </w:r>
    </w:p>
    <w:p>
      <w:pPr>
        <w:pStyle w:val="B1"/>
      </w:pPr>
      <w:r>
        <w:t>1&gt;</w:t>
      </w:r>
      <w:r>
        <w:tab/>
        <w:t>reset MAC, release the MAC configuration and re-establish RLC for all RBs that are established.</w:t>
      </w:r>
    </w:p>
    <w:p>
      <w:pPr>
        <w:pStyle w:val="3"/>
        <w:rPr>
          <w:rFonts w:eastAsia="MS Mincho"/>
        </w:rPr>
      </w:pPr>
      <w:bookmarkStart w:id="161" w:name="_Toc60776753"/>
      <w:bookmarkStart w:id="162" w:name="_Toc90650625"/>
      <w:r>
        <w:rPr>
          <w:rFonts w:eastAsia="MS Mincho"/>
        </w:rPr>
        <w:t>5.3.4</w:t>
      </w:r>
      <w:r>
        <w:rPr>
          <w:rFonts w:eastAsia="MS Mincho"/>
        </w:rPr>
        <w:tab/>
        <w:t xml:space="preserve">Initial </w:t>
      </w:r>
      <w:r>
        <w:t xml:space="preserve">AS </w:t>
      </w:r>
      <w:r>
        <w:rPr>
          <w:rFonts w:eastAsia="MS Mincho"/>
        </w:rPr>
        <w:t>security activation</w:t>
      </w:r>
      <w:bookmarkEnd w:id="161"/>
      <w:bookmarkEnd w:id="162"/>
    </w:p>
    <w:p>
      <w:pPr>
        <w:pStyle w:val="4"/>
      </w:pPr>
      <w:bookmarkStart w:id="163" w:name="_Toc60776754"/>
      <w:bookmarkStart w:id="164" w:name="_Toc90650626"/>
      <w:r>
        <w:t>5.3.4.1</w:t>
      </w:r>
      <w:r>
        <w:tab/>
        <w:t>General</w:t>
      </w:r>
      <w:bookmarkEnd w:id="163"/>
      <w:bookmarkEnd w:id="164"/>
    </w:p>
    <w:p>
      <w:pPr>
        <w:pStyle w:val="TH"/>
      </w:pPr>
      <w:r>
        <w:rPr>
          <w:noProof/>
        </w:rPr>
        <w:object w:dxaOrig="3870" w:dyaOrig="2130">
          <v:shape id="_x0000_i1031" type="#_x0000_t75" style="width:192.5pt;height:106.65pt" o:ole="">
            <v:imagedata r:id="rId33" o:title=""/>
          </v:shape>
          <o:OLEObject Type="Embed" ProgID="Mscgen.Chart" ShapeID="_x0000_i1031" DrawAspect="Content" ObjectID="_1707846924" r:id="rId34"/>
        </w:object>
      </w:r>
    </w:p>
    <w:p>
      <w:pPr>
        <w:pStyle w:val="TF"/>
      </w:pPr>
      <w:r>
        <w:t>Figure 5.3.4.1-1: Security mode command, successful</w:t>
      </w:r>
    </w:p>
    <w:p>
      <w:pPr>
        <w:pStyle w:val="TH"/>
      </w:pPr>
      <w:r>
        <w:rPr>
          <w:noProof/>
        </w:rPr>
        <w:object w:dxaOrig="3870" w:dyaOrig="2130">
          <v:shape id="_x0000_i1032" type="#_x0000_t75" style="width:192.5pt;height:106.65pt" o:ole="">
            <v:imagedata r:id="rId35" o:title=""/>
          </v:shape>
          <o:OLEObject Type="Embed" ProgID="Mscgen.Chart" ShapeID="_x0000_i1032" DrawAspect="Content" ObjectID="_1707846925" r:id="rId36"/>
        </w:object>
      </w:r>
    </w:p>
    <w:p>
      <w:pPr>
        <w:pStyle w:val="TF"/>
      </w:pPr>
      <w:r>
        <w:t>Figure 5.3.4.1-2: Security mode command, failure</w:t>
      </w:r>
    </w:p>
    <w:p>
      <w:r>
        <w:t>The purpose of this procedure is to activate AS security upon RRC connection establishment.</w:t>
      </w:r>
    </w:p>
    <w:p>
      <w:pPr>
        <w:pStyle w:val="4"/>
      </w:pPr>
      <w:bookmarkStart w:id="165" w:name="_Toc60776755"/>
      <w:bookmarkStart w:id="166" w:name="_Toc90650627"/>
      <w:r>
        <w:t>5.3.4.2</w:t>
      </w:r>
      <w:r>
        <w:tab/>
        <w:t>Initiation</w:t>
      </w:r>
      <w:bookmarkEnd w:id="165"/>
      <w:bookmarkEnd w:id="166"/>
    </w:p>
    <w:p>
      <w:r>
        <w:t>The network initiates the security mode command procedure to a UE in RRC_CONNECTED. Moreover, the network applies the procedure as follows:</w:t>
      </w:r>
    </w:p>
    <w:p>
      <w:pPr>
        <w:pStyle w:val="B1"/>
      </w:pPr>
      <w:r>
        <w:t>-</w:t>
      </w:r>
      <w:r>
        <w:tab/>
        <w:t>when only SRB1 is established, i.e. prior to establishment of SRB2 and/ or DRBs.</w:t>
      </w:r>
    </w:p>
    <w:p>
      <w:pPr>
        <w:pStyle w:val="4"/>
      </w:pPr>
      <w:bookmarkStart w:id="167" w:name="_Toc60776756"/>
      <w:bookmarkStart w:id="168" w:name="_Toc90650628"/>
      <w:r>
        <w:lastRenderedPageBreak/>
        <w:t>5.3.4.3</w:t>
      </w:r>
      <w:r>
        <w:tab/>
        <w:t xml:space="preserve">Reception of the </w:t>
      </w:r>
      <w:r>
        <w:rPr>
          <w:i/>
        </w:rPr>
        <w:t xml:space="preserve">SecurityModeCommand </w:t>
      </w:r>
      <w:r>
        <w:t>by the UE</w:t>
      </w:r>
      <w:bookmarkEnd w:id="167"/>
      <w:bookmarkEnd w:id="168"/>
    </w:p>
    <w:p>
      <w:r>
        <w:t>The UE shall:</w:t>
      </w:r>
    </w:p>
    <w:p>
      <w:pPr>
        <w:pStyle w:val="B1"/>
      </w:pPr>
      <w:r>
        <w:t>1&gt;</w:t>
      </w:r>
      <w:r>
        <w:tab/>
        <w:t>derive the K</w:t>
      </w:r>
      <w:r>
        <w:rPr>
          <w:vertAlign w:val="subscript"/>
        </w:rPr>
        <w:t>gNB</w:t>
      </w:r>
      <w:r>
        <w:t xml:space="preserve"> key, as specified in TS 33.501 [11];</w:t>
      </w:r>
    </w:p>
    <w:p>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pPr>
        <w:pStyle w:val="B1"/>
      </w:pPr>
      <w:r>
        <w:t>1&gt;</w:t>
      </w:r>
      <w:r>
        <w:tab/>
        <w:t xml:space="preserve">if the </w:t>
      </w:r>
      <w:r>
        <w:rPr>
          <w:i/>
        </w:rPr>
        <w:t>SecurityModeCommand</w:t>
      </w:r>
      <w:r>
        <w:t xml:space="preserve"> message passes the integrity protection check:</w:t>
      </w:r>
    </w:p>
    <w:p>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pPr>
        <w:pStyle w:val="B2"/>
      </w:pPr>
      <w:r>
        <w:t>2&gt;</w:t>
      </w:r>
      <w:r>
        <w:tab/>
        <w:t>consider AS security to be activated;</w:t>
      </w:r>
    </w:p>
    <w:p>
      <w:pPr>
        <w:pStyle w:val="B2"/>
      </w:pPr>
      <w:r>
        <w:t>2&gt;</w:t>
      </w:r>
      <w:r>
        <w:tab/>
        <w:t xml:space="preserve">submit the </w:t>
      </w:r>
      <w:r>
        <w:rPr>
          <w:i/>
        </w:rPr>
        <w:t>SecurityModeComplete</w:t>
      </w:r>
      <w:r>
        <w:t xml:space="preserve"> message to lower layers for transmission, upon which the procedure ends;</w:t>
      </w:r>
    </w:p>
    <w:p>
      <w:pPr>
        <w:pStyle w:val="B1"/>
      </w:pPr>
      <w:r>
        <w:t>1&gt;</w:t>
      </w:r>
      <w:r>
        <w:tab/>
        <w:t>else:</w:t>
      </w:r>
    </w:p>
    <w:p>
      <w:pPr>
        <w:pStyle w:val="B2"/>
      </w:pPr>
      <w:r>
        <w:t>2&gt;</w:t>
      </w:r>
      <w:r>
        <w:tab/>
        <w:t xml:space="preserve">continue using the configuration used prior to the reception of the </w:t>
      </w:r>
      <w:r>
        <w:rPr>
          <w:i/>
        </w:rPr>
        <w:t>SecurityModeCommand</w:t>
      </w:r>
      <w:r>
        <w:t xml:space="preserve"> message, i.e. neither apply integrity protection nor ciphering.</w:t>
      </w:r>
    </w:p>
    <w:p>
      <w:pPr>
        <w:pStyle w:val="B2"/>
        <w:rPr>
          <w:rFonts w:eastAsia="MS Mincho"/>
        </w:rPr>
      </w:pPr>
      <w:r>
        <w:t>2&gt;</w:t>
      </w:r>
      <w:r>
        <w:tab/>
        <w:t xml:space="preserve">submit the </w:t>
      </w:r>
      <w:r>
        <w:rPr>
          <w:i/>
        </w:rPr>
        <w:t>SecurityModeFailure</w:t>
      </w:r>
      <w:r>
        <w:t xml:space="preserve"> message to lower layers for transmission, upon which the procedure ends.</w:t>
      </w:r>
    </w:p>
    <w:p>
      <w:pPr>
        <w:pStyle w:val="3"/>
        <w:rPr>
          <w:rFonts w:eastAsia="MS Mincho"/>
        </w:rPr>
      </w:pPr>
      <w:bookmarkStart w:id="169" w:name="_Toc60776757"/>
      <w:bookmarkStart w:id="170" w:name="_Toc90650629"/>
      <w:r>
        <w:rPr>
          <w:rFonts w:eastAsia="MS Mincho"/>
        </w:rPr>
        <w:t>5.3.5</w:t>
      </w:r>
      <w:r>
        <w:rPr>
          <w:rFonts w:eastAsia="MS Mincho"/>
        </w:rPr>
        <w:tab/>
        <w:t>RRC reconfiguration</w:t>
      </w:r>
      <w:bookmarkEnd w:id="169"/>
      <w:bookmarkEnd w:id="170"/>
    </w:p>
    <w:p>
      <w:pPr>
        <w:pStyle w:val="4"/>
        <w:rPr>
          <w:rFonts w:eastAsia="MS Mincho"/>
        </w:rPr>
      </w:pPr>
      <w:bookmarkStart w:id="171" w:name="_Toc60776758"/>
      <w:bookmarkStart w:id="172" w:name="_Toc90650630"/>
      <w:r>
        <w:rPr>
          <w:rFonts w:eastAsia="MS Mincho"/>
        </w:rPr>
        <w:t>5.3.5.1</w:t>
      </w:r>
      <w:r>
        <w:rPr>
          <w:rFonts w:eastAsia="MS Mincho"/>
        </w:rPr>
        <w:tab/>
        <w:t>General</w:t>
      </w:r>
      <w:bookmarkEnd w:id="171"/>
      <w:bookmarkEnd w:id="172"/>
    </w:p>
    <w:p>
      <w:pPr>
        <w:pStyle w:val="TH"/>
      </w:pPr>
      <w:r>
        <w:rPr>
          <w:noProof/>
        </w:rPr>
        <w:object w:dxaOrig="4485" w:dyaOrig="2130">
          <v:shape id="_x0000_i1033" type="#_x0000_t75" style="width:225.25pt;height:106.65pt" o:ole="">
            <v:imagedata r:id="rId37" o:title=""/>
          </v:shape>
          <o:OLEObject Type="Embed" ProgID="Mscgen.Chart" ShapeID="_x0000_i1033" DrawAspect="Content" ObjectID="_1707846926" r:id="rId38"/>
        </w:object>
      </w:r>
    </w:p>
    <w:p>
      <w:pPr>
        <w:pStyle w:val="TF"/>
      </w:pPr>
      <w:r>
        <w:t>Figure 5.3.5.1-1: RRC reconfiguration, successful</w:t>
      </w:r>
    </w:p>
    <w:p>
      <w:pPr>
        <w:pStyle w:val="TH"/>
      </w:pPr>
      <w:r>
        <w:rPr>
          <w:noProof/>
        </w:rPr>
        <w:object w:dxaOrig="4605" w:dyaOrig="2190">
          <v:shape id="_x0000_i1034" type="#_x0000_t75" style="width:231pt;height:109.35pt" o:ole="">
            <v:imagedata r:id="rId39" o:title=""/>
          </v:shape>
          <o:OLEObject Type="Embed" ProgID="Mscgen.Chart" ShapeID="_x0000_i1034" DrawAspect="Content" ObjectID="_1707846927" r:id="rId40"/>
        </w:object>
      </w:r>
    </w:p>
    <w:p>
      <w:pPr>
        <w:pStyle w:val="TF"/>
      </w:pPr>
      <w:r>
        <w:t>Figure 5.3.5.1-2: RRC reconfiguration, failure</w:t>
      </w:r>
    </w:p>
    <w:p>
      <w:r>
        <w:t>The purpose of this procedure is to modify an RRC connection, e.g. to establish/modify/release RBs</w:t>
      </w:r>
      <w:r>
        <w:rPr>
          <w:rFonts w:eastAsia="宋体"/>
          <w:lang w:eastAsia="zh-CN"/>
        </w:rPr>
        <w:t>/BH RLC channels</w:t>
      </w:r>
      <w:r>
        <w:t xml:space="preserve">, to perform reconfiguration with sync, to setup/modify/release measurements, to add/modify/release SCells and cell groups, to add/modify/release conditional handover configuration, to add/modify/release conditional PSCell change </w:t>
      </w:r>
      <w:ins w:id="173" w:author="CPAC R2-2201817" w:date="2022-02-18T16:05:00Z">
        <w:r>
          <w:t xml:space="preserve">or conditional PSCell addition </w:t>
        </w:r>
      </w:ins>
      <w:r>
        <w:t>configuration. As part of the procedure, NAS dedicated information may be transferred from the Network to the UE.</w:t>
      </w:r>
    </w:p>
    <w:p>
      <w:pPr>
        <w:rPr>
          <w:lang w:eastAsia="fi-FI"/>
        </w:rPr>
      </w:pPr>
      <w:r>
        <w:t>RRC reconfiguration to perform reconfiguration with sync includes, but is not limited to, the following cases:</w:t>
      </w:r>
    </w:p>
    <w:p>
      <w:pPr>
        <w:pStyle w:val="B1"/>
      </w:pPr>
      <w:r>
        <w:t>-</w:t>
      </w:r>
      <w:r>
        <w:tab/>
        <w:t xml:space="preserve">reconfiguration with sync and security key refresh, involving RA to the PCell/PSCell, MAC reset, refresh of security </w:t>
      </w:r>
      <w:r>
        <w:rPr>
          <w:rFonts w:eastAsia="宋体"/>
        </w:rPr>
        <w:t xml:space="preserve">and </w:t>
      </w:r>
      <w:r>
        <w:t>re-establishment of RLC and PDCP triggered by explicit L2 indicators;</w:t>
      </w:r>
    </w:p>
    <w:p>
      <w:pPr>
        <w:pStyle w:val="B1"/>
      </w:pPr>
      <w:r>
        <w:t>-</w:t>
      </w:r>
      <w:r>
        <w:tab/>
        <w:t>reconfiguration with sync but without security key refresh, involving RA to the PCell/PSCell, MAC reset and RLC re-establishment and PDCP data recovery (for AM DRB) triggered by explicit L2 indicators.</w:t>
      </w:r>
    </w:p>
    <w:p>
      <w:pPr>
        <w:pStyle w:val="B1"/>
      </w:pPr>
      <w:r>
        <w:t>-</w:t>
      </w:r>
      <w:r>
        <w:tab/>
        <w:t>reconfiguration with sync for DAPS and security key refresh, involving RA to the target PCell, establishment of target MAC, and</w:t>
      </w:r>
    </w:p>
    <w:p>
      <w:pPr>
        <w:pStyle w:val="B2"/>
      </w:pPr>
      <w:r>
        <w:t>-</w:t>
      </w:r>
      <w:r>
        <w:tab/>
        <w:t>for non-DAPS bearer: refresh of security and re-establishment of RLC and PDCP triggered by explicit L2 indicators;</w:t>
      </w:r>
    </w:p>
    <w:p>
      <w:pPr>
        <w:pStyle w:val="B2"/>
      </w:pPr>
      <w:r>
        <w:t>-</w:t>
      </w:r>
      <w:r>
        <w:tab/>
        <w:t>for DAPS bearer: establishment of RLC for the target PCell, refresh of security and reconfiguration of PDCP to add the ciphering function, the integrity protection function and ROHC function of the target PCell;</w:t>
      </w:r>
    </w:p>
    <w:p>
      <w:pPr>
        <w:pStyle w:val="B2"/>
      </w:pPr>
      <w:r>
        <w:t>-</w:t>
      </w:r>
      <w:r>
        <w:tab/>
        <w:t>for SRB: refresh of security and establishment of RLC and PDCP for the target PCell;</w:t>
      </w:r>
    </w:p>
    <w:p>
      <w:pPr>
        <w:pStyle w:val="B1"/>
      </w:pPr>
      <w:r>
        <w:t>-</w:t>
      </w:r>
      <w:r>
        <w:tab/>
        <w:t>reconfiguration with sync for DAPS but without security key refresh, involving RA to the target PCell, establishment of target MAC, and:</w:t>
      </w:r>
    </w:p>
    <w:p>
      <w:pPr>
        <w:pStyle w:val="B2"/>
      </w:pPr>
      <w:r>
        <w:t>-</w:t>
      </w:r>
      <w:r>
        <w:tab/>
        <w:t>for non-DAPS bearer: RLC re-establishment and PDCP data recovery (for AM DRB) triggered by explicit L2 indicators.</w:t>
      </w:r>
    </w:p>
    <w:p>
      <w:pPr>
        <w:pStyle w:val="B2"/>
      </w:pPr>
      <w:r>
        <w:t>-</w:t>
      </w:r>
      <w:r>
        <w:tab/>
        <w:t>for DAPS bearer: establishment of RLC for target PCell, reconfiguration of PDCP to add the ciphering function, the integrity protection function and ROHC function of the target PCell;</w:t>
      </w:r>
    </w:p>
    <w:p>
      <w:pPr>
        <w:pStyle w:val="B2"/>
      </w:pPr>
      <w:r>
        <w:t>-</w:t>
      </w:r>
      <w:r>
        <w:tab/>
        <w:t>for SRB: establishment of RLC and PDCP for the target PCell.</w:t>
      </w:r>
    </w:p>
    <w:p>
      <w:r>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宋体"/>
          <w:lang w:eastAsia="zh-CN"/>
        </w:rPr>
        <w:t xml:space="preserve">, </w:t>
      </w:r>
      <w:r>
        <w:rPr>
          <w:i/>
          <w:iCs/>
        </w:rPr>
        <w:t>iab-IP-AddressConfiguration</w:t>
      </w:r>
      <w:r>
        <w:rPr>
          <w:rFonts w:eastAsia="宋体"/>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pPr>
        <w:pStyle w:val="4"/>
        <w:rPr>
          <w:rFonts w:eastAsia="MS Mincho"/>
        </w:rPr>
      </w:pPr>
      <w:bookmarkStart w:id="174" w:name="_Toc60776759"/>
      <w:bookmarkStart w:id="175" w:name="_Toc90650631"/>
      <w:r>
        <w:rPr>
          <w:rFonts w:eastAsia="MS Mincho"/>
        </w:rPr>
        <w:t>5.3.5.2</w:t>
      </w:r>
      <w:r>
        <w:rPr>
          <w:rFonts w:eastAsia="MS Mincho"/>
        </w:rPr>
        <w:tab/>
        <w:t>Initiation</w:t>
      </w:r>
      <w:bookmarkEnd w:id="174"/>
      <w:bookmarkEnd w:id="175"/>
    </w:p>
    <w:p>
      <w:r>
        <w:t>The Network may initiate the RRC reconfiguration procedure to a UE in RRC_CONNECTED. The Network applies the procedure as follows:</w:t>
      </w:r>
    </w:p>
    <w:p>
      <w:pPr>
        <w:pStyle w:val="B1"/>
      </w:pPr>
      <w:r>
        <w:lastRenderedPageBreak/>
        <w:t>-</w:t>
      </w:r>
      <w:r>
        <w:tab/>
        <w:t>the establishment of RBs (other than SRB1, that is established during RRC connection establishment) is performed only when AS security has been activated;</w:t>
      </w:r>
    </w:p>
    <w:p>
      <w:pPr>
        <w:pStyle w:val="B1"/>
      </w:pPr>
      <w:r>
        <w:rPr>
          <w:rFonts w:eastAsia="宋体"/>
        </w:rPr>
        <w:t>-</w:t>
      </w:r>
      <w:r>
        <w:rPr>
          <w:rFonts w:eastAsia="宋体"/>
        </w:rPr>
        <w:tab/>
      </w:r>
      <w:r>
        <w:t xml:space="preserve">the establishment of </w:t>
      </w:r>
      <w:r>
        <w:rPr>
          <w:rFonts w:eastAsia="宋体"/>
        </w:rPr>
        <w:t>BH RLC Channels for IAB</w:t>
      </w:r>
      <w:r>
        <w:t xml:space="preserve"> is performed only when AS security has been activated</w:t>
      </w:r>
      <w:r>
        <w:rPr>
          <w:rFonts w:eastAsia="宋体"/>
        </w:rPr>
        <w:t>;</w:t>
      </w:r>
    </w:p>
    <w:p>
      <w:pPr>
        <w:pStyle w:val="B1"/>
      </w:pPr>
      <w:r>
        <w:t>-</w:t>
      </w:r>
      <w:r>
        <w:tab/>
        <w:t>the addition of Secondary Cell Group and SCells is performed only when AS security has been activated;</w:t>
      </w:r>
    </w:p>
    <w:p>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for IAB, SRB2, are setup and not suspended;</w:t>
      </w:r>
    </w:p>
    <w:p>
      <w:pPr>
        <w:pStyle w:val="B1"/>
      </w:pPr>
      <w:r>
        <w:t>-</w:t>
      </w:r>
      <w:r>
        <w:tab/>
        <w:t xml:space="preserve">the </w:t>
      </w:r>
      <w:r>
        <w:rPr>
          <w:i/>
          <w:iCs/>
        </w:rPr>
        <w:t>conditionalReconfiguration</w:t>
      </w:r>
      <w:r>
        <w:t xml:space="preserve"> for CPC is included only when at least one RLC bearer is setup in SCG;</w:t>
      </w:r>
    </w:p>
    <w:p>
      <w:pPr>
        <w:pStyle w:val="B1"/>
      </w:pPr>
      <w:r>
        <w:t>-</w:t>
      </w:r>
      <w:r>
        <w:tab/>
        <w:t xml:space="preserve">the </w:t>
      </w:r>
      <w:r>
        <w:rPr>
          <w:i/>
        </w:rPr>
        <w:t>conditionalReconfiguration</w:t>
      </w:r>
      <w:r>
        <w:t xml:space="preserve"> for CHO </w:t>
      </w:r>
      <w:ins w:id="176" w:author="CPAC R2-2201817" w:date="2022-02-18T16:06:00Z">
        <w:r>
          <w:t xml:space="preserve">or CPA </w:t>
        </w:r>
      </w:ins>
      <w:r>
        <w:t>is included only when AS security has been activated, and SRB2 with at least one DRB or, for IAB, SRB2, are setup and not suspended.</w:t>
      </w:r>
    </w:p>
    <w:p>
      <w:pPr>
        <w:pStyle w:val="4"/>
        <w:rPr>
          <w:rFonts w:eastAsia="MS Mincho"/>
        </w:rPr>
      </w:pPr>
      <w:bookmarkStart w:id="177" w:name="_Toc60776760"/>
      <w:bookmarkStart w:id="178" w:name="_Toc90650632"/>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177"/>
      <w:bookmarkEnd w:id="178"/>
    </w:p>
    <w:p>
      <w:r>
        <w:t xml:space="preserve">The UE shall perform the following actions upon reception of the </w:t>
      </w:r>
      <w:r>
        <w:rPr>
          <w:i/>
        </w:rPr>
        <w:t>RRCReconfiguration,</w:t>
      </w:r>
      <w:r>
        <w:t xml:space="preserve"> or upon execution of the conditional reconfiguration (CHO</w:t>
      </w:r>
      <w:ins w:id="179" w:author="CPAC R2-2201817" w:date="2022-02-18T16:06:00Z">
        <w:r>
          <w:t>, CPA</w:t>
        </w:r>
      </w:ins>
      <w:r>
        <w:t xml:space="preserve"> or CPC):</w:t>
      </w:r>
    </w:p>
    <w:p>
      <w:pPr>
        <w:pStyle w:val="B1"/>
        <w:rPr>
          <w:ins w:id="180" w:author="SCG deactivation R2-2202027" w:date="2022-02-17T17:08:00Z"/>
        </w:rPr>
      </w:pPr>
      <w:ins w:id="181" w:author="SCG deactivation R2-2202027" w:date="2022-02-17T17:08:00Z">
        <w:r>
          <w:t>1&gt;</w:t>
        </w:r>
        <w:r>
          <w:tab/>
          <w:t xml:space="preserve">if the </w:t>
        </w:r>
        <w:r>
          <w:rPr>
            <w:i/>
          </w:rPr>
          <w:t>RRCReconfiguration</w:t>
        </w:r>
        <w:r>
          <w:t xml:space="preserve"> was received neither within </w:t>
        </w:r>
        <w:r>
          <w:rPr>
            <w:i/>
          </w:rPr>
          <w:t>mrdc-SecondaryCellGroup</w:t>
        </w:r>
        <w:r>
          <w:t xml:space="preserve"> nor within E-UTRA </w:t>
        </w:r>
        <w:r>
          <w:rPr>
            <w:i/>
          </w:rPr>
          <w:t>RRCConnectionReconfiguration</w:t>
        </w:r>
        <w:r>
          <w:t xml:space="preserve"> nor within E-UTRA </w:t>
        </w:r>
        <w:r>
          <w:rPr>
            <w:i/>
          </w:rPr>
          <w:t>RRCConnectionResume</w:t>
        </w:r>
        <w:r>
          <w:t>:</w:t>
        </w:r>
      </w:ins>
    </w:p>
    <w:p>
      <w:pPr>
        <w:pStyle w:val="B2"/>
        <w:rPr>
          <w:ins w:id="182" w:author="SCG deactivation R2-2202027" w:date="2022-02-17T17:08:00Z"/>
        </w:rPr>
      </w:pPr>
      <w:ins w:id="183" w:author="SCG deactivation R2-2202027" w:date="2022-02-17T17:08:00Z">
        <w:r>
          <w:t>2&gt;</w:t>
        </w:r>
        <w:r>
          <w:tab/>
          <w:t xml:space="preserve">if the </w:t>
        </w:r>
        <w:r>
          <w:rPr>
            <w:i/>
          </w:rPr>
          <w:t>RRCReconfiguration</w:t>
        </w:r>
        <w:r>
          <w:t xml:space="preserve"> includes the scg-State:</w:t>
        </w:r>
      </w:ins>
    </w:p>
    <w:p>
      <w:pPr>
        <w:pStyle w:val="B3"/>
        <w:rPr>
          <w:ins w:id="184" w:author="SCG deactivation R2-2202027" w:date="2022-02-17T17:08:00Z"/>
        </w:rPr>
      </w:pPr>
      <w:ins w:id="185" w:author="SCG deactivation R2-2202027" w:date="2022-02-17T17:08:00Z">
        <w:r>
          <w:t>3&gt;</w:t>
        </w:r>
        <w:r>
          <w:tab/>
          <w:t>perform SCG deactivation as specified in 5.3.5.x;</w:t>
        </w:r>
      </w:ins>
    </w:p>
    <w:p>
      <w:pPr>
        <w:pStyle w:val="B2"/>
        <w:rPr>
          <w:ins w:id="186" w:author="SCG deactivation R2-2202027" w:date="2022-02-17T17:08:00Z"/>
        </w:rPr>
      </w:pPr>
      <w:ins w:id="187" w:author="SCG deactivation R2-2202027" w:date="2022-02-17T17:08:00Z">
        <w:r>
          <w:t>2&gt;</w:t>
        </w:r>
        <w:r>
          <w:tab/>
          <w:t>else:</w:t>
        </w:r>
      </w:ins>
    </w:p>
    <w:p>
      <w:pPr>
        <w:pStyle w:val="B3"/>
        <w:rPr>
          <w:ins w:id="188" w:author="SCG deactivation R2-2202027" w:date="2022-02-17T17:08:00Z"/>
        </w:rPr>
      </w:pPr>
      <w:ins w:id="189" w:author="SCG deactivation R2-2202027" w:date="2022-02-17T17:08:00Z">
        <w:r>
          <w:t>3&gt;</w:t>
        </w:r>
        <w:r>
          <w:tab/>
          <w:t>perform SCG activation as specified in 5.3.5.y;</w:t>
        </w:r>
      </w:ins>
    </w:p>
    <w:p>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pPr>
        <w:pStyle w:val="B2"/>
      </w:pPr>
      <w:r>
        <w:t>2&gt;</w:t>
      </w:r>
      <w:r>
        <w:tab/>
        <w:t xml:space="preserve">remove all the entries within </w:t>
      </w:r>
      <w:r>
        <w:rPr>
          <w:i/>
          <w:iCs/>
        </w:rPr>
        <w:t>VarConditionalReconfig</w:t>
      </w:r>
      <w:r>
        <w:t>, if any;</w:t>
      </w:r>
    </w:p>
    <w:p>
      <w:pPr>
        <w:pStyle w:val="B1"/>
      </w:pPr>
      <w:r>
        <w:t>1&gt;</w:t>
      </w:r>
      <w:r>
        <w:tab/>
        <w:t xml:space="preserve">if the </w:t>
      </w:r>
      <w:r>
        <w:rPr>
          <w:i/>
        </w:rPr>
        <w:t>RRCReconfiguration</w:t>
      </w:r>
      <w:r>
        <w:t xml:space="preserve"> includes the </w:t>
      </w:r>
      <w:r>
        <w:rPr>
          <w:i/>
        </w:rPr>
        <w:t>daps-SourceRelease</w:t>
      </w:r>
      <w:r>
        <w:t>:</w:t>
      </w:r>
    </w:p>
    <w:p>
      <w:pPr>
        <w:pStyle w:val="B2"/>
      </w:pPr>
      <w:r>
        <w:t>2&gt;</w:t>
      </w:r>
      <w:r>
        <w:tab/>
        <w:t>reset the source MAC and release the source MAC configuration;</w:t>
      </w:r>
    </w:p>
    <w:p>
      <w:pPr>
        <w:pStyle w:val="B2"/>
      </w:pPr>
      <w:r>
        <w:t>2&gt;</w:t>
      </w:r>
      <w:r>
        <w:tab/>
        <w:t>for each DAPS bearer:</w:t>
      </w:r>
    </w:p>
    <w:p>
      <w:pPr>
        <w:pStyle w:val="B3"/>
      </w:pPr>
      <w:r>
        <w:t>3&gt;</w:t>
      </w:r>
      <w:r>
        <w:tab/>
        <w:t>release the RLC entity or entities as specified in TS 38.322 [4], clause 5.1.3, and the associated logical channel for the source SpCell;</w:t>
      </w:r>
    </w:p>
    <w:p>
      <w:pPr>
        <w:pStyle w:val="B3"/>
      </w:pPr>
      <w:r>
        <w:t>3&gt;</w:t>
      </w:r>
      <w:r>
        <w:tab/>
        <w:t>reconfigure the PDCP entity to release DAPS as specified in TS 38.323 [5];</w:t>
      </w:r>
    </w:p>
    <w:p>
      <w:pPr>
        <w:pStyle w:val="B2"/>
      </w:pPr>
      <w:r>
        <w:t>2&gt;</w:t>
      </w:r>
      <w:r>
        <w:tab/>
        <w:t>for each SRB:</w:t>
      </w:r>
    </w:p>
    <w:p>
      <w:pPr>
        <w:pStyle w:val="B3"/>
      </w:pPr>
      <w:r>
        <w:t>3&gt;</w:t>
      </w:r>
      <w:r>
        <w:tab/>
        <w:t>release the PDCP entity for the source SpCell;</w:t>
      </w:r>
    </w:p>
    <w:p>
      <w:pPr>
        <w:pStyle w:val="B3"/>
      </w:pPr>
      <w:r>
        <w:t>3&gt;</w:t>
      </w:r>
      <w:r>
        <w:tab/>
        <w:t>release the RLC entity as specified in TS 38.322 [4], clause 5.1.3, and the associated logical channel for the source SpCell;</w:t>
      </w:r>
    </w:p>
    <w:p>
      <w:pPr>
        <w:pStyle w:val="B2"/>
      </w:pPr>
      <w:r>
        <w:t>2&gt;</w:t>
      </w:r>
      <w:r>
        <w:tab/>
        <w:t>release the physical channel configuration for the source SpCell;</w:t>
      </w:r>
    </w:p>
    <w:p>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pPr>
        <w:pStyle w:val="B1"/>
      </w:pPr>
      <w:r>
        <w:t>1&gt;</w:t>
      </w:r>
      <w:r>
        <w:tab/>
        <w:t xml:space="preserve">if the </w:t>
      </w:r>
      <w:r>
        <w:rPr>
          <w:i/>
        </w:rPr>
        <w:t>RRCReconfiguration</w:t>
      </w:r>
      <w:r>
        <w:t xml:space="preserve"> is received via other RAT (i.e., inter-RAT handover to NR):</w:t>
      </w:r>
    </w:p>
    <w:p>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pPr>
        <w:pStyle w:val="B3"/>
      </w:pPr>
      <w:r>
        <w:lastRenderedPageBreak/>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pPr>
        <w:pStyle w:val="B1"/>
      </w:pPr>
      <w:r>
        <w:t>1&gt;</w:t>
      </w:r>
      <w:r>
        <w:tab/>
        <w:t>else:</w:t>
      </w:r>
    </w:p>
    <w:p>
      <w:pPr>
        <w:pStyle w:val="B2"/>
      </w:pPr>
      <w:r>
        <w:t>2&gt;</w:t>
      </w:r>
      <w:r>
        <w:tab/>
        <w:t>if the RRCReconfiguration includes the fullConfig:</w:t>
      </w:r>
    </w:p>
    <w:p>
      <w:pPr>
        <w:pStyle w:val="B3"/>
      </w:pPr>
      <w:r>
        <w:t>3&gt;</w:t>
      </w:r>
      <w:r>
        <w:tab/>
        <w:t>perform the full configuration procedure as specified in 5.3.5.11;</w:t>
      </w:r>
    </w:p>
    <w:p>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masterCellGroup</w:t>
      </w:r>
      <w:r>
        <w:rPr>
          <w:rFonts w:eastAsia="Batang"/>
          <w:noProof/>
          <w:lang w:eastAsia="en-US"/>
        </w:rPr>
        <w:t>:</w:t>
      </w:r>
    </w:p>
    <w:p>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pPr>
        <w:pStyle w:val="B1"/>
        <w:rPr>
          <w:rFonts w:eastAsia="Batang"/>
          <w:noProof/>
          <w:lang w:eastAsia="en-US"/>
        </w:rPr>
      </w:pPr>
      <w:r>
        <w:rPr>
          <w:rFonts w:eastAsia="Batang"/>
          <w:noProof/>
        </w:rPr>
        <w:t>1&gt;</w:t>
      </w:r>
      <w:r>
        <w:rPr>
          <w:rFonts w:eastAsia="Batang"/>
          <w:noProof/>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masterKeyUpdate</w:t>
      </w:r>
      <w:r>
        <w:rPr>
          <w:rFonts w:eastAsia="Batang"/>
          <w:noProof/>
          <w:lang w:eastAsia="en-US"/>
        </w:rPr>
        <w:t>:</w:t>
      </w:r>
    </w:p>
    <w:p>
      <w:pPr>
        <w:pStyle w:val="B2"/>
        <w:rPr>
          <w:rFonts w:eastAsia="Batang"/>
          <w:noProof/>
        </w:rPr>
      </w:pPr>
      <w:r>
        <w:rPr>
          <w:rFonts w:eastAsia="Batang"/>
          <w:noProof/>
        </w:rPr>
        <w:t>2&gt;</w:t>
      </w:r>
      <w:r>
        <w:rPr>
          <w:rFonts w:eastAsia="Batang"/>
          <w:noProof/>
        </w:rPr>
        <w:tab/>
        <w:t xml:space="preserve">perform </w:t>
      </w:r>
      <w:r>
        <w:t xml:space="preserve">AS </w:t>
      </w:r>
      <w:r>
        <w:rPr>
          <w:rFonts w:eastAsia="Batang"/>
          <w:noProof/>
        </w:rPr>
        <w:t>security key update procedure as specified in 5.3.5.7;</w:t>
      </w:r>
    </w:p>
    <w:p>
      <w:pPr>
        <w:pStyle w:val="B1"/>
        <w:rPr>
          <w:rFonts w:eastAsia="Batang"/>
          <w:noProof/>
          <w:lang w:eastAsia="en-US"/>
        </w:rPr>
      </w:pPr>
      <w:r>
        <w:rPr>
          <w:rFonts w:eastAsia="Batang"/>
          <w:noProof/>
          <w:lang w:eastAsia="en-US"/>
        </w:rPr>
        <w:t>1&gt;</w:t>
      </w:r>
      <w:r>
        <w:rPr>
          <w:rFonts w:eastAsia="Batang"/>
          <w:noProof/>
          <w:lang w:eastAsia="en-US"/>
        </w:rPr>
        <w:tab/>
        <w:t xml:space="preserve">if the </w:t>
      </w:r>
      <w:r>
        <w:rPr>
          <w:rFonts w:eastAsia="Batang"/>
          <w:i/>
          <w:noProof/>
          <w:lang w:eastAsia="en-US"/>
        </w:rPr>
        <w:t>RRCReconfiguration</w:t>
      </w:r>
      <w:r>
        <w:rPr>
          <w:rFonts w:eastAsia="Batang"/>
          <w:noProof/>
          <w:lang w:eastAsia="en-US"/>
        </w:rPr>
        <w:t xml:space="preserve"> includes the </w:t>
      </w:r>
      <w:r>
        <w:rPr>
          <w:rFonts w:eastAsia="Batang"/>
          <w:i/>
          <w:noProof/>
          <w:lang w:eastAsia="en-US"/>
        </w:rPr>
        <w:t>sk-Counter</w:t>
      </w:r>
      <w:r>
        <w:rPr>
          <w:rFonts w:eastAsia="Batang"/>
          <w:noProof/>
          <w:lang w:eastAsia="en-US"/>
        </w:rPr>
        <w:t>:</w:t>
      </w:r>
    </w:p>
    <w:p>
      <w:pPr>
        <w:pStyle w:val="B2"/>
        <w:rPr>
          <w:rFonts w:eastAsia="Batang"/>
          <w:noProof/>
        </w:rPr>
      </w:pPr>
      <w:r>
        <w:rPr>
          <w:rFonts w:eastAsia="Batang"/>
          <w:noProof/>
        </w:rPr>
        <w:t>2&gt;</w:t>
      </w:r>
      <w:r>
        <w:rPr>
          <w:rFonts w:eastAsia="Batang"/>
          <w:noProof/>
        </w:rPr>
        <w:tab/>
        <w:t>perform security key update procedure as specified in 5.3.5.7;</w:t>
      </w:r>
    </w:p>
    <w:p>
      <w:pPr>
        <w:pStyle w:val="B1"/>
      </w:pPr>
      <w:r>
        <w:t>1&gt;</w:t>
      </w:r>
      <w:r>
        <w:tab/>
        <w:t xml:space="preserve">if the </w:t>
      </w:r>
      <w:r>
        <w:rPr>
          <w:i/>
        </w:rPr>
        <w:t>RRCReconfiguration</w:t>
      </w:r>
      <w:r>
        <w:t xml:space="preserve"> includes the </w:t>
      </w:r>
      <w:r>
        <w:rPr>
          <w:i/>
        </w:rPr>
        <w:t>secondaryCellGroup</w:t>
      </w:r>
      <w:r>
        <w:t>:</w:t>
      </w:r>
    </w:p>
    <w:p>
      <w:pPr>
        <w:pStyle w:val="B2"/>
      </w:pPr>
      <w:r>
        <w:t>2&gt;</w:t>
      </w:r>
      <w:r>
        <w:tab/>
        <w:t>perform the cell group configuration for the SCG according to 5.3.5.5;</w:t>
      </w:r>
    </w:p>
    <w:p>
      <w:pPr>
        <w:pStyle w:val="B1"/>
        <w:rPr>
          <w:i/>
        </w:rPr>
      </w:pPr>
      <w:r>
        <w:t>1&gt;</w:t>
      </w:r>
      <w:r>
        <w:tab/>
        <w:t xml:space="preserve">if the </w:t>
      </w:r>
      <w:r>
        <w:rPr>
          <w:i/>
        </w:rPr>
        <w:t>RRCReconfiguration</w:t>
      </w:r>
      <w:r>
        <w:t xml:space="preserve"> includes the </w:t>
      </w:r>
      <w:r>
        <w:rPr>
          <w:i/>
        </w:rPr>
        <w:t>mrdc-SecondaryCellGroupConfig:</w:t>
      </w:r>
    </w:p>
    <w:p>
      <w:pPr>
        <w:pStyle w:val="B2"/>
        <w:rPr>
          <w:rFonts w:eastAsia="Batang"/>
          <w:noProof/>
        </w:rPr>
      </w:pPr>
      <w:r>
        <w:rPr>
          <w:rFonts w:eastAsia="Batang"/>
          <w:noProof/>
        </w:rPr>
        <w:t>2&gt;</w:t>
      </w:r>
      <w:r>
        <w:rPr>
          <w:rFonts w:eastAsia="Batang"/>
          <w:noProof/>
        </w:rPr>
        <w:tab/>
        <w:t xml:space="preserve">if the </w:t>
      </w:r>
      <w:r>
        <w:rPr>
          <w:rFonts w:eastAsia="Batang"/>
          <w:i/>
          <w:noProof/>
        </w:rPr>
        <w:t>mrdc-SecondaryCellGroupConfig</w:t>
      </w:r>
      <w:r>
        <w:rPr>
          <w:rFonts w:eastAsia="Batang"/>
          <w:noProof/>
        </w:rPr>
        <w:t xml:space="preserve"> is set to </w:t>
      </w:r>
      <w:r>
        <w:rPr>
          <w:rFonts w:eastAsia="Batang"/>
          <w:i/>
          <w:noProof/>
        </w:rPr>
        <w:t>setup</w:t>
      </w:r>
      <w:r>
        <w:rPr>
          <w:rFonts w:eastAsia="Batang"/>
          <w:noProof/>
        </w:rPr>
        <w:t>:</w:t>
      </w:r>
    </w:p>
    <w:p>
      <w:pPr>
        <w:pStyle w:val="B3"/>
        <w:rPr>
          <w:rFonts w:eastAsia="Batang"/>
          <w:noProof/>
        </w:rPr>
      </w:pPr>
      <w:r>
        <w:rPr>
          <w:rFonts w:eastAsia="Batang"/>
          <w:noProof/>
        </w:rPr>
        <w:t>3&gt;</w:t>
      </w:r>
      <w:r>
        <w:rPr>
          <w:rFonts w:eastAsia="Batang"/>
          <w:noProof/>
        </w:rPr>
        <w:tab/>
        <w:t xml:space="preserve">if the </w:t>
      </w:r>
      <w:r>
        <w:rPr>
          <w:rFonts w:eastAsia="Batang"/>
          <w:i/>
          <w:noProof/>
        </w:rPr>
        <w:t>mrdc-SecondaryCellGroupConfig</w:t>
      </w:r>
      <w:r>
        <w:rPr>
          <w:rFonts w:eastAsia="Batang"/>
          <w:noProof/>
        </w:rPr>
        <w:t xml:space="preserve"> includes </w:t>
      </w:r>
      <w:r>
        <w:rPr>
          <w:rFonts w:eastAsia="Batang"/>
          <w:i/>
          <w:noProof/>
        </w:rPr>
        <w:t>mrdc-ReleaseAndAdd</w:t>
      </w:r>
      <w:r>
        <w:rPr>
          <w:rFonts w:eastAsia="Batang"/>
          <w:noProof/>
        </w:rPr>
        <w:t>:</w:t>
      </w:r>
    </w:p>
    <w:p>
      <w:pPr>
        <w:pStyle w:val="B4"/>
        <w:rPr>
          <w:rFonts w:eastAsia="Batang"/>
          <w:noProof/>
        </w:rPr>
      </w:pPr>
      <w:r>
        <w:rPr>
          <w:rFonts w:eastAsia="Batang"/>
        </w:rPr>
        <w:t>4</w:t>
      </w:r>
      <w:r>
        <w:rPr>
          <w:rFonts w:eastAsia="Batang"/>
          <w:noProof/>
        </w:rPr>
        <w:t>&gt;</w:t>
      </w:r>
      <w:r>
        <w:rPr>
          <w:rFonts w:eastAsia="Batang"/>
          <w:noProof/>
        </w:rPr>
        <w:tab/>
        <w:t>perform MR-DC release as specified in clause 5.3.5.10;</w:t>
      </w:r>
    </w:p>
    <w:p>
      <w:pPr>
        <w:pStyle w:val="B3"/>
        <w:rPr>
          <w:rFonts w:eastAsia="Batang"/>
          <w:noProof/>
          <w:lang w:eastAsia="en-US"/>
        </w:rPr>
      </w:pPr>
      <w:r>
        <w:t>3&gt;</w:t>
      </w:r>
      <w:r>
        <w:tab/>
        <w:t xml:space="preserve">if the received </w:t>
      </w:r>
      <w:r>
        <w:rPr>
          <w:i/>
        </w:rPr>
        <w:t>mrdc-SecondaryCellGroup</w:t>
      </w:r>
      <w:r>
        <w:t xml:space="preserve"> is set to </w:t>
      </w:r>
      <w:r>
        <w:rPr>
          <w:i/>
        </w:rPr>
        <w:t>nr-SCG</w:t>
      </w:r>
      <w:r>
        <w:t>:</w:t>
      </w:r>
    </w:p>
    <w:p>
      <w:pPr>
        <w:pStyle w:val="B4"/>
      </w:pPr>
      <w:r>
        <w:rPr>
          <w:rFonts w:eastAsia="Batang"/>
          <w:noProof/>
        </w:rPr>
        <w:t>4&gt;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pPr>
        <w:pStyle w:val="B3"/>
        <w:rPr>
          <w:rFonts w:eastAsia="Batang"/>
          <w:noProof/>
          <w:lang w:eastAsia="en-US"/>
        </w:rPr>
      </w:pPr>
      <w:r>
        <w:t>3&gt;</w:t>
      </w:r>
      <w:r>
        <w:tab/>
        <w:t xml:space="preserve">if the received </w:t>
      </w:r>
      <w:r>
        <w:rPr>
          <w:i/>
        </w:rPr>
        <w:t>mrdc-SecondaryCellGroup</w:t>
      </w:r>
      <w:r>
        <w:t xml:space="preserve"> is set to </w:t>
      </w:r>
      <w:r>
        <w:rPr>
          <w:i/>
        </w:rPr>
        <w:t>eutra-SCG</w:t>
      </w:r>
      <w:r>
        <w:t>:</w:t>
      </w:r>
    </w:p>
    <w:p>
      <w:pPr>
        <w:pStyle w:val="B4"/>
        <w:rPr>
          <w:rFonts w:eastAsia="Batang"/>
          <w:noProof/>
        </w:rPr>
      </w:pPr>
      <w:r>
        <w:rPr>
          <w:rFonts w:eastAsia="Batang"/>
          <w:noProof/>
        </w:rPr>
        <w:t>4&gt;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pPr>
        <w:pStyle w:val="B2"/>
        <w:rPr>
          <w:rFonts w:eastAsia="Batang"/>
          <w:noProof/>
        </w:rPr>
      </w:pPr>
      <w:r>
        <w:rPr>
          <w:rFonts w:eastAsia="Batang"/>
          <w:noProof/>
        </w:rPr>
        <w:t>2&gt;</w:t>
      </w:r>
      <w:r>
        <w:rPr>
          <w:rFonts w:eastAsia="Batang"/>
          <w:noProof/>
        </w:rPr>
        <w:tab/>
        <w:t>else (</w:t>
      </w:r>
      <w:r>
        <w:rPr>
          <w:rFonts w:eastAsia="Batang"/>
          <w:i/>
          <w:noProof/>
        </w:rPr>
        <w:t>mrdc-SecondaryCellGroupConfig</w:t>
      </w:r>
      <w:r>
        <w:rPr>
          <w:rFonts w:eastAsia="Batang"/>
          <w:noProof/>
        </w:rPr>
        <w:t xml:space="preserve"> is set to </w:t>
      </w:r>
      <w:r>
        <w:rPr>
          <w:rFonts w:eastAsia="Batang"/>
          <w:i/>
          <w:noProof/>
        </w:rPr>
        <w:t>release</w:t>
      </w:r>
      <w:r>
        <w:rPr>
          <w:rFonts w:eastAsia="Batang"/>
          <w:noProof/>
        </w:rPr>
        <w:t>):</w:t>
      </w:r>
    </w:p>
    <w:p>
      <w:pPr>
        <w:pStyle w:val="B3"/>
        <w:rPr>
          <w:rFonts w:eastAsia="Batang"/>
          <w:noProof/>
        </w:rPr>
      </w:pPr>
      <w:r>
        <w:rPr>
          <w:rFonts w:eastAsia="Batang"/>
        </w:rPr>
        <w:t>3</w:t>
      </w:r>
      <w:r>
        <w:rPr>
          <w:rFonts w:eastAsia="Batang"/>
          <w:noProof/>
        </w:rPr>
        <w:t>&gt;</w:t>
      </w:r>
      <w:r>
        <w:rPr>
          <w:rFonts w:eastAsia="Batang"/>
          <w:noProof/>
        </w:rPr>
        <w:tab/>
      </w:r>
      <w:r>
        <w:rPr>
          <w:rFonts w:eastAsia="Batang"/>
        </w:rPr>
        <w:t>perform</w:t>
      </w:r>
      <w:r>
        <w:rPr>
          <w:rFonts w:eastAsia="Batang"/>
          <w:noProof/>
        </w:rPr>
        <w:t xml:space="preserve"> MR-DC </w:t>
      </w:r>
      <w:r>
        <w:rPr>
          <w:rFonts w:eastAsia="Batang"/>
        </w:rPr>
        <w:t>release</w:t>
      </w:r>
      <w:r>
        <w:rPr>
          <w:rFonts w:eastAsia="Batang"/>
          <w:noProof/>
        </w:rPr>
        <w:t xml:space="preserve"> as specified in clause 5.3.5.10;</w:t>
      </w:r>
    </w:p>
    <w:p>
      <w:pPr>
        <w:pStyle w:val="B1"/>
      </w:pPr>
      <w:r>
        <w:t>1&gt;</w:t>
      </w:r>
      <w:r>
        <w:tab/>
        <w:t xml:space="preserve">if the </w:t>
      </w:r>
      <w:r>
        <w:rPr>
          <w:i/>
        </w:rPr>
        <w:t>RRCReconfiguration</w:t>
      </w:r>
      <w:r>
        <w:t xml:space="preserve"> message includes the </w:t>
      </w:r>
      <w:r>
        <w:rPr>
          <w:i/>
        </w:rPr>
        <w:t>radioBearerConfig</w:t>
      </w:r>
      <w:r>
        <w:t>:</w:t>
      </w:r>
    </w:p>
    <w:p>
      <w:pPr>
        <w:pStyle w:val="B2"/>
      </w:pPr>
      <w:r>
        <w:t>2&gt;</w:t>
      </w:r>
      <w:r>
        <w:tab/>
        <w:t>perform the radio bearer configuration according to 5.3.5.6;</w:t>
      </w:r>
    </w:p>
    <w:p>
      <w:pPr>
        <w:pStyle w:val="B1"/>
      </w:pPr>
      <w:r>
        <w:t>1&gt;</w:t>
      </w:r>
      <w:r>
        <w:tab/>
        <w:t xml:space="preserve">if the </w:t>
      </w:r>
      <w:r>
        <w:rPr>
          <w:i/>
        </w:rPr>
        <w:t>RRCReconfiguration</w:t>
      </w:r>
      <w:r>
        <w:t xml:space="preserve"> message includes the </w:t>
      </w:r>
      <w:r>
        <w:rPr>
          <w:i/>
        </w:rPr>
        <w:t>radioBearerConfig2</w:t>
      </w:r>
      <w:r>
        <w:t>:</w:t>
      </w:r>
    </w:p>
    <w:p>
      <w:pPr>
        <w:pStyle w:val="B2"/>
      </w:pPr>
      <w:r>
        <w:t>2&gt;</w:t>
      </w:r>
      <w:r>
        <w:tab/>
        <w:t>perform the radio bearer configuration according to 5.3.5.6;</w:t>
      </w:r>
    </w:p>
    <w:p>
      <w:pPr>
        <w:pStyle w:val="B1"/>
      </w:pPr>
      <w:r>
        <w:t>1&gt;</w:t>
      </w:r>
      <w:r>
        <w:tab/>
        <w:t xml:space="preserve">if the </w:t>
      </w:r>
      <w:r>
        <w:rPr>
          <w:i/>
        </w:rPr>
        <w:t>RRCReconfiguration</w:t>
      </w:r>
      <w:r>
        <w:t xml:space="preserve"> message includes the </w:t>
      </w:r>
      <w:r>
        <w:rPr>
          <w:i/>
        </w:rPr>
        <w:t>measConfig</w:t>
      </w:r>
      <w:r>
        <w:t>:</w:t>
      </w:r>
    </w:p>
    <w:p>
      <w:pPr>
        <w:pStyle w:val="B2"/>
      </w:pPr>
      <w:r>
        <w:t>2&gt;</w:t>
      </w:r>
      <w:r>
        <w:tab/>
        <w:t>perform the measurement configuration procedure as specified in 5.5.2;</w:t>
      </w:r>
    </w:p>
    <w:p>
      <w:pPr>
        <w:pStyle w:val="B1"/>
      </w:pPr>
      <w:r>
        <w:t>1&gt;</w:t>
      </w:r>
      <w:r>
        <w:tab/>
        <w:t xml:space="preserve">if the </w:t>
      </w:r>
      <w:r>
        <w:rPr>
          <w:i/>
        </w:rPr>
        <w:t>RRCReconfiguration</w:t>
      </w:r>
      <w:r>
        <w:t xml:space="preserve"> message includes the </w:t>
      </w:r>
      <w:r>
        <w:rPr>
          <w:i/>
        </w:rPr>
        <w:t>dedicatedNAS-MessageList</w:t>
      </w:r>
      <w:r>
        <w:t>:</w:t>
      </w:r>
    </w:p>
    <w:p>
      <w:pPr>
        <w:pStyle w:val="B2"/>
      </w:pPr>
      <w:r>
        <w:t>2&gt;</w:t>
      </w:r>
      <w:r>
        <w:tab/>
        <w:t xml:space="preserve">forward each element of the </w:t>
      </w:r>
      <w:r>
        <w:rPr>
          <w:i/>
        </w:rPr>
        <w:t>dedicatedNAS-MessageList</w:t>
      </w:r>
      <w:r>
        <w:t xml:space="preserve"> to upper layers in the same order as listed;</w:t>
      </w:r>
    </w:p>
    <w:p>
      <w:pPr>
        <w:pStyle w:val="B1"/>
      </w:pPr>
      <w:r>
        <w:t>1&gt;</w:t>
      </w:r>
      <w:r>
        <w:tab/>
        <w:t xml:space="preserve">if the </w:t>
      </w:r>
      <w:r>
        <w:rPr>
          <w:i/>
        </w:rPr>
        <w:t>RRCReconfiguration</w:t>
      </w:r>
      <w:r>
        <w:t xml:space="preserve"> message includes the </w:t>
      </w:r>
      <w:r>
        <w:rPr>
          <w:i/>
        </w:rPr>
        <w:t>dedicatedSIB1-Delivery</w:t>
      </w:r>
      <w:r>
        <w:t>:</w:t>
      </w:r>
    </w:p>
    <w:p>
      <w:pPr>
        <w:pStyle w:val="B2"/>
      </w:pPr>
      <w:r>
        <w:t>2&gt;</w:t>
      </w:r>
      <w:r>
        <w:tab/>
        <w:t xml:space="preserve">perform the action upon reception of </w:t>
      </w:r>
      <w:r>
        <w:rPr>
          <w:i/>
        </w:rPr>
        <w:t>SIB1</w:t>
      </w:r>
      <w:r>
        <w:t xml:space="preserve"> as specified in 5.2.2.4.2;</w:t>
      </w:r>
    </w:p>
    <w:p>
      <w:pPr>
        <w:pStyle w:val="NO"/>
      </w:pPr>
      <w:r>
        <w:lastRenderedPageBreak/>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pPr>
        <w:pStyle w:val="B1"/>
      </w:pPr>
      <w:r>
        <w:t>1&gt;</w:t>
      </w:r>
      <w:r>
        <w:tab/>
        <w:t xml:space="preserve">if the </w:t>
      </w:r>
      <w:r>
        <w:rPr>
          <w:i/>
        </w:rPr>
        <w:t>RRCReconfiguration</w:t>
      </w:r>
      <w:r>
        <w:t xml:space="preserve"> message includes the </w:t>
      </w:r>
      <w:r>
        <w:rPr>
          <w:i/>
        </w:rPr>
        <w:t>dedicatedSystemInformationDelivery</w:t>
      </w:r>
      <w:r>
        <w:t>:</w:t>
      </w:r>
    </w:p>
    <w:p>
      <w:pPr>
        <w:pStyle w:val="B2"/>
      </w:pPr>
      <w:r>
        <w:t>2&gt;</w:t>
      </w:r>
      <w:r>
        <w:tab/>
        <w:t>perform the action upon reception of System Information as specified in 5.2.2.4;</w:t>
      </w:r>
    </w:p>
    <w:p>
      <w:pPr>
        <w:pStyle w:val="B1"/>
      </w:pPr>
      <w:r>
        <w:t>1&gt;</w:t>
      </w:r>
      <w:r>
        <w:tab/>
        <w:t xml:space="preserve">if the </w:t>
      </w:r>
      <w:r>
        <w:rPr>
          <w:i/>
        </w:rPr>
        <w:t>RRCReconfiguration</w:t>
      </w:r>
      <w:r>
        <w:t xml:space="preserve"> message includes the </w:t>
      </w:r>
      <w:r>
        <w:rPr>
          <w:i/>
        </w:rPr>
        <w:t>dedicatedPosSysInfoDelivery</w:t>
      </w:r>
      <w:r>
        <w:t>:</w:t>
      </w:r>
    </w:p>
    <w:p>
      <w:pPr>
        <w:pStyle w:val="B2"/>
      </w:pPr>
      <w:r>
        <w:t>2&gt;</w:t>
      </w:r>
      <w:r>
        <w:tab/>
        <w:t>perform the action upon reception of the contained posSIB(s), as specified in sub-clause 5.2.2.4.16;</w:t>
      </w:r>
    </w:p>
    <w:p>
      <w:pPr>
        <w:pStyle w:val="B1"/>
      </w:pPr>
      <w:r>
        <w:t>1&gt;</w:t>
      </w:r>
      <w:r>
        <w:tab/>
        <w:t xml:space="preserve">if the </w:t>
      </w:r>
      <w:r>
        <w:rPr>
          <w:i/>
        </w:rPr>
        <w:t>RRCReconfiguration</w:t>
      </w:r>
      <w:r>
        <w:t xml:space="preserve"> message includes the </w:t>
      </w:r>
      <w:r>
        <w:rPr>
          <w:i/>
        </w:rPr>
        <w:t>otherConfig</w:t>
      </w:r>
      <w:r>
        <w:t>:</w:t>
      </w:r>
    </w:p>
    <w:p>
      <w:pPr>
        <w:pStyle w:val="B2"/>
      </w:pPr>
      <w:r>
        <w:t>2&gt;</w:t>
      </w:r>
      <w:r>
        <w:tab/>
        <w:t>perform the other configuration procedure as specified in 5.3.5.9;</w:t>
      </w:r>
    </w:p>
    <w:p>
      <w:pPr>
        <w:pStyle w:val="B1"/>
      </w:pPr>
      <w:r>
        <w:t>1&gt;</w:t>
      </w:r>
      <w:r>
        <w:tab/>
        <w:t xml:space="preserve">if the </w:t>
      </w:r>
      <w:r>
        <w:rPr>
          <w:i/>
        </w:rPr>
        <w:t>RRCReconfiguration</w:t>
      </w:r>
      <w:r>
        <w:t xml:space="preserve"> message includes the </w:t>
      </w:r>
      <w:r>
        <w:rPr>
          <w:i/>
        </w:rPr>
        <w:t>bap-Config</w:t>
      </w:r>
      <w:r>
        <w:t>:</w:t>
      </w:r>
    </w:p>
    <w:p>
      <w:pPr>
        <w:pStyle w:val="B2"/>
      </w:pPr>
      <w:r>
        <w:t>2&gt;</w:t>
      </w:r>
      <w:r>
        <w:tab/>
        <w:t>perform the BAP configuration procedure as specified in 5.3.5.12;</w:t>
      </w:r>
    </w:p>
    <w:p>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pPr>
        <w:pStyle w:val="B2"/>
        <w:rPr>
          <w:sz w:val="16"/>
          <w:lang w:eastAsia="zh-CN"/>
        </w:rPr>
      </w:pPr>
      <w:r>
        <w:t>2&gt;</w:t>
      </w:r>
      <w:r>
        <w:tab/>
        <w:t xml:space="preserve">if </w:t>
      </w:r>
      <w:r>
        <w:rPr>
          <w:i/>
          <w:iCs/>
        </w:rPr>
        <w:t>iab-IP-AddressToReleaseList</w:t>
      </w:r>
      <w:r>
        <w:t xml:space="preserve"> </w:t>
      </w:r>
      <w:r>
        <w:rPr>
          <w:lang w:eastAsia="zh-CN"/>
        </w:rPr>
        <w:t>is included:</w:t>
      </w:r>
    </w:p>
    <w:p>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pPr>
        <w:pStyle w:val="B3"/>
      </w:pPr>
      <w:r>
        <w:t>3&gt;</w:t>
      </w:r>
      <w:r>
        <w:tab/>
        <w:t xml:space="preserve">perform IAB IP address addition/update as specified in </w:t>
      </w:r>
      <w:r>
        <w:rPr>
          <w:lang w:eastAsia="zh-CN"/>
        </w:rPr>
        <w:t>5.3.5.12a.1.2</w:t>
      </w:r>
      <w:r>
        <w:t>;</w:t>
      </w:r>
    </w:p>
    <w:p>
      <w:pPr>
        <w:pStyle w:val="B1"/>
      </w:pPr>
      <w:r>
        <w:t>1&gt;</w:t>
      </w:r>
      <w:r>
        <w:tab/>
        <w:t xml:space="preserve">if the </w:t>
      </w:r>
      <w:r>
        <w:rPr>
          <w:i/>
        </w:rPr>
        <w:t>RRCReconfiguration</w:t>
      </w:r>
      <w:r>
        <w:t xml:space="preserve"> message includes the </w:t>
      </w:r>
      <w:r>
        <w:rPr>
          <w:i/>
        </w:rPr>
        <w:t>conditionalReconfiguration</w:t>
      </w:r>
      <w:r>
        <w:t>:</w:t>
      </w:r>
    </w:p>
    <w:p>
      <w:pPr>
        <w:pStyle w:val="B2"/>
        <w:ind w:left="284" w:firstLine="284"/>
      </w:pPr>
      <w:r>
        <w:t>2&gt;</w:t>
      </w:r>
      <w:r>
        <w:tab/>
        <w:t>perform conditional reconfiguration as specified in 5.3.5.13;</w:t>
      </w:r>
    </w:p>
    <w:p>
      <w:pPr>
        <w:pStyle w:val="B1"/>
      </w:pPr>
      <w:r>
        <w:t>1&gt;</w:t>
      </w:r>
      <w:r>
        <w:tab/>
        <w:t xml:space="preserve">if the </w:t>
      </w:r>
      <w:r>
        <w:rPr>
          <w:i/>
        </w:rPr>
        <w:t>RRCReconfiguration</w:t>
      </w:r>
      <w:r>
        <w:t xml:space="preserve"> message includes the </w:t>
      </w:r>
      <w:r>
        <w:rPr>
          <w:i/>
        </w:rPr>
        <w:t>needForGapsConfigNR</w:t>
      </w:r>
      <w:r>
        <w:t>:</w:t>
      </w:r>
    </w:p>
    <w:p>
      <w:pPr>
        <w:pStyle w:val="B2"/>
      </w:pPr>
      <w:r>
        <w:t>2&gt;</w:t>
      </w:r>
      <w:r>
        <w:tab/>
        <w:t xml:space="preserve">if </w:t>
      </w:r>
      <w:r>
        <w:rPr>
          <w:i/>
        </w:rPr>
        <w:t>needForGapsConfigNR</w:t>
      </w:r>
      <w:r>
        <w:t xml:space="preserve"> is set to </w:t>
      </w:r>
      <w:r>
        <w:rPr>
          <w:i/>
        </w:rPr>
        <w:t>setup</w:t>
      </w:r>
      <w:r>
        <w:t>:</w:t>
      </w:r>
    </w:p>
    <w:p>
      <w:pPr>
        <w:pStyle w:val="B3"/>
      </w:pPr>
      <w:r>
        <w:t>3&gt;</w:t>
      </w:r>
      <w:r>
        <w:tab/>
        <w:t xml:space="preserve">consider itself to be </w:t>
      </w:r>
      <w:r>
        <w:rPr>
          <w:lang w:eastAsia="x-none"/>
        </w:rPr>
        <w:t>configured to provide the measurement gap requirement information of NR target bands</w:t>
      </w:r>
      <w:r>
        <w:t>;</w:t>
      </w:r>
    </w:p>
    <w:p>
      <w:pPr>
        <w:pStyle w:val="B2"/>
      </w:pPr>
      <w:r>
        <w:t>2&gt;</w:t>
      </w:r>
      <w:r>
        <w:tab/>
        <w:t>else:</w:t>
      </w:r>
    </w:p>
    <w:p>
      <w:pPr>
        <w:pStyle w:val="B3"/>
      </w:pPr>
      <w:r>
        <w:t>3&gt;</w:t>
      </w:r>
      <w:r>
        <w:tab/>
        <w:t xml:space="preserve">consider itself not to be </w:t>
      </w:r>
      <w:r>
        <w:rPr>
          <w:lang w:eastAsia="x-none"/>
        </w:rPr>
        <w:t>configured to provide the measurement gap requirement information of NR target bands</w:t>
      </w:r>
      <w:r>
        <w:t>;</w:t>
      </w:r>
    </w:p>
    <w:p>
      <w:pPr>
        <w:pStyle w:val="B1"/>
      </w:pPr>
      <w:r>
        <w:t>1&gt;</w:t>
      </w:r>
      <w:r>
        <w:tab/>
        <w:t xml:space="preserve">if the </w:t>
      </w:r>
      <w:r>
        <w:rPr>
          <w:i/>
        </w:rPr>
        <w:t>RRCReconfiguration</w:t>
      </w:r>
      <w:r>
        <w:t xml:space="preserve"> message includes the </w:t>
      </w:r>
      <w:r>
        <w:rPr>
          <w:i/>
        </w:rPr>
        <w:t>sl-ConfigDedicatedNR</w:t>
      </w:r>
      <w:r>
        <w:t>:</w:t>
      </w:r>
    </w:p>
    <w:p>
      <w:pPr>
        <w:pStyle w:val="B2"/>
      </w:pPr>
      <w:r>
        <w:t>2&gt;</w:t>
      </w:r>
      <w:r>
        <w:tab/>
        <w:t>perform the sidelink dedicated configuration procedure as specified in 5.3.5.14;</w:t>
      </w:r>
    </w:p>
    <w:p>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pPr>
        <w:pStyle w:val="B1"/>
      </w:pPr>
      <w:r>
        <w:t>1&gt;</w:t>
      </w:r>
      <w:r>
        <w:tab/>
        <w:t xml:space="preserve">if the </w:t>
      </w:r>
      <w:r>
        <w:rPr>
          <w:i/>
        </w:rPr>
        <w:t>RRCReconfiguration</w:t>
      </w:r>
      <w:r>
        <w:t xml:space="preserve"> message includes the </w:t>
      </w:r>
      <w:r>
        <w:rPr>
          <w:i/>
        </w:rPr>
        <w:t>sl-ConfigDedicatedEUTRA-Info</w:t>
      </w:r>
      <w:r>
        <w:t>:</w:t>
      </w:r>
    </w:p>
    <w:p>
      <w:pPr>
        <w:pStyle w:val="B2"/>
      </w:pPr>
      <w:r>
        <w:t>2&gt;</w:t>
      </w:r>
      <w:r>
        <w:tab/>
        <w:t>perform related procedures for V2X sidelink communication in accordance with TS 36.331 [10], clause 5.3.10 and clause 5.5.2;</w:t>
      </w:r>
    </w:p>
    <w:p>
      <w:pPr>
        <w:pStyle w:val="B1"/>
      </w:pPr>
      <w:r>
        <w:t>1&gt;</w:t>
      </w:r>
      <w:r>
        <w:tab/>
        <w:t>set the content of the</w:t>
      </w:r>
      <w:r>
        <w:rPr>
          <w:i/>
        </w:rPr>
        <w:t xml:space="preserve"> RRCReconfigurationComplete</w:t>
      </w:r>
      <w:r>
        <w:t xml:space="preserve"> message as follows:</w:t>
      </w:r>
    </w:p>
    <w:p>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pPr>
        <w:pStyle w:val="B3"/>
      </w:pPr>
      <w:r>
        <w:t>3&gt;</w:t>
      </w:r>
      <w:r>
        <w:tab/>
        <w:t xml:space="preserve">include the </w:t>
      </w:r>
      <w:r>
        <w:rPr>
          <w:i/>
        </w:rPr>
        <w:t>uplinkTxDirectCurrentList</w:t>
      </w:r>
      <w:r>
        <w:t xml:space="preserve"> for each MCG serving cell with UL;</w:t>
      </w:r>
    </w:p>
    <w:p>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pPr>
        <w:pStyle w:val="B2"/>
      </w:pPr>
      <w:r>
        <w:lastRenderedPageBreak/>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pPr>
        <w:pStyle w:val="B3"/>
      </w:pPr>
      <w:r>
        <w:t>3&gt;</w:t>
      </w:r>
      <w:r>
        <w:tab/>
        <w:t xml:space="preserve">include the </w:t>
      </w:r>
      <w:r>
        <w:rPr>
          <w:i/>
        </w:rPr>
        <w:t xml:space="preserve">uplinkTxDirectCurrentList </w:t>
      </w:r>
      <w:r>
        <w:t>for each SCG serving cell with UL;</w:t>
      </w:r>
    </w:p>
    <w:p>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宋体"/>
          <w:szCs w:val="22"/>
          <w:lang w:eastAsia="sv-SE"/>
        </w:rPr>
        <w:t xml:space="preserve">aggregation </w:t>
      </w:r>
      <w:r>
        <w:rPr>
          <w:iCs/>
        </w:rPr>
        <w:t>in the SCG</w:t>
      </w:r>
      <w:r>
        <w:t>;</w:t>
      </w:r>
    </w:p>
    <w:p>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pPr>
        <w:pStyle w:val="B3"/>
        <w:rPr>
          <w:ins w:id="190" w:author="CPAC R2-2201817" w:date="2022-02-18T16:07:00Z"/>
        </w:rPr>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pPr>
        <w:pStyle w:val="B3"/>
        <w:rPr>
          <w:ins w:id="191" w:author="CPAC R2-2201817" w:date="2022-02-18T16:07:00Z"/>
        </w:rPr>
      </w:pPr>
      <w:ins w:id="192" w:author="CPAC R2-2201817" w:date="2022-02-18T16:07:00Z">
        <w:r>
          <w:t>3&gt;</w:t>
        </w:r>
        <w:r>
          <w:tab/>
          <w:t xml:space="preserve">if the </w:t>
        </w:r>
        <w:r>
          <w:rPr>
            <w:i/>
          </w:rPr>
          <w:t>RRCReconfiguration</w:t>
        </w:r>
        <w:r>
          <w:t xml:space="preserve"> message is applied due to conditional reconfiguration execution:</w:t>
        </w:r>
      </w:ins>
    </w:p>
    <w:p>
      <w:pPr>
        <w:pStyle w:val="B3"/>
      </w:pPr>
      <w:ins w:id="193" w:author="CPAC R2-2201817" w:date="2022-02-18T16:07:00Z">
        <w:r>
          <w:t>4&gt;</w:t>
        </w:r>
        <w:r>
          <w:tab/>
          <w:t xml:space="preserve">include in the </w:t>
        </w:r>
        <w:r>
          <w:rPr>
            <w:i/>
          </w:rPr>
          <w:t>selectedCondRRCReconfig</w:t>
        </w:r>
        <w:r>
          <w:t xml:space="preserve"> the </w:t>
        </w:r>
        <w:r>
          <w:rPr>
            <w:i/>
          </w:rPr>
          <w:t>condReconfigId</w:t>
        </w:r>
        <w:r>
          <w:t xml:space="preserve"> for the selected cell of conditional reconfiguration execution;</w:t>
        </w:r>
      </w:ins>
    </w:p>
    <w:p>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pPr>
        <w:pStyle w:val="B4"/>
      </w:pPr>
      <w:r>
        <w:t>4&gt;</w:t>
      </w:r>
      <w:r>
        <w:tab/>
        <w:t xml:space="preserve">include the </w:t>
      </w:r>
      <w:r>
        <w:rPr>
          <w:i/>
        </w:rPr>
        <w:t>logMeas</w:t>
      </w:r>
      <w:r>
        <w:rPr>
          <w:rFonts w:eastAsia="宋体"/>
          <w:i/>
        </w:rPr>
        <w:t>Available</w:t>
      </w:r>
      <w:r>
        <w:rPr>
          <w:rFonts w:eastAsia="宋体"/>
        </w:rPr>
        <w:t xml:space="preserve"> in </w:t>
      </w:r>
      <w:r>
        <w:rPr>
          <w:iCs/>
        </w:rPr>
        <w:t xml:space="preserve">the </w:t>
      </w:r>
      <w:r>
        <w:rPr>
          <w:i/>
          <w:iCs/>
        </w:rPr>
        <w:t>RRCReconfigurationComplete</w:t>
      </w:r>
      <w:r>
        <w:rPr>
          <w:iCs/>
        </w:rPr>
        <w:t xml:space="preserve"> message</w:t>
      </w:r>
      <w:r>
        <w:t>;</w:t>
      </w:r>
    </w:p>
    <w:p>
      <w:pPr>
        <w:pStyle w:val="B4"/>
      </w:pPr>
      <w:r>
        <w:t>4&gt;</w:t>
      </w:r>
      <w:r>
        <w:tab/>
        <w:t>if Bluetooth measurement results are included in the logged measurements the UE has available for NR:</w:t>
      </w:r>
    </w:p>
    <w:p>
      <w:pPr>
        <w:pStyle w:val="B5"/>
      </w:pPr>
      <w:r>
        <w:t>5&gt;</w:t>
      </w:r>
      <w:r>
        <w:tab/>
        <w:t xml:space="preserve">include the </w:t>
      </w:r>
      <w:r>
        <w:rPr>
          <w:i/>
          <w:iCs/>
        </w:rPr>
        <w:t>logMeasAvailableBT</w:t>
      </w:r>
      <w:r>
        <w:t xml:space="preserve"> </w:t>
      </w:r>
      <w:r>
        <w:rPr>
          <w:rFonts w:eastAsia="宋体"/>
        </w:rPr>
        <w:t xml:space="preserve">in </w:t>
      </w:r>
      <w:r>
        <w:rPr>
          <w:iCs/>
        </w:rPr>
        <w:t xml:space="preserve">the </w:t>
      </w:r>
      <w:r>
        <w:rPr>
          <w:i/>
        </w:rPr>
        <w:t>RRCReconfigurationComplete</w:t>
      </w:r>
      <w:r>
        <w:rPr>
          <w:iCs/>
        </w:rPr>
        <w:t xml:space="preserve"> message</w:t>
      </w:r>
      <w:r>
        <w:t>;</w:t>
      </w:r>
    </w:p>
    <w:p>
      <w:pPr>
        <w:pStyle w:val="B4"/>
      </w:pPr>
      <w:r>
        <w:t>4&gt;</w:t>
      </w:r>
      <w:r>
        <w:tab/>
        <w:t>if WLAN measurement results are included in the logged measurements the UE has available for NR:</w:t>
      </w:r>
    </w:p>
    <w:p>
      <w:pPr>
        <w:pStyle w:val="B5"/>
      </w:pPr>
      <w:r>
        <w:t>5&gt;</w:t>
      </w:r>
      <w:r>
        <w:tab/>
        <w:t xml:space="preserve">include the </w:t>
      </w:r>
      <w:r>
        <w:rPr>
          <w:i/>
          <w:iCs/>
        </w:rPr>
        <w:t>logMeasAvailableWLAN</w:t>
      </w:r>
      <w:r>
        <w:t xml:space="preserve"> </w:t>
      </w:r>
      <w:r>
        <w:rPr>
          <w:rFonts w:eastAsia="宋体"/>
        </w:rPr>
        <w:t xml:space="preserve">in </w:t>
      </w:r>
      <w:r>
        <w:rPr>
          <w:iCs/>
        </w:rPr>
        <w:t xml:space="preserve">the </w:t>
      </w:r>
      <w:r>
        <w:rPr>
          <w:i/>
        </w:rPr>
        <w:t>RRCReconfigurationComplete</w:t>
      </w:r>
      <w:r>
        <w:rPr>
          <w:iCs/>
        </w:rPr>
        <w:t xml:space="preserve"> message</w:t>
      </w:r>
      <w:r>
        <w:t>;</w:t>
      </w:r>
    </w:p>
    <w:p>
      <w:pPr>
        <w:pStyle w:val="B3"/>
      </w:pPr>
      <w:r>
        <w:t>3&gt;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pPr>
        <w:pStyle w:val="B4"/>
      </w:pPr>
      <w:r>
        <w:t>4&gt;</w:t>
      </w:r>
      <w:r>
        <w:tab/>
        <w:t xml:space="preserve">include </w:t>
      </w:r>
      <w:r>
        <w:rPr>
          <w:i/>
          <w:iCs/>
        </w:rPr>
        <w:t>connEstFailInfoAvailable</w:t>
      </w:r>
      <w:r>
        <w:t xml:space="preserve"> </w:t>
      </w:r>
      <w:r>
        <w:rPr>
          <w:rFonts w:eastAsia="宋体"/>
        </w:rPr>
        <w:t xml:space="preserve">in </w:t>
      </w:r>
      <w:r>
        <w:rPr>
          <w:iCs/>
        </w:rPr>
        <w:t xml:space="preserve">the </w:t>
      </w:r>
      <w:r>
        <w:rPr>
          <w:i/>
          <w:iCs/>
        </w:rPr>
        <w:t>RRCReconfigurationComplete</w:t>
      </w:r>
      <w:r>
        <w:rPr>
          <w:iCs/>
        </w:rPr>
        <w:t xml:space="preserve"> message</w:t>
      </w:r>
      <w:r>
        <w:t>;</w:t>
      </w:r>
    </w:p>
    <w:p>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pPr>
        <w:pStyle w:val="B4"/>
      </w:pPr>
      <w:r>
        <w:t>4&gt;</w:t>
      </w:r>
      <w:r>
        <w:tab/>
        <w:t xml:space="preserve">include </w:t>
      </w:r>
      <w:r>
        <w:rPr>
          <w:i/>
          <w:iCs/>
        </w:rPr>
        <w:t>rlf-InfoAvailable</w:t>
      </w:r>
      <w:r>
        <w:rPr>
          <w:rFonts w:eastAsia="宋体"/>
        </w:rPr>
        <w:t xml:space="preserve"> </w:t>
      </w:r>
      <w:r>
        <w:rPr>
          <w:rFonts w:eastAsia="宋体"/>
          <w:iCs/>
        </w:rPr>
        <w:t xml:space="preserve">in the </w:t>
      </w:r>
      <w:r>
        <w:rPr>
          <w:i/>
          <w:iCs/>
        </w:rPr>
        <w:t>RRCReconfigurationComplete</w:t>
      </w:r>
      <w:r>
        <w:t xml:space="preserve"> message;</w:t>
      </w:r>
    </w:p>
    <w:p>
      <w:pPr>
        <w:pStyle w:val="B2"/>
      </w:pPr>
      <w:r>
        <w:lastRenderedPageBreak/>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pPr>
        <w:pStyle w:val="B3"/>
      </w:pPr>
      <w:r>
        <w:t>3&gt;</w:t>
      </w:r>
      <w:r>
        <w:tab/>
      </w:r>
      <w:r>
        <w:rPr>
          <w:lang w:eastAsia="x-none"/>
        </w:rPr>
        <w:t>if the UE is configured to provide the measurement gap requirement information of NR target bands</w:t>
      </w:r>
      <w:r>
        <w:t>:</w:t>
      </w:r>
    </w:p>
    <w:p>
      <w:pPr>
        <w:pStyle w:val="B4"/>
      </w:pPr>
      <w:r>
        <w:t>4&gt;</w:t>
      </w:r>
      <w:r>
        <w:tab/>
        <w:t xml:space="preserve">if the </w:t>
      </w:r>
      <w:r>
        <w:rPr>
          <w:i/>
        </w:rPr>
        <w:t>RRCReconfiguration</w:t>
      </w:r>
      <w:r>
        <w:t xml:space="preserve"> message includes the </w:t>
      </w:r>
      <w:r>
        <w:rPr>
          <w:i/>
        </w:rPr>
        <w:t>needForGapsConfigNR</w:t>
      </w:r>
      <w:r>
        <w:t>; or</w:t>
      </w:r>
    </w:p>
    <w:p>
      <w:pPr>
        <w:pStyle w:val="B4"/>
      </w:pPr>
      <w:r>
        <w:t>4&gt;</w:t>
      </w:r>
      <w:r>
        <w:tab/>
        <w:t xml:space="preserve">if the </w:t>
      </w:r>
      <w:r>
        <w:rPr>
          <w:i/>
        </w:rPr>
        <w:t>NeedForGapsInfoNR</w:t>
      </w:r>
      <w:r>
        <w:t xml:space="preserve"> information is changed compared to last time the UE reported this information:</w:t>
      </w:r>
    </w:p>
    <w:p>
      <w:pPr>
        <w:pStyle w:val="B5"/>
      </w:pPr>
      <w:r>
        <w:t>5&gt;</w:t>
      </w:r>
      <w:r>
        <w:tab/>
        <w:t xml:space="preserve">include the </w:t>
      </w:r>
      <w:r>
        <w:rPr>
          <w:i/>
        </w:rPr>
        <w:t>NeedForGapsInfoNR</w:t>
      </w:r>
      <w:r>
        <w:t xml:space="preserve"> and set the contents as follows:</w:t>
      </w:r>
    </w:p>
    <w:p>
      <w:pPr>
        <w:pStyle w:val="B5"/>
        <w:ind w:left="1986"/>
      </w:pPr>
      <w:r>
        <w:t>6&gt;</w:t>
      </w:r>
      <w:r>
        <w:tab/>
        <w:t xml:space="preserve">include </w:t>
      </w:r>
      <w:r>
        <w:rPr>
          <w:i/>
        </w:rPr>
        <w:t>intraFreq-needForGap</w:t>
      </w:r>
      <w:r>
        <w:t xml:space="preserve"> and set the gap requirement information of intra-frequency measurement for each NR serving cell;</w:t>
      </w:r>
    </w:p>
    <w:p>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pPr>
        <w:pStyle w:val="B1"/>
      </w:pPr>
      <w:r>
        <w:t>1&gt;</w:t>
      </w:r>
      <w:r>
        <w:tab/>
        <w:t xml:space="preserve">if the UE is configured with E-UTRA </w:t>
      </w:r>
      <w:r>
        <w:rPr>
          <w:i/>
        </w:rPr>
        <w:t>nr-SecondaryCellGroupConfig</w:t>
      </w:r>
      <w:r>
        <w:t xml:space="preserve"> (UE in (NG)EN-DC):</w:t>
      </w:r>
    </w:p>
    <w:p>
      <w:pPr>
        <w:pStyle w:val="B2"/>
      </w:pPr>
      <w:r>
        <w:t>2&gt;</w:t>
      </w:r>
      <w:r>
        <w:tab/>
        <w:t>if the</w:t>
      </w:r>
      <w:r>
        <w:rPr>
          <w:i/>
        </w:rPr>
        <w:t xml:space="preserve"> RRCReconfiguration</w:t>
      </w:r>
      <w:r>
        <w:t xml:space="preserve"> message was received via E-UTRA SRB1 as specified in TS 36.331 [10]; or</w:t>
      </w:r>
    </w:p>
    <w:p>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w:t>
      </w:r>
      <w:ins w:id="194" w:author="CPAC R2-2201817" w:date="2022-02-18T16:09:00Z">
        <w:r>
          <w:t xml:space="preserve"> which is configured via </w:t>
        </w:r>
        <w:r>
          <w:rPr>
            <w:i/>
            <w:u w:val="single"/>
          </w:rPr>
          <w:t>conditionalReconfiguration</w:t>
        </w:r>
        <w:r>
          <w:t xml:space="preserve"> contained in </w:t>
        </w:r>
        <w:r>
          <w:rPr>
            <w:i/>
          </w:rPr>
          <w:t>nr-SecondaryCellGroupConfig</w:t>
        </w:r>
        <w:r>
          <w:t xml:space="preserve"> specified in TS 36.331 [10]</w:t>
        </w:r>
      </w:ins>
      <w:r>
        <w:t>:</w:t>
      </w:r>
    </w:p>
    <w:p>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pPr>
        <w:pStyle w:val="B3"/>
      </w:pPr>
      <w:r>
        <w:rPr>
          <w:rFonts w:eastAsia="Yu Mincho"/>
          <w:lang w:eastAsia="zh-CN"/>
        </w:rPr>
        <w:t>3&gt;</w:t>
      </w:r>
      <w:r>
        <w:rPr>
          <w:rFonts w:eastAsia="Yu Mincho"/>
          <w:lang w:eastAsia="zh-CN"/>
        </w:rPr>
        <w:tab/>
        <w:t>else:</w:t>
      </w:r>
    </w:p>
    <w:p>
      <w:pPr>
        <w:pStyle w:val="B4"/>
      </w:pPr>
      <w:r>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pPr>
        <w:pStyle w:val="B3"/>
        <w:rPr>
          <w:ins w:id="195" w:author="SCG deactivation R2-2202027" w:date="2022-02-17T17:11:00Z"/>
        </w:rPr>
      </w:pPr>
      <w:r>
        <w:t>3&gt;</w:t>
      </w:r>
      <w:r>
        <w:tab/>
      </w:r>
      <w:ins w:id="196" w:author="SCG deactivation R2-2202027" w:date="2022-02-17T17:11:00Z">
        <w:r>
          <w:t xml:space="preserve">if the SCG is not deactivated according to the E-UTRA RRC message containing the </w:t>
        </w:r>
        <w:r>
          <w:rPr>
            <w:i/>
          </w:rPr>
          <w:t>RRCReconfiguration</w:t>
        </w:r>
        <w:r>
          <w:t xml:space="preserve"> message:</w:t>
        </w:r>
      </w:ins>
    </w:p>
    <w:p>
      <w:pPr>
        <w:pStyle w:val="B4"/>
        <w:rPr>
          <w:ins w:id="197" w:author="SCG deactivation R2-2202027" w:date="2022-02-17T17:12:00Z"/>
        </w:rPr>
      </w:pPr>
      <w:ins w:id="198" w:author="SCG deactivation R2-2202027" w:date="2022-02-17T17:11:00Z">
        <w:r>
          <w:t xml:space="preserve">4&gt; </w:t>
        </w:r>
      </w:ins>
      <w:r>
        <w:t>if reconfigurationWithSync was included in spCellConfig of an SCG</w:t>
      </w:r>
      <w:ins w:id="199" w:author="SCG deactivation R2-2202027" w:date="2022-02-17T17:12:00Z">
        <w:r>
          <w:t>; or</w:t>
        </w:r>
      </w:ins>
    </w:p>
    <w:p>
      <w:pPr>
        <w:pStyle w:val="B4"/>
        <w:pPrChange w:id="200" w:author="SCG deactivation R2-2202027" w:date="2022-02-17T17:11:00Z">
          <w:pPr>
            <w:pStyle w:val="B3"/>
          </w:pPr>
        </w:pPrChange>
      </w:pPr>
      <w:ins w:id="201" w:author="SCG deactivation R2-2202027" w:date="2022-02-17T17:12:00Z">
        <w:r>
          <w:t xml:space="preserve">4&gt; if the SCG was deactivated before the reception of the E-UTRA RRC message containing the </w:t>
        </w:r>
        <w:r>
          <w:rPr>
            <w:i/>
          </w:rPr>
          <w:t>RRCReconfiguration</w:t>
        </w:r>
        <w:r>
          <w:t xml:space="preserve"> message and, radio link failure is detected for the SCG or lower layers consider that a Random Access procedure is needed for SCG activation</w:t>
        </w:r>
      </w:ins>
      <w:r>
        <w:t>:</w:t>
      </w:r>
    </w:p>
    <w:p>
      <w:pPr>
        <w:pStyle w:val="B5"/>
        <w:pPrChange w:id="202" w:author="SCG deactivation R2-2202027" w:date="2022-02-17T17:12:00Z">
          <w:pPr>
            <w:pStyle w:val="B4"/>
          </w:pPr>
        </w:pPrChange>
      </w:pPr>
      <w:ins w:id="203" w:author="SCG deactivation R2-2202027" w:date="2022-02-17T17:12:00Z">
        <w:r>
          <w:t>5</w:t>
        </w:r>
      </w:ins>
      <w:del w:id="204" w:author="SCG deactivation R2-2202027" w:date="2022-02-17T17:12:00Z">
        <w:r>
          <w:delText>4</w:delText>
        </w:r>
      </w:del>
      <w:r>
        <w:t>&gt;</w:t>
      </w:r>
      <w:r>
        <w:tab/>
        <w:t>initiate the Random Access procedure on the SpCell, as specified in TS 38.321 [3];</w:t>
      </w:r>
    </w:p>
    <w:p>
      <w:pPr>
        <w:pStyle w:val="B4"/>
        <w:rPr>
          <w:ins w:id="205" w:author="SCG deactivation R2-2202027" w:date="2022-02-17T17:13:00Z"/>
          <w:lang w:eastAsia="zh-CN"/>
        </w:rPr>
      </w:pPr>
      <w:ins w:id="206" w:author="SCG deactivation R2-2202027" w:date="2022-02-17T17:13:00Z">
        <w:r>
          <w:rPr>
            <w:lang w:eastAsia="zh-CN"/>
          </w:rPr>
          <w:t>4&gt;</w:t>
        </w:r>
        <w:r>
          <w:rPr>
            <w:lang w:eastAsia="zh-CN"/>
          </w:rPr>
          <w:tab/>
          <w:t>else:</w:t>
        </w:r>
      </w:ins>
    </w:p>
    <w:p>
      <w:pPr>
        <w:pStyle w:val="B5"/>
        <w:rPr>
          <w:ins w:id="207" w:author="SCG deactivation R2-2202027" w:date="2022-02-17T17:13:00Z"/>
          <w:lang w:eastAsia="zh-CN"/>
        </w:rPr>
      </w:pPr>
      <w:ins w:id="208" w:author="SCG deactivation R2-2202027" w:date="2022-02-17T17:13:00Z">
        <w:r>
          <w:rPr>
            <w:lang w:eastAsia="zh-CN"/>
          </w:rPr>
          <w:t>5&gt;</w:t>
        </w:r>
        <w:r>
          <w:rPr>
            <w:lang w:eastAsia="zh-CN"/>
          </w:rPr>
          <w:tab/>
          <w:t>the procedure ends;</w:t>
        </w:r>
      </w:ins>
    </w:p>
    <w:p>
      <w:pPr>
        <w:pStyle w:val="B3"/>
        <w:rPr>
          <w:lang w:eastAsia="zh-CN"/>
        </w:rPr>
      </w:pPr>
      <w:r>
        <w:rPr>
          <w:lang w:eastAsia="zh-CN"/>
        </w:rPr>
        <w:t>3&gt;</w:t>
      </w:r>
      <w:r>
        <w:rPr>
          <w:lang w:eastAsia="zh-CN"/>
        </w:rPr>
        <w:tab/>
        <w:t>else:</w:t>
      </w:r>
    </w:p>
    <w:p>
      <w:pPr>
        <w:pStyle w:val="B4"/>
      </w:pPr>
      <w:r>
        <w:t>4&gt;</w:t>
      </w:r>
      <w:r>
        <w:tab/>
        <w:t>the procedure ends;</w:t>
      </w:r>
    </w:p>
    <w:p>
      <w:pPr>
        <w:pStyle w:val="B2"/>
        <w:rPr>
          <w:i/>
          <w:iCs/>
        </w:rPr>
      </w:pPr>
      <w:r>
        <w:lastRenderedPageBreak/>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pPr>
        <w:pStyle w:val="B3"/>
      </w:pPr>
      <w:r>
        <w:t>3&gt;</w:t>
      </w:r>
      <w:r>
        <w:tab/>
        <w:t xml:space="preserve">if </w:t>
      </w:r>
      <w:r>
        <w:rPr>
          <w:i/>
        </w:rPr>
        <w:t>reconfigurationWithSync</w:t>
      </w:r>
      <w:r>
        <w:t xml:space="preserve"> was included in </w:t>
      </w:r>
      <w:r>
        <w:rPr>
          <w:i/>
        </w:rPr>
        <w:t>spCellConfig</w:t>
      </w:r>
      <w:r>
        <w:t xml:space="preserve"> of an SCG:</w:t>
      </w:r>
    </w:p>
    <w:p>
      <w:pPr>
        <w:pStyle w:val="B4"/>
      </w:pPr>
      <w:r>
        <w:t>4&gt;</w:t>
      </w:r>
      <w:r>
        <w:tab/>
        <w:t>initiate the Random Access procedure on the SpCell, as specified in TS 38.321 [3];</w:t>
      </w:r>
    </w:p>
    <w:p>
      <w:pPr>
        <w:pStyle w:val="B3"/>
        <w:rPr>
          <w:lang w:eastAsia="zh-CN"/>
        </w:rPr>
      </w:pPr>
      <w:r>
        <w:rPr>
          <w:lang w:eastAsia="zh-CN"/>
        </w:rPr>
        <w:t>3&gt;</w:t>
      </w:r>
      <w:r>
        <w:rPr>
          <w:lang w:eastAsia="zh-CN"/>
        </w:rPr>
        <w:tab/>
        <w:t>else:</w:t>
      </w:r>
    </w:p>
    <w:p>
      <w:pPr>
        <w:pStyle w:val="B4"/>
      </w:pPr>
      <w:r>
        <w:t>4&gt;</w:t>
      </w:r>
      <w:r>
        <w:tab/>
        <w:t>the procedure ends;</w:t>
      </w:r>
    </w:p>
    <w:p>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pPr>
        <w:pStyle w:val="B2"/>
      </w:pPr>
      <w:r>
        <w:t>2&gt;</w:t>
      </w:r>
      <w:r>
        <w:tab/>
        <w:t>else (</w:t>
      </w:r>
      <w:r>
        <w:rPr>
          <w:i/>
        </w:rPr>
        <w:t>RRCReconfiguration</w:t>
      </w:r>
      <w:r>
        <w:t xml:space="preserve"> was received via SRB3) but not within </w:t>
      </w:r>
      <w:r>
        <w:rPr>
          <w:i/>
          <w:iCs/>
        </w:rPr>
        <w:t>DLInformationTransferMRDC</w:t>
      </w:r>
      <w:r>
        <w:t>:</w:t>
      </w:r>
    </w:p>
    <w:p>
      <w:pPr>
        <w:pStyle w:val="B3"/>
      </w:pPr>
      <w:r>
        <w:t>3&gt;</w:t>
      </w:r>
      <w:r>
        <w:tab/>
        <w:t xml:space="preserve">submit the </w:t>
      </w:r>
      <w:r>
        <w:rPr>
          <w:i/>
        </w:rPr>
        <w:t>RRCReconfigurationComplete</w:t>
      </w:r>
      <w:r>
        <w:t xml:space="preserve"> message via SRB3 to lower layers for transmission using the new configuration;</w:t>
      </w:r>
    </w:p>
    <w:p>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pPr>
        <w:pStyle w:val="B2"/>
      </w:pPr>
      <w:r>
        <w:t>2&gt;</w:t>
      </w:r>
      <w:r>
        <w:tab/>
        <w:t xml:space="preserve">if the </w:t>
      </w:r>
      <w:r>
        <w:rPr>
          <w:i/>
          <w:iCs/>
        </w:rPr>
        <w:t>RRCReconfiguration</w:t>
      </w:r>
      <w:r>
        <w:t xml:space="preserve"> is applied due to a conditional reconfiguration execution for CPC</w:t>
      </w:r>
      <w:ins w:id="209" w:author="CPAC R2-2201817" w:date="2022-02-18T16:11:00Z">
        <w:r>
          <w:t xml:space="preserve"> which is configured via </w:t>
        </w:r>
        <w:r>
          <w:rPr>
            <w:i/>
          </w:rPr>
          <w:t>conditionalReconfiguration</w:t>
        </w:r>
        <w:r>
          <w:t xml:space="preserve"> contained in </w:t>
        </w:r>
        <w:r>
          <w:rPr>
            <w:i/>
          </w:rPr>
          <w:t>nr-SCG</w:t>
        </w:r>
        <w:r>
          <w:t xml:space="preserve"> within </w:t>
        </w:r>
        <w:r>
          <w:rPr>
            <w:i/>
          </w:rPr>
          <w:t>mrdc-SecondaryCellGroup</w:t>
        </w:r>
      </w:ins>
      <w:r>
        <w:t>:</w:t>
      </w:r>
    </w:p>
    <w:p>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pPr>
        <w:pStyle w:val="B2"/>
        <w:rPr>
          <w:ins w:id="210" w:author="SCG deactivation R2-2202027" w:date="2022-02-17T17:14:00Z"/>
        </w:rPr>
      </w:pPr>
      <w:r>
        <w:t>2&gt;</w:t>
      </w:r>
      <w:r>
        <w:tab/>
      </w:r>
      <w:ins w:id="211" w:author="SCG deactivation R2-2202027" w:date="2022-02-17T17:14:00Z">
        <w:r>
          <w:t xml:space="preserve">if the SCG is not deactivated according to the NR RRC message containing the </w:t>
        </w:r>
        <w:r>
          <w:rPr>
            <w:i/>
          </w:rPr>
          <w:t>RRCReconfiguration</w:t>
        </w:r>
        <w:r>
          <w:t xml:space="preserve"> message:</w:t>
        </w:r>
      </w:ins>
    </w:p>
    <w:p>
      <w:pPr>
        <w:pStyle w:val="B3"/>
        <w:rPr>
          <w:ins w:id="212" w:author="SCG deactivation R2-2202027" w:date="2022-02-17T17:15:00Z"/>
        </w:rPr>
      </w:pPr>
      <w:ins w:id="213" w:author="SCG deactivation R2-2202027" w:date="2022-02-17T17:14:00Z">
        <w:r>
          <w:t>3&gt;</w:t>
        </w:r>
        <w:r>
          <w:tab/>
        </w:r>
      </w:ins>
      <w:r>
        <w:t>if reconfigurationWithSync was included in spCellConfig in nr-SCG</w:t>
      </w:r>
      <w:ins w:id="214" w:author="SCG deactivation R2-2202027" w:date="2022-02-17T17:15:00Z">
        <w:r>
          <w:t>; or</w:t>
        </w:r>
      </w:ins>
    </w:p>
    <w:p>
      <w:pPr>
        <w:pStyle w:val="B3"/>
        <w:pPrChange w:id="215" w:author="SCG deactivation R2-2202027" w:date="2022-02-17T17:14:00Z">
          <w:pPr>
            <w:pStyle w:val="B2"/>
          </w:pPr>
        </w:pPrChange>
      </w:pPr>
      <w:ins w:id="216" w:author="SCG deactivation R2-2202027" w:date="2022-02-17T17:15:00Z">
        <w:r>
          <w:t>3&gt;</w:t>
        </w:r>
        <w:r>
          <w:tab/>
          <w:t xml:space="preserve">if the SCG was deactivated before the reception of the NR RRC message containing the </w:t>
        </w:r>
        <w:r>
          <w:rPr>
            <w:i/>
          </w:rPr>
          <w:t>RRCReconfiguration</w:t>
        </w:r>
        <w:r>
          <w:t xml:space="preserve"> message and, radio link failure is detected for the SCG or lower layers consider that a Random Access procedure is needed for SCG activation</w:t>
        </w:r>
      </w:ins>
      <w:r>
        <w:t>:</w:t>
      </w:r>
    </w:p>
    <w:p>
      <w:pPr>
        <w:pStyle w:val="B4"/>
        <w:pPrChange w:id="217" w:author="SCG deactivation R2-2202027" w:date="2022-02-17T17:15:00Z">
          <w:pPr>
            <w:pStyle w:val="B3"/>
          </w:pPr>
        </w:pPrChange>
      </w:pPr>
      <w:del w:id="218" w:author="SCG deactivation R2-2202027" w:date="2022-02-17T17:15:00Z">
        <w:r>
          <w:delText>3</w:delText>
        </w:r>
      </w:del>
      <w:ins w:id="219" w:author="SCG deactivation R2-2202027" w:date="2022-02-17T17:15:00Z">
        <w:r>
          <w:t>4</w:t>
        </w:r>
      </w:ins>
      <w:r>
        <w:t>&gt;</w:t>
      </w:r>
      <w:r>
        <w:tab/>
        <w:t>initiate the Random Access procedure on the PSCell, as specified in TS 38.321 [3];</w:t>
      </w:r>
    </w:p>
    <w:p>
      <w:pPr>
        <w:pStyle w:val="B3"/>
        <w:rPr>
          <w:ins w:id="220" w:author="SCG deactivation R2-2202027" w:date="2022-02-17T17:15:00Z"/>
        </w:rPr>
      </w:pPr>
      <w:ins w:id="221" w:author="SCG deactivation R2-2202027" w:date="2022-02-17T17:15:00Z">
        <w:r>
          <w:t>3&gt;</w:t>
        </w:r>
        <w:r>
          <w:tab/>
          <w:t>else:</w:t>
        </w:r>
      </w:ins>
    </w:p>
    <w:p>
      <w:pPr>
        <w:pStyle w:val="B4"/>
        <w:rPr>
          <w:ins w:id="222" w:author="SCG deactivation R2-2202027" w:date="2022-02-17T17:15:00Z"/>
        </w:rPr>
      </w:pPr>
      <w:ins w:id="223" w:author="SCG deactivation R2-2202027" w:date="2022-02-17T17:15:00Z">
        <w:r>
          <w:t>4&gt;</w:t>
        </w:r>
        <w:r>
          <w:tab/>
          <w:t>the procedure ends;</w:t>
        </w:r>
      </w:ins>
    </w:p>
    <w:p>
      <w:pPr>
        <w:pStyle w:val="B2"/>
      </w:pPr>
      <w:r>
        <w:t>2&gt;</w:t>
      </w:r>
      <w:r>
        <w:tab/>
        <w:t>else</w:t>
      </w:r>
    </w:p>
    <w:p>
      <w:pPr>
        <w:pStyle w:val="B3"/>
      </w:pPr>
      <w:r>
        <w:t>3&gt;</w:t>
      </w:r>
      <w:r>
        <w:tab/>
        <w:t>the procedure ends;</w:t>
      </w:r>
    </w:p>
    <w:p>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pPr>
        <w:pStyle w:val="B1"/>
      </w:pPr>
      <w:r>
        <w:t>1&gt;</w:t>
      </w:r>
      <w:r>
        <w:tab/>
        <w:t xml:space="preserve">else if the </w:t>
      </w:r>
      <w:r>
        <w:rPr>
          <w:i/>
        </w:rPr>
        <w:t>RRCReconfiguration</w:t>
      </w:r>
      <w:r>
        <w:t xml:space="preserve"> message was received via SRB3 (UE in NR-DC):</w:t>
      </w:r>
    </w:p>
    <w:p>
      <w:pPr>
        <w:pStyle w:val="B2"/>
      </w:pPr>
      <w:r>
        <w:t>2&gt;</w:t>
      </w:r>
      <w:r>
        <w:tab/>
        <w:t>if the</w:t>
      </w:r>
      <w:r>
        <w:rPr>
          <w:i/>
        </w:rPr>
        <w:t xml:space="preserve"> RRCReconfiguration</w:t>
      </w:r>
      <w:r>
        <w:t xml:space="preserve"> message was received within </w:t>
      </w:r>
      <w:r>
        <w:rPr>
          <w:i/>
          <w:iCs/>
        </w:rPr>
        <w:t>DLInformationTransferMRDC</w:t>
      </w:r>
      <w:r>
        <w:t>:</w:t>
      </w:r>
    </w:p>
    <w:p>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pPr>
        <w:pStyle w:val="B4"/>
      </w:pPr>
      <w:r>
        <w:lastRenderedPageBreak/>
        <w:t>4&gt;</w:t>
      </w:r>
      <w:r>
        <w:tab/>
        <w:t xml:space="preserve">if </w:t>
      </w:r>
      <w:r>
        <w:rPr>
          <w:i/>
          <w:iCs/>
        </w:rPr>
        <w:t>reconfigurationWithSync</w:t>
      </w:r>
      <w:r>
        <w:t xml:space="preserve"> was included in </w:t>
      </w:r>
      <w:r>
        <w:rPr>
          <w:i/>
          <w:iCs/>
        </w:rPr>
        <w:t>spCellConfig</w:t>
      </w:r>
      <w:r>
        <w:t xml:space="preserve"> in </w:t>
      </w:r>
      <w:r>
        <w:rPr>
          <w:i/>
          <w:iCs/>
        </w:rPr>
        <w:t>nr-SCG</w:t>
      </w:r>
      <w:r>
        <w:t>:</w:t>
      </w:r>
    </w:p>
    <w:p>
      <w:pPr>
        <w:pStyle w:val="B5"/>
      </w:pPr>
      <w:r>
        <w:t>5&gt;</w:t>
      </w:r>
      <w:r>
        <w:tab/>
        <w:t>initiate the Random Access procedure on the PSCell, as specified in TS 38.321 [3];</w:t>
      </w:r>
    </w:p>
    <w:p>
      <w:pPr>
        <w:pStyle w:val="B4"/>
      </w:pPr>
      <w:r>
        <w:t>4&gt;</w:t>
      </w:r>
      <w:r>
        <w:tab/>
        <w:t>else:</w:t>
      </w:r>
    </w:p>
    <w:p>
      <w:pPr>
        <w:pStyle w:val="B5"/>
      </w:pPr>
      <w:r>
        <w:t>5&gt;</w:t>
      </w:r>
      <w:r>
        <w:tab/>
        <w:t>the procedure ends;</w:t>
      </w:r>
    </w:p>
    <w:p>
      <w:pPr>
        <w:pStyle w:val="B3"/>
      </w:pPr>
      <w:r>
        <w:t>3&gt;</w:t>
      </w:r>
      <w:r>
        <w:tab/>
        <w:t>else:</w:t>
      </w:r>
    </w:p>
    <w:p>
      <w:pPr>
        <w:pStyle w:val="B4"/>
      </w:pPr>
      <w:r>
        <w:t>4&gt;</w:t>
      </w:r>
      <w:r>
        <w:tab/>
        <w:t xml:space="preserve">submit the </w:t>
      </w:r>
      <w:r>
        <w:rPr>
          <w:i/>
        </w:rPr>
        <w:t>RRCReconfigurationComplete</w:t>
      </w:r>
      <w:r>
        <w:t xml:space="preserve"> message via SRB1 to lower layers for transmission using the new configuration;</w:t>
      </w:r>
    </w:p>
    <w:p>
      <w:pPr>
        <w:pStyle w:val="B2"/>
      </w:pPr>
      <w:r>
        <w:t>2&gt;</w:t>
      </w:r>
      <w:r>
        <w:tab/>
        <w:t>else:</w:t>
      </w:r>
    </w:p>
    <w:p>
      <w:pPr>
        <w:pStyle w:val="B3"/>
      </w:pPr>
      <w:r>
        <w:t>3&gt;</w:t>
      </w:r>
      <w:r>
        <w:tab/>
        <w:t xml:space="preserve">submit the </w:t>
      </w:r>
      <w:r>
        <w:rPr>
          <w:i/>
        </w:rPr>
        <w:t>RRCReconfigurationComplete</w:t>
      </w:r>
      <w:r>
        <w:t xml:space="preserve"> message via SRB3 to lower layers for transmission using the new configuration;</w:t>
      </w:r>
    </w:p>
    <w:p>
      <w:pPr>
        <w:pStyle w:val="B1"/>
      </w:pPr>
      <w:r>
        <w:t>1&gt;</w:t>
      </w:r>
      <w:r>
        <w:tab/>
        <w:t>else</w:t>
      </w:r>
      <w:r>
        <w:rPr>
          <w:i/>
        </w:rPr>
        <w:t xml:space="preserve"> </w:t>
      </w:r>
      <w:r>
        <w:rPr>
          <w:iCs/>
        </w:rPr>
        <w:t>(</w:t>
      </w:r>
      <w:r>
        <w:rPr>
          <w:i/>
        </w:rPr>
        <w:t>RRCReconfiguration</w:t>
      </w:r>
      <w:r>
        <w:t xml:space="preserve"> was received via SRB1</w:t>
      </w:r>
      <w:r>
        <w:rPr>
          <w:iCs/>
        </w:rPr>
        <w:t>)</w:t>
      </w:r>
      <w:r>
        <w:t>:</w:t>
      </w:r>
    </w:p>
    <w:p>
      <w:pPr>
        <w:pStyle w:val="B2"/>
      </w:pPr>
      <w:r>
        <w:t>2&gt;</w:t>
      </w:r>
      <w:r>
        <w:tab/>
        <w:t xml:space="preserve">submit the </w:t>
      </w:r>
      <w:r>
        <w:rPr>
          <w:i/>
        </w:rPr>
        <w:t>RRCReconfigurationComplete</w:t>
      </w:r>
      <w:r>
        <w:t xml:space="preserve"> message via SRB1 to lower layers for transmission using the new configuration;</w:t>
      </w:r>
    </w:p>
    <w:p>
      <w:pPr>
        <w:pStyle w:val="B2"/>
      </w:pPr>
      <w:r>
        <w:t>2&gt;</w:t>
      </w:r>
      <w:r>
        <w:tab/>
        <w:t xml:space="preserve">if this is the first </w:t>
      </w:r>
      <w:r>
        <w:rPr>
          <w:i/>
        </w:rPr>
        <w:t>RRCReconfiguration</w:t>
      </w:r>
      <w:r>
        <w:t xml:space="preserve"> message after successful completion of the RRC re-establishment procedure:</w:t>
      </w:r>
    </w:p>
    <w:p>
      <w:pPr>
        <w:pStyle w:val="B3"/>
      </w:pPr>
      <w:r>
        <w:t>3&gt;</w:t>
      </w:r>
      <w:r>
        <w:tab/>
        <w:t>resume SRB2 and DRBs that are suspended;</w:t>
      </w:r>
    </w:p>
    <w:p>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pPr>
        <w:pStyle w:val="B2"/>
      </w:pPr>
      <w:r>
        <w:t>2&gt;</w:t>
      </w:r>
      <w:r>
        <w:tab/>
        <w:t>stop timer T304 for that cell group;</w:t>
      </w:r>
    </w:p>
    <w:p>
      <w:pPr>
        <w:pStyle w:val="B2"/>
      </w:pPr>
      <w:r>
        <w:t>2&gt;</w:t>
      </w:r>
      <w:r>
        <w:tab/>
        <w:t>stop timer T310 for source SpCell if running;</w:t>
      </w:r>
    </w:p>
    <w:p>
      <w:pPr>
        <w:pStyle w:val="B2"/>
      </w:pPr>
      <w:r>
        <w:t>2&gt;</w:t>
      </w:r>
      <w:r>
        <w:tab/>
        <w:t>apply the parts of the CSI reporting configuration, the scheduling request configuration and the sounding RS configuration that do not require the UE to know the SFN of the respective target SpCell, if any;</w:t>
      </w:r>
    </w:p>
    <w:p>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pPr>
        <w:pStyle w:val="B2"/>
      </w:pPr>
      <w:r>
        <w:t>2&gt;</w:t>
      </w:r>
      <w:r>
        <w:tab/>
        <w:t>for each DRB configured as DAPS bearer, request uplink data switching to the PDCP entity, as specified in TS 38.323 [5];</w:t>
      </w:r>
    </w:p>
    <w:p>
      <w:pPr>
        <w:pStyle w:val="B2"/>
      </w:pPr>
      <w:r>
        <w:t>2&gt;</w:t>
      </w:r>
      <w:r>
        <w:tab/>
        <w:t xml:space="preserve">if the </w:t>
      </w:r>
      <w:r>
        <w:rPr>
          <w:i/>
        </w:rPr>
        <w:t>reconfigurationWithSync</w:t>
      </w:r>
      <w:r>
        <w:t xml:space="preserve"> was included in </w:t>
      </w:r>
      <w:r>
        <w:rPr>
          <w:i/>
        </w:rPr>
        <w:t>spCellConfig</w:t>
      </w:r>
      <w:r>
        <w:t xml:space="preserve"> of an MCG:</w:t>
      </w:r>
    </w:p>
    <w:p>
      <w:pPr>
        <w:pStyle w:val="B3"/>
      </w:pPr>
      <w:r>
        <w:t>3&gt;</w:t>
      </w:r>
      <w:r>
        <w:tab/>
        <w:t>if T390 is running:</w:t>
      </w:r>
    </w:p>
    <w:p>
      <w:pPr>
        <w:pStyle w:val="B4"/>
      </w:pPr>
      <w:r>
        <w:t>4&gt;</w:t>
      </w:r>
      <w:r>
        <w:tab/>
        <w:t>stop timer T390 for all access categories;</w:t>
      </w:r>
    </w:p>
    <w:p>
      <w:pPr>
        <w:pStyle w:val="B4"/>
      </w:pPr>
      <w:r>
        <w:t>4&gt;</w:t>
      </w:r>
      <w:r>
        <w:tab/>
        <w:t>perform the actions as specified in 5.3.14.4.</w:t>
      </w:r>
    </w:p>
    <w:p>
      <w:pPr>
        <w:pStyle w:val="B3"/>
      </w:pPr>
      <w:r>
        <w:t>3&gt;</w:t>
      </w:r>
      <w:r>
        <w:tab/>
        <w:t>if T350 is running:</w:t>
      </w:r>
    </w:p>
    <w:p>
      <w:pPr>
        <w:pStyle w:val="B4"/>
      </w:pPr>
      <w:r>
        <w:t>4&gt;</w:t>
      </w:r>
      <w:r>
        <w:tab/>
        <w:t>stop timer T350;</w:t>
      </w:r>
    </w:p>
    <w:p>
      <w:pPr>
        <w:pStyle w:val="B3"/>
      </w:pPr>
      <w:r>
        <w:t>3&gt;</w:t>
      </w:r>
      <w:r>
        <w:tab/>
        <w:t xml:space="preserve">if </w:t>
      </w:r>
      <w:r>
        <w:rPr>
          <w:i/>
        </w:rPr>
        <w:t>RRCReconfiguration</w:t>
      </w:r>
      <w:r>
        <w:t xml:space="preserve"> does not include </w:t>
      </w:r>
      <w:r>
        <w:rPr>
          <w:i/>
        </w:rPr>
        <w:t>dedicatedSIB1-Delivery</w:t>
      </w:r>
      <w:r>
        <w:t xml:space="preserve"> and</w:t>
      </w:r>
    </w:p>
    <w:p>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pPr>
        <w:pStyle w:val="B4"/>
      </w:pPr>
      <w:r>
        <w:t>4&gt;</w:t>
      </w:r>
      <w:r>
        <w:tab/>
        <w:t xml:space="preserve">acquire the </w:t>
      </w:r>
      <w:r>
        <w:rPr>
          <w:i/>
        </w:rPr>
        <w:t>SIB1</w:t>
      </w:r>
      <w:r>
        <w:t>, which is scheduled as specified in TS 38.213 [13], of the target SpCell of the MCG;</w:t>
      </w:r>
    </w:p>
    <w:p>
      <w:pPr>
        <w:pStyle w:val="B4"/>
      </w:pPr>
      <w:r>
        <w:t>4&gt;</w:t>
      </w:r>
      <w:r>
        <w:tab/>
        <w:t xml:space="preserve">upon acquiring </w:t>
      </w:r>
      <w:r>
        <w:rPr>
          <w:i/>
        </w:rPr>
        <w:t>SIB1</w:t>
      </w:r>
      <w:r>
        <w:t>, perform the actions specified in clause 5.2.2.4.2;</w:t>
      </w:r>
    </w:p>
    <w:p>
      <w:pPr>
        <w:pStyle w:val="B2"/>
      </w:pPr>
      <w:r>
        <w:t>2&gt;</w:t>
      </w:r>
      <w:r>
        <w:tab/>
        <w:t xml:space="preserve">if the </w:t>
      </w:r>
      <w:r>
        <w:rPr>
          <w:i/>
        </w:rPr>
        <w:t>reconfigurationWithSync</w:t>
      </w:r>
      <w:r>
        <w:t xml:space="preserve"> was included in </w:t>
      </w:r>
      <w:r>
        <w:rPr>
          <w:i/>
        </w:rPr>
        <w:t>spCellConfig</w:t>
      </w:r>
      <w:r>
        <w:t xml:space="preserve"> of an MCG; or:</w:t>
      </w:r>
    </w:p>
    <w:p>
      <w:pPr>
        <w:pStyle w:val="B2"/>
      </w:pPr>
      <w:r>
        <w:lastRenderedPageBreak/>
        <w:t>2&gt;</w:t>
      </w:r>
      <w:r>
        <w:tab/>
        <w:t xml:space="preserve">if the </w:t>
      </w:r>
      <w:r>
        <w:rPr>
          <w:i/>
        </w:rPr>
        <w:t>reconfigurationWithSync</w:t>
      </w:r>
      <w:r>
        <w:t xml:space="preserve"> was included in </w:t>
      </w:r>
      <w:r>
        <w:rPr>
          <w:i/>
        </w:rPr>
        <w:t>spCellConfig</w:t>
      </w:r>
      <w:r>
        <w:t xml:space="preserve"> of an SCG and the </w:t>
      </w:r>
      <w:ins w:id="224" w:author="CPAC R2-2201817" w:date="2022-02-18T16:12:00Z">
        <w:r>
          <w:t xml:space="preserve">CPA or </w:t>
        </w:r>
      </w:ins>
      <w:r>
        <w:t>CPC was configured</w:t>
      </w:r>
    </w:p>
    <w:p>
      <w:pPr>
        <w:pStyle w:val="B3"/>
        <w:rPr>
          <w:ins w:id="225" w:author="CPAC R2-2201817" w:date="2022-02-18T16:13:00Z"/>
        </w:rPr>
      </w:pPr>
      <w:r>
        <w:t>3&gt;</w:t>
      </w:r>
      <w:r>
        <w:tab/>
        <w:t xml:space="preserve">remove all the entries within </w:t>
      </w:r>
      <w:r>
        <w:rPr>
          <w:i/>
        </w:rPr>
        <w:t>VarConditionalReconfig</w:t>
      </w:r>
      <w:r>
        <w:t>, if any;</w:t>
      </w:r>
    </w:p>
    <w:p>
      <w:pPr>
        <w:pStyle w:val="B3"/>
      </w:pPr>
      <w:ins w:id="226" w:author="CPAC R2-2201817" w:date="2022-02-18T16:13:00Z">
        <w:r>
          <w:t>3&gt;</w:t>
        </w:r>
        <w:r>
          <w:tab/>
          <w:t xml:space="preserve">remove all the entries within </w:t>
        </w:r>
        <w:r>
          <w:rPr>
            <w:i/>
          </w:rPr>
          <w:t>VarConditionalReconfiguration</w:t>
        </w:r>
        <w:r>
          <w:t xml:space="preserve"> as specified in TS 36.331 [10] clause 5.3.5.9.6, if any;</w:t>
        </w:r>
      </w:ins>
    </w:p>
    <w:p>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pPr>
        <w:pStyle w:val="B4"/>
      </w:pPr>
      <w:r>
        <w:t>4&gt;</w:t>
      </w:r>
      <w:r>
        <w:tab/>
        <w:t xml:space="preserve">for the associated </w:t>
      </w:r>
      <w:r>
        <w:rPr>
          <w:i/>
          <w:iCs/>
        </w:rPr>
        <w:t>reportConfigId</w:t>
      </w:r>
      <w:r>
        <w:t>:</w:t>
      </w:r>
    </w:p>
    <w:p>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x-none"/>
        </w:rPr>
        <w:t>the concerned</w:t>
      </w:r>
      <w:r>
        <w:t xml:space="preserve"> UE assistance information for the corresponding cell group; or</w:t>
      </w:r>
    </w:p>
    <w:p>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pPr>
        <w:pStyle w:val="B4"/>
      </w:pPr>
      <w:r>
        <w:t>4&gt;</w:t>
      </w:r>
      <w:r>
        <w:tab/>
        <w:t xml:space="preserve">initiate transmission of a </w:t>
      </w:r>
      <w:r>
        <w:rPr>
          <w:i/>
        </w:rPr>
        <w:t>UEAssistanceInformation</w:t>
      </w:r>
      <w:r>
        <w:t xml:space="preserve"> message for the corresponding cell group in accordance with clause 5.7.4.3</w:t>
      </w:r>
      <w:r>
        <w:rPr>
          <w:lang w:eastAsia="x-none"/>
        </w:rPr>
        <w:t xml:space="preserve"> to provide the concerned UE assistance information</w:t>
      </w:r>
      <w:r>
        <w:t>;</w:t>
      </w:r>
    </w:p>
    <w:p>
      <w:pPr>
        <w:pStyle w:val="B4"/>
      </w:pPr>
      <w:r>
        <w:rPr>
          <w:lang w:eastAsia="ko-KR"/>
        </w:rPr>
        <w:t>4</w:t>
      </w:r>
      <w:r>
        <w:t>&gt;</w:t>
      </w:r>
      <w:r>
        <w:rPr>
          <w:lang w:eastAsia="ko-KR"/>
        </w:rPr>
        <w:tab/>
      </w:r>
      <w:r>
        <w:t>start or restart the prohibit timer (if exists) associated with the concerned UE assistance information with the timer value set to the value in corresponding configuration;</w:t>
      </w:r>
    </w:p>
    <w:p>
      <w:pPr>
        <w:pStyle w:val="B3"/>
      </w:pPr>
      <w:r>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pPr>
        <w:pStyle w:val="B3"/>
        <w:rPr>
          <w:lang w:eastAsia="x-none"/>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pPr>
        <w:pStyle w:val="B4"/>
      </w:pPr>
      <w:r>
        <w:t>4&gt;</w:t>
      </w:r>
      <w:r>
        <w:tab/>
        <w:t xml:space="preserve">initiate transmission of the </w:t>
      </w:r>
      <w:r>
        <w:rPr>
          <w:i/>
        </w:rPr>
        <w:t>SidelinkUEInformationNR</w:t>
      </w:r>
      <w:r>
        <w:t xml:space="preserve"> message in accordance with 5.8.3.3;</w:t>
      </w:r>
    </w:p>
    <w:p>
      <w:pPr>
        <w:pStyle w:val="B2"/>
      </w:pPr>
      <w:r>
        <w:t>2&gt;</w:t>
      </w:r>
      <w:r>
        <w:tab/>
        <w:t>the procedure ends.</w:t>
      </w:r>
    </w:p>
    <w:p>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pPr>
        <w:pStyle w:val="NO"/>
      </w:pPr>
      <w:r>
        <w:rPr>
          <w:lang w:eastAsia="x-none"/>
        </w:rPr>
        <w:t xml:space="preserve">NOTE 4: The UE sets the content of </w:t>
      </w:r>
      <w:r>
        <w:rPr>
          <w:i/>
          <w:lang w:eastAsia="x-none"/>
        </w:rPr>
        <w:t>UEAssistanceInformation</w:t>
      </w:r>
      <w:r>
        <w:rPr>
          <w:lang w:eastAsia="x-none"/>
        </w:rPr>
        <w:t xml:space="preserve"> according to latest configuration (i.e. the configuration after applying the </w:t>
      </w:r>
      <w:r>
        <w:rPr>
          <w:i/>
          <w:lang w:eastAsia="x-none"/>
        </w:rPr>
        <w:t>RRCReconfiguration</w:t>
      </w:r>
      <w:r>
        <w:rPr>
          <w:lang w:eastAsia="x-none"/>
        </w:rPr>
        <w:t xml:space="preserve"> message) and latest UE preference. The UE may include more than the concerned UE assistance information within the </w:t>
      </w:r>
      <w:r>
        <w:rPr>
          <w:i/>
          <w:lang w:eastAsia="x-none"/>
        </w:rPr>
        <w:t>UEAssistanceInformation</w:t>
      </w:r>
      <w:r>
        <w:rPr>
          <w:lang w:eastAsia="x-none"/>
        </w:rPr>
        <w:t xml:space="preserve"> according to 5.7.4.2. </w:t>
      </w:r>
      <w:bookmarkStart w:id="227"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227"/>
    </w:p>
    <w:p>
      <w:pPr>
        <w:pStyle w:val="4"/>
        <w:rPr>
          <w:rFonts w:eastAsia="MS Mincho"/>
        </w:rPr>
      </w:pPr>
      <w:bookmarkStart w:id="228" w:name="_Toc60776761"/>
      <w:bookmarkStart w:id="229" w:name="_Toc90650633"/>
      <w:r>
        <w:rPr>
          <w:rFonts w:eastAsia="MS Mincho"/>
        </w:rPr>
        <w:lastRenderedPageBreak/>
        <w:t>5.3.5.4</w:t>
      </w:r>
      <w:r>
        <w:rPr>
          <w:rFonts w:eastAsia="MS Mincho"/>
        </w:rPr>
        <w:tab/>
        <w:t>Secondary cell group release</w:t>
      </w:r>
      <w:bookmarkEnd w:id="228"/>
      <w:bookmarkEnd w:id="229"/>
    </w:p>
    <w:p>
      <w:pPr>
        <w:rPr>
          <w:rFonts w:eastAsia="MS Mincho"/>
        </w:rPr>
      </w:pPr>
      <w:r>
        <w:t>The UE shall:</w:t>
      </w:r>
    </w:p>
    <w:p>
      <w:pPr>
        <w:pStyle w:val="B1"/>
      </w:pPr>
      <w:r>
        <w:t>1&gt;</w:t>
      </w:r>
      <w:r>
        <w:tab/>
        <w:t>as a result of SCG release triggered by E-UTRA (i.e. (NG)EN-DC case) or NR (i.e. NR-DC case):</w:t>
      </w:r>
    </w:p>
    <w:p>
      <w:pPr>
        <w:pStyle w:val="B2"/>
      </w:pPr>
      <w:r>
        <w:t>2&gt;</w:t>
      </w:r>
      <w:r>
        <w:tab/>
        <w:t>reset SCG MAC, if configured;</w:t>
      </w:r>
    </w:p>
    <w:p>
      <w:pPr>
        <w:pStyle w:val="B2"/>
      </w:pPr>
      <w:r>
        <w:t>2&gt;</w:t>
      </w:r>
      <w:r>
        <w:tab/>
        <w:t>for each RLC bearer that is part of the SCG configuration:</w:t>
      </w:r>
    </w:p>
    <w:p>
      <w:pPr>
        <w:pStyle w:val="B3"/>
      </w:pPr>
      <w:r>
        <w:t>3&gt;</w:t>
      </w:r>
      <w:r>
        <w:tab/>
        <w:t>perform RLC bearer release procedure as specified in 5.3.5.5.3;</w:t>
      </w:r>
    </w:p>
    <w:p>
      <w:pPr>
        <w:pStyle w:val="B2"/>
      </w:pPr>
      <w:r>
        <w:t>2&gt;</w:t>
      </w:r>
      <w:r>
        <w:tab/>
        <w:t>for each BH RLC channel that is part of the SCG configuration:</w:t>
      </w:r>
    </w:p>
    <w:p>
      <w:pPr>
        <w:pStyle w:val="B3"/>
      </w:pPr>
      <w:r>
        <w:t>3&gt;</w:t>
      </w:r>
      <w:r>
        <w:tab/>
        <w:t>perform BH RLC channel release procedure as specified in 5.3.5.5.10;</w:t>
      </w:r>
    </w:p>
    <w:p>
      <w:pPr>
        <w:pStyle w:val="B2"/>
      </w:pPr>
      <w:r>
        <w:t>2&gt;</w:t>
      </w:r>
      <w:r>
        <w:tab/>
        <w:t>release the SCG configuration;</w:t>
      </w:r>
    </w:p>
    <w:p>
      <w:pPr>
        <w:pStyle w:val="B2"/>
      </w:pPr>
      <w:r>
        <w:t>2&gt;</w:t>
      </w:r>
      <w:r>
        <w:tab/>
        <w:t>if CPC was configured,</w:t>
      </w:r>
    </w:p>
    <w:p>
      <w:pPr>
        <w:pStyle w:val="B3"/>
      </w:pPr>
      <w:r>
        <w:t>3&gt;</w:t>
      </w:r>
      <w:r>
        <w:tab/>
        <w:t xml:space="preserve">remove all the entries within </w:t>
      </w:r>
      <w:r>
        <w:rPr>
          <w:i/>
        </w:rPr>
        <w:t>VarConditionalReconfig</w:t>
      </w:r>
      <w:r>
        <w:t>, if any;</w:t>
      </w:r>
    </w:p>
    <w:p>
      <w:pPr>
        <w:pStyle w:val="B2"/>
      </w:pPr>
      <w:r>
        <w:t>2&gt;</w:t>
      </w:r>
      <w:r>
        <w:tab/>
        <w:t>stop timer T310 for the corresponding SpCell, if running;</w:t>
      </w:r>
    </w:p>
    <w:p>
      <w:pPr>
        <w:pStyle w:val="B2"/>
      </w:pPr>
      <w:r>
        <w:t>2&gt;</w:t>
      </w:r>
      <w:r>
        <w:tab/>
        <w:t>stop timer T312 for the corresponding SpCell, if running;</w:t>
      </w:r>
    </w:p>
    <w:p>
      <w:pPr>
        <w:pStyle w:val="B2"/>
      </w:pPr>
      <w:r>
        <w:t>2&gt;</w:t>
      </w:r>
      <w:r>
        <w:tab/>
        <w:t>stop timer T304 for the corresponding SpCell, if running.</w:t>
      </w:r>
    </w:p>
    <w:p>
      <w:pPr>
        <w:pStyle w:val="NO"/>
      </w:pPr>
      <w:r>
        <w:t>NOTE:</w:t>
      </w:r>
      <w:r>
        <w:tab/>
        <w:t xml:space="preserve">Release of cell group means only release of the lower layer configuration of the cell group but the </w:t>
      </w:r>
      <w:r>
        <w:rPr>
          <w:i/>
        </w:rPr>
        <w:t>RadioBearerConfig</w:t>
      </w:r>
      <w:r>
        <w:t xml:space="preserve"> may not be released.</w:t>
      </w:r>
    </w:p>
    <w:p>
      <w:pPr>
        <w:pStyle w:val="4"/>
        <w:rPr>
          <w:rFonts w:eastAsia="MS Mincho"/>
        </w:rPr>
      </w:pPr>
      <w:bookmarkStart w:id="230" w:name="_Toc60776762"/>
      <w:bookmarkStart w:id="231" w:name="_Toc90650634"/>
      <w:r>
        <w:rPr>
          <w:rFonts w:eastAsia="MS Mincho"/>
        </w:rPr>
        <w:t>5.3.5.5</w:t>
      </w:r>
      <w:r>
        <w:rPr>
          <w:rFonts w:eastAsia="MS Mincho"/>
        </w:rPr>
        <w:tab/>
        <w:t>Cell Group configuration</w:t>
      </w:r>
      <w:bookmarkEnd w:id="230"/>
      <w:bookmarkEnd w:id="231"/>
    </w:p>
    <w:p>
      <w:pPr>
        <w:pStyle w:val="5"/>
        <w:rPr>
          <w:rFonts w:eastAsia="MS Mincho"/>
        </w:rPr>
      </w:pPr>
      <w:bookmarkStart w:id="232" w:name="_Toc60776763"/>
      <w:bookmarkStart w:id="233" w:name="_Toc90650635"/>
      <w:r>
        <w:rPr>
          <w:rFonts w:eastAsia="MS Mincho"/>
        </w:rPr>
        <w:t>5.3.5.5.1</w:t>
      </w:r>
      <w:r>
        <w:rPr>
          <w:rFonts w:eastAsia="MS Mincho"/>
        </w:rPr>
        <w:tab/>
        <w:t>General</w:t>
      </w:r>
      <w:bookmarkEnd w:id="232"/>
      <w:bookmarkEnd w:id="233"/>
    </w:p>
    <w:p>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r>
        <w:t xml:space="preserve">The UE performs the following actions based on a received </w:t>
      </w:r>
      <w:r>
        <w:rPr>
          <w:i/>
        </w:rPr>
        <w:t>CellGroupConfig</w:t>
      </w:r>
      <w:r>
        <w:t xml:space="preserve"> IE:</w:t>
      </w:r>
    </w:p>
    <w:p>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pPr>
        <w:pStyle w:val="B2"/>
      </w:pPr>
      <w:r>
        <w:t>2&gt;</w:t>
      </w:r>
      <w:r>
        <w:tab/>
        <w:t>perform Reconfiguration with sync according to 5.3.5.5.2;</w:t>
      </w:r>
    </w:p>
    <w:p>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pPr>
        <w:pStyle w:val="B1"/>
      </w:pPr>
      <w:r>
        <w:t>1&gt;</w:t>
      </w:r>
      <w:r>
        <w:tab/>
        <w:t xml:space="preserve">if the </w:t>
      </w:r>
      <w:r>
        <w:rPr>
          <w:i/>
        </w:rPr>
        <w:t>CellGroupConfig</w:t>
      </w:r>
      <w:r>
        <w:t xml:space="preserve"> contains the </w:t>
      </w:r>
      <w:r>
        <w:rPr>
          <w:i/>
        </w:rPr>
        <w:t>rlc-BearerToReleaseList</w:t>
      </w:r>
      <w:r>
        <w:t>:</w:t>
      </w:r>
    </w:p>
    <w:p>
      <w:pPr>
        <w:pStyle w:val="B2"/>
      </w:pPr>
      <w:r>
        <w:t>2&gt;</w:t>
      </w:r>
      <w:r>
        <w:tab/>
        <w:t>perform RLC bearer release as specified in 5.3.5.5.3;</w:t>
      </w:r>
    </w:p>
    <w:p>
      <w:pPr>
        <w:pStyle w:val="B1"/>
      </w:pPr>
      <w:r>
        <w:t>1&gt;</w:t>
      </w:r>
      <w:r>
        <w:tab/>
        <w:t xml:space="preserve">if the </w:t>
      </w:r>
      <w:r>
        <w:rPr>
          <w:i/>
        </w:rPr>
        <w:t>CellGroupConfig</w:t>
      </w:r>
      <w:r>
        <w:t xml:space="preserve"> contains the </w:t>
      </w:r>
      <w:r>
        <w:rPr>
          <w:i/>
        </w:rPr>
        <w:t>rlc-BearerToAddModList</w:t>
      </w:r>
      <w:r>
        <w:t>:</w:t>
      </w:r>
    </w:p>
    <w:p>
      <w:pPr>
        <w:pStyle w:val="B2"/>
      </w:pPr>
      <w:r>
        <w:t>2&gt;</w:t>
      </w:r>
      <w:r>
        <w:tab/>
        <w:t>perform the RLC bearer addition/modification as specified in 5.3.5.5.4;</w:t>
      </w:r>
    </w:p>
    <w:p>
      <w:pPr>
        <w:pStyle w:val="B1"/>
      </w:pPr>
      <w:r>
        <w:t>1&gt;</w:t>
      </w:r>
      <w:r>
        <w:tab/>
        <w:t xml:space="preserve">if the </w:t>
      </w:r>
      <w:r>
        <w:rPr>
          <w:i/>
        </w:rPr>
        <w:t>CellGroupConfig</w:t>
      </w:r>
      <w:r>
        <w:t xml:space="preserve"> contains the </w:t>
      </w:r>
      <w:r>
        <w:rPr>
          <w:i/>
        </w:rPr>
        <w:t>mac-CellGroupConfig</w:t>
      </w:r>
      <w:r>
        <w:t>:</w:t>
      </w:r>
    </w:p>
    <w:p>
      <w:pPr>
        <w:pStyle w:val="B2"/>
      </w:pPr>
      <w:r>
        <w:t>2&gt;</w:t>
      </w:r>
      <w:r>
        <w:tab/>
        <w:t>configure the MAC entity of this cell group as specified in 5.3.5.5.5;</w:t>
      </w:r>
    </w:p>
    <w:p>
      <w:pPr>
        <w:pStyle w:val="B1"/>
      </w:pPr>
      <w:r>
        <w:t>1&gt;</w:t>
      </w:r>
      <w:r>
        <w:tab/>
        <w:t xml:space="preserve">if the </w:t>
      </w:r>
      <w:r>
        <w:rPr>
          <w:i/>
        </w:rPr>
        <w:t>CellGroupConfig</w:t>
      </w:r>
      <w:r>
        <w:t xml:space="preserve"> contains the </w:t>
      </w:r>
      <w:r>
        <w:rPr>
          <w:i/>
        </w:rPr>
        <w:t>sCellToReleaseList</w:t>
      </w:r>
      <w:r>
        <w:t>:</w:t>
      </w:r>
    </w:p>
    <w:p>
      <w:pPr>
        <w:pStyle w:val="B2"/>
      </w:pPr>
      <w:r>
        <w:t>2&gt;</w:t>
      </w:r>
      <w:r>
        <w:tab/>
        <w:t>perform SCell release as specified in 5.3.5.5.8;</w:t>
      </w:r>
    </w:p>
    <w:p>
      <w:pPr>
        <w:pStyle w:val="B1"/>
      </w:pPr>
      <w:r>
        <w:t>1&gt;</w:t>
      </w:r>
      <w:r>
        <w:tab/>
        <w:t xml:space="preserve">if the </w:t>
      </w:r>
      <w:r>
        <w:rPr>
          <w:i/>
        </w:rPr>
        <w:t>CellGroupConfig</w:t>
      </w:r>
      <w:r>
        <w:t xml:space="preserve"> contains the </w:t>
      </w:r>
      <w:r>
        <w:rPr>
          <w:i/>
        </w:rPr>
        <w:t>spCellConfig</w:t>
      </w:r>
      <w:r>
        <w:t>:</w:t>
      </w:r>
    </w:p>
    <w:p>
      <w:pPr>
        <w:pStyle w:val="B2"/>
      </w:pPr>
      <w:r>
        <w:lastRenderedPageBreak/>
        <w:t>2&gt;</w:t>
      </w:r>
      <w:r>
        <w:tab/>
        <w:t>configure the SpCell as specified in 5.3.5.5.7;</w:t>
      </w:r>
    </w:p>
    <w:p>
      <w:pPr>
        <w:pStyle w:val="B1"/>
      </w:pPr>
      <w:r>
        <w:t>1&gt;</w:t>
      </w:r>
      <w:r>
        <w:tab/>
        <w:t xml:space="preserve">if the </w:t>
      </w:r>
      <w:r>
        <w:rPr>
          <w:i/>
        </w:rPr>
        <w:t>CellGroupConfig</w:t>
      </w:r>
      <w:r>
        <w:t xml:space="preserve"> contains the </w:t>
      </w:r>
      <w:r>
        <w:rPr>
          <w:i/>
        </w:rPr>
        <w:t>sCellToAddModList</w:t>
      </w:r>
      <w:r>
        <w:t>:</w:t>
      </w:r>
    </w:p>
    <w:p>
      <w:pPr>
        <w:pStyle w:val="B2"/>
      </w:pPr>
      <w:r>
        <w:t>2&gt;</w:t>
      </w:r>
      <w:r>
        <w:tab/>
        <w:t>perform SCell addition/modification as specified in 5.3.5.5.9;</w:t>
      </w:r>
    </w:p>
    <w:p>
      <w:pPr>
        <w:pStyle w:val="B1"/>
      </w:pPr>
      <w:r>
        <w:t>1&gt;</w:t>
      </w:r>
      <w:r>
        <w:tab/>
        <w:t xml:space="preserve">if the </w:t>
      </w:r>
      <w:r>
        <w:rPr>
          <w:i/>
        </w:rPr>
        <w:t>CellGroupConfig</w:t>
      </w:r>
      <w:r>
        <w:t xml:space="preserve"> contains the </w:t>
      </w:r>
      <w:r>
        <w:rPr>
          <w:i/>
        </w:rPr>
        <w:t>bh-RLC-ChannelToReleaseList</w:t>
      </w:r>
      <w:r>
        <w:t>:</w:t>
      </w:r>
    </w:p>
    <w:p>
      <w:pPr>
        <w:pStyle w:val="B2"/>
      </w:pPr>
      <w:r>
        <w:t>2&gt;</w:t>
      </w:r>
      <w:r>
        <w:tab/>
        <w:t>perform BH RLC channel release as specified in 5.3.5.5.10;</w:t>
      </w:r>
    </w:p>
    <w:p>
      <w:pPr>
        <w:pStyle w:val="B1"/>
      </w:pPr>
      <w:r>
        <w:t>1&gt;</w:t>
      </w:r>
      <w:r>
        <w:tab/>
        <w:t xml:space="preserve">if the </w:t>
      </w:r>
      <w:r>
        <w:rPr>
          <w:i/>
        </w:rPr>
        <w:t>CellGroupConfig</w:t>
      </w:r>
      <w:r>
        <w:t xml:space="preserve"> contains the </w:t>
      </w:r>
      <w:r>
        <w:rPr>
          <w:i/>
        </w:rPr>
        <w:t>bh-RLC-ChannelToAddModList</w:t>
      </w:r>
      <w:r>
        <w:t>:</w:t>
      </w:r>
    </w:p>
    <w:p>
      <w:pPr>
        <w:pStyle w:val="B2"/>
      </w:pPr>
      <w:r>
        <w:t>2&gt;</w:t>
      </w:r>
      <w:r>
        <w:tab/>
        <w:t>perform the BH RLC channel addition/modification as specified in 5.3.5.5.11;</w:t>
      </w:r>
    </w:p>
    <w:p>
      <w:pPr>
        <w:pStyle w:val="5"/>
        <w:rPr>
          <w:rFonts w:eastAsia="MS Mincho"/>
        </w:rPr>
      </w:pPr>
      <w:bookmarkStart w:id="234" w:name="_Toc60776764"/>
      <w:bookmarkStart w:id="235" w:name="_Toc90650636"/>
      <w:r>
        <w:rPr>
          <w:rFonts w:eastAsia="MS Mincho"/>
        </w:rPr>
        <w:t>5.3.5.5.2</w:t>
      </w:r>
      <w:r>
        <w:rPr>
          <w:rFonts w:eastAsia="MS Mincho"/>
        </w:rPr>
        <w:tab/>
        <w:t>Reconfiguration with sync</w:t>
      </w:r>
      <w:bookmarkEnd w:id="234"/>
      <w:bookmarkEnd w:id="235"/>
    </w:p>
    <w:p>
      <w:pPr>
        <w:rPr>
          <w:rFonts w:eastAsia="MS Mincho"/>
        </w:rPr>
      </w:pPr>
      <w:r>
        <w:t>The UE shall perform the following actions to execute a reconfiguration with sync.</w:t>
      </w:r>
    </w:p>
    <w:p>
      <w:pPr>
        <w:pStyle w:val="B1"/>
      </w:pPr>
      <w:r>
        <w:t>1&gt;</w:t>
      </w:r>
      <w:r>
        <w:tab/>
        <w:t>if the AS security is not activated, perform the actions upon going to RRC_IDLE as specified in 5.3.11 with the release cause '</w:t>
      </w:r>
      <w:r>
        <w:rPr>
          <w:i/>
        </w:rPr>
        <w:t>other</w:t>
      </w:r>
      <w:r>
        <w:t>' upon which the procedure ends;</w:t>
      </w:r>
    </w:p>
    <w:p>
      <w:pPr>
        <w:pStyle w:val="B1"/>
      </w:pPr>
      <w:r>
        <w:t>1&gt;</w:t>
      </w:r>
      <w:r>
        <w:tab/>
        <w:t>if no DAPS bearer is configured:</w:t>
      </w:r>
    </w:p>
    <w:p>
      <w:pPr>
        <w:pStyle w:val="B2"/>
      </w:pPr>
      <w:r>
        <w:t>2&gt;</w:t>
      </w:r>
      <w:r>
        <w:tab/>
        <w:t>stop timer T310 for the corresponding SpCell, if running;</w:t>
      </w:r>
    </w:p>
    <w:p>
      <w:pPr>
        <w:pStyle w:val="B1"/>
        <w:ind w:left="284" w:firstLine="0"/>
      </w:pPr>
      <w:r>
        <w:t>1&gt;</w:t>
      </w:r>
      <w:r>
        <w:tab/>
        <w:t>if this procedure is executed for the MCG:</w:t>
      </w:r>
    </w:p>
    <w:p>
      <w:pPr>
        <w:pStyle w:val="B2"/>
      </w:pPr>
      <w:r>
        <w:t>2&gt;</w:t>
      </w:r>
      <w:r>
        <w:tab/>
        <w:t>if timer T316 is running;</w:t>
      </w:r>
    </w:p>
    <w:p>
      <w:pPr>
        <w:pStyle w:val="B3"/>
      </w:pPr>
      <w:r>
        <w:t>3&gt;</w:t>
      </w:r>
      <w:r>
        <w:tab/>
        <w:t>stop timer T316;</w:t>
      </w:r>
    </w:p>
    <w:p>
      <w:pPr>
        <w:pStyle w:val="B3"/>
      </w:pPr>
      <w:r>
        <w:t>3&gt;</w:t>
      </w:r>
      <w:r>
        <w:tab/>
        <w:t xml:space="preserve">clear the information included in </w:t>
      </w:r>
      <w:r>
        <w:rPr>
          <w:i/>
          <w:iCs/>
        </w:rPr>
        <w:t>VarRLF-Report</w:t>
      </w:r>
      <w:r>
        <w:t>, if any;</w:t>
      </w:r>
    </w:p>
    <w:p>
      <w:pPr>
        <w:pStyle w:val="B2"/>
      </w:pPr>
      <w:r>
        <w:t>2&gt;</w:t>
      </w:r>
      <w:r>
        <w:tab/>
        <w:t>resume MCG transmission, if suspended.</w:t>
      </w:r>
    </w:p>
    <w:p>
      <w:pPr>
        <w:pStyle w:val="B1"/>
      </w:pPr>
      <w:r>
        <w:t>1&gt;</w:t>
      </w:r>
      <w:r>
        <w:tab/>
        <w:t>stop timer T312 for the corresponding SpCell, if running;</w:t>
      </w:r>
    </w:p>
    <w:p>
      <w:pPr>
        <w:pStyle w:val="B1"/>
        <w:rPr>
          <w:ins w:id="236" w:author="SCG deactivation R2-2202027" w:date="2022-02-17T17:16:00Z"/>
        </w:rPr>
      </w:pPr>
      <w:ins w:id="237" w:author="SCG deactivation R2-2202027" w:date="2022-02-17T17:16:00Z">
        <w:r>
          <w:t>1&gt;</w:t>
        </w:r>
        <w:r>
          <w:tab/>
          <w:t xml:space="preserve">if this procedure is not executed for an SCG indicated as deactivated in the E-UTRA or NR RRC message in which the </w:t>
        </w:r>
        <w:r>
          <w:rPr>
            <w:i/>
          </w:rPr>
          <w:t>RRCReconfiguration</w:t>
        </w:r>
        <w:r>
          <w:t xml:space="preserve"> message is embedded:</w:t>
        </w:r>
      </w:ins>
    </w:p>
    <w:p>
      <w:pPr>
        <w:pStyle w:val="B2"/>
        <w:pPrChange w:id="238" w:author="SCG deactivation R2-2202027" w:date="2022-02-17T17:16:00Z">
          <w:pPr>
            <w:pStyle w:val="B1"/>
          </w:pPr>
        </w:pPrChange>
      </w:pPr>
      <w:ins w:id="239" w:author="SCG deactivation R2-2202027" w:date="2022-02-17T17:16:00Z">
        <w:r>
          <w:t>2</w:t>
        </w:r>
      </w:ins>
      <w:del w:id="240" w:author="SCG deactivation R2-2202027" w:date="2022-02-17T17:16:00Z">
        <w:r>
          <w:delText>1</w:delText>
        </w:r>
      </w:del>
      <w:r>
        <w:t>&gt;</w:t>
      </w:r>
      <w:r>
        <w:tab/>
        <w:t xml:space="preserve">start timer T304 for the corresponding SpCell with the timer value set to </w:t>
      </w:r>
      <w:r>
        <w:rPr>
          <w:i/>
        </w:rPr>
        <w:t>t304</w:t>
      </w:r>
      <w:r>
        <w:t xml:space="preserve">, as included in the </w:t>
      </w:r>
      <w:r>
        <w:rPr>
          <w:i/>
        </w:rPr>
        <w:t>reconfigurationWithSync</w:t>
      </w:r>
      <w:r>
        <w:t>;</w:t>
      </w:r>
    </w:p>
    <w:p>
      <w:pPr>
        <w:pStyle w:val="B1"/>
      </w:pPr>
      <w:r>
        <w:t>1&gt;</w:t>
      </w:r>
      <w:r>
        <w:tab/>
        <w:t xml:space="preserve">if the </w:t>
      </w:r>
      <w:r>
        <w:rPr>
          <w:i/>
        </w:rPr>
        <w:t>frequencyInfoDL</w:t>
      </w:r>
      <w:r>
        <w:t xml:space="preserve"> is included:</w:t>
      </w:r>
    </w:p>
    <w:p>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pPr>
        <w:pStyle w:val="B1"/>
      </w:pPr>
      <w:r>
        <w:t>1&gt;</w:t>
      </w:r>
      <w:r>
        <w:tab/>
        <w:t>else:</w:t>
      </w:r>
    </w:p>
    <w:p>
      <w:pPr>
        <w:pStyle w:val="B2"/>
      </w:pPr>
      <w:r>
        <w:t>2&gt;</w:t>
      </w:r>
      <w:r>
        <w:tab/>
        <w:t xml:space="preserve">consider the target SpCell to be one on the SSB frequency of the source SpCell with a physical cell identity indicated by the </w:t>
      </w:r>
      <w:r>
        <w:rPr>
          <w:i/>
        </w:rPr>
        <w:t>physCellId</w:t>
      </w:r>
      <w:r>
        <w:t>;</w:t>
      </w:r>
    </w:p>
    <w:p>
      <w:pPr>
        <w:pStyle w:val="B1"/>
      </w:pPr>
      <w:r>
        <w:t>1&gt;</w:t>
      </w:r>
      <w:r>
        <w:tab/>
        <w:t>start synchronising to the DL of the target SpCell;</w:t>
      </w:r>
    </w:p>
    <w:p>
      <w:pPr>
        <w:pStyle w:val="B1"/>
      </w:pPr>
      <w:r>
        <w:t>1&gt;</w:t>
      </w:r>
      <w:r>
        <w:tab/>
        <w:t>apply the specified BCCH configuration defined in 9.1.1.1 for the target SpCell;</w:t>
      </w:r>
    </w:p>
    <w:p>
      <w:pPr>
        <w:pStyle w:val="B1"/>
      </w:pPr>
      <w:r>
        <w:t>1&gt;</w:t>
      </w:r>
      <w:r>
        <w:tab/>
        <w:t xml:space="preserve">acquire the </w:t>
      </w:r>
      <w:r>
        <w:rPr>
          <w:i/>
        </w:rPr>
        <w:t>MIB</w:t>
      </w:r>
      <w:r>
        <w:t xml:space="preserve"> of the target SpCell, which is scheduled as specified in TS 38.213 [13];</w:t>
      </w:r>
    </w:p>
    <w:p>
      <w:pPr>
        <w:pStyle w:val="NO"/>
        <w:rPr>
          <w:ins w:id="241" w:author="SCG deactivation R2-2202027" w:date="2022-02-17T17:17:00Z"/>
        </w:rPr>
      </w:pPr>
      <w:ins w:id="242" w:author="SCG deactivation R2-2202027" w:date="2022-02-17T17:17:00Z">
        <w:r>
          <w:t>Editor's note:</w:t>
        </w:r>
        <w:r>
          <w:tab/>
          <w:t>If the SCG is deactivated, it is FFS whether the 3 above actions should be performed or not.</w:t>
        </w:r>
      </w:ins>
    </w:p>
    <w:p>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pPr>
        <w:pStyle w:val="NO"/>
      </w:pPr>
      <w:r>
        <w:t>NOTE 2:</w:t>
      </w:r>
      <w:r>
        <w:tab/>
        <w:t xml:space="preserve">The UE may omit reading the </w:t>
      </w:r>
      <w:r>
        <w:rPr>
          <w:i/>
        </w:rPr>
        <w:t>MIB</w:t>
      </w:r>
      <w:r>
        <w:t xml:space="preserve"> if the UE already has the required timing information, or the timing information is not needed for random access.</w:t>
      </w:r>
    </w:p>
    <w:p>
      <w:pPr>
        <w:pStyle w:val="NO"/>
      </w:pPr>
      <w:r>
        <w:lastRenderedPageBreak/>
        <w:t>NOTE 2a:</w:t>
      </w:r>
      <w:r>
        <w:tab/>
        <w:t>A UE with DAPS bearer does not monitor for system information updates in the source PCell.</w:t>
      </w:r>
    </w:p>
    <w:p>
      <w:pPr>
        <w:pStyle w:val="B1"/>
        <w:tabs>
          <w:tab w:val="left" w:pos="5270"/>
        </w:tabs>
      </w:pPr>
      <w:r>
        <w:t>1&gt;</w:t>
      </w:r>
      <w:r>
        <w:tab/>
        <w:t>If any DAPS bearer is configured:</w:t>
      </w:r>
    </w:p>
    <w:p>
      <w:pPr>
        <w:pStyle w:val="B2"/>
      </w:pPr>
      <w:r>
        <w:t>2&gt;</w:t>
      </w:r>
      <w:r>
        <w:tab/>
        <w:t>create a MAC entity for the target cell group with the same configuration as the MAC entity for the source cell group;</w:t>
      </w:r>
    </w:p>
    <w:p>
      <w:pPr>
        <w:pStyle w:val="B2"/>
      </w:pPr>
      <w:r>
        <w:t>2&gt;</w:t>
      </w:r>
      <w:r>
        <w:tab/>
        <w:t>for each DAPS bearer:</w:t>
      </w:r>
    </w:p>
    <w:p>
      <w:pPr>
        <w:pStyle w:val="B3"/>
      </w:pPr>
      <w:r>
        <w:t>3&gt;</w:t>
      </w:r>
      <w:r>
        <w:tab/>
        <w:t>establish an RLC entity or entities for the target cell group, with the same configurations as for the source cell group;</w:t>
      </w:r>
    </w:p>
    <w:p>
      <w:pPr>
        <w:pStyle w:val="B3"/>
      </w:pPr>
      <w:r>
        <w:t>3&gt;</w:t>
      </w:r>
      <w:r>
        <w:tab/>
        <w:t>establish the logical channel for the target cell group, with the same configurations as for the source cell group;</w:t>
      </w:r>
    </w:p>
    <w:p>
      <w:pPr>
        <w:pStyle w:val="NO"/>
      </w:pPr>
      <w:r>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pPr>
        <w:pStyle w:val="B2"/>
      </w:pPr>
      <w:r>
        <w:t>2&gt;</w:t>
      </w:r>
      <w:r>
        <w:tab/>
        <w:t>for each SRB:</w:t>
      </w:r>
    </w:p>
    <w:p>
      <w:pPr>
        <w:pStyle w:val="B3"/>
      </w:pPr>
      <w:r>
        <w:t>3&gt;</w:t>
      </w:r>
      <w:r>
        <w:tab/>
        <w:t>establish an RLC entity for the target cell group, with the same configurations as for the source cell group;</w:t>
      </w:r>
    </w:p>
    <w:p>
      <w:pPr>
        <w:pStyle w:val="B3"/>
      </w:pPr>
      <w:r>
        <w:t>3&gt;</w:t>
      </w:r>
      <w:r>
        <w:tab/>
        <w:t>establish the logical channel for the target cell group, with the same configurations as for the source cell group;</w:t>
      </w:r>
    </w:p>
    <w:p>
      <w:pPr>
        <w:pStyle w:val="B2"/>
      </w:pPr>
      <w:r>
        <w:t>2&gt;</w:t>
      </w:r>
      <w:r>
        <w:tab/>
        <w:t>suspend SRBs for the source cell group;</w:t>
      </w:r>
    </w:p>
    <w:p>
      <w:pPr>
        <w:pStyle w:val="NO"/>
      </w:pPr>
      <w:r>
        <w:t>NOTE 3:</w:t>
      </w:r>
      <w:r>
        <w:tab/>
        <w:t>Void</w:t>
      </w:r>
    </w:p>
    <w:p>
      <w:pPr>
        <w:pStyle w:val="B2"/>
      </w:pPr>
      <w:r>
        <w:t>2&gt;</w:t>
      </w:r>
      <w:r>
        <w:tab/>
        <w:t xml:space="preserve">apply the value of the </w:t>
      </w:r>
      <w:r>
        <w:rPr>
          <w:i/>
        </w:rPr>
        <w:t>newUE-Identity</w:t>
      </w:r>
      <w:r>
        <w:t xml:space="preserve"> as the C-RNTI in the target cell group;</w:t>
      </w:r>
    </w:p>
    <w:p>
      <w:pPr>
        <w:pStyle w:val="B2"/>
      </w:pPr>
      <w:r>
        <w:t>2&gt;</w:t>
      </w:r>
      <w:r>
        <w:tab/>
        <w:t>configure lower layers for the target SpCell in accordance with the received s</w:t>
      </w:r>
      <w:r>
        <w:rPr>
          <w:i/>
        </w:rPr>
        <w:t>pCellConfigCommon</w:t>
      </w:r>
      <w:r>
        <w:t>;</w:t>
      </w:r>
    </w:p>
    <w:p>
      <w:pPr>
        <w:pStyle w:val="B2"/>
        <w:rPr>
          <w:i/>
        </w:rPr>
      </w:pPr>
      <w:r>
        <w:t>2&gt;</w:t>
      </w:r>
      <w:r>
        <w:tab/>
        <w:t xml:space="preserve">configure lower layers for the target SpCell in accordance with any additional fields, not covered in the previous, if included in the received </w:t>
      </w:r>
      <w:r>
        <w:rPr>
          <w:i/>
        </w:rPr>
        <w:t>reconfigurationWithSync.</w:t>
      </w:r>
    </w:p>
    <w:p>
      <w:pPr>
        <w:pStyle w:val="B1"/>
      </w:pPr>
      <w:r>
        <w:t>1&gt;</w:t>
      </w:r>
      <w:r>
        <w:tab/>
        <w:t>else:</w:t>
      </w:r>
    </w:p>
    <w:p>
      <w:pPr>
        <w:pStyle w:val="B2"/>
      </w:pPr>
      <w:r>
        <w:t>2&gt;</w:t>
      </w:r>
      <w:r>
        <w:tab/>
        <w:t>reset the MAC entity of this cell group;</w:t>
      </w:r>
    </w:p>
    <w:p>
      <w:pPr>
        <w:pStyle w:val="B2"/>
      </w:pPr>
      <w:r>
        <w:t>2&gt;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pPr>
        <w:pStyle w:val="B2"/>
      </w:pPr>
      <w:r>
        <w:t>2&gt;</w:t>
      </w:r>
      <w:r>
        <w:tab/>
        <w:t xml:space="preserve">apply the value of the </w:t>
      </w:r>
      <w:r>
        <w:rPr>
          <w:i/>
        </w:rPr>
        <w:t>newUE-Identity</w:t>
      </w:r>
      <w:r>
        <w:t xml:space="preserve"> as the C-RNTI for this cell group;</w:t>
      </w:r>
    </w:p>
    <w:p>
      <w:pPr>
        <w:pStyle w:val="B2"/>
      </w:pPr>
      <w:r>
        <w:t>2&gt;</w:t>
      </w:r>
      <w:r>
        <w:tab/>
        <w:t>configure lower layers in accordance with the received s</w:t>
      </w:r>
      <w:r>
        <w:rPr>
          <w:i/>
        </w:rPr>
        <w:t>pCellConfigCommon</w:t>
      </w:r>
      <w:r>
        <w:t>;</w:t>
      </w:r>
    </w:p>
    <w:p>
      <w:pPr>
        <w:pStyle w:val="B2"/>
        <w:rPr>
          <w:i/>
        </w:rPr>
      </w:pPr>
      <w:r>
        <w:t>2&gt;</w:t>
      </w:r>
      <w:r>
        <w:tab/>
        <w:t xml:space="preserve">configure lower layers in accordance with any additional fields, not covered in the previous, if included in the received </w:t>
      </w:r>
      <w:r>
        <w:rPr>
          <w:i/>
        </w:rPr>
        <w:t>reconfigurationWithSync.</w:t>
      </w:r>
    </w:p>
    <w:p>
      <w:pPr>
        <w:pStyle w:val="5"/>
        <w:rPr>
          <w:rFonts w:eastAsia="MS Mincho"/>
        </w:rPr>
      </w:pPr>
      <w:bookmarkStart w:id="243" w:name="_Toc60776765"/>
      <w:bookmarkStart w:id="244" w:name="_Toc90650637"/>
      <w:r>
        <w:t>5.3.5.5.3</w:t>
      </w:r>
      <w:r>
        <w:tab/>
        <w:t>RLC bearer release</w:t>
      </w:r>
      <w:bookmarkEnd w:id="243"/>
      <w:bookmarkEnd w:id="244"/>
    </w:p>
    <w:p>
      <w:pPr>
        <w:rPr>
          <w:rFonts w:eastAsia="MS Mincho"/>
        </w:rPr>
      </w:pPr>
      <w:r>
        <w:t>The UE shall:</w:t>
      </w:r>
    </w:p>
    <w:p>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pPr>
        <w:pStyle w:val="B1"/>
      </w:pPr>
      <w:r>
        <w:t>1&gt;</w:t>
      </w:r>
      <w:r>
        <w:tab/>
        <w:t xml:space="preserve">for each </w:t>
      </w:r>
      <w:r>
        <w:rPr>
          <w:i/>
        </w:rPr>
        <w:t>logicalChannelIdentity</w:t>
      </w:r>
      <w:r>
        <w:t xml:space="preserve"> value that is to be released as the result of an SCG release according to 5.3.5.4:</w:t>
      </w:r>
    </w:p>
    <w:p>
      <w:pPr>
        <w:pStyle w:val="B2"/>
      </w:pPr>
      <w:r>
        <w:t>2&gt;</w:t>
      </w:r>
      <w:r>
        <w:tab/>
        <w:t>release the RLC entity or entities as specified in TS 38.322 [4], clause 5.1.3;</w:t>
      </w:r>
    </w:p>
    <w:p>
      <w:pPr>
        <w:pStyle w:val="B2"/>
      </w:pPr>
      <w:r>
        <w:t>2&gt;</w:t>
      </w:r>
      <w:r>
        <w:tab/>
        <w:t>release the corresponding logical channel.</w:t>
      </w:r>
    </w:p>
    <w:p>
      <w:pPr>
        <w:pStyle w:val="5"/>
        <w:rPr>
          <w:rFonts w:eastAsia="MS Mincho"/>
        </w:rPr>
      </w:pPr>
      <w:bookmarkStart w:id="245" w:name="_Toc60776766"/>
      <w:bookmarkStart w:id="246" w:name="_Toc90650638"/>
      <w:r>
        <w:rPr>
          <w:rFonts w:eastAsia="MS Mincho"/>
        </w:rPr>
        <w:t>5.3.5.5.4</w:t>
      </w:r>
      <w:r>
        <w:rPr>
          <w:rFonts w:eastAsia="MS Mincho"/>
        </w:rPr>
        <w:tab/>
        <w:t>RLC bearer addition/modification</w:t>
      </w:r>
      <w:bookmarkEnd w:id="245"/>
      <w:bookmarkEnd w:id="246"/>
    </w:p>
    <w:p>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pPr>
        <w:pStyle w:val="B1"/>
      </w:pPr>
      <w:r>
        <w:lastRenderedPageBreak/>
        <w:t>1&gt;</w:t>
      </w:r>
      <w:r>
        <w:tab/>
        <w:t xml:space="preserve">if the UE's current configuration contains an RLC bearer with the received </w:t>
      </w:r>
      <w:r>
        <w:rPr>
          <w:i/>
        </w:rPr>
        <w:t>logicalChannelIdentity</w:t>
      </w:r>
      <w:r>
        <w:t xml:space="preserve"> within the same cell group:</w:t>
      </w:r>
    </w:p>
    <w:p>
      <w:pPr>
        <w:pStyle w:val="B2"/>
      </w:pPr>
      <w:r>
        <w:t>2&gt;</w:t>
      </w:r>
      <w:r>
        <w:tab/>
        <w:t>if the RLC bearer is associated with an DAPS bearer, or</w:t>
      </w:r>
    </w:p>
    <w:p>
      <w:pPr>
        <w:pStyle w:val="B2"/>
      </w:pPr>
      <w:r>
        <w:t>2&gt;</w:t>
      </w:r>
      <w:r>
        <w:tab/>
        <w:t>if any DAPS bearer is configured and the RLC bearer is associated with an SRB:</w:t>
      </w:r>
    </w:p>
    <w:p>
      <w:pPr>
        <w:pStyle w:val="B3"/>
      </w:pPr>
      <w:r>
        <w:t>3&gt;</w:t>
      </w:r>
      <w:r>
        <w:tab/>
        <w:t xml:space="preserve">reconfigure the RLC entity or entities for the target cell group in accordance with the received </w:t>
      </w:r>
      <w:r>
        <w:rPr>
          <w:i/>
        </w:rPr>
        <w:t>rlc-Config</w:t>
      </w:r>
      <w:r>
        <w:t>;</w:t>
      </w:r>
    </w:p>
    <w:p>
      <w:pPr>
        <w:pStyle w:val="B3"/>
      </w:pPr>
      <w:r>
        <w:t>3&gt;</w:t>
      </w:r>
      <w:r>
        <w:tab/>
        <w:t xml:space="preserve">reconfigure the logical channel for the target cell group in accordance with the received </w:t>
      </w:r>
      <w:r>
        <w:rPr>
          <w:i/>
        </w:rPr>
        <w:t>mac-LogicalChannelConfig</w:t>
      </w:r>
      <w:r>
        <w:t>;</w:t>
      </w:r>
    </w:p>
    <w:p>
      <w:pPr>
        <w:pStyle w:val="B2"/>
      </w:pPr>
      <w:r>
        <w:t>2&gt;</w:t>
      </w:r>
      <w:r>
        <w:tab/>
        <w:t>else:</w:t>
      </w:r>
    </w:p>
    <w:p>
      <w:pPr>
        <w:pStyle w:val="B3"/>
      </w:pPr>
      <w:r>
        <w:t>3&gt;</w:t>
      </w:r>
      <w:r>
        <w:tab/>
        <w:t xml:space="preserve">if </w:t>
      </w:r>
      <w:r>
        <w:rPr>
          <w:i/>
        </w:rPr>
        <w:t>reestablishRLC</w:t>
      </w:r>
      <w:r>
        <w:t xml:space="preserve"> is received:</w:t>
      </w:r>
    </w:p>
    <w:p>
      <w:pPr>
        <w:pStyle w:val="B4"/>
      </w:pPr>
      <w:r>
        <w:t>4&gt;</w:t>
      </w:r>
      <w:r>
        <w:tab/>
        <w:t>re-establish the RLC entity as specified in TS 38.322 [4];</w:t>
      </w:r>
    </w:p>
    <w:p>
      <w:pPr>
        <w:pStyle w:val="B3"/>
      </w:pPr>
      <w:r>
        <w:t>3&gt;</w:t>
      </w:r>
      <w:r>
        <w:tab/>
        <w:t xml:space="preserve">reconfigure the RLC entity or entities in accordance with the received </w:t>
      </w:r>
      <w:r>
        <w:rPr>
          <w:i/>
        </w:rPr>
        <w:t>rlc-Config</w:t>
      </w:r>
      <w:r>
        <w:t>;</w:t>
      </w:r>
    </w:p>
    <w:p>
      <w:pPr>
        <w:pStyle w:val="B3"/>
      </w:pPr>
      <w:r>
        <w:t>3&gt;</w:t>
      </w:r>
      <w:r>
        <w:tab/>
        <w:t xml:space="preserve">reconfigure the logical channel in accordance with the received </w:t>
      </w:r>
      <w:r>
        <w:rPr>
          <w:i/>
        </w:rPr>
        <w:t>mac-LogicalChannelConfig</w:t>
      </w:r>
      <w:r>
        <w:t>;</w:t>
      </w:r>
    </w:p>
    <w:p>
      <w:pPr>
        <w:pStyle w:val="NO"/>
      </w:pPr>
      <w:r>
        <w:t>NOTE 1:</w:t>
      </w:r>
      <w:r>
        <w:tab/>
        <w:t xml:space="preserve">The network does not re-associate an already configured logical channel with another radio bearer. Hence </w:t>
      </w:r>
      <w:r>
        <w:rPr>
          <w:i/>
        </w:rPr>
        <w:t>servedRadioBearer</w:t>
      </w:r>
      <w:r>
        <w:t xml:space="preserve"> is not present in this case.</w:t>
      </w:r>
    </w:p>
    <w:p>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pPr>
        <w:pStyle w:val="B2"/>
        <w:rPr>
          <w:lang w:eastAsia="zh-CN"/>
        </w:rPr>
      </w:pPr>
      <w:r>
        <w:rPr>
          <w:lang w:eastAsia="zh-CN"/>
        </w:rPr>
        <w:t>2&gt;</w:t>
      </w:r>
      <w:r>
        <w:rPr>
          <w:lang w:eastAsia="zh-CN"/>
        </w:rPr>
        <w:tab/>
        <w:t>else:</w:t>
      </w:r>
    </w:p>
    <w:p>
      <w:pPr>
        <w:pStyle w:val="B3"/>
      </w:pPr>
      <w:r>
        <w:t>3&gt;</w:t>
      </w:r>
      <w:r>
        <w:tab/>
        <w:t xml:space="preserve">establish an RLC entity in accordance with the received </w:t>
      </w:r>
      <w:r>
        <w:rPr>
          <w:i/>
        </w:rPr>
        <w:t>rlc-Config</w:t>
      </w:r>
      <w:r>
        <w:t>;</w:t>
      </w:r>
    </w:p>
    <w:p>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pPr>
        <w:pStyle w:val="B2"/>
      </w:pPr>
      <w:r>
        <w:t>2&gt;</w:t>
      </w:r>
      <w:r>
        <w:tab/>
        <w:t>else:</w:t>
      </w:r>
    </w:p>
    <w:p>
      <w:pPr>
        <w:pStyle w:val="B3"/>
      </w:pPr>
      <w:r>
        <w:t>3&gt;</w:t>
      </w:r>
      <w:r>
        <w:tab/>
        <w:t xml:space="preserve">configure this MAC entity with a logical channel in accordance to the received </w:t>
      </w:r>
      <w:r>
        <w:rPr>
          <w:i/>
        </w:rPr>
        <w:t>mac-LogicalChannelConfig</w:t>
      </w:r>
      <w:r>
        <w:t>;</w:t>
      </w:r>
    </w:p>
    <w:p>
      <w:pPr>
        <w:pStyle w:val="B2"/>
      </w:pPr>
      <w:r>
        <w:t>2&gt;</w:t>
      </w:r>
      <w:r>
        <w:tab/>
        <w:t xml:space="preserve">associate this logical channel with the PDCP entity identified by </w:t>
      </w:r>
      <w:r>
        <w:rPr>
          <w:i/>
        </w:rPr>
        <w:t>servedRadioBearer</w:t>
      </w:r>
      <w:r>
        <w:t>.</w:t>
      </w:r>
    </w:p>
    <w:p>
      <w:pPr>
        <w:pStyle w:val="5"/>
        <w:rPr>
          <w:rFonts w:eastAsia="MS Mincho"/>
        </w:rPr>
      </w:pPr>
      <w:bookmarkStart w:id="247" w:name="_Toc60776767"/>
      <w:bookmarkStart w:id="248" w:name="_Toc90650639"/>
      <w:r>
        <w:rPr>
          <w:rFonts w:eastAsia="MS Mincho"/>
        </w:rPr>
        <w:t>5.3.5.5.5</w:t>
      </w:r>
      <w:r>
        <w:rPr>
          <w:rFonts w:eastAsia="MS Mincho"/>
        </w:rPr>
        <w:tab/>
        <w:t>MAC entity configuration</w:t>
      </w:r>
      <w:bookmarkEnd w:id="247"/>
      <w:bookmarkEnd w:id="248"/>
    </w:p>
    <w:p>
      <w:pPr>
        <w:rPr>
          <w:rFonts w:eastAsia="MS Mincho"/>
        </w:rPr>
      </w:pPr>
      <w:r>
        <w:t>The UE shall:</w:t>
      </w:r>
    </w:p>
    <w:p>
      <w:pPr>
        <w:pStyle w:val="B1"/>
      </w:pPr>
      <w:r>
        <w:t>1&gt;</w:t>
      </w:r>
      <w:r>
        <w:tab/>
        <w:t>if SCG MAC is not part of the current UE configuration (i.e. SCG establishment):</w:t>
      </w:r>
    </w:p>
    <w:p>
      <w:pPr>
        <w:pStyle w:val="B2"/>
      </w:pPr>
      <w:r>
        <w:t>2&gt;</w:t>
      </w:r>
      <w:r>
        <w:tab/>
        <w:t>create an SCG MAC entity;</w:t>
      </w:r>
    </w:p>
    <w:p>
      <w:pPr>
        <w:pStyle w:val="B1"/>
      </w:pPr>
      <w:r>
        <w:t>1&gt;</w:t>
      </w:r>
      <w:r>
        <w:tab/>
        <w:t>if any DAPS bearer is configured:</w:t>
      </w:r>
    </w:p>
    <w:p>
      <w:pPr>
        <w:pStyle w:val="B2"/>
      </w:pPr>
      <w:r>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pPr>
        <w:pStyle w:val="B1"/>
      </w:pPr>
      <w:r>
        <w:t>1&gt;</w:t>
      </w:r>
      <w:r>
        <w:tab/>
        <w:t>else:</w:t>
      </w:r>
    </w:p>
    <w:p>
      <w:pPr>
        <w:pStyle w:val="B2"/>
      </w:pPr>
      <w:r>
        <w:lastRenderedPageBreak/>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pPr>
        <w:pStyle w:val="B1"/>
      </w:pPr>
      <w:r>
        <w:t>1&gt;</w:t>
      </w:r>
      <w:r>
        <w:tab/>
        <w:t xml:space="preserve">if the received </w:t>
      </w:r>
      <w:r>
        <w:rPr>
          <w:i/>
        </w:rPr>
        <w:t>mac-CellGroupConfig</w:t>
      </w:r>
      <w:r>
        <w:t xml:space="preserve"> includes the </w:t>
      </w:r>
      <w:r>
        <w:rPr>
          <w:i/>
        </w:rPr>
        <w:t>tag-ToReleaseList</w:t>
      </w:r>
      <w:r>
        <w:t>:</w:t>
      </w:r>
    </w:p>
    <w:p>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pPr>
        <w:pStyle w:val="B3"/>
      </w:pPr>
      <w:r>
        <w:t>3&gt;</w:t>
      </w:r>
      <w:r>
        <w:tab/>
        <w:t xml:space="preserve">release the TAG indicated by </w:t>
      </w:r>
      <w:r>
        <w:rPr>
          <w:i/>
        </w:rPr>
        <w:t>TAG-Id</w:t>
      </w:r>
      <w:r>
        <w:t>;</w:t>
      </w:r>
    </w:p>
    <w:p>
      <w:pPr>
        <w:pStyle w:val="B1"/>
      </w:pPr>
      <w:r>
        <w:t>1&gt;</w:t>
      </w:r>
      <w:r>
        <w:tab/>
        <w:t xml:space="preserve">if the received </w:t>
      </w:r>
      <w:r>
        <w:rPr>
          <w:i/>
        </w:rPr>
        <w:t>mac-CellGroupConfig</w:t>
      </w:r>
      <w:r>
        <w:t xml:space="preserve"> includes the </w:t>
      </w:r>
      <w:r>
        <w:rPr>
          <w:i/>
        </w:rPr>
        <w:t>tag-ToAddModList</w:t>
      </w:r>
      <w:r>
        <w:t>:</w:t>
      </w:r>
    </w:p>
    <w:p>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pPr>
        <w:pStyle w:val="B3"/>
      </w:pPr>
      <w:r>
        <w:t>3&gt;</w:t>
      </w:r>
      <w:r>
        <w:tab/>
        <w:t xml:space="preserve">add the TAG, corresponding to the </w:t>
      </w:r>
      <w:r>
        <w:rPr>
          <w:i/>
        </w:rPr>
        <w:t>tag-Id</w:t>
      </w:r>
      <w:r>
        <w:t xml:space="preserve">, in accordance with the received </w:t>
      </w:r>
      <w:r>
        <w:rPr>
          <w:i/>
        </w:rPr>
        <w:t>timeAlignmentTimer</w:t>
      </w:r>
      <w:r>
        <w:t>;</w:t>
      </w:r>
    </w:p>
    <w:p>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pPr>
        <w:pStyle w:val="B3"/>
      </w:pPr>
      <w:r>
        <w:t>3&gt;</w:t>
      </w:r>
      <w:r>
        <w:tab/>
        <w:t xml:space="preserve">reconfigure the TAG, corresponding to the </w:t>
      </w:r>
      <w:r>
        <w:rPr>
          <w:i/>
        </w:rPr>
        <w:t>tag-Id</w:t>
      </w:r>
      <w:r>
        <w:t xml:space="preserve">, in accordance with the received </w:t>
      </w:r>
      <w:r>
        <w:rPr>
          <w:i/>
        </w:rPr>
        <w:t>timeAlignmentTimer</w:t>
      </w:r>
      <w:r>
        <w:t>.</w:t>
      </w:r>
    </w:p>
    <w:p>
      <w:pPr>
        <w:pStyle w:val="5"/>
        <w:rPr>
          <w:rFonts w:eastAsia="MS Mincho"/>
        </w:rPr>
      </w:pPr>
      <w:bookmarkStart w:id="249" w:name="_Toc60776768"/>
      <w:bookmarkStart w:id="250" w:name="_Toc90650640"/>
      <w:r>
        <w:rPr>
          <w:rFonts w:eastAsia="MS Mincho"/>
        </w:rPr>
        <w:t>5.3.5.5.6</w:t>
      </w:r>
      <w:r>
        <w:rPr>
          <w:rFonts w:eastAsia="MS Mincho"/>
        </w:rPr>
        <w:tab/>
        <w:t>RLF Timers &amp; Constants configuration</w:t>
      </w:r>
      <w:bookmarkEnd w:id="249"/>
      <w:bookmarkEnd w:id="250"/>
    </w:p>
    <w:p>
      <w:pPr>
        <w:rPr>
          <w:rFonts w:eastAsia="MS Mincho"/>
        </w:rPr>
      </w:pPr>
      <w:r>
        <w:t>The UE shall:</w:t>
      </w:r>
    </w:p>
    <w:p>
      <w:pPr>
        <w:pStyle w:val="B1"/>
      </w:pPr>
      <w:r>
        <w:t>1&gt;</w:t>
      </w:r>
      <w:r>
        <w:tab/>
        <w:t xml:space="preserve">if the received </w:t>
      </w:r>
      <w:r>
        <w:rPr>
          <w:i/>
        </w:rPr>
        <w:t>rlf-TimersAndConstants</w:t>
      </w:r>
      <w:r>
        <w:t xml:space="preserve"> is set to </w:t>
      </w:r>
      <w:r>
        <w:rPr>
          <w:i/>
        </w:rPr>
        <w:t>release</w:t>
      </w:r>
      <w:r>
        <w:t>:</w:t>
      </w:r>
    </w:p>
    <w:p>
      <w:pPr>
        <w:pStyle w:val="B2"/>
      </w:pPr>
      <w:r>
        <w:t>2&gt;</w:t>
      </w:r>
      <w:r>
        <w:tab/>
        <w:t>if any DAPS bearer is configured:</w:t>
      </w:r>
    </w:p>
    <w:p>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pPr>
        <w:pStyle w:val="B2"/>
      </w:pPr>
      <w:r>
        <w:t>2&gt;</w:t>
      </w:r>
      <w:r>
        <w:tab/>
        <w:t>else:</w:t>
      </w:r>
    </w:p>
    <w:p>
      <w:pPr>
        <w:pStyle w:val="B3"/>
      </w:pPr>
      <w:r>
        <w:t>3&gt;</w:t>
      </w:r>
      <w:r>
        <w:tab/>
        <w:t xml:space="preserve">use values for timers T301, T310, T311 and constants N310, N311, as included in </w:t>
      </w:r>
      <w:r>
        <w:rPr>
          <w:i/>
        </w:rPr>
        <w:t>ue-TimersAndConstants</w:t>
      </w:r>
      <w:r>
        <w:t xml:space="preserve"> received in </w:t>
      </w:r>
      <w:r>
        <w:rPr>
          <w:i/>
          <w:noProof/>
        </w:rPr>
        <w:t>SIB1</w:t>
      </w:r>
      <w:r>
        <w:t>;</w:t>
      </w:r>
    </w:p>
    <w:p>
      <w:pPr>
        <w:pStyle w:val="B1"/>
      </w:pPr>
      <w:r>
        <w:t>1&gt;</w:t>
      </w:r>
      <w:r>
        <w:tab/>
        <w:t>else:</w:t>
      </w:r>
    </w:p>
    <w:p>
      <w:pPr>
        <w:pStyle w:val="B2"/>
      </w:pPr>
      <w:r>
        <w:t>2&gt;</w:t>
      </w:r>
      <w:r>
        <w:tab/>
        <w:t>if any DAPS bearer is configured:</w:t>
      </w:r>
    </w:p>
    <w:p>
      <w:pPr>
        <w:pStyle w:val="B3"/>
      </w:pPr>
      <w:r>
        <w:t>3&gt;</w:t>
      </w:r>
      <w:r>
        <w:tab/>
        <w:t xml:space="preserve">configure the value of timers and constants for the target cell group in accordance with received </w:t>
      </w:r>
      <w:r>
        <w:rPr>
          <w:i/>
        </w:rPr>
        <w:t>rlf-TimersAndConstants</w:t>
      </w:r>
      <w:r>
        <w:t>;</w:t>
      </w:r>
    </w:p>
    <w:p>
      <w:pPr>
        <w:pStyle w:val="B2"/>
      </w:pPr>
      <w:r>
        <w:t>2&gt;</w:t>
      </w:r>
      <w:r>
        <w:tab/>
        <w:t>else:</w:t>
      </w:r>
    </w:p>
    <w:p>
      <w:pPr>
        <w:pStyle w:val="B3"/>
      </w:pPr>
      <w:r>
        <w:t>3&gt;</w:t>
      </w:r>
      <w:r>
        <w:tab/>
        <w:t xml:space="preserve">(re-)configure the value of timers and constants in accordance with received </w:t>
      </w:r>
      <w:r>
        <w:rPr>
          <w:i/>
        </w:rPr>
        <w:t>rlf-TimersAndConstants</w:t>
      </w:r>
      <w:r>
        <w:t>;</w:t>
      </w:r>
    </w:p>
    <w:p>
      <w:pPr>
        <w:pStyle w:val="B3"/>
      </w:pPr>
      <w:r>
        <w:t>3&gt;</w:t>
      </w:r>
      <w:r>
        <w:tab/>
        <w:t>stop timer T310 for this cell group, if running;</w:t>
      </w:r>
    </w:p>
    <w:p>
      <w:pPr>
        <w:pStyle w:val="B3"/>
      </w:pPr>
      <w:r>
        <w:t>3&gt;</w:t>
      </w:r>
      <w:r>
        <w:tab/>
        <w:t>stop timer T312 for this cell group, if running;</w:t>
      </w:r>
    </w:p>
    <w:p>
      <w:pPr>
        <w:pStyle w:val="B3"/>
      </w:pPr>
      <w:r>
        <w:t>3&gt;</w:t>
      </w:r>
      <w:r>
        <w:tab/>
        <w:t>reset the counters N310 and N311.</w:t>
      </w:r>
    </w:p>
    <w:p>
      <w:pPr>
        <w:pStyle w:val="5"/>
        <w:rPr>
          <w:rFonts w:eastAsia="MS Mincho"/>
        </w:rPr>
      </w:pPr>
      <w:bookmarkStart w:id="251" w:name="_Toc60776769"/>
      <w:bookmarkStart w:id="252" w:name="_Toc90650641"/>
      <w:r>
        <w:rPr>
          <w:rFonts w:eastAsia="MS Mincho"/>
        </w:rPr>
        <w:t>5.3.5.5.7</w:t>
      </w:r>
      <w:r>
        <w:rPr>
          <w:rFonts w:eastAsia="MS Mincho"/>
        </w:rPr>
        <w:tab/>
        <w:t>SpCell Configuration</w:t>
      </w:r>
      <w:bookmarkEnd w:id="251"/>
      <w:bookmarkEnd w:id="252"/>
    </w:p>
    <w:p>
      <w:r>
        <w:t>The UE shall:</w:t>
      </w:r>
    </w:p>
    <w:p>
      <w:pPr>
        <w:pStyle w:val="B1"/>
      </w:pPr>
      <w:r>
        <w:t>1&gt;</w:t>
      </w:r>
      <w:r>
        <w:tab/>
        <w:t xml:space="preserve">if the </w:t>
      </w:r>
      <w:r>
        <w:rPr>
          <w:i/>
        </w:rPr>
        <w:t>SpCellConfig</w:t>
      </w:r>
      <w:r>
        <w:t xml:space="preserve"> contains the </w:t>
      </w:r>
      <w:r>
        <w:rPr>
          <w:i/>
        </w:rPr>
        <w:t>rlf-TimersAndConstants</w:t>
      </w:r>
      <w:r>
        <w:t>:</w:t>
      </w:r>
    </w:p>
    <w:p>
      <w:pPr>
        <w:pStyle w:val="B2"/>
      </w:pPr>
      <w:r>
        <w:t>2&gt;</w:t>
      </w:r>
      <w:r>
        <w:tab/>
        <w:t>configure the RLF timers and constants for this cell group as specified in 5.3.5.5.6;</w:t>
      </w:r>
    </w:p>
    <w:p>
      <w:pPr>
        <w:pStyle w:val="B1"/>
        <w:rPr>
          <w:lang w:eastAsia="en-US"/>
        </w:rPr>
      </w:pPr>
      <w:r>
        <w:t>1&gt;</w:t>
      </w:r>
      <w:r>
        <w:tab/>
        <w:t xml:space="preserve">else if </w:t>
      </w:r>
      <w:r>
        <w:rPr>
          <w:i/>
        </w:rPr>
        <w:t>rlf-TimersAndConstants</w:t>
      </w:r>
      <w:r>
        <w:t xml:space="preserve"> is not configured for this cell group:</w:t>
      </w:r>
    </w:p>
    <w:p>
      <w:pPr>
        <w:pStyle w:val="B2"/>
      </w:pPr>
      <w:r>
        <w:t>2&gt;</w:t>
      </w:r>
      <w:r>
        <w:tab/>
        <w:t>if any DAPS bearer is configured:</w:t>
      </w:r>
    </w:p>
    <w:p>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pPr>
        <w:pStyle w:val="B2"/>
      </w:pPr>
      <w:r>
        <w:lastRenderedPageBreak/>
        <w:t>2&gt;</w:t>
      </w:r>
      <w:r>
        <w:tab/>
        <w:t>else</w:t>
      </w:r>
    </w:p>
    <w:p>
      <w:pPr>
        <w:pStyle w:val="B3"/>
      </w:pPr>
      <w:r>
        <w:t>3&gt;</w:t>
      </w:r>
      <w:r>
        <w:tab/>
        <w:t xml:space="preserve">use values for timers T301, T310, T311 and constants N310, N311, as included in </w:t>
      </w:r>
      <w:r>
        <w:rPr>
          <w:i/>
        </w:rPr>
        <w:t>ue-TimersAndConstants</w:t>
      </w:r>
      <w:r>
        <w:t xml:space="preserve"> received in </w:t>
      </w:r>
      <w:r>
        <w:rPr>
          <w:i/>
          <w:noProof/>
        </w:rPr>
        <w:t>SIB1</w:t>
      </w:r>
      <w:r>
        <w:rPr>
          <w:noProof/>
        </w:rPr>
        <w:t>;</w:t>
      </w:r>
    </w:p>
    <w:p>
      <w:pPr>
        <w:pStyle w:val="B1"/>
      </w:pPr>
      <w:r>
        <w:t>1&gt;</w:t>
      </w:r>
      <w:r>
        <w:tab/>
        <w:t xml:space="preserve">if the </w:t>
      </w:r>
      <w:r>
        <w:rPr>
          <w:i/>
        </w:rPr>
        <w:t>SpCellConfig</w:t>
      </w:r>
      <w:r>
        <w:t xml:space="preserve"> contains </w:t>
      </w:r>
      <w:r>
        <w:rPr>
          <w:i/>
        </w:rPr>
        <w:t>spCellConfigDedicated</w:t>
      </w:r>
      <w:r>
        <w:t>:</w:t>
      </w:r>
    </w:p>
    <w:p>
      <w:pPr>
        <w:pStyle w:val="B2"/>
      </w:pPr>
      <w:r>
        <w:t>2&gt;</w:t>
      </w:r>
      <w:r>
        <w:tab/>
        <w:t xml:space="preserve">configure the SpCell in accordance with the </w:t>
      </w:r>
      <w:r>
        <w:rPr>
          <w:i/>
        </w:rPr>
        <w:t>spCellConfigDedicated</w:t>
      </w:r>
      <w:r>
        <w:t>;</w:t>
      </w:r>
    </w:p>
    <w:p>
      <w:pPr>
        <w:pStyle w:val="B2"/>
      </w:pPr>
      <w:r>
        <w:t>2&gt;</w:t>
      </w:r>
      <w:r>
        <w:tab/>
        <w:t xml:space="preserve">consider the bandwidth part indicated in </w:t>
      </w:r>
      <w:r>
        <w:rPr>
          <w:i/>
        </w:rPr>
        <w:t>firstActiveUplinkBWP-Id</w:t>
      </w:r>
      <w:r>
        <w:t xml:space="preserve"> if configured to be the active uplink bandwidth part;</w:t>
      </w:r>
    </w:p>
    <w:p>
      <w:pPr>
        <w:pStyle w:val="B2"/>
      </w:pPr>
      <w:r>
        <w:t>2&gt;</w:t>
      </w:r>
      <w:r>
        <w:tab/>
        <w:t xml:space="preserve">consider the bandwidth part indicated in </w:t>
      </w:r>
      <w:r>
        <w:rPr>
          <w:i/>
        </w:rPr>
        <w:t>firstActiveDownlinkBWP-Id</w:t>
      </w:r>
      <w:r>
        <w:t xml:space="preserve"> if configured to be the active downlink bandwidth part;</w:t>
      </w:r>
    </w:p>
    <w:p>
      <w:pPr>
        <w:pStyle w:val="B2"/>
      </w:pPr>
      <w:r>
        <w:t>2&gt;</w:t>
      </w:r>
      <w:r>
        <w:tab/>
        <w:t xml:space="preserve">if any of the reference signal(s) that are used for radio link monitoring are reconfigured by the received </w:t>
      </w:r>
      <w:r>
        <w:rPr>
          <w:i/>
        </w:rPr>
        <w:t>spCellConfigDedicated</w:t>
      </w:r>
      <w:r>
        <w:t>:</w:t>
      </w:r>
    </w:p>
    <w:p>
      <w:pPr>
        <w:pStyle w:val="B3"/>
      </w:pPr>
      <w:r>
        <w:t>3&gt;</w:t>
      </w:r>
      <w:r>
        <w:tab/>
        <w:t>stop timer T310 for the corresponding SpCell, if running;</w:t>
      </w:r>
    </w:p>
    <w:p>
      <w:pPr>
        <w:pStyle w:val="B3"/>
      </w:pPr>
      <w:r>
        <w:t>3&gt;</w:t>
      </w:r>
      <w:r>
        <w:tab/>
        <w:t>stop timer T312 for the corresponding SpCell, if running;</w:t>
      </w:r>
    </w:p>
    <w:p>
      <w:pPr>
        <w:pStyle w:val="B3"/>
        <w:rPr>
          <w:lang w:eastAsia="zh-CN"/>
        </w:rPr>
      </w:pPr>
      <w:r>
        <w:t>3&gt;</w:t>
      </w:r>
      <w:r>
        <w:tab/>
        <w:t>reset the counters N310 and N311.</w:t>
      </w:r>
    </w:p>
    <w:p>
      <w:pPr>
        <w:pStyle w:val="5"/>
        <w:rPr>
          <w:rFonts w:eastAsia="MS Mincho"/>
        </w:rPr>
      </w:pPr>
      <w:bookmarkStart w:id="253" w:name="_Toc60776770"/>
      <w:bookmarkStart w:id="254" w:name="_Toc90650642"/>
      <w:r>
        <w:rPr>
          <w:rFonts w:eastAsia="MS Mincho"/>
        </w:rPr>
        <w:t>5.3.5.5.8</w:t>
      </w:r>
      <w:r>
        <w:rPr>
          <w:rFonts w:eastAsia="MS Mincho"/>
        </w:rPr>
        <w:tab/>
        <w:t>SCell Release</w:t>
      </w:r>
      <w:bookmarkEnd w:id="253"/>
      <w:bookmarkEnd w:id="254"/>
    </w:p>
    <w:p>
      <w:pPr>
        <w:rPr>
          <w:rFonts w:eastAsia="MS Mincho"/>
        </w:rPr>
      </w:pPr>
      <w:r>
        <w:t>The UE shall:</w:t>
      </w:r>
    </w:p>
    <w:p>
      <w:pPr>
        <w:pStyle w:val="B1"/>
      </w:pPr>
      <w:r>
        <w:t>1&gt;</w:t>
      </w:r>
      <w:r>
        <w:tab/>
        <w:t xml:space="preserve">if the release is triggered by reception of the </w:t>
      </w:r>
      <w:r>
        <w:rPr>
          <w:i/>
        </w:rPr>
        <w:t>sCellToReleaseList</w:t>
      </w:r>
      <w:r>
        <w:t>:</w:t>
      </w:r>
    </w:p>
    <w:p>
      <w:pPr>
        <w:pStyle w:val="B2"/>
      </w:pPr>
      <w:r>
        <w:t>2&gt;</w:t>
      </w:r>
      <w:r>
        <w:tab/>
        <w:t xml:space="preserve">for each </w:t>
      </w:r>
      <w:r>
        <w:rPr>
          <w:i/>
        </w:rPr>
        <w:t>sCellIndex</w:t>
      </w:r>
      <w:r>
        <w:t xml:space="preserve"> value included in the </w:t>
      </w:r>
      <w:r>
        <w:rPr>
          <w:i/>
        </w:rPr>
        <w:t>sCellToReleaseList</w:t>
      </w:r>
      <w:r>
        <w:t>:</w:t>
      </w:r>
    </w:p>
    <w:p>
      <w:pPr>
        <w:pStyle w:val="B3"/>
      </w:pPr>
      <w:r>
        <w:t>3&gt;</w:t>
      </w:r>
      <w:r>
        <w:tab/>
        <w:t xml:space="preserve">if the current UE configuration includes an SCell with value </w:t>
      </w:r>
      <w:r>
        <w:rPr>
          <w:i/>
        </w:rPr>
        <w:t>sCellIndex</w:t>
      </w:r>
      <w:r>
        <w:t>:</w:t>
      </w:r>
    </w:p>
    <w:p>
      <w:pPr>
        <w:pStyle w:val="B4"/>
      </w:pPr>
      <w:r>
        <w:t>4&gt;</w:t>
      </w:r>
      <w:r>
        <w:tab/>
        <w:t>release the SCell.</w:t>
      </w:r>
    </w:p>
    <w:p>
      <w:pPr>
        <w:pStyle w:val="5"/>
        <w:rPr>
          <w:rFonts w:eastAsia="MS Mincho"/>
        </w:rPr>
      </w:pPr>
      <w:bookmarkStart w:id="255" w:name="_Toc60776771"/>
      <w:bookmarkStart w:id="256" w:name="_Toc90650643"/>
      <w:r>
        <w:t>5.3.5.5.9</w:t>
      </w:r>
      <w:r>
        <w:tab/>
        <w:t>SCell Addition/Modification</w:t>
      </w:r>
      <w:bookmarkEnd w:id="255"/>
      <w:bookmarkEnd w:id="256"/>
    </w:p>
    <w:p>
      <w:pPr>
        <w:rPr>
          <w:rFonts w:eastAsia="MS Mincho"/>
        </w:rPr>
      </w:pPr>
      <w:r>
        <w:t>The UE shall:</w:t>
      </w:r>
    </w:p>
    <w:p>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pPr>
        <w:pStyle w:val="B2"/>
      </w:pPr>
      <w:r>
        <w:t>2&gt;</w:t>
      </w:r>
      <w:r>
        <w:tab/>
        <w:t xml:space="preserve">if the </w:t>
      </w:r>
      <w:r>
        <w:rPr>
          <w:i/>
        </w:rPr>
        <w:t>sCellState</w:t>
      </w:r>
      <w:r>
        <w:t xml:space="preserve"> is included:</w:t>
      </w:r>
    </w:p>
    <w:p>
      <w:pPr>
        <w:pStyle w:val="B3"/>
      </w:pPr>
      <w:r>
        <w:t>3&gt;</w:t>
      </w:r>
      <w:r>
        <w:tab/>
        <w:t>configure lower layers to consider the SCell to be in activated state;</w:t>
      </w:r>
    </w:p>
    <w:p>
      <w:pPr>
        <w:pStyle w:val="B2"/>
      </w:pPr>
      <w:r>
        <w:t>2&gt;</w:t>
      </w:r>
      <w:r>
        <w:tab/>
        <w:t>else:</w:t>
      </w:r>
    </w:p>
    <w:p>
      <w:pPr>
        <w:pStyle w:val="B3"/>
      </w:pPr>
      <w:r>
        <w:t>3&gt;</w:t>
      </w:r>
      <w:r>
        <w:tab/>
        <w:t>configure lower layers to consider the SCell to be in deactivated state;</w:t>
      </w:r>
    </w:p>
    <w:p>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pPr>
        <w:pStyle w:val="B3"/>
      </w:pPr>
      <w:r>
        <w:t>3&gt;</w:t>
      </w:r>
      <w:r>
        <w:tab/>
        <w:t>if SCells are not applicable for the associated measurement; and</w:t>
      </w:r>
    </w:p>
    <w:p>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pPr>
        <w:pStyle w:val="B2"/>
      </w:pPr>
      <w:r>
        <w:t>2&gt;</w:t>
      </w:r>
      <w:r>
        <w:tab/>
        <w:t xml:space="preserve">modify the SCell configuration in accordance with the </w:t>
      </w:r>
      <w:r>
        <w:rPr>
          <w:i/>
        </w:rPr>
        <w:t>sCellConfigDedicated</w:t>
      </w:r>
      <w:r>
        <w:t>;</w:t>
      </w:r>
    </w:p>
    <w:p>
      <w:pPr>
        <w:pStyle w:val="B2"/>
      </w:pPr>
      <w:r>
        <w:lastRenderedPageBreak/>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宋体"/>
          <w:i/>
          <w:iCs/>
          <w:lang w:eastAsia="zh-CN"/>
        </w:rPr>
        <w:t xml:space="preserve">, </w:t>
      </w:r>
      <w:r>
        <w:rPr>
          <w:rFonts w:eastAsia="宋体"/>
          <w:lang w:eastAsia="zh-CN"/>
        </w:rPr>
        <w:t xml:space="preserve">or received in an </w:t>
      </w:r>
      <w:r>
        <w:rPr>
          <w:i/>
          <w:iCs/>
        </w:rPr>
        <w:t>RRCResume</w:t>
      </w:r>
      <w:r>
        <w:t xml:space="preserve"> message</w:t>
      </w:r>
      <w:r>
        <w:rPr>
          <w:rFonts w:eastAsia="宋体"/>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pPr>
        <w:pStyle w:val="B3"/>
      </w:pPr>
      <w:r>
        <w:t>3&gt;</w:t>
      </w:r>
      <w:r>
        <w:tab/>
        <w:t xml:space="preserve">if the </w:t>
      </w:r>
      <w:r>
        <w:rPr>
          <w:i/>
        </w:rPr>
        <w:t>sCellState</w:t>
      </w:r>
      <w:r>
        <w:t xml:space="preserve"> is included:</w:t>
      </w:r>
    </w:p>
    <w:p>
      <w:pPr>
        <w:pStyle w:val="B4"/>
      </w:pPr>
      <w:r>
        <w:t>4&gt;</w:t>
      </w:r>
      <w:r>
        <w:tab/>
        <w:t>configure lower layers to consider the SCell to be in activated state;</w:t>
      </w:r>
    </w:p>
    <w:p>
      <w:pPr>
        <w:pStyle w:val="B3"/>
      </w:pPr>
      <w:r>
        <w:t>3&gt;</w:t>
      </w:r>
      <w:r>
        <w:tab/>
        <w:t>else:</w:t>
      </w:r>
    </w:p>
    <w:p>
      <w:pPr>
        <w:pStyle w:val="B4"/>
      </w:pPr>
      <w:r>
        <w:t>4&gt;</w:t>
      </w:r>
      <w:r>
        <w:tab/>
        <w:t>configure lower layers to consider the SCell to be in deactivated state.</w:t>
      </w:r>
    </w:p>
    <w:p>
      <w:pPr>
        <w:pStyle w:val="5"/>
        <w:rPr>
          <w:rFonts w:eastAsia="MS Mincho"/>
        </w:rPr>
      </w:pPr>
      <w:bookmarkStart w:id="257" w:name="_Toc60776772"/>
      <w:bookmarkStart w:id="258" w:name="_Toc90650644"/>
      <w:r>
        <w:t>5.3.5.5.10</w:t>
      </w:r>
      <w:r>
        <w:tab/>
        <w:t>BH RLC channel release</w:t>
      </w:r>
      <w:bookmarkEnd w:id="257"/>
      <w:bookmarkEnd w:id="258"/>
    </w:p>
    <w:p>
      <w:pPr>
        <w:rPr>
          <w:rFonts w:eastAsia="MS Mincho"/>
        </w:rPr>
      </w:pPr>
      <w:r>
        <w:t>The IAB-node shall:</w:t>
      </w:r>
    </w:p>
    <w:p>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pPr>
        <w:pStyle w:val="B1"/>
      </w:pPr>
      <w:r>
        <w:t>1&gt;</w:t>
      </w:r>
      <w:r>
        <w:tab/>
        <w:t xml:space="preserve">for each </w:t>
      </w:r>
      <w:r>
        <w:rPr>
          <w:i/>
        </w:rPr>
        <w:t xml:space="preserve">BH-RLC-ChannelID </w:t>
      </w:r>
      <w:r>
        <w:t>value that is to be released as the result of an SCG release according to 5.3.5.4:</w:t>
      </w:r>
    </w:p>
    <w:p>
      <w:pPr>
        <w:pStyle w:val="B2"/>
      </w:pPr>
      <w:r>
        <w:t>2&gt;</w:t>
      </w:r>
      <w:r>
        <w:tab/>
        <w:t>release the RLC entity or entities as specified in TS 38.322 [4], clause 5.1.3;</w:t>
      </w:r>
    </w:p>
    <w:p>
      <w:pPr>
        <w:pStyle w:val="B2"/>
      </w:pPr>
      <w:r>
        <w:t>2&gt;</w:t>
      </w:r>
      <w:r>
        <w:tab/>
        <w:t>release the corresponding logical channel.</w:t>
      </w:r>
    </w:p>
    <w:p>
      <w:pPr>
        <w:pStyle w:val="5"/>
        <w:rPr>
          <w:rFonts w:eastAsia="MS Mincho"/>
        </w:rPr>
      </w:pPr>
      <w:bookmarkStart w:id="259" w:name="_Toc60776773"/>
      <w:bookmarkStart w:id="260" w:name="_Toc90650645"/>
      <w:r>
        <w:rPr>
          <w:rFonts w:eastAsia="MS Mincho"/>
        </w:rPr>
        <w:t>5.3.5.5.11</w:t>
      </w:r>
      <w:r>
        <w:rPr>
          <w:rFonts w:eastAsia="MS Mincho"/>
        </w:rPr>
        <w:tab/>
        <w:t>BH RLC channel addition/modification</w:t>
      </w:r>
      <w:bookmarkEnd w:id="259"/>
      <w:bookmarkEnd w:id="260"/>
    </w:p>
    <w:p>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pPr>
        <w:pStyle w:val="B1"/>
      </w:pPr>
      <w:r>
        <w:t>1&gt;</w:t>
      </w:r>
      <w:r>
        <w:tab/>
        <w:t xml:space="preserve">if the current configuration contains a BH RLC Channel with the received </w:t>
      </w:r>
      <w:r>
        <w:rPr>
          <w:i/>
        </w:rPr>
        <w:t xml:space="preserve">bh-RLC-ChannelID </w:t>
      </w:r>
      <w:r>
        <w:t>within the same cell group:</w:t>
      </w:r>
    </w:p>
    <w:p>
      <w:pPr>
        <w:pStyle w:val="B2"/>
      </w:pPr>
      <w:r>
        <w:t>2&gt;</w:t>
      </w:r>
      <w:r>
        <w:tab/>
        <w:t xml:space="preserve">if </w:t>
      </w:r>
      <w:r>
        <w:rPr>
          <w:i/>
        </w:rPr>
        <w:t>reestablishRLC</w:t>
      </w:r>
      <w:r>
        <w:t xml:space="preserve"> is received:</w:t>
      </w:r>
    </w:p>
    <w:p>
      <w:pPr>
        <w:pStyle w:val="B3"/>
      </w:pPr>
      <w:r>
        <w:t>3&gt;</w:t>
      </w:r>
      <w:r>
        <w:tab/>
        <w:t>re-establish the RLC entity as specified in TS 38.322 [4];</w:t>
      </w:r>
    </w:p>
    <w:p>
      <w:pPr>
        <w:pStyle w:val="B2"/>
      </w:pPr>
      <w:r>
        <w:t>2&gt;</w:t>
      </w:r>
      <w:r>
        <w:tab/>
        <w:t xml:space="preserve">reconfigure the RLC entity or entities in accordance with the received </w:t>
      </w:r>
      <w:r>
        <w:rPr>
          <w:i/>
        </w:rPr>
        <w:t>rlc-Config</w:t>
      </w:r>
      <w:r>
        <w:t>;</w:t>
      </w:r>
    </w:p>
    <w:p>
      <w:pPr>
        <w:pStyle w:val="B2"/>
      </w:pPr>
      <w:r>
        <w:t>2&gt;</w:t>
      </w:r>
      <w:r>
        <w:tab/>
        <w:t xml:space="preserve">reconfigure the logical channel in accordance with the received </w:t>
      </w:r>
      <w:r>
        <w:rPr>
          <w:i/>
        </w:rPr>
        <w:t>mac-LogicalChannelConfig</w:t>
      </w:r>
      <w:r>
        <w:t>;</w:t>
      </w:r>
    </w:p>
    <w:p>
      <w:pPr>
        <w:pStyle w:val="B1"/>
      </w:pPr>
      <w:r>
        <w:t>1&gt;</w:t>
      </w:r>
      <w:r>
        <w:tab/>
        <w:t xml:space="preserve">else (a backhaul logical channel with the given </w:t>
      </w:r>
      <w:r>
        <w:rPr>
          <w:i/>
        </w:rPr>
        <w:t xml:space="preserve">BH-RLC-ChannelID </w:t>
      </w:r>
      <w:r>
        <w:t>was not configured before within the same cell group):</w:t>
      </w:r>
    </w:p>
    <w:p>
      <w:pPr>
        <w:pStyle w:val="B2"/>
      </w:pPr>
      <w:r>
        <w:t>2&gt;</w:t>
      </w:r>
      <w:r>
        <w:tab/>
        <w:t xml:space="preserve">establish an RLC entity in accordance with the received </w:t>
      </w:r>
      <w:r>
        <w:rPr>
          <w:i/>
        </w:rPr>
        <w:t>rlc-Config</w:t>
      </w:r>
      <w:r>
        <w:t>;</w:t>
      </w:r>
    </w:p>
    <w:p>
      <w:pPr>
        <w:pStyle w:val="B2"/>
      </w:pPr>
      <w:r>
        <w:t>2&gt;</w:t>
      </w:r>
      <w:r>
        <w:tab/>
        <w:t xml:space="preserve">configure this MAC entity with a logical channel in accordance to the received </w:t>
      </w:r>
      <w:r>
        <w:rPr>
          <w:i/>
        </w:rPr>
        <w:t>mac-LogicalChannelConfig</w:t>
      </w:r>
      <w:r>
        <w:t>.</w:t>
      </w:r>
    </w:p>
    <w:p>
      <w:pPr>
        <w:pStyle w:val="4"/>
        <w:rPr>
          <w:rFonts w:eastAsia="MS Mincho"/>
        </w:rPr>
      </w:pPr>
      <w:bookmarkStart w:id="261" w:name="_Toc60776774"/>
      <w:bookmarkStart w:id="262" w:name="_Toc90650646"/>
      <w:r>
        <w:rPr>
          <w:rFonts w:eastAsia="MS Mincho"/>
        </w:rPr>
        <w:t>5.3.5.6</w:t>
      </w:r>
      <w:r>
        <w:rPr>
          <w:rFonts w:eastAsia="MS Mincho"/>
        </w:rPr>
        <w:tab/>
        <w:t>Radio Bearer configuration</w:t>
      </w:r>
      <w:bookmarkEnd w:id="261"/>
      <w:bookmarkEnd w:id="262"/>
    </w:p>
    <w:p>
      <w:pPr>
        <w:pStyle w:val="5"/>
        <w:rPr>
          <w:rFonts w:eastAsia="MS Mincho"/>
        </w:rPr>
      </w:pPr>
      <w:bookmarkStart w:id="263" w:name="_Toc60776775"/>
      <w:bookmarkStart w:id="264" w:name="_Toc90650647"/>
      <w:r>
        <w:rPr>
          <w:rFonts w:eastAsia="MS Mincho"/>
        </w:rPr>
        <w:t>5.3.5.6.1</w:t>
      </w:r>
      <w:r>
        <w:rPr>
          <w:rFonts w:eastAsia="MS Mincho"/>
        </w:rPr>
        <w:tab/>
        <w:t>General</w:t>
      </w:r>
      <w:bookmarkEnd w:id="263"/>
      <w:bookmarkEnd w:id="264"/>
    </w:p>
    <w:p>
      <w:r>
        <w:t xml:space="preserve">The UE shall perform the following actions based on a received </w:t>
      </w:r>
      <w:r>
        <w:rPr>
          <w:i/>
        </w:rPr>
        <w:t>RadioBearerConfig</w:t>
      </w:r>
      <w:r>
        <w:t xml:space="preserve"> IE:</w:t>
      </w:r>
    </w:p>
    <w:p>
      <w:pPr>
        <w:pStyle w:val="B1"/>
      </w:pPr>
      <w:r>
        <w:t>1&gt;</w:t>
      </w:r>
      <w:r>
        <w:tab/>
        <w:t xml:space="preserve">if the </w:t>
      </w:r>
      <w:r>
        <w:rPr>
          <w:i/>
        </w:rPr>
        <w:t>RadioBearerConfig</w:t>
      </w:r>
      <w:r>
        <w:t xml:space="preserve"> includes the </w:t>
      </w:r>
      <w:r>
        <w:rPr>
          <w:i/>
        </w:rPr>
        <w:t>srb3-ToRelease</w:t>
      </w:r>
      <w:r>
        <w:t>:</w:t>
      </w:r>
    </w:p>
    <w:p>
      <w:pPr>
        <w:pStyle w:val="B2"/>
      </w:pPr>
      <w:r>
        <w:t>2&gt;</w:t>
      </w:r>
      <w:r>
        <w:tab/>
        <w:t>perform the SRB release as specified in 5.3.5.6.2;</w:t>
      </w:r>
    </w:p>
    <w:p>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pPr>
        <w:pStyle w:val="B2"/>
      </w:pPr>
      <w:r>
        <w:t>2&gt;</w:t>
      </w:r>
      <w:r>
        <w:tab/>
        <w:t>perform the SRB addition or reconfiguration as specified in 5.3.5.6.3;</w:t>
      </w:r>
    </w:p>
    <w:p>
      <w:pPr>
        <w:pStyle w:val="B1"/>
      </w:pPr>
      <w:r>
        <w:t>1&gt;</w:t>
      </w:r>
      <w:r>
        <w:tab/>
        <w:t xml:space="preserve">if the </w:t>
      </w:r>
      <w:r>
        <w:rPr>
          <w:i/>
        </w:rPr>
        <w:t>RadioBearerConfig</w:t>
      </w:r>
      <w:r>
        <w:t xml:space="preserve"> includes the </w:t>
      </w:r>
      <w:r>
        <w:rPr>
          <w:i/>
        </w:rPr>
        <w:t>drb-ToReleaseList</w:t>
      </w:r>
      <w:r>
        <w:t>:</w:t>
      </w:r>
    </w:p>
    <w:p>
      <w:pPr>
        <w:pStyle w:val="B2"/>
      </w:pPr>
      <w:r>
        <w:t>2&gt;</w:t>
      </w:r>
      <w:r>
        <w:tab/>
        <w:t>perform DRB release as specified in 5.3.5.6.4;</w:t>
      </w:r>
    </w:p>
    <w:p>
      <w:pPr>
        <w:pStyle w:val="B1"/>
      </w:pPr>
      <w:r>
        <w:t>1&gt;</w:t>
      </w:r>
      <w:r>
        <w:tab/>
        <w:t xml:space="preserve">if the </w:t>
      </w:r>
      <w:r>
        <w:rPr>
          <w:i/>
        </w:rPr>
        <w:t>RadioBearerConfig</w:t>
      </w:r>
      <w:r>
        <w:t xml:space="preserve"> includes the </w:t>
      </w:r>
      <w:r>
        <w:rPr>
          <w:i/>
        </w:rPr>
        <w:t>drb-ToAddModList</w:t>
      </w:r>
      <w:r>
        <w:t>:</w:t>
      </w:r>
    </w:p>
    <w:p>
      <w:pPr>
        <w:pStyle w:val="B2"/>
      </w:pPr>
      <w:r>
        <w:lastRenderedPageBreak/>
        <w:t>2&gt;</w:t>
      </w:r>
      <w:r>
        <w:tab/>
        <w:t>perform DRB addition or reconfiguration as specified in 5.3.5.6.5.</w:t>
      </w:r>
    </w:p>
    <w:p>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pPr>
        <w:pStyle w:val="5"/>
        <w:rPr>
          <w:rFonts w:eastAsia="MS Mincho"/>
        </w:rPr>
      </w:pPr>
      <w:bookmarkStart w:id="265" w:name="_Toc60776776"/>
      <w:bookmarkStart w:id="266" w:name="_Toc90650648"/>
      <w:r>
        <w:rPr>
          <w:rFonts w:eastAsia="MS Mincho"/>
        </w:rPr>
        <w:t>5.3.5.6.2</w:t>
      </w:r>
      <w:r>
        <w:rPr>
          <w:rFonts w:eastAsia="MS Mincho"/>
        </w:rPr>
        <w:tab/>
        <w:t>SRB release</w:t>
      </w:r>
      <w:bookmarkEnd w:id="265"/>
      <w:bookmarkEnd w:id="266"/>
    </w:p>
    <w:p>
      <w:r>
        <w:rPr>
          <w:lang w:eastAsia="zh-CN"/>
        </w:rPr>
        <w:t>The UE shall</w:t>
      </w:r>
      <w:r>
        <w:t>:</w:t>
      </w:r>
    </w:p>
    <w:p>
      <w:pPr>
        <w:pStyle w:val="B1"/>
      </w:pPr>
      <w:r>
        <w:t>1&gt;</w:t>
      </w:r>
      <w:r>
        <w:tab/>
        <w:t xml:space="preserve">release the PDCP entity and the </w:t>
      </w:r>
      <w:r>
        <w:rPr>
          <w:i/>
        </w:rPr>
        <w:t>srb-Identity</w:t>
      </w:r>
      <w:r>
        <w:t xml:space="preserve"> of the SRB3.</w:t>
      </w:r>
    </w:p>
    <w:p>
      <w:pPr>
        <w:pStyle w:val="5"/>
        <w:rPr>
          <w:rFonts w:eastAsia="MS Mincho"/>
        </w:rPr>
      </w:pPr>
      <w:bookmarkStart w:id="267" w:name="_Toc60776777"/>
      <w:bookmarkStart w:id="268" w:name="_Toc90650649"/>
      <w:r>
        <w:rPr>
          <w:rFonts w:eastAsia="MS Mincho"/>
        </w:rPr>
        <w:t>5.3.5.6.3</w:t>
      </w:r>
      <w:r>
        <w:rPr>
          <w:rFonts w:eastAsia="MS Mincho"/>
        </w:rPr>
        <w:tab/>
        <w:t>SRB addition/modification</w:t>
      </w:r>
      <w:bookmarkEnd w:id="267"/>
      <w:bookmarkEnd w:id="268"/>
    </w:p>
    <w:p>
      <w:r>
        <w:t>The UE shall:</w:t>
      </w:r>
    </w:p>
    <w:p>
      <w:pPr>
        <w:pStyle w:val="B1"/>
        <w:tabs>
          <w:tab w:val="left" w:pos="5270"/>
        </w:tabs>
      </w:pPr>
      <w:r>
        <w:t>1&gt;</w:t>
      </w:r>
      <w:r>
        <w:tab/>
        <w:t>If any DAPS bearer is configured, for each SRB:</w:t>
      </w:r>
    </w:p>
    <w:p>
      <w:pPr>
        <w:pStyle w:val="B2"/>
      </w:pPr>
      <w:r>
        <w:t>2&gt;</w:t>
      </w:r>
      <w:r>
        <w:tab/>
        <w:t>establish a PDCP entity for the target cell group as specified in TS 38.323 [5], with the same configuration as the PDCP entity for the source cell group;</w:t>
      </w:r>
    </w:p>
    <w:p>
      <w:pPr>
        <w:pStyle w:val="B2"/>
      </w:pPr>
      <w:r>
        <w:t>2&gt;</w:t>
      </w:r>
      <w:r>
        <w:tab/>
        <w:t xml:space="preserve">if the </w:t>
      </w:r>
      <w:r>
        <w:rPr>
          <w:i/>
          <w:iCs/>
        </w:rPr>
        <w:t>masterKeyUpdate</w:t>
      </w:r>
      <w:r>
        <w:t xml:space="preserve"> is received:</w:t>
      </w:r>
    </w:p>
    <w:p>
      <w:pPr>
        <w:pStyle w:val="B3"/>
      </w:pPr>
      <w:r>
        <w:t>3&gt;</w:t>
      </w:r>
      <w:r>
        <w:tab/>
        <w:t>configure the PDCP entity with the security algorithms according to securityConfig and apply the keys (K</w:t>
      </w:r>
      <w:r>
        <w:rPr>
          <w:vertAlign w:val="subscript"/>
        </w:rPr>
        <w:t>RRCenc</w:t>
      </w:r>
      <w:r>
        <w:t xml:space="preserve"> and K</w:t>
      </w:r>
      <w:r>
        <w:rPr>
          <w:vertAlign w:val="subscript"/>
        </w:rPr>
        <w:t>RRCint</w:t>
      </w:r>
      <w:r>
        <w:t>) associated with the master key (K</w:t>
      </w:r>
      <w:r>
        <w:rPr>
          <w:vertAlign w:val="subscript"/>
        </w:rPr>
        <w:t>gNB</w:t>
      </w:r>
      <w:r>
        <w:t>);</w:t>
      </w:r>
    </w:p>
    <w:p>
      <w:pPr>
        <w:pStyle w:val="B2"/>
      </w:pPr>
      <w:r>
        <w:t>2&gt;</w:t>
      </w:r>
      <w:r>
        <w:tab/>
        <w:t>else:</w:t>
      </w:r>
    </w:p>
    <w:p>
      <w:pPr>
        <w:pStyle w:val="B3"/>
        <w:rPr>
          <w:lang w:eastAsia="x-none"/>
        </w:rPr>
      </w:pPr>
      <w:r>
        <w:t>3&gt;</w:t>
      </w:r>
      <w:r>
        <w:tab/>
        <w:t>configure the PDCP entity for the target cell group with state variables continuation as specified in TS 38.323 [5], and with the same security configuration as the PDCP entity for the source cell group;</w:t>
      </w:r>
    </w:p>
    <w:p>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pPr>
        <w:pStyle w:val="B2"/>
      </w:pPr>
      <w:r>
        <w:t>2&gt;</w:t>
      </w:r>
      <w:r>
        <w:tab/>
        <w:t>establish a PDCP entity;</w:t>
      </w:r>
    </w:p>
    <w:p>
      <w:pPr>
        <w:pStyle w:val="B2"/>
      </w:pPr>
      <w:r>
        <w:t>2&gt;</w:t>
      </w:r>
      <w:r>
        <w:tab/>
        <w:t>if AS security has been activated:</w:t>
      </w:r>
    </w:p>
    <w:p>
      <w:pPr>
        <w:pStyle w:val="B3"/>
      </w:pPr>
      <w:r>
        <w:t>3&gt;</w:t>
      </w:r>
      <w:r>
        <w:tab/>
        <w:t>if target RAT of handover is E-UTRA/5GC; or</w:t>
      </w:r>
    </w:p>
    <w:p>
      <w:pPr>
        <w:pStyle w:val="B3"/>
      </w:pPr>
      <w:r>
        <w:t>3&gt;</w:t>
      </w:r>
      <w:r>
        <w:tab/>
        <w:t>if the UE is connected to E-UTRA/5GC:</w:t>
      </w:r>
    </w:p>
    <w:p>
      <w:pPr>
        <w:pStyle w:val="B4"/>
        <w:rPr>
          <w:rFonts w:eastAsia="宋体"/>
          <w:lang w:eastAsia="zh-CN"/>
        </w:rPr>
      </w:pPr>
      <w:r>
        <w:rPr>
          <w:rFonts w:eastAsia="宋体"/>
          <w:lang w:eastAsia="zh-CN"/>
        </w:rPr>
        <w:t>4&gt;</w:t>
      </w:r>
      <w:r>
        <w:rPr>
          <w:rFonts w:eastAsia="宋体"/>
          <w:lang w:eastAsia="zh-CN"/>
        </w:rPr>
        <w:tab/>
      </w:r>
      <w:r>
        <w:t>if the UE is capable of E-UTRA/5GC, but not capable of NGEN-DC:</w:t>
      </w:r>
    </w:p>
    <w:p>
      <w:pPr>
        <w:pStyle w:val="B5"/>
      </w:pPr>
      <w:r>
        <w:rPr>
          <w:rFonts w:eastAsia="宋体"/>
          <w:lang w:eastAsia="zh-CN"/>
        </w:rPr>
        <w:t>5&gt;</w:t>
      </w:r>
      <w:r>
        <w:rPr>
          <w:rFonts w:eastAsia="宋体"/>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pPr>
        <w:pStyle w:val="B4"/>
      </w:pPr>
      <w:r>
        <w:t>4&gt;</w:t>
      </w:r>
      <w:r>
        <w:tab/>
        <w:t>else (i.e., UE capable of NGEN-DC):</w:t>
      </w:r>
    </w:p>
    <w:p>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pPr>
        <w:pStyle w:val="B3"/>
      </w:pPr>
      <w:r>
        <w:t>3&gt;</w:t>
      </w:r>
      <w:r>
        <w:tab/>
        <w:t>else (i.e., UE connected to NR or UE connected to E-UTRA/EPC):</w:t>
      </w:r>
    </w:p>
    <w:p>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pPr>
        <w:pStyle w:val="B2"/>
      </w:pPr>
      <w:r>
        <w:t>2&gt;</w:t>
      </w:r>
      <w:r>
        <w:tab/>
        <w:t xml:space="preserve">if the current UE configuration as configured by E-UTRA in TS 36.331 [10] includes an SRB identified with the same </w:t>
      </w:r>
      <w:r>
        <w:rPr>
          <w:i/>
        </w:rPr>
        <w:t>srb-Identity</w:t>
      </w:r>
      <w:r>
        <w:t xml:space="preserve"> value:</w:t>
      </w:r>
    </w:p>
    <w:p>
      <w:pPr>
        <w:pStyle w:val="B3"/>
      </w:pPr>
      <w:r>
        <w:t>3&gt;</w:t>
      </w:r>
      <w:r>
        <w:tab/>
        <w:t xml:space="preserve">associate the E-UTRA RLC </w:t>
      </w:r>
      <w:r>
        <w:rPr>
          <w:lang w:eastAsia="zh-CN"/>
        </w:rPr>
        <w:t xml:space="preserve">entity </w:t>
      </w:r>
      <w:r>
        <w:t>and DCCH of this SRB with the NR PDCP entity;</w:t>
      </w:r>
    </w:p>
    <w:p>
      <w:pPr>
        <w:pStyle w:val="B3"/>
      </w:pPr>
      <w:r>
        <w:t>3&gt;</w:t>
      </w:r>
      <w:r>
        <w:tab/>
        <w:t>release the E-UTRA PDCP entity of this SRB;</w:t>
      </w:r>
    </w:p>
    <w:p>
      <w:pPr>
        <w:pStyle w:val="B2"/>
      </w:pPr>
      <w:r>
        <w:t>2&gt;</w:t>
      </w:r>
      <w:r>
        <w:tab/>
        <w:t xml:space="preserve">if the </w:t>
      </w:r>
      <w:r>
        <w:rPr>
          <w:i/>
        </w:rPr>
        <w:t>pdcp-Config</w:t>
      </w:r>
      <w:r>
        <w:t xml:space="preserve"> is included:</w:t>
      </w:r>
    </w:p>
    <w:p>
      <w:pPr>
        <w:pStyle w:val="B3"/>
      </w:pPr>
      <w:r>
        <w:lastRenderedPageBreak/>
        <w:t>3&gt;</w:t>
      </w:r>
      <w:r>
        <w:tab/>
        <w:t xml:space="preserve">configure the PDCP entity in accordance with the received </w:t>
      </w:r>
      <w:r>
        <w:rPr>
          <w:i/>
        </w:rPr>
        <w:t>pdcp-Config</w:t>
      </w:r>
      <w:r>
        <w:t>;</w:t>
      </w:r>
    </w:p>
    <w:p>
      <w:pPr>
        <w:pStyle w:val="B2"/>
      </w:pPr>
      <w:r>
        <w:t>2&gt;</w:t>
      </w:r>
      <w:r>
        <w:tab/>
        <w:t>else:</w:t>
      </w:r>
    </w:p>
    <w:p>
      <w:pPr>
        <w:pStyle w:val="B3"/>
      </w:pPr>
      <w:r>
        <w:t>3&gt;</w:t>
      </w:r>
      <w:r>
        <w:tab/>
        <w:t>configure the PDCP entity in accordance with the default configuration defined in 9.2.1 for the corresponding SRB;</w:t>
      </w:r>
    </w:p>
    <w:p>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pPr>
        <w:pStyle w:val="B2"/>
      </w:pPr>
      <w:r>
        <w:t>2&gt;</w:t>
      </w:r>
      <w:r>
        <w:tab/>
        <w:t xml:space="preserve">if the </w:t>
      </w:r>
      <w:r>
        <w:rPr>
          <w:i/>
        </w:rPr>
        <w:t>pdcp-Config</w:t>
      </w:r>
      <w:r>
        <w:t xml:space="preserve"> is included:</w:t>
      </w:r>
    </w:p>
    <w:p>
      <w:pPr>
        <w:pStyle w:val="B3"/>
      </w:pPr>
      <w:r>
        <w:t>3&gt;</w:t>
      </w:r>
      <w:r>
        <w:tab/>
        <w:t xml:space="preserve">reconfigure the PDCP entity for the target cell group in accordance with the received </w:t>
      </w:r>
      <w:r>
        <w:rPr>
          <w:i/>
        </w:rPr>
        <w:t>pdcp-Config</w:t>
      </w:r>
      <w:r>
        <w:t>;</w:t>
      </w:r>
    </w:p>
    <w:p>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pPr>
        <w:pStyle w:val="B2"/>
      </w:pPr>
      <w:r>
        <w:t>2&gt;</w:t>
      </w:r>
      <w:r>
        <w:tab/>
        <w:t xml:space="preserve">if the </w:t>
      </w:r>
      <w:r>
        <w:rPr>
          <w:i/>
        </w:rPr>
        <w:t>reestablishPDCP</w:t>
      </w:r>
      <w:r>
        <w:t xml:space="preserve"> is set:</w:t>
      </w:r>
    </w:p>
    <w:p>
      <w:pPr>
        <w:pStyle w:val="B3"/>
      </w:pPr>
      <w:r>
        <w:t>3&gt;</w:t>
      </w:r>
      <w:r>
        <w:tab/>
        <w:t>if target RAT of handover is E-UTRA/5GC; or</w:t>
      </w:r>
    </w:p>
    <w:p>
      <w:pPr>
        <w:pStyle w:val="B3"/>
      </w:pPr>
      <w:r>
        <w:t>3&gt;</w:t>
      </w:r>
      <w:r>
        <w:tab/>
        <w:t>if the UE is connected to E-UTRA/5GC:</w:t>
      </w:r>
    </w:p>
    <w:p>
      <w:pPr>
        <w:pStyle w:val="B4"/>
      </w:pPr>
      <w:r>
        <w:t>4&gt;</w:t>
      </w:r>
      <w:r>
        <w:tab/>
        <w:t>if the UE is capable of E-UTRA/5GC, but not capable of NGEN-DC:</w:t>
      </w:r>
    </w:p>
    <w:p>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pPr>
        <w:pStyle w:val="B4"/>
      </w:pPr>
      <w:r>
        <w:t>4&gt;</w:t>
      </w:r>
      <w:r>
        <w:tab/>
        <w:t>else (i.e., a UE capable of NGEN-DC):</w:t>
      </w:r>
    </w:p>
    <w:p>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pPr>
        <w:pStyle w:val="B3"/>
      </w:pPr>
      <w:r>
        <w:t>3&gt;</w:t>
      </w:r>
      <w:r>
        <w:tab/>
        <w:t>else (i.e., UE connected to NR or UE in EN-DC):</w:t>
      </w:r>
    </w:p>
    <w:p>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pPr>
        <w:pStyle w:val="B3"/>
      </w:pPr>
      <w:r>
        <w:t>3&gt;</w:t>
      </w:r>
      <w:r>
        <w:tab/>
        <w:t>re-establish the PDCP entity of this SRB as specified in TS 38.323 [5];</w:t>
      </w:r>
    </w:p>
    <w:p>
      <w:pPr>
        <w:pStyle w:val="B2"/>
      </w:pPr>
      <w:r>
        <w:t>2&gt;</w:t>
      </w:r>
      <w:r>
        <w:tab/>
        <w:t xml:space="preserve">else, if the </w:t>
      </w:r>
      <w:r>
        <w:rPr>
          <w:i/>
        </w:rPr>
        <w:t xml:space="preserve">discardOnPDCP </w:t>
      </w:r>
      <w:r>
        <w:t>is set:</w:t>
      </w:r>
    </w:p>
    <w:p>
      <w:pPr>
        <w:pStyle w:val="B3"/>
      </w:pPr>
      <w:r>
        <w:t>3&gt;</w:t>
      </w:r>
      <w:r>
        <w:tab/>
        <w:t>trigger the PDCP entity to perform SDU discard as specified in TS 38.323 [5];</w:t>
      </w:r>
    </w:p>
    <w:p>
      <w:pPr>
        <w:pStyle w:val="B2"/>
      </w:pPr>
      <w:r>
        <w:t>2&gt;</w:t>
      </w:r>
      <w:r>
        <w:tab/>
        <w:t xml:space="preserve">if the </w:t>
      </w:r>
      <w:r>
        <w:rPr>
          <w:i/>
        </w:rPr>
        <w:t>pdcp-Config</w:t>
      </w:r>
      <w:r>
        <w:t xml:space="preserve"> is included:</w:t>
      </w:r>
    </w:p>
    <w:p>
      <w:pPr>
        <w:pStyle w:val="B3"/>
      </w:pPr>
      <w:r>
        <w:t>3&gt;</w:t>
      </w:r>
      <w:r>
        <w:tab/>
        <w:t xml:space="preserve">reconfigure the PDCP entity in accordance with the received </w:t>
      </w:r>
      <w:r>
        <w:rPr>
          <w:i/>
        </w:rPr>
        <w:t>pdcp-Config</w:t>
      </w:r>
      <w:r>
        <w:t>.</w:t>
      </w:r>
    </w:p>
    <w:p>
      <w:pPr>
        <w:pStyle w:val="5"/>
        <w:rPr>
          <w:rFonts w:eastAsia="MS Mincho"/>
        </w:rPr>
      </w:pPr>
      <w:bookmarkStart w:id="269" w:name="_Toc60776778"/>
      <w:bookmarkStart w:id="270" w:name="_Toc90650650"/>
      <w:r>
        <w:rPr>
          <w:rFonts w:eastAsia="MS Mincho"/>
        </w:rPr>
        <w:lastRenderedPageBreak/>
        <w:t>5.3.5.6.4</w:t>
      </w:r>
      <w:r>
        <w:rPr>
          <w:rFonts w:eastAsia="MS Mincho"/>
        </w:rPr>
        <w:tab/>
        <w:t>DRB release</w:t>
      </w:r>
      <w:bookmarkEnd w:id="269"/>
      <w:bookmarkEnd w:id="270"/>
    </w:p>
    <w:p>
      <w:r>
        <w:t>The UE shall:</w:t>
      </w:r>
    </w:p>
    <w:p>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pPr>
        <w:pStyle w:val="B1"/>
      </w:pPr>
      <w:r>
        <w:t>1&gt;</w:t>
      </w:r>
      <w:r>
        <w:tab/>
        <w:t xml:space="preserve">for each </w:t>
      </w:r>
      <w:r>
        <w:rPr>
          <w:i/>
        </w:rPr>
        <w:t>drb-Identity</w:t>
      </w:r>
      <w:r>
        <w:t xml:space="preserve"> value that is to be released as the result of full configuration according to 5.3.5.11:</w:t>
      </w:r>
    </w:p>
    <w:p>
      <w:pPr>
        <w:pStyle w:val="B2"/>
      </w:pPr>
      <w:r>
        <w:t>2&gt;</w:t>
      </w:r>
      <w:r>
        <w:tab/>
        <w:t xml:space="preserve">release the PDCP entity and the </w:t>
      </w:r>
      <w:r>
        <w:rPr>
          <w:i/>
        </w:rPr>
        <w:t>drb-Identity</w:t>
      </w:r>
      <w:r>
        <w:t>;</w:t>
      </w:r>
    </w:p>
    <w:p>
      <w:pPr>
        <w:pStyle w:val="B2"/>
      </w:pPr>
      <w:r>
        <w:t>2&gt;</w:t>
      </w:r>
      <w:r>
        <w:tab/>
        <w:t>if SDAP entity associated with this DRB is configured:</w:t>
      </w:r>
    </w:p>
    <w:p>
      <w:pPr>
        <w:pStyle w:val="B3"/>
      </w:pPr>
      <w:r>
        <w:t>3&gt;</w:t>
      </w:r>
      <w:r>
        <w:tab/>
        <w:t xml:space="preserve">indicate the release of the DRB to SDAP entity associated with this DRB (TS 37.324 [24], clause </w:t>
      </w:r>
      <w:r>
        <w:rPr>
          <w:lang w:eastAsia="ko-KR"/>
        </w:rPr>
        <w:t>5.3.3);</w:t>
      </w:r>
    </w:p>
    <w:p>
      <w:pPr>
        <w:pStyle w:val="B2"/>
      </w:pPr>
      <w:r>
        <w:t>2&gt;</w:t>
      </w:r>
      <w:r>
        <w:tab/>
        <w:t xml:space="preserve">if the DRB is associated with an </w:t>
      </w:r>
      <w:r>
        <w:rPr>
          <w:i/>
        </w:rPr>
        <w:t>eps-BearerIdentity</w:t>
      </w:r>
      <w:r>
        <w:t>:</w:t>
      </w:r>
    </w:p>
    <w:p>
      <w:pPr>
        <w:pStyle w:val="B3"/>
      </w:pPr>
      <w:r>
        <w:t>3&gt;</w:t>
      </w:r>
      <w:r>
        <w:tab/>
        <w:t xml:space="preserve">if a new bearer is not added either with NR or E-UTRA with same </w:t>
      </w:r>
      <w:r>
        <w:rPr>
          <w:i/>
        </w:rPr>
        <w:t>eps-BearerIdentity</w:t>
      </w:r>
      <w:r>
        <w:t>:</w:t>
      </w:r>
    </w:p>
    <w:p>
      <w:pPr>
        <w:pStyle w:val="B4"/>
      </w:pPr>
      <w:r>
        <w:t>4&gt;</w:t>
      </w:r>
      <w:r>
        <w:tab/>
        <w:t xml:space="preserve">indicate the release of the DRB and the </w:t>
      </w:r>
      <w:r>
        <w:rPr>
          <w:i/>
        </w:rPr>
        <w:t>eps-BearerIdentity</w:t>
      </w:r>
      <w:r>
        <w:t xml:space="preserve"> of the released DRB to upper layers.</w:t>
      </w:r>
    </w:p>
    <w:p>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pPr>
        <w:pStyle w:val="NO"/>
      </w:pPr>
      <w:r>
        <w:t>NOTE 2:</w:t>
      </w:r>
      <w:r>
        <w:tab/>
        <w:t xml:space="preserve">Whether or not the RLC and MAC entities associated with this PDCP entity are reset or released is determined by the </w:t>
      </w:r>
      <w:r>
        <w:rPr>
          <w:i/>
        </w:rPr>
        <w:t>CellGroupConfig</w:t>
      </w:r>
      <w:r>
        <w:t>.</w:t>
      </w:r>
    </w:p>
    <w:p>
      <w:pPr>
        <w:pStyle w:val="5"/>
        <w:rPr>
          <w:rFonts w:eastAsia="MS Mincho"/>
        </w:rPr>
      </w:pPr>
      <w:bookmarkStart w:id="271" w:name="_Toc60776779"/>
      <w:bookmarkStart w:id="272" w:name="_Toc90650651"/>
      <w:r>
        <w:rPr>
          <w:rFonts w:eastAsia="MS Mincho"/>
        </w:rPr>
        <w:t>5.3.5.6.5</w:t>
      </w:r>
      <w:r>
        <w:rPr>
          <w:rFonts w:eastAsia="MS Mincho"/>
        </w:rPr>
        <w:tab/>
        <w:t>DRB addition/modification</w:t>
      </w:r>
      <w:bookmarkEnd w:id="271"/>
      <w:bookmarkEnd w:id="272"/>
    </w:p>
    <w:p>
      <w:pPr>
        <w:rPr>
          <w:rFonts w:eastAsia="MS Mincho"/>
        </w:rPr>
      </w:pPr>
      <w:r>
        <w:t>The UE shall:</w:t>
      </w:r>
    </w:p>
    <w:p>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pPr>
        <w:pStyle w:val="B2"/>
      </w:pPr>
      <w:r>
        <w:t>2&gt;</w:t>
      </w:r>
      <w:r>
        <w:tab/>
        <w:t xml:space="preserve">establish a PDCP entity and configure it in accordance with the received </w:t>
      </w:r>
      <w:r>
        <w:rPr>
          <w:i/>
        </w:rPr>
        <w:t>pdcp-Config</w:t>
      </w:r>
      <w:r>
        <w:t>;</w:t>
      </w:r>
    </w:p>
    <w:p>
      <w:pPr>
        <w:pStyle w:val="B2"/>
        <w:rPr>
          <w:i/>
        </w:rPr>
      </w:pPr>
      <w:r>
        <w:t>2&gt;</w:t>
      </w:r>
      <w:r>
        <w:tab/>
        <w:t xml:space="preserve">if the PDCP entity of this DRB is not configured with </w:t>
      </w:r>
      <w:r>
        <w:rPr>
          <w:i/>
        </w:rPr>
        <w:t>cipheringDisabled:</w:t>
      </w:r>
    </w:p>
    <w:p>
      <w:pPr>
        <w:pStyle w:val="B3"/>
      </w:pPr>
      <w:r>
        <w:rPr>
          <w:rFonts w:eastAsia="宋体"/>
          <w:lang w:eastAsia="zh-CN"/>
        </w:rPr>
        <w:t>3&gt;</w:t>
      </w:r>
      <w:r>
        <w:rPr>
          <w:rFonts w:eastAsia="宋体"/>
          <w:lang w:eastAsia="zh-CN"/>
        </w:rPr>
        <w:tab/>
      </w:r>
      <w:r>
        <w:t>if target RAT of handover is E-UTRA/5GC; or</w:t>
      </w:r>
    </w:p>
    <w:p>
      <w:pPr>
        <w:pStyle w:val="B3"/>
      </w:pPr>
      <w:r>
        <w:rPr>
          <w:rFonts w:eastAsia="宋体"/>
          <w:lang w:eastAsia="zh-CN"/>
        </w:rPr>
        <w:t>3&gt;</w:t>
      </w:r>
      <w:r>
        <w:rPr>
          <w:rFonts w:eastAsia="宋体"/>
          <w:lang w:eastAsia="zh-CN"/>
        </w:rPr>
        <w:tab/>
      </w:r>
      <w:r>
        <w:t>if the UE is connected to E-UTRA/5GC:</w:t>
      </w:r>
    </w:p>
    <w:p>
      <w:pPr>
        <w:pStyle w:val="B4"/>
      </w:pPr>
      <w:r>
        <w:t>4&gt;</w:t>
      </w:r>
      <w:r>
        <w:tab/>
        <w:t>if the UE is capable of E-UTRA/5GC but not capable of NGEN-DC:</w:t>
      </w:r>
    </w:p>
    <w:p>
      <w:pPr>
        <w:pStyle w:val="B5"/>
      </w:pPr>
      <w:r>
        <w:t>5&gt;</w:t>
      </w:r>
      <w:r>
        <w:tab/>
        <w:t>configure the PDCP entity with the ciphering algorithm and K</w:t>
      </w:r>
      <w:r>
        <w:rPr>
          <w:vertAlign w:val="subscript"/>
        </w:rPr>
        <w:t>UPenc</w:t>
      </w:r>
      <w:r>
        <w:t xml:space="preserve"> key configured/derived as specified in TS 36.331 [10];</w:t>
      </w:r>
    </w:p>
    <w:p>
      <w:pPr>
        <w:pStyle w:val="B4"/>
      </w:pPr>
      <w:r>
        <w:t>4&gt;</w:t>
      </w:r>
      <w:r>
        <w:tab/>
        <w:t>else (i.e., a UE capable of NGEN-DC):</w:t>
      </w:r>
    </w:p>
    <w:p>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pPr>
        <w:pStyle w:val="B3"/>
        <w:rPr>
          <w:rFonts w:eastAsia="宋体"/>
          <w:lang w:eastAsia="zh-CN"/>
        </w:rPr>
      </w:pPr>
      <w:r>
        <w:rPr>
          <w:rFonts w:eastAsia="宋体"/>
          <w:lang w:eastAsia="zh-CN"/>
        </w:rPr>
        <w:t>3&gt;</w:t>
      </w:r>
      <w:r>
        <w:rPr>
          <w:rFonts w:eastAsia="宋体"/>
          <w:lang w:eastAsia="zh-CN"/>
        </w:rPr>
        <w:tab/>
        <w:t>else (i.e., UE connected to NR or UE connected to E-UTRA/EPC):</w:t>
      </w:r>
    </w:p>
    <w:p>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pPr>
        <w:pStyle w:val="B2"/>
      </w:pPr>
      <w:r>
        <w:t>2&gt;</w:t>
      </w:r>
      <w:r>
        <w:tab/>
        <w:t xml:space="preserve">if the PDCP entity of this DRB is configured with </w:t>
      </w:r>
      <w:r>
        <w:rPr>
          <w:i/>
        </w:rPr>
        <w:t>integrityProtection</w:t>
      </w:r>
      <w:r>
        <w:t>:</w:t>
      </w:r>
    </w:p>
    <w:p>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pPr>
        <w:pStyle w:val="B2"/>
      </w:pPr>
      <w:r>
        <w:t>2&gt;</w:t>
      </w:r>
      <w:r>
        <w:tab/>
        <w:t xml:space="preserve">if an </w:t>
      </w:r>
      <w:r>
        <w:rPr>
          <w:i/>
        </w:rPr>
        <w:t>sdap-Config</w:t>
      </w:r>
      <w:r>
        <w:t xml:space="preserve"> is included:</w:t>
      </w:r>
    </w:p>
    <w:p>
      <w:pPr>
        <w:pStyle w:val="B3"/>
      </w:pPr>
      <w:r>
        <w:t>3&gt;</w:t>
      </w:r>
      <w:r>
        <w:tab/>
        <w:t xml:space="preserve">if an SDAP entity with the received </w:t>
      </w:r>
      <w:r>
        <w:rPr>
          <w:i/>
        </w:rPr>
        <w:t>pdu-Session</w:t>
      </w:r>
      <w:r>
        <w:t xml:space="preserve"> does not exist:</w:t>
      </w:r>
    </w:p>
    <w:p>
      <w:pPr>
        <w:pStyle w:val="B4"/>
      </w:pPr>
      <w:r>
        <w:t>4&gt;</w:t>
      </w:r>
      <w:r>
        <w:tab/>
        <w:t>establish an SDAP entity as specified in TS 37.324 [24] clause 5.1.1;</w:t>
      </w:r>
    </w:p>
    <w:p>
      <w:pPr>
        <w:pStyle w:val="B4"/>
      </w:pPr>
      <w:r>
        <w:lastRenderedPageBreak/>
        <w:t>4&gt;</w:t>
      </w:r>
      <w:r>
        <w:tab/>
        <w:t xml:space="preserve">if an SDAP entity with the received </w:t>
      </w:r>
      <w:r>
        <w:rPr>
          <w:i/>
        </w:rPr>
        <w:t>pdu-Session</w:t>
      </w:r>
      <w:r>
        <w:t xml:space="preserve"> did not exist prior to receiving this reconfiguration:</w:t>
      </w:r>
    </w:p>
    <w:p>
      <w:pPr>
        <w:pStyle w:val="B5"/>
      </w:pPr>
      <w:r>
        <w:t>5&gt;</w:t>
      </w:r>
      <w:r>
        <w:tab/>
        <w:t xml:space="preserve">indicate the establishment of the user plane resources for the </w:t>
      </w:r>
      <w:r>
        <w:rPr>
          <w:i/>
        </w:rPr>
        <w:t>pdu-Session</w:t>
      </w:r>
      <w:r>
        <w:t xml:space="preserve"> to upper layers;</w:t>
      </w:r>
    </w:p>
    <w:p>
      <w:pPr>
        <w:pStyle w:val="B3"/>
      </w:pPr>
      <w:r>
        <w:t>3&gt;</w:t>
      </w:r>
      <w:r>
        <w:tab/>
        <w:t xml:space="preserve">configure the SDAP entity in accordance with the received </w:t>
      </w:r>
      <w:r>
        <w:rPr>
          <w:i/>
        </w:rPr>
        <w:t>sdap-Config</w:t>
      </w:r>
      <w:r>
        <w:t xml:space="preserve"> as specified in TS 37.324 [24] and associate the DRB with the SDAP entity;</w:t>
      </w:r>
    </w:p>
    <w:p>
      <w:pPr>
        <w:pStyle w:val="B3"/>
      </w:pPr>
      <w:r>
        <w:t>3&gt;</w:t>
      </w:r>
      <w:r>
        <w:tab/>
        <w:t xml:space="preserve">for each QFI value added in </w:t>
      </w:r>
      <w:r>
        <w:rPr>
          <w:i/>
        </w:rPr>
        <w:t>mappedQoS-FlowsToAdd</w:t>
      </w:r>
      <w:r>
        <w:t>, if the QFI value is previously configured, the QFI value is released from the old DRB;</w:t>
      </w:r>
    </w:p>
    <w:p>
      <w:pPr>
        <w:pStyle w:val="B2"/>
      </w:pPr>
      <w:r>
        <w:t>2&gt;</w:t>
      </w:r>
      <w:r>
        <w:tab/>
        <w:t xml:space="preserve">if the DRB is associated with an </w:t>
      </w:r>
      <w:r>
        <w:rPr>
          <w:i/>
        </w:rPr>
        <w:t>eps-BearerIdentity</w:t>
      </w:r>
      <w:r>
        <w:t>:</w:t>
      </w:r>
    </w:p>
    <w:p>
      <w:pPr>
        <w:pStyle w:val="B3"/>
      </w:pPr>
      <w:r>
        <w:t>3&gt;</w:t>
      </w:r>
      <w:r>
        <w:tab/>
        <w:t xml:space="preserve">if the DRB was configured with the same </w:t>
      </w:r>
      <w:r>
        <w:rPr>
          <w:i/>
        </w:rPr>
        <w:t xml:space="preserve">eps-BearerIdentity </w:t>
      </w:r>
      <w:r>
        <w:t>either by NR or E-UTRA prior to receiving this reconfiguration:</w:t>
      </w:r>
    </w:p>
    <w:p>
      <w:pPr>
        <w:pStyle w:val="B4"/>
      </w:pPr>
      <w:r>
        <w:t>4&gt;</w:t>
      </w:r>
      <w:r>
        <w:tab/>
        <w:t xml:space="preserve">associate the established DRB with the corresponding </w:t>
      </w:r>
      <w:r>
        <w:rPr>
          <w:i/>
        </w:rPr>
        <w:t>eps-BearerIdentity;</w:t>
      </w:r>
    </w:p>
    <w:p>
      <w:pPr>
        <w:pStyle w:val="B3"/>
      </w:pPr>
      <w:r>
        <w:t>3&gt;</w:t>
      </w:r>
      <w:r>
        <w:tab/>
        <w:t>else:</w:t>
      </w:r>
    </w:p>
    <w:p>
      <w:pPr>
        <w:pStyle w:val="B4"/>
      </w:pPr>
      <w:r>
        <w:t>4&gt;</w:t>
      </w:r>
      <w:r>
        <w:tab/>
        <w:t xml:space="preserve">indicate the establishment of the DRB(s) and the </w:t>
      </w:r>
      <w:r>
        <w:rPr>
          <w:i/>
        </w:rPr>
        <w:t>eps-BearerIdentity</w:t>
      </w:r>
      <w:r>
        <w:t xml:space="preserve"> of the established DRB(s) to upper layers;</w:t>
      </w:r>
    </w:p>
    <w:p>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pPr>
        <w:pStyle w:val="B2"/>
      </w:pPr>
      <w:r>
        <w:t>2&gt;</w:t>
      </w:r>
      <w:r>
        <w:tab/>
        <w:t xml:space="preserve">if the </w:t>
      </w:r>
      <w:r>
        <w:rPr>
          <w:i/>
          <w:iCs/>
        </w:rPr>
        <w:t>masterKeyUpdate</w:t>
      </w:r>
      <w:r>
        <w:t xml:space="preserve"> is received:</w:t>
      </w:r>
    </w:p>
    <w:p>
      <w:pPr>
        <w:pStyle w:val="B3"/>
        <w:rPr>
          <w:i/>
        </w:rPr>
      </w:pPr>
      <w:r>
        <w:t>3&gt;</w:t>
      </w:r>
      <w:r>
        <w:tab/>
        <w:t xml:space="preserve">if the ciphering function of the target cell group PDCP entity is not configured with </w:t>
      </w:r>
      <w:r>
        <w:rPr>
          <w:i/>
        </w:rPr>
        <w:t>cipheringDisabled:</w:t>
      </w:r>
    </w:p>
    <w:p>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pPr>
        <w:pStyle w:val="B3"/>
      </w:pPr>
      <w:r>
        <w:t>3&gt;</w:t>
      </w:r>
      <w:r>
        <w:tab/>
        <w:t xml:space="preserve">if the integrity protection function of the target cell group PDCP entity is configured with </w:t>
      </w:r>
      <w:r>
        <w:rPr>
          <w:i/>
        </w:rPr>
        <w:t>integrityProtection</w:t>
      </w:r>
      <w:r>
        <w:t>:</w:t>
      </w:r>
    </w:p>
    <w:p>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pPr>
        <w:pStyle w:val="B2"/>
      </w:pPr>
      <w:r>
        <w:t>2&gt;</w:t>
      </w:r>
      <w:r>
        <w:tab/>
        <w:t>else:</w:t>
      </w:r>
    </w:p>
    <w:p>
      <w:pPr>
        <w:pStyle w:val="B3"/>
      </w:pPr>
      <w:r>
        <w:t>3&gt;</w:t>
      </w:r>
      <w:r>
        <w:tab/>
        <w:t>configure the ciphering function and the integrity protection function of the target cell group PDCP entity with the same security configuration as the PDCP entity for the source cell group;</w:t>
      </w:r>
    </w:p>
    <w:p>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pPr>
        <w:pStyle w:val="B3"/>
      </w:pPr>
      <w:r>
        <w:t>3&gt;</w:t>
      </w:r>
      <w:r>
        <w:tab/>
        <w:t xml:space="preserve">reconfigure the SDAP entity in accordance with the received </w:t>
      </w:r>
      <w:r>
        <w:rPr>
          <w:i/>
        </w:rPr>
        <w:t>sdap-Config</w:t>
      </w:r>
      <w:r>
        <w:t xml:space="preserve"> as specified in TS 37.324 [24];</w:t>
      </w:r>
    </w:p>
    <w:p>
      <w:pPr>
        <w:pStyle w:val="B3"/>
      </w:pPr>
      <w:r>
        <w:t>3&gt;</w:t>
      </w:r>
      <w:r>
        <w:tab/>
        <w:t xml:space="preserve">for each QFI value added in </w:t>
      </w:r>
      <w:r>
        <w:rPr>
          <w:i/>
        </w:rPr>
        <w:t>mappedQoS-FlowsToAdd</w:t>
      </w:r>
      <w:r>
        <w:t>, if the QFI value is previously configured, the QFI value is released from the old DRB;</w:t>
      </w:r>
    </w:p>
    <w:p>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pPr>
        <w:pStyle w:val="B2"/>
      </w:pPr>
      <w:r>
        <w:t>2&gt;</w:t>
      </w:r>
      <w:r>
        <w:tab/>
        <w:t xml:space="preserve">if the </w:t>
      </w:r>
      <w:r>
        <w:rPr>
          <w:i/>
        </w:rPr>
        <w:t>reestablishPDCP</w:t>
      </w:r>
      <w:r>
        <w:t xml:space="preserve"> is set:</w:t>
      </w:r>
    </w:p>
    <w:p>
      <w:pPr>
        <w:pStyle w:val="B3"/>
      </w:pPr>
      <w:r>
        <w:t>3&gt;</w:t>
      </w:r>
      <w:r>
        <w:tab/>
        <w:t>if target RAT of handover is E-UTRA/5GC; or</w:t>
      </w:r>
    </w:p>
    <w:p>
      <w:pPr>
        <w:pStyle w:val="B3"/>
      </w:pPr>
      <w:r>
        <w:rPr>
          <w:rFonts w:eastAsia="宋体"/>
          <w:lang w:eastAsia="zh-CN"/>
        </w:rPr>
        <w:t>3&gt;</w:t>
      </w:r>
      <w:r>
        <w:rPr>
          <w:rFonts w:eastAsia="宋体"/>
          <w:lang w:eastAsia="zh-CN"/>
        </w:rPr>
        <w:tab/>
      </w:r>
      <w:r>
        <w:t>if the UE is connected to E-UTRA/5GC:</w:t>
      </w:r>
    </w:p>
    <w:p>
      <w:pPr>
        <w:pStyle w:val="B4"/>
      </w:pPr>
      <w:r>
        <w:lastRenderedPageBreak/>
        <w:t>4&gt;</w:t>
      </w:r>
      <w:r>
        <w:tab/>
        <w:t>if the UE is capable of E-UTRA/5GC but not capable of NGEN-DC:</w:t>
      </w:r>
    </w:p>
    <w:p>
      <w:pPr>
        <w:pStyle w:val="B5"/>
        <w:rPr>
          <w:i/>
        </w:rPr>
      </w:pPr>
      <w:r>
        <w:t>5&gt;</w:t>
      </w:r>
      <w:r>
        <w:tab/>
        <w:t xml:space="preserve">if the PDCP entity of this DRB is not configured with </w:t>
      </w:r>
      <w:r>
        <w:rPr>
          <w:i/>
        </w:rPr>
        <w:t>cipheringDisabled:</w:t>
      </w:r>
    </w:p>
    <w:p>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pPr>
        <w:pStyle w:val="B4"/>
      </w:pPr>
      <w:r>
        <w:t>4&gt;</w:t>
      </w:r>
      <w:r>
        <w:tab/>
        <w:t>else (i.e., a UE capable of NGEN-DC):</w:t>
      </w:r>
    </w:p>
    <w:p>
      <w:pPr>
        <w:pStyle w:val="B5"/>
        <w:rPr>
          <w:i/>
        </w:rPr>
      </w:pPr>
      <w:r>
        <w:t>5&gt;</w:t>
      </w:r>
      <w:r>
        <w:tab/>
        <w:t xml:space="preserve">if the PDCP entity of this DRB is not configured with </w:t>
      </w:r>
      <w:r>
        <w:rPr>
          <w:i/>
        </w:rPr>
        <w:t>cipheringDisabled</w:t>
      </w:r>
      <w:r>
        <w:t>:</w:t>
      </w:r>
    </w:p>
    <w:p>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pPr>
        <w:pStyle w:val="B3"/>
      </w:pPr>
      <w:r>
        <w:t>3&gt;</w:t>
      </w:r>
      <w:r>
        <w:tab/>
        <w:t>else (i.e., UE connected to NR or UE in EN-DC):</w:t>
      </w:r>
    </w:p>
    <w:p>
      <w:pPr>
        <w:pStyle w:val="B4"/>
        <w:rPr>
          <w:i/>
        </w:rPr>
      </w:pPr>
      <w:r>
        <w:t>4&gt;</w:t>
      </w:r>
      <w:r>
        <w:tab/>
        <w:t xml:space="preserve">if the PDCP entity of this DRB is not configured with </w:t>
      </w:r>
      <w:r>
        <w:rPr>
          <w:i/>
        </w:rPr>
        <w:t>cipheringDisabled:</w:t>
      </w:r>
    </w:p>
    <w:p>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pPr>
        <w:pStyle w:val="B4"/>
      </w:pPr>
      <w:r>
        <w:t>4&gt;</w:t>
      </w:r>
      <w:r>
        <w:tab/>
        <w:t xml:space="preserve">if the PDCP entity of this DRB is configured with </w:t>
      </w:r>
      <w:r>
        <w:rPr>
          <w:i/>
        </w:rPr>
        <w:t>integrityProtection</w:t>
      </w:r>
      <w:r>
        <w:t>:</w:t>
      </w:r>
    </w:p>
    <w:p>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pPr>
        <w:pStyle w:val="B4"/>
      </w:pPr>
      <w:r>
        <w:rPr>
          <w:lang w:eastAsia="ko-KR"/>
        </w:rPr>
        <w:t>4</w:t>
      </w:r>
      <w:r>
        <w:t>&gt;</w:t>
      </w:r>
      <w:r>
        <w:rPr>
          <w:lang w:eastAsia="ko-KR"/>
        </w:rPr>
        <w:tab/>
      </w:r>
      <w:r>
        <w:t xml:space="preserve">indicate to lower layer that </w:t>
      </w:r>
      <w:r>
        <w:rPr>
          <w:i/>
        </w:rPr>
        <w:t>drb-ContinueROHC</w:t>
      </w:r>
      <w:r>
        <w:t xml:space="preserve"> is configured;</w:t>
      </w:r>
    </w:p>
    <w:p>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pPr>
        <w:pStyle w:val="B4"/>
      </w:pPr>
      <w:r>
        <w:rPr>
          <w:lang w:eastAsia="ko-KR"/>
        </w:rPr>
        <w:t>4</w:t>
      </w:r>
      <w:r>
        <w:t>&gt;</w:t>
      </w:r>
      <w:r>
        <w:rPr>
          <w:lang w:eastAsia="ko-KR"/>
        </w:rPr>
        <w:tab/>
      </w:r>
      <w:r>
        <w:t xml:space="preserve">indicate to lower layer that </w:t>
      </w:r>
      <w:r>
        <w:rPr>
          <w:i/>
        </w:rPr>
        <w:t>drb-ContinueEHC-DL</w:t>
      </w:r>
      <w:r>
        <w:t xml:space="preserve"> is configured;</w:t>
      </w:r>
    </w:p>
    <w:p>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pPr>
        <w:pStyle w:val="B4"/>
      </w:pPr>
      <w:r>
        <w:rPr>
          <w:lang w:eastAsia="ko-KR"/>
        </w:rPr>
        <w:t>4</w:t>
      </w:r>
      <w:r>
        <w:t>&gt;</w:t>
      </w:r>
      <w:r>
        <w:rPr>
          <w:lang w:eastAsia="ko-KR"/>
        </w:rPr>
        <w:tab/>
      </w:r>
      <w:r>
        <w:t xml:space="preserve">indicate to lower layer that </w:t>
      </w:r>
      <w:r>
        <w:rPr>
          <w:i/>
        </w:rPr>
        <w:t>drb-ContinueEHC-UL</w:t>
      </w:r>
      <w:r>
        <w:t xml:space="preserve"> is configured;</w:t>
      </w:r>
    </w:p>
    <w:p>
      <w:pPr>
        <w:pStyle w:val="B3"/>
      </w:pPr>
      <w:r>
        <w:t>3&gt;</w:t>
      </w:r>
      <w:r>
        <w:tab/>
        <w:t>re-establish the PDCP entity of this DRB as specified in TS 38.323 [5], clause 5.1.2;</w:t>
      </w:r>
    </w:p>
    <w:p>
      <w:pPr>
        <w:pStyle w:val="B2"/>
      </w:pPr>
      <w:r>
        <w:t>2&gt;</w:t>
      </w:r>
      <w:r>
        <w:tab/>
        <w:t xml:space="preserve">else, if the </w:t>
      </w:r>
      <w:r>
        <w:rPr>
          <w:i/>
        </w:rPr>
        <w:t xml:space="preserve">recoverPDCP </w:t>
      </w:r>
      <w:r>
        <w:t>is set:</w:t>
      </w:r>
    </w:p>
    <w:p>
      <w:pPr>
        <w:pStyle w:val="B3"/>
      </w:pPr>
      <w:r>
        <w:t>3&gt;</w:t>
      </w:r>
      <w:r>
        <w:tab/>
        <w:t>trigger the PDCP entity of this DRB to perform data recovery as specified in TS 38.323 [5];</w:t>
      </w:r>
    </w:p>
    <w:p>
      <w:pPr>
        <w:pStyle w:val="B2"/>
      </w:pPr>
      <w:r>
        <w:t>2&gt;</w:t>
      </w:r>
      <w:r>
        <w:tab/>
        <w:t xml:space="preserve">if the </w:t>
      </w:r>
      <w:r>
        <w:rPr>
          <w:i/>
        </w:rPr>
        <w:t>pdcp-Config</w:t>
      </w:r>
      <w:r>
        <w:t xml:space="preserve"> is included:</w:t>
      </w:r>
    </w:p>
    <w:p>
      <w:pPr>
        <w:pStyle w:val="B3"/>
      </w:pPr>
      <w:r>
        <w:t>3&gt;</w:t>
      </w:r>
      <w:r>
        <w:tab/>
        <w:t xml:space="preserve">reconfigure the PDCP entity in accordance with the received </w:t>
      </w:r>
      <w:r>
        <w:rPr>
          <w:i/>
        </w:rPr>
        <w:t>pdcp-Config</w:t>
      </w:r>
      <w:r>
        <w:t>.</w:t>
      </w:r>
    </w:p>
    <w:p>
      <w:pPr>
        <w:pStyle w:val="B2"/>
      </w:pPr>
      <w:r>
        <w:t>2&gt;</w:t>
      </w:r>
      <w:r>
        <w:tab/>
        <w:t xml:space="preserve">if the </w:t>
      </w:r>
      <w:r>
        <w:rPr>
          <w:i/>
        </w:rPr>
        <w:t>sdap-Config</w:t>
      </w:r>
      <w:r>
        <w:t xml:space="preserve"> is included:</w:t>
      </w:r>
    </w:p>
    <w:p>
      <w:pPr>
        <w:pStyle w:val="B3"/>
      </w:pPr>
      <w:r>
        <w:t>3&gt;</w:t>
      </w:r>
      <w:r>
        <w:tab/>
        <w:t xml:space="preserve">reconfigure the SDAP entity in accordance with the received </w:t>
      </w:r>
      <w:r>
        <w:rPr>
          <w:i/>
        </w:rPr>
        <w:t>sdap-Config</w:t>
      </w:r>
      <w:r>
        <w:t xml:space="preserve"> as specified in TS37.324 [24];</w:t>
      </w:r>
    </w:p>
    <w:p>
      <w:pPr>
        <w:pStyle w:val="B3"/>
      </w:pPr>
      <w:r>
        <w:t>3&gt;</w:t>
      </w:r>
      <w:r>
        <w:tab/>
        <w:t xml:space="preserve">for each QFI value added in </w:t>
      </w:r>
      <w:r>
        <w:rPr>
          <w:i/>
        </w:rPr>
        <w:t>mappedQoS-FlowsToAdd</w:t>
      </w:r>
      <w:r>
        <w:t>, if the QFI value is previously configured, the QFI value is released from the old DRB;</w:t>
      </w:r>
    </w:p>
    <w:p>
      <w:pPr>
        <w:pStyle w:val="NO"/>
      </w:pPr>
      <w:r>
        <w:t>NOTE 1:</w:t>
      </w:r>
      <w:r>
        <w:tab/>
        <w:t>Void.</w:t>
      </w:r>
    </w:p>
    <w:p>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pPr>
        <w:pStyle w:val="NO"/>
      </w:pPr>
      <w:r>
        <w:lastRenderedPageBreak/>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pPr>
        <w:pStyle w:val="NO"/>
      </w:pPr>
      <w:r>
        <w:t>NOTE 4:</w:t>
      </w:r>
      <w:r>
        <w:tab/>
        <w:t>In this specification, UE configuration refers to the parameters configured by NR RRC unless otherwise stated.</w:t>
      </w:r>
    </w:p>
    <w:p>
      <w:pPr>
        <w:pStyle w:val="NO"/>
      </w:pPr>
      <w:r>
        <w:t>NOTE 5: Ciphering and integrity protection can be enabled or disabled for a DRB. The enabling/disabling of ciphering or integrity protection can be changed only by releasing and adding the DRB.</w:t>
      </w:r>
    </w:p>
    <w:p>
      <w:pPr>
        <w:pStyle w:val="NO"/>
      </w:pPr>
      <w:r>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pPr>
        <w:pStyle w:val="4"/>
      </w:pPr>
      <w:bookmarkStart w:id="273" w:name="_Toc60776780"/>
      <w:bookmarkStart w:id="274" w:name="_Toc90650652"/>
      <w:r>
        <w:t>5.3.5.7</w:t>
      </w:r>
      <w:r>
        <w:tab/>
        <w:t>AS Security key update</w:t>
      </w:r>
      <w:bookmarkEnd w:id="273"/>
      <w:bookmarkEnd w:id="274"/>
    </w:p>
    <w:p>
      <w:r>
        <w:t>The UE shall:</w:t>
      </w:r>
    </w:p>
    <w:p>
      <w:pPr>
        <w:pStyle w:val="B1"/>
      </w:pPr>
      <w:r>
        <w:t>1&gt;</w:t>
      </w:r>
      <w:r>
        <w:tab/>
        <w:t>if UE is connected to E-UTRA/EPC or E-UTRA/5GC:</w:t>
      </w:r>
    </w:p>
    <w:p>
      <w:pPr>
        <w:pStyle w:val="B2"/>
        <w:rPr>
          <w:rFonts w:eastAsia="MS Mincho"/>
        </w:rPr>
      </w:pPr>
      <w:r>
        <w:t>2&gt;</w:t>
      </w:r>
      <w:r>
        <w:tab/>
        <w:t xml:space="preserve">upon reception of </w:t>
      </w:r>
      <w:r>
        <w:rPr>
          <w:i/>
        </w:rPr>
        <w:t>sk-Counter</w:t>
      </w:r>
      <w:r>
        <w:t xml:space="preserve"> as specified in TS 36.331 [10]:</w:t>
      </w:r>
    </w:p>
    <w:p>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pPr>
        <w:pStyle w:val="B1"/>
      </w:pPr>
      <w:r>
        <w:t>1&gt;</w:t>
      </w:r>
      <w:r>
        <w:tab/>
        <w:t xml:space="preserve">else if this procedure was initiated due to reception of the </w:t>
      </w:r>
      <w:r>
        <w:rPr>
          <w:i/>
        </w:rPr>
        <w:t>masterKeyUpdate</w:t>
      </w:r>
      <w:r>
        <w:t>:</w:t>
      </w:r>
    </w:p>
    <w:p>
      <w:pPr>
        <w:pStyle w:val="B2"/>
      </w:pPr>
      <w:r>
        <w:t>2&gt;</w:t>
      </w:r>
      <w:r>
        <w:tab/>
        <w:t xml:space="preserve">if the </w:t>
      </w:r>
      <w:r>
        <w:rPr>
          <w:i/>
        </w:rPr>
        <w:t xml:space="preserve">nas-Container </w:t>
      </w:r>
      <w:r>
        <w:t xml:space="preserve">is included in the received </w:t>
      </w:r>
      <w:r>
        <w:rPr>
          <w:i/>
          <w:iCs/>
        </w:rPr>
        <w:t>masterKeyUpdate</w:t>
      </w:r>
      <w:r>
        <w:t>:</w:t>
      </w:r>
    </w:p>
    <w:p>
      <w:pPr>
        <w:pStyle w:val="B3"/>
      </w:pPr>
      <w:r>
        <w:t>3&gt;</w:t>
      </w:r>
      <w:r>
        <w:tab/>
        <w:t xml:space="preserve">forward the </w:t>
      </w:r>
      <w:r>
        <w:rPr>
          <w:i/>
        </w:rPr>
        <w:t xml:space="preserve">nas-Container </w:t>
      </w:r>
      <w:r>
        <w:t>to the upper layers;</w:t>
      </w:r>
    </w:p>
    <w:p>
      <w:pPr>
        <w:pStyle w:val="B2"/>
      </w:pPr>
      <w:r>
        <w:t>2&gt;</w:t>
      </w:r>
      <w:r>
        <w:tab/>
        <w:t xml:space="preserve">if the </w:t>
      </w:r>
      <w:r>
        <w:rPr>
          <w:i/>
        </w:rPr>
        <w:t>keySetChangeIndicator</w:t>
      </w:r>
      <w:r>
        <w:t xml:space="preserve"> is set to </w:t>
      </w:r>
      <w:r>
        <w:rPr>
          <w:i/>
          <w:iCs/>
          <w:lang w:eastAsia="en-GB"/>
        </w:rPr>
        <w:t>true</w:t>
      </w:r>
      <w:r>
        <w:t>:</w:t>
      </w:r>
    </w:p>
    <w:p>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pPr>
        <w:pStyle w:val="B2"/>
      </w:pPr>
      <w:r>
        <w:t>2&gt;</w:t>
      </w:r>
      <w:r>
        <w:tab/>
        <w:t>else:</w:t>
      </w:r>
    </w:p>
    <w:p>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pPr>
        <w:pStyle w:val="B2"/>
      </w:pPr>
      <w:r>
        <w:t>2&gt;</w:t>
      </w:r>
      <w:r>
        <w:tab/>
        <w:t xml:space="preserve">store the </w:t>
      </w:r>
      <w:r>
        <w:rPr>
          <w:i/>
        </w:rPr>
        <w:t>nextHopChainingCount</w:t>
      </w:r>
      <w:r>
        <w:t xml:space="preserve"> value;</w:t>
      </w:r>
    </w:p>
    <w:p>
      <w:pPr>
        <w:pStyle w:val="B2"/>
      </w:pPr>
      <w:r>
        <w:t>2&gt;</w:t>
      </w:r>
      <w:r>
        <w:tab/>
        <w:t>derive the keys associated with the K</w:t>
      </w:r>
      <w:r>
        <w:rPr>
          <w:vertAlign w:val="subscript"/>
        </w:rPr>
        <w:t>gNB</w:t>
      </w:r>
      <w:r>
        <w:t xml:space="preserve"> key as follows:</w:t>
      </w:r>
    </w:p>
    <w:p>
      <w:pPr>
        <w:pStyle w:val="B3"/>
      </w:pPr>
      <w:r>
        <w:t>3&gt;</w:t>
      </w:r>
      <w:r>
        <w:tab/>
        <w:t xml:space="preserve">if the </w:t>
      </w:r>
      <w:r>
        <w:rPr>
          <w:i/>
        </w:rPr>
        <w:t>securityAlgorithmConfig</w:t>
      </w:r>
      <w:r>
        <w:t xml:space="preserve"> is included in </w:t>
      </w:r>
      <w:r>
        <w:rPr>
          <w:i/>
        </w:rPr>
        <w:t>SecurityConfig</w:t>
      </w:r>
      <w:r>
        <w:t>:</w:t>
      </w:r>
    </w:p>
    <w:p>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pPr>
        <w:pStyle w:val="B3"/>
      </w:pPr>
      <w:r>
        <w:t>3&gt;</w:t>
      </w:r>
      <w:r>
        <w:tab/>
        <w:t>else:</w:t>
      </w:r>
    </w:p>
    <w:p>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pPr>
        <w:pStyle w:val="NO"/>
      </w:pPr>
      <w:r>
        <w:lastRenderedPageBreak/>
        <w:t>NOTE 1:</w:t>
      </w:r>
      <w:r>
        <w:tab/>
        <w:t>Ciphering and integrity protection are optional to configure for the DRBs.</w:t>
      </w:r>
    </w:p>
    <w:p>
      <w:pPr>
        <w:pStyle w:val="B1"/>
      </w:pPr>
      <w:r>
        <w:t>1&gt;</w:t>
      </w:r>
      <w:r>
        <w:tab/>
        <w:t xml:space="preserve">else if this procedure was initiated due to reception of the </w:t>
      </w:r>
      <w:r>
        <w:rPr>
          <w:i/>
        </w:rPr>
        <w:t>sk-Counter</w:t>
      </w:r>
      <w:r>
        <w:t xml:space="preserve"> (UE is in NE-DC, or NR-DC, or is configured with SN terminated bearer(s)):</w:t>
      </w:r>
    </w:p>
    <w:p>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pPr>
        <w:pStyle w:val="4"/>
        <w:rPr>
          <w:rFonts w:eastAsia="宋体"/>
          <w:lang w:eastAsia="zh-CN"/>
        </w:rPr>
      </w:pPr>
      <w:bookmarkStart w:id="275" w:name="_Toc60776781"/>
      <w:bookmarkStart w:id="276" w:name="_Toc90650653"/>
      <w:r>
        <w:rPr>
          <w:rFonts w:eastAsia="宋体"/>
          <w:lang w:eastAsia="zh-CN"/>
        </w:rPr>
        <w:t>5.3.5.8</w:t>
      </w:r>
      <w:r>
        <w:rPr>
          <w:rFonts w:eastAsia="宋体"/>
          <w:lang w:eastAsia="zh-CN"/>
        </w:rPr>
        <w:tab/>
        <w:t>Reconfiguration failure</w:t>
      </w:r>
      <w:bookmarkEnd w:id="275"/>
      <w:bookmarkEnd w:id="276"/>
    </w:p>
    <w:p>
      <w:pPr>
        <w:pStyle w:val="5"/>
        <w:rPr>
          <w:rFonts w:eastAsia="宋体"/>
          <w:lang w:eastAsia="zh-CN"/>
        </w:rPr>
      </w:pPr>
      <w:bookmarkStart w:id="277" w:name="_Toc60776782"/>
      <w:bookmarkStart w:id="278" w:name="_Toc90650654"/>
      <w:r>
        <w:rPr>
          <w:rFonts w:eastAsia="宋体"/>
          <w:lang w:eastAsia="zh-CN"/>
        </w:rPr>
        <w:t>5.3.5.8.1</w:t>
      </w:r>
      <w:r>
        <w:rPr>
          <w:rFonts w:eastAsia="宋体"/>
          <w:lang w:eastAsia="zh-CN"/>
        </w:rPr>
        <w:tab/>
        <w:t>Void</w:t>
      </w:r>
      <w:bookmarkEnd w:id="277"/>
      <w:bookmarkEnd w:id="278"/>
    </w:p>
    <w:p>
      <w:pPr>
        <w:pStyle w:val="5"/>
        <w:rPr>
          <w:rFonts w:eastAsia="宋体"/>
          <w:lang w:eastAsia="zh-CN"/>
        </w:rPr>
      </w:pPr>
      <w:bookmarkStart w:id="279" w:name="_Toc60776783"/>
      <w:bookmarkStart w:id="280" w:name="_Toc90650655"/>
      <w:r>
        <w:rPr>
          <w:rFonts w:eastAsia="宋体"/>
          <w:lang w:eastAsia="zh-CN"/>
        </w:rPr>
        <w:t>5.3.5.8.2</w:t>
      </w:r>
      <w:r>
        <w:rPr>
          <w:rFonts w:eastAsia="宋体"/>
          <w:lang w:eastAsia="zh-CN"/>
        </w:rPr>
        <w:tab/>
        <w:t xml:space="preserve">Inability to comply with </w:t>
      </w:r>
      <w:r>
        <w:rPr>
          <w:rFonts w:eastAsia="宋体"/>
          <w:i/>
          <w:lang w:eastAsia="zh-CN"/>
        </w:rPr>
        <w:t>RRCReconfiguration</w:t>
      </w:r>
      <w:bookmarkEnd w:id="279"/>
      <w:bookmarkEnd w:id="280"/>
    </w:p>
    <w:p>
      <w:pPr>
        <w:rPr>
          <w:rFonts w:eastAsia="宋体"/>
          <w:lang w:eastAsia="zh-CN"/>
        </w:rPr>
      </w:pPr>
      <w:r>
        <w:rPr>
          <w:rFonts w:eastAsia="宋体"/>
          <w:lang w:eastAsia="zh-CN"/>
        </w:rPr>
        <w:t>The UE shall:</w:t>
      </w:r>
    </w:p>
    <w:p>
      <w:pPr>
        <w:pStyle w:val="B1"/>
        <w:rPr>
          <w:rFonts w:eastAsia="MS Mincho"/>
        </w:rPr>
      </w:pPr>
      <w:r>
        <w:rPr>
          <w:rFonts w:eastAsia="宋体"/>
          <w:lang w:eastAsia="zh-CN"/>
        </w:rPr>
        <w:t>1&gt;</w:t>
      </w:r>
      <w:r>
        <w:rPr>
          <w:rFonts w:eastAsia="宋体"/>
          <w:lang w:eastAsia="zh-CN"/>
        </w:rPr>
        <w:tab/>
        <w:t xml:space="preserve">if the UE is </w:t>
      </w:r>
      <w:r>
        <w:t>in (NG)EN-DC:</w:t>
      </w:r>
    </w:p>
    <w:p>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pPr>
        <w:pStyle w:val="B4"/>
      </w:pPr>
      <w:r>
        <w:t>4&gt;</w:t>
      </w:r>
      <w:r>
        <w:tab/>
      </w:r>
      <w:bookmarkStart w:id="281"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281"/>
      <w:r>
        <w:rPr>
          <w:lang w:eastAsia="zh-CN"/>
        </w:rPr>
        <w:t xml:space="preserve"> was detected</w:t>
      </w:r>
      <w:r>
        <w:t>;</w:t>
      </w:r>
    </w:p>
    <w:p>
      <w:pPr>
        <w:pStyle w:val="B3"/>
        <w:rPr>
          <w:lang w:eastAsia="zh-CN"/>
        </w:rPr>
      </w:pPr>
      <w:r>
        <w:t>3&gt;</w:t>
      </w:r>
      <w:r>
        <w:tab/>
        <w:t>else:</w:t>
      </w:r>
    </w:p>
    <w:p>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pPr>
        <w:pStyle w:val="B3"/>
        <w:rPr>
          <w:lang w:eastAsia="x-none"/>
        </w:rPr>
      </w:pPr>
      <w:r>
        <w:t>3&gt;</w:t>
      </w:r>
      <w:r>
        <w:tab/>
        <w:t>if MCG transmission is not suspended:</w:t>
      </w:r>
    </w:p>
    <w:p>
      <w:pPr>
        <w:pStyle w:val="B4"/>
      </w:pPr>
      <w:r>
        <w:t>4&gt;</w:t>
      </w:r>
      <w:r>
        <w:tab/>
        <w:t>initiate the SCG failure information procedure as specified in subclause 5.7.3 to report SCG reconfiguration error, upon which the connection reconfiguration procedure ends;</w:t>
      </w:r>
    </w:p>
    <w:p>
      <w:pPr>
        <w:pStyle w:val="B3"/>
      </w:pPr>
      <w:r>
        <w:t>3&gt;</w:t>
      </w:r>
      <w:r>
        <w:tab/>
        <w:t>else:</w:t>
      </w:r>
    </w:p>
    <w:p>
      <w:pPr>
        <w:pStyle w:val="B4"/>
      </w:pPr>
      <w:r>
        <w:t>4&gt;</w:t>
      </w:r>
      <w:r>
        <w:tab/>
        <w:t>initiate the connection re-establishment procedure as specified in TS 36.331 [10], clause 5.3.7, upon which the connection reconfiguration procedure ends;</w:t>
      </w:r>
    </w:p>
    <w:p>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pPr>
        <w:pStyle w:val="B3"/>
      </w:pPr>
      <w:r>
        <w:t>3&gt;</w:t>
      </w:r>
      <w:r>
        <w:tab/>
        <w:t>else:</w:t>
      </w:r>
    </w:p>
    <w:p>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pPr>
        <w:pStyle w:val="B1"/>
        <w:rPr>
          <w:rFonts w:eastAsia="MS Mincho"/>
        </w:rPr>
      </w:pPr>
      <w:r>
        <w:rPr>
          <w:rFonts w:eastAsia="宋体"/>
          <w:lang w:eastAsia="zh-CN"/>
        </w:rPr>
        <w:lastRenderedPageBreak/>
        <w:t>1&gt;</w:t>
      </w:r>
      <w:r>
        <w:rPr>
          <w:rFonts w:eastAsia="宋体"/>
          <w:lang w:eastAsia="zh-CN"/>
        </w:rPr>
        <w:tab/>
        <w:t xml:space="preserve">else if </w:t>
      </w:r>
      <w:r>
        <w:rPr>
          <w:i/>
          <w:lang w:eastAsia="zh-CN"/>
        </w:rPr>
        <w:t>RRCReconfiguration</w:t>
      </w:r>
      <w:r>
        <w:rPr>
          <w:lang w:eastAsia="zh-CN"/>
        </w:rPr>
        <w:t xml:space="preserve"> is received via NR (i.e., NR standalone, NE-DC, or NR-DC)</w:t>
      </w:r>
      <w:r>
        <w:t>:</w:t>
      </w:r>
    </w:p>
    <w:p>
      <w:pPr>
        <w:pStyle w:val="B2"/>
      </w:pPr>
      <w:r>
        <w:t>2&gt;</w:t>
      </w:r>
      <w:r>
        <w:tab/>
        <w:t xml:space="preserve">if the UE is unable to comply with (part of) the configuration included in the </w:t>
      </w:r>
      <w:r>
        <w:rPr>
          <w:i/>
        </w:rPr>
        <w:t>RRCReconfiguration</w:t>
      </w:r>
      <w:r>
        <w:t xml:space="preserve"> message received over SRB3;</w:t>
      </w:r>
    </w:p>
    <w:p>
      <w:pPr>
        <w:pStyle w:val="NO"/>
      </w:pPr>
      <w:r>
        <w:t>NOTE 0:</w:t>
      </w:r>
      <w:r>
        <w:tab/>
        <w:t>This case does not apply in NE-DC.</w:t>
      </w:r>
    </w:p>
    <w:p>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pPr>
        <w:pStyle w:val="B3"/>
      </w:pPr>
      <w:r>
        <w:t>3&gt;</w:t>
      </w:r>
      <w:r>
        <w:tab/>
        <w:t>else:</w:t>
      </w:r>
    </w:p>
    <w:p>
      <w:pPr>
        <w:pStyle w:val="B4"/>
      </w:pPr>
      <w:r>
        <w:t>4&gt;</w:t>
      </w:r>
      <w:r>
        <w:tab/>
        <w:t xml:space="preserve">continue using the configuration used prior to the reception of </w:t>
      </w:r>
      <w:r>
        <w:rPr>
          <w:i/>
        </w:rPr>
        <w:t>RRCReconfiguration</w:t>
      </w:r>
      <w:r>
        <w:t xml:space="preserve"> message;</w:t>
      </w:r>
    </w:p>
    <w:p>
      <w:pPr>
        <w:pStyle w:val="B3"/>
      </w:pPr>
      <w:r>
        <w:t>3&gt;</w:t>
      </w:r>
      <w:r>
        <w:tab/>
        <w:t>if MCG transmission is not suspended:</w:t>
      </w:r>
    </w:p>
    <w:p>
      <w:pPr>
        <w:pStyle w:val="B4"/>
      </w:pPr>
      <w:r>
        <w:t>4&gt;</w:t>
      </w:r>
      <w:r>
        <w:tab/>
        <w:t>initiate the SCG failure information procedure as specified in subclause 5.7.3 to report SCG reconfiguration error, upon which the connection reconfiguration procedure ends;</w:t>
      </w:r>
    </w:p>
    <w:p>
      <w:pPr>
        <w:pStyle w:val="B3"/>
      </w:pPr>
      <w:r>
        <w:t>3&gt;</w:t>
      </w:r>
      <w:r>
        <w:tab/>
        <w:t>else:</w:t>
      </w:r>
    </w:p>
    <w:p>
      <w:pPr>
        <w:pStyle w:val="B4"/>
      </w:pPr>
      <w:r>
        <w:t>4&gt;</w:t>
      </w:r>
      <w:r>
        <w:tab/>
        <w:t xml:space="preserve">initiate the connection re-establishment procedure as specified in clause 5.3.7, </w:t>
      </w:r>
      <w:r>
        <w:rPr>
          <w:lang w:eastAsia="zh-CN"/>
        </w:rPr>
        <w:t>upon which the connection reconfiguration procedure ends</w:t>
      </w:r>
      <w:r>
        <w:t>;</w:t>
      </w:r>
    </w:p>
    <w:p>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pPr>
        <w:pStyle w:val="NO"/>
        <w:rPr>
          <w:lang w:eastAsia="zh-CN"/>
        </w:rPr>
      </w:pPr>
      <w:r>
        <w:t>NOTE 0b:</w:t>
      </w:r>
      <w:r>
        <w:tab/>
        <w:t xml:space="preserve">The compliance also covers the V2X sidelink configuration carried within an octet string, e.g. field </w:t>
      </w:r>
      <w:r>
        <w:rPr>
          <w:i/>
          <w:iCs/>
        </w:rPr>
        <w:t>sl-ConfigDedicatedEUTRA</w:t>
      </w:r>
      <w:r>
        <w:t>. I.e. the failure behaviour defined also applies in case the UE cannot comply with the embedded V2X sidelink configuration.</w:t>
      </w:r>
    </w:p>
    <w:p>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pPr>
        <w:pStyle w:val="B3"/>
      </w:pPr>
      <w:r>
        <w:t>3&gt;</w:t>
      </w:r>
      <w:r>
        <w:tab/>
        <w:t>else:</w:t>
      </w:r>
    </w:p>
    <w:p>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pPr>
        <w:pStyle w:val="B3"/>
      </w:pPr>
      <w:r>
        <w:t>3&gt;</w:t>
      </w:r>
      <w:r>
        <w:tab/>
        <w:t>if AS security has not been activated:</w:t>
      </w:r>
    </w:p>
    <w:p>
      <w:pPr>
        <w:pStyle w:val="B4"/>
      </w:pPr>
      <w:r>
        <w:t>4&gt;</w:t>
      </w:r>
      <w:r>
        <w:tab/>
        <w:t xml:space="preserve">perform the actions upon </w:t>
      </w:r>
      <w:r>
        <w:rPr>
          <w:rFonts w:eastAsia="MS Mincho"/>
        </w:rPr>
        <w:t>going to RRC_IDLE</w:t>
      </w:r>
      <w:r>
        <w:t xml:space="preserve"> as specified in 5.3.11, with release cause 'other'</w:t>
      </w:r>
    </w:p>
    <w:p>
      <w:pPr>
        <w:pStyle w:val="B3"/>
      </w:pPr>
      <w:r>
        <w:t>3&gt;</w:t>
      </w:r>
      <w:r>
        <w:tab/>
        <w:t>else if AS security has been activated but SRB2 and at least one DRB or, for IAB, SRB2,have not been setup:</w:t>
      </w:r>
    </w:p>
    <w:p>
      <w:pPr>
        <w:pStyle w:val="B4"/>
      </w:pPr>
      <w:r>
        <w:t>4&gt;</w:t>
      </w:r>
      <w:r>
        <w:tab/>
        <w:t>perform the actions upon going to RRC_IDLE as specified in 5.3.11, with release cause 'RRC connection failure';</w:t>
      </w:r>
    </w:p>
    <w:p>
      <w:pPr>
        <w:pStyle w:val="B3"/>
      </w:pPr>
      <w:r>
        <w:t>3&gt;</w:t>
      </w:r>
      <w:r>
        <w:tab/>
        <w:t>else:</w:t>
      </w:r>
    </w:p>
    <w:p>
      <w:pPr>
        <w:pStyle w:val="B4"/>
      </w:pPr>
      <w:r>
        <w:t>4&gt;</w:t>
      </w:r>
      <w:r>
        <w:tab/>
        <w:t>initiate the connection re-establishment procedure as specified in 5.3.7, upon which the reconfiguration procedure ends;</w:t>
      </w:r>
    </w:p>
    <w:p>
      <w:pPr>
        <w:pStyle w:val="B1"/>
        <w:rPr>
          <w:rFonts w:eastAsia="等线"/>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other RAT (Handover to NR failure)</w:t>
      </w:r>
      <w:r>
        <w:t>:</w:t>
      </w:r>
    </w:p>
    <w:p>
      <w:pPr>
        <w:pStyle w:val="B2"/>
        <w:rPr>
          <w:rFonts w:eastAsia="等线"/>
          <w:lang w:eastAsia="zh-CN"/>
        </w:rPr>
      </w:pPr>
      <w:r>
        <w:rPr>
          <w:rFonts w:eastAsia="等线"/>
          <w:lang w:eastAsia="zh-CN"/>
        </w:rPr>
        <w:t>2&gt;</w:t>
      </w:r>
      <w:r>
        <w:rPr>
          <w:rFonts w:eastAsia="等线"/>
          <w:lang w:eastAsia="zh-CN"/>
        </w:rPr>
        <w:tab/>
        <w:t xml:space="preserve">if the UE is unable to comply with </w:t>
      </w:r>
      <w:r>
        <w:t>any part of the configuration</w:t>
      </w:r>
      <w:r>
        <w:rPr>
          <w:rFonts w:eastAsia="等线"/>
          <w:lang w:eastAsia="zh-CN"/>
        </w:rPr>
        <w:t xml:space="preserve"> included in the </w:t>
      </w:r>
      <w:r>
        <w:rPr>
          <w:rFonts w:eastAsia="等线"/>
          <w:i/>
          <w:lang w:eastAsia="zh-CN"/>
        </w:rPr>
        <w:t>RRCReconfiguration</w:t>
      </w:r>
      <w:r>
        <w:rPr>
          <w:rFonts w:eastAsia="等线"/>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等线"/>
          <w:lang w:eastAsia="zh-CN"/>
        </w:rPr>
        <w:t>:</w:t>
      </w:r>
    </w:p>
    <w:p>
      <w:pPr>
        <w:pStyle w:val="B3"/>
        <w:rPr>
          <w:rFonts w:eastAsia="等线"/>
          <w:lang w:eastAsia="zh-CN"/>
        </w:rPr>
      </w:pPr>
      <w:r>
        <w:rPr>
          <w:rFonts w:eastAsia="等线"/>
          <w:lang w:eastAsia="zh-CN"/>
        </w:rPr>
        <w:lastRenderedPageBreak/>
        <w:t>3&gt;</w:t>
      </w:r>
      <w:r>
        <w:rPr>
          <w:rFonts w:eastAsia="等线"/>
          <w:lang w:eastAsia="zh-CN"/>
        </w:rPr>
        <w:tab/>
        <w:t>perform the actions defined for this failure case as defined in the specifications applicable for the other RAT.</w:t>
      </w:r>
    </w:p>
    <w:p>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pPr>
        <w:pStyle w:val="NO"/>
        <w:rPr>
          <w:lang w:eastAsia="zh-CN"/>
        </w:rPr>
      </w:pPr>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w:t>
      </w:r>
      <w:ins w:id="282" w:author="CPAC R2-2201817" w:date="2022-02-18T16:14:00Z">
        <w:r>
          <w:rPr>
            <w:lang w:eastAsia="zh-CN"/>
          </w:rPr>
          <w:t>, CPA</w:t>
        </w:r>
      </w:ins>
      <w:r>
        <w:rPr>
          <w:lang w:eastAsia="zh-CN"/>
        </w:rPr>
        <w:t xml:space="preserve"> and CPC execution (when the message is required to be applied).</w:t>
      </w:r>
    </w:p>
    <w:p>
      <w:pPr>
        <w:pStyle w:val="5"/>
        <w:rPr>
          <w:rFonts w:eastAsia="宋体"/>
          <w:lang w:eastAsia="zh-CN"/>
        </w:rPr>
      </w:pPr>
      <w:bookmarkStart w:id="283" w:name="_Toc60776784"/>
      <w:bookmarkStart w:id="284" w:name="_Toc90650656"/>
      <w:r>
        <w:rPr>
          <w:rFonts w:eastAsia="宋体"/>
          <w:lang w:eastAsia="zh-CN"/>
        </w:rPr>
        <w:t>5.3.5.8.3</w:t>
      </w:r>
      <w:r>
        <w:rPr>
          <w:rFonts w:eastAsia="宋体"/>
          <w:lang w:eastAsia="zh-CN"/>
        </w:rPr>
        <w:tab/>
        <w:t>T304 expiry (Reconfiguration with sync Failure)</w:t>
      </w:r>
      <w:bookmarkEnd w:id="283"/>
      <w:bookmarkEnd w:id="284"/>
    </w:p>
    <w:p>
      <w:pPr>
        <w:rPr>
          <w:rFonts w:eastAsia="宋体"/>
          <w:lang w:eastAsia="zh-CN"/>
        </w:rPr>
      </w:pPr>
      <w:r>
        <w:rPr>
          <w:rFonts w:eastAsia="宋体"/>
          <w:lang w:eastAsia="zh-CN"/>
        </w:rPr>
        <w:t>The UE shall:</w:t>
      </w:r>
    </w:p>
    <w:p>
      <w:pPr>
        <w:pStyle w:val="B1"/>
        <w:rPr>
          <w:lang w:eastAsia="zh-CN"/>
        </w:rPr>
      </w:pPr>
      <w:r>
        <w:rPr>
          <w:lang w:eastAsia="zh-CN"/>
        </w:rPr>
        <w:t>1&gt;</w:t>
      </w:r>
      <w:r>
        <w:rPr>
          <w:lang w:eastAsia="zh-CN"/>
        </w:rPr>
        <w:tab/>
        <w:t>if T304 of the MCG expires:</w:t>
      </w:r>
    </w:p>
    <w:p>
      <w:pPr>
        <w:pStyle w:val="B2"/>
      </w:pPr>
      <w:r>
        <w:t>2&gt;</w:t>
      </w:r>
      <w:r>
        <w:tab/>
        <w:t xml:space="preserve">release dedicated preambles provided in </w:t>
      </w:r>
      <w:r>
        <w:rPr>
          <w:i/>
        </w:rPr>
        <w:t>rach-ConfigDedicated</w:t>
      </w:r>
      <w:r>
        <w:t xml:space="preserve"> if configured;</w:t>
      </w:r>
    </w:p>
    <w:p>
      <w:pPr>
        <w:pStyle w:val="B2"/>
      </w:pPr>
      <w:r>
        <w:t>2&gt;</w:t>
      </w:r>
      <w:r>
        <w:tab/>
        <w:t xml:space="preserve">release dedicated msgA PUSCH resources provided in </w:t>
      </w:r>
      <w:r>
        <w:rPr>
          <w:i/>
          <w:iCs/>
        </w:rPr>
        <w:t>rach-ConfigDedicated</w:t>
      </w:r>
      <w:r>
        <w:t xml:space="preserve"> if configured;</w:t>
      </w:r>
    </w:p>
    <w:p>
      <w:pPr>
        <w:pStyle w:val="B2"/>
      </w:pPr>
      <w:r>
        <w:t>2&gt;</w:t>
      </w:r>
      <w:r>
        <w:tab/>
        <w:t xml:space="preserve">if any DAPS bearer is configured, </w:t>
      </w:r>
      <w:r>
        <w:rPr>
          <w:rFonts w:eastAsia="Batang"/>
          <w:noProof/>
        </w:rPr>
        <w:t xml:space="preserve">and </w:t>
      </w:r>
      <w:r>
        <w:t xml:space="preserve">radio link failure is not detected in the source PCell, according to </w:t>
      </w:r>
      <w:r>
        <w:rPr>
          <w:lang w:eastAsia="zh-CN"/>
        </w:rPr>
        <w:t xml:space="preserve">subclause </w:t>
      </w:r>
      <w:r>
        <w:t>5.3.10.3</w:t>
      </w:r>
      <w:r>
        <w:rPr>
          <w:rFonts w:eastAsia="Batang"/>
          <w:noProof/>
        </w:rPr>
        <w:t>:</w:t>
      </w:r>
    </w:p>
    <w:p>
      <w:pPr>
        <w:pStyle w:val="B3"/>
      </w:pPr>
      <w:r>
        <w:t>3&gt;</w:t>
      </w:r>
      <w:r>
        <w:tab/>
        <w:t>reset MAC for the target PCell and release the MAC configuration for the target PCell;</w:t>
      </w:r>
    </w:p>
    <w:p>
      <w:pPr>
        <w:pStyle w:val="B3"/>
      </w:pPr>
      <w:r>
        <w:t>3&gt;</w:t>
      </w:r>
      <w:r>
        <w:tab/>
        <w:t>for each DAPS bearer:</w:t>
      </w:r>
    </w:p>
    <w:p>
      <w:pPr>
        <w:pStyle w:val="B4"/>
      </w:pPr>
      <w:r>
        <w:t>4&gt;</w:t>
      </w:r>
      <w:r>
        <w:tab/>
        <w:t>release the RLC entity or entities as specified in TS 38.322 [4], clause 5.1.3, and the associated logical channel for the target PCell;</w:t>
      </w:r>
    </w:p>
    <w:p>
      <w:pPr>
        <w:pStyle w:val="B4"/>
      </w:pPr>
      <w:r>
        <w:t>4&gt;</w:t>
      </w:r>
      <w:r>
        <w:tab/>
        <w:t>reconfigure the PDCP entity to release DAPS as specified in TS 38.323 [5];</w:t>
      </w:r>
    </w:p>
    <w:p>
      <w:pPr>
        <w:pStyle w:val="B3"/>
      </w:pPr>
      <w:r>
        <w:t>3&gt;</w:t>
      </w:r>
      <w:r>
        <w:tab/>
        <w:t>for each SRB:</w:t>
      </w:r>
    </w:p>
    <w:p>
      <w:pPr>
        <w:pStyle w:val="B4"/>
      </w:pPr>
      <w:r>
        <w:t>4&gt;</w:t>
      </w:r>
      <w:r>
        <w:tab/>
        <w:t xml:space="preserve">if the </w:t>
      </w:r>
      <w:r>
        <w:rPr>
          <w:i/>
          <w:iCs/>
        </w:rPr>
        <w:t>masterKeyUpdate</w:t>
      </w:r>
      <w:r>
        <w:t xml:space="preserve"> was not received:</w:t>
      </w:r>
    </w:p>
    <w:p>
      <w:pPr>
        <w:pStyle w:val="B5"/>
      </w:pPr>
      <w:r>
        <w:t>5&gt;</w:t>
      </w:r>
      <w:r>
        <w:tab/>
        <w:t>configure the PDCP entity for the source PCell with state variables continuation as specified in TS 38.323 [5];</w:t>
      </w:r>
    </w:p>
    <w:p>
      <w:pPr>
        <w:pStyle w:val="B4"/>
      </w:pPr>
      <w:r>
        <w:t>4&gt;</w:t>
      </w:r>
      <w:r>
        <w:tab/>
        <w:t>release the PDCP entity for the target PCell;</w:t>
      </w:r>
    </w:p>
    <w:p>
      <w:pPr>
        <w:pStyle w:val="B4"/>
      </w:pPr>
      <w:r>
        <w:t>4&gt;</w:t>
      </w:r>
      <w:r>
        <w:tab/>
        <w:t>release the RLC entity as specified in TS 38.322 [4], clause 5.1.3, and the associated logical channel for the target PCell;</w:t>
      </w:r>
    </w:p>
    <w:p>
      <w:pPr>
        <w:pStyle w:val="B4"/>
      </w:pPr>
      <w:r>
        <w:t>4&gt;</w:t>
      </w:r>
      <w:r>
        <w:tab/>
        <w:t>trigger the PDCP entity for the source PCell to perform SDU discard as specified in TS 38.323 [5];</w:t>
      </w:r>
    </w:p>
    <w:p>
      <w:pPr>
        <w:pStyle w:val="B4"/>
      </w:pPr>
      <w:r>
        <w:t>4&gt;</w:t>
      </w:r>
      <w:r>
        <w:tab/>
        <w:t>re-establish the RLC entity for the source PCell;</w:t>
      </w:r>
    </w:p>
    <w:p>
      <w:pPr>
        <w:pStyle w:val="B3"/>
      </w:pPr>
      <w:r>
        <w:t>3&gt;</w:t>
      </w:r>
      <w:r>
        <w:tab/>
        <w:t>release the physical channel configuration for the target PCell;</w:t>
      </w:r>
    </w:p>
    <w:p>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pPr>
        <w:pStyle w:val="B3"/>
      </w:pPr>
      <w:r>
        <w:rPr>
          <w:lang w:eastAsia="zh-CN"/>
        </w:rPr>
        <w:t>3&gt;</w:t>
      </w:r>
      <w:r>
        <w:rPr>
          <w:lang w:eastAsia="zh-CN"/>
        </w:rPr>
        <w:tab/>
      </w:r>
      <w:r>
        <w:t>resume suspended SRBs in the source PCell;</w:t>
      </w:r>
    </w:p>
    <w:p>
      <w:pPr>
        <w:pStyle w:val="B3"/>
      </w:pPr>
      <w:r>
        <w:t>3&gt;</w:t>
      </w:r>
      <w:r>
        <w:tab/>
        <w:t>for each non-DAPS bearer:</w:t>
      </w:r>
    </w:p>
    <w:p>
      <w:pPr>
        <w:pStyle w:val="B4"/>
      </w:pPr>
      <w:r>
        <w:t>4&gt;</w:t>
      </w:r>
      <w:r>
        <w:tab/>
        <w:t>revert back to the UE configuration used for the DRB in the source PCell, includes PDCP, RLC states variables, the security configuration and the data stored in transmission and reception buffers in PDCP and RLC entities ;</w:t>
      </w:r>
    </w:p>
    <w:p>
      <w:pPr>
        <w:pStyle w:val="B3"/>
        <w:rPr>
          <w:lang w:eastAsia="zh-CN"/>
        </w:rPr>
      </w:pPr>
      <w:r>
        <w:t>3&gt;</w:t>
      </w:r>
      <w:r>
        <w:tab/>
        <w:t>revert back to the UE measurement configuration used in the source PCell;</w:t>
      </w:r>
    </w:p>
    <w:p>
      <w:pPr>
        <w:pStyle w:val="B3"/>
        <w:rPr>
          <w:lang w:eastAsia="zh-CN"/>
        </w:rPr>
      </w:pPr>
      <w:r>
        <w:rPr>
          <w:lang w:eastAsia="zh-CN"/>
        </w:rPr>
        <w:lastRenderedPageBreak/>
        <w:t>3&gt;</w:t>
      </w:r>
      <w:r>
        <w:rPr>
          <w:lang w:eastAsia="zh-CN"/>
        </w:rPr>
        <w:tab/>
        <w:t>initiate the failure information procedure as specified in subclause 5.7.5 to report DAPS handover failure.</w:t>
      </w:r>
    </w:p>
    <w:p>
      <w:pPr>
        <w:pStyle w:val="B2"/>
      </w:pPr>
      <w:r>
        <w:rPr>
          <w:lang w:eastAsia="zh-CN"/>
        </w:rPr>
        <w:t>2&gt;</w:t>
      </w:r>
      <w:r>
        <w:rPr>
          <w:lang w:eastAsia="zh-CN"/>
        </w:rPr>
        <w:tab/>
        <w:t>else:</w:t>
      </w:r>
    </w:p>
    <w:p>
      <w:pPr>
        <w:pStyle w:val="B3"/>
      </w:pPr>
      <w:r>
        <w:t>3&gt;</w:t>
      </w:r>
      <w:r>
        <w:tab/>
        <w:t>revert back to the UE configuration used in the source PCell;</w:t>
      </w:r>
    </w:p>
    <w:p>
      <w:pPr>
        <w:pStyle w:val="B3"/>
      </w:pPr>
      <w:r>
        <w:t>3&gt;</w:t>
      </w:r>
      <w:r>
        <w:tab/>
        <w:t xml:space="preserve">store the handover failure information in </w:t>
      </w:r>
      <w:r>
        <w:rPr>
          <w:i/>
        </w:rPr>
        <w:t>VarRLF-Report</w:t>
      </w:r>
      <w:r>
        <w:t xml:space="preserve"> as described in the subclause 5.3.10.5;</w:t>
      </w:r>
    </w:p>
    <w:p>
      <w:pPr>
        <w:pStyle w:val="B3"/>
        <w:rPr>
          <w:lang w:eastAsia="zh-CN"/>
        </w:rPr>
      </w:pPr>
      <w:r>
        <w:rPr>
          <w:lang w:eastAsia="zh-CN"/>
        </w:rPr>
        <w:t>3&gt;</w:t>
      </w:r>
      <w:r>
        <w:rPr>
          <w:lang w:eastAsia="zh-CN"/>
        </w:rPr>
        <w:tab/>
      </w:r>
      <w:r>
        <w:t>initiate the connection re-establishment procedure as specified in subclause 5.3.7</w:t>
      </w:r>
      <w:r>
        <w:rPr>
          <w:lang w:eastAsia="zh-CN"/>
        </w:rPr>
        <w:t>.</w:t>
      </w:r>
    </w:p>
    <w:p>
      <w:pPr>
        <w:pStyle w:val="NO"/>
        <w:rPr>
          <w:lang w:eastAsia="zh-CN"/>
        </w:rPr>
      </w:pPr>
      <w:r>
        <w:t>NOTE 1:</w:t>
      </w:r>
      <w:r>
        <w:tab/>
        <w:t>In the context above, "the UE configuration" includes state variables and parameters of each radio bearer.</w:t>
      </w:r>
    </w:p>
    <w:p>
      <w:pPr>
        <w:pStyle w:val="B1"/>
        <w:rPr>
          <w:lang w:eastAsia="zh-CN"/>
        </w:rPr>
      </w:pPr>
      <w:r>
        <w:rPr>
          <w:lang w:eastAsia="zh-CN"/>
        </w:rPr>
        <w:t>1&gt;</w:t>
      </w:r>
      <w:r>
        <w:rPr>
          <w:lang w:eastAsia="zh-CN"/>
        </w:rPr>
        <w:tab/>
        <w:t>else if T304 of a secondary cell group expires:</w:t>
      </w:r>
    </w:p>
    <w:p>
      <w:pPr>
        <w:pStyle w:val="B2"/>
      </w:pPr>
      <w:r>
        <w:t>2&gt;</w:t>
      </w:r>
      <w:r>
        <w:tab/>
        <w:t>if MCG transmission is not suspended:</w:t>
      </w:r>
    </w:p>
    <w:p>
      <w:pPr>
        <w:pStyle w:val="B3"/>
      </w:pPr>
      <w:r>
        <w:t>3&gt;</w:t>
      </w:r>
      <w:r>
        <w:tab/>
        <w:t xml:space="preserve">release dedicated preambles provided in </w:t>
      </w:r>
      <w:r>
        <w:rPr>
          <w:i/>
        </w:rPr>
        <w:t xml:space="preserve">rach-ConfigDedicated, </w:t>
      </w:r>
      <w:r>
        <w:t>if configured;</w:t>
      </w:r>
    </w:p>
    <w:p>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pPr>
        <w:pStyle w:val="B2"/>
      </w:pPr>
      <w:r>
        <w:t>2&gt;</w:t>
      </w:r>
      <w:r>
        <w:tab/>
        <w:t>else:</w:t>
      </w:r>
    </w:p>
    <w:p>
      <w:pPr>
        <w:pStyle w:val="B3"/>
        <w:rPr>
          <w:lang w:eastAsia="zh-CN"/>
        </w:rPr>
      </w:pPr>
      <w:r>
        <w:rPr>
          <w:lang w:eastAsia="zh-CN"/>
        </w:rPr>
        <w:t>3&gt;</w:t>
      </w:r>
      <w:r>
        <w:rPr>
          <w:lang w:eastAsia="zh-CN"/>
        </w:rPr>
        <w:tab/>
        <w:t>if the UE is in NR-DC:</w:t>
      </w:r>
    </w:p>
    <w:p>
      <w:pPr>
        <w:pStyle w:val="B4"/>
        <w:rPr>
          <w:lang w:eastAsia="zh-CN"/>
        </w:rPr>
      </w:pPr>
      <w:r>
        <w:rPr>
          <w:lang w:eastAsia="zh-CN"/>
        </w:rPr>
        <w:t>4&gt;</w:t>
      </w:r>
      <w:r>
        <w:rPr>
          <w:lang w:eastAsia="zh-CN"/>
        </w:rPr>
        <w:tab/>
        <w:t>initiate the connection re-establishment procedure as specified in subclause 5.3.7;</w:t>
      </w:r>
    </w:p>
    <w:p>
      <w:pPr>
        <w:pStyle w:val="B3"/>
        <w:rPr>
          <w:lang w:eastAsia="zh-CN"/>
        </w:rPr>
      </w:pPr>
      <w:r>
        <w:rPr>
          <w:lang w:eastAsia="zh-CN"/>
        </w:rPr>
        <w:t>3&gt;</w:t>
      </w:r>
      <w:r>
        <w:rPr>
          <w:lang w:eastAsia="zh-CN"/>
        </w:rPr>
        <w:tab/>
        <w:t>else (the UE is in (NG) EN-DC):</w:t>
      </w:r>
    </w:p>
    <w:p>
      <w:pPr>
        <w:pStyle w:val="B4"/>
        <w:rPr>
          <w:lang w:eastAsia="zh-CN"/>
        </w:rPr>
      </w:pPr>
      <w:r>
        <w:rPr>
          <w:lang w:eastAsia="zh-CN"/>
        </w:rPr>
        <w:t>4&gt;</w:t>
      </w:r>
      <w:r>
        <w:rPr>
          <w:lang w:eastAsia="zh-CN"/>
        </w:rPr>
        <w:tab/>
        <w:t>initiate the connection re-establishment procedure as specified in TS 36.331 [10], subclause 5.3.7;</w:t>
      </w:r>
    </w:p>
    <w:p>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pPr>
        <w:pStyle w:val="B2"/>
      </w:pPr>
      <w:r>
        <w:t>2&gt;</w:t>
      </w:r>
      <w:r>
        <w:tab/>
        <w:t>reset MAC;</w:t>
      </w:r>
    </w:p>
    <w:p>
      <w:pPr>
        <w:pStyle w:val="B2"/>
        <w:rPr>
          <w:lang w:eastAsia="zh-CN"/>
        </w:rPr>
      </w:pPr>
      <w:r>
        <w:t>2&gt;</w:t>
      </w:r>
      <w:r>
        <w:tab/>
        <w:t>perform the actions defined for this failure case as defined in the specifications applicable for the other RAT.</w:t>
      </w:r>
    </w:p>
    <w:p>
      <w:pPr>
        <w:pStyle w:val="NO"/>
        <w:rPr>
          <w:lang w:eastAsia="zh-CN"/>
        </w:rPr>
      </w:pPr>
      <w:r>
        <w:t>NOTE 2:</w:t>
      </w:r>
      <w:r>
        <w:tab/>
        <w:t>In this clause, the term 'handover failure' has been used to refer to 'reconfiguration with sync failure'.</w:t>
      </w:r>
    </w:p>
    <w:p>
      <w:pPr>
        <w:pStyle w:val="4"/>
        <w:rPr>
          <w:rFonts w:eastAsia="MS Mincho"/>
        </w:rPr>
      </w:pPr>
      <w:bookmarkStart w:id="285" w:name="_Toc60776785"/>
      <w:bookmarkStart w:id="286" w:name="_Toc90650657"/>
      <w:r>
        <w:rPr>
          <w:rFonts w:eastAsia="宋体"/>
          <w:lang w:eastAsia="zh-CN"/>
        </w:rPr>
        <w:t>5.3.5.9</w:t>
      </w:r>
      <w:r>
        <w:rPr>
          <w:rFonts w:eastAsia="宋体"/>
          <w:lang w:eastAsia="zh-CN"/>
        </w:rPr>
        <w:tab/>
      </w:r>
      <w:r>
        <w:rPr>
          <w:rFonts w:eastAsia="MS Mincho"/>
        </w:rPr>
        <w:t>Other configuration</w:t>
      </w:r>
      <w:bookmarkEnd w:id="285"/>
      <w:bookmarkEnd w:id="286"/>
    </w:p>
    <w:p>
      <w:r>
        <w:t>The UE shall:</w:t>
      </w:r>
    </w:p>
    <w:p>
      <w:pPr>
        <w:pStyle w:val="B1"/>
      </w:pPr>
      <w:r>
        <w:t>1&gt;</w:t>
      </w:r>
      <w:r>
        <w:tab/>
        <w:t xml:space="preserve">if the received </w:t>
      </w:r>
      <w:r>
        <w:rPr>
          <w:i/>
        </w:rPr>
        <w:t>otherConfig</w:t>
      </w:r>
      <w:r>
        <w:t xml:space="preserve"> includes the </w:t>
      </w:r>
      <w:r>
        <w:rPr>
          <w:i/>
        </w:rPr>
        <w:t>delayBudgetReportingConfig</w:t>
      </w:r>
      <w:r>
        <w:t>:</w:t>
      </w:r>
    </w:p>
    <w:p>
      <w:pPr>
        <w:pStyle w:val="B2"/>
      </w:pPr>
      <w:r>
        <w:t>2&gt;</w:t>
      </w:r>
      <w:r>
        <w:tab/>
        <w:t xml:space="preserve">if </w:t>
      </w:r>
      <w:r>
        <w:rPr>
          <w:i/>
        </w:rPr>
        <w:t>delayBudgetReportingConfig</w:t>
      </w:r>
      <w:r>
        <w:t xml:space="preserve"> is set to </w:t>
      </w:r>
      <w:r>
        <w:rPr>
          <w:i/>
        </w:rPr>
        <w:t>setup</w:t>
      </w:r>
      <w:r>
        <w:t>:</w:t>
      </w:r>
    </w:p>
    <w:p>
      <w:pPr>
        <w:pStyle w:val="B3"/>
      </w:pPr>
      <w:r>
        <w:t>3&gt;</w:t>
      </w:r>
      <w:r>
        <w:tab/>
        <w:t>consider itself to be configured to send delay budget reports in accordance with 5.</w:t>
      </w:r>
      <w:r>
        <w:rPr>
          <w:lang w:eastAsia="zh-CN"/>
        </w:rPr>
        <w:t>7.4</w:t>
      </w:r>
      <w:r>
        <w:t>;</w:t>
      </w:r>
    </w:p>
    <w:p>
      <w:pPr>
        <w:pStyle w:val="B2"/>
      </w:pPr>
      <w:r>
        <w:t>2&gt;</w:t>
      </w:r>
      <w:r>
        <w:tab/>
        <w:t>else:</w:t>
      </w:r>
    </w:p>
    <w:p>
      <w:pPr>
        <w:pStyle w:val="B3"/>
      </w:pPr>
      <w:r>
        <w:t>3&gt;</w:t>
      </w:r>
      <w:r>
        <w:tab/>
        <w:t>consider itself not to be configured to send delay budget reports and stop timer T3</w:t>
      </w:r>
      <w:r>
        <w:rPr>
          <w:lang w:eastAsia="zh-CN"/>
        </w:rPr>
        <w:t>42</w:t>
      </w:r>
      <w:r>
        <w:t>, if running.</w:t>
      </w:r>
    </w:p>
    <w:p>
      <w:pPr>
        <w:pStyle w:val="B1"/>
      </w:pPr>
      <w:r>
        <w:t>1&gt;</w:t>
      </w:r>
      <w:r>
        <w:tab/>
        <w:t xml:space="preserve">if the received </w:t>
      </w:r>
      <w:r>
        <w:rPr>
          <w:i/>
        </w:rPr>
        <w:t>otherConfig</w:t>
      </w:r>
      <w:r>
        <w:t xml:space="preserve"> includes the </w:t>
      </w:r>
      <w:r>
        <w:rPr>
          <w:i/>
        </w:rPr>
        <w:t>overheatingAssistanceConfig</w:t>
      </w:r>
      <w:r>
        <w:t>:</w:t>
      </w:r>
    </w:p>
    <w:p>
      <w:pPr>
        <w:pStyle w:val="B2"/>
      </w:pPr>
      <w:r>
        <w:t>2&gt;</w:t>
      </w:r>
      <w:r>
        <w:tab/>
        <w:t xml:space="preserve">if </w:t>
      </w:r>
      <w:r>
        <w:rPr>
          <w:i/>
        </w:rPr>
        <w:t>overheatingAssistanceConfig</w:t>
      </w:r>
      <w:r>
        <w:t xml:space="preserve"> is set to </w:t>
      </w:r>
      <w:r>
        <w:rPr>
          <w:i/>
        </w:rPr>
        <w:t>setup</w:t>
      </w:r>
      <w:r>
        <w:t>:</w:t>
      </w:r>
    </w:p>
    <w:p>
      <w:pPr>
        <w:pStyle w:val="B3"/>
      </w:pPr>
      <w:r>
        <w:t>3&gt;</w:t>
      </w:r>
      <w:r>
        <w:tab/>
        <w:t>consider itself to be configured to provide overheating assistance information in accordance with 5.7.4;</w:t>
      </w:r>
    </w:p>
    <w:p>
      <w:pPr>
        <w:pStyle w:val="B2"/>
      </w:pPr>
      <w:r>
        <w:t>2&gt;</w:t>
      </w:r>
      <w:r>
        <w:tab/>
        <w:t>else:</w:t>
      </w:r>
    </w:p>
    <w:p>
      <w:pPr>
        <w:pStyle w:val="B3"/>
      </w:pPr>
      <w:r>
        <w:t>3&gt;</w:t>
      </w:r>
      <w:r>
        <w:tab/>
        <w:t>consider itself not to be configured to provide overheating assistance information and stop timer T345, if running;</w:t>
      </w:r>
    </w:p>
    <w:p>
      <w:pPr>
        <w:pStyle w:val="B1"/>
      </w:pPr>
      <w:r>
        <w:t>1&gt;</w:t>
      </w:r>
      <w:r>
        <w:tab/>
        <w:t xml:space="preserve">if the received </w:t>
      </w:r>
      <w:r>
        <w:rPr>
          <w:i/>
        </w:rPr>
        <w:t>otherConfig</w:t>
      </w:r>
      <w:r>
        <w:t xml:space="preserve"> includes the </w:t>
      </w:r>
      <w:r>
        <w:rPr>
          <w:i/>
        </w:rPr>
        <w:t>idc-AssistanceConfig</w:t>
      </w:r>
      <w:r>
        <w:t>:</w:t>
      </w:r>
    </w:p>
    <w:p>
      <w:pPr>
        <w:pStyle w:val="B2"/>
      </w:pPr>
      <w:r>
        <w:t>2&gt;</w:t>
      </w:r>
      <w:r>
        <w:tab/>
        <w:t xml:space="preserve">if </w:t>
      </w:r>
      <w:r>
        <w:rPr>
          <w:i/>
        </w:rPr>
        <w:t>idc-AssistanceConfig</w:t>
      </w:r>
      <w:r>
        <w:t xml:space="preserve"> is set to </w:t>
      </w:r>
      <w:r>
        <w:rPr>
          <w:i/>
        </w:rPr>
        <w:t>setup</w:t>
      </w:r>
      <w:r>
        <w:t>:</w:t>
      </w:r>
    </w:p>
    <w:p>
      <w:pPr>
        <w:pStyle w:val="B3"/>
      </w:pPr>
      <w:r>
        <w:t>3&gt;</w:t>
      </w:r>
      <w:r>
        <w:tab/>
        <w:t>consider itself to be configured to provide IDC assistance information in accordance with 5.7.4;</w:t>
      </w:r>
    </w:p>
    <w:p>
      <w:pPr>
        <w:pStyle w:val="B2"/>
      </w:pPr>
      <w:r>
        <w:lastRenderedPageBreak/>
        <w:t>2&gt;</w:t>
      </w:r>
      <w:r>
        <w:tab/>
        <w:t>else:</w:t>
      </w:r>
    </w:p>
    <w:p>
      <w:pPr>
        <w:pStyle w:val="B3"/>
      </w:pPr>
      <w:r>
        <w:t>3&gt;</w:t>
      </w:r>
      <w:r>
        <w:tab/>
        <w:t>consider itself not to be configured to provide IDC assistance information;</w:t>
      </w:r>
    </w:p>
    <w:p>
      <w:pPr>
        <w:pStyle w:val="B1"/>
      </w:pPr>
      <w:r>
        <w:t>1&gt;</w:t>
      </w:r>
      <w:r>
        <w:tab/>
        <w:t xml:space="preserve">if the received </w:t>
      </w:r>
      <w:r>
        <w:rPr>
          <w:i/>
        </w:rPr>
        <w:t>otherConfig</w:t>
      </w:r>
      <w:r>
        <w:t xml:space="preserve"> includes the </w:t>
      </w:r>
      <w:r>
        <w:rPr>
          <w:i/>
        </w:rPr>
        <w:t>drx-PreferenceConfig</w:t>
      </w:r>
      <w:r>
        <w:t>:</w:t>
      </w:r>
    </w:p>
    <w:p>
      <w:pPr>
        <w:pStyle w:val="B2"/>
      </w:pPr>
      <w:r>
        <w:t>2&gt;</w:t>
      </w:r>
      <w:r>
        <w:tab/>
        <w:t xml:space="preserve">if </w:t>
      </w:r>
      <w:r>
        <w:rPr>
          <w:i/>
        </w:rPr>
        <w:t>drx-PreferenceConfig</w:t>
      </w:r>
      <w:r>
        <w:t xml:space="preserve"> is set to </w:t>
      </w:r>
      <w:r>
        <w:rPr>
          <w:i/>
        </w:rPr>
        <w:t>setup</w:t>
      </w:r>
      <w:r>
        <w:t>:</w:t>
      </w:r>
    </w:p>
    <w:p>
      <w:pPr>
        <w:pStyle w:val="B3"/>
      </w:pPr>
      <w:r>
        <w:t>3&gt;</w:t>
      </w:r>
      <w:r>
        <w:tab/>
        <w:t>consider itself to be configured to provide its preference on DRX parameters for power saving for the cell group in accordance with 5.7.4;</w:t>
      </w:r>
    </w:p>
    <w:p>
      <w:pPr>
        <w:pStyle w:val="B2"/>
      </w:pPr>
      <w:r>
        <w:t>2&gt;</w:t>
      </w:r>
      <w:r>
        <w:tab/>
        <w:t>else:</w:t>
      </w:r>
    </w:p>
    <w:p>
      <w:pPr>
        <w:pStyle w:val="B3"/>
      </w:pPr>
      <w:r>
        <w:t>3&gt;</w:t>
      </w:r>
      <w:r>
        <w:tab/>
        <w:t>consider itself not to be configured to provide its preference on DRX parameters for power saving for the cell group and stop timer T346a associated with the cell group, if running;</w:t>
      </w:r>
    </w:p>
    <w:p>
      <w:pPr>
        <w:pStyle w:val="B1"/>
      </w:pPr>
      <w:r>
        <w:t>1&gt;</w:t>
      </w:r>
      <w:r>
        <w:tab/>
        <w:t xml:space="preserve">if the received </w:t>
      </w:r>
      <w:r>
        <w:rPr>
          <w:i/>
        </w:rPr>
        <w:t>otherConfig</w:t>
      </w:r>
      <w:r>
        <w:t xml:space="preserve"> includes the </w:t>
      </w:r>
      <w:r>
        <w:rPr>
          <w:i/>
        </w:rPr>
        <w:t>maxBW-PreferenceConfig</w:t>
      </w:r>
      <w:r>
        <w:t>:</w:t>
      </w:r>
    </w:p>
    <w:p>
      <w:pPr>
        <w:pStyle w:val="B2"/>
      </w:pPr>
      <w:r>
        <w:t>2&gt;</w:t>
      </w:r>
      <w:r>
        <w:tab/>
        <w:t xml:space="preserve">if </w:t>
      </w:r>
      <w:r>
        <w:rPr>
          <w:i/>
        </w:rPr>
        <w:t>maxBW-PreferenceConfig</w:t>
      </w:r>
      <w:r>
        <w:t xml:space="preserve"> is set to </w:t>
      </w:r>
      <w:r>
        <w:rPr>
          <w:i/>
        </w:rPr>
        <w:t>setup</w:t>
      </w:r>
      <w:r>
        <w:t>:</w:t>
      </w:r>
    </w:p>
    <w:p>
      <w:pPr>
        <w:pStyle w:val="B3"/>
      </w:pPr>
      <w:r>
        <w:t>3&gt;</w:t>
      </w:r>
      <w:r>
        <w:tab/>
        <w:t>consider itself to be configured to provide its preference on the maximum aggregated bandwidth for power saving for the cell group in accordance with 5.7.4;</w:t>
      </w:r>
    </w:p>
    <w:p>
      <w:pPr>
        <w:pStyle w:val="B2"/>
      </w:pPr>
      <w:r>
        <w:t>2&gt;</w:t>
      </w:r>
      <w:r>
        <w:tab/>
        <w:t>else:</w:t>
      </w:r>
    </w:p>
    <w:p>
      <w:pPr>
        <w:pStyle w:val="B3"/>
      </w:pPr>
      <w:r>
        <w:t>3&gt;</w:t>
      </w:r>
      <w:r>
        <w:tab/>
        <w:t>consider itself not to be configured to provide its preference on the maximum aggregated bandwidth for power saving for the cell group and stop timer T346b associated with the cell group, if running;</w:t>
      </w:r>
    </w:p>
    <w:p>
      <w:pPr>
        <w:pStyle w:val="B1"/>
      </w:pPr>
      <w:r>
        <w:t>1&gt;</w:t>
      </w:r>
      <w:r>
        <w:tab/>
        <w:t xml:space="preserve">if the received </w:t>
      </w:r>
      <w:r>
        <w:rPr>
          <w:i/>
        </w:rPr>
        <w:t>otherConfig</w:t>
      </w:r>
      <w:r>
        <w:t xml:space="preserve"> includes the </w:t>
      </w:r>
      <w:r>
        <w:rPr>
          <w:i/>
        </w:rPr>
        <w:t>maxCC-PreferenceConfig</w:t>
      </w:r>
      <w:r>
        <w:t>:</w:t>
      </w:r>
    </w:p>
    <w:p>
      <w:pPr>
        <w:pStyle w:val="B2"/>
      </w:pPr>
      <w:r>
        <w:t>2&gt;</w:t>
      </w:r>
      <w:r>
        <w:tab/>
        <w:t xml:space="preserve">if </w:t>
      </w:r>
      <w:r>
        <w:rPr>
          <w:i/>
        </w:rPr>
        <w:t>maxCC-PreferenceConfig</w:t>
      </w:r>
      <w:r>
        <w:t xml:space="preserve"> is set to </w:t>
      </w:r>
      <w:r>
        <w:rPr>
          <w:i/>
        </w:rPr>
        <w:t>setup</w:t>
      </w:r>
      <w:r>
        <w:t>:</w:t>
      </w:r>
    </w:p>
    <w:p>
      <w:pPr>
        <w:pStyle w:val="B3"/>
      </w:pPr>
      <w:r>
        <w:t>3&gt;</w:t>
      </w:r>
      <w:r>
        <w:tab/>
        <w:t>consider itself to be configured to provide its preference on the maximum number of secondary component carriers for power saving for the cell group in accordance with 5.7.4;</w:t>
      </w:r>
    </w:p>
    <w:p>
      <w:pPr>
        <w:pStyle w:val="B2"/>
      </w:pPr>
      <w:r>
        <w:t>2&gt;</w:t>
      </w:r>
      <w:r>
        <w:tab/>
        <w:t>else:</w:t>
      </w:r>
    </w:p>
    <w:p>
      <w:pPr>
        <w:pStyle w:val="B3"/>
      </w:pPr>
      <w:r>
        <w:t>3&gt;</w:t>
      </w:r>
      <w:r>
        <w:tab/>
        <w:t>consider itself not to be configured to provide its preference on the maximum number of secondary component carriers for power saving for the cell group and stop timer T346c associated with the cell group, if running;</w:t>
      </w:r>
    </w:p>
    <w:p>
      <w:pPr>
        <w:pStyle w:val="B1"/>
      </w:pPr>
      <w:r>
        <w:t>1&gt;</w:t>
      </w:r>
      <w:r>
        <w:tab/>
        <w:t xml:space="preserve">if the received </w:t>
      </w:r>
      <w:r>
        <w:rPr>
          <w:i/>
        </w:rPr>
        <w:t>otherConfig</w:t>
      </w:r>
      <w:r>
        <w:t xml:space="preserve"> includes the </w:t>
      </w:r>
      <w:r>
        <w:rPr>
          <w:i/>
        </w:rPr>
        <w:t>maxMIMO-LayerPreferenceConfig</w:t>
      </w:r>
      <w:r>
        <w:t>:</w:t>
      </w:r>
    </w:p>
    <w:p>
      <w:pPr>
        <w:pStyle w:val="B2"/>
      </w:pPr>
      <w:r>
        <w:t>2&gt;</w:t>
      </w:r>
      <w:r>
        <w:tab/>
        <w:t xml:space="preserve">if </w:t>
      </w:r>
      <w:r>
        <w:rPr>
          <w:i/>
        </w:rPr>
        <w:t>maxMIMO-LayerPreferenceConfig</w:t>
      </w:r>
      <w:r>
        <w:t xml:space="preserve"> is set to </w:t>
      </w:r>
      <w:r>
        <w:rPr>
          <w:i/>
        </w:rPr>
        <w:t>setup</w:t>
      </w:r>
      <w:r>
        <w:t>:</w:t>
      </w:r>
    </w:p>
    <w:p>
      <w:pPr>
        <w:pStyle w:val="B3"/>
      </w:pPr>
      <w:r>
        <w:t>3&gt;</w:t>
      </w:r>
      <w:r>
        <w:tab/>
        <w:t>consider itself to be configured to provide its preference on the maximum number of MIMO layers for power saving for the cell group in accordance with 5.7.4;</w:t>
      </w:r>
    </w:p>
    <w:p>
      <w:pPr>
        <w:pStyle w:val="B2"/>
      </w:pPr>
      <w:r>
        <w:t>2&gt;</w:t>
      </w:r>
      <w:r>
        <w:tab/>
        <w:t>else:</w:t>
      </w:r>
    </w:p>
    <w:p>
      <w:pPr>
        <w:pStyle w:val="B3"/>
      </w:pPr>
      <w:r>
        <w:t>3&gt;</w:t>
      </w:r>
      <w:r>
        <w:tab/>
        <w:t>consider itself not to be configured to provide its preference on the maximum number of MIMO layers for power saving for the cell group and stop timer T346d associated with the cell group, if running;</w:t>
      </w:r>
    </w:p>
    <w:p>
      <w:pPr>
        <w:pStyle w:val="B1"/>
      </w:pPr>
      <w:r>
        <w:t>1&gt;</w:t>
      </w:r>
      <w:r>
        <w:tab/>
        <w:t xml:space="preserve">if the received </w:t>
      </w:r>
      <w:r>
        <w:rPr>
          <w:i/>
        </w:rPr>
        <w:t>otherConfig</w:t>
      </w:r>
      <w:r>
        <w:t xml:space="preserve"> includes the </w:t>
      </w:r>
      <w:r>
        <w:rPr>
          <w:i/>
        </w:rPr>
        <w:t>minSchedulingOffsetPreferenceConfig</w:t>
      </w:r>
      <w:r>
        <w:t>:</w:t>
      </w:r>
    </w:p>
    <w:p>
      <w:pPr>
        <w:pStyle w:val="B2"/>
      </w:pPr>
      <w:r>
        <w:t>2&gt;</w:t>
      </w:r>
      <w:r>
        <w:tab/>
        <w:t xml:space="preserve">if </w:t>
      </w:r>
      <w:r>
        <w:rPr>
          <w:i/>
        </w:rPr>
        <w:t>minSchedulingOffsetPreferenceConfig</w:t>
      </w:r>
      <w:r>
        <w:t xml:space="preserve"> is set to </w:t>
      </w:r>
      <w:r>
        <w:rPr>
          <w:i/>
        </w:rPr>
        <w:t>setup</w:t>
      </w:r>
      <w:r>
        <w:t>:</w:t>
      </w:r>
    </w:p>
    <w:p>
      <w:pPr>
        <w:pStyle w:val="B3"/>
      </w:pPr>
      <w:r>
        <w:t>3&gt;</w:t>
      </w:r>
      <w:r>
        <w:tab/>
        <w:t>consider itself to be configured to provide its preference on the minimum scheduling offset for cross-slot scheduling for power saving for the cell group in accordance with 5.7.4;</w:t>
      </w:r>
    </w:p>
    <w:p>
      <w:pPr>
        <w:pStyle w:val="B2"/>
      </w:pPr>
      <w:r>
        <w:t>2&gt;</w:t>
      </w:r>
      <w:r>
        <w:tab/>
        <w:t>else:</w:t>
      </w:r>
    </w:p>
    <w:p>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pPr>
        <w:pStyle w:val="B1"/>
      </w:pPr>
      <w:r>
        <w:t>1&gt;</w:t>
      </w:r>
      <w:r>
        <w:tab/>
        <w:t xml:space="preserve">if the received </w:t>
      </w:r>
      <w:r>
        <w:rPr>
          <w:i/>
        </w:rPr>
        <w:t>otherConfig</w:t>
      </w:r>
      <w:r>
        <w:t xml:space="preserve"> includes the </w:t>
      </w:r>
      <w:r>
        <w:rPr>
          <w:i/>
        </w:rPr>
        <w:t>releasePreferenceConfig</w:t>
      </w:r>
      <w:r>
        <w:t>:</w:t>
      </w:r>
    </w:p>
    <w:p>
      <w:pPr>
        <w:pStyle w:val="B2"/>
      </w:pPr>
      <w:r>
        <w:lastRenderedPageBreak/>
        <w:t>2&gt;</w:t>
      </w:r>
      <w:r>
        <w:tab/>
        <w:t xml:space="preserve">if </w:t>
      </w:r>
      <w:r>
        <w:rPr>
          <w:i/>
        </w:rPr>
        <w:t>releasePreferenceConfig</w:t>
      </w:r>
      <w:r>
        <w:t xml:space="preserve"> is set to </w:t>
      </w:r>
      <w:r>
        <w:rPr>
          <w:i/>
        </w:rPr>
        <w:t>setup</w:t>
      </w:r>
      <w:r>
        <w:t>:</w:t>
      </w:r>
    </w:p>
    <w:p>
      <w:pPr>
        <w:pStyle w:val="B3"/>
      </w:pPr>
      <w:r>
        <w:t>3&gt;</w:t>
      </w:r>
      <w:r>
        <w:tab/>
        <w:t>consider itself to be configured to provide assistance information to transition out of RRC_CONNECTED in accordance with 5.7.4;</w:t>
      </w:r>
    </w:p>
    <w:p>
      <w:pPr>
        <w:pStyle w:val="B2"/>
      </w:pPr>
      <w:r>
        <w:t>2&gt;</w:t>
      </w:r>
      <w:r>
        <w:tab/>
        <w:t>else:</w:t>
      </w:r>
    </w:p>
    <w:p>
      <w:pPr>
        <w:pStyle w:val="B3"/>
      </w:pPr>
      <w:r>
        <w:t>3&gt;</w:t>
      </w:r>
      <w:r>
        <w:tab/>
        <w:t>consider itself not to be configured to provide assistance information to transition out of RRC_CONNECTED and stop timer T346f, if running.</w:t>
      </w:r>
    </w:p>
    <w:p>
      <w:pPr>
        <w:pStyle w:val="B1"/>
      </w:pPr>
      <w:r>
        <w:t>1&gt;</w:t>
      </w:r>
      <w:r>
        <w:tab/>
        <w:t xml:space="preserve">if the received </w:t>
      </w:r>
      <w:r>
        <w:rPr>
          <w:i/>
        </w:rPr>
        <w:t>otherConfig</w:t>
      </w:r>
      <w:r>
        <w:t xml:space="preserve"> includes the </w:t>
      </w:r>
      <w:r>
        <w:rPr>
          <w:i/>
        </w:rPr>
        <w:t>obtainCommonLocation</w:t>
      </w:r>
      <w:r>
        <w:t>:</w:t>
      </w:r>
    </w:p>
    <w:p>
      <w:pPr>
        <w:pStyle w:val="B2"/>
      </w:pPr>
      <w:r>
        <w:t>2&gt;</w:t>
      </w:r>
      <w:r>
        <w:tab/>
        <w:t>include available detailed location information for any subsequent measurement report or any subsequent RLF report and SCGFailureInformation;</w:t>
      </w:r>
    </w:p>
    <w:p>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pPr>
        <w:pStyle w:val="B1"/>
      </w:pPr>
      <w:r>
        <w:t>1&gt;</w:t>
      </w:r>
      <w:r>
        <w:tab/>
        <w:t xml:space="preserve">if the received </w:t>
      </w:r>
      <w:r>
        <w:rPr>
          <w:i/>
        </w:rPr>
        <w:t>otherConfig</w:t>
      </w:r>
      <w:r>
        <w:t xml:space="preserve"> includes the </w:t>
      </w:r>
      <w:r>
        <w:rPr>
          <w:i/>
        </w:rPr>
        <w:t>btNameList</w:t>
      </w:r>
      <w:r>
        <w:t>:</w:t>
      </w:r>
    </w:p>
    <w:p>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pPr>
        <w:pStyle w:val="B1"/>
      </w:pPr>
      <w:r>
        <w:t>1&gt;</w:t>
      </w:r>
      <w:r>
        <w:tab/>
        <w:t xml:space="preserve">if the received </w:t>
      </w:r>
      <w:r>
        <w:rPr>
          <w:i/>
        </w:rPr>
        <w:t>otherConfig</w:t>
      </w:r>
      <w:r>
        <w:t xml:space="preserve"> includes the </w:t>
      </w:r>
      <w:r>
        <w:rPr>
          <w:i/>
        </w:rPr>
        <w:t>wlanNameList</w:t>
      </w:r>
      <w:r>
        <w:t>:</w:t>
      </w:r>
    </w:p>
    <w:p>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pPr>
        <w:pStyle w:val="B1"/>
      </w:pPr>
      <w:r>
        <w:t>1&gt;</w:t>
      </w:r>
      <w:r>
        <w:tab/>
        <w:t xml:space="preserve">if the received </w:t>
      </w:r>
      <w:r>
        <w:rPr>
          <w:i/>
        </w:rPr>
        <w:t>otherConfig</w:t>
      </w:r>
      <w:r>
        <w:t xml:space="preserve"> includes the </w:t>
      </w:r>
      <w:r>
        <w:rPr>
          <w:i/>
        </w:rPr>
        <w:t>sensorNameList</w:t>
      </w:r>
      <w:r>
        <w:t>:</w:t>
      </w:r>
    </w:p>
    <w:p>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pPr>
        <w:pStyle w:val="B1"/>
      </w:pPr>
      <w:r>
        <w:t>1&gt;</w:t>
      </w:r>
      <w:r>
        <w:tab/>
        <w:t xml:space="preserve">if the received </w:t>
      </w:r>
      <w:r>
        <w:rPr>
          <w:i/>
        </w:rPr>
        <w:t>otherConfig</w:t>
      </w:r>
      <w:r>
        <w:t xml:space="preserve"> includes the </w:t>
      </w:r>
      <w:r>
        <w:rPr>
          <w:i/>
        </w:rPr>
        <w:t>sl-AssistanceConfigNR</w:t>
      </w:r>
      <w:r>
        <w:t>:</w:t>
      </w:r>
    </w:p>
    <w:p>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pPr>
        <w:pStyle w:val="B1"/>
      </w:pPr>
      <w:r>
        <w:t>1&gt;</w:t>
      </w:r>
      <w:r>
        <w:tab/>
        <w:t xml:space="preserve">if the received </w:t>
      </w:r>
      <w:r>
        <w:rPr>
          <w:i/>
          <w:iCs/>
        </w:rPr>
        <w:t>otherConfig</w:t>
      </w:r>
      <w:r>
        <w:t xml:space="preserve"> includes the </w:t>
      </w:r>
      <w:r>
        <w:rPr>
          <w:i/>
          <w:iCs/>
        </w:rPr>
        <w:t>referenceTimePreferenceReporting</w:t>
      </w:r>
      <w:r>
        <w:t>:</w:t>
      </w:r>
    </w:p>
    <w:p>
      <w:pPr>
        <w:pStyle w:val="B2"/>
      </w:pPr>
      <w:r>
        <w:t>2&gt;</w:t>
      </w:r>
      <w:r>
        <w:tab/>
        <w:t>consider itself to be configured to provide UE reference time assistance information in accordance with 5.7.4;</w:t>
      </w:r>
    </w:p>
    <w:p>
      <w:pPr>
        <w:pStyle w:val="B1"/>
      </w:pPr>
      <w:r>
        <w:t>1&gt;</w:t>
      </w:r>
      <w:r>
        <w:tab/>
        <w:t>else:</w:t>
      </w:r>
    </w:p>
    <w:p>
      <w:pPr>
        <w:pStyle w:val="B2"/>
      </w:pPr>
      <w:r>
        <w:t>2&gt;</w:t>
      </w:r>
      <w:r>
        <w:tab/>
        <w:t>consider itself not to be configured to provide UE reference time assistance information;</w:t>
      </w:r>
    </w:p>
    <w:p>
      <w:pPr>
        <w:pStyle w:val="4"/>
      </w:pPr>
      <w:bookmarkStart w:id="287" w:name="_Toc60776786"/>
      <w:bookmarkStart w:id="288" w:name="_Toc90650658"/>
      <w:r>
        <w:rPr>
          <w:rFonts w:eastAsia="MS Mincho"/>
        </w:rPr>
        <w:t>5.3.5.10</w:t>
      </w:r>
      <w:r>
        <w:rPr>
          <w:rFonts w:eastAsia="MS Mincho"/>
        </w:rPr>
        <w:tab/>
        <w:t>MR-DC release</w:t>
      </w:r>
      <w:bookmarkEnd w:id="287"/>
      <w:bookmarkEnd w:id="288"/>
    </w:p>
    <w:p>
      <w:pPr>
        <w:rPr>
          <w:rFonts w:eastAsia="MS Mincho"/>
        </w:rPr>
      </w:pPr>
      <w:r>
        <w:t>The UE shall:</w:t>
      </w:r>
    </w:p>
    <w:p>
      <w:pPr>
        <w:pStyle w:val="B1"/>
        <w:rPr>
          <w:lang w:eastAsia="ko-KR"/>
        </w:rPr>
      </w:pPr>
      <w:r>
        <w:rPr>
          <w:lang w:eastAsia="ko-KR"/>
        </w:rPr>
        <w:t>1&gt;</w:t>
      </w:r>
      <w:r>
        <w:rPr>
          <w:lang w:eastAsia="ko-KR"/>
        </w:rPr>
        <w:tab/>
        <w:t>as a result of MR-DC release triggered by E-UTRA or NR:</w:t>
      </w:r>
    </w:p>
    <w:p>
      <w:pPr>
        <w:pStyle w:val="B2"/>
        <w:rPr>
          <w:rFonts w:eastAsia="宋体"/>
          <w:lang w:eastAsia="ko-KR"/>
        </w:rPr>
      </w:pPr>
      <w:r>
        <w:rPr>
          <w:rFonts w:eastAsia="宋体"/>
          <w:lang w:eastAsia="ko-KR"/>
        </w:rPr>
        <w:t>2&gt;</w:t>
      </w:r>
      <w:r>
        <w:rPr>
          <w:rFonts w:eastAsia="宋体"/>
          <w:lang w:eastAsia="ko-KR"/>
        </w:rPr>
        <w:tab/>
        <w:t>release SRB3</w:t>
      </w:r>
      <w:r>
        <w:t>, if established, as specified in 5.3.5.6.2</w:t>
      </w:r>
      <w:r>
        <w:rPr>
          <w:rFonts w:eastAsia="宋体"/>
          <w:lang w:eastAsia="ko-KR"/>
        </w:rPr>
        <w:t>;</w:t>
      </w:r>
    </w:p>
    <w:p>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pPr>
        <w:pStyle w:val="B2"/>
        <w:rPr>
          <w:lang w:eastAsia="ko-KR"/>
        </w:rPr>
      </w:pPr>
      <w:r>
        <w:t>2&gt;</w:t>
      </w:r>
      <w:r>
        <w:tab/>
        <w:t>if the UE is configured with NR SCG:</w:t>
      </w:r>
    </w:p>
    <w:p>
      <w:pPr>
        <w:pStyle w:val="B3"/>
      </w:pPr>
      <w:r>
        <w:t>3&gt;</w:t>
      </w:r>
      <w:r>
        <w:tab/>
        <w:t>release the SCG configuration as specified in clause 5.3.5.4;</w:t>
      </w:r>
    </w:p>
    <w:p>
      <w:pPr>
        <w:pStyle w:val="B3"/>
      </w:pPr>
      <w:r>
        <w:lastRenderedPageBreak/>
        <w:t>3&gt;</w:t>
      </w:r>
      <w:r>
        <w:tab/>
        <w:t xml:space="preserve">release </w:t>
      </w:r>
      <w:r>
        <w:rPr>
          <w:i/>
        </w:rPr>
        <w:t>otherConfig</w:t>
      </w:r>
      <w:r>
        <w:t xml:space="preserve"> associated with the SCG, if configured;</w:t>
      </w:r>
    </w:p>
    <w:p>
      <w:pPr>
        <w:pStyle w:val="B3"/>
      </w:pPr>
      <w:r>
        <w:t>3&gt;</w:t>
      </w:r>
      <w:r>
        <w:tab/>
        <w:t>stop timers T346a, T346b, T346c, T346d and T346e associated with the SCG, if running;</w:t>
      </w:r>
    </w:p>
    <w:p>
      <w:pPr>
        <w:pStyle w:val="B3"/>
      </w:pPr>
      <w:r>
        <w:t>3&gt;</w:t>
      </w:r>
      <w:r>
        <w:tab/>
        <w:t xml:space="preserve">release </w:t>
      </w:r>
      <w:r>
        <w:rPr>
          <w:i/>
          <w:iCs/>
        </w:rPr>
        <w:t>bap-Config</w:t>
      </w:r>
      <w:r>
        <w:t xml:space="preserve"> associated with the SCG, if configured;</w:t>
      </w:r>
    </w:p>
    <w:p>
      <w:pPr>
        <w:pStyle w:val="B3"/>
      </w:pPr>
      <w:r>
        <w:t>3&gt;</w:t>
      </w:r>
      <w:r>
        <w:tab/>
        <w:t xml:space="preserve">release </w:t>
      </w:r>
      <w:r>
        <w:rPr>
          <w:i/>
          <w:iCs/>
        </w:rPr>
        <w:t>iab-IP-AddressConfigurationList</w:t>
      </w:r>
      <w:r>
        <w:t xml:space="preserve"> associated with the SCG, if configured;</w:t>
      </w:r>
    </w:p>
    <w:p>
      <w:pPr>
        <w:pStyle w:val="B2"/>
      </w:pPr>
      <w:r>
        <w:t>2&gt;</w:t>
      </w:r>
      <w:r>
        <w:tab/>
        <w:t>else if the UE is configured with E-UTRA SCG:</w:t>
      </w:r>
    </w:p>
    <w:p>
      <w:pPr>
        <w:pStyle w:val="B3"/>
      </w:pPr>
      <w:r>
        <w:t>3&gt;</w:t>
      </w:r>
      <w:r>
        <w:tab/>
        <w:t>release the SCG configuration as specified in TS 36.331 [10], clause 5.3.10.19 to release the E-UTRA SCG;</w:t>
      </w:r>
    </w:p>
    <w:p>
      <w:pPr>
        <w:pStyle w:val="4"/>
      </w:pPr>
      <w:bookmarkStart w:id="289" w:name="_Toc60776787"/>
      <w:bookmarkStart w:id="290" w:name="_Toc90650659"/>
      <w:r>
        <w:t>5.3.5.11</w:t>
      </w:r>
      <w:r>
        <w:tab/>
        <w:t>Full configuration</w:t>
      </w:r>
      <w:bookmarkEnd w:id="289"/>
      <w:bookmarkEnd w:id="290"/>
    </w:p>
    <w:p>
      <w:r>
        <w:t>The UE shall:</w:t>
      </w:r>
    </w:p>
    <w:p>
      <w:pPr>
        <w:pStyle w:val="B1"/>
      </w:pPr>
      <w:r>
        <w:t>1&gt;</w:t>
      </w:r>
      <w:r>
        <w:tab/>
        <w:t>release/ clear all current dedicated radio configurations except for the following:</w:t>
      </w:r>
    </w:p>
    <w:p>
      <w:pPr>
        <w:pStyle w:val="B2"/>
      </w:pPr>
      <w:r>
        <w:t>-</w:t>
      </w:r>
      <w:r>
        <w:tab/>
        <w:t>the MCG C-RNTI;</w:t>
      </w:r>
    </w:p>
    <w:p>
      <w:pPr>
        <w:pStyle w:val="B2"/>
      </w:pPr>
      <w:r>
        <w:t>-</w:t>
      </w:r>
      <w:r>
        <w:tab/>
        <w:t>the AS security configurations associated with the master key;</w:t>
      </w:r>
    </w:p>
    <w:p>
      <w:pPr>
        <w:pStyle w:val="B2"/>
      </w:pPr>
      <w:r>
        <w:t>-</w:t>
      </w:r>
      <w:r>
        <w:tab/>
      </w:r>
      <w:r>
        <w:rPr>
          <w:lang w:eastAsia="x-none"/>
        </w:rPr>
        <w:t xml:space="preserve">the SRB1/SRB2 configurations and DRB configurations as configured by </w:t>
      </w:r>
      <w:r>
        <w:rPr>
          <w:i/>
          <w:lang w:eastAsia="x-none"/>
        </w:rPr>
        <w:t xml:space="preserve">radioBearerConfig </w:t>
      </w:r>
      <w:r>
        <w:rPr>
          <w:lang w:eastAsia="x-none"/>
        </w:rPr>
        <w:t xml:space="preserve">or </w:t>
      </w:r>
      <w:r>
        <w:rPr>
          <w:i/>
          <w:lang w:eastAsia="x-none"/>
        </w:rPr>
        <w:t>radioBearerConfig2</w:t>
      </w:r>
      <w:r>
        <w:rPr>
          <w:lang w:eastAsia="x-none"/>
        </w:rPr>
        <w:t>.</w:t>
      </w:r>
    </w:p>
    <w:p>
      <w:pPr>
        <w:pStyle w:val="NO"/>
      </w:pPr>
      <w:r>
        <w:t>NOTE 1:</w:t>
      </w:r>
      <w:r>
        <w:tab/>
        <w:t xml:space="preserve">Radio configuration is not just the resource configuration but includes other configurations like </w:t>
      </w:r>
      <w:r>
        <w:rPr>
          <w:i/>
        </w:rPr>
        <w:t>MeasConfig</w:t>
      </w:r>
      <w:r>
        <w:t xml:space="preserve">. </w:t>
      </w:r>
      <w:r>
        <w:rPr>
          <w:lang w:eastAsia="x-none"/>
        </w:rPr>
        <w:t xml:space="preserve">Radio configuration also includes the RLC bearer configurations as configured by </w:t>
      </w:r>
      <w:r>
        <w:rPr>
          <w:i/>
        </w:rPr>
        <w:t>RLC-BearerConfig</w:t>
      </w:r>
      <w:r>
        <w:rPr>
          <w:lang w:eastAsia="x-none"/>
        </w:rPr>
        <w:t>.</w:t>
      </w:r>
      <w:r>
        <w:t xml:space="preserve"> In case NR-DC or NE-DC is configured, this also includes the entire NR or E-UTRA SCG configuration which are released according to the MR-DC release procedure as specified in 5.3.5.10.</w:t>
      </w:r>
    </w:p>
    <w:p>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pPr>
        <w:pStyle w:val="NO"/>
      </w:pPr>
      <w:r>
        <w:t>NOTE 1b:</w:t>
      </w:r>
      <w:r>
        <w:tab/>
        <w:t xml:space="preserve">To establish the RLC bearer of SRB(s) after release due to </w:t>
      </w:r>
      <w:r>
        <w:rPr>
          <w:i/>
        </w:rPr>
        <w:t>fullConfig</w:t>
      </w:r>
      <w:r>
        <w:t xml:space="preserve">, the network can include the </w:t>
      </w:r>
      <w:r>
        <w:rPr>
          <w:i/>
        </w:rPr>
        <w:t>srb-Identity</w:t>
      </w:r>
      <w:r>
        <w:t xml:space="preserve"> within </w:t>
      </w:r>
      <w:r>
        <w:rPr>
          <w:i/>
        </w:rPr>
        <w:t>srb-ToAddModList</w:t>
      </w:r>
      <w:r>
        <w:t xml:space="preserve"> (i.e. the UE applies RLC default configuration) and/or provide </w:t>
      </w:r>
      <w:r>
        <w:rPr>
          <w:i/>
        </w:rPr>
        <w:t>rlc-BearerToAddModList</w:t>
      </w:r>
      <w:r>
        <w:t xml:space="preserve"> of concerned SRB(s) explicitly.</w:t>
      </w:r>
    </w:p>
    <w:p>
      <w:pPr>
        <w:pStyle w:val="B2"/>
        <w:rPr>
          <w:rFonts w:ascii="CG Times (WN)" w:hAnsi="CG Times (WN)" w:cs="CG Times (WN)"/>
        </w:rPr>
      </w:pPr>
      <w:r>
        <w:t>-</w:t>
      </w:r>
      <w:r>
        <w:tab/>
        <w:t>the logged measurement configuration;</w:t>
      </w:r>
    </w:p>
    <w:p>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pPr>
        <w:pStyle w:val="B2"/>
      </w:pPr>
      <w:r>
        <w:t>2&gt;</w:t>
      </w:r>
      <w:r>
        <w:tab/>
        <w:t>release/ clear all current common radio configurations;</w:t>
      </w:r>
    </w:p>
    <w:p>
      <w:pPr>
        <w:pStyle w:val="B2"/>
      </w:pPr>
      <w:r>
        <w:t>2&gt;</w:t>
      </w:r>
      <w:r>
        <w:tab/>
        <w:t>use the default values specified in 9.2.3 for timers T310, T311 and constants N310, N311;</w:t>
      </w:r>
    </w:p>
    <w:p>
      <w:pPr>
        <w:pStyle w:val="B1"/>
      </w:pPr>
      <w:r>
        <w:t>1&gt;</w:t>
      </w:r>
      <w:r>
        <w:tab/>
        <w:t>else (full configuration after re-establishment or during RRC resume):</w:t>
      </w:r>
    </w:p>
    <w:p>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pPr>
        <w:pStyle w:val="B1"/>
      </w:pPr>
      <w:r>
        <w:t>1&gt;</w:t>
      </w:r>
      <w:r>
        <w:tab/>
        <w:t>apply the default L1 parameter values as specified in corresponding physical layer specifications except for the following:</w:t>
      </w:r>
    </w:p>
    <w:p>
      <w:pPr>
        <w:pStyle w:val="B2"/>
      </w:pPr>
      <w:r>
        <w:t>-</w:t>
      </w:r>
      <w:r>
        <w:tab/>
        <w:t xml:space="preserve">parameters for which values are provided in </w:t>
      </w:r>
      <w:r>
        <w:rPr>
          <w:i/>
        </w:rPr>
        <w:t>SIB1</w:t>
      </w:r>
      <w:r>
        <w:t>;</w:t>
      </w:r>
    </w:p>
    <w:p>
      <w:pPr>
        <w:pStyle w:val="B1"/>
        <w:rPr>
          <w:lang w:eastAsia="zh-TW"/>
        </w:rPr>
      </w:pPr>
      <w:r>
        <w:t>1&gt;</w:t>
      </w:r>
      <w:r>
        <w:tab/>
        <w:t>apply the default MAC Cell Group configuration as specified in 9.2.2;</w:t>
      </w:r>
    </w:p>
    <w:p>
      <w:pPr>
        <w:pStyle w:val="B1"/>
      </w:pPr>
      <w:r>
        <w:t>1&gt;</w:t>
      </w:r>
      <w:r>
        <w:tab/>
        <w:t xml:space="preserve">for each </w:t>
      </w:r>
      <w:r>
        <w:rPr>
          <w:i/>
        </w:rPr>
        <w:t>srb-Identity</w:t>
      </w:r>
      <w:r>
        <w:t xml:space="preserve"> value included in the </w:t>
      </w:r>
      <w:r>
        <w:rPr>
          <w:i/>
        </w:rPr>
        <w:t xml:space="preserve">srb-ToAddModList </w:t>
      </w:r>
      <w:r>
        <w:t>(SRB reconfiguration):</w:t>
      </w:r>
    </w:p>
    <w:p>
      <w:pPr>
        <w:pStyle w:val="B2"/>
      </w:pPr>
      <w:r>
        <w:t>2&gt;</w:t>
      </w:r>
      <w:r>
        <w:tab/>
        <w:t>establish an RLC entity for the corresponding SRB;</w:t>
      </w:r>
    </w:p>
    <w:p>
      <w:pPr>
        <w:pStyle w:val="B2"/>
      </w:pPr>
      <w:r>
        <w:t>2&gt;</w:t>
      </w:r>
      <w:r>
        <w:tab/>
        <w:t>apply the default SRB configuration defined in 9.2.1 for the corresponding SRB;</w:t>
      </w:r>
    </w:p>
    <w:p>
      <w:pPr>
        <w:pStyle w:val="NO"/>
      </w:pPr>
      <w:r>
        <w:lastRenderedPageBreak/>
        <w:t>NOTE 2:</w:t>
      </w:r>
      <w:r>
        <w:tab/>
        <w:t>This is to get the SRBs (SRB1 and SRB2 for reconfiguration with sync and SRB2 for resume and reconfiguration after re-establishment) to a known state from which the reconfiguration message can do further configuration.</w:t>
      </w:r>
    </w:p>
    <w:p>
      <w:pPr>
        <w:pStyle w:val="B1"/>
      </w:pPr>
      <w:r>
        <w:t>1&gt;</w:t>
      </w:r>
      <w:r>
        <w:tab/>
        <w:t xml:space="preserve">for each </w:t>
      </w:r>
      <w:r>
        <w:rPr>
          <w:i/>
        </w:rPr>
        <w:t>pdu-Session</w:t>
      </w:r>
      <w:r>
        <w:t xml:space="preserve"> that is part of the current UE configuration:</w:t>
      </w:r>
    </w:p>
    <w:p>
      <w:pPr>
        <w:pStyle w:val="B2"/>
      </w:pPr>
      <w:r>
        <w:t>2&gt;</w:t>
      </w:r>
      <w:r>
        <w:tab/>
        <w:t>release the SDAP entity (clause 5.1.2 in TS 37.324 [24]);</w:t>
      </w:r>
    </w:p>
    <w:p>
      <w:pPr>
        <w:pStyle w:val="B2"/>
      </w:pPr>
      <w:r>
        <w:t>2&gt;</w:t>
      </w:r>
      <w:r>
        <w:tab/>
        <w:t xml:space="preserve">release each DRB associated to the </w:t>
      </w:r>
      <w:r>
        <w:rPr>
          <w:i/>
        </w:rPr>
        <w:t>pdu-Session</w:t>
      </w:r>
      <w:r>
        <w:t xml:space="preserve"> as specified in 5.3.5.6.4;</w:t>
      </w:r>
    </w:p>
    <w:p>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pPr>
        <w:pStyle w:val="B2"/>
        <w:rPr>
          <w:lang w:eastAsia="zh-CN"/>
        </w:rPr>
      </w:pPr>
      <w:r>
        <w:t>2&gt;</w:t>
      </w:r>
      <w:r>
        <w:tab/>
        <w:t>if the procedure was triggered due to</w:t>
      </w:r>
      <w:r>
        <w:rPr>
          <w:lang w:eastAsia="zh-CN"/>
        </w:rPr>
        <w:t xml:space="preserve"> reconfiguration with sync:</w:t>
      </w:r>
    </w:p>
    <w:p>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pPr>
        <w:pStyle w:val="B2"/>
      </w:pPr>
      <w:r>
        <w:t>2&gt;</w:t>
      </w:r>
      <w:r>
        <w:tab/>
        <w:t>else:</w:t>
      </w:r>
    </w:p>
    <w:p>
      <w:pPr>
        <w:pStyle w:val="B3"/>
      </w:pPr>
      <w:r>
        <w:t>3&gt;</w:t>
      </w:r>
      <w:r>
        <w:tab/>
        <w:t xml:space="preserve">indicate the release of the user plane resources for the </w:t>
      </w:r>
      <w:r>
        <w:rPr>
          <w:i/>
        </w:rPr>
        <w:t>pdu-Session</w:t>
      </w:r>
      <w:r>
        <w:t xml:space="preserve"> to upper layers </w:t>
      </w:r>
      <w:r>
        <w:rPr>
          <w:lang w:eastAsia="zh-CN"/>
        </w:rPr>
        <w:t>immediately</w:t>
      </w:r>
      <w:r>
        <w:t>;</w:t>
      </w:r>
    </w:p>
    <w:p>
      <w:pPr>
        <w:pStyle w:val="4"/>
      </w:pPr>
      <w:bookmarkStart w:id="291" w:name="_Toc60776788"/>
      <w:bookmarkStart w:id="292" w:name="_Toc90650660"/>
      <w:r>
        <w:t>5.3.5.12</w:t>
      </w:r>
      <w:r>
        <w:tab/>
        <w:t>BAP configuration</w:t>
      </w:r>
      <w:bookmarkEnd w:id="291"/>
      <w:bookmarkEnd w:id="292"/>
    </w:p>
    <w:p>
      <w:pPr>
        <w:rPr>
          <w:lang w:eastAsia="zh-CN"/>
        </w:rPr>
      </w:pPr>
      <w:r>
        <w:rPr>
          <w:lang w:eastAsia="zh-CN"/>
        </w:rPr>
        <w:t>The IAB-MT shall:</w:t>
      </w:r>
    </w:p>
    <w:p>
      <w:pPr>
        <w:pStyle w:val="B1"/>
      </w:pPr>
      <w:r>
        <w:t>1&gt;</w:t>
      </w:r>
      <w:r>
        <w:tab/>
        <w:t xml:space="preserve">if the </w:t>
      </w:r>
      <w:r>
        <w:rPr>
          <w:i/>
          <w:iCs/>
        </w:rPr>
        <w:t xml:space="preserve">bap-Config </w:t>
      </w:r>
      <w:r>
        <w:t xml:space="preserve">is set to </w:t>
      </w:r>
      <w:r>
        <w:rPr>
          <w:i/>
          <w:iCs/>
        </w:rPr>
        <w:t>setup</w:t>
      </w:r>
      <w:r>
        <w:t>:</w:t>
      </w:r>
    </w:p>
    <w:p>
      <w:pPr>
        <w:pStyle w:val="B2"/>
      </w:pPr>
      <w:r>
        <w:t>2&gt;</w:t>
      </w:r>
      <w:r>
        <w:tab/>
        <w:t>if no BAP entity is established:</w:t>
      </w:r>
    </w:p>
    <w:p>
      <w:pPr>
        <w:pStyle w:val="B3"/>
      </w:pPr>
      <w:r>
        <w:t>3&gt;</w:t>
      </w:r>
      <w:r>
        <w:tab/>
        <w:t>establish a BAP entity as specified in TS 38.340 [47];</w:t>
      </w:r>
    </w:p>
    <w:p>
      <w:pPr>
        <w:pStyle w:val="B2"/>
      </w:pPr>
      <w:r>
        <w:t>2&gt;</w:t>
      </w:r>
      <w:r>
        <w:tab/>
      </w:r>
      <w:r>
        <w:rPr>
          <w:rFonts w:eastAsia="宋体"/>
        </w:rPr>
        <w:t xml:space="preserve">if </w:t>
      </w:r>
      <w:r>
        <w:rPr>
          <w:i/>
          <w:iCs/>
        </w:rPr>
        <w:t>bap-address</w:t>
      </w:r>
      <w:r>
        <w:rPr>
          <w:rFonts w:eastAsia="宋体"/>
        </w:rPr>
        <w:t xml:space="preserve"> is included:</w:t>
      </w:r>
    </w:p>
    <w:p>
      <w:pPr>
        <w:pStyle w:val="B3"/>
      </w:pPr>
      <w:r>
        <w:t>3&gt;</w:t>
      </w:r>
      <w:r>
        <w:tab/>
        <w:t xml:space="preserve">configure the BAP entity to use the </w:t>
      </w:r>
      <w:r>
        <w:rPr>
          <w:i/>
        </w:rPr>
        <w:t>bap-Address</w:t>
      </w:r>
      <w:r>
        <w:t xml:space="preserve"> as this node's BAP address;</w:t>
      </w:r>
    </w:p>
    <w:p>
      <w:pPr>
        <w:pStyle w:val="B2"/>
      </w:pPr>
      <w:r>
        <w:t>2&gt;</w:t>
      </w:r>
      <w:r>
        <w:tab/>
        <w:t xml:space="preserve">if </w:t>
      </w:r>
      <w:r>
        <w:rPr>
          <w:i/>
          <w:iCs/>
        </w:rPr>
        <w:t>defaultUL-BAP-RoutingID</w:t>
      </w:r>
      <w:r>
        <w:t xml:space="preserve"> is included:</w:t>
      </w:r>
    </w:p>
    <w:p>
      <w:pPr>
        <w:pStyle w:val="B3"/>
      </w:pPr>
      <w:r>
        <w:t>3&gt;</w:t>
      </w:r>
      <w:r>
        <w:tab/>
        <w:t>configure the BAP entity to apply the default UL BAP routing ID according to the configuration;</w:t>
      </w:r>
    </w:p>
    <w:p>
      <w:pPr>
        <w:pStyle w:val="B2"/>
      </w:pPr>
      <w:r>
        <w:t>2&gt;</w:t>
      </w:r>
      <w:r>
        <w:tab/>
        <w:t xml:space="preserve">if </w:t>
      </w:r>
      <w:r>
        <w:rPr>
          <w:i/>
          <w:iCs/>
        </w:rPr>
        <w:t>defaultUL-BH-RLC-Channel</w:t>
      </w:r>
      <w:r>
        <w:t xml:space="preserve"> is included</w:t>
      </w:r>
    </w:p>
    <w:p>
      <w:pPr>
        <w:pStyle w:val="B3"/>
      </w:pPr>
      <w:r>
        <w:t>3&gt;</w:t>
      </w:r>
      <w:r>
        <w:tab/>
        <w:t xml:space="preserve">configure the BAP entity to apply the default UL </w:t>
      </w:r>
      <w:r>
        <w:rPr>
          <w:rFonts w:eastAsia="宋体"/>
          <w:lang w:eastAsia="zh-CN"/>
        </w:rPr>
        <w:t>BH RLC channel</w:t>
      </w:r>
      <w:r>
        <w:t xml:space="preserve"> according to the configuration;</w:t>
      </w:r>
    </w:p>
    <w:p>
      <w:pPr>
        <w:pStyle w:val="B2"/>
      </w:pPr>
      <w:r>
        <w:t>2&gt;</w:t>
      </w:r>
      <w:r>
        <w:tab/>
        <w:t xml:space="preserve">if </w:t>
      </w:r>
      <w:r>
        <w:rPr>
          <w:i/>
          <w:iCs/>
        </w:rPr>
        <w:t>flowControlFeedbackType</w:t>
      </w:r>
      <w:r>
        <w:t xml:space="preserve"> is included:</w:t>
      </w:r>
    </w:p>
    <w:p>
      <w:pPr>
        <w:pStyle w:val="B3"/>
      </w:pPr>
      <w:r>
        <w:t>3&gt;</w:t>
      </w:r>
      <w:r>
        <w:tab/>
        <w:t>configure the BAP entity to apply the flow control feedback according to the configuration;</w:t>
      </w:r>
    </w:p>
    <w:p>
      <w:pPr>
        <w:pStyle w:val="B1"/>
      </w:pPr>
      <w:r>
        <w:t>1&gt;</w:t>
      </w:r>
      <w:r>
        <w:tab/>
        <w:t xml:space="preserve">if the </w:t>
      </w:r>
      <w:r>
        <w:rPr>
          <w:i/>
          <w:iCs/>
        </w:rPr>
        <w:t xml:space="preserve">bap-Config </w:t>
      </w:r>
      <w:r>
        <w:t xml:space="preserve">is set to </w:t>
      </w:r>
      <w:r>
        <w:rPr>
          <w:i/>
          <w:iCs/>
        </w:rPr>
        <w:t>release</w:t>
      </w:r>
      <w:r>
        <w:t>:</w:t>
      </w:r>
    </w:p>
    <w:p>
      <w:pPr>
        <w:pStyle w:val="B2"/>
      </w:pPr>
      <w:r>
        <w:t>2&gt;</w:t>
      </w:r>
      <w:r>
        <w:tab/>
        <w:t>release the BAP entity as specified in TS 38.340 [47].</w:t>
      </w:r>
    </w:p>
    <w:p>
      <w:pPr>
        <w:pStyle w:val="4"/>
        <w:rPr>
          <w:lang w:eastAsia="zh-CN"/>
        </w:rPr>
      </w:pPr>
      <w:bookmarkStart w:id="293" w:name="_Toc60776789"/>
      <w:bookmarkStart w:id="294" w:name="_Toc90650661"/>
      <w:r>
        <w:rPr>
          <w:lang w:eastAsia="zh-CN"/>
        </w:rPr>
        <w:t>5.3.5.12a</w:t>
      </w:r>
      <w:r>
        <w:rPr>
          <w:lang w:eastAsia="zh-CN"/>
        </w:rPr>
        <w:tab/>
        <w:t>IAB Other Configuration</w:t>
      </w:r>
      <w:bookmarkEnd w:id="293"/>
      <w:bookmarkEnd w:id="294"/>
    </w:p>
    <w:p>
      <w:pPr>
        <w:pStyle w:val="5"/>
      </w:pPr>
      <w:bookmarkStart w:id="295" w:name="_Toc60776790"/>
      <w:bookmarkStart w:id="296" w:name="_Toc90650662"/>
      <w:r>
        <w:t>5.3.5.12a.1</w:t>
      </w:r>
      <w:r>
        <w:tab/>
        <w:t>IP address management</w:t>
      </w:r>
      <w:bookmarkEnd w:id="295"/>
      <w:bookmarkEnd w:id="296"/>
    </w:p>
    <w:p>
      <w:pPr>
        <w:pStyle w:val="6"/>
      </w:pPr>
      <w:bookmarkStart w:id="297" w:name="_Toc60776791"/>
      <w:bookmarkStart w:id="298" w:name="_Toc90650663"/>
      <w:r>
        <w:t>5.</w:t>
      </w:r>
      <w:r>
        <w:rPr>
          <w:lang w:eastAsia="zh-CN"/>
        </w:rPr>
        <w:t>3</w:t>
      </w:r>
      <w:r>
        <w:t>.5.12a.1.</w:t>
      </w:r>
      <w:r>
        <w:rPr>
          <w:lang w:eastAsia="zh-CN"/>
        </w:rPr>
        <w:t>1</w:t>
      </w:r>
      <w:r>
        <w:rPr>
          <w:lang w:eastAsia="zh-CN"/>
        </w:rPr>
        <w:tab/>
      </w:r>
      <w:r>
        <w:t>IP Address Release</w:t>
      </w:r>
      <w:bookmarkEnd w:id="297"/>
      <w:bookmarkEnd w:id="298"/>
    </w:p>
    <w:p>
      <w:pPr>
        <w:rPr>
          <w:lang w:eastAsia="zh-CN"/>
        </w:rPr>
      </w:pPr>
      <w:r>
        <w:rPr>
          <w:lang w:eastAsia="zh-CN"/>
        </w:rPr>
        <w:t>The IAB-MT shall:</w:t>
      </w:r>
    </w:p>
    <w:p>
      <w:pPr>
        <w:pStyle w:val="B1"/>
      </w:pPr>
      <w:r>
        <w:rPr>
          <w:lang w:eastAsia="zh-CN"/>
        </w:rPr>
        <w:t>1&gt;</w:t>
      </w:r>
      <w:r>
        <w:rPr>
          <w:lang w:eastAsia="zh-CN"/>
        </w:rPr>
        <w:tab/>
        <w:t xml:space="preserve">if the release is triggered by reception of the </w:t>
      </w:r>
      <w:r>
        <w:rPr>
          <w:i/>
        </w:rPr>
        <w:t>iab-IP-AddressToReleaseList</w:t>
      </w:r>
      <w:r>
        <w:t>:</w:t>
      </w:r>
    </w:p>
    <w:p>
      <w:pPr>
        <w:pStyle w:val="B2"/>
      </w:pPr>
      <w:r>
        <w:rPr>
          <w:lang w:eastAsia="zh-CN"/>
        </w:rPr>
        <w:lastRenderedPageBreak/>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pPr>
        <w:pStyle w:val="B3"/>
      </w:pPr>
      <w:r>
        <w:t>3&gt;</w:t>
      </w:r>
      <w:r>
        <w:tab/>
        <w:t xml:space="preserve">release the corresponding </w:t>
      </w:r>
      <w:r>
        <w:rPr>
          <w:i/>
        </w:rPr>
        <w:t>IAB-IP-AddressConfiguration</w:t>
      </w:r>
      <w:r>
        <w:t>.</w:t>
      </w:r>
    </w:p>
    <w:p>
      <w:pPr>
        <w:pStyle w:val="6"/>
      </w:pPr>
      <w:bookmarkStart w:id="299" w:name="_Toc60776792"/>
      <w:bookmarkStart w:id="300" w:name="_Toc90650664"/>
      <w:r>
        <w:t>5.</w:t>
      </w:r>
      <w:r>
        <w:rPr>
          <w:lang w:eastAsia="zh-CN"/>
        </w:rPr>
        <w:t>3</w:t>
      </w:r>
      <w:r>
        <w:t>.5.12a.1.</w:t>
      </w:r>
      <w:r>
        <w:rPr>
          <w:lang w:eastAsia="zh-CN"/>
        </w:rPr>
        <w:t>2</w:t>
      </w:r>
      <w:r>
        <w:rPr>
          <w:lang w:eastAsia="zh-CN"/>
        </w:rPr>
        <w:tab/>
      </w:r>
      <w:r>
        <w:t>IP Address Addition/Modification</w:t>
      </w:r>
      <w:bookmarkEnd w:id="299"/>
      <w:bookmarkEnd w:id="300"/>
    </w:p>
    <w:p>
      <w:pPr>
        <w:rPr>
          <w:lang w:eastAsia="zh-CN"/>
        </w:rPr>
      </w:pPr>
      <w:r>
        <w:rPr>
          <w:lang w:eastAsia="zh-CN"/>
        </w:rPr>
        <w:t>The IAB-MT shall:</w:t>
      </w:r>
    </w:p>
    <w:p>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pPr>
        <w:pStyle w:val="B2"/>
      </w:pPr>
      <w:r>
        <w:t>2&gt;</w:t>
      </w:r>
      <w:r>
        <w:tab/>
        <w:t xml:space="preserve">add the IP address indicated in </w:t>
      </w:r>
      <w:r>
        <w:rPr>
          <w:i/>
        </w:rPr>
        <w:t>iab-IP-Address</w:t>
      </w:r>
      <w:r>
        <w:t xml:space="preserve">, corresponding to the </w:t>
      </w:r>
      <w:r>
        <w:rPr>
          <w:i/>
        </w:rPr>
        <w:t>iab-IP-AddressIndex.</w:t>
      </w:r>
    </w:p>
    <w:p>
      <w:pPr>
        <w:pStyle w:val="B2"/>
      </w:pPr>
      <w:r>
        <w:t>2&gt;</w:t>
      </w:r>
      <w:r>
        <w:tab/>
        <w:t xml:space="preserve">if added IP address is </w:t>
      </w:r>
      <w:r>
        <w:rPr>
          <w:i/>
        </w:rPr>
        <w:t>iPv4-Address</w:t>
      </w:r>
      <w:r>
        <w:t>:</w:t>
      </w:r>
    </w:p>
    <w:p>
      <w:pPr>
        <w:pStyle w:val="B3"/>
        <w:rPr>
          <w:i/>
        </w:rPr>
      </w:pPr>
      <w:r>
        <w:t>3&gt;</w:t>
      </w:r>
      <w:r>
        <w:tab/>
        <w:t xml:space="preserve">if </w:t>
      </w:r>
      <w:r>
        <w:rPr>
          <w:i/>
        </w:rPr>
        <w:t xml:space="preserve">iab-IP-Usage </w:t>
      </w:r>
      <w:r>
        <w:t xml:space="preserve">is set to </w:t>
      </w:r>
      <w:r>
        <w:rPr>
          <w:i/>
        </w:rPr>
        <w:t>f1-C:</w:t>
      </w:r>
    </w:p>
    <w:p>
      <w:pPr>
        <w:pStyle w:val="B4"/>
      </w:pPr>
      <w:r>
        <w:t>4&gt;</w:t>
      </w:r>
      <w:r>
        <w:tab/>
        <w:t xml:space="preserve">store the received IPv4 address for F1-C traffic together with the IAB-donor-DU BAP address corresponding to the </w:t>
      </w:r>
      <w:r>
        <w:rPr>
          <w:i/>
        </w:rPr>
        <w:t>iab-IP-AddressIndex</w:t>
      </w:r>
      <w:r>
        <w:t>.</w:t>
      </w:r>
    </w:p>
    <w:p>
      <w:pPr>
        <w:pStyle w:val="B3"/>
      </w:pPr>
      <w:r>
        <w:t>3&gt;</w:t>
      </w:r>
      <w:r>
        <w:tab/>
        <w:t xml:space="preserve">else if </w:t>
      </w:r>
      <w:r>
        <w:rPr>
          <w:i/>
        </w:rPr>
        <w:t xml:space="preserve">iab-IP-Usage </w:t>
      </w:r>
      <w:r>
        <w:t xml:space="preserve">is set to </w:t>
      </w:r>
      <w:r>
        <w:rPr>
          <w:i/>
        </w:rPr>
        <w:t>f1-U</w:t>
      </w:r>
      <w:r>
        <w:t>:</w:t>
      </w:r>
    </w:p>
    <w:p>
      <w:pPr>
        <w:pStyle w:val="B4"/>
      </w:pPr>
      <w:r>
        <w:t>4&gt;</w:t>
      </w:r>
      <w:r>
        <w:tab/>
        <w:t xml:space="preserve">store the received IPv4 address for F1-U traffic together with the IAB-donor-DU BAP address corresponding to the </w:t>
      </w:r>
      <w:r>
        <w:rPr>
          <w:i/>
        </w:rPr>
        <w:t>iab-IP-AddressIndex</w:t>
      </w:r>
      <w:r>
        <w:t>.</w:t>
      </w:r>
    </w:p>
    <w:p>
      <w:pPr>
        <w:pStyle w:val="B3"/>
      </w:pPr>
      <w:r>
        <w:t>3&gt;</w:t>
      </w:r>
      <w:r>
        <w:tab/>
        <w:t xml:space="preserve">else if </w:t>
      </w:r>
      <w:r>
        <w:rPr>
          <w:i/>
        </w:rPr>
        <w:t xml:space="preserve">iab-IP-Usage </w:t>
      </w:r>
      <w:r>
        <w:t xml:space="preserve">is set to </w:t>
      </w:r>
      <w:r>
        <w:rPr>
          <w:i/>
        </w:rPr>
        <w:t>non-F1</w:t>
      </w:r>
      <w:r>
        <w:t>:</w:t>
      </w:r>
    </w:p>
    <w:p>
      <w:pPr>
        <w:pStyle w:val="B4"/>
      </w:pPr>
      <w:r>
        <w:t>4&gt;</w:t>
      </w:r>
      <w:r>
        <w:tab/>
        <w:t xml:space="preserve">store the received IPv4 address for non-F1 traffic together with the IAB-donor-DU BAP address corresponding to the </w:t>
      </w:r>
      <w:r>
        <w:rPr>
          <w:i/>
        </w:rPr>
        <w:t>iab-IP-AddressIndex</w:t>
      </w:r>
      <w:r>
        <w:t>.</w:t>
      </w:r>
    </w:p>
    <w:p>
      <w:pPr>
        <w:pStyle w:val="B3"/>
      </w:pPr>
      <w:r>
        <w:t>3&gt;</w:t>
      </w:r>
      <w:r>
        <w:tab/>
        <w:t>else:</w:t>
      </w:r>
    </w:p>
    <w:p>
      <w:pPr>
        <w:pStyle w:val="B4"/>
      </w:pPr>
      <w:r>
        <w:t>4&gt;</w:t>
      </w:r>
      <w:r>
        <w:tab/>
        <w:t xml:space="preserve">store the received IPv4 address for all traffic together with the IAB-donor-DU BAP address corresponding to the </w:t>
      </w:r>
      <w:r>
        <w:rPr>
          <w:i/>
        </w:rPr>
        <w:t>iab-IP-AddressIndex</w:t>
      </w:r>
      <w:r>
        <w:t>.</w:t>
      </w:r>
    </w:p>
    <w:p>
      <w:pPr>
        <w:pStyle w:val="B2"/>
      </w:pPr>
      <w:r>
        <w:t>2&gt;</w:t>
      </w:r>
      <w:r>
        <w:tab/>
        <w:t xml:space="preserve">else if </w:t>
      </w:r>
      <w:r>
        <w:rPr>
          <w:i/>
        </w:rPr>
        <w:t>iPv6-Address</w:t>
      </w:r>
      <w:r>
        <w:t xml:space="preserve"> is included:</w:t>
      </w:r>
    </w:p>
    <w:p>
      <w:pPr>
        <w:pStyle w:val="B3"/>
      </w:pPr>
      <w:r>
        <w:t>3&gt;</w:t>
      </w:r>
      <w:r>
        <w:tab/>
        <w:t xml:space="preserve">if </w:t>
      </w:r>
      <w:r>
        <w:rPr>
          <w:i/>
        </w:rPr>
        <w:t>iab-IP-Usage</w:t>
      </w:r>
      <w:r>
        <w:t xml:space="preserve"> is set to </w:t>
      </w:r>
      <w:r>
        <w:rPr>
          <w:i/>
        </w:rPr>
        <w:t>f1-C</w:t>
      </w:r>
      <w:r>
        <w:t>:</w:t>
      </w:r>
    </w:p>
    <w:p>
      <w:pPr>
        <w:pStyle w:val="B4"/>
      </w:pPr>
      <w:r>
        <w:t>4&gt;</w:t>
      </w:r>
      <w:r>
        <w:tab/>
        <w:t xml:space="preserve">store the received IPv6 address for F1-C traffic together with the IAB-donor-DU BAP address corresponding to the </w:t>
      </w:r>
      <w:r>
        <w:rPr>
          <w:i/>
        </w:rPr>
        <w:t>iab-IP-AddressIndex</w:t>
      </w:r>
      <w:r>
        <w:t>.</w:t>
      </w:r>
    </w:p>
    <w:p>
      <w:pPr>
        <w:pStyle w:val="B3"/>
      </w:pPr>
      <w:r>
        <w:t>3&gt;</w:t>
      </w:r>
      <w:r>
        <w:tab/>
        <w:t xml:space="preserve">else if </w:t>
      </w:r>
      <w:r>
        <w:rPr>
          <w:i/>
        </w:rPr>
        <w:t>iab-IP-Usage</w:t>
      </w:r>
      <w:r>
        <w:t xml:space="preserve"> is set to </w:t>
      </w:r>
      <w:r>
        <w:rPr>
          <w:i/>
        </w:rPr>
        <w:t>f1-U</w:t>
      </w:r>
      <w:r>
        <w:t>:</w:t>
      </w:r>
    </w:p>
    <w:p>
      <w:pPr>
        <w:pStyle w:val="B4"/>
      </w:pPr>
      <w:r>
        <w:t>4&gt;</w:t>
      </w:r>
      <w:r>
        <w:tab/>
        <w:t xml:space="preserve">store the received IPv6 address for F1-U traffic together with the IAB-donor-DU BAP address corresponding to the </w:t>
      </w:r>
      <w:r>
        <w:rPr>
          <w:i/>
        </w:rPr>
        <w:t>iab-IP-AddressIndex</w:t>
      </w:r>
      <w:r>
        <w:t>.</w:t>
      </w:r>
    </w:p>
    <w:p>
      <w:pPr>
        <w:pStyle w:val="B3"/>
      </w:pPr>
      <w:r>
        <w:t>3&gt;</w:t>
      </w:r>
      <w:r>
        <w:tab/>
        <w:t xml:space="preserve">else if </w:t>
      </w:r>
      <w:r>
        <w:rPr>
          <w:i/>
        </w:rPr>
        <w:t xml:space="preserve">iab-IP-Usage </w:t>
      </w:r>
      <w:r>
        <w:t xml:space="preserve">is set to </w:t>
      </w:r>
      <w:r>
        <w:rPr>
          <w:i/>
        </w:rPr>
        <w:t>non-F1</w:t>
      </w:r>
      <w:r>
        <w:t>:</w:t>
      </w:r>
    </w:p>
    <w:p>
      <w:pPr>
        <w:pStyle w:val="B4"/>
      </w:pPr>
      <w:r>
        <w:t>4&gt;</w:t>
      </w:r>
      <w:r>
        <w:tab/>
        <w:t xml:space="preserve">store the received IPv6 address for non-F1 traffic together with the IAB-donor-DU BAP address corresponding to the </w:t>
      </w:r>
      <w:r>
        <w:rPr>
          <w:i/>
        </w:rPr>
        <w:t>iab-IP-AddressIndex</w:t>
      </w:r>
      <w:r>
        <w:t>.</w:t>
      </w:r>
    </w:p>
    <w:p>
      <w:pPr>
        <w:pStyle w:val="B3"/>
      </w:pPr>
      <w:r>
        <w:t>3&gt;</w:t>
      </w:r>
      <w:r>
        <w:tab/>
        <w:t>else:</w:t>
      </w:r>
    </w:p>
    <w:p>
      <w:pPr>
        <w:pStyle w:val="B4"/>
      </w:pPr>
      <w:r>
        <w:t>4&gt;</w:t>
      </w:r>
      <w:r>
        <w:tab/>
        <w:t xml:space="preserve">store the received IPv6 address for all traffic together with the IAB-donor-DU BAP address corresponding to the </w:t>
      </w:r>
      <w:r>
        <w:rPr>
          <w:i/>
        </w:rPr>
        <w:t>iab-IP-AddressIndex</w:t>
      </w:r>
      <w:r>
        <w:t>.</w:t>
      </w:r>
    </w:p>
    <w:p>
      <w:pPr>
        <w:pStyle w:val="B2"/>
      </w:pPr>
      <w:r>
        <w:t>2&gt;</w:t>
      </w:r>
      <w:r>
        <w:tab/>
        <w:t xml:space="preserve">else if </w:t>
      </w:r>
      <w:r>
        <w:rPr>
          <w:i/>
          <w:iCs/>
        </w:rPr>
        <w:t>iPv6-Prefix</w:t>
      </w:r>
      <w:r>
        <w:t xml:space="preserve"> is included in </w:t>
      </w:r>
      <w:r>
        <w:rPr>
          <w:i/>
          <w:iCs/>
        </w:rPr>
        <w:t>iab-IP-AddressToAddModList</w:t>
      </w:r>
      <w:r>
        <w:t>:</w:t>
      </w:r>
    </w:p>
    <w:p>
      <w:pPr>
        <w:pStyle w:val="B3"/>
      </w:pPr>
      <w:r>
        <w:t>3&gt;</w:t>
      </w:r>
      <w:r>
        <w:tab/>
        <w:t xml:space="preserve">if </w:t>
      </w:r>
      <w:r>
        <w:rPr>
          <w:i/>
        </w:rPr>
        <w:t>iab-IP-Usage</w:t>
      </w:r>
      <w:r>
        <w:t xml:space="preserve"> is set to </w:t>
      </w:r>
      <w:r>
        <w:rPr>
          <w:i/>
        </w:rPr>
        <w:t>f1-C</w:t>
      </w:r>
      <w:r>
        <w:t>:</w:t>
      </w:r>
    </w:p>
    <w:p>
      <w:pPr>
        <w:pStyle w:val="B4"/>
      </w:pPr>
      <w:r>
        <w:t>4&gt;</w:t>
      </w:r>
      <w:r>
        <w:tab/>
        <w:t xml:space="preserve">store the received IPv6 address prefix for F1-C traffic together with the IAB-donor-DU BAP address corresponding to the </w:t>
      </w:r>
      <w:r>
        <w:rPr>
          <w:i/>
        </w:rPr>
        <w:t>iab-IP-AddressIndex</w:t>
      </w:r>
      <w:r>
        <w:t>.</w:t>
      </w:r>
    </w:p>
    <w:p>
      <w:pPr>
        <w:pStyle w:val="B3"/>
      </w:pPr>
      <w:r>
        <w:t>3&gt;</w:t>
      </w:r>
      <w:r>
        <w:tab/>
        <w:t xml:space="preserve">else if </w:t>
      </w:r>
      <w:r>
        <w:rPr>
          <w:i/>
        </w:rPr>
        <w:t>iab-IP-Usage</w:t>
      </w:r>
      <w:r>
        <w:t xml:space="preserve"> is set to </w:t>
      </w:r>
      <w:r>
        <w:rPr>
          <w:i/>
        </w:rPr>
        <w:t>f1-U</w:t>
      </w:r>
      <w:r>
        <w:t>:</w:t>
      </w:r>
    </w:p>
    <w:p>
      <w:pPr>
        <w:pStyle w:val="B4"/>
      </w:pPr>
      <w:r>
        <w:t>4&gt;</w:t>
      </w:r>
      <w:r>
        <w:tab/>
        <w:t xml:space="preserve">store the received IPv6 address prefix for F1-U traffic together with the IAB-donor-DU BAP address corresponding to the </w:t>
      </w:r>
      <w:r>
        <w:rPr>
          <w:i/>
        </w:rPr>
        <w:t>iab-IP-AddressIndex</w:t>
      </w:r>
      <w:r>
        <w:t>.</w:t>
      </w:r>
    </w:p>
    <w:p>
      <w:pPr>
        <w:pStyle w:val="B3"/>
      </w:pPr>
      <w:r>
        <w:lastRenderedPageBreak/>
        <w:t>3&gt;</w:t>
      </w:r>
      <w:r>
        <w:tab/>
        <w:t xml:space="preserve">else if </w:t>
      </w:r>
      <w:r>
        <w:rPr>
          <w:i/>
        </w:rPr>
        <w:t>iab-IP-Usage</w:t>
      </w:r>
      <w:r>
        <w:t xml:space="preserve"> is set to </w:t>
      </w:r>
      <w:r>
        <w:rPr>
          <w:i/>
        </w:rPr>
        <w:t>non-F1</w:t>
      </w:r>
      <w:r>
        <w:t>:</w:t>
      </w:r>
    </w:p>
    <w:p>
      <w:pPr>
        <w:pStyle w:val="B4"/>
      </w:pPr>
      <w:r>
        <w:t>4&gt;</w:t>
      </w:r>
      <w:r>
        <w:tab/>
        <w:t xml:space="preserve">store the received IPv6 address prefix for non-F1 traffic together with the IAB-donor-DU BAP address corresponding to the </w:t>
      </w:r>
      <w:r>
        <w:rPr>
          <w:i/>
        </w:rPr>
        <w:t>iab-IP-AddressIndex</w:t>
      </w:r>
      <w:r>
        <w:t>.</w:t>
      </w:r>
    </w:p>
    <w:p>
      <w:pPr>
        <w:pStyle w:val="B3"/>
      </w:pPr>
      <w:r>
        <w:t>3&gt;</w:t>
      </w:r>
      <w:r>
        <w:tab/>
        <w:t>else:</w:t>
      </w:r>
    </w:p>
    <w:p>
      <w:pPr>
        <w:pStyle w:val="B4"/>
      </w:pPr>
      <w:r>
        <w:t>4&gt;</w:t>
      </w:r>
      <w:r>
        <w:tab/>
        <w:t xml:space="preserve">store the received IPv6 address prefix for all traffic together with the IAB-donor-DU BAP address corresponding to the </w:t>
      </w:r>
      <w:r>
        <w:rPr>
          <w:i/>
        </w:rPr>
        <w:t>iab-IP-AddressIndex</w:t>
      </w:r>
      <w:r>
        <w:t>.</w:t>
      </w:r>
    </w:p>
    <w:p>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pPr>
        <w:pStyle w:val="4"/>
        <w:rPr>
          <w:rFonts w:eastAsia="MS Mincho"/>
        </w:rPr>
      </w:pPr>
      <w:bookmarkStart w:id="301" w:name="_Toc60776793"/>
      <w:bookmarkStart w:id="302" w:name="_Toc90650665"/>
      <w:r>
        <w:rPr>
          <w:rFonts w:eastAsia="MS Mincho"/>
        </w:rPr>
        <w:t>5.3.5.13</w:t>
      </w:r>
      <w:r>
        <w:rPr>
          <w:rFonts w:eastAsia="MS Mincho"/>
        </w:rPr>
        <w:tab/>
        <w:t>Conditional Reconfiguration</w:t>
      </w:r>
      <w:bookmarkEnd w:id="301"/>
      <w:bookmarkEnd w:id="302"/>
    </w:p>
    <w:p>
      <w:pPr>
        <w:pStyle w:val="5"/>
        <w:rPr>
          <w:rFonts w:eastAsia="MS Mincho"/>
        </w:rPr>
      </w:pPr>
      <w:bookmarkStart w:id="303" w:name="_Toc60776794"/>
      <w:bookmarkStart w:id="304" w:name="_Toc90650666"/>
      <w:r>
        <w:rPr>
          <w:rFonts w:eastAsia="MS Mincho"/>
        </w:rPr>
        <w:t>5.3.5.13.1</w:t>
      </w:r>
      <w:r>
        <w:rPr>
          <w:rFonts w:eastAsia="MS Mincho"/>
        </w:rPr>
        <w:tab/>
        <w:t>General</w:t>
      </w:r>
      <w:bookmarkEnd w:id="303"/>
      <w:bookmarkEnd w:id="304"/>
    </w:p>
    <w:p>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r>
        <w:t xml:space="preserve">The UE performs the following actions based on a received </w:t>
      </w:r>
      <w:r>
        <w:rPr>
          <w:i/>
        </w:rPr>
        <w:t xml:space="preserve">ConditionalReconfiguration </w:t>
      </w:r>
      <w:r>
        <w:t>IE:</w:t>
      </w:r>
    </w:p>
    <w:p>
      <w:pPr>
        <w:pStyle w:val="B1"/>
      </w:pPr>
      <w:r>
        <w:t>1&gt;</w:t>
      </w:r>
      <w:r>
        <w:tab/>
        <w:t xml:space="preserve">if the </w:t>
      </w:r>
      <w:r>
        <w:rPr>
          <w:i/>
        </w:rPr>
        <w:t xml:space="preserve">ConditionalReconfiguration </w:t>
      </w:r>
      <w:r>
        <w:t xml:space="preserve">contains the </w:t>
      </w:r>
      <w:r>
        <w:rPr>
          <w:i/>
        </w:rPr>
        <w:t>condReconfigToRemoveList</w:t>
      </w:r>
      <w:r>
        <w:t>:</w:t>
      </w:r>
    </w:p>
    <w:p>
      <w:pPr>
        <w:pStyle w:val="B2"/>
      </w:pPr>
      <w:r>
        <w:t>2&gt;</w:t>
      </w:r>
      <w:r>
        <w:tab/>
        <w:t>perform conditional reconfiguration removal procedure as specified in 5.3.5.13.2;</w:t>
      </w:r>
    </w:p>
    <w:p>
      <w:pPr>
        <w:pStyle w:val="B1"/>
      </w:pPr>
      <w:r>
        <w:t>1&gt;</w:t>
      </w:r>
      <w:r>
        <w:tab/>
        <w:t xml:space="preserve">if the </w:t>
      </w:r>
      <w:r>
        <w:rPr>
          <w:i/>
        </w:rPr>
        <w:t xml:space="preserve">ConditionalReconfiguration </w:t>
      </w:r>
      <w:r>
        <w:t xml:space="preserve">contains the </w:t>
      </w:r>
      <w:r>
        <w:rPr>
          <w:i/>
        </w:rPr>
        <w:t>condReconfigToAddModList</w:t>
      </w:r>
      <w:r>
        <w:t>:</w:t>
      </w:r>
    </w:p>
    <w:p>
      <w:pPr>
        <w:pStyle w:val="B2"/>
      </w:pPr>
      <w:r>
        <w:t>2&gt;</w:t>
      </w:r>
      <w:r>
        <w:tab/>
        <w:t>perform conditional reconfiguration addition/modification as specified in 5.3.5.13.3;</w:t>
      </w:r>
    </w:p>
    <w:p>
      <w:pPr>
        <w:pStyle w:val="5"/>
        <w:rPr>
          <w:rFonts w:eastAsia="MS Mincho"/>
        </w:rPr>
      </w:pPr>
      <w:bookmarkStart w:id="305" w:name="_Toc60776795"/>
      <w:bookmarkStart w:id="306" w:name="_Toc90650667"/>
      <w:r>
        <w:rPr>
          <w:rFonts w:eastAsia="MS Mincho"/>
        </w:rPr>
        <w:t>5.3.5.13.2</w:t>
      </w:r>
      <w:r>
        <w:rPr>
          <w:rFonts w:eastAsia="MS Mincho"/>
        </w:rPr>
        <w:tab/>
        <w:t>Conditional reconfiguration removal</w:t>
      </w:r>
      <w:bookmarkEnd w:id="305"/>
      <w:bookmarkEnd w:id="306"/>
    </w:p>
    <w:p>
      <w:pPr>
        <w:rPr>
          <w:rFonts w:eastAsia="MS Mincho"/>
        </w:rPr>
      </w:pPr>
      <w:r>
        <w:t>The UE shall:</w:t>
      </w:r>
    </w:p>
    <w:p>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pPr>
        <w:pStyle w:val="B2"/>
      </w:pPr>
      <w:r>
        <w:t>2&gt;</w:t>
      </w:r>
      <w:r>
        <w:tab/>
        <w:t xml:space="preserve">remove the entry with the matching </w:t>
      </w:r>
      <w:r>
        <w:rPr>
          <w:i/>
        </w:rPr>
        <w:t>condReconfigId</w:t>
      </w:r>
      <w:r>
        <w:t xml:space="preserve"> from the </w:t>
      </w:r>
      <w:r>
        <w:rPr>
          <w:i/>
        </w:rPr>
        <w:t>VarConditionalReconfig</w:t>
      </w:r>
      <w:r>
        <w:t>;</w:t>
      </w:r>
    </w:p>
    <w:p>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pPr>
        <w:pStyle w:val="5"/>
        <w:rPr>
          <w:rFonts w:eastAsia="MS Mincho"/>
        </w:rPr>
      </w:pPr>
      <w:bookmarkStart w:id="307" w:name="_Toc60776796"/>
      <w:bookmarkStart w:id="308" w:name="_Toc90650668"/>
      <w:r>
        <w:rPr>
          <w:rFonts w:eastAsia="MS Mincho"/>
        </w:rPr>
        <w:t>5.3.5.13.3</w:t>
      </w:r>
      <w:r>
        <w:rPr>
          <w:rFonts w:eastAsia="MS Mincho"/>
        </w:rPr>
        <w:tab/>
        <w:t>Conditional reconfiguration addition/modification</w:t>
      </w:r>
      <w:bookmarkEnd w:id="307"/>
      <w:bookmarkEnd w:id="308"/>
    </w:p>
    <w:p>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pPr>
        <w:pStyle w:val="B2"/>
      </w:pPr>
      <w:r>
        <w:t>2&gt;</w:t>
      </w:r>
      <w:r>
        <w:tab/>
        <w:t xml:space="preserve">if the entry in </w:t>
      </w:r>
      <w:r>
        <w:rPr>
          <w:i/>
          <w:iCs/>
        </w:rPr>
        <w:t>condReconfigToAddModList</w:t>
      </w:r>
      <w:r>
        <w:t xml:space="preserve"> includes an </w:t>
      </w:r>
      <w:r>
        <w:rPr>
          <w:i/>
          <w:iCs/>
        </w:rPr>
        <w:t>condExecutionCond</w:t>
      </w:r>
      <w:ins w:id="309" w:author="CPAC R2-2201817" w:date="2022-02-18T16:15:00Z">
        <w:r>
          <w:rPr>
            <w:iCs/>
          </w:rPr>
          <w:t xml:space="preserve"> or </w:t>
        </w:r>
        <w:r>
          <w:rPr>
            <w:i/>
            <w:iCs/>
          </w:rPr>
          <w:t>condExecutionCondSN</w:t>
        </w:r>
      </w:ins>
      <w:r>
        <w:t>;</w:t>
      </w:r>
    </w:p>
    <w:p>
      <w:pPr>
        <w:pStyle w:val="B3"/>
      </w:pPr>
      <w:r>
        <w:t>3&gt;</w:t>
      </w:r>
      <w:r>
        <w:tab/>
        <w:t xml:space="preserve">replace </w:t>
      </w:r>
      <w:r>
        <w:rPr>
          <w:i/>
        </w:rPr>
        <w:t>condExecutionCond</w:t>
      </w:r>
      <w:r>
        <w:t xml:space="preserve"> </w:t>
      </w:r>
      <w:ins w:id="310" w:author="CPAC R2-2201817" w:date="2022-02-18T16:15:00Z">
        <w:r>
          <w:t xml:space="preserve">or </w:t>
        </w:r>
        <w:r>
          <w:rPr>
            <w:i/>
          </w:rPr>
          <w:t>condExecutionCondSN</w:t>
        </w:r>
        <w:r>
          <w:t xml:space="preserve"> </w:t>
        </w:r>
      </w:ins>
      <w:r>
        <w:t xml:space="preserve">within the </w:t>
      </w:r>
      <w:r>
        <w:rPr>
          <w:i/>
        </w:rPr>
        <w:t>VarConditionalReconfig</w:t>
      </w:r>
      <w:r>
        <w:t xml:space="preserve"> with the value received for this </w:t>
      </w:r>
      <w:r>
        <w:rPr>
          <w:i/>
        </w:rPr>
        <w:t>condReconfigId</w:t>
      </w:r>
      <w:r>
        <w:t>;</w:t>
      </w:r>
    </w:p>
    <w:p>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pPr>
        <w:pStyle w:val="B1"/>
      </w:pPr>
      <w:r>
        <w:t>1&gt;</w:t>
      </w:r>
      <w:r>
        <w:tab/>
        <w:t>else:</w:t>
      </w:r>
    </w:p>
    <w:p>
      <w:pPr>
        <w:pStyle w:val="B2"/>
      </w:pPr>
      <w:r>
        <w:t>2&gt;</w:t>
      </w:r>
      <w:r>
        <w:tab/>
        <w:t xml:space="preserve">add a new entry for this </w:t>
      </w:r>
      <w:r>
        <w:rPr>
          <w:i/>
        </w:rPr>
        <w:t>condReconfigId</w:t>
      </w:r>
      <w:r>
        <w:t xml:space="preserve"> within the </w:t>
      </w:r>
      <w:r>
        <w:rPr>
          <w:i/>
        </w:rPr>
        <w:t>VarConditionalReconfig</w:t>
      </w:r>
      <w:r>
        <w:t>;</w:t>
      </w:r>
    </w:p>
    <w:p>
      <w:pPr>
        <w:pStyle w:val="B1"/>
      </w:pPr>
      <w:r>
        <w:lastRenderedPageBreak/>
        <w:t>1&gt;</w:t>
      </w:r>
      <w:r>
        <w:tab/>
        <w:t>perform conditional reconfiguration evaluation as specified in 5.3.5.13.4;</w:t>
      </w:r>
    </w:p>
    <w:p>
      <w:pPr>
        <w:pStyle w:val="5"/>
        <w:rPr>
          <w:rFonts w:eastAsia="MS Mincho"/>
        </w:rPr>
      </w:pPr>
      <w:bookmarkStart w:id="311" w:name="_Toc60776797"/>
      <w:bookmarkStart w:id="312" w:name="_Toc90650669"/>
      <w:r>
        <w:rPr>
          <w:rFonts w:eastAsia="MS Mincho"/>
        </w:rPr>
        <w:t>5.3.5.13.4</w:t>
      </w:r>
      <w:r>
        <w:rPr>
          <w:rFonts w:eastAsia="MS Mincho"/>
        </w:rPr>
        <w:tab/>
        <w:t>Conditional reconfiguration evaluation</w:t>
      </w:r>
      <w:bookmarkEnd w:id="311"/>
      <w:bookmarkEnd w:id="312"/>
    </w:p>
    <w:p>
      <w:r>
        <w:t>The UE shall:</w:t>
      </w:r>
    </w:p>
    <w:p>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pPr>
        <w:pStyle w:val="B2"/>
      </w:pPr>
      <w:r>
        <w:t>2&gt;</w:t>
      </w:r>
      <w:r>
        <w:tab/>
      </w:r>
      <w:ins w:id="313" w:author="CPAC R2-2201817" w:date="2022-02-18T16:17:00Z">
        <w:r>
          <w:t xml:space="preserve">if the </w:t>
        </w:r>
        <w:r>
          <w:rPr>
            <w:i/>
          </w:rPr>
          <w:t>RRCReconfiguration</w:t>
        </w:r>
        <w:r>
          <w:t xml:space="preserve"> within </w:t>
        </w:r>
        <w:r>
          <w:rPr>
            <w:i/>
          </w:rPr>
          <w:t>condRRCReconfig</w:t>
        </w:r>
        <w:r>
          <w:t xml:space="preserve"> includes the </w:t>
        </w:r>
        <w:r>
          <w:rPr>
            <w:i/>
          </w:rPr>
          <w:t>masterCellGroup</w:t>
        </w:r>
        <w:r>
          <w:t xml:space="preserve"> including the </w:t>
        </w:r>
        <w:r>
          <w:rPr>
            <w:i/>
          </w:rPr>
          <w:t>reconfigurationWithSync</w:t>
        </w:r>
        <w:r>
          <w:t xml:space="preserve">, </w:t>
        </w:r>
      </w:ins>
      <w:r>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w:t>
      </w:r>
      <w:ins w:id="314" w:author="CPAC R2-2201817" w:date="2022-02-18T16:18:00Z">
        <w:r>
          <w:t xml:space="preserve">within the masterCellGroup </w:t>
        </w:r>
      </w:ins>
      <w:r>
        <w:t xml:space="preserve">in the received </w:t>
      </w:r>
      <w:r>
        <w:rPr>
          <w:i/>
        </w:rPr>
        <w:t xml:space="preserve">condRRCReconfig </w:t>
      </w:r>
      <w:r>
        <w:t>to be applicable cell;</w:t>
      </w:r>
    </w:p>
    <w:p>
      <w:pPr>
        <w:pStyle w:val="B2"/>
        <w:rPr>
          <w:ins w:id="315" w:author="CPAC R2-2201817" w:date="2022-02-18T16:18:00Z"/>
        </w:rPr>
      </w:pPr>
      <w:ins w:id="316" w:author="CPAC R2-2201817" w:date="2022-02-18T16:18:00Z">
        <w:r>
          <w:t xml:space="preserve">2&gt; if the </w:t>
        </w:r>
        <w:r>
          <w:rPr>
            <w:i/>
          </w:rPr>
          <w:t>RRCReconfiguration</w:t>
        </w:r>
        <w:r>
          <w:t xml:space="preserve"> within </w:t>
        </w:r>
        <w:r>
          <w:rPr>
            <w:i/>
          </w:rPr>
          <w:t>condRRCReconfig</w:t>
        </w:r>
        <w:r>
          <w:t xml:space="preserve"> includes the </w:t>
        </w:r>
        <w:r>
          <w:rPr>
            <w:i/>
          </w:rPr>
          <w:t>secondaryCellGroup</w:t>
        </w:r>
        <w:r>
          <w:t xml:space="preserve"> including the </w:t>
        </w:r>
        <w:r>
          <w:rPr>
            <w:i/>
          </w:rPr>
          <w:t>reconfigurationWithSync</w:t>
        </w:r>
        <w:r>
          <w:t xml:space="preserve">, consider the cell which has a physical cell identity matching the value indicated in the </w:t>
        </w:r>
        <w:r>
          <w:rPr>
            <w:i/>
          </w:rPr>
          <w:t>ServingCellConfigCommon</w:t>
        </w:r>
        <w:r>
          <w:t xml:space="preserve"> included in the </w:t>
        </w:r>
        <w:r>
          <w:rPr>
            <w:i/>
          </w:rPr>
          <w:t>reconfigurationWithSync</w:t>
        </w:r>
        <w:r>
          <w:t xml:space="preserve"> within the </w:t>
        </w:r>
        <w:r>
          <w:rPr>
            <w:i/>
          </w:rPr>
          <w:t>secondaryCellGroup</w:t>
        </w:r>
        <w:r>
          <w:t xml:space="preserve"> within the received </w:t>
        </w:r>
        <w:r>
          <w:rPr>
            <w:i/>
          </w:rPr>
          <w:t>condRRCReconfig</w:t>
        </w:r>
        <w:r>
          <w:t xml:space="preserve"> to be applicable cell;</w:t>
        </w:r>
      </w:ins>
    </w:p>
    <w:p>
      <w:pPr>
        <w:pStyle w:val="B2"/>
        <w:rPr>
          <w:ins w:id="317" w:author="CPAC R2-2201817" w:date="2022-02-18T16:18:00Z"/>
        </w:rPr>
      </w:pPr>
      <w:ins w:id="318" w:author="CPAC R2-2201817" w:date="2022-02-18T16:18:00Z">
        <w:r>
          <w:t xml:space="preserve">2&gt; if </w:t>
        </w:r>
        <w:r>
          <w:rPr>
            <w:i/>
          </w:rPr>
          <w:t>condExecutionCondSN</w:t>
        </w:r>
        <w:r>
          <w:t xml:space="preserve"> is configured:</w:t>
        </w:r>
      </w:ins>
    </w:p>
    <w:p>
      <w:pPr>
        <w:pStyle w:val="B3"/>
        <w:rPr>
          <w:ins w:id="319" w:author="CPAC R2-2201817" w:date="2022-02-18T16:18:00Z"/>
        </w:rPr>
      </w:pPr>
      <w:ins w:id="320" w:author="CPAC R2-2201817" w:date="2022-02-18T16:18:00Z">
        <w:r>
          <w:t xml:space="preserve">3&gt; in the remainder of the procedures, consider each </w:t>
        </w:r>
        <w:r>
          <w:rPr>
            <w:i/>
          </w:rPr>
          <w:t>measId</w:t>
        </w:r>
        <w:r>
          <w:t xml:space="preserve"> indicated in the </w:t>
        </w:r>
        <w:r>
          <w:rPr>
            <w:i/>
          </w:rPr>
          <w:t>condExecutionCondSN</w:t>
        </w:r>
        <w:r>
          <w:t xml:space="preserve"> as a </w:t>
        </w:r>
        <w:r>
          <w:rPr>
            <w:i/>
          </w:rPr>
          <w:t>measId</w:t>
        </w:r>
        <w:r>
          <w:t xml:space="preserve"> in the </w:t>
        </w:r>
        <w:r>
          <w:rPr>
            <w:i/>
          </w:rPr>
          <w:t>VarMeasConfig</w:t>
        </w:r>
        <w:r>
          <w:t xml:space="preserve"> associated with the SCG </w:t>
        </w:r>
        <w:r>
          <w:rPr>
            <w:i/>
          </w:rPr>
          <w:t>measConfig</w:t>
        </w:r>
        <w:r>
          <w:t>;</w:t>
        </w:r>
      </w:ins>
    </w:p>
    <w:p>
      <w:pPr>
        <w:pStyle w:val="B2"/>
        <w:rPr>
          <w:ins w:id="321" w:author="CPAC R2-2201817" w:date="2022-02-18T16:18:00Z"/>
        </w:rPr>
      </w:pPr>
      <w:ins w:id="322" w:author="CPAC R2-2201817" w:date="2022-02-18T16:18:00Z">
        <w:r>
          <w:t xml:space="preserve">2&gt; if </w:t>
        </w:r>
        <w:r>
          <w:rPr>
            <w:i/>
          </w:rPr>
          <w:t>condExecutionCond</w:t>
        </w:r>
        <w:r>
          <w:t xml:space="preserve"> is configured:</w:t>
        </w:r>
      </w:ins>
    </w:p>
    <w:p>
      <w:pPr>
        <w:pStyle w:val="B3"/>
        <w:rPr>
          <w:ins w:id="323" w:author="CPAC R2-2201817" w:date="2022-02-18T16:18:00Z"/>
        </w:rPr>
      </w:pPr>
      <w:ins w:id="324" w:author="CPAC R2-2201817" w:date="2022-02-18T16:18:00Z">
        <w:r>
          <w:t xml:space="preserve">3&gt; if it is configured via SRB3 or configured within </w:t>
        </w:r>
        <w:r>
          <w:rPr>
            <w:i/>
          </w:rPr>
          <w:t>nr-SCG</w:t>
        </w:r>
        <w:r>
          <w:t xml:space="preserve"> or within </w:t>
        </w:r>
        <w:r>
          <w:rPr>
            <w:i/>
          </w:rPr>
          <w:t>nr-SecondaryCellGroupConfig</w:t>
        </w:r>
        <w:r>
          <w:t xml:space="preserve"> (specified in TS 36.331[10]) via SRB1:</w:t>
        </w:r>
      </w:ins>
    </w:p>
    <w:p>
      <w:pPr>
        <w:pStyle w:val="B4"/>
        <w:rPr>
          <w:ins w:id="325" w:author="CPAC R2-2201817" w:date="2022-02-18T16:18:00Z"/>
        </w:rPr>
      </w:pPr>
      <w:ins w:id="326" w:author="CPAC R2-2201817" w:date="2022-02-18T16:18:00Z">
        <w:r>
          <w:t xml:space="preserve">4&gt; in the remainder of the procedures, consider each </w:t>
        </w:r>
        <w:r>
          <w:rPr>
            <w:i/>
          </w:rPr>
          <w:t>measId</w:t>
        </w:r>
        <w:r>
          <w:t xml:space="preserve"> indicated in the </w:t>
        </w:r>
        <w:r>
          <w:rPr>
            <w:i/>
          </w:rPr>
          <w:t>condExecutionCond</w:t>
        </w:r>
        <w:r>
          <w:t xml:space="preserve"> as a measId in the </w:t>
        </w:r>
        <w:r>
          <w:rPr>
            <w:i/>
          </w:rPr>
          <w:t>VarMeasConfig</w:t>
        </w:r>
        <w:r>
          <w:t xml:space="preserve"> associated with the SCG measConfig;</w:t>
        </w:r>
      </w:ins>
    </w:p>
    <w:p>
      <w:pPr>
        <w:pStyle w:val="B3"/>
        <w:rPr>
          <w:ins w:id="327" w:author="CPAC R2-2201817" w:date="2022-02-18T16:18:00Z"/>
        </w:rPr>
      </w:pPr>
      <w:ins w:id="328" w:author="CPAC R2-2201817" w:date="2022-02-18T16:18:00Z">
        <w:r>
          <w:t>3&gt; otherwise:</w:t>
        </w:r>
      </w:ins>
    </w:p>
    <w:p>
      <w:pPr>
        <w:pStyle w:val="B4"/>
        <w:rPr>
          <w:ins w:id="329" w:author="CPAC R2-2201817" w:date="2022-02-18T16:19:00Z"/>
        </w:rPr>
      </w:pPr>
      <w:ins w:id="330" w:author="CPAC R2-2201817" w:date="2022-02-18T16:18:00Z">
        <w:r>
          <w:t xml:space="preserve">4&gt; in the remainder of the procedures, consider each </w:t>
        </w:r>
        <w:r>
          <w:rPr>
            <w:i/>
          </w:rPr>
          <w:t>measId</w:t>
        </w:r>
        <w:r>
          <w:t xml:space="preserve"> indicated in the </w:t>
        </w:r>
        <w:r>
          <w:rPr>
            <w:i/>
          </w:rPr>
          <w:t>condExecutionCond</w:t>
        </w:r>
        <w:r>
          <w:t xml:space="preserve"> as a </w:t>
        </w:r>
        <w:r>
          <w:rPr>
            <w:i/>
          </w:rPr>
          <w:t>measId</w:t>
        </w:r>
        <w:r>
          <w:t xml:space="preserve"> in the </w:t>
        </w:r>
        <w:r>
          <w:rPr>
            <w:i/>
          </w:rPr>
          <w:t>VarMeasConfig</w:t>
        </w:r>
        <w:r>
          <w:t xml:space="preserve"> associated with the MCG </w:t>
        </w:r>
        <w:r>
          <w:rPr>
            <w:i/>
          </w:rPr>
          <w:t>measConfig</w:t>
        </w:r>
        <w:r>
          <w:t>;</w:t>
        </w:r>
      </w:ins>
    </w:p>
    <w:p>
      <w:pPr>
        <w:pStyle w:val="B2"/>
        <w:rPr>
          <w:rFonts w:eastAsia="宋体"/>
          <w:i/>
        </w:rPr>
      </w:pPr>
      <w:r>
        <w:t>2&gt;</w:t>
      </w:r>
      <w:r>
        <w:tab/>
      </w:r>
      <w:r>
        <w:rPr>
          <w:rFonts w:eastAsia="宋体"/>
        </w:rPr>
        <w:t xml:space="preserve">for each </w:t>
      </w:r>
      <w:r>
        <w:rPr>
          <w:rFonts w:eastAsia="宋体"/>
          <w:i/>
        </w:rPr>
        <w:t>measId</w:t>
      </w:r>
      <w:r>
        <w:rPr>
          <w:rFonts w:eastAsia="宋体"/>
        </w:rPr>
        <w:t xml:space="preserve"> included in the </w:t>
      </w:r>
      <w:r>
        <w:rPr>
          <w:rFonts w:eastAsia="宋体"/>
          <w:i/>
        </w:rPr>
        <w:t>measIdList</w:t>
      </w:r>
      <w:r>
        <w:rPr>
          <w:rFonts w:eastAsia="宋体"/>
        </w:rPr>
        <w:t xml:space="preserve"> within </w:t>
      </w:r>
      <w:r>
        <w:rPr>
          <w:rFonts w:eastAsia="宋体"/>
          <w:i/>
        </w:rPr>
        <w:t>VarMeasConfig</w:t>
      </w:r>
      <w:r>
        <w:rPr>
          <w:rFonts w:eastAsia="宋体"/>
        </w:rPr>
        <w:t xml:space="preserve"> indicated in the </w:t>
      </w:r>
      <w:r>
        <w:rPr>
          <w:i/>
        </w:rPr>
        <w:t xml:space="preserve">condExecutionCond </w:t>
      </w:r>
      <w:ins w:id="331" w:author="CPAC R2-2201817" w:date="2022-02-18T16:20:00Z">
        <w:r>
          <w:t xml:space="preserve">or </w:t>
        </w:r>
        <w:r>
          <w:rPr>
            <w:i/>
          </w:rPr>
          <w:t xml:space="preserve">condExecutionCondSN </w:t>
        </w:r>
      </w:ins>
      <w:r>
        <w:t xml:space="preserve">associated to </w:t>
      </w:r>
      <w:r>
        <w:rPr>
          <w:i/>
        </w:rPr>
        <w:t>condReconfigId</w:t>
      </w:r>
      <w:r>
        <w:rPr>
          <w:rFonts w:eastAsia="宋体"/>
          <w:i/>
        </w:rPr>
        <w:t>:</w:t>
      </w:r>
    </w:p>
    <w:p>
      <w:pPr>
        <w:pStyle w:val="B3"/>
      </w:pPr>
      <w:r>
        <w:t>3&gt;</w:t>
      </w:r>
      <w:r>
        <w:tab/>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pPr>
        <w:pStyle w:val="B4"/>
      </w:pPr>
      <w:r>
        <w:t>4&gt;</w:t>
      </w:r>
      <w:r>
        <w:tab/>
        <w:t xml:space="preserve">consider the event associated to that </w:t>
      </w:r>
      <w:r>
        <w:rPr>
          <w:i/>
          <w:iCs/>
        </w:rPr>
        <w:t>measId</w:t>
      </w:r>
      <w:r>
        <w:t xml:space="preserve"> to be fulfilled;</w:t>
      </w:r>
    </w:p>
    <w:p>
      <w:pPr>
        <w:pStyle w:val="B3"/>
      </w:pPr>
      <w:r>
        <w:t>3&gt;</w:t>
      </w:r>
      <w:r>
        <w:tab/>
        <w:t xml:space="preserve">if the </w:t>
      </w:r>
      <w:r>
        <w:rPr>
          <w:i/>
          <w:iCs/>
        </w:rPr>
        <w:t>measId</w:t>
      </w:r>
      <w:r>
        <w:t xml:space="preserve"> for this event associated with the </w:t>
      </w:r>
      <w:r>
        <w:rPr>
          <w:i/>
          <w:iCs/>
        </w:rPr>
        <w:t>condReconfigId</w:t>
      </w:r>
      <w:r>
        <w:t xml:space="preserve"> has been modified; or</w:t>
      </w:r>
    </w:p>
    <w:p>
      <w:pPr>
        <w:pStyle w:val="B3"/>
      </w:pPr>
      <w:r>
        <w:t>3&gt;</w:t>
      </w:r>
      <w:r>
        <w:tab/>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pPr>
        <w:pStyle w:val="B4"/>
      </w:pPr>
      <w:r>
        <w:t>4&gt;</w:t>
      </w:r>
      <w:r>
        <w:tab/>
        <w:t xml:space="preserve">consider the event associated to that </w:t>
      </w:r>
      <w:r>
        <w:rPr>
          <w:i/>
          <w:iCs/>
        </w:rPr>
        <w:t>measId</w:t>
      </w:r>
      <w:r>
        <w:t xml:space="preserve"> to be not fulfilled;</w:t>
      </w:r>
    </w:p>
    <w:p>
      <w:pPr>
        <w:pStyle w:val="B2"/>
      </w:pPr>
      <w:r>
        <w:t>2&gt;</w:t>
      </w:r>
      <w:r>
        <w:tab/>
        <w:t xml:space="preserve">if </w:t>
      </w:r>
      <w:r>
        <w:rPr>
          <w:rFonts w:eastAsia="宋体"/>
        </w:rPr>
        <w:t xml:space="preserve">event(s) associated to all </w:t>
      </w:r>
      <w:r>
        <w:rPr>
          <w:rFonts w:eastAsia="宋体"/>
          <w:i/>
        </w:rPr>
        <w:t>measId</w:t>
      </w:r>
      <w:r>
        <w:rPr>
          <w:rFonts w:eastAsia="宋体"/>
        </w:rPr>
        <w:t xml:space="preserve">(s) within </w:t>
      </w:r>
      <w:r>
        <w:rPr>
          <w:i/>
        </w:rPr>
        <w:t>condTriggerConfig</w:t>
      </w:r>
      <w:r>
        <w:rPr>
          <w:rFonts w:eastAsia="宋体"/>
        </w:rPr>
        <w:t xml:space="preserve"> for a target candidate cell within the stored </w:t>
      </w:r>
      <w:r>
        <w:rPr>
          <w:rFonts w:eastAsia="宋体"/>
          <w:i/>
          <w:iCs/>
        </w:rPr>
        <w:t>condRRCReconfig</w:t>
      </w:r>
      <w:r>
        <w:rPr>
          <w:rFonts w:eastAsia="宋体"/>
        </w:rPr>
        <w:t xml:space="preserve"> are fulfilled:</w:t>
      </w:r>
    </w:p>
    <w:p>
      <w:pPr>
        <w:pStyle w:val="B3"/>
        <w:rPr>
          <w:rFonts w:eastAsia="宋体"/>
        </w:rPr>
      </w:pPr>
      <w:r>
        <w:rPr>
          <w:rFonts w:eastAsia="宋体"/>
        </w:rPr>
        <w:t>3&gt;</w:t>
      </w:r>
      <w:r>
        <w:rPr>
          <w:rFonts w:eastAsia="宋体"/>
        </w:rPr>
        <w:tab/>
        <w:t xml:space="preserve">consider the target candidate cell within the stored </w:t>
      </w:r>
      <w:r>
        <w:rPr>
          <w:i/>
        </w:rPr>
        <w:t>condRRCReconfig</w:t>
      </w:r>
      <w:r>
        <w:rPr>
          <w:rFonts w:eastAsia="宋体"/>
        </w:rPr>
        <w:t xml:space="preserve">, associated to that </w:t>
      </w:r>
      <w:r>
        <w:rPr>
          <w:i/>
        </w:rPr>
        <w:t>condReconfigId</w:t>
      </w:r>
      <w:r>
        <w:rPr>
          <w:rFonts w:eastAsia="宋体"/>
        </w:rPr>
        <w:t>, as a triggered cell;</w:t>
      </w:r>
    </w:p>
    <w:p>
      <w:pPr>
        <w:pStyle w:val="B3"/>
      </w:pPr>
      <w:r>
        <w:t>3&gt;</w:t>
      </w:r>
      <w:r>
        <w:tab/>
        <w:t>initiate the conditional reconfiguration execution, as specified in 5.3.5.13.5;</w:t>
      </w:r>
    </w:p>
    <w:p>
      <w:pPr>
        <w:pStyle w:val="NO"/>
        <w:rPr>
          <w:ins w:id="332" w:author="CPAC R2-2201817" w:date="2022-02-18T16:24:00Z"/>
        </w:rPr>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pPr>
        <w:pStyle w:val="5"/>
        <w:rPr>
          <w:ins w:id="333" w:author="CPAC R2-2201817" w:date="2022-02-18T16:25:00Z"/>
        </w:rPr>
      </w:pPr>
      <w:ins w:id="334" w:author="CPAC R2-2201817" w:date="2022-02-18T16:25:00Z">
        <w:r>
          <w:lastRenderedPageBreak/>
          <w:t>5.3.5.13.4a</w:t>
        </w:r>
        <w:r>
          <w:tab/>
          <w:t xml:space="preserve">Conditional reconfiguration evaluation of SN initiated inter-SN CPC for EN-DC </w:t>
        </w:r>
      </w:ins>
    </w:p>
    <w:p>
      <w:pPr>
        <w:rPr>
          <w:ins w:id="335" w:author="CPAC R2-2201817" w:date="2022-02-18T16:25:00Z"/>
        </w:rPr>
      </w:pPr>
    </w:p>
    <w:p>
      <w:pPr>
        <w:pStyle w:val="NO"/>
        <w:rPr>
          <w:ins w:id="336" w:author="CPAC R2-2201817" w:date="2022-02-18T16:25:00Z"/>
        </w:rPr>
      </w:pPr>
      <w:ins w:id="337" w:author="CPAC R2-2201817" w:date="2022-02-18T16:25:00Z">
        <w:r>
          <w:t>Editors Note: FFS If EN-DC support in 5.3.5.13.4a should be merged to 5.3.5.13.4.</w:t>
        </w:r>
      </w:ins>
    </w:p>
    <w:p>
      <w:pPr>
        <w:rPr>
          <w:ins w:id="338" w:author="CPAC R2-2201817" w:date="2022-02-18T16:25:00Z"/>
        </w:rPr>
      </w:pPr>
      <w:ins w:id="339" w:author="CPAC R2-2201817" w:date="2022-02-18T16:25:00Z">
        <w:r>
          <w:t>The UE shall:</w:t>
        </w:r>
      </w:ins>
    </w:p>
    <w:p>
      <w:pPr>
        <w:pStyle w:val="B1"/>
        <w:rPr>
          <w:ins w:id="340" w:author="CPAC R2-2201817" w:date="2022-02-18T16:25:00Z"/>
        </w:rPr>
      </w:pPr>
      <w:ins w:id="341" w:author="CPAC R2-2201817" w:date="2022-02-18T16:25:00Z">
        <w:r>
          <w:t>1&gt;</w:t>
        </w:r>
        <w:r>
          <w:tab/>
          <w:t xml:space="preserve">for each </w:t>
        </w:r>
        <w:r>
          <w:rPr>
            <w:i/>
          </w:rPr>
          <w:t>condReconfigId</w:t>
        </w:r>
        <w:r>
          <w:t xml:space="preserve"> within the </w:t>
        </w:r>
        <w:r>
          <w:rPr>
            <w:i/>
          </w:rPr>
          <w:t>VarConditionalReconfig</w:t>
        </w:r>
        <w:r>
          <w:t xml:space="preserve"> specified in TS 36.331[10],:</w:t>
        </w:r>
      </w:ins>
    </w:p>
    <w:p>
      <w:pPr>
        <w:pStyle w:val="B1"/>
        <w:rPr>
          <w:ins w:id="342" w:author="CPAC R2-2201817" w:date="2022-02-18T16:25:00Z"/>
        </w:rPr>
      </w:pPr>
      <w:ins w:id="343" w:author="CPAC R2-2201817" w:date="2022-02-18T16:25:00Z">
        <w:r>
          <w:t xml:space="preserve">1&gt; in the remainder of the procedures, consider each </w:t>
        </w:r>
        <w:r>
          <w:rPr>
            <w:i/>
          </w:rPr>
          <w:t>measId</w:t>
        </w:r>
        <w:r>
          <w:t xml:space="preserve"> indicated in the IE of </w:t>
        </w:r>
        <w:r>
          <w:rPr>
            <w:i/>
          </w:rPr>
          <w:t>CondReconfigExecCondSN</w:t>
        </w:r>
        <w:r>
          <w:t xml:space="preserve"> contained in the </w:t>
        </w:r>
        <w:r>
          <w:rPr>
            <w:i/>
          </w:rPr>
          <w:t>triggerConditionSN</w:t>
        </w:r>
        <w:r>
          <w:t xml:space="preserve"> as specified in TS 36.331[10], as a </w:t>
        </w:r>
        <w:r>
          <w:rPr>
            <w:i/>
          </w:rPr>
          <w:t>measId</w:t>
        </w:r>
        <w:r>
          <w:t xml:space="preserve"> in the </w:t>
        </w:r>
        <w:r>
          <w:rPr>
            <w:i/>
          </w:rPr>
          <w:t>VarMeasConfig</w:t>
        </w:r>
        <w:r>
          <w:t xml:space="preserve"> associated with the SCG </w:t>
        </w:r>
        <w:r>
          <w:rPr>
            <w:i/>
          </w:rPr>
          <w:t>measConfig</w:t>
        </w:r>
        <w:r>
          <w:t>;</w:t>
        </w:r>
      </w:ins>
    </w:p>
    <w:p>
      <w:pPr>
        <w:pStyle w:val="B1"/>
        <w:rPr>
          <w:ins w:id="344" w:author="CPAC R2-2201817" w:date="2022-02-18T16:25:00Z"/>
        </w:rPr>
      </w:pPr>
      <w:ins w:id="345" w:author="CPAC R2-2201817" w:date="2022-02-18T16:25:00Z">
        <w:r>
          <w:t>1&gt;</w:t>
        </w:r>
        <w:r>
          <w:tab/>
          <w:t xml:space="preserve">for each </w:t>
        </w:r>
        <w:r>
          <w:rPr>
            <w:i/>
          </w:rPr>
          <w:t>measId</w:t>
        </w:r>
        <w:r>
          <w:t xml:space="preserve"> included in the </w:t>
        </w:r>
        <w:r>
          <w:rPr>
            <w:i/>
          </w:rPr>
          <w:t>measIdList</w:t>
        </w:r>
        <w:r>
          <w:t xml:space="preserve"> within </w:t>
        </w:r>
        <w:r>
          <w:rPr>
            <w:i/>
          </w:rPr>
          <w:t>VarMeasConfig</w:t>
        </w:r>
        <w:r>
          <w:t xml:space="preserve"> indicated in the </w:t>
        </w:r>
        <w:r>
          <w:rPr>
            <w:i/>
          </w:rPr>
          <w:t>CondReconfigExecCondSN</w:t>
        </w:r>
        <w:r>
          <w:t xml:space="preserve"> contained in the </w:t>
        </w:r>
        <w:r>
          <w:rPr>
            <w:i/>
          </w:rPr>
          <w:t>triggerConditionSN</w:t>
        </w:r>
        <w:r>
          <w:t xml:space="preserve"> associated to the </w:t>
        </w:r>
        <w:r>
          <w:rPr>
            <w:i/>
          </w:rPr>
          <w:t>condReconfigurationId</w:t>
        </w:r>
        <w:r>
          <w:t xml:space="preserve"> as specified in TS 36.331[10]:</w:t>
        </w:r>
      </w:ins>
    </w:p>
    <w:p>
      <w:pPr>
        <w:pStyle w:val="B2"/>
        <w:rPr>
          <w:ins w:id="346" w:author="CPAC R2-2201817" w:date="2022-02-18T16:25:00Z"/>
        </w:rPr>
      </w:pPr>
      <w:ins w:id="347" w:author="CPAC R2-2201817" w:date="2022-02-18T16:25:00Z">
        <w:r>
          <w:t>2&gt;</w:t>
        </w:r>
        <w:r>
          <w:tab/>
          <w:t xml:space="preserve">if the entry condition(s) applicable for the event associated with that </w:t>
        </w:r>
        <w:r>
          <w:rPr>
            <w:i/>
          </w:rPr>
          <w:t>measId</w:t>
        </w:r>
        <w:r>
          <w:t xml:space="preserve">, is fulfilled for the applicable cells for all measurements after layer 3 filtering taken during the corresponding </w:t>
        </w:r>
        <w:r>
          <w:rPr>
            <w:i/>
          </w:rPr>
          <w:t>timeToTrigger</w:t>
        </w:r>
        <w:r>
          <w:t xml:space="preserve"> defined for this event associated with that </w:t>
        </w:r>
        <w:r>
          <w:rPr>
            <w:i/>
          </w:rPr>
          <w:t>measId</w:t>
        </w:r>
        <w:r>
          <w:t>:</w:t>
        </w:r>
      </w:ins>
    </w:p>
    <w:p>
      <w:pPr>
        <w:pStyle w:val="B3"/>
        <w:rPr>
          <w:ins w:id="348" w:author="CPAC R2-2201817" w:date="2022-02-18T16:25:00Z"/>
        </w:rPr>
      </w:pPr>
      <w:ins w:id="349" w:author="CPAC R2-2201817" w:date="2022-02-18T16:25:00Z">
        <w:r>
          <w:t>3&gt;</w:t>
        </w:r>
        <w:r>
          <w:tab/>
          <w:t>consider this event to be fulfilled;</w:t>
        </w:r>
      </w:ins>
    </w:p>
    <w:p>
      <w:pPr>
        <w:pStyle w:val="B2"/>
        <w:rPr>
          <w:ins w:id="350" w:author="CPAC R2-2201817" w:date="2022-02-18T16:25:00Z"/>
        </w:rPr>
      </w:pPr>
      <w:ins w:id="351" w:author="CPAC R2-2201817" w:date="2022-02-18T16:25:00Z">
        <w:r>
          <w:t>2&gt;</w:t>
        </w:r>
        <w:r>
          <w:tab/>
          <w:t xml:space="preserve">if the </w:t>
        </w:r>
        <w:r>
          <w:rPr>
            <w:i/>
          </w:rPr>
          <w:t>measId</w:t>
        </w:r>
        <w:r>
          <w:t xml:space="preserve"> for this event has been modified; or</w:t>
        </w:r>
      </w:ins>
    </w:p>
    <w:p>
      <w:pPr>
        <w:pStyle w:val="B2"/>
        <w:rPr>
          <w:ins w:id="352" w:author="CPAC R2-2201817" w:date="2022-02-18T16:25:00Z"/>
        </w:rPr>
      </w:pPr>
      <w:ins w:id="353" w:author="CPAC R2-2201817" w:date="2022-02-18T16:25:00Z">
        <w:r>
          <w:t>2&gt;</w:t>
        </w:r>
        <w:r>
          <w:tab/>
          <w:t xml:space="preserve">if the leaving condition(s) applicable for this event associated with that </w:t>
        </w:r>
        <w:r>
          <w:rPr>
            <w:i/>
          </w:rPr>
          <w:t>measId</w:t>
        </w:r>
        <w:r>
          <w:t xml:space="preserve">, is fulfilled for the applicable cells for all measurements after layer 3 filtering taken during the corresponding </w:t>
        </w:r>
        <w:r>
          <w:rPr>
            <w:i/>
          </w:rPr>
          <w:t>timeToTrigger</w:t>
        </w:r>
        <w:r>
          <w:t xml:space="preserve"> defined for this event associated with that </w:t>
        </w:r>
        <w:r>
          <w:rPr>
            <w:i/>
          </w:rPr>
          <w:t>measId</w:t>
        </w:r>
        <w:r>
          <w:t>:</w:t>
        </w:r>
      </w:ins>
    </w:p>
    <w:p>
      <w:pPr>
        <w:pStyle w:val="B3"/>
        <w:rPr>
          <w:ins w:id="354" w:author="CPAC R2-2201817" w:date="2022-02-18T16:25:00Z"/>
        </w:rPr>
      </w:pPr>
      <w:ins w:id="355" w:author="CPAC R2-2201817" w:date="2022-02-18T16:25:00Z">
        <w:r>
          <w:t>3&gt;</w:t>
        </w:r>
        <w:r>
          <w:tab/>
          <w:t xml:space="preserve">consider this event associated to that </w:t>
        </w:r>
        <w:r>
          <w:rPr>
            <w:i/>
          </w:rPr>
          <w:t>measId</w:t>
        </w:r>
        <w:r>
          <w:t xml:space="preserve"> to be not fulfilled;</w:t>
        </w:r>
      </w:ins>
    </w:p>
    <w:p>
      <w:pPr>
        <w:pStyle w:val="B1"/>
        <w:rPr>
          <w:ins w:id="356" w:author="CPAC R2-2201817" w:date="2022-02-18T16:25:00Z"/>
        </w:rPr>
      </w:pPr>
      <w:ins w:id="357" w:author="CPAC R2-2201817" w:date="2022-02-18T16:25:00Z">
        <w:r>
          <w:t>1&gt;</w:t>
        </w:r>
        <w:r>
          <w:tab/>
          <w:t xml:space="preserve">if trigger conditions for all events associated with the measId(s) indicated in the IE of </w:t>
        </w:r>
        <w:r>
          <w:rPr>
            <w:i/>
          </w:rPr>
          <w:t>CondReconfigExecCondSN</w:t>
        </w:r>
        <w:r>
          <w:t xml:space="preserve"> contained in the </w:t>
        </w:r>
        <w:r>
          <w:rPr>
            <w:i/>
          </w:rPr>
          <w:t>triggerConditionSN</w:t>
        </w:r>
        <w:r>
          <w:t xml:space="preserve"> as specified in TS 36.331[10]), are fulfilled:</w:t>
        </w:r>
      </w:ins>
    </w:p>
    <w:p>
      <w:pPr>
        <w:pStyle w:val="B2"/>
        <w:rPr>
          <w:ins w:id="358" w:author="CPAC R2-2201817" w:date="2022-02-18T16:25:00Z"/>
        </w:rPr>
      </w:pPr>
      <w:ins w:id="359" w:author="CPAC R2-2201817" w:date="2022-02-18T16:25:00Z">
        <w:r>
          <w:t xml:space="preserve">2&gt; consider the target cell candidate within the </w:t>
        </w:r>
        <w:r>
          <w:rPr>
            <w:i/>
          </w:rPr>
          <w:t>RRCReconfiguration</w:t>
        </w:r>
        <w:r>
          <w:t xml:space="preserve"> message contained in </w:t>
        </w:r>
        <w:r>
          <w:rPr>
            <w:i/>
          </w:rPr>
          <w:t>nr-SecondaryCellGroupConfig</w:t>
        </w:r>
        <w:r>
          <w:t xml:space="preserve"> in the </w:t>
        </w:r>
        <w:r>
          <w:rPr>
            <w:i/>
          </w:rPr>
          <w:t>RRCConnectionReconfiguration</w:t>
        </w:r>
        <w:r>
          <w:t xml:space="preserve"> message, as specified in TS 36.331[10], contained in the stored </w:t>
        </w:r>
        <w:r>
          <w:rPr>
            <w:i/>
          </w:rPr>
          <w:t>condReconfigurationToApply</w:t>
        </w:r>
        <w:r>
          <w:t xml:space="preserve">, associated to that </w:t>
        </w:r>
        <w:r>
          <w:rPr>
            <w:i/>
          </w:rPr>
          <w:t>condReconfigurationId</w:t>
        </w:r>
        <w:r>
          <w:t xml:space="preserve"> as specified in TS 36.331[10]), clause 5.3.5.9.4, as a triggered cell;</w:t>
        </w:r>
      </w:ins>
    </w:p>
    <w:p>
      <w:pPr>
        <w:pStyle w:val="B2"/>
        <w:rPr>
          <w:ins w:id="360" w:author="CPAC R2-2201817" w:date="2022-02-18T16:25:00Z"/>
        </w:rPr>
      </w:pPr>
      <w:ins w:id="361" w:author="CPAC R2-2201817" w:date="2022-02-18T16:25:00Z">
        <w:r>
          <w:t>2&gt; initiate the conditional reconfiguration execution, as specified in TS 36.331[10]), clause 5.3.5.9.5;</w:t>
        </w:r>
      </w:ins>
    </w:p>
    <w:p>
      <w:pPr>
        <w:pStyle w:val="NO"/>
      </w:pPr>
      <w:ins w:id="362" w:author="CPAC R2-2201817" w:date="2022-02-18T16:25:00Z">
        <w:r>
          <w:t>NOTE:</w:t>
        </w:r>
        <w:r>
          <w:tab/>
          <w:t>If multiple NR cells are triggered in conditional reconfiguration execution, it is up to UE implementation which one to select, e.g. the UE considers beams and beam quality to select one of the triggered cells for execution.</w:t>
        </w:r>
      </w:ins>
    </w:p>
    <w:p>
      <w:pPr>
        <w:pStyle w:val="5"/>
        <w:rPr>
          <w:rFonts w:eastAsia="MS Mincho"/>
        </w:rPr>
      </w:pPr>
      <w:bookmarkStart w:id="363" w:name="_Toc60776798"/>
      <w:bookmarkStart w:id="364" w:name="_Toc90650670"/>
      <w:r>
        <w:rPr>
          <w:rFonts w:eastAsia="MS Mincho"/>
        </w:rPr>
        <w:t>5.3.5.13.5</w:t>
      </w:r>
      <w:r>
        <w:rPr>
          <w:rFonts w:eastAsia="MS Mincho"/>
        </w:rPr>
        <w:tab/>
        <w:t>Conditional reconfiguration execution</w:t>
      </w:r>
      <w:bookmarkEnd w:id="363"/>
      <w:bookmarkEnd w:id="364"/>
    </w:p>
    <w:p>
      <w:r>
        <w:t>The UE shall:</w:t>
      </w:r>
    </w:p>
    <w:p>
      <w:pPr>
        <w:pStyle w:val="B1"/>
      </w:pPr>
      <w:r>
        <w:t>1&gt;</w:t>
      </w:r>
      <w:r>
        <w:tab/>
        <w:t>if more than one triggered cell exists:</w:t>
      </w:r>
    </w:p>
    <w:p>
      <w:pPr>
        <w:pStyle w:val="B2"/>
      </w:pPr>
      <w:r>
        <w:t>2&gt;</w:t>
      </w:r>
      <w:r>
        <w:tab/>
        <w:t>select one of the triggered cells as the selected cell for conditional reconfiguration execution;</w:t>
      </w:r>
    </w:p>
    <w:p>
      <w:pPr>
        <w:pStyle w:val="B1"/>
      </w:pPr>
      <w:r>
        <w:t>1&gt;</w:t>
      </w:r>
      <w:r>
        <w:tab/>
        <w:t>for the selected cell of conditional reconfiguration execution:</w:t>
      </w:r>
    </w:p>
    <w:p>
      <w:pPr>
        <w:pStyle w:val="B2"/>
      </w:pPr>
      <w:r>
        <w:t>2&gt;</w:t>
      </w:r>
      <w:r>
        <w:tab/>
        <w:t xml:space="preserve">apply the stored </w:t>
      </w:r>
      <w:r>
        <w:rPr>
          <w:i/>
        </w:rPr>
        <w:t>condRRCReconfig</w:t>
      </w:r>
      <w:r>
        <w:t xml:space="preserve"> of the selected cell and perform the actions as specified in 5.3.5.3;</w:t>
      </w:r>
    </w:p>
    <w:p>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pPr>
        <w:pStyle w:val="4"/>
      </w:pPr>
      <w:bookmarkStart w:id="365" w:name="_Toc60776799"/>
      <w:bookmarkStart w:id="366" w:name="_Toc90650671"/>
      <w:r>
        <w:t>5.3.5.14</w:t>
      </w:r>
      <w:r>
        <w:tab/>
        <w:t>Sidelink dedicated configuration</w:t>
      </w:r>
      <w:bookmarkEnd w:id="365"/>
      <w:bookmarkEnd w:id="366"/>
    </w:p>
    <w:p>
      <w:r>
        <w:t>Upon initiating the procedure, the UE shall:</w:t>
      </w:r>
    </w:p>
    <w:p>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pPr>
        <w:pStyle w:val="B2"/>
        <w:rPr>
          <w:lang w:eastAsia="zh-CN"/>
        </w:rPr>
      </w:pPr>
      <w:r>
        <w:rPr>
          <w:lang w:eastAsia="zh-CN"/>
        </w:rPr>
        <w:lastRenderedPageBreak/>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pPr>
        <w:pStyle w:val="B3"/>
        <w:rPr>
          <w:lang w:eastAsia="zh-CN"/>
        </w:rPr>
      </w:pPr>
      <w:r>
        <w:rPr>
          <w:lang w:eastAsia="zh-CN"/>
        </w:rPr>
        <w:t>3&gt;</w:t>
      </w:r>
      <w:r>
        <w:rPr>
          <w:lang w:eastAsia="zh-CN"/>
        </w:rPr>
        <w:tab/>
        <w:t>release the related configurations from the stored NR sidelink communication configurations;</w:t>
      </w:r>
    </w:p>
    <w:p>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pPr>
        <w:pStyle w:val="B2"/>
      </w:pPr>
      <w:r>
        <w:rPr>
          <w:lang w:eastAsia="zh-CN"/>
        </w:rPr>
        <w:t>2</w:t>
      </w:r>
      <w:r>
        <w:t>&gt;</w:t>
      </w:r>
      <w:r>
        <w:tab/>
        <w:t xml:space="preserve">if configured to receive </w:t>
      </w:r>
      <w:r>
        <w:rPr>
          <w:lang w:eastAsia="zh-CN"/>
        </w:rPr>
        <w:t xml:space="preserve">NR </w:t>
      </w:r>
      <w:r>
        <w:t>sidelink communication:</w:t>
      </w:r>
    </w:p>
    <w:p>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pPr>
        <w:pStyle w:val="B2"/>
      </w:pPr>
      <w:r>
        <w:rPr>
          <w:lang w:eastAsia="zh-CN"/>
        </w:rPr>
        <w:t>2</w:t>
      </w:r>
      <w:r>
        <w:t>&gt;</w:t>
      </w:r>
      <w:r>
        <w:tab/>
        <w:t xml:space="preserve">if configured to transmit </w:t>
      </w:r>
      <w:r>
        <w:rPr>
          <w:lang w:eastAsia="zh-CN"/>
        </w:rPr>
        <w:t>NR s</w:t>
      </w:r>
      <w:r>
        <w:t>idelink communication:</w:t>
      </w:r>
    </w:p>
    <w:p>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or</w:t>
      </w:r>
      <w:r>
        <w:rPr>
          <w:i/>
          <w:iCs/>
          <w:lang w:eastAsia="zh-CN"/>
        </w:rPr>
        <w:t xml:space="preserve"> sl-RLC-BearerToReleaseList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pPr>
        <w:pStyle w:val="B2"/>
        <w:rPr>
          <w:lang w:eastAsia="zh-CN"/>
        </w:rPr>
      </w:pPr>
      <w:r>
        <w:rPr>
          <w:lang w:eastAsia="zh-CN"/>
        </w:rPr>
        <w:t>2&gt;</w:t>
      </w:r>
      <w:r>
        <w:rPr>
          <w:lang w:eastAsia="zh-CN"/>
        </w:rPr>
        <w:tab/>
        <w:t>perform sidelink DRB release as specified in 5.8.9.1a.1;</w:t>
      </w:r>
    </w:p>
    <w:p>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pPr>
        <w:pStyle w:val="B2"/>
        <w:rPr>
          <w:lang w:eastAsia="zh-CN"/>
        </w:rPr>
      </w:pPr>
      <w:r>
        <w:rPr>
          <w:lang w:eastAsia="zh-CN"/>
        </w:rPr>
        <w:t>2&gt;</w:t>
      </w:r>
      <w:r>
        <w:rPr>
          <w:lang w:eastAsia="zh-CN"/>
        </w:rPr>
        <w:tab/>
        <w:t>perform sidelink DRB addition/modification as specified in 5.8.9.1a.2;</w:t>
      </w:r>
    </w:p>
    <w:p>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pPr>
        <w:pStyle w:val="B3"/>
        <w:rPr>
          <w:lang w:eastAsia="x-none"/>
        </w:rPr>
      </w:pPr>
      <w:r>
        <w:rPr>
          <w:lang w:eastAsia="x-none"/>
        </w:rPr>
        <w:t>3&gt;</w:t>
      </w:r>
      <w:r>
        <w:rPr>
          <w:lang w:eastAsia="x-none"/>
        </w:rPr>
        <w:tab/>
        <w:t xml:space="preserve">remove the entry with the matching </w:t>
      </w:r>
      <w:r>
        <w:rPr>
          <w:i/>
          <w:lang w:eastAsia="x-none"/>
        </w:rPr>
        <w:t>SL-DestinationIndex</w:t>
      </w:r>
      <w:r>
        <w:rPr>
          <w:lang w:eastAsia="x-none"/>
        </w:rPr>
        <w:t xml:space="preserve"> </w:t>
      </w:r>
      <w:r>
        <w:rPr>
          <w:rFonts w:eastAsiaTheme="minorEastAsia"/>
          <w:lang w:eastAsia="zh-CN"/>
        </w:rPr>
        <w:t>from the stored NR sidelink measurement configuration information;</w:t>
      </w:r>
    </w:p>
    <w:p>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measurement configuration.</w:t>
      </w:r>
    </w:p>
    <w:p>
      <w:pPr>
        <w:pStyle w:val="3"/>
        <w:rPr>
          <w:ins w:id="367" w:author="SCG deactivation R2-2202027" w:date="2022-02-17T17:18:00Z"/>
          <w:rFonts w:eastAsia="宋体"/>
          <w:lang w:eastAsia="zh-CN"/>
        </w:rPr>
      </w:pPr>
      <w:bookmarkStart w:id="368" w:name="_Toc60776800"/>
      <w:bookmarkStart w:id="369" w:name="_Toc90650672"/>
      <w:ins w:id="370" w:author="SCG deactivation R2-2202027" w:date="2022-02-17T17:18:00Z">
        <w:r>
          <w:rPr>
            <w:rFonts w:eastAsia="宋体"/>
            <w:lang w:eastAsia="zh-CN"/>
          </w:rPr>
          <w:t>5.3.5.x</w:t>
        </w:r>
        <w:r>
          <w:rPr>
            <w:rFonts w:eastAsia="宋体"/>
            <w:lang w:eastAsia="zh-CN"/>
          </w:rPr>
          <w:tab/>
          <w:t>SCG deactivation</w:t>
        </w:r>
      </w:ins>
    </w:p>
    <w:p>
      <w:pPr>
        <w:rPr>
          <w:ins w:id="371" w:author="SCG deactivation R2-2202027" w:date="2022-02-17T17:18:00Z"/>
          <w:rFonts w:eastAsia="宋体"/>
          <w:lang w:eastAsia="zh-CN"/>
        </w:rPr>
      </w:pPr>
      <w:ins w:id="372" w:author="SCG deactivation R2-2202027" w:date="2022-02-17T17:18:00Z">
        <w:r>
          <w:rPr>
            <w:rFonts w:eastAsia="宋体"/>
            <w:lang w:eastAsia="zh-CN"/>
          </w:rPr>
          <w:t>Upon initiating the procedure, the UE shall:</w:t>
        </w:r>
      </w:ins>
    </w:p>
    <w:p>
      <w:pPr>
        <w:pStyle w:val="B1"/>
        <w:rPr>
          <w:ins w:id="373" w:author="SCG deactivation R2-2202027" w:date="2022-02-17T17:18:00Z"/>
          <w:rFonts w:eastAsia="宋体"/>
          <w:lang w:eastAsia="zh-CN"/>
        </w:rPr>
      </w:pPr>
      <w:ins w:id="374" w:author="SCG deactivation R2-2202027" w:date="2022-02-17T17:18:00Z">
        <w:r>
          <w:rPr>
            <w:rFonts w:eastAsia="宋体"/>
            <w:lang w:eastAsia="zh-CN"/>
          </w:rPr>
          <w:lastRenderedPageBreak/>
          <w:t>1&gt;</w:t>
        </w:r>
        <w:r>
          <w:rPr>
            <w:rFonts w:eastAsia="宋体"/>
            <w:lang w:eastAsia="zh-CN"/>
          </w:rPr>
          <w:tab/>
          <w:t>consider the SCG to be deactivated;</w:t>
        </w:r>
      </w:ins>
    </w:p>
    <w:p>
      <w:pPr>
        <w:pStyle w:val="B1"/>
        <w:rPr>
          <w:ins w:id="375" w:author="SCG deactivation R2-2202027" w:date="2022-02-17T17:18:00Z"/>
          <w:rFonts w:eastAsia="宋体"/>
          <w:lang w:eastAsia="zh-CN"/>
        </w:rPr>
      </w:pPr>
      <w:ins w:id="376" w:author="SCG deactivation R2-2202027" w:date="2022-02-17T17:18:00Z">
        <w:r>
          <w:rPr>
            <w:rFonts w:eastAsia="宋体"/>
            <w:lang w:eastAsia="zh-CN"/>
          </w:rPr>
          <w:t>1&gt;</w:t>
        </w:r>
        <w:r>
          <w:rPr>
            <w:rFonts w:eastAsia="宋体"/>
            <w:lang w:eastAsia="zh-CN"/>
          </w:rPr>
          <w:tab/>
          <w:t>indicate to lower layers that the SCG is deactivated;</w:t>
        </w:r>
      </w:ins>
    </w:p>
    <w:p>
      <w:pPr>
        <w:pStyle w:val="B1"/>
        <w:rPr>
          <w:ins w:id="377" w:author="SCG deactivation R2-2202027" w:date="2022-02-17T17:18:00Z"/>
          <w:rFonts w:eastAsia="宋体"/>
          <w:lang w:eastAsia="zh-CN"/>
        </w:rPr>
      </w:pPr>
      <w:ins w:id="378" w:author="SCG deactivation R2-2202027" w:date="2022-02-17T17:18:00Z">
        <w:r>
          <w:rPr>
            <w:rFonts w:eastAsia="宋体"/>
            <w:lang w:eastAsia="zh-CN"/>
          </w:rPr>
          <w:t>1&gt;</w:t>
        </w:r>
        <w:r>
          <w:rPr>
            <w:rFonts w:eastAsia="宋体"/>
            <w:lang w:eastAsia="zh-CN"/>
          </w:rPr>
          <w:tab/>
          <w:t>if the UE was in RRC_CONNECTED and the SCG was activated before receiving the message for which this procedure is initiated:</w:t>
        </w:r>
      </w:ins>
    </w:p>
    <w:p>
      <w:pPr>
        <w:pStyle w:val="B2"/>
        <w:rPr>
          <w:ins w:id="379" w:author="SCG deactivation R2-2202027" w:date="2022-02-17T17:18:00Z"/>
          <w:rFonts w:eastAsia="宋体"/>
          <w:lang w:eastAsia="zh-CN"/>
        </w:rPr>
      </w:pPr>
      <w:ins w:id="380" w:author="SCG deactivation R2-2202027" w:date="2022-02-17T17:18:00Z">
        <w:r>
          <w:rPr>
            <w:rFonts w:eastAsia="宋体"/>
            <w:lang w:eastAsia="zh-CN"/>
          </w:rPr>
          <w:t>2&gt;</w:t>
        </w:r>
        <w:r>
          <w:rPr>
            <w:rFonts w:eastAsia="宋体"/>
            <w:lang w:eastAsia="zh-CN"/>
          </w:rPr>
          <w:tab/>
          <w:t xml:space="preserve">if SRB3 was configured before the reception of the </w:t>
        </w:r>
        <w:r>
          <w:rPr>
            <w:rFonts w:eastAsia="宋体"/>
            <w:i/>
            <w:lang w:eastAsia="zh-CN"/>
          </w:rPr>
          <w:t>RRCReconfiguration</w:t>
        </w:r>
        <w:r>
          <w:rPr>
            <w:rFonts w:eastAsia="宋体"/>
            <w:lang w:eastAsia="zh-CN"/>
          </w:rPr>
          <w:t xml:space="preserve"> or of the </w:t>
        </w:r>
        <w:r>
          <w:rPr>
            <w:rFonts w:eastAsia="宋体"/>
            <w:i/>
            <w:lang w:eastAsia="zh-CN"/>
          </w:rPr>
          <w:t>RRCConnectionReconfiguration</w:t>
        </w:r>
        <w:r>
          <w:rPr>
            <w:rFonts w:eastAsia="宋体"/>
            <w:lang w:eastAsia="zh-CN"/>
          </w:rPr>
          <w:t xml:space="preserve"> and SRB3 is not to be released according to any </w:t>
        </w:r>
        <w:r>
          <w:rPr>
            <w:rFonts w:eastAsia="宋体"/>
            <w:i/>
            <w:lang w:eastAsia="zh-CN"/>
          </w:rPr>
          <w:t>RadioBearerConfig</w:t>
        </w:r>
        <w:r>
          <w:rPr>
            <w:rFonts w:eastAsia="宋体"/>
            <w:lang w:eastAsia="zh-CN"/>
          </w:rPr>
          <w:t xml:space="preserve"> included in the </w:t>
        </w:r>
        <w:r>
          <w:rPr>
            <w:rFonts w:eastAsia="宋体"/>
            <w:i/>
            <w:lang w:eastAsia="zh-CN"/>
          </w:rPr>
          <w:t>RRCReconfiguration</w:t>
        </w:r>
        <w:r>
          <w:rPr>
            <w:rFonts w:eastAsia="宋体"/>
            <w:lang w:eastAsia="zh-CN"/>
          </w:rPr>
          <w:t xml:space="preserve"> or in the </w:t>
        </w:r>
        <w:r>
          <w:rPr>
            <w:rFonts w:eastAsia="宋体"/>
            <w:i/>
            <w:lang w:eastAsia="zh-CN"/>
          </w:rPr>
          <w:t>RRCConnectionReconfiguration</w:t>
        </w:r>
        <w:r>
          <w:rPr>
            <w:rFonts w:eastAsia="宋体"/>
            <w:lang w:eastAsia="zh-CN"/>
          </w:rPr>
          <w:t>:</w:t>
        </w:r>
      </w:ins>
    </w:p>
    <w:p>
      <w:pPr>
        <w:pStyle w:val="B3"/>
        <w:rPr>
          <w:ins w:id="381" w:author="SCG deactivation R2-2202027" w:date="2022-02-17T17:18:00Z"/>
          <w:rFonts w:eastAsia="宋体"/>
          <w:lang w:eastAsia="zh-CN"/>
        </w:rPr>
      </w:pPr>
      <w:ins w:id="382" w:author="SCG deactivation R2-2202027" w:date="2022-02-17T17:18:00Z">
        <w:r>
          <w:rPr>
            <w:rFonts w:eastAsia="宋体"/>
            <w:lang w:eastAsia="zh-CN"/>
          </w:rPr>
          <w:t>3&gt;</w:t>
        </w:r>
        <w:r>
          <w:rPr>
            <w:rFonts w:eastAsia="宋体"/>
            <w:lang w:eastAsia="zh-CN"/>
          </w:rPr>
          <w:tab/>
          <w:t>trigger the PDCP entity of SRB3 to perform SDU discard as specified in TS 38.323 [5];</w:t>
        </w:r>
      </w:ins>
    </w:p>
    <w:p>
      <w:pPr>
        <w:pStyle w:val="B3"/>
        <w:rPr>
          <w:ins w:id="383" w:author="SCG deactivation R2-2202027" w:date="2022-02-17T17:18:00Z"/>
          <w:rFonts w:eastAsia="宋体"/>
          <w:lang w:eastAsia="zh-CN"/>
        </w:rPr>
      </w:pPr>
      <w:ins w:id="384" w:author="SCG deactivation R2-2202027" w:date="2022-02-17T17:18:00Z">
        <w:r>
          <w:rPr>
            <w:rFonts w:eastAsia="宋体"/>
            <w:lang w:eastAsia="zh-CN"/>
          </w:rPr>
          <w:t>3&gt;</w:t>
        </w:r>
        <w:r>
          <w:rPr>
            <w:rFonts w:eastAsia="宋体"/>
            <w:lang w:eastAsia="zh-CN"/>
          </w:rPr>
          <w:tab/>
          <w:t>re-establish the RLC entity of SRB3 as specified in TS 38.322 [4].</w:t>
        </w:r>
      </w:ins>
    </w:p>
    <w:p>
      <w:pPr>
        <w:pStyle w:val="3"/>
        <w:rPr>
          <w:ins w:id="385" w:author="SCG deactivation R2-2202027" w:date="2022-02-17T17:18:00Z"/>
          <w:rFonts w:eastAsia="宋体"/>
          <w:lang w:eastAsia="zh-CN"/>
        </w:rPr>
      </w:pPr>
      <w:ins w:id="386" w:author="SCG deactivation R2-2202027" w:date="2022-02-17T17:18:00Z">
        <w:r>
          <w:rPr>
            <w:rFonts w:eastAsia="宋体"/>
            <w:lang w:eastAsia="zh-CN"/>
          </w:rPr>
          <w:t>5.3.5.y</w:t>
        </w:r>
        <w:r>
          <w:rPr>
            <w:rFonts w:eastAsia="宋体"/>
            <w:lang w:eastAsia="zh-CN"/>
          </w:rPr>
          <w:tab/>
          <w:t>SCG activation</w:t>
        </w:r>
      </w:ins>
    </w:p>
    <w:p>
      <w:pPr>
        <w:rPr>
          <w:ins w:id="387" w:author="SCG deactivation R2-2202027" w:date="2022-02-17T17:18:00Z"/>
          <w:rFonts w:eastAsia="宋体"/>
          <w:lang w:eastAsia="zh-CN"/>
        </w:rPr>
      </w:pPr>
      <w:ins w:id="388" w:author="SCG deactivation R2-2202027" w:date="2022-02-17T17:18:00Z">
        <w:r>
          <w:rPr>
            <w:rFonts w:eastAsia="宋体"/>
            <w:lang w:eastAsia="zh-CN"/>
          </w:rPr>
          <w:t>Upon initiating the procedure, the UE shall:</w:t>
        </w:r>
      </w:ins>
    </w:p>
    <w:p>
      <w:pPr>
        <w:pStyle w:val="B1"/>
        <w:rPr>
          <w:ins w:id="389" w:author="SCG deactivation R2-2202027" w:date="2022-02-17T17:18:00Z"/>
          <w:rFonts w:eastAsia="宋体"/>
          <w:lang w:eastAsia="zh-CN"/>
        </w:rPr>
      </w:pPr>
      <w:ins w:id="390" w:author="SCG deactivation R2-2202027" w:date="2022-02-17T17:18:00Z">
        <w:r>
          <w:rPr>
            <w:rFonts w:eastAsia="宋体"/>
            <w:lang w:eastAsia="zh-CN"/>
          </w:rPr>
          <w:t>1&gt;</w:t>
        </w:r>
        <w:r>
          <w:rPr>
            <w:rFonts w:eastAsia="宋体"/>
            <w:lang w:eastAsia="zh-CN"/>
          </w:rPr>
          <w:tab/>
          <w:t>if the UE is configured with an SCG after receiving the message for which this procedure is initiated:</w:t>
        </w:r>
      </w:ins>
    </w:p>
    <w:p>
      <w:pPr>
        <w:pStyle w:val="B2"/>
        <w:rPr>
          <w:ins w:id="391" w:author="SCG deactivation R2-2202027" w:date="2022-02-17T17:18:00Z"/>
          <w:rFonts w:eastAsia="宋体"/>
          <w:lang w:eastAsia="zh-CN"/>
        </w:rPr>
      </w:pPr>
      <w:ins w:id="392" w:author="SCG deactivation R2-2202027" w:date="2022-02-17T17:18:00Z">
        <w:r>
          <w:rPr>
            <w:rFonts w:eastAsia="宋体"/>
            <w:lang w:eastAsia="zh-CN"/>
          </w:rPr>
          <w:t>2&gt;</w:t>
        </w:r>
        <w:r>
          <w:rPr>
            <w:rFonts w:eastAsia="宋体"/>
            <w:lang w:eastAsia="zh-CN"/>
          </w:rPr>
          <w:tab/>
          <w:t>consider the SCG to be activated;</w:t>
        </w:r>
      </w:ins>
    </w:p>
    <w:p>
      <w:pPr>
        <w:pStyle w:val="B2"/>
        <w:rPr>
          <w:ins w:id="393" w:author="SCG deactivation R2-2202027" w:date="2022-02-17T17:18:00Z"/>
          <w:rFonts w:eastAsia="宋体"/>
          <w:lang w:eastAsia="zh-CN"/>
        </w:rPr>
      </w:pPr>
      <w:ins w:id="394" w:author="SCG deactivation R2-2202027" w:date="2022-02-17T17:18:00Z">
        <w:r>
          <w:rPr>
            <w:rFonts w:eastAsia="宋体"/>
            <w:lang w:eastAsia="zh-CN"/>
          </w:rPr>
          <w:t>2&gt;</w:t>
        </w:r>
        <w:r>
          <w:rPr>
            <w:rFonts w:eastAsia="宋体"/>
            <w:lang w:eastAsia="zh-CN"/>
          </w:rPr>
          <w:tab/>
          <w:t>if the UE was configured with a deactivated SCG before receiving the message for which this procedure is initiated:</w:t>
        </w:r>
      </w:ins>
    </w:p>
    <w:p>
      <w:pPr>
        <w:pStyle w:val="NO"/>
        <w:rPr>
          <w:ins w:id="395" w:author="SCG deactivation R2-2202027" w:date="2022-02-17T17:18:00Z"/>
          <w:rFonts w:eastAsia="宋体"/>
          <w:lang w:eastAsia="zh-CN"/>
        </w:rPr>
      </w:pPr>
      <w:ins w:id="396" w:author="SCG deactivation R2-2202027" w:date="2022-02-17T17:18:00Z">
        <w:r>
          <w:rPr>
            <w:rFonts w:eastAsia="宋体"/>
            <w:lang w:eastAsia="zh-CN"/>
          </w:rPr>
          <w:t>Editor's note: Check whether to remove the condition above if that is handled in TS 38.321.</w:t>
        </w:r>
      </w:ins>
    </w:p>
    <w:p>
      <w:pPr>
        <w:pStyle w:val="B3"/>
        <w:rPr>
          <w:ins w:id="397" w:author="SCG deactivation R2-2202027" w:date="2022-02-17T17:18:00Z"/>
          <w:rFonts w:eastAsia="宋体"/>
          <w:lang w:eastAsia="zh-CN"/>
        </w:rPr>
      </w:pPr>
      <w:ins w:id="398" w:author="SCG deactivation R2-2202027" w:date="2022-02-17T17:18:00Z">
        <w:r>
          <w:rPr>
            <w:rFonts w:eastAsia="宋体"/>
            <w:lang w:eastAsia="zh-CN"/>
          </w:rPr>
          <w:t>3&gt;</w:t>
        </w:r>
        <w:r>
          <w:rPr>
            <w:rFonts w:eastAsia="宋体"/>
            <w:lang w:eastAsia="zh-CN"/>
          </w:rPr>
          <w:tab/>
          <w:t>indicate to lower layers that the SCG is activated.</w:t>
        </w:r>
      </w:ins>
    </w:p>
    <w:p>
      <w:pPr>
        <w:pStyle w:val="3"/>
        <w:rPr>
          <w:rFonts w:eastAsia="宋体"/>
          <w:lang w:eastAsia="zh-CN"/>
        </w:rPr>
      </w:pPr>
      <w:r>
        <w:rPr>
          <w:rFonts w:eastAsia="宋体"/>
          <w:lang w:eastAsia="zh-CN"/>
        </w:rPr>
        <w:t>5.3.6</w:t>
      </w:r>
      <w:r>
        <w:rPr>
          <w:rFonts w:eastAsia="宋体"/>
          <w:lang w:eastAsia="zh-CN"/>
        </w:rPr>
        <w:tab/>
        <w:t>Counter check</w:t>
      </w:r>
      <w:bookmarkEnd w:id="368"/>
      <w:bookmarkEnd w:id="369"/>
    </w:p>
    <w:p>
      <w:pPr>
        <w:pStyle w:val="4"/>
        <w:rPr>
          <w:rFonts w:eastAsia="宋体"/>
          <w:lang w:eastAsia="zh-CN"/>
        </w:rPr>
      </w:pPr>
      <w:bookmarkStart w:id="399" w:name="_Toc60776801"/>
      <w:bookmarkStart w:id="400" w:name="_Toc90650673"/>
      <w:r>
        <w:t>5.3.</w:t>
      </w:r>
      <w:r>
        <w:rPr>
          <w:rFonts w:eastAsia="宋体"/>
          <w:lang w:eastAsia="zh-CN"/>
        </w:rPr>
        <w:t>6</w:t>
      </w:r>
      <w:r>
        <w:t>.1</w:t>
      </w:r>
      <w:r>
        <w:tab/>
        <w:t>General</w:t>
      </w:r>
      <w:bookmarkEnd w:id="399"/>
      <w:bookmarkEnd w:id="400"/>
    </w:p>
    <w:p>
      <w:pPr>
        <w:pStyle w:val="TH"/>
        <w:rPr>
          <w:noProof/>
        </w:rPr>
      </w:pPr>
      <w:r>
        <w:rPr>
          <w:noProof/>
        </w:rPr>
        <w:object w:dxaOrig="3735" w:dyaOrig="2025">
          <v:shape id="_x0000_i1035" type="#_x0000_t75" style="width:187.9pt;height:100.9pt" o:ole="">
            <v:imagedata r:id="rId41" o:title=""/>
          </v:shape>
          <o:OLEObject Type="Embed" ProgID="Mscgen.Chart" ShapeID="_x0000_i1035" DrawAspect="Content" ObjectID="_1707846928" r:id="rId42"/>
        </w:object>
      </w:r>
    </w:p>
    <w:p>
      <w:pPr>
        <w:pStyle w:val="TF"/>
      </w:pPr>
      <w:r>
        <w:t>Figure 5.3.6.1-1: Counter check procedure</w:t>
      </w:r>
    </w:p>
    <w:p>
      <w:r>
        <w:t xml:space="preserve">The counter check procedure is used by the network to request the UE to verify the amount of data sent/ received on each </w:t>
      </w:r>
      <w:r>
        <w:rPr>
          <w:rFonts w:eastAsia="宋体"/>
          <w:lang w:eastAsia="zh-CN"/>
        </w:rPr>
        <w:t>DRB</w:t>
      </w:r>
      <w:r>
        <w:t>. More specifically, the UE is requested to check if, for each DRB, the most significant bits of the COUNT match with the values indicated by the network.</w:t>
      </w:r>
    </w:p>
    <w:p>
      <w:pPr>
        <w:pStyle w:val="NO"/>
      </w:pPr>
      <w:r>
        <w:t>NOTE:</w:t>
      </w:r>
      <w:r>
        <w:tab/>
        <w:t>The procedure enables the network to detect packet insertion by an intruder (a 'man in the middle</w:t>
      </w:r>
      <w:r>
        <w:rPr>
          <w:rFonts w:eastAsia="宋体"/>
          <w:lang w:eastAsia="zh-CN"/>
        </w:rPr>
        <w:t>'</w:t>
      </w:r>
      <w:r>
        <w:t>).</w:t>
      </w:r>
    </w:p>
    <w:p>
      <w:pPr>
        <w:pStyle w:val="4"/>
      </w:pPr>
      <w:bookmarkStart w:id="401" w:name="_Toc60776802"/>
      <w:bookmarkStart w:id="402" w:name="_Toc90650674"/>
      <w:r>
        <w:t>5.3.</w:t>
      </w:r>
      <w:r>
        <w:rPr>
          <w:rFonts w:eastAsia="宋体"/>
        </w:rPr>
        <w:t>6</w:t>
      </w:r>
      <w:r>
        <w:t>.2</w:t>
      </w:r>
      <w:r>
        <w:tab/>
        <w:t>Initiation</w:t>
      </w:r>
      <w:bookmarkEnd w:id="401"/>
      <w:bookmarkEnd w:id="402"/>
    </w:p>
    <w:p>
      <w:r>
        <w:rPr>
          <w:rFonts w:eastAsia="宋体"/>
          <w:lang w:eastAsia="zh-CN"/>
        </w:rPr>
        <w:t>The network</w:t>
      </w:r>
      <w:r>
        <w:t xml:space="preserve"> initiates the procedure by sending a </w:t>
      </w:r>
      <w:r>
        <w:rPr>
          <w:i/>
        </w:rPr>
        <w:t>C</w:t>
      </w:r>
      <w:r>
        <w:rPr>
          <w:rFonts w:eastAsia="宋体"/>
          <w:i/>
          <w:lang w:eastAsia="zh-CN"/>
        </w:rPr>
        <w:t>ounterCheck</w:t>
      </w:r>
      <w:r>
        <w:t xml:space="preserve"> message.</w:t>
      </w:r>
    </w:p>
    <w:p>
      <w:pPr>
        <w:pStyle w:val="NO"/>
      </w:pPr>
      <w:r>
        <w:t>NOTE:</w:t>
      </w:r>
      <w:r>
        <w:tab/>
        <w:t>The network may initiate the procedure when any of the COUNT values reaches a specific value.</w:t>
      </w:r>
    </w:p>
    <w:p>
      <w:pPr>
        <w:pStyle w:val="4"/>
      </w:pPr>
      <w:bookmarkStart w:id="403" w:name="_Toc60776803"/>
      <w:bookmarkStart w:id="404" w:name="_Toc90650675"/>
      <w:r>
        <w:t>5.</w:t>
      </w:r>
      <w:r>
        <w:rPr>
          <w:rFonts w:eastAsia="宋体"/>
          <w:lang w:eastAsia="zh-CN"/>
        </w:rPr>
        <w:t>3</w:t>
      </w:r>
      <w:r>
        <w:t>.</w:t>
      </w:r>
      <w:r>
        <w:rPr>
          <w:rFonts w:eastAsia="宋体"/>
          <w:lang w:eastAsia="zh-CN"/>
        </w:rPr>
        <w:t>6.3</w:t>
      </w:r>
      <w:r>
        <w:rPr>
          <w:rFonts w:eastAsia="宋体"/>
          <w:lang w:eastAsia="zh-CN"/>
        </w:rPr>
        <w:tab/>
      </w:r>
      <w:r>
        <w:t xml:space="preserve">Reception of </w:t>
      </w:r>
      <w:r>
        <w:rPr>
          <w:rFonts w:eastAsia="宋体"/>
          <w:lang w:eastAsia="zh-CN"/>
        </w:rPr>
        <w:t>the</w:t>
      </w:r>
      <w:r>
        <w:t xml:space="preserve"> </w:t>
      </w:r>
      <w:r>
        <w:rPr>
          <w:i/>
        </w:rPr>
        <w:t>C</w:t>
      </w:r>
      <w:r>
        <w:rPr>
          <w:rFonts w:eastAsia="宋体"/>
          <w:i/>
          <w:lang w:eastAsia="zh-CN"/>
        </w:rPr>
        <w:t xml:space="preserve">ounterCheck </w:t>
      </w:r>
      <w:r>
        <w:t>message by the UE</w:t>
      </w:r>
      <w:bookmarkEnd w:id="403"/>
      <w:bookmarkEnd w:id="404"/>
    </w:p>
    <w:p>
      <w:r>
        <w:rPr>
          <w:rFonts w:eastAsia="宋体"/>
          <w:lang w:eastAsia="zh-CN"/>
        </w:rPr>
        <w:t xml:space="preserve">Upon receiving the </w:t>
      </w:r>
      <w:r>
        <w:rPr>
          <w:rFonts w:eastAsia="宋体"/>
          <w:i/>
          <w:lang w:eastAsia="zh-CN"/>
        </w:rPr>
        <w:t>CounterCheck</w:t>
      </w:r>
      <w:r>
        <w:rPr>
          <w:rFonts w:eastAsia="宋体"/>
          <w:lang w:eastAsia="zh-CN"/>
        </w:rPr>
        <w:t xml:space="preserve"> message, t</w:t>
      </w:r>
      <w:r>
        <w:t>he UE shall:</w:t>
      </w:r>
    </w:p>
    <w:p>
      <w:pPr>
        <w:pStyle w:val="B1"/>
      </w:pPr>
      <w:r>
        <w:t>1&gt;</w:t>
      </w:r>
      <w:r>
        <w:tab/>
        <w:t>for each DRB that is established:</w:t>
      </w:r>
    </w:p>
    <w:p>
      <w:pPr>
        <w:pStyle w:val="B2"/>
      </w:pPr>
      <w:r>
        <w:t>2&gt;</w:t>
      </w:r>
      <w:r>
        <w:tab/>
        <w:t>if no COUNT exists for a given direction (uplink or downlink) because it is a uni-directional bearer configured only for the other direction:</w:t>
      </w:r>
    </w:p>
    <w:p>
      <w:pPr>
        <w:pStyle w:val="B3"/>
      </w:pPr>
      <w:r>
        <w:lastRenderedPageBreak/>
        <w:t>3&gt;</w:t>
      </w:r>
      <w:r>
        <w:tab/>
        <w:t>assume the COUNT value to be 0 for the unused direction;</w:t>
      </w:r>
    </w:p>
    <w:p>
      <w:pPr>
        <w:pStyle w:val="B2"/>
      </w:pPr>
      <w:r>
        <w:t>2&gt;</w:t>
      </w:r>
      <w:r>
        <w:tab/>
        <w:t xml:space="preserve">if the </w:t>
      </w:r>
      <w:r>
        <w:rPr>
          <w:i/>
        </w:rPr>
        <w:t>drb-Identity</w:t>
      </w:r>
      <w:r>
        <w:t xml:space="preserve"> is not included in the </w:t>
      </w:r>
      <w:r>
        <w:rPr>
          <w:rFonts w:eastAsia="宋体"/>
          <w:i/>
          <w:lang w:eastAsia="zh-CN"/>
        </w:rPr>
        <w:t>drb-CountMSB-InfoList</w:t>
      </w:r>
      <w:r>
        <w:t>:</w:t>
      </w:r>
    </w:p>
    <w:p>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pPr>
        <w:pStyle w:val="B2"/>
      </w:pPr>
      <w:r>
        <w:t>2&gt;</w:t>
      </w:r>
      <w:r>
        <w:tab/>
        <w:t xml:space="preserve">else if, for at least one direction, the most significant bits of the COUNT are different from the value indicated in the </w:t>
      </w:r>
      <w:r>
        <w:rPr>
          <w:rFonts w:eastAsia="宋体"/>
          <w:i/>
          <w:lang w:eastAsia="zh-CN"/>
        </w:rPr>
        <w:t>drb-CountMSB-InfoList</w:t>
      </w:r>
      <w:r>
        <w:t>:</w:t>
      </w:r>
    </w:p>
    <w:p>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pPr>
        <w:pStyle w:val="B1"/>
      </w:pPr>
      <w:r>
        <w:t>1&gt;</w:t>
      </w:r>
      <w:r>
        <w:tab/>
        <w:t xml:space="preserve">for each </w:t>
      </w:r>
      <w:r>
        <w:rPr>
          <w:rFonts w:eastAsia="宋体"/>
          <w:lang w:eastAsia="zh-CN"/>
        </w:rPr>
        <w:t>D</w:t>
      </w:r>
      <w:r>
        <w:t xml:space="preserve">RB that is included in the </w:t>
      </w:r>
      <w:r>
        <w:rPr>
          <w:rFonts w:eastAsia="宋体"/>
          <w:i/>
          <w:lang w:eastAsia="zh-CN"/>
        </w:rPr>
        <w:t>drb-CountMSB-InfoList</w:t>
      </w:r>
      <w:r>
        <w:t xml:space="preserve"> in the </w:t>
      </w:r>
      <w:r>
        <w:rPr>
          <w:rFonts w:eastAsia="宋体"/>
          <w:i/>
          <w:lang w:eastAsia="zh-CN"/>
        </w:rPr>
        <w:t>CounterCheck</w:t>
      </w:r>
      <w:r>
        <w:t xml:space="preserve"> message that </w:t>
      </w:r>
      <w:r>
        <w:rPr>
          <w:rFonts w:eastAsia="宋体"/>
          <w:lang w:eastAsia="zh-CN"/>
        </w:rPr>
        <w:t>is not established</w:t>
      </w:r>
      <w:r>
        <w:t>:</w:t>
      </w:r>
    </w:p>
    <w:p>
      <w:pPr>
        <w:pStyle w:val="B2"/>
      </w:pPr>
      <w:r>
        <w:t>2&gt;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宋体"/>
          <w:i/>
          <w:lang w:eastAsia="zh-CN"/>
        </w:rPr>
        <w:t>drb-CountMSB-InfoList</w:t>
      </w:r>
      <w:r>
        <w:rPr>
          <w:rFonts w:eastAsia="宋体"/>
          <w:lang w:eastAsia="zh-CN"/>
        </w:rPr>
        <w:t xml:space="preserve"> and the least significant bits set to zero</w:t>
      </w:r>
      <w:r>
        <w:t>;</w:t>
      </w:r>
    </w:p>
    <w:p>
      <w:pPr>
        <w:pStyle w:val="B1"/>
      </w:pPr>
      <w:r>
        <w:t>1&gt;</w:t>
      </w:r>
      <w:r>
        <w:tab/>
        <w:t xml:space="preserve">submit the </w:t>
      </w:r>
      <w:r>
        <w:rPr>
          <w:i/>
        </w:rPr>
        <w:t>C</w:t>
      </w:r>
      <w:r>
        <w:rPr>
          <w:rFonts w:eastAsia="宋体"/>
          <w:i/>
          <w:lang w:eastAsia="zh-CN"/>
        </w:rPr>
        <w:t>ounterCheckResponse</w:t>
      </w:r>
      <w:r>
        <w:t xml:space="preserve"> message to lower layers for transmission upon which the procedure ends.</w:t>
      </w:r>
    </w:p>
    <w:p>
      <w:pPr>
        <w:pStyle w:val="3"/>
        <w:rPr>
          <w:rFonts w:eastAsia="MS Mincho"/>
        </w:rPr>
      </w:pPr>
      <w:bookmarkStart w:id="405" w:name="_Toc60776804"/>
      <w:bookmarkStart w:id="406" w:name="_Toc90650676"/>
      <w:r>
        <w:rPr>
          <w:rFonts w:eastAsia="MS Mincho"/>
        </w:rPr>
        <w:t>5.3.7</w:t>
      </w:r>
      <w:r>
        <w:rPr>
          <w:rFonts w:eastAsia="MS Mincho"/>
        </w:rPr>
        <w:tab/>
        <w:t>RRC connection re-establishment</w:t>
      </w:r>
      <w:bookmarkEnd w:id="405"/>
      <w:bookmarkEnd w:id="406"/>
    </w:p>
    <w:p>
      <w:pPr>
        <w:pStyle w:val="4"/>
      </w:pPr>
      <w:bookmarkStart w:id="407" w:name="_Toc60776805"/>
      <w:bookmarkStart w:id="408" w:name="_Toc90650677"/>
      <w:r>
        <w:t>5.3.7.1</w:t>
      </w:r>
      <w:r>
        <w:tab/>
        <w:t>General</w:t>
      </w:r>
      <w:bookmarkEnd w:id="407"/>
      <w:bookmarkEnd w:id="408"/>
    </w:p>
    <w:p>
      <w:pPr>
        <w:pStyle w:val="TH"/>
      </w:pPr>
      <w:r>
        <w:tab/>
      </w:r>
      <w:r>
        <w:rPr>
          <w:noProof/>
        </w:rPr>
        <w:object w:dxaOrig="4470" w:dyaOrig="2430">
          <v:shape id="_x0000_i1036" type="#_x0000_t75" style="width:223.3pt;height:122.05pt" o:ole="">
            <v:imagedata r:id="rId43" o:title=""/>
          </v:shape>
          <o:OLEObject Type="Embed" ProgID="Mscgen.Chart" ShapeID="_x0000_i1036" DrawAspect="Content" ObjectID="_1707846929" r:id="rId44"/>
        </w:object>
      </w:r>
    </w:p>
    <w:p>
      <w:pPr>
        <w:pStyle w:val="TF"/>
      </w:pPr>
      <w:r>
        <w:t>Figure 5.3.7.1-1: RRC connection re-establishment, successful</w:t>
      </w:r>
    </w:p>
    <w:p>
      <w:pPr>
        <w:pStyle w:val="TF"/>
      </w:pPr>
      <w:r>
        <w:tab/>
      </w:r>
    </w:p>
    <w:p>
      <w:pPr>
        <w:pStyle w:val="TH"/>
      </w:pPr>
      <w:r>
        <w:rPr>
          <w:noProof/>
        </w:rPr>
        <w:object w:dxaOrig="4320" w:dyaOrig="2430">
          <v:shape id="_x0000_i1037" type="#_x0000_t75" style="width:3in;height:122.05pt" o:ole="">
            <v:imagedata r:id="rId45" o:title=""/>
          </v:shape>
          <o:OLEObject Type="Embed" ProgID="Mscgen.Chart" ShapeID="_x0000_i1037" DrawAspect="Content" ObjectID="_1707846930" r:id="rId46"/>
        </w:object>
      </w:r>
    </w:p>
    <w:p>
      <w:pPr>
        <w:pStyle w:val="TF"/>
      </w:pPr>
      <w:r>
        <w:t>Figure 5.3.7.1-2: RRC re-establishment, fallback to RRC establishment, successful</w:t>
      </w:r>
    </w:p>
    <w:p>
      <w:r>
        <w:t xml:space="preserve">The purpose of this procedure is to re-establish the RRC connection. A UE in RRC_CONNECTED, for which AS security has been activated with SRB2 and at least one DRB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r>
        <w:lastRenderedPageBreak/>
        <w:t>The network applies the procedure e.g as follows:</w:t>
      </w:r>
    </w:p>
    <w:p>
      <w:pPr>
        <w:pStyle w:val="B1"/>
      </w:pPr>
      <w:r>
        <w:t>-</w:t>
      </w:r>
      <w:r>
        <w:tab/>
        <w:t>When AS security has been activated and the network retrieves or verifies the UE context:</w:t>
      </w:r>
    </w:p>
    <w:p>
      <w:pPr>
        <w:pStyle w:val="B2"/>
      </w:pPr>
      <w:r>
        <w:t>-</w:t>
      </w:r>
      <w:r>
        <w:tab/>
        <w:t>to re-activate AS security without changing algorithms;</w:t>
      </w:r>
    </w:p>
    <w:p>
      <w:pPr>
        <w:pStyle w:val="B2"/>
      </w:pPr>
      <w:r>
        <w:t>-</w:t>
      </w:r>
      <w:r>
        <w:tab/>
        <w:t>to re-establish and resume the SRB1;</w:t>
      </w:r>
    </w:p>
    <w:p>
      <w:pPr>
        <w:pStyle w:val="B1"/>
      </w:pPr>
      <w:r>
        <w:t>-</w:t>
      </w:r>
      <w:r>
        <w:tab/>
        <w:t>When UE is re-establishing an RRC connection, and the network is not able to retrieve or verify the UE context:</w:t>
      </w:r>
    </w:p>
    <w:p>
      <w:pPr>
        <w:pStyle w:val="B2"/>
      </w:pPr>
      <w:r>
        <w:t>-</w:t>
      </w:r>
      <w:r>
        <w:tab/>
        <w:t>to discard the stored AS Context and release all RBs</w:t>
      </w:r>
      <w:r>
        <w:rPr>
          <w:rFonts w:eastAsia="宋体"/>
        </w:rPr>
        <w:t xml:space="preserve"> and BH RLC channels</w:t>
      </w:r>
      <w:r>
        <w:t>;</w:t>
      </w:r>
    </w:p>
    <w:p>
      <w:pPr>
        <w:pStyle w:val="B2"/>
      </w:pPr>
      <w:r>
        <w:t>-</w:t>
      </w:r>
      <w:r>
        <w:tab/>
        <w:t>to fallback to establish a new RRC connection.</w:t>
      </w:r>
    </w:p>
    <w:p>
      <w:r>
        <w:t>If AS security has not been activated, the UE shall not initiate the procedure but instead moves to RRC_IDLE directly, with release cause 'other'. If AS security has been activated, but SRB2 and at least one DRB or, for IAB, SRB2, are not setup, the UE does not initiate the procedure but instead moves to RRC_IDLE directly, with release cause 'RRC connection failure'.</w:t>
      </w:r>
    </w:p>
    <w:p>
      <w:pPr>
        <w:pStyle w:val="4"/>
      </w:pPr>
      <w:bookmarkStart w:id="409" w:name="_Toc60776806"/>
      <w:bookmarkStart w:id="410" w:name="_Toc90650678"/>
      <w:r>
        <w:t>5.3.7.2</w:t>
      </w:r>
      <w:r>
        <w:tab/>
        <w:t>Initiation</w:t>
      </w:r>
      <w:bookmarkEnd w:id="409"/>
      <w:bookmarkEnd w:id="410"/>
    </w:p>
    <w:p>
      <w:r>
        <w:t>The UE initiates the procedure when one of the following conditions is met:</w:t>
      </w:r>
    </w:p>
    <w:p>
      <w:pPr>
        <w:pStyle w:val="B1"/>
      </w:pPr>
      <w:r>
        <w:t>1&gt;</w:t>
      </w:r>
      <w:r>
        <w:tab/>
        <w:t xml:space="preserve">upon detecting radio link failure of the MCG and </w:t>
      </w:r>
      <w:r>
        <w:rPr>
          <w:i/>
          <w:iCs/>
        </w:rPr>
        <w:t>t316</w:t>
      </w:r>
      <w:r>
        <w:t xml:space="preserve"> is not configured, in accordance with 5.3.10; or</w:t>
      </w:r>
    </w:p>
    <w:p>
      <w:pPr>
        <w:pStyle w:val="B1"/>
      </w:pPr>
      <w:r>
        <w:t>1&gt;</w:t>
      </w:r>
      <w:r>
        <w:tab/>
        <w:t>upon detecting radio link failure of the MCG while SCG transmission is suspended, in accordance with 5.3.10; or</w:t>
      </w:r>
    </w:p>
    <w:p>
      <w:pPr>
        <w:pStyle w:val="B1"/>
      </w:pPr>
      <w:r>
        <w:t>1&gt;</w:t>
      </w:r>
      <w:r>
        <w:tab/>
        <w:t>upon detecting radio link failure of the MCG while PSCell change</w:t>
      </w:r>
      <w:r>
        <w:rPr>
          <w:lang w:eastAsia="zh-CN"/>
        </w:rPr>
        <w:t xml:space="preserve"> or PSCell addition</w:t>
      </w:r>
      <w:r>
        <w:t xml:space="preserve"> is ongoing, in accordance with 5.3.10; or</w:t>
      </w:r>
    </w:p>
    <w:p>
      <w:pPr>
        <w:pStyle w:val="B1"/>
      </w:pPr>
      <w:r>
        <w:t>1&gt;</w:t>
      </w:r>
      <w:r>
        <w:tab/>
        <w:t>upon re-configuration with sync failure of the MCG, in accordance with sub-clause 5.3.5.8.3; or</w:t>
      </w:r>
    </w:p>
    <w:p>
      <w:pPr>
        <w:pStyle w:val="B1"/>
      </w:pPr>
      <w:r>
        <w:t>1&gt;</w:t>
      </w:r>
      <w:r>
        <w:tab/>
        <w:t>upon mobility from NR failure, in accordance with sub-clause 5.4.3.5; or</w:t>
      </w:r>
    </w:p>
    <w:p>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pPr>
        <w:pStyle w:val="B1"/>
      </w:pPr>
      <w:r>
        <w:t>1&gt;</w:t>
      </w:r>
      <w:r>
        <w:tab/>
        <w:t>upon an RRC connection reconfiguration failure, in accordance with sub-clause 5.3.5.8.2; or</w:t>
      </w:r>
    </w:p>
    <w:p>
      <w:pPr>
        <w:pStyle w:val="B1"/>
      </w:pPr>
      <w:r>
        <w:t>1&gt;</w:t>
      </w:r>
      <w:r>
        <w:tab/>
        <w:t>upon detecting radio link failure for the SCG while MCG transmission is suspended, in accordance with subclause 5.3.10.3 in NR-DC or in accordance with TS 36.331 [10] subclause 5.3.11.3 in NE-DC; or</w:t>
      </w:r>
    </w:p>
    <w:p>
      <w:pPr>
        <w:pStyle w:val="B1"/>
      </w:pPr>
      <w:r>
        <w:t>1&gt;</w:t>
      </w:r>
      <w:r>
        <w:tab/>
        <w:t>upon reconfiguration with sync failure of the SCG while MCG transmission is suspended in accordance with subclause 5.3.5.8.3; or</w:t>
      </w:r>
    </w:p>
    <w:p>
      <w:pPr>
        <w:pStyle w:val="B1"/>
      </w:pPr>
      <w:r>
        <w:t>1&gt;</w:t>
      </w:r>
      <w:r>
        <w:tab/>
        <w:t>upon SCG change failure while MCG transmission is suspended in accordance with TS 36.331 [10] subclause 5.3.5.7a; or</w:t>
      </w:r>
    </w:p>
    <w:p>
      <w:pPr>
        <w:pStyle w:val="B1"/>
      </w:pPr>
      <w:r>
        <w:t>1&gt;</w:t>
      </w:r>
      <w:r>
        <w:tab/>
        <w:t>upon SCG configuration failure while MCG transmission is suspended in accordance with subclause 5.3.5.8.2 in NR-DC or in accordance with TS 36.331 [10] subclause 5.3.5.5 in NE-DC; or</w:t>
      </w:r>
    </w:p>
    <w:p>
      <w:pPr>
        <w:pStyle w:val="B1"/>
      </w:pPr>
      <w:r>
        <w:t>1&gt;</w:t>
      </w:r>
      <w:r>
        <w:tab/>
        <w:t>upon integrity check failure indication from SCG lower layers concerning SRB3 while MCG is suspended; or</w:t>
      </w:r>
    </w:p>
    <w:p>
      <w:pPr>
        <w:pStyle w:val="B1"/>
      </w:pPr>
      <w:r>
        <w:t>1&gt;</w:t>
      </w:r>
      <w:r>
        <w:tab/>
        <w:t xml:space="preserve">upon T316 expiry, in accordance with sub-clause </w:t>
      </w:r>
      <w:r>
        <w:rPr>
          <w:rFonts w:eastAsia="Malgun Gothic"/>
          <w:lang w:eastAsia="ko-KR"/>
        </w:rPr>
        <w:t>5.7.3b.5</w:t>
      </w:r>
      <w:r>
        <w:t>.</w:t>
      </w:r>
    </w:p>
    <w:p>
      <w:r>
        <w:t>Upon initiation of the procedure, the UE shall:</w:t>
      </w:r>
    </w:p>
    <w:p>
      <w:pPr>
        <w:pStyle w:val="B1"/>
      </w:pPr>
      <w:r>
        <w:t>1&gt;</w:t>
      </w:r>
      <w:r>
        <w:tab/>
        <w:t>stop timer T310, if running;</w:t>
      </w:r>
    </w:p>
    <w:p>
      <w:pPr>
        <w:pStyle w:val="B1"/>
      </w:pPr>
      <w:r>
        <w:t>1&gt;</w:t>
      </w:r>
      <w:r>
        <w:tab/>
        <w:t>stop timer T312, if running;</w:t>
      </w:r>
    </w:p>
    <w:p>
      <w:pPr>
        <w:pStyle w:val="B1"/>
      </w:pPr>
      <w:r>
        <w:t>1&gt;</w:t>
      </w:r>
      <w:r>
        <w:tab/>
        <w:t>stop timer T304, if running;</w:t>
      </w:r>
    </w:p>
    <w:p>
      <w:pPr>
        <w:pStyle w:val="B1"/>
      </w:pPr>
      <w:r>
        <w:t>1&gt;</w:t>
      </w:r>
      <w:r>
        <w:tab/>
        <w:t>start timer T311;</w:t>
      </w:r>
    </w:p>
    <w:p>
      <w:pPr>
        <w:pStyle w:val="B1"/>
      </w:pPr>
      <w:r>
        <w:t>1&gt;</w:t>
      </w:r>
      <w:r>
        <w:tab/>
        <w:t>stop timer T316, if running;</w:t>
      </w:r>
    </w:p>
    <w:p>
      <w:pPr>
        <w:pStyle w:val="B1"/>
      </w:pPr>
      <w:r>
        <w:lastRenderedPageBreak/>
        <w:t>1&gt;</w:t>
      </w:r>
      <w:r>
        <w:tab/>
        <w:t xml:space="preserve">if UE is not configured with </w:t>
      </w:r>
      <w:r>
        <w:rPr>
          <w:i/>
          <w:iCs/>
        </w:rPr>
        <w:t>conditionalReconfiguration</w:t>
      </w:r>
      <w:r>
        <w:t>:</w:t>
      </w:r>
    </w:p>
    <w:p>
      <w:pPr>
        <w:pStyle w:val="B2"/>
      </w:pPr>
      <w:r>
        <w:t>2&gt;</w:t>
      </w:r>
      <w:r>
        <w:tab/>
        <w:t>reset MAC;</w:t>
      </w:r>
    </w:p>
    <w:p>
      <w:pPr>
        <w:pStyle w:val="B2"/>
      </w:pPr>
      <w:r>
        <w:t>2&gt;</w:t>
      </w:r>
      <w:r>
        <w:tab/>
        <w:t xml:space="preserve">release </w:t>
      </w:r>
      <w:r>
        <w:rPr>
          <w:i/>
        </w:rPr>
        <w:t>spCellConfig</w:t>
      </w:r>
      <w:r>
        <w:t>, if configured;</w:t>
      </w:r>
    </w:p>
    <w:p>
      <w:pPr>
        <w:pStyle w:val="B2"/>
      </w:pPr>
      <w:r>
        <w:t>2&gt;</w:t>
      </w:r>
      <w:r>
        <w:tab/>
        <w:t>suspend all RBs, and BH RLC channels for IAB-MT, except SRB0;</w:t>
      </w:r>
    </w:p>
    <w:p>
      <w:pPr>
        <w:pStyle w:val="B2"/>
      </w:pPr>
      <w:r>
        <w:t>2&gt;</w:t>
      </w:r>
      <w:r>
        <w:tab/>
        <w:t>release the MCG SCell(s), if configured;</w:t>
      </w:r>
    </w:p>
    <w:p>
      <w:pPr>
        <w:pStyle w:val="B2"/>
      </w:pPr>
      <w:r>
        <w:t>2&gt;</w:t>
      </w:r>
      <w:r>
        <w:tab/>
        <w:t>if MR-DC is configured:</w:t>
      </w:r>
    </w:p>
    <w:p>
      <w:pPr>
        <w:pStyle w:val="B3"/>
      </w:pPr>
      <w:r>
        <w:t>3&gt;</w:t>
      </w:r>
      <w:r>
        <w:tab/>
        <w:t>perform MR-DC release, as specified in clause 5.3.5.10;</w:t>
      </w:r>
    </w:p>
    <w:p>
      <w:pPr>
        <w:pStyle w:val="B2"/>
      </w:pPr>
      <w:r>
        <w:t>2&gt;</w:t>
      </w:r>
      <w:r>
        <w:tab/>
        <w:t xml:space="preserve">release </w:t>
      </w:r>
      <w:r>
        <w:rPr>
          <w:i/>
          <w:iCs/>
        </w:rPr>
        <w:t>delayBudgetReportingConfig</w:t>
      </w:r>
      <w:r>
        <w:t>, if configured</w:t>
      </w:r>
      <w:r>
        <w:rPr>
          <w:rFonts w:eastAsia="宋体"/>
        </w:rPr>
        <w:t xml:space="preserve"> and </w:t>
      </w:r>
      <w:r>
        <w:t>stop timer T342, if running;</w:t>
      </w:r>
    </w:p>
    <w:p>
      <w:pPr>
        <w:pStyle w:val="B2"/>
      </w:pPr>
      <w:r>
        <w:t>2&gt;</w:t>
      </w:r>
      <w:r>
        <w:tab/>
        <w:t xml:space="preserve">release </w:t>
      </w:r>
      <w:r>
        <w:rPr>
          <w:i/>
          <w:iCs/>
        </w:rPr>
        <w:t>overheatingAssistanceConfig</w:t>
      </w:r>
      <w:r>
        <w:t>, if configured</w:t>
      </w:r>
      <w:r>
        <w:rPr>
          <w:rFonts w:eastAsia="宋体"/>
        </w:rPr>
        <w:t xml:space="preserve"> and </w:t>
      </w:r>
      <w:r>
        <w:t>stop timer T345, if running;</w:t>
      </w:r>
    </w:p>
    <w:p>
      <w:pPr>
        <w:pStyle w:val="B2"/>
      </w:pPr>
      <w:r>
        <w:t>2&gt;</w:t>
      </w:r>
      <w:r>
        <w:tab/>
        <w:t xml:space="preserve">release </w:t>
      </w:r>
      <w:r>
        <w:rPr>
          <w:i/>
        </w:rPr>
        <w:t>idc-AssistanceConfig</w:t>
      </w:r>
      <w:r>
        <w:t>, if configured;</w:t>
      </w:r>
    </w:p>
    <w:p>
      <w:pPr>
        <w:pStyle w:val="B2"/>
      </w:pPr>
      <w:r>
        <w:t>2&gt;</w:t>
      </w:r>
      <w:r>
        <w:tab/>
        <w:t xml:space="preserve">release </w:t>
      </w:r>
      <w:r>
        <w:rPr>
          <w:i/>
        </w:rPr>
        <w:t>btNameList</w:t>
      </w:r>
      <w:r>
        <w:t>, if configured;</w:t>
      </w:r>
    </w:p>
    <w:p>
      <w:pPr>
        <w:pStyle w:val="B2"/>
      </w:pPr>
      <w:r>
        <w:t>2&gt;</w:t>
      </w:r>
      <w:r>
        <w:tab/>
        <w:t xml:space="preserve">release </w:t>
      </w:r>
      <w:r>
        <w:rPr>
          <w:i/>
        </w:rPr>
        <w:t>wlanNameList</w:t>
      </w:r>
      <w:r>
        <w:t>, if configured;</w:t>
      </w:r>
    </w:p>
    <w:p>
      <w:pPr>
        <w:pStyle w:val="B2"/>
      </w:pPr>
      <w:r>
        <w:t>2&gt;</w:t>
      </w:r>
      <w:r>
        <w:tab/>
        <w:t xml:space="preserve">release </w:t>
      </w:r>
      <w:r>
        <w:rPr>
          <w:i/>
        </w:rPr>
        <w:t>sensorNameList</w:t>
      </w:r>
      <w:r>
        <w:t>, if configured;</w:t>
      </w:r>
    </w:p>
    <w:p>
      <w:pPr>
        <w:pStyle w:val="B2"/>
      </w:pPr>
      <w:r>
        <w:t>2&gt;</w:t>
      </w:r>
      <w:r>
        <w:tab/>
        <w:t xml:space="preserve">release </w:t>
      </w:r>
      <w:r>
        <w:rPr>
          <w:i/>
        </w:rPr>
        <w:t>drx-PreferenceConfig</w:t>
      </w:r>
      <w:r>
        <w:t xml:space="preserve"> for the MCG, if configured</w:t>
      </w:r>
      <w:r>
        <w:rPr>
          <w:rFonts w:eastAsia="宋体"/>
        </w:rPr>
        <w:t xml:space="preserve"> and </w:t>
      </w:r>
      <w:r>
        <w:t>stop timer T346a associated with the MCG, if running;</w:t>
      </w:r>
    </w:p>
    <w:p>
      <w:pPr>
        <w:pStyle w:val="B2"/>
      </w:pPr>
      <w:r>
        <w:t>2&gt;</w:t>
      </w:r>
      <w:r>
        <w:tab/>
        <w:t xml:space="preserve">release </w:t>
      </w:r>
      <w:r>
        <w:rPr>
          <w:i/>
        </w:rPr>
        <w:t>maxBW-PreferenceConfig</w:t>
      </w:r>
      <w:r>
        <w:t xml:space="preserve"> for the MCG, if configured</w:t>
      </w:r>
      <w:r>
        <w:rPr>
          <w:rFonts w:eastAsia="宋体"/>
        </w:rPr>
        <w:t xml:space="preserve"> and </w:t>
      </w:r>
      <w:r>
        <w:t>stop timer T346</w:t>
      </w:r>
      <w:r>
        <w:rPr>
          <w:rFonts w:eastAsia="宋体"/>
        </w:rPr>
        <w:t>b</w:t>
      </w:r>
      <w:r>
        <w:t xml:space="preserve"> associated with the MCG, if running;</w:t>
      </w:r>
    </w:p>
    <w:p>
      <w:pPr>
        <w:pStyle w:val="B2"/>
      </w:pPr>
      <w:r>
        <w:t>2&gt;</w:t>
      </w:r>
      <w:r>
        <w:tab/>
        <w:t xml:space="preserve">release </w:t>
      </w:r>
      <w:r>
        <w:rPr>
          <w:i/>
        </w:rPr>
        <w:t>maxCC-PreferenceConfig</w:t>
      </w:r>
      <w:r>
        <w:t xml:space="preserve"> for the MCG, if configured</w:t>
      </w:r>
      <w:r>
        <w:rPr>
          <w:rFonts w:eastAsia="宋体"/>
        </w:rPr>
        <w:t xml:space="preserve"> and </w:t>
      </w:r>
      <w:r>
        <w:t>stop timer T346</w:t>
      </w:r>
      <w:r>
        <w:rPr>
          <w:rFonts w:eastAsia="宋体"/>
        </w:rPr>
        <w:t>c</w:t>
      </w:r>
      <w:r>
        <w:t xml:space="preserve"> associated with the MCG, if running;</w:t>
      </w:r>
    </w:p>
    <w:p>
      <w:pPr>
        <w:pStyle w:val="B2"/>
      </w:pPr>
      <w:r>
        <w:t>2&gt;</w:t>
      </w:r>
      <w:r>
        <w:tab/>
        <w:t xml:space="preserve">release </w:t>
      </w:r>
      <w:r>
        <w:rPr>
          <w:i/>
        </w:rPr>
        <w:t>maxMIMO-LayerPreferenceConfig</w:t>
      </w:r>
      <w:r>
        <w:t xml:space="preserve"> for the MCG, if configured</w:t>
      </w:r>
      <w:r>
        <w:rPr>
          <w:rFonts w:eastAsia="宋体"/>
        </w:rPr>
        <w:t xml:space="preserve"> and </w:t>
      </w:r>
      <w:r>
        <w:t>stop timer T346</w:t>
      </w:r>
      <w:r>
        <w:rPr>
          <w:rFonts w:eastAsia="宋体"/>
        </w:rPr>
        <w:t>d</w:t>
      </w:r>
      <w:r>
        <w:t xml:space="preserve"> associated with the MCG, if running;</w:t>
      </w:r>
    </w:p>
    <w:p>
      <w:pPr>
        <w:pStyle w:val="B2"/>
      </w:pPr>
      <w:r>
        <w:t>2&gt;</w:t>
      </w:r>
      <w:r>
        <w:tab/>
        <w:t xml:space="preserve">release </w:t>
      </w:r>
      <w:r>
        <w:rPr>
          <w:i/>
        </w:rPr>
        <w:t>minSchedulingOffsetPreferenceConfig</w:t>
      </w:r>
      <w:r>
        <w:t xml:space="preserve"> for the MCG, if configured</w:t>
      </w:r>
      <w:r>
        <w:rPr>
          <w:rFonts w:eastAsia="宋体"/>
        </w:rPr>
        <w:t xml:space="preserve"> </w:t>
      </w:r>
      <w:r>
        <w:t>stop timer T346</w:t>
      </w:r>
      <w:r>
        <w:rPr>
          <w:rFonts w:eastAsia="宋体"/>
        </w:rPr>
        <w:t>e</w:t>
      </w:r>
      <w:r>
        <w:t xml:space="preserve"> associated with the MCG, if running;</w:t>
      </w:r>
    </w:p>
    <w:p>
      <w:pPr>
        <w:pStyle w:val="B2"/>
      </w:pPr>
      <w:r>
        <w:t>2&gt;</w:t>
      </w:r>
      <w:r>
        <w:tab/>
        <w:t xml:space="preserve">release </w:t>
      </w:r>
      <w:r>
        <w:rPr>
          <w:i/>
        </w:rPr>
        <w:t>releasePreferenceConfig</w:t>
      </w:r>
      <w:r>
        <w:t>, if configured</w:t>
      </w:r>
      <w:r>
        <w:rPr>
          <w:rFonts w:eastAsia="宋体"/>
        </w:rPr>
        <w:t xml:space="preserve"> </w:t>
      </w:r>
      <w:r>
        <w:t>stop timer T346</w:t>
      </w:r>
      <w:r>
        <w:rPr>
          <w:rFonts w:eastAsia="宋体"/>
        </w:rPr>
        <w:t>f</w:t>
      </w:r>
      <w:r>
        <w:t>, if running;</w:t>
      </w:r>
    </w:p>
    <w:p>
      <w:pPr>
        <w:pStyle w:val="B2"/>
      </w:pPr>
      <w:r>
        <w:rPr>
          <w:rFonts w:eastAsia="宋体"/>
        </w:rPr>
        <w:t>2</w:t>
      </w:r>
      <w:r>
        <w:t>&gt;</w:t>
      </w:r>
      <w:r>
        <w:tab/>
        <w:t xml:space="preserve">release </w:t>
      </w:r>
      <w:r>
        <w:rPr>
          <w:i/>
          <w:iCs/>
        </w:rPr>
        <w:t>onDemandSIB-Request</w:t>
      </w:r>
      <w:r>
        <w:t xml:space="preserve"> if configured, and stop timer T350, if running;</w:t>
      </w:r>
    </w:p>
    <w:p>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pPr>
        <w:pStyle w:val="B2"/>
        <w:rPr>
          <w:lang w:eastAsia="zh-CN"/>
        </w:rPr>
      </w:pPr>
      <w:r>
        <w:rPr>
          <w:lang w:eastAsia="zh-CN"/>
        </w:rPr>
        <w:t>2&gt;</w:t>
      </w:r>
      <w:r>
        <w:rPr>
          <w:lang w:eastAsia="zh-CN"/>
        </w:rPr>
        <w:tab/>
        <w:t xml:space="preserve">release </w:t>
      </w:r>
      <w:r>
        <w:rPr>
          <w:i/>
        </w:rPr>
        <w:t>obtainCommonLocation</w:t>
      </w:r>
      <w:r>
        <w:rPr>
          <w:lang w:eastAsia="zh-CN"/>
        </w:rPr>
        <w:t>, if configured;</w:t>
      </w:r>
    </w:p>
    <w:p>
      <w:pPr>
        <w:pStyle w:val="B1"/>
      </w:pPr>
      <w:r>
        <w:t>1&gt;</w:t>
      </w:r>
      <w:r>
        <w:tab/>
        <w:t>if any DAPS bearer is configured:</w:t>
      </w:r>
    </w:p>
    <w:p>
      <w:pPr>
        <w:pStyle w:val="B2"/>
      </w:pPr>
      <w:r>
        <w:t>2&gt;</w:t>
      </w:r>
      <w:r>
        <w:tab/>
        <w:t>reset the source MAC and release the source MAC configuration;</w:t>
      </w:r>
    </w:p>
    <w:p>
      <w:pPr>
        <w:pStyle w:val="B2"/>
      </w:pPr>
      <w:r>
        <w:t>2&gt;</w:t>
      </w:r>
      <w:r>
        <w:tab/>
        <w:t>for each DAPS bearer:</w:t>
      </w:r>
    </w:p>
    <w:p>
      <w:pPr>
        <w:pStyle w:val="B3"/>
      </w:pPr>
      <w:r>
        <w:t>3&gt;</w:t>
      </w:r>
      <w:r>
        <w:tab/>
        <w:t>release the RLC entity or entities as specified in TS 38.322 [4], clause 5.1.3, and the associated logical channel for the source SpCell;</w:t>
      </w:r>
    </w:p>
    <w:p>
      <w:pPr>
        <w:pStyle w:val="B3"/>
      </w:pPr>
      <w:r>
        <w:t>3&gt;</w:t>
      </w:r>
      <w:r>
        <w:tab/>
        <w:t>reconfigure the PDCP entity to release DAPS as specified in TS 38.323 [5];</w:t>
      </w:r>
    </w:p>
    <w:p>
      <w:pPr>
        <w:pStyle w:val="B2"/>
      </w:pPr>
      <w:r>
        <w:t>2&gt;</w:t>
      </w:r>
      <w:r>
        <w:tab/>
        <w:t>for each SRB:</w:t>
      </w:r>
    </w:p>
    <w:p>
      <w:pPr>
        <w:pStyle w:val="B3"/>
      </w:pPr>
      <w:r>
        <w:t>3&gt;</w:t>
      </w:r>
      <w:r>
        <w:tab/>
        <w:t>release the PDCP entity for the source SpCell;</w:t>
      </w:r>
    </w:p>
    <w:p>
      <w:pPr>
        <w:pStyle w:val="B3"/>
      </w:pPr>
      <w:r>
        <w:t>3&gt;</w:t>
      </w:r>
      <w:r>
        <w:tab/>
        <w:t>release the RLC entity as specified in TS 38.322 [4], clause 5.1.3, and the associated logical channel for the source SpCell;</w:t>
      </w:r>
    </w:p>
    <w:p>
      <w:pPr>
        <w:pStyle w:val="B2"/>
      </w:pPr>
      <w:r>
        <w:lastRenderedPageBreak/>
        <w:t>2&gt;</w:t>
      </w:r>
      <w:r>
        <w:tab/>
        <w:t>release the physical channel configuration for the source SpCell;</w:t>
      </w:r>
    </w:p>
    <w:p>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pPr>
        <w:pStyle w:val="B1"/>
      </w:pPr>
      <w:r>
        <w:t>1&gt;</w:t>
      </w:r>
      <w:r>
        <w:tab/>
        <w:t>perform cell selection in accordance with the cell selection process as specified in TS 38.304 [20].</w:t>
      </w:r>
    </w:p>
    <w:p>
      <w:pPr>
        <w:pStyle w:val="4"/>
      </w:pPr>
      <w:bookmarkStart w:id="411" w:name="_Toc60776807"/>
      <w:bookmarkStart w:id="412" w:name="_Toc90650679"/>
      <w:r>
        <w:t>5.3.7.3</w:t>
      </w:r>
      <w:r>
        <w:tab/>
        <w:t>Actions following cell selection while T311 is running</w:t>
      </w:r>
      <w:bookmarkEnd w:id="411"/>
      <w:bookmarkEnd w:id="412"/>
    </w:p>
    <w:p>
      <w:r>
        <w:t>Upon selecting a suitable NR cell, the UE shall:</w:t>
      </w:r>
    </w:p>
    <w:p>
      <w:pPr>
        <w:pStyle w:val="B1"/>
      </w:pPr>
      <w:r>
        <w:t>1&gt;</w:t>
      </w:r>
      <w:r>
        <w:tab/>
        <w:t>ensure having valid and up to date essential system information as specified in clause 5.2.2.2;</w:t>
      </w:r>
    </w:p>
    <w:p>
      <w:pPr>
        <w:pStyle w:val="B1"/>
      </w:pPr>
      <w:r>
        <w:t>1&gt;</w:t>
      </w:r>
      <w:r>
        <w:tab/>
        <w:t>stop timer T311;</w:t>
      </w:r>
    </w:p>
    <w:p>
      <w:pPr>
        <w:pStyle w:val="B1"/>
      </w:pPr>
      <w:r>
        <w:t>1&gt;</w:t>
      </w:r>
      <w:r>
        <w:tab/>
        <w:t>if T390 is running:</w:t>
      </w:r>
    </w:p>
    <w:p>
      <w:pPr>
        <w:pStyle w:val="B2"/>
      </w:pPr>
      <w:r>
        <w:t>2&gt;</w:t>
      </w:r>
      <w:r>
        <w:tab/>
        <w:t>stop timer T390 for all access categories;</w:t>
      </w:r>
    </w:p>
    <w:p>
      <w:pPr>
        <w:pStyle w:val="B2"/>
      </w:pPr>
      <w:r>
        <w:t>2&gt;</w:t>
      </w:r>
      <w:r>
        <w:tab/>
        <w:t>perform the actions as specified in 5.3.14.4;</w:t>
      </w:r>
    </w:p>
    <w:p>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pPr>
        <w:pStyle w:val="B1"/>
      </w:pPr>
      <w:r>
        <w:t>1&gt;</w:t>
      </w:r>
      <w:r>
        <w:tab/>
        <w:t xml:space="preserve">if </w:t>
      </w:r>
      <w:r>
        <w:rPr>
          <w:i/>
        </w:rPr>
        <w:t>attemptCondReconfig</w:t>
      </w:r>
      <w:r>
        <w:t xml:space="preserve"> is configured; and</w:t>
      </w:r>
    </w:p>
    <w:p>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pPr>
        <w:pStyle w:val="B2"/>
      </w:pPr>
      <w:r>
        <w:t>2&gt;</w:t>
      </w:r>
      <w:r>
        <w:tab/>
        <w:t xml:space="preserve">apply the stored </w:t>
      </w:r>
      <w:r>
        <w:rPr>
          <w:i/>
        </w:rPr>
        <w:t xml:space="preserve">condRRCReconfig </w:t>
      </w:r>
      <w:r>
        <w:t>associated to the selected cell and perform actions as specified in 5.3.5.3;</w:t>
      </w:r>
    </w:p>
    <w:p>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pPr>
        <w:pStyle w:val="B1"/>
      </w:pPr>
      <w:r>
        <w:t>1&gt;</w:t>
      </w:r>
      <w:r>
        <w:tab/>
        <w:t>else:</w:t>
      </w:r>
    </w:p>
    <w:p>
      <w:pPr>
        <w:pStyle w:val="B2"/>
      </w:pPr>
      <w:r>
        <w:t>2&gt;</w:t>
      </w:r>
      <w:r>
        <w:tab/>
        <w:t xml:space="preserve">if UE is configured with </w:t>
      </w:r>
      <w:r>
        <w:rPr>
          <w:i/>
          <w:iCs/>
        </w:rPr>
        <w:t>conditionalReconfiguration</w:t>
      </w:r>
      <w:r>
        <w:t>:</w:t>
      </w:r>
    </w:p>
    <w:p>
      <w:pPr>
        <w:pStyle w:val="B3"/>
      </w:pPr>
      <w:r>
        <w:t>3&gt;</w:t>
      </w:r>
      <w:r>
        <w:tab/>
        <w:t>reset MAC;</w:t>
      </w:r>
    </w:p>
    <w:p>
      <w:pPr>
        <w:pStyle w:val="B3"/>
      </w:pPr>
      <w:r>
        <w:t>3&gt;</w:t>
      </w:r>
      <w:r>
        <w:tab/>
        <w:t xml:space="preserve">release </w:t>
      </w:r>
      <w:r>
        <w:rPr>
          <w:i/>
        </w:rPr>
        <w:t>spCellConfig</w:t>
      </w:r>
      <w:r>
        <w:t>, if configured;</w:t>
      </w:r>
    </w:p>
    <w:p>
      <w:pPr>
        <w:pStyle w:val="B3"/>
      </w:pPr>
      <w:r>
        <w:t>3&gt;</w:t>
      </w:r>
      <w:r>
        <w:tab/>
        <w:t>release the MCG SCell(s), if configured;</w:t>
      </w:r>
    </w:p>
    <w:p>
      <w:pPr>
        <w:pStyle w:val="B3"/>
      </w:pPr>
      <w:r>
        <w:t>3&gt;</w:t>
      </w:r>
      <w:r>
        <w:tab/>
        <w:t xml:space="preserve">release </w:t>
      </w:r>
      <w:r>
        <w:rPr>
          <w:i/>
          <w:iCs/>
        </w:rPr>
        <w:t>delayBudgetReportingConfig</w:t>
      </w:r>
      <w:r>
        <w:t>, if configured</w:t>
      </w:r>
      <w:r>
        <w:rPr>
          <w:rFonts w:eastAsia="宋体"/>
        </w:rPr>
        <w:t xml:space="preserve"> and </w:t>
      </w:r>
      <w:r>
        <w:t>stop timer T342, if running;</w:t>
      </w:r>
    </w:p>
    <w:p>
      <w:pPr>
        <w:pStyle w:val="B3"/>
      </w:pPr>
      <w:r>
        <w:t>3&gt;</w:t>
      </w:r>
      <w:r>
        <w:tab/>
        <w:t xml:space="preserve">release </w:t>
      </w:r>
      <w:r>
        <w:rPr>
          <w:i/>
          <w:iCs/>
        </w:rPr>
        <w:t>overheatingAssistanceConfig</w:t>
      </w:r>
      <w:r>
        <w:t xml:space="preserve"> , if configured</w:t>
      </w:r>
      <w:r>
        <w:rPr>
          <w:rFonts w:eastAsia="宋体"/>
        </w:rPr>
        <w:t xml:space="preserve"> and </w:t>
      </w:r>
      <w:r>
        <w:t>stop timer T34</w:t>
      </w:r>
      <w:r>
        <w:rPr>
          <w:rFonts w:eastAsia="宋体"/>
        </w:rPr>
        <w:t>5</w:t>
      </w:r>
      <w:r>
        <w:t>, if running;</w:t>
      </w:r>
    </w:p>
    <w:p>
      <w:pPr>
        <w:pStyle w:val="B3"/>
      </w:pPr>
      <w:r>
        <w:t>3&gt;</w:t>
      </w:r>
      <w:r>
        <w:tab/>
        <w:t>if MR-DC is configured:</w:t>
      </w:r>
    </w:p>
    <w:p>
      <w:pPr>
        <w:pStyle w:val="B4"/>
      </w:pPr>
      <w:r>
        <w:t>4&gt;</w:t>
      </w:r>
      <w:r>
        <w:tab/>
        <w:t>perform MR-DC release, as specified in clause 5.3.5.10;</w:t>
      </w:r>
    </w:p>
    <w:p>
      <w:pPr>
        <w:pStyle w:val="B3"/>
      </w:pPr>
      <w:r>
        <w:t>3&gt;</w:t>
      </w:r>
      <w:r>
        <w:tab/>
        <w:t xml:space="preserve">release </w:t>
      </w:r>
      <w:r>
        <w:rPr>
          <w:i/>
        </w:rPr>
        <w:t>idc-AssistanceConfig</w:t>
      </w:r>
      <w:r>
        <w:t>, if configured;</w:t>
      </w:r>
    </w:p>
    <w:p>
      <w:pPr>
        <w:pStyle w:val="B3"/>
      </w:pPr>
      <w:r>
        <w:rPr>
          <w:rFonts w:eastAsia="宋体"/>
        </w:rPr>
        <w:t>3</w:t>
      </w:r>
      <w:r>
        <w:t>&gt;</w:t>
      </w:r>
      <w:r>
        <w:tab/>
        <w:t xml:space="preserve">release </w:t>
      </w:r>
      <w:r>
        <w:rPr>
          <w:i/>
          <w:iCs/>
        </w:rPr>
        <w:t>btNameList</w:t>
      </w:r>
      <w:r>
        <w:t>, if configured;</w:t>
      </w:r>
    </w:p>
    <w:p>
      <w:pPr>
        <w:pStyle w:val="B3"/>
      </w:pPr>
      <w:r>
        <w:rPr>
          <w:rFonts w:eastAsia="宋体"/>
        </w:rPr>
        <w:t>3</w:t>
      </w:r>
      <w:r>
        <w:t>&gt;</w:t>
      </w:r>
      <w:r>
        <w:tab/>
        <w:t xml:space="preserve">release </w:t>
      </w:r>
      <w:r>
        <w:rPr>
          <w:i/>
          <w:iCs/>
        </w:rPr>
        <w:t>wlanNameList</w:t>
      </w:r>
      <w:r>
        <w:t>, if configured;</w:t>
      </w:r>
    </w:p>
    <w:p>
      <w:pPr>
        <w:pStyle w:val="B3"/>
      </w:pPr>
      <w:r>
        <w:rPr>
          <w:rFonts w:eastAsia="宋体"/>
        </w:rPr>
        <w:t>3</w:t>
      </w:r>
      <w:r>
        <w:t>&gt;</w:t>
      </w:r>
      <w:r>
        <w:tab/>
        <w:t xml:space="preserve">release </w:t>
      </w:r>
      <w:r>
        <w:rPr>
          <w:i/>
          <w:iCs/>
        </w:rPr>
        <w:t>sensorNameList</w:t>
      </w:r>
      <w:r>
        <w:t>, if configured;</w:t>
      </w:r>
    </w:p>
    <w:p>
      <w:pPr>
        <w:pStyle w:val="B3"/>
      </w:pPr>
      <w:r>
        <w:t>3&gt;</w:t>
      </w:r>
      <w:r>
        <w:tab/>
        <w:t xml:space="preserve">release </w:t>
      </w:r>
      <w:r>
        <w:rPr>
          <w:i/>
        </w:rPr>
        <w:t>drx-PreferenceConfig</w:t>
      </w:r>
      <w:r>
        <w:rPr>
          <w:rFonts w:eastAsia="宋体"/>
          <w:i/>
        </w:rPr>
        <w:t xml:space="preserve"> </w:t>
      </w:r>
      <w:r>
        <w:t>for the MCG, if configured</w:t>
      </w:r>
      <w:r>
        <w:rPr>
          <w:rFonts w:eastAsia="宋体"/>
        </w:rPr>
        <w:t xml:space="preserve"> and </w:t>
      </w:r>
      <w:r>
        <w:t>stop timer T346a associated with the MCG, if running;</w:t>
      </w:r>
    </w:p>
    <w:p>
      <w:pPr>
        <w:pStyle w:val="B3"/>
      </w:pPr>
      <w:r>
        <w:t>3&gt;</w:t>
      </w:r>
      <w:r>
        <w:tab/>
        <w:t xml:space="preserve">release </w:t>
      </w:r>
      <w:r>
        <w:rPr>
          <w:i/>
        </w:rPr>
        <w:t>maxBW-PreferenceConfig</w:t>
      </w:r>
      <w:r>
        <w:rPr>
          <w:rFonts w:eastAsia="宋体"/>
          <w:i/>
        </w:rPr>
        <w:t xml:space="preserve"> </w:t>
      </w:r>
      <w:r>
        <w:t>for the MCG, if configured</w:t>
      </w:r>
      <w:r>
        <w:rPr>
          <w:rFonts w:eastAsia="宋体"/>
        </w:rPr>
        <w:t xml:space="preserve"> and </w:t>
      </w:r>
      <w:r>
        <w:t>stop timer T346</w:t>
      </w:r>
      <w:r>
        <w:rPr>
          <w:rFonts w:eastAsia="宋体"/>
        </w:rPr>
        <w:t>b</w:t>
      </w:r>
      <w:r>
        <w:t xml:space="preserve"> associated with the MCG, if running;</w:t>
      </w:r>
    </w:p>
    <w:p>
      <w:pPr>
        <w:pStyle w:val="B3"/>
      </w:pPr>
      <w:r>
        <w:t>3&gt;</w:t>
      </w:r>
      <w:r>
        <w:tab/>
        <w:t xml:space="preserve">release </w:t>
      </w:r>
      <w:r>
        <w:rPr>
          <w:i/>
        </w:rPr>
        <w:t>maxCC-PreferenceConfig</w:t>
      </w:r>
      <w:r>
        <w:rPr>
          <w:rFonts w:eastAsia="宋体"/>
          <w:i/>
        </w:rPr>
        <w:t xml:space="preserve"> </w:t>
      </w:r>
      <w:r>
        <w:t>for the MCG, if configured</w:t>
      </w:r>
      <w:r>
        <w:rPr>
          <w:rFonts w:eastAsia="宋体"/>
        </w:rPr>
        <w:t xml:space="preserve"> and </w:t>
      </w:r>
      <w:r>
        <w:t>stop timer T346</w:t>
      </w:r>
      <w:r>
        <w:rPr>
          <w:rFonts w:eastAsia="宋体"/>
        </w:rPr>
        <w:t>c</w:t>
      </w:r>
      <w:r>
        <w:t xml:space="preserve"> associated with the MCG, if running;</w:t>
      </w:r>
    </w:p>
    <w:p>
      <w:pPr>
        <w:pStyle w:val="B3"/>
      </w:pPr>
      <w:r>
        <w:lastRenderedPageBreak/>
        <w:t>3&gt;</w:t>
      </w:r>
      <w:r>
        <w:tab/>
        <w:t xml:space="preserve">release </w:t>
      </w:r>
      <w:r>
        <w:rPr>
          <w:i/>
        </w:rPr>
        <w:t>maxMIMO-LayerPreferenceConfig</w:t>
      </w:r>
      <w:r>
        <w:rPr>
          <w:rFonts w:eastAsia="宋体"/>
          <w:i/>
        </w:rPr>
        <w:t xml:space="preserve"> </w:t>
      </w:r>
      <w:r>
        <w:t>for the MCG, if configured</w:t>
      </w:r>
      <w:r>
        <w:rPr>
          <w:rFonts w:eastAsia="宋体"/>
        </w:rPr>
        <w:t xml:space="preserve"> and </w:t>
      </w:r>
      <w:r>
        <w:t>stop timer T346</w:t>
      </w:r>
      <w:r>
        <w:rPr>
          <w:rFonts w:eastAsia="宋体"/>
        </w:rPr>
        <w:t>d</w:t>
      </w:r>
      <w:r>
        <w:t xml:space="preserve"> associated with the MCG, if running;</w:t>
      </w:r>
    </w:p>
    <w:p>
      <w:pPr>
        <w:pStyle w:val="B3"/>
      </w:pPr>
      <w:r>
        <w:t>3&gt;</w:t>
      </w:r>
      <w:r>
        <w:tab/>
        <w:t xml:space="preserve">release </w:t>
      </w:r>
      <w:r>
        <w:rPr>
          <w:i/>
        </w:rPr>
        <w:t>minSchedulingOffsetPreferenceConfig</w:t>
      </w:r>
      <w:r>
        <w:rPr>
          <w:rFonts w:eastAsia="宋体"/>
          <w:i/>
        </w:rPr>
        <w:t xml:space="preserve"> </w:t>
      </w:r>
      <w:r>
        <w:t>for the MCG, if configured</w:t>
      </w:r>
      <w:r>
        <w:rPr>
          <w:rFonts w:eastAsia="宋体"/>
        </w:rPr>
        <w:t xml:space="preserve"> and </w:t>
      </w:r>
      <w:r>
        <w:t>stop timer T346</w:t>
      </w:r>
      <w:r>
        <w:rPr>
          <w:rFonts w:eastAsia="宋体"/>
        </w:rPr>
        <w:t>e</w:t>
      </w:r>
      <w:r>
        <w:t xml:space="preserve"> associated with the MCG, if running;</w:t>
      </w:r>
    </w:p>
    <w:p>
      <w:pPr>
        <w:pStyle w:val="B3"/>
      </w:pPr>
      <w:r>
        <w:t>3&gt;</w:t>
      </w:r>
      <w:r>
        <w:tab/>
        <w:t xml:space="preserve">release </w:t>
      </w:r>
      <w:r>
        <w:rPr>
          <w:i/>
        </w:rPr>
        <w:t>releasePreferenceConfig</w:t>
      </w:r>
      <w:r>
        <w:t>, if configured</w:t>
      </w:r>
      <w:r>
        <w:rPr>
          <w:rFonts w:eastAsia="宋体"/>
        </w:rPr>
        <w:t xml:space="preserve"> and </w:t>
      </w:r>
      <w:r>
        <w:t>stop timer T346</w:t>
      </w:r>
      <w:r>
        <w:rPr>
          <w:rFonts w:eastAsia="宋体"/>
        </w:rPr>
        <w:t>f</w:t>
      </w:r>
      <w:r>
        <w:t>, if running;</w:t>
      </w:r>
    </w:p>
    <w:p>
      <w:pPr>
        <w:pStyle w:val="B3"/>
      </w:pPr>
      <w:r>
        <w:rPr>
          <w:rFonts w:eastAsia="宋体"/>
        </w:rPr>
        <w:t>3</w:t>
      </w:r>
      <w:r>
        <w:t>&gt;</w:t>
      </w:r>
      <w:r>
        <w:tab/>
        <w:t xml:space="preserve">release </w:t>
      </w:r>
      <w:r>
        <w:rPr>
          <w:i/>
          <w:iCs/>
        </w:rPr>
        <w:t>onDemandSIB-Request</w:t>
      </w:r>
      <w:r>
        <w:t xml:space="preserve"> if configured, and stop timer T350, if running;</w:t>
      </w:r>
    </w:p>
    <w:p>
      <w:pPr>
        <w:pStyle w:val="B3"/>
        <w:rPr>
          <w:lang w:eastAsia="zh-CN"/>
        </w:rPr>
      </w:pPr>
      <w:r>
        <w:t>3</w:t>
      </w:r>
      <w:r>
        <w:rPr>
          <w:lang w:eastAsia="zh-CN"/>
        </w:rPr>
        <w:t>&gt;</w:t>
      </w:r>
      <w:r>
        <w:rPr>
          <w:lang w:eastAsia="zh-CN"/>
        </w:rPr>
        <w:tab/>
        <w:t>release referenceTimePreferenceReporting, if configured;</w:t>
      </w:r>
    </w:p>
    <w:p>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pPr>
        <w:pStyle w:val="B3"/>
      </w:pPr>
      <w:r>
        <w:rPr>
          <w:rFonts w:eastAsia="宋体"/>
        </w:rPr>
        <w:t>3</w:t>
      </w:r>
      <w:r>
        <w:t>&gt;</w:t>
      </w:r>
      <w:r>
        <w:tab/>
        <w:t xml:space="preserve">release </w:t>
      </w:r>
      <w:r>
        <w:rPr>
          <w:i/>
        </w:rPr>
        <w:t>obtainCommonLocation</w:t>
      </w:r>
      <w:r>
        <w:t>, if configured;</w:t>
      </w:r>
    </w:p>
    <w:p>
      <w:pPr>
        <w:pStyle w:val="B3"/>
      </w:pPr>
      <w:r>
        <w:t>3&gt;</w:t>
      </w:r>
      <w:r>
        <w:tab/>
        <w:t>suspend all RBs, except SRB0;</w:t>
      </w:r>
    </w:p>
    <w:p>
      <w:pPr>
        <w:pStyle w:val="B2"/>
      </w:pPr>
      <w:r>
        <w:t>2&gt;</w:t>
      </w:r>
      <w:r>
        <w:tab/>
        <w:t xml:space="preserve">remove all the entries within </w:t>
      </w:r>
      <w:r>
        <w:rPr>
          <w:i/>
        </w:rPr>
        <w:t>VarConditionalReconfig</w:t>
      </w:r>
      <w:r>
        <w:t>, if any;</w:t>
      </w:r>
    </w:p>
    <w:p>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pPr>
        <w:pStyle w:val="B3"/>
      </w:pPr>
      <w:r>
        <w:t>3&gt;</w:t>
      </w:r>
      <w:r>
        <w:tab/>
        <w:t xml:space="preserve">for the associated </w:t>
      </w:r>
      <w:r>
        <w:rPr>
          <w:i/>
          <w:iCs/>
        </w:rPr>
        <w:t>reportConfigId</w:t>
      </w:r>
      <w:r>
        <w:t>:</w:t>
      </w:r>
    </w:p>
    <w:p>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pPr>
        <w:pStyle w:val="B2"/>
      </w:pPr>
      <w:r>
        <w:t>2&gt;</w:t>
      </w:r>
      <w:r>
        <w:tab/>
        <w:t>start timer T301;</w:t>
      </w:r>
    </w:p>
    <w:p>
      <w:pPr>
        <w:pStyle w:val="B2"/>
      </w:pPr>
      <w:r>
        <w:t>2&gt;</w:t>
      </w:r>
      <w:r>
        <w:tab/>
        <w:t xml:space="preserve">apply the default L1 parameter values as specified in corresponding physical layer specifications except for the parameters for which values are provided in </w:t>
      </w:r>
      <w:r>
        <w:rPr>
          <w:i/>
        </w:rPr>
        <w:t>SIB1</w:t>
      </w:r>
      <w:r>
        <w:t>;</w:t>
      </w:r>
    </w:p>
    <w:p>
      <w:pPr>
        <w:pStyle w:val="B2"/>
      </w:pPr>
      <w:r>
        <w:t>2&gt;</w:t>
      </w:r>
      <w:r>
        <w:tab/>
        <w:t>apply the default MAC Cell Group configuration as specified in 9.2.2;</w:t>
      </w:r>
    </w:p>
    <w:p>
      <w:pPr>
        <w:pStyle w:val="B2"/>
      </w:pPr>
      <w:r>
        <w:t>2&gt;</w:t>
      </w:r>
      <w:r>
        <w:tab/>
        <w:t>apply the CCCH configuration as specified in 9.1.1.2;</w:t>
      </w:r>
    </w:p>
    <w:p>
      <w:pPr>
        <w:pStyle w:val="B2"/>
      </w:pPr>
      <w:r>
        <w:t>2&gt;</w:t>
      </w:r>
      <w:r>
        <w:tab/>
        <w:t xml:space="preserve">apply the </w:t>
      </w:r>
      <w:r>
        <w:rPr>
          <w:i/>
        </w:rPr>
        <w:t>timeAlignmentTimerCommon</w:t>
      </w:r>
      <w:r>
        <w:t xml:space="preserve"> included in </w:t>
      </w:r>
      <w:r>
        <w:rPr>
          <w:i/>
        </w:rPr>
        <w:t>SIB1</w:t>
      </w:r>
      <w:r>
        <w:t>;</w:t>
      </w:r>
    </w:p>
    <w:p>
      <w:pPr>
        <w:pStyle w:val="B2"/>
      </w:pPr>
      <w:r>
        <w:t>2&gt;</w:t>
      </w:r>
      <w:r>
        <w:tab/>
        <w:t xml:space="preserve">initiate transmission of the </w:t>
      </w:r>
      <w:r>
        <w:rPr>
          <w:i/>
        </w:rPr>
        <w:t>RRCReestablishmentRequest</w:t>
      </w:r>
      <w:r>
        <w:t xml:space="preserve"> message in accordance with 5.3.7.4;</w:t>
      </w:r>
    </w:p>
    <w:p>
      <w:pPr>
        <w:pStyle w:val="NO"/>
      </w:pPr>
      <w:r>
        <w:t>NOTE 2:</w:t>
      </w:r>
      <w:r>
        <w:tab/>
        <w:t>This procedure applies also if the UE returns to the source PCell.</w:t>
      </w:r>
    </w:p>
    <w:p>
      <w:r>
        <w:t>Upon selecting an inter-RAT cell, the UE shall:</w:t>
      </w:r>
    </w:p>
    <w:p>
      <w:pPr>
        <w:pStyle w:val="B1"/>
        <w:rPr>
          <w:rFonts w:eastAsia="Batang"/>
        </w:rPr>
      </w:pPr>
      <w:r>
        <w:t>1&gt;</w:t>
      </w:r>
      <w:r>
        <w:tab/>
        <w:t>perform the actions upon going to RRC_IDLE as specified in 5.3.11, with release cause 'RRC connection failure'.</w:t>
      </w:r>
    </w:p>
    <w:p>
      <w:pPr>
        <w:pStyle w:val="4"/>
      </w:pPr>
      <w:bookmarkStart w:id="413" w:name="_Toc60776808"/>
      <w:bookmarkStart w:id="414" w:name="_Toc90650680"/>
      <w:r>
        <w:t>5.3.7.4</w:t>
      </w:r>
      <w:r>
        <w:tab/>
        <w:t xml:space="preserve">Actions related to transmission of </w:t>
      </w:r>
      <w:r>
        <w:rPr>
          <w:i/>
        </w:rPr>
        <w:t>RRCReestablishmentRequest</w:t>
      </w:r>
      <w:r>
        <w:t xml:space="preserve"> message</w:t>
      </w:r>
      <w:bookmarkEnd w:id="413"/>
      <w:bookmarkEnd w:id="414"/>
    </w:p>
    <w:p>
      <w:r>
        <w:t xml:space="preserve">The UE shall set the contents of </w:t>
      </w:r>
      <w:r>
        <w:rPr>
          <w:i/>
        </w:rPr>
        <w:t>RRCReestablishmentRequest</w:t>
      </w:r>
      <w:r>
        <w:t xml:space="preserve"> message as follows:</w:t>
      </w:r>
    </w:p>
    <w:p>
      <w:pPr>
        <w:pStyle w:val="B1"/>
      </w:pPr>
      <w:r>
        <w:t>1&gt;</w:t>
      </w:r>
      <w:r>
        <w:tab/>
        <w:t xml:space="preserve">if the procedure was initiated due to radio link failure as specified in 5.3.10.3 or </w:t>
      </w:r>
      <w:r>
        <w:rPr>
          <w:rFonts w:eastAsia="宋体"/>
          <w:lang w:eastAsia="zh-CN"/>
        </w:rPr>
        <w:t xml:space="preserve">reconfiguration with sync </w:t>
      </w:r>
      <w:r>
        <w:t>failure as specified in 5.3.5.8.3:</w:t>
      </w:r>
    </w:p>
    <w:p>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pPr>
        <w:pStyle w:val="B1"/>
      </w:pPr>
      <w:r>
        <w:t>1&gt;</w:t>
      </w:r>
      <w:r>
        <w:tab/>
        <w:t xml:space="preserve">set the </w:t>
      </w:r>
      <w:r>
        <w:rPr>
          <w:i/>
        </w:rPr>
        <w:t>ue-Identity</w:t>
      </w:r>
      <w:r>
        <w:t xml:space="preserve"> as follows:</w:t>
      </w:r>
    </w:p>
    <w:p>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pPr>
        <w:pStyle w:val="B2"/>
      </w:pPr>
      <w:r>
        <w:lastRenderedPageBreak/>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pPr>
        <w:pStyle w:val="B2"/>
      </w:pPr>
      <w:r>
        <w:t>2&gt;</w:t>
      </w:r>
      <w:r>
        <w:tab/>
        <w:t xml:space="preserve">set the </w:t>
      </w:r>
      <w:r>
        <w:rPr>
          <w:i/>
        </w:rPr>
        <w:t>shortMAC-I</w:t>
      </w:r>
      <w:r>
        <w:t xml:space="preserve"> to the 16 least significant bits of the MAC-I calculated:</w:t>
      </w:r>
    </w:p>
    <w:p>
      <w:pPr>
        <w:pStyle w:val="B3"/>
      </w:pPr>
      <w:r>
        <w:t>3&gt;</w:t>
      </w:r>
      <w:r>
        <w:tab/>
        <w:t xml:space="preserve">over the ASN.1 encoded as per clause 8 (i.e., a multiple of 8 bits) </w:t>
      </w:r>
      <w:r>
        <w:rPr>
          <w:i/>
        </w:rPr>
        <w:t>VarShortMAC-Input</w:t>
      </w:r>
      <w:r>
        <w:t>;</w:t>
      </w:r>
    </w:p>
    <w:p>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pPr>
        <w:pStyle w:val="B3"/>
      </w:pPr>
      <w:r>
        <w:t>3&gt;</w:t>
      </w:r>
      <w:r>
        <w:tab/>
        <w:t>with all input bits for COUNT, BEARER and DIRECTION set to binary ones;</w:t>
      </w:r>
    </w:p>
    <w:p>
      <w:pPr>
        <w:pStyle w:val="B1"/>
      </w:pPr>
      <w:r>
        <w:t>1&gt;</w:t>
      </w:r>
      <w:r>
        <w:tab/>
        <w:t xml:space="preserve">set the </w:t>
      </w:r>
      <w:r>
        <w:rPr>
          <w:i/>
        </w:rPr>
        <w:t>reestablishmentCause</w:t>
      </w:r>
      <w:r>
        <w:t xml:space="preserve"> as follows:</w:t>
      </w:r>
    </w:p>
    <w:p>
      <w:pPr>
        <w:pStyle w:val="B2"/>
      </w:pPr>
      <w:r>
        <w:t>2&gt;</w:t>
      </w:r>
      <w:r>
        <w:tab/>
        <w:t>if the re-establishment procedure was initiated due to reconfiguration failure as specified in 5.3.5.8.2:</w:t>
      </w:r>
    </w:p>
    <w:p>
      <w:pPr>
        <w:pStyle w:val="B3"/>
      </w:pPr>
      <w:r>
        <w:t>3&gt;</w:t>
      </w:r>
      <w:r>
        <w:tab/>
        <w:t xml:space="preserve">set the </w:t>
      </w:r>
      <w:r>
        <w:rPr>
          <w:i/>
        </w:rPr>
        <w:t>reestablishmentCause</w:t>
      </w:r>
      <w:r>
        <w:t xml:space="preserve"> to the value </w:t>
      </w:r>
      <w:r>
        <w:rPr>
          <w:i/>
        </w:rPr>
        <w:t>reconfigurationFailure</w:t>
      </w:r>
      <w:r>
        <w:t>;</w:t>
      </w:r>
    </w:p>
    <w:p>
      <w:pPr>
        <w:pStyle w:val="B2"/>
      </w:pPr>
      <w:r>
        <w:t>2&gt;</w:t>
      </w:r>
      <w:r>
        <w:tab/>
        <w:t>else if the re-establishment procedure was initiated due to reconfiguration with sync failure as specified in 5.3.5.8.3 (intra-NR handover failure) or 5.4.3.5 (inter-RAT mobility from NR failure):</w:t>
      </w:r>
    </w:p>
    <w:p>
      <w:pPr>
        <w:pStyle w:val="B3"/>
      </w:pPr>
      <w:r>
        <w:t>3&gt;</w:t>
      </w:r>
      <w:r>
        <w:tab/>
        <w:t xml:space="preserve">set the </w:t>
      </w:r>
      <w:r>
        <w:rPr>
          <w:i/>
        </w:rPr>
        <w:t>reestablishmentCause</w:t>
      </w:r>
      <w:r>
        <w:t xml:space="preserve"> to the value </w:t>
      </w:r>
      <w:r>
        <w:rPr>
          <w:i/>
        </w:rPr>
        <w:t>handoverFailure</w:t>
      </w:r>
      <w:r>
        <w:t>;</w:t>
      </w:r>
    </w:p>
    <w:p>
      <w:pPr>
        <w:pStyle w:val="B2"/>
      </w:pPr>
      <w:r>
        <w:t>2&gt;</w:t>
      </w:r>
      <w:r>
        <w:tab/>
        <w:t>else:</w:t>
      </w:r>
    </w:p>
    <w:p>
      <w:pPr>
        <w:pStyle w:val="B3"/>
      </w:pPr>
      <w:r>
        <w:t>3&gt;</w:t>
      </w:r>
      <w:r>
        <w:tab/>
        <w:t xml:space="preserve">set the </w:t>
      </w:r>
      <w:r>
        <w:rPr>
          <w:i/>
        </w:rPr>
        <w:t>reestablishmentCause</w:t>
      </w:r>
      <w:r>
        <w:t xml:space="preserve"> to the value </w:t>
      </w:r>
      <w:r>
        <w:rPr>
          <w:i/>
        </w:rPr>
        <w:t>otherFailure</w:t>
      </w:r>
      <w:r>
        <w:t>;</w:t>
      </w:r>
    </w:p>
    <w:p>
      <w:pPr>
        <w:pStyle w:val="B1"/>
      </w:pPr>
      <w:r>
        <w:t>1&gt;</w:t>
      </w:r>
      <w:r>
        <w:tab/>
        <w:t>re-establish PDCP for SRB1;</w:t>
      </w:r>
    </w:p>
    <w:p>
      <w:pPr>
        <w:pStyle w:val="B1"/>
      </w:pPr>
      <w:r>
        <w:t>1&gt;</w:t>
      </w:r>
      <w:r>
        <w:tab/>
        <w:t>re-establish RLC for SRB1;</w:t>
      </w:r>
    </w:p>
    <w:p>
      <w:pPr>
        <w:pStyle w:val="B1"/>
      </w:pPr>
      <w:r>
        <w:t>1&gt;</w:t>
      </w:r>
      <w:r>
        <w:tab/>
        <w:t>apply the default configuration defined in 9.2.1 for SRB1;</w:t>
      </w:r>
    </w:p>
    <w:p>
      <w:pPr>
        <w:pStyle w:val="B1"/>
      </w:pPr>
      <w:r>
        <w:t>1&gt;</w:t>
      </w:r>
      <w:r>
        <w:tab/>
        <w:t>configure lower layers to suspend integrity protection and ciphering for SRB1;</w:t>
      </w:r>
    </w:p>
    <w:p>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pPr>
        <w:pStyle w:val="B1"/>
      </w:pPr>
      <w:r>
        <w:t>1&gt;</w:t>
      </w:r>
      <w:r>
        <w:tab/>
        <w:t>resume SRB1;</w:t>
      </w:r>
    </w:p>
    <w:p>
      <w:pPr>
        <w:pStyle w:val="B1"/>
      </w:pPr>
      <w:r>
        <w:t>1&gt;</w:t>
      </w:r>
      <w:r>
        <w:tab/>
        <w:t xml:space="preserve">submit the </w:t>
      </w:r>
      <w:r>
        <w:rPr>
          <w:i/>
        </w:rPr>
        <w:t>RRCReestablishmentRequest</w:t>
      </w:r>
      <w:r>
        <w:t xml:space="preserve"> message to lower layers for transmission.</w:t>
      </w:r>
    </w:p>
    <w:p>
      <w:pPr>
        <w:pStyle w:val="4"/>
      </w:pPr>
      <w:bookmarkStart w:id="415" w:name="_Toc60776809"/>
      <w:bookmarkStart w:id="416" w:name="_Toc90650681"/>
      <w:r>
        <w:t>5.3.7.5</w:t>
      </w:r>
      <w:r>
        <w:tab/>
        <w:t xml:space="preserve">Reception of the </w:t>
      </w:r>
      <w:r>
        <w:rPr>
          <w:i/>
        </w:rPr>
        <w:t>RRCReestablishment</w:t>
      </w:r>
      <w:r>
        <w:t xml:space="preserve"> by the UE</w:t>
      </w:r>
      <w:bookmarkEnd w:id="415"/>
      <w:bookmarkEnd w:id="416"/>
    </w:p>
    <w:p>
      <w:r>
        <w:t>The UE shall:</w:t>
      </w:r>
    </w:p>
    <w:p>
      <w:pPr>
        <w:pStyle w:val="B1"/>
      </w:pPr>
      <w:r>
        <w:t>1&gt;</w:t>
      </w:r>
      <w:r>
        <w:tab/>
        <w:t>stop timer T301;</w:t>
      </w:r>
    </w:p>
    <w:p>
      <w:pPr>
        <w:pStyle w:val="B1"/>
      </w:pPr>
      <w:r>
        <w:t>1&gt;</w:t>
      </w:r>
      <w:r>
        <w:tab/>
        <w:t>consider the current cell to be the PCell;</w:t>
      </w:r>
    </w:p>
    <w:p>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pPr>
        <w:pStyle w:val="B1"/>
      </w:pPr>
      <w:r>
        <w:t>1&gt;</w:t>
      </w:r>
      <w:r>
        <w:tab/>
        <w:t xml:space="preserve">if the integrity protection check of the </w:t>
      </w:r>
      <w:r>
        <w:rPr>
          <w:i/>
          <w:iCs/>
        </w:rPr>
        <w:t>RRCReestablishment</w:t>
      </w:r>
      <w:r>
        <w:t xml:space="preserve"> message fails:</w:t>
      </w:r>
    </w:p>
    <w:p>
      <w:pPr>
        <w:pStyle w:val="B2"/>
      </w:pPr>
      <w:r>
        <w:lastRenderedPageBreak/>
        <w:t>2&gt;</w:t>
      </w:r>
      <w:r>
        <w:tab/>
        <w:t>perform the actions upon going to RRC_IDLE as specified in 5.3.11, with release cause 'RRC connection failure', upon which the procedure ends;</w:t>
      </w:r>
    </w:p>
    <w:p>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pPr>
        <w:pStyle w:val="B1"/>
      </w:pPr>
      <w:r>
        <w:t>1&gt;</w:t>
      </w:r>
      <w:r>
        <w:tab/>
        <w:t xml:space="preserve">release the measurement gap configuration indicated by the </w:t>
      </w:r>
      <w:r>
        <w:rPr>
          <w:i/>
        </w:rPr>
        <w:t>measGapConfig</w:t>
      </w:r>
      <w:r>
        <w:t>, if configured;</w:t>
      </w:r>
    </w:p>
    <w:p>
      <w:pPr>
        <w:pStyle w:val="B1"/>
      </w:pPr>
      <w:r>
        <w:t>1&gt;</w:t>
      </w:r>
      <w:r>
        <w:tab/>
        <w:t xml:space="preserve">set the content of </w:t>
      </w:r>
      <w:r>
        <w:rPr>
          <w:i/>
        </w:rPr>
        <w:t>RRCReestablishmentComplete</w:t>
      </w:r>
      <w:r>
        <w:t xml:space="preserve"> message as follows:</w:t>
      </w:r>
    </w:p>
    <w:p>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RRCReestablishmentComplete</w:t>
      </w:r>
      <w:r>
        <w:t xml:space="preserve"> message;</w:t>
      </w:r>
    </w:p>
    <w:p>
      <w:pPr>
        <w:pStyle w:val="B3"/>
      </w:pPr>
      <w:r>
        <w:t>3&gt;</w:t>
      </w:r>
      <w:r>
        <w:tab/>
        <w:t>if Bluetooth measurement results are included in the logged measurements the UE has available for NR:</w:t>
      </w:r>
    </w:p>
    <w:p>
      <w:pPr>
        <w:pStyle w:val="B4"/>
      </w:pPr>
      <w:r>
        <w:t>4&gt;</w:t>
      </w:r>
      <w:r>
        <w:tab/>
        <w:t xml:space="preserve">include the </w:t>
      </w:r>
      <w:r>
        <w:rPr>
          <w:i/>
        </w:rPr>
        <w:t>logMeasAvailableBT</w:t>
      </w:r>
      <w:r>
        <w:rPr>
          <w:rFonts w:eastAsia="宋体"/>
        </w:rPr>
        <w:t xml:space="preserve"> </w:t>
      </w:r>
      <w:r>
        <w:rPr>
          <w:rFonts w:eastAsia="宋体"/>
          <w:iCs/>
        </w:rPr>
        <w:t xml:space="preserve">in the </w:t>
      </w:r>
      <w:r>
        <w:rPr>
          <w:i/>
          <w:iCs/>
        </w:rPr>
        <w:t>RRCReestablishmentComplete</w:t>
      </w:r>
      <w:r>
        <w:t xml:space="preserve"> message;</w:t>
      </w:r>
    </w:p>
    <w:p>
      <w:pPr>
        <w:pStyle w:val="B3"/>
      </w:pPr>
      <w:r>
        <w:t>3&gt;</w:t>
      </w:r>
      <w:r>
        <w:tab/>
        <w:t>if WLAN measurement results are included in the logged measurements the UE has available for NR:</w:t>
      </w:r>
    </w:p>
    <w:p>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RRCReestablishmentComplete</w:t>
      </w:r>
      <w:r>
        <w:t xml:space="preserve"> message;</w:t>
      </w:r>
    </w:p>
    <w:p>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RRCReestablishmentComplete</w:t>
      </w:r>
      <w:r>
        <w:t xml:space="preserve"> message;</w:t>
      </w:r>
    </w:p>
    <w:p>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RRCReestablishmentComplete </w:t>
      </w:r>
      <w:r>
        <w:t>message;</w:t>
      </w:r>
    </w:p>
    <w:p>
      <w:pPr>
        <w:pStyle w:val="B1"/>
      </w:pPr>
      <w:r>
        <w:t>1&gt;</w:t>
      </w:r>
      <w:r>
        <w:tab/>
        <w:t xml:space="preserve">submit the </w:t>
      </w:r>
      <w:r>
        <w:rPr>
          <w:i/>
        </w:rPr>
        <w:t>RRCReestablishmentComplete</w:t>
      </w:r>
      <w:r>
        <w:t xml:space="preserve"> message to lower layers for transmission;</w:t>
      </w:r>
    </w:p>
    <w:p>
      <w:pPr>
        <w:pStyle w:val="B1"/>
      </w:pPr>
      <w:r>
        <w:t>1&gt;</w:t>
      </w:r>
      <w:r>
        <w:tab/>
        <w:t>the procedure ends.</w:t>
      </w:r>
    </w:p>
    <w:p>
      <w:pPr>
        <w:pStyle w:val="4"/>
      </w:pPr>
      <w:bookmarkStart w:id="417" w:name="_Toc60776810"/>
      <w:bookmarkStart w:id="418" w:name="_Toc90650682"/>
      <w:r>
        <w:t>5.3.7.6</w:t>
      </w:r>
      <w:r>
        <w:tab/>
        <w:t>T311 expiry</w:t>
      </w:r>
      <w:bookmarkEnd w:id="417"/>
      <w:bookmarkEnd w:id="418"/>
    </w:p>
    <w:p>
      <w:r>
        <w:t>Upon T311 expiry, the UE shall:</w:t>
      </w:r>
    </w:p>
    <w:p>
      <w:pPr>
        <w:pStyle w:val="B1"/>
      </w:pPr>
      <w:r>
        <w:t>1&gt;</w:t>
      </w:r>
      <w:r>
        <w:tab/>
        <w:t>if the procedure was initiated due to radio link failure or handover failure:</w:t>
      </w:r>
    </w:p>
    <w:p>
      <w:pPr>
        <w:pStyle w:val="B2"/>
      </w:pPr>
      <w:r>
        <w:t>2&gt;</w:t>
      </w:r>
      <w:r>
        <w:tab/>
        <w:t xml:space="preserve">set the </w:t>
      </w:r>
      <w:r>
        <w:rPr>
          <w:i/>
        </w:rPr>
        <w:t>noSuitableCellFound</w:t>
      </w:r>
      <w:r>
        <w:t xml:space="preserve"> in the </w:t>
      </w:r>
      <w:r>
        <w:rPr>
          <w:i/>
        </w:rPr>
        <w:t>VarRLF-Report</w:t>
      </w:r>
      <w:r>
        <w:t xml:space="preserve"> to </w:t>
      </w:r>
      <w:r>
        <w:rPr>
          <w:i/>
          <w:iCs/>
        </w:rPr>
        <w:t>true</w:t>
      </w:r>
      <w:r>
        <w:t>;</w:t>
      </w:r>
    </w:p>
    <w:p>
      <w:pPr>
        <w:pStyle w:val="B1"/>
      </w:pPr>
      <w:r>
        <w:t>1&gt;</w:t>
      </w:r>
      <w:r>
        <w:tab/>
        <w:t>perform the actions upon going to RRC_IDLE as specified in 5.3.11, with release cause 'RRC connection failure'.</w:t>
      </w:r>
    </w:p>
    <w:p>
      <w:pPr>
        <w:pStyle w:val="4"/>
      </w:pPr>
      <w:bookmarkStart w:id="419" w:name="_Toc60776811"/>
      <w:bookmarkStart w:id="420" w:name="_Toc90650683"/>
      <w:r>
        <w:t>5.3.7.7</w:t>
      </w:r>
      <w:r>
        <w:tab/>
        <w:t>T301 expiry or selected cell no longer suitable</w:t>
      </w:r>
      <w:bookmarkEnd w:id="419"/>
      <w:bookmarkEnd w:id="420"/>
    </w:p>
    <w:p>
      <w:r>
        <w:t>The UE shall:</w:t>
      </w:r>
    </w:p>
    <w:p>
      <w:pPr>
        <w:pStyle w:val="B1"/>
      </w:pPr>
      <w:r>
        <w:t>1&gt;</w:t>
      </w:r>
      <w:r>
        <w:tab/>
        <w:t>if timer T301 expires; or</w:t>
      </w:r>
    </w:p>
    <w:p>
      <w:pPr>
        <w:pStyle w:val="B1"/>
      </w:pPr>
      <w:r>
        <w:t>1&gt;</w:t>
      </w:r>
      <w:r>
        <w:tab/>
        <w:t>if the selected cell becomes no longer suitable according to the cell selection criteria as specified in TS 38.304 [20]:</w:t>
      </w:r>
    </w:p>
    <w:p>
      <w:pPr>
        <w:pStyle w:val="B2"/>
      </w:pPr>
      <w:r>
        <w:lastRenderedPageBreak/>
        <w:t>2&gt;</w:t>
      </w:r>
      <w:r>
        <w:tab/>
        <w:t>perform the actions upon going to RRC_IDLE as specified in 5.3.11, with release cause 'RRC connection failure'.</w:t>
      </w:r>
    </w:p>
    <w:p>
      <w:pPr>
        <w:pStyle w:val="4"/>
      </w:pPr>
      <w:bookmarkStart w:id="421" w:name="_Toc60776812"/>
      <w:bookmarkStart w:id="422" w:name="_Toc90650684"/>
      <w:r>
        <w:t>5.3.7.8</w:t>
      </w:r>
      <w:r>
        <w:tab/>
        <w:t xml:space="preserve">Reception of the </w:t>
      </w:r>
      <w:r>
        <w:rPr>
          <w:i/>
        </w:rPr>
        <w:t xml:space="preserve">RRCSetup </w:t>
      </w:r>
      <w:r>
        <w:t>by the UE</w:t>
      </w:r>
      <w:bookmarkEnd w:id="421"/>
      <w:bookmarkEnd w:id="422"/>
    </w:p>
    <w:p>
      <w:r>
        <w:t>The UE shall:</w:t>
      </w:r>
    </w:p>
    <w:p>
      <w:pPr>
        <w:pStyle w:val="B1"/>
        <w:rPr>
          <w:rFonts w:eastAsia="Batang"/>
          <w:noProof/>
          <w:lang w:eastAsia="en-US"/>
        </w:rPr>
      </w:pPr>
      <w:r>
        <w:t>1&gt;</w:t>
      </w:r>
      <w:r>
        <w:tab/>
        <w:t>perform the RRC connection establishment procedure as specified in 5.3.3.4.</w:t>
      </w:r>
    </w:p>
    <w:p>
      <w:pPr>
        <w:pStyle w:val="3"/>
        <w:rPr>
          <w:rFonts w:eastAsia="MS Mincho"/>
        </w:rPr>
      </w:pPr>
      <w:bookmarkStart w:id="423" w:name="_Toc60776813"/>
      <w:bookmarkStart w:id="424" w:name="_Toc90650685"/>
      <w:r>
        <w:rPr>
          <w:rFonts w:eastAsia="MS Mincho"/>
        </w:rPr>
        <w:t>5.3.8</w:t>
      </w:r>
      <w:r>
        <w:rPr>
          <w:rFonts w:eastAsia="MS Mincho"/>
        </w:rPr>
        <w:tab/>
        <w:t>RRC connection release</w:t>
      </w:r>
      <w:bookmarkEnd w:id="423"/>
      <w:bookmarkEnd w:id="424"/>
    </w:p>
    <w:p>
      <w:pPr>
        <w:pStyle w:val="4"/>
      </w:pPr>
      <w:bookmarkStart w:id="425" w:name="_Toc60776814"/>
      <w:bookmarkStart w:id="426" w:name="_Toc90650686"/>
      <w:r>
        <w:t>5.3.8.1</w:t>
      </w:r>
      <w:r>
        <w:tab/>
        <w:t>General</w:t>
      </w:r>
      <w:bookmarkEnd w:id="425"/>
      <w:bookmarkEnd w:id="426"/>
    </w:p>
    <w:p>
      <w:pPr>
        <w:pStyle w:val="TH"/>
      </w:pPr>
      <w:r>
        <w:rPr>
          <w:noProof/>
        </w:rPr>
        <w:object w:dxaOrig="2880" w:dyaOrig="1605">
          <v:shape id="_x0000_i1038" type="#_x0000_t75" style="width:2in;height:80.1pt" o:ole="">
            <v:imagedata r:id="rId47" o:title=""/>
          </v:shape>
          <o:OLEObject Type="Embed" ProgID="Mscgen.Chart" ShapeID="_x0000_i1038" DrawAspect="Content" ObjectID="_1707846931" r:id="rId48"/>
        </w:object>
      </w:r>
    </w:p>
    <w:p>
      <w:pPr>
        <w:pStyle w:val="TF"/>
      </w:pPr>
      <w:r>
        <w:t>Figure 5.3.8.1-1: RRC connection release, successful</w:t>
      </w:r>
    </w:p>
    <w:p>
      <w:r>
        <w:t>The purpose of this procedure is:</w:t>
      </w:r>
    </w:p>
    <w:p>
      <w:pPr>
        <w:pStyle w:val="B1"/>
      </w:pPr>
      <w:r>
        <w:t>-</w:t>
      </w:r>
      <w:r>
        <w:tab/>
        <w:t>to release the RRC connection, which includes the release of the established radio bearers</w:t>
      </w:r>
      <w:r>
        <w:rPr>
          <w:rFonts w:eastAsia="宋体"/>
        </w:rPr>
        <w:t>, BH RLC channels</w:t>
      </w:r>
      <w:r>
        <w:t xml:space="preserve"> as well as all radio resources; or</w:t>
      </w:r>
    </w:p>
    <w:p>
      <w:pPr>
        <w:pStyle w:val="B1"/>
      </w:pPr>
      <w:r>
        <w:t>-</w:t>
      </w:r>
      <w:r>
        <w:tab/>
        <w:t>to suspend the RRC connection only if SRB2 and at least one DRB or, for IAB, SRB2, are setup, which includes the suspension of the established radio bearers.</w:t>
      </w:r>
    </w:p>
    <w:p>
      <w:pPr>
        <w:pStyle w:val="4"/>
      </w:pPr>
      <w:bookmarkStart w:id="427" w:name="_Toc60776815"/>
      <w:bookmarkStart w:id="428" w:name="_Toc90650687"/>
      <w:r>
        <w:t>5.3.8.2</w:t>
      </w:r>
      <w:r>
        <w:tab/>
        <w:t>Initiation</w:t>
      </w:r>
      <w:bookmarkEnd w:id="427"/>
      <w:bookmarkEnd w:id="428"/>
    </w:p>
    <w:p>
      <w:r>
        <w:t>The network initiates the RRC connection release procedure to transit a UE in RRC_CONNECTED to RRC_IDLE; or to transit a UE in RRC_CONNECTED to RRC_INACTIVE only if SRB2 and at least one DRB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pPr>
        <w:pStyle w:val="4"/>
      </w:pPr>
      <w:bookmarkStart w:id="429" w:name="_Toc60776816"/>
      <w:bookmarkStart w:id="430" w:name="_Toc90650688"/>
      <w:r>
        <w:t>5.3.8.3</w:t>
      </w:r>
      <w:r>
        <w:tab/>
        <w:t xml:space="preserve">Reception of the </w:t>
      </w:r>
      <w:r>
        <w:rPr>
          <w:i/>
        </w:rPr>
        <w:t>RRCRelease</w:t>
      </w:r>
      <w:r>
        <w:t xml:space="preserve"> by the UE</w:t>
      </w:r>
      <w:bookmarkEnd w:id="429"/>
      <w:bookmarkEnd w:id="430"/>
    </w:p>
    <w:p>
      <w:r>
        <w:t>The UE shall:</w:t>
      </w:r>
    </w:p>
    <w:p>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pPr>
        <w:pStyle w:val="B1"/>
      </w:pPr>
      <w:r>
        <w:rPr>
          <w:lang w:eastAsia="zh-CN"/>
        </w:rPr>
        <w:t>1&gt;</w:t>
      </w:r>
      <w:r>
        <w:rPr>
          <w:lang w:eastAsia="zh-CN"/>
        </w:rPr>
        <w:tab/>
      </w:r>
      <w:r>
        <w:t>stop timer T380, if running;</w:t>
      </w:r>
    </w:p>
    <w:p>
      <w:pPr>
        <w:pStyle w:val="B1"/>
      </w:pPr>
      <w:r>
        <w:t>1&gt;</w:t>
      </w:r>
      <w:r>
        <w:tab/>
        <w:t>stop timer T320, if running;</w:t>
      </w:r>
    </w:p>
    <w:p>
      <w:pPr>
        <w:pStyle w:val="B1"/>
      </w:pPr>
      <w:r>
        <w:t>1&gt;</w:t>
      </w:r>
      <w:r>
        <w:tab/>
        <w:t>if timer T316 is running;</w:t>
      </w:r>
    </w:p>
    <w:p>
      <w:pPr>
        <w:pStyle w:val="B2"/>
      </w:pPr>
      <w:r>
        <w:t>2&gt;</w:t>
      </w:r>
      <w:r>
        <w:tab/>
        <w:t>stop timer T316;</w:t>
      </w:r>
    </w:p>
    <w:p>
      <w:pPr>
        <w:pStyle w:val="B2"/>
      </w:pPr>
      <w:r>
        <w:t>2&gt;</w:t>
      </w:r>
      <w:r>
        <w:tab/>
        <w:t xml:space="preserve">clear the information included in </w:t>
      </w:r>
      <w:r>
        <w:rPr>
          <w:i/>
        </w:rPr>
        <w:t xml:space="preserve">VarRLF-Report, </w:t>
      </w:r>
      <w:r>
        <w:rPr>
          <w:rFonts w:eastAsia="宋体"/>
        </w:rPr>
        <w:t>if any</w:t>
      </w:r>
      <w:r>
        <w:t>;</w:t>
      </w:r>
    </w:p>
    <w:p>
      <w:pPr>
        <w:pStyle w:val="B1"/>
      </w:pPr>
      <w:r>
        <w:t>1&gt;</w:t>
      </w:r>
      <w:r>
        <w:tab/>
        <w:t>stop timer T350, if running;</w:t>
      </w:r>
    </w:p>
    <w:p>
      <w:pPr>
        <w:pStyle w:val="B1"/>
      </w:pPr>
      <w:r>
        <w:t>1&gt;</w:t>
      </w:r>
      <w:r>
        <w:tab/>
        <w:t>if the</w:t>
      </w:r>
      <w:r>
        <w:rPr>
          <w:i/>
        </w:rPr>
        <w:t xml:space="preserve"> </w:t>
      </w:r>
      <w:r>
        <w:t>AS security is not activated:</w:t>
      </w:r>
    </w:p>
    <w:p>
      <w:pPr>
        <w:pStyle w:val="B2"/>
      </w:pPr>
      <w:r>
        <w:t>2&gt;</w:t>
      </w:r>
      <w:r>
        <w:tab/>
        <w:t xml:space="preserve">ignore any field included in </w:t>
      </w:r>
      <w:r>
        <w:rPr>
          <w:i/>
        </w:rPr>
        <w:t xml:space="preserve">RRCRelease </w:t>
      </w:r>
      <w:r>
        <w:t xml:space="preserve">message except </w:t>
      </w:r>
      <w:r>
        <w:rPr>
          <w:i/>
        </w:rPr>
        <w:t>waitTime</w:t>
      </w:r>
      <w:r>
        <w:t>;</w:t>
      </w:r>
    </w:p>
    <w:p>
      <w:pPr>
        <w:pStyle w:val="B2"/>
      </w:pPr>
      <w:r>
        <w:t>2&gt;</w:t>
      </w:r>
      <w:r>
        <w:tab/>
        <w:t>perform the actions upon going to RRC_IDLE as specified in 5.3.11 with the release cause 'other' upon which the procedure ends;</w:t>
      </w:r>
    </w:p>
    <w:p>
      <w:pPr>
        <w:pStyle w:val="B1"/>
      </w:pPr>
      <w:r>
        <w:lastRenderedPageBreak/>
        <w:t>1&gt;</w:t>
      </w:r>
      <w:r>
        <w:tab/>
        <w:t xml:space="preserve">if the </w:t>
      </w:r>
      <w:r>
        <w:rPr>
          <w:i/>
        </w:rPr>
        <w:t>RRCRelease</w:t>
      </w:r>
      <w:r>
        <w:t xml:space="preserve"> message includes </w:t>
      </w:r>
      <w:r>
        <w:rPr>
          <w:i/>
        </w:rPr>
        <w:t>redirectedCarrierInfo</w:t>
      </w:r>
      <w:r>
        <w:t xml:space="preserve"> indicating redirection to </w:t>
      </w:r>
      <w:r>
        <w:rPr>
          <w:i/>
        </w:rPr>
        <w:t>eutra</w:t>
      </w:r>
      <w:r>
        <w:t>:</w:t>
      </w:r>
    </w:p>
    <w:p>
      <w:pPr>
        <w:pStyle w:val="B2"/>
      </w:pPr>
      <w:r>
        <w:t>2&gt;</w:t>
      </w:r>
      <w:r>
        <w:tab/>
        <w:t xml:space="preserve">if </w:t>
      </w:r>
      <w:r>
        <w:rPr>
          <w:i/>
        </w:rPr>
        <w:t>cnType</w:t>
      </w:r>
      <w:r>
        <w:t xml:space="preserve"> is included:</w:t>
      </w:r>
    </w:p>
    <w:p>
      <w:pPr>
        <w:pStyle w:val="B3"/>
      </w:pPr>
      <w:r>
        <w:t>3&gt;</w:t>
      </w:r>
      <w:r>
        <w:tab/>
        <w:t xml:space="preserve">after the cell selection, indicate the available CN Type(s) and the received </w:t>
      </w:r>
      <w:r>
        <w:rPr>
          <w:i/>
        </w:rPr>
        <w:t>cnType</w:t>
      </w:r>
      <w:r>
        <w:t xml:space="preserve"> to upper layers;</w:t>
      </w:r>
    </w:p>
    <w:p>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pPr>
        <w:pStyle w:val="B2"/>
      </w:pPr>
      <w:r>
        <w:t>2&gt;</w:t>
      </w:r>
      <w:r>
        <w:tab/>
        <w:t xml:space="preserve">if </w:t>
      </w:r>
      <w:r>
        <w:rPr>
          <w:i/>
        </w:rPr>
        <w:t>voiceFallbackIndication</w:t>
      </w:r>
      <w:r>
        <w:t xml:space="preserve"> is included:</w:t>
      </w:r>
    </w:p>
    <w:p>
      <w:pPr>
        <w:pStyle w:val="B3"/>
      </w:pPr>
      <w:r>
        <w:rPr>
          <w:lang w:eastAsia="x-none"/>
        </w:rPr>
        <w:t>3&gt;</w:t>
      </w:r>
      <w:r>
        <w:rPr>
          <w:lang w:eastAsia="x-none"/>
        </w:rPr>
        <w:tab/>
        <w:t>consider the RRC connection release was for EPS fallback for IMS voice (see TS 23.502 [</w:t>
      </w:r>
      <w:r>
        <w:t>43</w:t>
      </w:r>
      <w:r>
        <w:rPr>
          <w:lang w:eastAsia="x-none"/>
        </w:rPr>
        <w:t>]);</w:t>
      </w:r>
    </w:p>
    <w:p>
      <w:pPr>
        <w:pStyle w:val="B1"/>
      </w:pPr>
      <w:r>
        <w:t>1&gt;</w:t>
      </w:r>
      <w:r>
        <w:tab/>
        <w:t xml:space="preserve">if the </w:t>
      </w:r>
      <w:r>
        <w:rPr>
          <w:i/>
        </w:rPr>
        <w:t>RRCRelease</w:t>
      </w:r>
      <w:r>
        <w:t xml:space="preserve"> message includes the </w:t>
      </w:r>
      <w:r>
        <w:rPr>
          <w:i/>
        </w:rPr>
        <w:t>cellReselectionPriorities</w:t>
      </w:r>
      <w:r>
        <w:t>:</w:t>
      </w:r>
    </w:p>
    <w:p>
      <w:pPr>
        <w:pStyle w:val="B2"/>
      </w:pPr>
      <w:r>
        <w:t>2&gt;</w:t>
      </w:r>
      <w:r>
        <w:tab/>
        <w:t xml:space="preserve">store the cell reselection priority information provided by the </w:t>
      </w:r>
      <w:r>
        <w:rPr>
          <w:i/>
        </w:rPr>
        <w:t>cellReselectionPriorities</w:t>
      </w:r>
      <w:r>
        <w:t>;</w:t>
      </w:r>
    </w:p>
    <w:p>
      <w:pPr>
        <w:pStyle w:val="B2"/>
      </w:pPr>
      <w:r>
        <w:t>2&gt;</w:t>
      </w:r>
      <w:r>
        <w:tab/>
        <w:t xml:space="preserve">if the </w:t>
      </w:r>
      <w:r>
        <w:rPr>
          <w:i/>
        </w:rPr>
        <w:t>t320</w:t>
      </w:r>
      <w:r>
        <w:t xml:space="preserve"> is included:</w:t>
      </w:r>
    </w:p>
    <w:p>
      <w:pPr>
        <w:pStyle w:val="B3"/>
      </w:pPr>
      <w:r>
        <w:t>3&gt;</w:t>
      </w:r>
      <w:r>
        <w:tab/>
        <w:t xml:space="preserve">start timer T320, with the timer value set according to the value of </w:t>
      </w:r>
      <w:r>
        <w:rPr>
          <w:i/>
        </w:rPr>
        <w:t>t320</w:t>
      </w:r>
      <w:r>
        <w:t>;</w:t>
      </w:r>
    </w:p>
    <w:p>
      <w:pPr>
        <w:pStyle w:val="B1"/>
      </w:pPr>
      <w:r>
        <w:t>1&gt;</w:t>
      </w:r>
      <w:r>
        <w:tab/>
        <w:t>else:</w:t>
      </w:r>
    </w:p>
    <w:p>
      <w:pPr>
        <w:pStyle w:val="B2"/>
      </w:pPr>
      <w:r>
        <w:t>2&gt;</w:t>
      </w:r>
      <w:r>
        <w:tab/>
        <w:t>apply the cell reselection priority information broadcast in the system information;</w:t>
      </w:r>
    </w:p>
    <w:p>
      <w:pPr>
        <w:pStyle w:val="B1"/>
      </w:pPr>
      <w:r>
        <w:t>1&gt;</w:t>
      </w:r>
      <w:r>
        <w:tab/>
        <w:t xml:space="preserve">if </w:t>
      </w:r>
      <w:r>
        <w:rPr>
          <w:i/>
          <w:iCs/>
        </w:rPr>
        <w:t>deprioritisationReq</w:t>
      </w:r>
      <w:r>
        <w:t xml:space="preserve"> is included</w:t>
      </w:r>
      <w:r>
        <w:rPr>
          <w:lang w:eastAsia="x-none"/>
        </w:rPr>
        <w:t xml:space="preserve"> and the UE supports RRC connection release with deprioritisation</w:t>
      </w:r>
      <w:r>
        <w:t>:</w:t>
      </w:r>
    </w:p>
    <w:p>
      <w:pPr>
        <w:pStyle w:val="B2"/>
      </w:pPr>
      <w:r>
        <w:t>2&gt;</w:t>
      </w:r>
      <w:r>
        <w:tab/>
        <w:t xml:space="preserve">start or restart timer T325 with the timer value set to the </w:t>
      </w:r>
      <w:r>
        <w:rPr>
          <w:i/>
          <w:iCs/>
        </w:rPr>
        <w:t>deprioritisationTimer</w:t>
      </w:r>
      <w:r>
        <w:t xml:space="preserve"> signalled;</w:t>
      </w:r>
    </w:p>
    <w:p>
      <w:pPr>
        <w:pStyle w:val="B2"/>
      </w:pPr>
      <w:r>
        <w:t>2&gt;</w:t>
      </w:r>
      <w:r>
        <w:tab/>
        <w:t>store the</w:t>
      </w:r>
      <w:r>
        <w:rPr>
          <w:i/>
          <w:iCs/>
        </w:rPr>
        <w:t xml:space="preserve"> deprioritisationReq</w:t>
      </w:r>
      <w:r>
        <w:t xml:space="preserve"> until T325 expiry;</w:t>
      </w:r>
    </w:p>
    <w:p>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pPr>
        <w:pStyle w:val="B1"/>
      </w:pPr>
      <w:r>
        <w:t>1&gt;</w:t>
      </w:r>
      <w:r>
        <w:tab/>
        <w:t xml:space="preserve">if the </w:t>
      </w:r>
      <w:r>
        <w:rPr>
          <w:i/>
          <w:iCs/>
        </w:rPr>
        <w:t>RRCRelease</w:t>
      </w:r>
      <w:r>
        <w:t xml:space="preserve"> includes the </w:t>
      </w:r>
      <w:r>
        <w:rPr>
          <w:i/>
          <w:iCs/>
        </w:rPr>
        <w:t>measIdleConfig</w:t>
      </w:r>
      <w:r>
        <w:t>:</w:t>
      </w:r>
    </w:p>
    <w:p>
      <w:pPr>
        <w:pStyle w:val="B2"/>
      </w:pPr>
      <w:r>
        <w:t>2&gt;</w:t>
      </w:r>
      <w:r>
        <w:tab/>
        <w:t>if T331 is running:</w:t>
      </w:r>
    </w:p>
    <w:p>
      <w:pPr>
        <w:pStyle w:val="B3"/>
      </w:pPr>
      <w:r>
        <w:t>3&gt; stop timer T331;</w:t>
      </w:r>
    </w:p>
    <w:p>
      <w:pPr>
        <w:pStyle w:val="B3"/>
      </w:pPr>
      <w:r>
        <w:t>3&gt;</w:t>
      </w:r>
      <w:r>
        <w:tab/>
        <w:t>perform the actions as specified in 5.7.8.3;</w:t>
      </w:r>
    </w:p>
    <w:p>
      <w:pPr>
        <w:pStyle w:val="B2"/>
      </w:pPr>
      <w:r>
        <w:t>2&gt;</w:t>
      </w:r>
      <w:r>
        <w:tab/>
        <w:t xml:space="preserve">if the </w:t>
      </w:r>
      <w:r>
        <w:rPr>
          <w:i/>
          <w:iCs/>
        </w:rPr>
        <w:t>measIdleConfig</w:t>
      </w:r>
      <w:r>
        <w:t xml:space="preserve"> is set to </w:t>
      </w:r>
      <w:r>
        <w:rPr>
          <w:i/>
          <w:iCs/>
        </w:rPr>
        <w:t>setup</w:t>
      </w:r>
      <w:r>
        <w:t>:</w:t>
      </w:r>
    </w:p>
    <w:p>
      <w:pPr>
        <w:pStyle w:val="B3"/>
      </w:pPr>
      <w:r>
        <w:t>3&gt;</w:t>
      </w:r>
      <w:r>
        <w:tab/>
        <w:t xml:space="preserve">store the received </w:t>
      </w:r>
      <w:r>
        <w:rPr>
          <w:i/>
          <w:iCs/>
        </w:rPr>
        <w:t>measIdleDuration</w:t>
      </w:r>
      <w:r>
        <w:t xml:space="preserve"> in </w:t>
      </w:r>
      <w:r>
        <w:rPr>
          <w:i/>
          <w:iCs/>
        </w:rPr>
        <w:t>VarMeasIdleConfig</w:t>
      </w:r>
      <w:r>
        <w:t>;</w:t>
      </w:r>
    </w:p>
    <w:p>
      <w:pPr>
        <w:pStyle w:val="B3"/>
      </w:pPr>
      <w:r>
        <w:t>3&gt;</w:t>
      </w:r>
      <w:r>
        <w:tab/>
        <w:t xml:space="preserve">start timer T331 with the value set to </w:t>
      </w:r>
      <w:r>
        <w:rPr>
          <w:i/>
          <w:iCs/>
        </w:rPr>
        <w:t>measIdleDuration</w:t>
      </w:r>
      <w:r>
        <w:t>;</w:t>
      </w:r>
    </w:p>
    <w:p>
      <w:pPr>
        <w:pStyle w:val="B3"/>
      </w:pPr>
      <w:r>
        <w:t>3&gt;</w:t>
      </w:r>
      <w:r>
        <w:tab/>
        <w:t xml:space="preserve">if the </w:t>
      </w:r>
      <w:r>
        <w:rPr>
          <w:i/>
          <w:iCs/>
        </w:rPr>
        <w:t>measIdleConfig</w:t>
      </w:r>
      <w:r>
        <w:t xml:space="preserve"> contains </w:t>
      </w:r>
      <w:r>
        <w:rPr>
          <w:i/>
          <w:iCs/>
        </w:rPr>
        <w:t>measIdleCarrierListNR</w:t>
      </w:r>
      <w:r>
        <w:t>:</w:t>
      </w:r>
    </w:p>
    <w:p>
      <w:pPr>
        <w:pStyle w:val="B4"/>
      </w:pPr>
      <w:r>
        <w:t>4&gt;</w:t>
      </w:r>
      <w:r>
        <w:tab/>
        <w:t xml:space="preserve">store the received </w:t>
      </w:r>
      <w:r>
        <w:rPr>
          <w:i/>
          <w:iCs/>
        </w:rPr>
        <w:t>measIdleCarrierListNR</w:t>
      </w:r>
      <w:r>
        <w:t xml:space="preserve"> in </w:t>
      </w:r>
      <w:r>
        <w:rPr>
          <w:i/>
          <w:iCs/>
        </w:rPr>
        <w:t>VarMeasIdleConfig</w:t>
      </w:r>
      <w:r>
        <w:t>;</w:t>
      </w:r>
    </w:p>
    <w:p>
      <w:pPr>
        <w:pStyle w:val="B3"/>
      </w:pPr>
      <w:r>
        <w:t>3&gt;</w:t>
      </w:r>
      <w:r>
        <w:tab/>
        <w:t xml:space="preserve">if the </w:t>
      </w:r>
      <w:r>
        <w:rPr>
          <w:i/>
          <w:iCs/>
        </w:rPr>
        <w:t>measIdleConfig</w:t>
      </w:r>
      <w:r>
        <w:t xml:space="preserve"> contains </w:t>
      </w:r>
      <w:r>
        <w:rPr>
          <w:i/>
          <w:iCs/>
        </w:rPr>
        <w:t>measIdleCarrierListEUTRA</w:t>
      </w:r>
      <w:r>
        <w:t>:</w:t>
      </w:r>
    </w:p>
    <w:p>
      <w:pPr>
        <w:pStyle w:val="B4"/>
      </w:pPr>
      <w:r>
        <w:t>4&gt;</w:t>
      </w:r>
      <w:r>
        <w:tab/>
        <w:t xml:space="preserve">store the received </w:t>
      </w:r>
      <w:r>
        <w:rPr>
          <w:i/>
          <w:iCs/>
        </w:rPr>
        <w:t>measIdleCarrierListEUTRA</w:t>
      </w:r>
      <w:r>
        <w:t xml:space="preserve"> in </w:t>
      </w:r>
      <w:r>
        <w:rPr>
          <w:i/>
          <w:iCs/>
        </w:rPr>
        <w:t>VarMeasIdleConfig</w:t>
      </w:r>
      <w:r>
        <w:t>;</w:t>
      </w:r>
    </w:p>
    <w:p>
      <w:pPr>
        <w:pStyle w:val="B3"/>
      </w:pPr>
      <w:r>
        <w:t>3&gt;</w:t>
      </w:r>
      <w:r>
        <w:tab/>
        <w:t xml:space="preserve">if the </w:t>
      </w:r>
      <w:r>
        <w:rPr>
          <w:i/>
          <w:iCs/>
        </w:rPr>
        <w:t>measIdleConfig</w:t>
      </w:r>
      <w:r>
        <w:t xml:space="preserve"> contains </w:t>
      </w:r>
      <w:r>
        <w:rPr>
          <w:i/>
          <w:iCs/>
        </w:rPr>
        <w:t>validityAreaList</w:t>
      </w:r>
      <w:r>
        <w:t>:</w:t>
      </w:r>
    </w:p>
    <w:p>
      <w:pPr>
        <w:pStyle w:val="B4"/>
      </w:pPr>
      <w:r>
        <w:t>4&gt;</w:t>
      </w:r>
      <w:r>
        <w:tab/>
        <w:t xml:space="preserve">store the received </w:t>
      </w:r>
      <w:r>
        <w:rPr>
          <w:i/>
          <w:iCs/>
        </w:rPr>
        <w:t>validityAreaList</w:t>
      </w:r>
      <w:r>
        <w:t xml:space="preserve"> in </w:t>
      </w:r>
      <w:r>
        <w:rPr>
          <w:i/>
          <w:iCs/>
        </w:rPr>
        <w:t>VarMeasIdleConfig</w:t>
      </w:r>
      <w:r>
        <w:t>;</w:t>
      </w:r>
    </w:p>
    <w:p>
      <w:pPr>
        <w:pStyle w:val="B1"/>
      </w:pPr>
      <w:r>
        <w:t>1&gt;</w:t>
      </w:r>
      <w:r>
        <w:tab/>
        <w:t xml:space="preserve">if the </w:t>
      </w:r>
      <w:r>
        <w:rPr>
          <w:i/>
        </w:rPr>
        <w:t>RRCRelease</w:t>
      </w:r>
      <w:r>
        <w:t xml:space="preserve"> includes </w:t>
      </w:r>
      <w:r>
        <w:rPr>
          <w:i/>
        </w:rPr>
        <w:t>suspendConfig</w:t>
      </w:r>
      <w:r>
        <w:t>:</w:t>
      </w:r>
    </w:p>
    <w:p>
      <w:pPr>
        <w:pStyle w:val="B2"/>
      </w:pPr>
      <w:r>
        <w:t>2&gt;</w:t>
      </w:r>
      <w:r>
        <w:tab/>
        <w:t xml:space="preserve">apply the received </w:t>
      </w:r>
      <w:r>
        <w:rPr>
          <w:i/>
        </w:rPr>
        <w:t>suspendConfig</w:t>
      </w:r>
      <w:r>
        <w:t>;</w:t>
      </w:r>
    </w:p>
    <w:p>
      <w:pPr>
        <w:pStyle w:val="B2"/>
      </w:pPr>
      <w:r>
        <w:t>2&gt;</w:t>
      </w:r>
      <w:r>
        <w:tab/>
        <w:t xml:space="preserve">remove all the entries within </w:t>
      </w:r>
      <w:r>
        <w:rPr>
          <w:i/>
        </w:rPr>
        <w:t>VarConditionalReconfig</w:t>
      </w:r>
      <w:r>
        <w:t>, if any;</w:t>
      </w:r>
    </w:p>
    <w:p>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pPr>
        <w:pStyle w:val="B3"/>
      </w:pPr>
      <w:r>
        <w:lastRenderedPageBreak/>
        <w:t>3&gt;</w:t>
      </w:r>
      <w:r>
        <w:tab/>
        <w:t xml:space="preserve">for the associated </w:t>
      </w:r>
      <w:r>
        <w:rPr>
          <w:i/>
          <w:iCs/>
        </w:rPr>
        <w:t>reportConfigId</w:t>
      </w:r>
      <w:r>
        <w:t>:</w:t>
      </w:r>
    </w:p>
    <w:p>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pPr>
        <w:pStyle w:val="B2"/>
      </w:pPr>
      <w:r>
        <w:t>2&gt;</w:t>
      </w:r>
      <w:r>
        <w:tab/>
        <w:t>reset MAC and release the default MAC Cell Group configuration, if any;</w:t>
      </w:r>
    </w:p>
    <w:p>
      <w:pPr>
        <w:pStyle w:val="B2"/>
      </w:pPr>
      <w:r>
        <w:t>2&gt;</w:t>
      </w:r>
      <w:r>
        <w:tab/>
        <w:t>re-establish RLC entities for SRB1;</w:t>
      </w:r>
    </w:p>
    <w:p>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pPr>
        <w:pStyle w:val="B3"/>
      </w:pPr>
      <w:r>
        <w:t>3&gt;</w:t>
      </w:r>
      <w:r>
        <w:tab/>
        <w:t>stop the timer T319 if running;</w:t>
      </w:r>
    </w:p>
    <w:p>
      <w:pPr>
        <w:pStyle w:val="B3"/>
      </w:pPr>
      <w:r>
        <w:t>3&gt;</w:t>
      </w:r>
      <w:r>
        <w:tab/>
        <w:t>in the stored UE Inactive AS context:</w:t>
      </w:r>
    </w:p>
    <w:p>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pPr>
        <w:pStyle w:val="B4"/>
      </w:pPr>
      <w:r>
        <w:t>4&gt;</w:t>
      </w:r>
      <w:r>
        <w:tab/>
        <w:t xml:space="preserve">replace the C-RNTI with the C-RNTI used in the cell (see TS 38.321 [3]) the UE has received the </w:t>
      </w:r>
      <w:r>
        <w:rPr>
          <w:i/>
        </w:rPr>
        <w:t>RRCRelease</w:t>
      </w:r>
      <w:r>
        <w:t xml:space="preserve"> message;</w:t>
      </w:r>
    </w:p>
    <w:p>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pPr>
        <w:pStyle w:val="B2"/>
      </w:pPr>
      <w:r>
        <w:t>2&gt;</w:t>
      </w:r>
      <w:r>
        <w:tab/>
        <w:t>else:</w:t>
      </w:r>
    </w:p>
    <w:p>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pPr>
        <w:pStyle w:val="B4"/>
      </w:pPr>
      <w:r>
        <w:t>-</w:t>
      </w:r>
      <w:r>
        <w:tab/>
        <w:t xml:space="preserve">parameters within </w:t>
      </w:r>
      <w:r>
        <w:rPr>
          <w:i/>
        </w:rPr>
        <w:t>ReconfigurationWithSync</w:t>
      </w:r>
      <w:r>
        <w:t xml:space="preserve"> of the PCell;</w:t>
      </w:r>
    </w:p>
    <w:p>
      <w:pPr>
        <w:pStyle w:val="B4"/>
      </w:pPr>
      <w:r>
        <w:t>-</w:t>
      </w:r>
      <w:r>
        <w:tab/>
        <w:t xml:space="preserve">parameters within </w:t>
      </w:r>
      <w:r>
        <w:rPr>
          <w:i/>
        </w:rPr>
        <w:t>ReconfigurationWithSync</w:t>
      </w:r>
      <w:r>
        <w:t xml:space="preserve"> of the NR PSCell, if configured;</w:t>
      </w:r>
    </w:p>
    <w:p>
      <w:pPr>
        <w:pStyle w:val="B4"/>
      </w:pPr>
      <w:r>
        <w:t>-</w:t>
      </w:r>
      <w:r>
        <w:tab/>
        <w:t xml:space="preserve">parameters within </w:t>
      </w:r>
      <w:r>
        <w:rPr>
          <w:i/>
        </w:rPr>
        <w:t>MobilityControlInfoSCG</w:t>
      </w:r>
      <w:r>
        <w:t xml:space="preserve"> of the E-UTRA PSCell, if configured;</w:t>
      </w:r>
    </w:p>
    <w:p>
      <w:pPr>
        <w:pStyle w:val="B4"/>
      </w:pPr>
      <w:r>
        <w:t>-</w:t>
      </w:r>
      <w:r>
        <w:tab/>
      </w:r>
      <w:r>
        <w:rPr>
          <w:i/>
        </w:rPr>
        <w:t>servingCellConfigCommonSIB</w:t>
      </w:r>
      <w:r>
        <w:t>;</w:t>
      </w:r>
    </w:p>
    <w:p>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pPr>
        <w:pStyle w:val="B2"/>
      </w:pPr>
      <w:r>
        <w:t>2&gt;</w:t>
      </w:r>
      <w:r>
        <w:tab/>
        <w:t>suspend all SRB(s) and DRB(s), except SRB0;</w:t>
      </w:r>
    </w:p>
    <w:p>
      <w:pPr>
        <w:pStyle w:val="B2"/>
      </w:pPr>
      <w:r>
        <w:t>2&gt;</w:t>
      </w:r>
      <w:r>
        <w:tab/>
        <w:t>indicate PDCP suspend to lower layers of all DRBs;</w:t>
      </w:r>
    </w:p>
    <w:p>
      <w:pPr>
        <w:pStyle w:val="B2"/>
      </w:pPr>
      <w:r>
        <w:t>2&gt;</w:t>
      </w:r>
      <w:r>
        <w:tab/>
        <w:t xml:space="preserve">if the </w:t>
      </w:r>
      <w:r>
        <w:rPr>
          <w:i/>
        </w:rPr>
        <w:t>t380</w:t>
      </w:r>
      <w:r>
        <w:t xml:space="preserve"> is included:</w:t>
      </w:r>
    </w:p>
    <w:p>
      <w:pPr>
        <w:pStyle w:val="B3"/>
      </w:pPr>
      <w:r>
        <w:t>3&gt;</w:t>
      </w:r>
      <w:r>
        <w:tab/>
        <w:t>start timer T380, with the timer value set to</w:t>
      </w:r>
      <w:r>
        <w:rPr>
          <w:i/>
        </w:rPr>
        <w:t xml:space="preserve"> t380</w:t>
      </w:r>
      <w:r>
        <w:t>;</w:t>
      </w:r>
    </w:p>
    <w:p>
      <w:pPr>
        <w:pStyle w:val="B2"/>
      </w:pPr>
      <w:r>
        <w:t>2&gt;</w:t>
      </w:r>
      <w:r>
        <w:tab/>
        <w:t xml:space="preserve">if the </w:t>
      </w:r>
      <w:r>
        <w:rPr>
          <w:i/>
        </w:rPr>
        <w:t>RRCRelease</w:t>
      </w:r>
      <w:r>
        <w:t xml:space="preserve"> message is including the </w:t>
      </w:r>
      <w:r>
        <w:rPr>
          <w:i/>
        </w:rPr>
        <w:t>waitTime</w:t>
      </w:r>
      <w:r>
        <w:t>:</w:t>
      </w:r>
    </w:p>
    <w:p>
      <w:pPr>
        <w:pStyle w:val="B3"/>
      </w:pPr>
      <w:r>
        <w:t>3&gt;</w:t>
      </w:r>
      <w:r>
        <w:tab/>
        <w:t xml:space="preserve">start timer T302 with the value set to the </w:t>
      </w:r>
      <w:r>
        <w:rPr>
          <w:i/>
        </w:rPr>
        <w:t>waitTime</w:t>
      </w:r>
      <w:r>
        <w:t>;</w:t>
      </w:r>
    </w:p>
    <w:p>
      <w:pPr>
        <w:pStyle w:val="B3"/>
      </w:pPr>
      <w:r>
        <w:t>3&gt;</w:t>
      </w:r>
      <w:r>
        <w:tab/>
        <w:t>inform upper layers that access barring is applicable for all access categories except categories '0' and '2';</w:t>
      </w:r>
    </w:p>
    <w:p>
      <w:pPr>
        <w:pStyle w:val="B2"/>
      </w:pPr>
      <w:r>
        <w:t>2&gt;</w:t>
      </w:r>
      <w:r>
        <w:tab/>
        <w:t>if T390 is running:</w:t>
      </w:r>
    </w:p>
    <w:p>
      <w:pPr>
        <w:pStyle w:val="B3"/>
      </w:pPr>
      <w:r>
        <w:lastRenderedPageBreak/>
        <w:t>3&gt;</w:t>
      </w:r>
      <w:r>
        <w:tab/>
        <w:t>stop timer T390 for all access categories;</w:t>
      </w:r>
    </w:p>
    <w:p>
      <w:pPr>
        <w:pStyle w:val="B3"/>
      </w:pPr>
      <w:r>
        <w:t>3&gt;</w:t>
      </w:r>
      <w:r>
        <w:tab/>
        <w:t>perform the actions as specified in 5.3.14.4;</w:t>
      </w:r>
    </w:p>
    <w:p>
      <w:pPr>
        <w:pStyle w:val="B2"/>
      </w:pPr>
      <w:r>
        <w:t>2&gt;</w:t>
      </w:r>
      <w:r>
        <w:tab/>
        <w:t>indicate the suspension of the RRC connection to upper layers;</w:t>
      </w:r>
    </w:p>
    <w:p>
      <w:pPr>
        <w:pStyle w:val="B2"/>
      </w:pPr>
      <w:r>
        <w:t>2&gt;</w:t>
      </w:r>
      <w:r>
        <w:tab/>
        <w:t>enter RRC_INACTIVE and perform cell selection as specified in TS 38.304 [20];</w:t>
      </w:r>
    </w:p>
    <w:p>
      <w:pPr>
        <w:pStyle w:val="B1"/>
      </w:pPr>
      <w:r>
        <w:t>1&gt;</w:t>
      </w:r>
      <w:r>
        <w:tab/>
        <w:t>else</w:t>
      </w:r>
    </w:p>
    <w:p>
      <w:pPr>
        <w:pStyle w:val="B2"/>
      </w:pPr>
      <w:r>
        <w:t>2&gt;</w:t>
      </w:r>
      <w:r>
        <w:tab/>
        <w:t>perform the actions upon going to RRC_IDLE as specified in 5.3.11, with the release cause 'other'.</w:t>
      </w:r>
    </w:p>
    <w:p>
      <w:pPr>
        <w:pStyle w:val="4"/>
      </w:pPr>
      <w:bookmarkStart w:id="431" w:name="_Toc60776817"/>
      <w:bookmarkStart w:id="432" w:name="_Toc90650689"/>
      <w:r>
        <w:t>5.3.8.4</w:t>
      </w:r>
      <w:r>
        <w:tab/>
        <w:t>T320 expiry</w:t>
      </w:r>
      <w:bookmarkEnd w:id="431"/>
      <w:bookmarkEnd w:id="432"/>
    </w:p>
    <w:p>
      <w:r>
        <w:t>The UE shall:</w:t>
      </w:r>
    </w:p>
    <w:p>
      <w:pPr>
        <w:pStyle w:val="B1"/>
      </w:pPr>
      <w:r>
        <w:t>1&gt;</w:t>
      </w:r>
      <w:r>
        <w:tab/>
        <w:t>if T320 expires:</w:t>
      </w:r>
    </w:p>
    <w:p>
      <w:pPr>
        <w:pStyle w:val="B2"/>
      </w:pPr>
      <w:r>
        <w:t>2&gt;</w:t>
      </w:r>
      <w:r>
        <w:tab/>
        <w:t xml:space="preserve">if stored, discard the cell reselection priority information provided by the </w:t>
      </w:r>
      <w:r>
        <w:rPr>
          <w:i/>
        </w:rPr>
        <w:t>cellReselectionPriorities</w:t>
      </w:r>
      <w:r>
        <w:t xml:space="preserve"> or inherited from another RAT;</w:t>
      </w:r>
    </w:p>
    <w:p>
      <w:pPr>
        <w:pStyle w:val="B2"/>
      </w:pPr>
      <w:r>
        <w:t>2&gt;</w:t>
      </w:r>
      <w:r>
        <w:tab/>
        <w:t>apply the cell reselection priority information broadcast in the system information.</w:t>
      </w:r>
    </w:p>
    <w:p>
      <w:pPr>
        <w:pStyle w:val="4"/>
      </w:pPr>
      <w:bookmarkStart w:id="433" w:name="_Toc60776818"/>
      <w:bookmarkStart w:id="434" w:name="_Toc90650690"/>
      <w:r>
        <w:t>5.3.8.5</w:t>
      </w:r>
      <w:r>
        <w:tab/>
        <w:t xml:space="preserve">UE actions upon the expiry of </w:t>
      </w:r>
      <w:r>
        <w:rPr>
          <w:i/>
        </w:rPr>
        <w:t>DataInactivityTimer</w:t>
      </w:r>
      <w:bookmarkEnd w:id="433"/>
      <w:bookmarkEnd w:id="434"/>
    </w:p>
    <w:p>
      <w:r>
        <w:t xml:space="preserve">Upon receiving the expiry of </w:t>
      </w:r>
      <w:r>
        <w:rPr>
          <w:i/>
        </w:rPr>
        <w:t>DataInactivityTimer</w:t>
      </w:r>
      <w:r>
        <w:t xml:space="preserve"> from lower layers while in RRC_CONNECTED, the UE shall:</w:t>
      </w:r>
    </w:p>
    <w:p>
      <w:pPr>
        <w:pStyle w:val="B1"/>
      </w:pPr>
      <w:r>
        <w:t>1&gt;</w:t>
      </w:r>
      <w:r>
        <w:tab/>
        <w:t>perform the actions upon going to RRC_IDLE as specified in 5.3.11, with release cause 'RRC connection failure'.</w:t>
      </w:r>
    </w:p>
    <w:p>
      <w:pPr>
        <w:pStyle w:val="3"/>
        <w:rPr>
          <w:rFonts w:eastAsia="MS Mincho"/>
        </w:rPr>
      </w:pPr>
      <w:bookmarkStart w:id="435" w:name="_Toc60776819"/>
      <w:bookmarkStart w:id="436" w:name="_Toc90650691"/>
      <w:r>
        <w:rPr>
          <w:rFonts w:eastAsia="MS Mincho"/>
        </w:rPr>
        <w:t>5.3.9</w:t>
      </w:r>
      <w:r>
        <w:rPr>
          <w:rFonts w:eastAsia="MS Mincho"/>
        </w:rPr>
        <w:tab/>
        <w:t>RRC connection release requested by upper layers</w:t>
      </w:r>
      <w:bookmarkEnd w:id="435"/>
      <w:bookmarkEnd w:id="436"/>
    </w:p>
    <w:p>
      <w:pPr>
        <w:pStyle w:val="4"/>
      </w:pPr>
      <w:bookmarkStart w:id="437" w:name="_Toc60776820"/>
      <w:bookmarkStart w:id="438" w:name="_Toc90650692"/>
      <w:r>
        <w:t>5.3.9.1</w:t>
      </w:r>
      <w:r>
        <w:tab/>
        <w:t>General</w:t>
      </w:r>
      <w:bookmarkEnd w:id="437"/>
      <w:bookmarkEnd w:id="438"/>
    </w:p>
    <w:p>
      <w:r>
        <w:t>The purpose of this procedure is to release the RRC connection. Access to the current PCell may be barred as a result of this procedure.</w:t>
      </w:r>
    </w:p>
    <w:p>
      <w:pPr>
        <w:pStyle w:val="4"/>
      </w:pPr>
      <w:bookmarkStart w:id="439" w:name="_Toc60776821"/>
      <w:bookmarkStart w:id="440" w:name="_Toc90650693"/>
      <w:r>
        <w:t>5.3.9.2</w:t>
      </w:r>
      <w:r>
        <w:tab/>
        <w:t>Initiation</w:t>
      </w:r>
      <w:bookmarkEnd w:id="439"/>
      <w:bookmarkEnd w:id="440"/>
    </w:p>
    <w:p>
      <w:r>
        <w:t>The UE initiates the procedure when upper layers request the release of the RRC connection as specified in TS 24.501 [23]. The UE shall not initiate the procedure for power saving purposes.</w:t>
      </w:r>
    </w:p>
    <w:p>
      <w:r>
        <w:t>The UE shall:</w:t>
      </w:r>
    </w:p>
    <w:p>
      <w:pPr>
        <w:pStyle w:val="B1"/>
      </w:pPr>
      <w:r>
        <w:t>1&gt;</w:t>
      </w:r>
      <w:r>
        <w:tab/>
        <w:t>if the upper layers indicate barring of the PCell:</w:t>
      </w:r>
    </w:p>
    <w:p>
      <w:pPr>
        <w:pStyle w:val="B2"/>
      </w:pPr>
      <w:r>
        <w:t>2&gt;</w:t>
      </w:r>
      <w:r>
        <w:tab/>
        <w:t>treat the PCell used prior to entering RRC_IDLE as barred according to TS 38.304 [20];</w:t>
      </w:r>
    </w:p>
    <w:p>
      <w:pPr>
        <w:pStyle w:val="B1"/>
      </w:pPr>
      <w:r>
        <w:t>1&gt;</w:t>
      </w:r>
      <w:r>
        <w:tab/>
        <w:t>perform the actions upon going to RRC_IDLE as specified in 5.3.11, with release cause 'other'.</w:t>
      </w:r>
    </w:p>
    <w:p>
      <w:pPr>
        <w:pStyle w:val="3"/>
        <w:rPr>
          <w:rFonts w:eastAsia="MS Mincho"/>
        </w:rPr>
      </w:pPr>
      <w:bookmarkStart w:id="441" w:name="_Toc60776822"/>
      <w:bookmarkStart w:id="442" w:name="_Toc90650694"/>
      <w:r>
        <w:t>5.3.10</w:t>
      </w:r>
      <w:r>
        <w:tab/>
        <w:t>Radio link failure related actions</w:t>
      </w:r>
      <w:bookmarkEnd w:id="441"/>
      <w:bookmarkEnd w:id="442"/>
    </w:p>
    <w:p>
      <w:pPr>
        <w:pStyle w:val="4"/>
        <w:rPr>
          <w:rFonts w:eastAsia="MS Mincho"/>
        </w:rPr>
      </w:pPr>
      <w:bookmarkStart w:id="443" w:name="_Toc60776823"/>
      <w:bookmarkStart w:id="444" w:name="_Toc90650695"/>
      <w:r>
        <w:rPr>
          <w:rFonts w:eastAsia="MS Mincho"/>
        </w:rPr>
        <w:t>5.3.10.1</w:t>
      </w:r>
      <w:r>
        <w:rPr>
          <w:rFonts w:eastAsia="MS Mincho"/>
        </w:rPr>
        <w:tab/>
        <w:t>Detection of physical layer problems in RRC_CONNECTED</w:t>
      </w:r>
      <w:bookmarkEnd w:id="443"/>
      <w:bookmarkEnd w:id="444"/>
    </w:p>
    <w:p>
      <w:pPr>
        <w:rPr>
          <w:rFonts w:eastAsia="MS Mincho"/>
        </w:rPr>
      </w:pPr>
      <w:r>
        <w:t>The UE shall:</w:t>
      </w:r>
    </w:p>
    <w:p>
      <w:pPr>
        <w:pStyle w:val="B1"/>
      </w:pPr>
      <w:r>
        <w:t>1&gt;</w:t>
      </w:r>
      <w:r>
        <w:tab/>
        <w:t>if any DAPS bearer is configured, upon receiving N310 consecutive "out-of-sync" indications for the source SpCell from lower layers and T304 is running:</w:t>
      </w:r>
    </w:p>
    <w:p>
      <w:pPr>
        <w:pStyle w:val="B2"/>
      </w:pPr>
      <w:r>
        <w:t>2&gt;</w:t>
      </w:r>
      <w:r>
        <w:tab/>
        <w:t>start timer T310 for the source SpCell.</w:t>
      </w:r>
    </w:p>
    <w:p>
      <w:pPr>
        <w:pStyle w:val="B1"/>
      </w:pPr>
      <w:r>
        <w:t>1&gt;</w:t>
      </w:r>
      <w:r>
        <w:tab/>
        <w:t>upon receiving N310 consecutive "out-of-sync" indications for the SpCell from lower layers while neither T300, T301, T304, T311, T316 nor T319 are running:</w:t>
      </w:r>
    </w:p>
    <w:p>
      <w:pPr>
        <w:pStyle w:val="B2"/>
      </w:pPr>
      <w:r>
        <w:t>2&gt;</w:t>
      </w:r>
      <w:r>
        <w:tab/>
        <w:t>start timer T310 for the corresponding SpCell.</w:t>
      </w:r>
    </w:p>
    <w:p>
      <w:pPr>
        <w:pStyle w:val="4"/>
        <w:rPr>
          <w:rFonts w:eastAsia="MS Mincho"/>
        </w:rPr>
      </w:pPr>
      <w:bookmarkStart w:id="445" w:name="_Toc60776824"/>
      <w:bookmarkStart w:id="446" w:name="_Toc90650696"/>
      <w:r>
        <w:lastRenderedPageBreak/>
        <w:t>5.3.10.2</w:t>
      </w:r>
      <w:r>
        <w:tab/>
        <w:t>Recovery of physical layer problems</w:t>
      </w:r>
      <w:bookmarkEnd w:id="445"/>
      <w:bookmarkEnd w:id="446"/>
    </w:p>
    <w:p>
      <w:pPr>
        <w:rPr>
          <w:rFonts w:eastAsia="MS Mincho"/>
        </w:rPr>
      </w:pPr>
      <w:r>
        <w:t>Upon receiving N311 consecutive "in-sync" indications for the SpCell from lower layers while T310 is running, the UE shall:</w:t>
      </w:r>
    </w:p>
    <w:p>
      <w:pPr>
        <w:pStyle w:val="B1"/>
      </w:pPr>
      <w:r>
        <w:t>1&gt;</w:t>
      </w:r>
      <w:r>
        <w:tab/>
        <w:t>stop timer T310 for the corresponding SpCell.</w:t>
      </w:r>
    </w:p>
    <w:p>
      <w:pPr>
        <w:pStyle w:val="B1"/>
      </w:pPr>
      <w:r>
        <w:t>1&gt;</w:t>
      </w:r>
      <w:r>
        <w:tab/>
        <w:t>stop timer T312 for the corresponding SpCell, if running.</w:t>
      </w:r>
    </w:p>
    <w:p>
      <w:pPr>
        <w:pStyle w:val="NO"/>
      </w:pPr>
      <w:r>
        <w:t>NOTE 1:</w:t>
      </w:r>
      <w:r>
        <w:tab/>
        <w:t>In this case, the UE maintains the RRC connection without explicit signalling, i.e. the UE maintains the entire radio resource configuration.</w:t>
      </w:r>
    </w:p>
    <w:p>
      <w:pPr>
        <w:pStyle w:val="NO"/>
      </w:pPr>
      <w:r>
        <w:t>NOTE 2:</w:t>
      </w:r>
      <w:r>
        <w:tab/>
        <w:t>Periods in time where neither "in-sync" nor "out-of-sync" is reported by L1 do not affect the evaluation of the number of consecutive "in-sync" or "out-of-sync" indications.</w:t>
      </w:r>
    </w:p>
    <w:p>
      <w:pPr>
        <w:pStyle w:val="4"/>
        <w:rPr>
          <w:rFonts w:eastAsia="MS Mincho"/>
        </w:rPr>
      </w:pPr>
      <w:bookmarkStart w:id="447" w:name="_Toc60776825"/>
      <w:bookmarkStart w:id="448" w:name="_Toc90650697"/>
      <w:r>
        <w:t>5.3.10.3</w:t>
      </w:r>
      <w:r>
        <w:tab/>
        <w:t>Detection of radio link failure</w:t>
      </w:r>
      <w:bookmarkEnd w:id="447"/>
      <w:bookmarkEnd w:id="448"/>
    </w:p>
    <w:p>
      <w:pPr>
        <w:rPr>
          <w:rFonts w:eastAsia="MS Mincho"/>
        </w:rPr>
      </w:pPr>
      <w:r>
        <w:t>The UE shall:</w:t>
      </w:r>
    </w:p>
    <w:p>
      <w:pPr>
        <w:pStyle w:val="B1"/>
      </w:pPr>
      <w:r>
        <w:t>1&gt;</w:t>
      </w:r>
      <w:r>
        <w:tab/>
        <w:t>if any DAPS bearer is configured and T304 is running:</w:t>
      </w:r>
    </w:p>
    <w:p>
      <w:pPr>
        <w:pStyle w:val="B2"/>
      </w:pPr>
      <w:r>
        <w:t>2&gt;</w:t>
      </w:r>
      <w:r>
        <w:tab/>
        <w:t>upon T310 expiry in source SpCell; or</w:t>
      </w:r>
    </w:p>
    <w:p>
      <w:pPr>
        <w:pStyle w:val="B2"/>
      </w:pPr>
      <w:r>
        <w:t>2&gt;</w:t>
      </w:r>
      <w:r>
        <w:tab/>
        <w:t>upon random access problem indication from source MCG MAC; or</w:t>
      </w:r>
    </w:p>
    <w:p>
      <w:pPr>
        <w:pStyle w:val="B2"/>
      </w:pPr>
      <w:r>
        <w:t>2&gt;</w:t>
      </w:r>
      <w:r>
        <w:tab/>
        <w:t>upon indication from source MCG RLC that the maximum number of retransmissions has been reached; or</w:t>
      </w:r>
    </w:p>
    <w:p>
      <w:pPr>
        <w:pStyle w:val="B2"/>
      </w:pPr>
      <w:r>
        <w:t>2&gt;</w:t>
      </w:r>
      <w:r>
        <w:tab/>
        <w:t>upon consistent uplink LBT failure indication from source MCG MAC:</w:t>
      </w:r>
    </w:p>
    <w:p>
      <w:pPr>
        <w:pStyle w:val="B3"/>
      </w:pPr>
      <w:r>
        <w:t>3&gt;</w:t>
      </w:r>
      <w:r>
        <w:tab/>
        <w:t>consider radio link failure to be detected for the source MCG i.e. source RLF;</w:t>
      </w:r>
    </w:p>
    <w:p>
      <w:pPr>
        <w:pStyle w:val="B3"/>
        <w:rPr>
          <w:rStyle w:val="B4Char"/>
        </w:rPr>
      </w:pPr>
      <w:r>
        <w:rPr>
          <w:rStyle w:val="B4Char"/>
        </w:rPr>
        <w:t>3&gt;</w:t>
      </w:r>
      <w:r>
        <w:rPr>
          <w:rStyle w:val="B4Char"/>
        </w:rPr>
        <w:tab/>
        <w:t>suspend the transmission and reception of all DRBs in the source MCG;</w:t>
      </w:r>
    </w:p>
    <w:p>
      <w:pPr>
        <w:pStyle w:val="B3"/>
        <w:rPr>
          <w:rStyle w:val="B4Char"/>
        </w:rPr>
      </w:pPr>
      <w:r>
        <w:t>3&gt;</w:t>
      </w:r>
      <w:r>
        <w:tab/>
      </w:r>
      <w:r>
        <w:rPr>
          <w:rStyle w:val="B4Char"/>
        </w:rPr>
        <w:t>reset MAC for the source MCG;</w:t>
      </w:r>
    </w:p>
    <w:p>
      <w:pPr>
        <w:pStyle w:val="B3"/>
      </w:pPr>
      <w:r>
        <w:rPr>
          <w:rStyle w:val="B4Char"/>
        </w:rPr>
        <w:t>3&gt;</w:t>
      </w:r>
      <w:r>
        <w:rPr>
          <w:rStyle w:val="B4Char"/>
        </w:rPr>
        <w:tab/>
        <w:t>release the source connection</w:t>
      </w:r>
      <w:r>
        <w:t>.</w:t>
      </w:r>
    </w:p>
    <w:p>
      <w:pPr>
        <w:pStyle w:val="B1"/>
      </w:pPr>
      <w:r>
        <w:t>1&gt;</w:t>
      </w:r>
      <w:r>
        <w:tab/>
        <w:t>e</w:t>
      </w:r>
      <w:r>
        <w:rPr>
          <w:rFonts w:eastAsia="MS Mincho"/>
        </w:rPr>
        <w:t>lse:</w:t>
      </w:r>
    </w:p>
    <w:p>
      <w:pPr>
        <w:pStyle w:val="B2"/>
        <w:rPr>
          <w:rFonts w:eastAsia="MS Mincho"/>
        </w:rPr>
      </w:pPr>
      <w:r>
        <w:t>2&gt;</w:t>
      </w:r>
      <w:r>
        <w:tab/>
        <w:t>during a DAPS handover: the following only applies for the target PCell;</w:t>
      </w:r>
    </w:p>
    <w:p>
      <w:pPr>
        <w:pStyle w:val="B2"/>
      </w:pPr>
      <w:r>
        <w:t>2&gt;</w:t>
      </w:r>
      <w:r>
        <w:tab/>
        <w:t>upon T310 expiry in PCell; or</w:t>
      </w:r>
    </w:p>
    <w:p>
      <w:pPr>
        <w:pStyle w:val="B2"/>
      </w:pPr>
      <w:r>
        <w:t>2&gt;</w:t>
      </w:r>
      <w:r>
        <w:tab/>
        <w:t>upon T312 expiry in PCell; or</w:t>
      </w:r>
    </w:p>
    <w:p>
      <w:pPr>
        <w:pStyle w:val="B2"/>
      </w:pPr>
      <w:r>
        <w:t>2&gt;</w:t>
      </w:r>
      <w:r>
        <w:tab/>
        <w:t>upon random access problem indication from MCG MAC while neither T300, T301, T304, T311 nor T319 are running; or</w:t>
      </w:r>
    </w:p>
    <w:p>
      <w:pPr>
        <w:pStyle w:val="B2"/>
      </w:pPr>
      <w:r>
        <w:t>2&gt;</w:t>
      </w:r>
      <w:r>
        <w:tab/>
        <w:t>upon indication from MCG RLC that the maximum number of retransmissions has been reached; or</w:t>
      </w:r>
    </w:p>
    <w:p>
      <w:pPr>
        <w:pStyle w:val="B2"/>
      </w:pPr>
      <w:r>
        <w:t>2&gt;</w:t>
      </w:r>
      <w:r>
        <w:tab/>
        <w:t>if connected as an IAB-node, upon BH RLF indication received on BAP entity from the MCG; or</w:t>
      </w:r>
    </w:p>
    <w:p>
      <w:pPr>
        <w:pStyle w:val="B2"/>
      </w:pPr>
      <w:r>
        <w:t>2&gt;</w:t>
      </w:r>
      <w:r>
        <w:tab/>
        <w:t>upon consistent uplink LBT failure indication from MCG MAC while T304 is not running:</w:t>
      </w:r>
    </w:p>
    <w:p>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pPr>
        <w:pStyle w:val="B4"/>
      </w:pPr>
      <w:r>
        <w:t>4&gt;</w:t>
      </w:r>
      <w:r>
        <w:tab/>
        <w:t>initiate the failure information procedure as specified in 5.7.5 to report RLC failure.</w:t>
      </w:r>
    </w:p>
    <w:p>
      <w:pPr>
        <w:pStyle w:val="B3"/>
      </w:pPr>
      <w:r>
        <w:t>3&gt;</w:t>
      </w:r>
      <w:r>
        <w:tab/>
        <w:t>else:</w:t>
      </w:r>
    </w:p>
    <w:p>
      <w:pPr>
        <w:pStyle w:val="B4"/>
      </w:pPr>
      <w:r>
        <w:t>4&gt;</w:t>
      </w:r>
      <w:r>
        <w:tab/>
        <w:t>consider radio link failure to be detected for the MCG, i.e. MCG RLF;</w:t>
      </w:r>
    </w:p>
    <w:p>
      <w:pPr>
        <w:pStyle w:val="B4"/>
      </w:pPr>
      <w:r>
        <w:t>4&gt;</w:t>
      </w:r>
      <w:r>
        <w:tab/>
        <w:t>discard any segments of segmented RRC messages stored according to 5.7.6.3;</w:t>
      </w:r>
    </w:p>
    <w:p>
      <w:pPr>
        <w:pStyle w:val="NO"/>
      </w:pPr>
      <w:r>
        <w:t>NOTE:</w:t>
      </w:r>
      <w:r>
        <w:tab/>
        <w:t>Void.</w:t>
      </w:r>
    </w:p>
    <w:p>
      <w:pPr>
        <w:pStyle w:val="B4"/>
      </w:pPr>
      <w:r>
        <w:t>4&gt;</w:t>
      </w:r>
      <w:r>
        <w:tab/>
        <w:t>if AS security has not been activated:</w:t>
      </w:r>
    </w:p>
    <w:p>
      <w:pPr>
        <w:pStyle w:val="B5"/>
      </w:pPr>
      <w:r>
        <w:lastRenderedPageBreak/>
        <w:t>5&gt;</w:t>
      </w:r>
      <w:r>
        <w:tab/>
        <w:t>perform the actions upon going to RRC_IDLE as specified in 5.3.11, with release cause 'other';-</w:t>
      </w:r>
    </w:p>
    <w:p>
      <w:pPr>
        <w:pStyle w:val="B4"/>
      </w:pPr>
      <w:r>
        <w:t>4&gt;</w:t>
      </w:r>
      <w:r>
        <w:tab/>
        <w:t>else if AS security has been activated but SRB2 and at least one DRB or, for IAB, SRB2, have not been setup:</w:t>
      </w:r>
    </w:p>
    <w:p>
      <w:pPr>
        <w:pStyle w:val="B5"/>
      </w:pPr>
      <w:r>
        <w:t>5&gt;</w:t>
      </w:r>
      <w:r>
        <w:tab/>
        <w:t xml:space="preserve">store the radio link failure information in the </w:t>
      </w:r>
      <w:r>
        <w:rPr>
          <w:i/>
        </w:rPr>
        <w:t>VarRLF-Report</w:t>
      </w:r>
      <w:r>
        <w:t xml:space="preserve"> as described in subclause 5.3.10.5;</w:t>
      </w:r>
    </w:p>
    <w:p>
      <w:pPr>
        <w:pStyle w:val="B5"/>
      </w:pPr>
      <w:r>
        <w:t>5&gt;</w:t>
      </w:r>
      <w:r>
        <w:tab/>
        <w:t>perform the actions upon going to RRC_IDLE as specified in 5.3.11, with release cause 'RRC connection failure';</w:t>
      </w:r>
    </w:p>
    <w:p>
      <w:pPr>
        <w:pStyle w:val="B4"/>
      </w:pPr>
      <w:r>
        <w:t>4&gt;</w:t>
      </w:r>
      <w:r>
        <w:tab/>
        <w:t>else:</w:t>
      </w:r>
    </w:p>
    <w:p>
      <w:pPr>
        <w:pStyle w:val="B5"/>
      </w:pPr>
      <w:r>
        <w:t>5&gt;</w:t>
      </w:r>
      <w:r>
        <w:tab/>
        <w:t xml:space="preserve">store the radio link failure information in the </w:t>
      </w:r>
      <w:r>
        <w:rPr>
          <w:i/>
        </w:rPr>
        <w:t>VarRLF-Report</w:t>
      </w:r>
      <w:r>
        <w:t xml:space="preserve"> as described in subclause 5.3.10.5;</w:t>
      </w:r>
    </w:p>
    <w:p>
      <w:pPr>
        <w:pStyle w:val="B5"/>
      </w:pPr>
      <w:r>
        <w:t>5&gt;</w:t>
      </w:r>
      <w:r>
        <w:tab/>
        <w:t>if T316 is configured; and</w:t>
      </w:r>
    </w:p>
    <w:p>
      <w:pPr>
        <w:pStyle w:val="B5"/>
      </w:pPr>
      <w:r>
        <w:t>5&gt;</w:t>
      </w:r>
      <w:r>
        <w:tab/>
        <w:t>if SCG transmission is not suspended; and</w:t>
      </w:r>
    </w:p>
    <w:p>
      <w:pPr>
        <w:pStyle w:val="B5"/>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p>
    <w:p>
      <w:pPr>
        <w:pStyle w:val="B6"/>
        <w:rPr>
          <w:lang w:val="en-GB"/>
        </w:rPr>
      </w:pPr>
      <w:r>
        <w:rPr>
          <w:lang w:val="en-GB"/>
        </w:rPr>
        <w:t>6&gt;</w:t>
      </w:r>
      <w:r>
        <w:rPr>
          <w:lang w:val="en-GB"/>
        </w:rPr>
        <w:tab/>
        <w:t>initiate the MCG failure information procedure as specified in 5.7.3b to report MCG radio link failure.</w:t>
      </w:r>
    </w:p>
    <w:p>
      <w:pPr>
        <w:pStyle w:val="B5"/>
      </w:pPr>
      <w:r>
        <w:t>5&gt;</w:t>
      </w:r>
      <w:r>
        <w:tab/>
        <w:t>else:</w:t>
      </w:r>
    </w:p>
    <w:p>
      <w:pPr>
        <w:pStyle w:val="B6"/>
        <w:rPr>
          <w:lang w:val="en-GB"/>
        </w:rPr>
      </w:pPr>
      <w:r>
        <w:rPr>
          <w:lang w:val="en-GB"/>
        </w:rPr>
        <w:t>6&gt;</w:t>
      </w:r>
      <w:r>
        <w:rPr>
          <w:lang w:val="en-GB"/>
        </w:rPr>
        <w:tab/>
        <w:t>initiate the connection re-establishment procedure as specified in 5.3.7.</w:t>
      </w:r>
    </w:p>
    <w:p>
      <w:r>
        <w:t>The UE shall:</w:t>
      </w:r>
    </w:p>
    <w:p>
      <w:pPr>
        <w:pStyle w:val="B1"/>
      </w:pPr>
      <w:r>
        <w:t>1&gt;</w:t>
      </w:r>
      <w:r>
        <w:tab/>
        <w:t>upon T310 expiry in PSCell; or</w:t>
      </w:r>
    </w:p>
    <w:p>
      <w:pPr>
        <w:pStyle w:val="B1"/>
      </w:pPr>
      <w:r>
        <w:t>1&gt;</w:t>
      </w:r>
      <w:r>
        <w:tab/>
        <w:t>upon T312 expiry in PSCell; or</w:t>
      </w:r>
    </w:p>
    <w:p>
      <w:pPr>
        <w:pStyle w:val="B1"/>
      </w:pPr>
      <w:r>
        <w:t>1&gt;</w:t>
      </w:r>
      <w:r>
        <w:tab/>
        <w:t>upon random access problem indication from SCG MAC; or</w:t>
      </w:r>
    </w:p>
    <w:p>
      <w:pPr>
        <w:pStyle w:val="B1"/>
      </w:pPr>
      <w:r>
        <w:t>1&gt;</w:t>
      </w:r>
      <w:r>
        <w:tab/>
        <w:t>upon indication from SCG RLC that the maximum number of retransmissions has been reached; or</w:t>
      </w:r>
    </w:p>
    <w:p>
      <w:pPr>
        <w:pStyle w:val="B1"/>
      </w:pPr>
      <w:r>
        <w:t>1&gt;</w:t>
      </w:r>
      <w:r>
        <w:tab/>
        <w:t>if connected as an IAB-node, upon BH RLF indication received on BAP entity from the SCG; or</w:t>
      </w:r>
    </w:p>
    <w:p>
      <w:pPr>
        <w:pStyle w:val="B1"/>
      </w:pPr>
      <w:r>
        <w:t>1&gt;</w:t>
      </w:r>
      <w:r>
        <w:tab/>
        <w:t>upon consistent uplink LBT failure indication from SCG MAC:</w:t>
      </w:r>
    </w:p>
    <w:p>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pPr>
        <w:pStyle w:val="B3"/>
      </w:pPr>
      <w:r>
        <w:t>3&gt;</w:t>
      </w:r>
      <w:r>
        <w:tab/>
        <w:t>initiate the failure information procedure as specified in 5.7.5 to report RLC failure.</w:t>
      </w:r>
    </w:p>
    <w:p>
      <w:pPr>
        <w:pStyle w:val="B2"/>
      </w:pPr>
      <w:r>
        <w:t>2&gt;</w:t>
      </w:r>
      <w:r>
        <w:tab/>
        <w:t>else:</w:t>
      </w:r>
    </w:p>
    <w:p>
      <w:pPr>
        <w:pStyle w:val="B3"/>
      </w:pPr>
      <w:r>
        <w:t>3&gt;</w:t>
      </w:r>
      <w:r>
        <w:tab/>
        <w:t>consider radio link failure to be detected for the SCG, i.e. SCG RLF;</w:t>
      </w:r>
    </w:p>
    <w:p>
      <w:pPr>
        <w:pStyle w:val="B3"/>
      </w:pPr>
      <w:r>
        <w:t>3&gt;</w:t>
      </w:r>
      <w:r>
        <w:tab/>
        <w:t>if MCG transmission is not suspended:</w:t>
      </w:r>
    </w:p>
    <w:p>
      <w:pPr>
        <w:pStyle w:val="B4"/>
      </w:pPr>
      <w:r>
        <w:t>4&gt;</w:t>
      </w:r>
      <w:r>
        <w:tab/>
        <w:t>initiate the SCG failure information procedure as specified in 5.7.3 to report SCG radio link failure.</w:t>
      </w:r>
    </w:p>
    <w:p>
      <w:pPr>
        <w:pStyle w:val="B3"/>
      </w:pPr>
      <w:r>
        <w:t>3&gt;</w:t>
      </w:r>
      <w:r>
        <w:tab/>
        <w:t>else:</w:t>
      </w:r>
    </w:p>
    <w:p>
      <w:pPr>
        <w:pStyle w:val="B4"/>
      </w:pPr>
      <w:r>
        <w:t>4&gt;</w:t>
      </w:r>
      <w:r>
        <w:tab/>
        <w:t>if the UE is in NR-DC:</w:t>
      </w:r>
    </w:p>
    <w:p>
      <w:pPr>
        <w:pStyle w:val="B5"/>
      </w:pPr>
      <w:r>
        <w:t>5&gt;</w:t>
      </w:r>
      <w:r>
        <w:tab/>
        <w:t>initiate the connection re-establishment procedure as specified in 5.3.7;</w:t>
      </w:r>
    </w:p>
    <w:p>
      <w:pPr>
        <w:pStyle w:val="B4"/>
      </w:pPr>
      <w:r>
        <w:t>4&gt;</w:t>
      </w:r>
      <w:r>
        <w:tab/>
        <w:t>else (the UE is in (NG)EN-DC):</w:t>
      </w:r>
    </w:p>
    <w:p>
      <w:pPr>
        <w:pStyle w:val="B5"/>
      </w:pPr>
      <w:r>
        <w:t>5&gt;</w:t>
      </w:r>
      <w:r>
        <w:tab/>
        <w:t>initiate the connection re-establishment procedure as specified in TS 36.331 [10], clause 5.3.7;</w:t>
      </w:r>
    </w:p>
    <w:p>
      <w:pPr>
        <w:pStyle w:val="4"/>
        <w:rPr>
          <w:rFonts w:eastAsia="MS Mincho"/>
        </w:rPr>
      </w:pPr>
      <w:bookmarkStart w:id="449" w:name="_Toc60776826"/>
      <w:bookmarkStart w:id="450" w:name="_Toc90650698"/>
      <w:r>
        <w:lastRenderedPageBreak/>
        <w:t>5.3.10.4</w:t>
      </w:r>
      <w:r>
        <w:tab/>
        <w:t>RLF cause determination</w:t>
      </w:r>
      <w:bookmarkEnd w:id="449"/>
      <w:bookmarkEnd w:id="450"/>
    </w:p>
    <w:p>
      <w:pPr>
        <w:spacing w:after="120"/>
        <w:jc w:val="both"/>
      </w:pPr>
      <w:r>
        <w:t xml:space="preserve">The UE shall set the </w:t>
      </w:r>
      <w:r>
        <w:rPr>
          <w:i/>
          <w:iCs/>
        </w:rPr>
        <w:t>rlf-Cause</w:t>
      </w:r>
      <w:r>
        <w:t xml:space="preserve"> in the </w:t>
      </w:r>
      <w:r>
        <w:rPr>
          <w:i/>
        </w:rPr>
        <w:t>VarRLF-Report</w:t>
      </w:r>
      <w:r>
        <w:t xml:space="preserve"> as follows:</w:t>
      </w:r>
    </w:p>
    <w:p>
      <w:pPr>
        <w:pStyle w:val="B1"/>
      </w:pPr>
      <w:r>
        <w:t>1&gt;</w:t>
      </w:r>
      <w:r>
        <w:tab/>
        <w:t>if the UE declares radio link failure due to T310 expiry:</w:t>
      </w:r>
    </w:p>
    <w:p>
      <w:pPr>
        <w:pStyle w:val="B2"/>
      </w:pPr>
      <w:r>
        <w:t>2&gt;</w:t>
      </w:r>
      <w:r>
        <w:tab/>
        <w:t xml:space="preserve">set the </w:t>
      </w:r>
      <w:r>
        <w:rPr>
          <w:i/>
        </w:rPr>
        <w:t>rlf-Cause</w:t>
      </w:r>
      <w:r>
        <w:t xml:space="preserve"> as </w:t>
      </w:r>
      <w:r>
        <w:rPr>
          <w:i/>
        </w:rPr>
        <w:t>t31</w:t>
      </w:r>
      <w:r>
        <w:rPr>
          <w:rFonts w:eastAsia="MS Mincho"/>
          <w:i/>
        </w:rPr>
        <w:t>0</w:t>
      </w:r>
      <w:r>
        <w:rPr>
          <w:i/>
        </w:rPr>
        <w:t>-Expiry</w:t>
      </w:r>
      <w:r>
        <w:t>;</w:t>
      </w:r>
    </w:p>
    <w:p>
      <w:pPr>
        <w:pStyle w:val="B1"/>
      </w:pPr>
      <w:r>
        <w:t>1&gt;</w:t>
      </w:r>
      <w:r>
        <w:tab/>
        <w:t>else if the UE declares radio link failure due to the random access problem indication from MCG MAC:</w:t>
      </w:r>
    </w:p>
    <w:p>
      <w:pPr>
        <w:pStyle w:val="B2"/>
      </w:pPr>
      <w:r>
        <w:t>2&gt;</w:t>
      </w:r>
      <w:r>
        <w:tab/>
        <w:t>if the random access procedure was initiated for beam failure recovery:</w:t>
      </w:r>
    </w:p>
    <w:p>
      <w:pPr>
        <w:pStyle w:val="B3"/>
      </w:pPr>
      <w:r>
        <w:t>3&gt;</w:t>
      </w:r>
      <w:r>
        <w:tab/>
        <w:t xml:space="preserve">set the </w:t>
      </w:r>
      <w:r>
        <w:rPr>
          <w:i/>
          <w:iCs/>
        </w:rPr>
        <w:t>rlf-Cause</w:t>
      </w:r>
      <w:r>
        <w:t xml:space="preserve"> as </w:t>
      </w:r>
      <w:r>
        <w:rPr>
          <w:i/>
        </w:rPr>
        <w:t>beamFailureRecoveryFailure</w:t>
      </w:r>
      <w:r>
        <w:t>;</w:t>
      </w:r>
    </w:p>
    <w:p>
      <w:pPr>
        <w:pStyle w:val="B2"/>
      </w:pPr>
      <w:r>
        <w:t>2&gt;</w:t>
      </w:r>
      <w:r>
        <w:tab/>
        <w:t>else:</w:t>
      </w:r>
    </w:p>
    <w:p>
      <w:pPr>
        <w:pStyle w:val="B3"/>
      </w:pPr>
      <w:r>
        <w:t>3&gt;</w:t>
      </w:r>
      <w:r>
        <w:tab/>
        <w:t xml:space="preserve">set the </w:t>
      </w:r>
      <w:r>
        <w:rPr>
          <w:i/>
          <w:iCs/>
        </w:rPr>
        <w:t>rlf-Cause</w:t>
      </w:r>
      <w:r>
        <w:t xml:space="preserve"> as </w:t>
      </w:r>
      <w:r>
        <w:rPr>
          <w:i/>
          <w:iCs/>
        </w:rPr>
        <w:t>randomAccessProblem</w:t>
      </w:r>
      <w:r>
        <w:t>;</w:t>
      </w:r>
    </w:p>
    <w:p>
      <w:pPr>
        <w:pStyle w:val="B1"/>
      </w:pPr>
      <w:r>
        <w:t>1&gt;</w:t>
      </w:r>
      <w:r>
        <w:tab/>
        <w:t>else if the UE declares radio link failure due to the reaching of maximum number of retransmissions from the MCG RLC:</w:t>
      </w:r>
    </w:p>
    <w:p>
      <w:pPr>
        <w:pStyle w:val="B2"/>
      </w:pPr>
      <w:r>
        <w:t>2&gt;</w:t>
      </w:r>
      <w:r>
        <w:tab/>
        <w:t xml:space="preserve">set the </w:t>
      </w:r>
      <w:r>
        <w:rPr>
          <w:i/>
        </w:rPr>
        <w:t>rlf-Cause</w:t>
      </w:r>
      <w:r>
        <w:t xml:space="preserve"> as </w:t>
      </w:r>
      <w:r>
        <w:rPr>
          <w:i/>
        </w:rPr>
        <w:t>rlc-MaxNumRetx</w:t>
      </w:r>
      <w:r>
        <w:t>;</w:t>
      </w:r>
    </w:p>
    <w:p>
      <w:pPr>
        <w:pStyle w:val="B1"/>
      </w:pPr>
      <w:r>
        <w:t>1&gt;</w:t>
      </w:r>
      <w:r>
        <w:tab/>
        <w:t>else if the UE declares radio link failure due to consistent uplink LBT failures:</w:t>
      </w:r>
    </w:p>
    <w:p>
      <w:pPr>
        <w:pStyle w:val="B2"/>
      </w:pPr>
      <w:r>
        <w:t>2&gt;</w:t>
      </w:r>
      <w:r>
        <w:tab/>
        <w:t xml:space="preserve">set the </w:t>
      </w:r>
      <w:r>
        <w:rPr>
          <w:i/>
        </w:rPr>
        <w:t>rlf-Cause</w:t>
      </w:r>
      <w:r>
        <w:t xml:space="preserve"> as </w:t>
      </w:r>
      <w:r>
        <w:rPr>
          <w:i/>
        </w:rPr>
        <w:t>lbtFailure</w:t>
      </w:r>
      <w:r>
        <w:t>;</w:t>
      </w:r>
    </w:p>
    <w:p>
      <w:pPr>
        <w:pStyle w:val="B1"/>
      </w:pPr>
      <w:r>
        <w:t>1&gt;</w:t>
      </w:r>
      <w:r>
        <w:tab/>
        <w:t xml:space="preserve">else if the IAB-MT declares radio link failure due to </w:t>
      </w:r>
      <w:r>
        <w:rPr>
          <w:rFonts w:eastAsia="宋体"/>
        </w:rPr>
        <w:t>the reception of a BH RLF indication on BAP entity</w:t>
      </w:r>
      <w:r>
        <w:t>:</w:t>
      </w:r>
    </w:p>
    <w:p>
      <w:pPr>
        <w:pStyle w:val="B2"/>
      </w:pPr>
      <w:r>
        <w:t>2&gt;</w:t>
      </w:r>
      <w:r>
        <w:tab/>
        <w:t xml:space="preserve">set the </w:t>
      </w:r>
      <w:r>
        <w:rPr>
          <w:i/>
          <w:iCs/>
        </w:rPr>
        <w:t>rlf-Cause</w:t>
      </w:r>
      <w:r>
        <w:t xml:space="preserve"> as </w:t>
      </w:r>
      <w:r>
        <w:rPr>
          <w:i/>
          <w:iCs/>
        </w:rPr>
        <w:t>bh-rlfRecoveryFailure</w:t>
      </w:r>
      <w:r>
        <w:t>.</w:t>
      </w:r>
    </w:p>
    <w:p>
      <w:pPr>
        <w:pStyle w:val="4"/>
        <w:rPr>
          <w:rFonts w:eastAsia="MS Mincho"/>
        </w:rPr>
      </w:pPr>
      <w:bookmarkStart w:id="451" w:name="_Toc60776827"/>
      <w:bookmarkStart w:id="452" w:name="_Toc90650699"/>
      <w:r>
        <w:t>5.3.10.</w:t>
      </w:r>
      <w:r>
        <w:rPr>
          <w:rFonts w:eastAsia="宋体"/>
          <w:lang w:eastAsia="zh-CN"/>
        </w:rPr>
        <w:t>5</w:t>
      </w:r>
      <w:r>
        <w:tab/>
        <w:t xml:space="preserve">RLF </w:t>
      </w:r>
      <w:r>
        <w:rPr>
          <w:rFonts w:eastAsia="宋体"/>
          <w:lang w:eastAsia="zh-CN"/>
        </w:rPr>
        <w:t>report content</w:t>
      </w:r>
      <w:r>
        <w:t xml:space="preserve"> determination</w:t>
      </w:r>
      <w:bookmarkEnd w:id="451"/>
      <w:bookmarkEnd w:id="452"/>
    </w:p>
    <w:p>
      <w:pPr>
        <w:spacing w:after="120"/>
        <w:jc w:val="both"/>
      </w:pPr>
      <w:r>
        <w:t xml:space="preserve">The UE shall </w:t>
      </w:r>
      <w:r>
        <w:rPr>
          <w:rFonts w:eastAsia="宋体"/>
          <w:lang w:eastAsia="zh-CN"/>
        </w:rPr>
        <w:t>determine the content</w:t>
      </w:r>
      <w:r>
        <w:t xml:space="preserve"> in the </w:t>
      </w:r>
      <w:r>
        <w:rPr>
          <w:i/>
        </w:rPr>
        <w:t>VarRLF-Report</w:t>
      </w:r>
      <w:r>
        <w:t xml:space="preserve"> as follows:</w:t>
      </w:r>
    </w:p>
    <w:p>
      <w:pPr>
        <w:pStyle w:val="B1"/>
        <w:rPr>
          <w:lang w:eastAsia="zh-CN"/>
        </w:rPr>
      </w:pPr>
      <w:r>
        <w:rPr>
          <w:lang w:eastAsia="zh-CN"/>
        </w:rPr>
        <w:t>1&gt;</w:t>
      </w:r>
      <w:r>
        <w:rPr>
          <w:lang w:eastAsia="zh-CN"/>
        </w:rPr>
        <w:tab/>
      </w:r>
      <w:r>
        <w:t xml:space="preserve">clear the information included in </w:t>
      </w:r>
      <w:r>
        <w:rPr>
          <w:i/>
        </w:rPr>
        <w:t>VarRLF-Report</w:t>
      </w:r>
      <w:r>
        <w:t>, if any;</w:t>
      </w:r>
    </w:p>
    <w:p>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pPr>
        <w:pStyle w:val="B1"/>
      </w:pPr>
      <w:r>
        <w:rPr>
          <w:rFonts w:eastAsia="宋体"/>
          <w:lang w:eastAsia="zh-CN"/>
        </w:rPr>
        <w:t>1&gt;</w:t>
      </w:r>
      <w:r>
        <w:rPr>
          <w:rFonts w:eastAsia="宋体"/>
          <w:lang w:eastAsia="zh-CN"/>
        </w:rPr>
        <w:tab/>
      </w:r>
      <w:r>
        <w:t xml:space="preserve">set the </w:t>
      </w:r>
      <w:r>
        <w:rPr>
          <w:i/>
          <w:iCs/>
        </w:rPr>
        <w:t>measResultLastServCell</w:t>
      </w:r>
      <w:r>
        <w:t xml:space="preserve"> to include the cell level RSRP, RSRQ and the available SINR, of the </w:t>
      </w:r>
      <w:r>
        <w:rPr>
          <w:rFonts w:eastAsia="宋体"/>
          <w:lang w:eastAsia="zh-CN"/>
        </w:rPr>
        <w:t xml:space="preserve">source PCell (in case HO failure) or PCell (in case RLF) </w:t>
      </w:r>
      <w:r>
        <w:t>based on the available SSB and CSI-RS measurements collected up to the moment the UE detected</w:t>
      </w:r>
      <w:r>
        <w:rPr>
          <w:rFonts w:eastAsia="宋体"/>
          <w:lang w:eastAsia="zh-CN"/>
        </w:rPr>
        <w:t xml:space="preserve"> </w:t>
      </w:r>
      <w:r>
        <w:rPr>
          <w:lang w:eastAsia="zh-CN"/>
        </w:rPr>
        <w:t>failure</w:t>
      </w:r>
      <w:r>
        <w:t>;</w:t>
      </w:r>
    </w:p>
    <w:p>
      <w:pPr>
        <w:pStyle w:val="B1"/>
        <w:rPr>
          <w:rFonts w:eastAsia="宋体"/>
          <w:lang w:eastAsia="zh-CN"/>
        </w:rPr>
      </w:pPr>
      <w:r>
        <w:rPr>
          <w:rFonts w:eastAsia="宋体"/>
          <w:lang w:eastAsia="zh-CN"/>
        </w:rPr>
        <w:t>1&gt;</w:t>
      </w:r>
      <w:r>
        <w:rPr>
          <w:rFonts w:eastAsia="宋体"/>
          <w:lang w:eastAsia="zh-CN"/>
        </w:rPr>
        <w:tab/>
      </w:r>
      <w:r>
        <w:t>if the SS/PBCH block-based measurement quantities are available:</w:t>
      </w:r>
    </w:p>
    <w:p>
      <w:pPr>
        <w:pStyle w:val="B2"/>
        <w:rPr>
          <w:rFonts w:eastAsia="宋体"/>
          <w:lang w:eastAsia="zh-CN"/>
        </w:rPr>
      </w:pPr>
      <w:r>
        <w:rPr>
          <w:rFonts w:eastAsia="宋体"/>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pPr>
        <w:pStyle w:val="B1"/>
        <w:rPr>
          <w:rFonts w:eastAsia="宋体"/>
          <w:lang w:eastAsia="zh-CN"/>
        </w:rPr>
      </w:pPr>
      <w:r>
        <w:rPr>
          <w:rFonts w:eastAsia="宋体"/>
          <w:lang w:eastAsia="zh-CN"/>
        </w:rPr>
        <w:t>1&gt;</w:t>
      </w:r>
      <w:r>
        <w:rPr>
          <w:rFonts w:eastAsia="宋体"/>
          <w:lang w:eastAsia="zh-CN"/>
        </w:rPr>
        <w:tab/>
      </w:r>
      <w:r>
        <w:t>if the CSI-RS based measurement quantities are available:</w:t>
      </w:r>
    </w:p>
    <w:p>
      <w:pPr>
        <w:pStyle w:val="B2"/>
      </w:pPr>
      <w:r>
        <w:rPr>
          <w:rFonts w:eastAsia="宋体"/>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pPr>
        <w:pStyle w:val="B1"/>
        <w:rPr>
          <w:lang w:eastAsia="zh-CN"/>
        </w:rPr>
      </w:pPr>
      <w:r>
        <w:rPr>
          <w:rFonts w:eastAsia="宋体"/>
          <w:lang w:eastAsia="zh-CN"/>
        </w:rPr>
        <w:t>1&gt;</w:t>
      </w:r>
      <w:r>
        <w:rPr>
          <w:rFonts w:eastAsia="宋体"/>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宋体"/>
          <w:lang w:eastAsia="zh-CN"/>
        </w:rPr>
        <w:t xml:space="preserve"> source PCell(in case HO failure) or PCell (in case RLF), if available</w:t>
      </w:r>
      <w:r>
        <w:t>;</w:t>
      </w:r>
    </w:p>
    <w:p>
      <w:pPr>
        <w:pStyle w:val="B1"/>
        <w:rPr>
          <w:rFonts w:eastAsia="宋体"/>
          <w:lang w:eastAsia="zh-CN"/>
        </w:rPr>
      </w:pPr>
      <w:r>
        <w:rPr>
          <w:rFonts w:eastAsia="宋体"/>
          <w:lang w:eastAsia="zh-CN"/>
        </w:rPr>
        <w:t>1&gt;</w:t>
      </w:r>
      <w:r>
        <w:rPr>
          <w:rFonts w:eastAsia="宋体"/>
          <w:lang w:eastAsia="zh-CN"/>
        </w:rPr>
        <w:tab/>
      </w:r>
      <w:r>
        <w:t xml:space="preserve">for each of the configured </w:t>
      </w:r>
      <w:r>
        <w:rPr>
          <w:i/>
        </w:rPr>
        <w:t>measObjectNR</w:t>
      </w:r>
      <w:r>
        <w:t xml:space="preserve"> in which measurements are available</w:t>
      </w:r>
      <w:r>
        <w:rPr>
          <w:rFonts w:eastAsia="宋体"/>
          <w:lang w:eastAsia="zh-CN"/>
        </w:rPr>
        <w:t>:</w:t>
      </w:r>
    </w:p>
    <w:p>
      <w:pPr>
        <w:pStyle w:val="B2"/>
        <w:rPr>
          <w:rFonts w:eastAsia="宋体"/>
          <w:lang w:eastAsia="zh-CN"/>
        </w:rPr>
      </w:pPr>
      <w:r>
        <w:rPr>
          <w:rFonts w:eastAsia="宋体"/>
          <w:lang w:eastAsia="zh-CN"/>
        </w:rPr>
        <w:t>2&gt;</w:t>
      </w:r>
      <w:r>
        <w:tab/>
        <w:t>if the SS/PBCH block-based measurement quantities are available:</w:t>
      </w:r>
    </w:p>
    <w:p>
      <w:pPr>
        <w:pStyle w:val="B3"/>
      </w:pPr>
      <w:r>
        <w:rPr>
          <w:lang w:eastAsia="zh-CN"/>
        </w:rPr>
        <w:lastRenderedPageBreak/>
        <w:t>3</w:t>
      </w:r>
      <w:r>
        <w:t>&gt;</w:t>
      </w:r>
      <w:r>
        <w:rPr>
          <w:lang w:eastAsia="zh-CN"/>
        </w:rPr>
        <w:tab/>
      </w:r>
      <w:r>
        <w:rPr>
          <w:rFonts w:eastAsia="宋体"/>
          <w:lang w:eastAsia="zh-CN"/>
        </w:rPr>
        <w:t xml:space="preserve">set the </w:t>
      </w:r>
      <w:r>
        <w:rPr>
          <w:rFonts w:eastAsia="宋体"/>
          <w:i/>
          <w:iCs/>
          <w:lang w:eastAsia="zh-CN"/>
        </w:rPr>
        <w:t>measResultListNR</w:t>
      </w:r>
      <w:r>
        <w:rPr>
          <w:rFonts w:eastAsia="宋体"/>
          <w:lang w:eastAsia="zh-CN"/>
        </w:rPr>
        <w:t xml:space="preserve"> in </w:t>
      </w:r>
      <w:r>
        <w:rPr>
          <w:rFonts w:eastAsia="宋体"/>
          <w:i/>
          <w:iCs/>
          <w:lang w:eastAsia="zh-CN"/>
        </w:rPr>
        <w:t>measResultNeighCells</w:t>
      </w:r>
      <w:r>
        <w:rPr>
          <w:rFonts w:eastAsia="宋体"/>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pPr>
        <w:pStyle w:val="B4"/>
        <w:rPr>
          <w:rFonts w:eastAsia="宋体"/>
          <w:lang w:eastAsia="zh-CN"/>
        </w:rPr>
      </w:pPr>
      <w:r>
        <w:t>4&gt;</w:t>
      </w:r>
      <w:r>
        <w:tab/>
      </w:r>
      <w:r>
        <w:rPr>
          <w:rFonts w:eastAsia="宋体"/>
          <w:lang w:eastAsia="zh-CN"/>
        </w:rPr>
        <w:t>for each neighbour cell included, include the optional fields that are available;</w:t>
      </w:r>
    </w:p>
    <w:p>
      <w:pPr>
        <w:pStyle w:val="B2"/>
        <w:rPr>
          <w:rFonts w:eastAsia="宋体"/>
          <w:lang w:eastAsia="zh-CN"/>
        </w:rPr>
      </w:pPr>
      <w:r>
        <w:rPr>
          <w:rFonts w:eastAsia="宋体"/>
          <w:lang w:eastAsia="zh-CN"/>
        </w:rPr>
        <w:t>2&gt;</w:t>
      </w:r>
      <w:r>
        <w:tab/>
        <w:t>if the CSI-RS based measurement quantities are available:</w:t>
      </w:r>
    </w:p>
    <w:p>
      <w:pPr>
        <w:pStyle w:val="B3"/>
      </w:pPr>
      <w:r>
        <w:rPr>
          <w:rFonts w:eastAsia="宋体"/>
          <w:lang w:eastAsia="zh-CN"/>
        </w:rPr>
        <w:t>3&gt;</w:t>
      </w:r>
      <w:r>
        <w:rPr>
          <w:rFonts w:eastAsia="宋体"/>
          <w:lang w:eastAsia="zh-CN"/>
        </w:rPr>
        <w:tab/>
        <w:t xml:space="preserve">set the </w:t>
      </w:r>
      <w:r>
        <w:rPr>
          <w:rFonts w:eastAsia="宋体"/>
          <w:i/>
          <w:lang w:eastAsia="zh-CN"/>
        </w:rPr>
        <w:t>measResultListNR</w:t>
      </w:r>
      <w:r>
        <w:rPr>
          <w:rFonts w:eastAsia="宋体"/>
          <w:lang w:eastAsia="zh-CN"/>
        </w:rPr>
        <w:t xml:space="preserve"> in </w:t>
      </w:r>
      <w:r>
        <w:rPr>
          <w:rFonts w:eastAsia="宋体"/>
          <w:i/>
          <w:lang w:eastAsia="zh-CN"/>
        </w:rPr>
        <w:t>measResultNeighCells</w:t>
      </w:r>
      <w:r>
        <w:rPr>
          <w:rFonts w:eastAsia="宋体"/>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pPr>
        <w:pStyle w:val="B4"/>
        <w:rPr>
          <w:rFonts w:eastAsia="宋体"/>
          <w:lang w:eastAsia="zh-CN"/>
        </w:rPr>
      </w:pPr>
      <w:r>
        <w:t>4&gt;</w:t>
      </w:r>
      <w:r>
        <w:tab/>
      </w:r>
      <w:r>
        <w:rPr>
          <w:rFonts w:eastAsia="宋体"/>
          <w:lang w:eastAsia="zh-CN"/>
        </w:rPr>
        <w:t>for each neighbour cell included, include the optional fields that are available;</w:t>
      </w:r>
    </w:p>
    <w:p>
      <w:pPr>
        <w:pStyle w:val="B1"/>
      </w:pPr>
      <w:r>
        <w:rPr>
          <w:rFonts w:eastAsia="宋体"/>
          <w:lang w:eastAsia="zh-CN"/>
        </w:rPr>
        <w:t>1</w:t>
      </w:r>
      <w:r>
        <w:t>&gt;</w:t>
      </w:r>
      <w:r>
        <w:tab/>
        <w:t>for each of the configured EUTRA frequencies in which measurements are available;</w:t>
      </w:r>
    </w:p>
    <w:p>
      <w:pPr>
        <w:pStyle w:val="B2"/>
        <w:rPr>
          <w:rFonts w:eastAsia="宋体"/>
        </w:rPr>
      </w:pPr>
      <w:r>
        <w:rPr>
          <w:rFonts w:eastAsia="宋体"/>
          <w:lang w:eastAsia="zh-CN"/>
        </w:rPr>
        <w:t>2</w:t>
      </w:r>
      <w:r>
        <w:rPr>
          <w:rFonts w:eastAsia="宋体"/>
        </w:rPr>
        <w:t>&gt;</w:t>
      </w:r>
      <w:r>
        <w:rPr>
          <w:rFonts w:eastAsia="宋体"/>
        </w:rPr>
        <w:tab/>
        <w:t xml:space="preserve">set the </w:t>
      </w:r>
      <w:r>
        <w:rPr>
          <w:rFonts w:eastAsia="宋体"/>
          <w:i/>
          <w:iCs/>
        </w:rPr>
        <w:t>measResultListEUTRA</w:t>
      </w:r>
      <w:r>
        <w:rPr>
          <w:rFonts w:eastAsia="宋体"/>
        </w:rPr>
        <w:t xml:space="preserve"> in </w:t>
      </w:r>
      <w:r>
        <w:rPr>
          <w:rFonts w:eastAsia="宋体"/>
          <w:i/>
          <w:iCs/>
        </w:rPr>
        <w:t>measResultNeighCells</w:t>
      </w:r>
      <w:r>
        <w:rPr>
          <w:rFonts w:eastAsia="宋体"/>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宋体"/>
          <w:lang w:eastAsia="zh-CN"/>
        </w:rPr>
        <w:t>failure</w:t>
      </w:r>
      <w:r>
        <w:rPr>
          <w:rFonts w:eastAsia="宋体"/>
        </w:rPr>
        <w:t>;</w:t>
      </w:r>
    </w:p>
    <w:p>
      <w:pPr>
        <w:pStyle w:val="B3"/>
        <w:rPr>
          <w:rFonts w:eastAsia="宋体"/>
        </w:rPr>
      </w:pPr>
      <w:r>
        <w:rPr>
          <w:rFonts w:eastAsia="宋体"/>
          <w:lang w:eastAsia="zh-CN"/>
        </w:rPr>
        <w:t>3</w:t>
      </w:r>
      <w:r>
        <w:rPr>
          <w:rFonts w:eastAsia="宋体"/>
        </w:rPr>
        <w:t>&gt;</w:t>
      </w:r>
      <w:r>
        <w:rPr>
          <w:rFonts w:eastAsia="宋体"/>
        </w:rPr>
        <w:tab/>
        <w:t>for each neighbour cell included, include the optional fields that are available;</w:t>
      </w:r>
    </w:p>
    <w:p>
      <w:pPr>
        <w:pStyle w:val="NO"/>
      </w:pPr>
      <w:r>
        <w:t xml:space="preserve">NOTE </w:t>
      </w:r>
      <w:r>
        <w:rPr>
          <w:rFonts w:eastAsia="宋体"/>
          <w:lang w:eastAsia="zh-CN"/>
        </w:rPr>
        <w:t>1</w:t>
      </w:r>
      <w:r>
        <w:t>:</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pPr>
        <w:pStyle w:val="B1"/>
      </w:pPr>
      <w:r>
        <w:rPr>
          <w:lang w:eastAsia="zh-CN"/>
        </w:rPr>
        <w:t>1&gt;</w:t>
      </w:r>
      <w:r>
        <w:rPr>
          <w:lang w:eastAsia="zh-CN"/>
        </w:rPr>
        <w:tab/>
      </w:r>
      <w:r>
        <w:t xml:space="preserve">set the </w:t>
      </w:r>
      <w:r>
        <w:rPr>
          <w:i/>
          <w:iCs/>
        </w:rPr>
        <w:t>c-RNTI</w:t>
      </w:r>
      <w:r>
        <w:t xml:space="preserve"> to the C-RNTI used in the </w:t>
      </w:r>
      <w:r>
        <w:rPr>
          <w:rFonts w:eastAsia="宋体"/>
          <w:lang w:eastAsia="zh-CN"/>
        </w:rPr>
        <w:t>source PCell(in case HO failure) or PCell (in case RLF)</w:t>
      </w:r>
      <w:r>
        <w:t>;</w:t>
      </w:r>
    </w:p>
    <w:p>
      <w:pPr>
        <w:pStyle w:val="B1"/>
        <w:rPr>
          <w:lang w:eastAsia="zh-CN"/>
        </w:rPr>
      </w:pPr>
      <w:r>
        <w:rPr>
          <w:rFonts w:eastAsia="宋体"/>
          <w:lang w:eastAsia="zh-CN"/>
        </w:rPr>
        <w:t>1&gt;</w:t>
      </w:r>
      <w:r>
        <w:rPr>
          <w:rFonts w:eastAsia="宋体"/>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pPr>
        <w:pStyle w:val="B2"/>
      </w:pPr>
      <w:r>
        <w:rPr>
          <w:rFonts w:eastAsia="宋体"/>
          <w:lang w:eastAsia="zh-CN"/>
        </w:rPr>
        <w:t>2&gt;</w:t>
      </w:r>
      <w:r>
        <w:rPr>
          <w:rFonts w:eastAsia="宋体"/>
          <w:lang w:eastAsia="zh-CN"/>
        </w:rPr>
        <w:tab/>
      </w:r>
      <w:r>
        <w:t xml:space="preserve">set the </w:t>
      </w:r>
      <w:r>
        <w:rPr>
          <w:i/>
          <w:iCs/>
        </w:rPr>
        <w:t>connectionFailureType</w:t>
      </w:r>
      <w:r>
        <w:t xml:space="preserve"> to </w:t>
      </w:r>
      <w:r>
        <w:rPr>
          <w:i/>
          <w:iCs/>
        </w:rPr>
        <w:t>hof</w:t>
      </w:r>
      <w:r>
        <w:t>;</w:t>
      </w:r>
    </w:p>
    <w:p>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pPr>
        <w:pStyle w:val="B2"/>
      </w:pPr>
      <w:r>
        <w:rPr>
          <w:rFonts w:eastAsia="宋体"/>
          <w:lang w:eastAsia="zh-CN"/>
        </w:rPr>
        <w:t>2&gt;</w:t>
      </w:r>
      <w:r>
        <w:rPr>
          <w:rFonts w:eastAsia="宋体"/>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pPr>
        <w:pStyle w:val="B2"/>
      </w:pPr>
      <w:r>
        <w:rPr>
          <w:rFonts w:eastAsia="宋体"/>
          <w:lang w:eastAsia="zh-CN"/>
        </w:rPr>
        <w:t>2&gt;</w:t>
      </w:r>
      <w:r>
        <w:rPr>
          <w:rFonts w:eastAsia="宋体"/>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pPr>
        <w:pStyle w:val="B2"/>
      </w:pPr>
      <w:r>
        <w:rPr>
          <w:lang w:eastAsia="zh-CN"/>
        </w:rPr>
        <w:t>2&gt;</w:t>
      </w:r>
      <w:r>
        <w:rPr>
          <w:lang w:eastAsia="zh-CN"/>
        </w:rPr>
        <w:tab/>
      </w:r>
      <w:r>
        <w:t xml:space="preserve">set the </w:t>
      </w:r>
      <w:r>
        <w:rPr>
          <w:i/>
          <w:iCs/>
        </w:rPr>
        <w:t>connectionFailureType</w:t>
      </w:r>
      <w:r>
        <w:t xml:space="preserve"> to </w:t>
      </w:r>
      <w:r>
        <w:rPr>
          <w:i/>
          <w:iCs/>
        </w:rPr>
        <w:t>hof</w:t>
      </w:r>
      <w:r>
        <w:t>;</w:t>
      </w:r>
    </w:p>
    <w:p>
      <w:pPr>
        <w:pStyle w:val="B2"/>
        <w:rPr>
          <w:lang w:eastAsia="zh-CN"/>
        </w:rPr>
      </w:pPr>
      <w:r>
        <w:rPr>
          <w:lang w:eastAsia="zh-CN"/>
        </w:rPr>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EUTRA (NR to EUTRA):</w:t>
      </w:r>
    </w:p>
    <w:p>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pPr>
        <w:pStyle w:val="B2"/>
      </w:pPr>
      <w:r>
        <w:t>2&gt;</w:t>
      </w:r>
      <w:r>
        <w:tab/>
        <w:t xml:space="preserve">set the </w:t>
      </w:r>
      <w:r>
        <w:rPr>
          <w:i/>
          <w:iCs/>
        </w:rPr>
        <w:t>timeConnFailure</w:t>
      </w:r>
      <w:r>
        <w:t xml:space="preserve"> to the elapsed time since reception of the last </w:t>
      </w:r>
      <w:r>
        <w:rPr>
          <w:i/>
          <w:iCs/>
        </w:rPr>
        <w:t>MobilityFromNRCommand</w:t>
      </w:r>
      <w:r>
        <w:t xml:space="preserve"> message;</w:t>
      </w:r>
    </w:p>
    <w:p>
      <w:pPr>
        <w:pStyle w:val="B1"/>
        <w:rPr>
          <w:lang w:eastAsia="zh-CN"/>
        </w:rPr>
      </w:pPr>
      <w:r>
        <w:rPr>
          <w:rFonts w:eastAsia="宋体"/>
          <w:lang w:eastAsia="zh-CN"/>
        </w:rPr>
        <w:lastRenderedPageBreak/>
        <w:t>1&gt;</w:t>
      </w:r>
      <w:r>
        <w:rPr>
          <w:rFonts w:eastAsia="宋体"/>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pPr>
        <w:pStyle w:val="B2"/>
      </w:pPr>
      <w:r>
        <w:rPr>
          <w:rFonts w:eastAsia="宋体"/>
          <w:lang w:eastAsia="zh-CN"/>
        </w:rPr>
        <w:t>2&gt;</w:t>
      </w:r>
      <w:r>
        <w:rPr>
          <w:rFonts w:eastAsia="宋体"/>
          <w:lang w:eastAsia="zh-CN"/>
        </w:rPr>
        <w:tab/>
      </w:r>
      <w:r>
        <w:t xml:space="preserve">set the </w:t>
      </w:r>
      <w:r>
        <w:rPr>
          <w:i/>
          <w:iCs/>
        </w:rPr>
        <w:t>connectionFailureType</w:t>
      </w:r>
      <w:r>
        <w:t xml:space="preserve"> to </w:t>
      </w:r>
      <w:r>
        <w:rPr>
          <w:rFonts w:eastAsia="宋体"/>
          <w:i/>
          <w:iCs/>
          <w:lang w:eastAsia="zh-CN"/>
        </w:rPr>
        <w:t>rl</w:t>
      </w:r>
      <w:r>
        <w:rPr>
          <w:i/>
          <w:iCs/>
        </w:rPr>
        <w:t>f</w:t>
      </w:r>
      <w:r>
        <w:t>;</w:t>
      </w:r>
    </w:p>
    <w:p>
      <w:pPr>
        <w:pStyle w:val="B2"/>
        <w:rPr>
          <w:lang w:eastAsia="zh-CN"/>
        </w:rPr>
      </w:pPr>
      <w:r>
        <w:rPr>
          <w:rFonts w:eastAsia="宋体"/>
          <w:lang w:eastAsia="zh-CN"/>
        </w:rPr>
        <w:t>2&gt;</w:t>
      </w:r>
      <w:r>
        <w:rPr>
          <w:rFonts w:eastAsia="宋体"/>
          <w:lang w:eastAsia="zh-CN"/>
        </w:rPr>
        <w:tab/>
      </w:r>
      <w:r>
        <w:t xml:space="preserve">set the </w:t>
      </w:r>
      <w:r>
        <w:rPr>
          <w:i/>
          <w:iCs/>
        </w:rPr>
        <w:t>rlf-Cause</w:t>
      </w:r>
      <w:r>
        <w:t xml:space="preserve"> to the trigger for detecting radio link failure in accordance with clause 5.</w:t>
      </w:r>
      <w:r>
        <w:rPr>
          <w:rFonts w:eastAsia="宋体"/>
          <w:lang w:eastAsia="zh-CN"/>
        </w:rPr>
        <w:t>3</w:t>
      </w:r>
      <w:r>
        <w:t>.10.4;</w:t>
      </w:r>
    </w:p>
    <w:p>
      <w:pPr>
        <w:pStyle w:val="B2"/>
        <w:rPr>
          <w:rFonts w:eastAsia="宋体"/>
          <w:lang w:eastAsia="zh-CN"/>
        </w:rPr>
      </w:pPr>
      <w:r>
        <w:rPr>
          <w:rFonts w:eastAsia="宋体"/>
          <w:lang w:eastAsia="zh-CN"/>
        </w:rPr>
        <w:t>2&gt;</w:t>
      </w:r>
      <w:r>
        <w:rPr>
          <w:rFonts w:eastAsia="宋体"/>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pPr>
        <w:pStyle w:val="B2"/>
        <w:rPr>
          <w:lang w:eastAsia="zh-CN"/>
        </w:rPr>
      </w:pPr>
      <w:r>
        <w:rPr>
          <w:rFonts w:eastAsia="宋体"/>
          <w:lang w:eastAsia="zh-CN"/>
        </w:rPr>
        <w:t>2&gt;</w:t>
      </w:r>
      <w:r>
        <w:rPr>
          <w:rFonts w:eastAsia="宋体"/>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w:t>
      </w:r>
      <w:r>
        <w:rPr>
          <w:i/>
        </w:rPr>
        <w:t>RRCReconfiguration</w:t>
      </w:r>
      <w:r>
        <w:t xml:space="preserve"> message including </w:t>
      </w:r>
      <w:r>
        <w:rPr>
          <w:i/>
        </w:rPr>
        <w:t>reconfigurationWithSync</w:t>
      </w:r>
      <w:r>
        <w:t xml:space="preserve"> was received;</w:t>
      </w:r>
    </w:p>
    <w:p>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eastAsia="zh-CN"/>
        </w:rPr>
        <w:t>;</w:t>
      </w:r>
    </w:p>
    <w:p>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 EUTRA:</w:t>
      </w:r>
    </w:p>
    <w:p>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pPr>
        <w:pStyle w:val="B1"/>
        <w:rPr>
          <w:rFonts w:eastAsia="等线"/>
          <w:lang w:eastAsia="zh-CN"/>
        </w:rPr>
      </w:pPr>
      <w:r>
        <w:rPr>
          <w:rFonts w:eastAsia="宋体"/>
          <w:lang w:eastAsia="zh-CN"/>
        </w:rPr>
        <w:t>1</w:t>
      </w:r>
      <w:r>
        <w:t>&gt;</w:t>
      </w:r>
      <w:r>
        <w:rPr>
          <w:rFonts w:eastAsia="宋体"/>
          <w:lang w:eastAsia="zh-CN"/>
        </w:rPr>
        <w:tab/>
      </w:r>
      <w:r>
        <w:rPr>
          <w:rFonts w:eastAsia="等线"/>
        </w:rPr>
        <w:t xml:space="preserve">if </w:t>
      </w:r>
      <w:r>
        <w:rPr>
          <w:rFonts w:eastAsia="等线"/>
          <w:i/>
          <w:lang w:eastAsia="zh-CN"/>
        </w:rPr>
        <w:t>connectionFailureType</w:t>
      </w:r>
      <w:r>
        <w:rPr>
          <w:rFonts w:eastAsia="等线"/>
          <w:lang w:eastAsia="zh-CN"/>
        </w:rPr>
        <w:t xml:space="preserve"> is </w:t>
      </w:r>
      <w:r>
        <w:rPr>
          <w:rFonts w:eastAsia="等线"/>
          <w:i/>
          <w:lang w:eastAsia="zh-CN"/>
        </w:rPr>
        <w:t>rlf</w:t>
      </w:r>
      <w:r>
        <w:rPr>
          <w:rFonts w:eastAsia="等线"/>
          <w:lang w:eastAsia="zh-CN"/>
        </w:rPr>
        <w:t xml:space="preserve"> and </w:t>
      </w:r>
      <w:r>
        <w:rPr>
          <w:rFonts w:eastAsia="等线"/>
        </w:rPr>
        <w:t xml:space="preserve">the </w:t>
      </w:r>
      <w:r>
        <w:rPr>
          <w:i/>
        </w:rPr>
        <w:t>rlf-Cause</w:t>
      </w:r>
      <w:r>
        <w:rPr>
          <w:rFonts w:eastAsia="等线"/>
        </w:rPr>
        <w:t xml:space="preserve"> is set to </w:t>
      </w:r>
      <w:r>
        <w:rPr>
          <w:rFonts w:eastAsia="等线"/>
          <w:i/>
        </w:rPr>
        <w:t>randomAccessProblem</w:t>
      </w:r>
      <w:r>
        <w:rPr>
          <w:rFonts w:eastAsia="等线"/>
        </w:rPr>
        <w:t xml:space="preserve"> or </w:t>
      </w:r>
      <w:r>
        <w:rPr>
          <w:rFonts w:eastAsia="等线"/>
          <w:i/>
        </w:rPr>
        <w:t>beamFailureRecoveryFailure</w:t>
      </w:r>
      <w:r>
        <w:rPr>
          <w:rFonts w:eastAsia="等线"/>
          <w:lang w:eastAsia="zh-CN"/>
        </w:rPr>
        <w:t>; or</w:t>
      </w:r>
    </w:p>
    <w:p>
      <w:pPr>
        <w:pStyle w:val="B1"/>
        <w:rPr>
          <w:rFonts w:eastAsia="等线"/>
          <w:lang w:eastAsia="zh-CN"/>
        </w:rPr>
      </w:pPr>
      <w:r>
        <w:rPr>
          <w:rFonts w:eastAsia="宋体"/>
          <w:lang w:eastAsia="zh-CN"/>
        </w:rPr>
        <w:t>1</w:t>
      </w:r>
      <w:r>
        <w:t>&gt;</w:t>
      </w:r>
      <w:r>
        <w:rPr>
          <w:rFonts w:eastAsia="宋体"/>
          <w:lang w:eastAsia="zh-CN"/>
        </w:rPr>
        <w:tab/>
        <w:t>i</w:t>
      </w:r>
      <w:r>
        <w:rPr>
          <w:rFonts w:eastAsia="等线"/>
          <w:lang w:eastAsia="zh-CN"/>
        </w:rPr>
        <w:t xml:space="preserve">f </w:t>
      </w:r>
      <w:r>
        <w:rPr>
          <w:rFonts w:eastAsia="等线"/>
          <w:i/>
          <w:iCs/>
          <w:lang w:eastAsia="zh-CN"/>
        </w:rPr>
        <w:t>connectionFailureType</w:t>
      </w:r>
      <w:r>
        <w:rPr>
          <w:rFonts w:eastAsia="等线"/>
          <w:lang w:eastAsia="zh-CN"/>
        </w:rPr>
        <w:t xml:space="preserve"> is </w:t>
      </w:r>
      <w:r>
        <w:rPr>
          <w:rFonts w:eastAsia="等线"/>
          <w:i/>
          <w:iCs/>
          <w:lang w:eastAsia="zh-CN"/>
        </w:rPr>
        <w:t>hof</w:t>
      </w:r>
      <w:r>
        <w:rPr>
          <w:rFonts w:eastAsia="等线"/>
          <w:iCs/>
          <w:lang w:eastAsia="zh-CN"/>
        </w:rPr>
        <w:t xml:space="preserve"> and if the failed handover is an intra-RAT handover</w:t>
      </w:r>
      <w:r>
        <w:rPr>
          <w:rFonts w:eastAsia="等线"/>
          <w:lang w:eastAsia="zh-CN"/>
        </w:rPr>
        <w:t>:</w:t>
      </w:r>
    </w:p>
    <w:p>
      <w:pPr>
        <w:pStyle w:val="B2"/>
      </w:pPr>
      <w:r>
        <w:rPr>
          <w:lang w:eastAsia="zh-CN"/>
        </w:rPr>
        <w:t>2</w:t>
      </w:r>
      <w:r>
        <w:t>&gt;</w:t>
      </w:r>
      <w:r>
        <w:tab/>
        <w:t xml:space="preserve">set the </w:t>
      </w:r>
      <w:r>
        <w:rPr>
          <w:i/>
          <w:iCs/>
        </w:rPr>
        <w:t>ra-InformationCommon</w:t>
      </w:r>
      <w:r>
        <w:t xml:space="preserve"> to include the random-access related information as described in subclause 5.7.10.</w:t>
      </w:r>
      <w:r>
        <w:rPr>
          <w:rFonts w:eastAsia="宋体"/>
          <w:lang w:eastAsia="zh-CN"/>
        </w:rPr>
        <w:t>5</w:t>
      </w:r>
      <w:r>
        <w:t>;</w:t>
      </w:r>
    </w:p>
    <w:p>
      <w:pPr>
        <w:pStyle w:val="B1"/>
      </w:pPr>
      <w:r>
        <w:rPr>
          <w:lang w:eastAsia="zh-CN"/>
        </w:rPr>
        <w:t>1</w:t>
      </w:r>
      <w:r>
        <w:t>&gt;</w:t>
      </w:r>
      <w:r>
        <w:tab/>
        <w:t xml:space="preserve">if available, set the </w:t>
      </w:r>
      <w:r>
        <w:rPr>
          <w:i/>
        </w:rPr>
        <w:t xml:space="preserve">locationInfo </w:t>
      </w:r>
      <w:r>
        <w:t>as in 5.3.3.7.</w:t>
      </w:r>
    </w:p>
    <w:p>
      <w:pPr>
        <w:rPr>
          <w:lang w:eastAsia="en-GB"/>
        </w:rPr>
      </w:pPr>
      <w:r>
        <w:rPr>
          <w:lang w:eastAsia="en-GB"/>
        </w:rPr>
        <w:t>The UE may discard the radio link failure information</w:t>
      </w:r>
      <w:r>
        <w:rPr>
          <w:rFonts w:eastAsia="宋体"/>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宋体"/>
          <w:lang w:eastAsia="zh-CN"/>
        </w:rPr>
        <w:t>/handover failure</w:t>
      </w:r>
      <w:r>
        <w:rPr>
          <w:lang w:eastAsia="en-GB"/>
        </w:rPr>
        <w:t xml:space="preserve"> is detected.</w:t>
      </w:r>
    </w:p>
    <w:p>
      <w:pPr>
        <w:pStyle w:val="NO"/>
      </w:pPr>
      <w:r>
        <w:t xml:space="preserve">NOTE </w:t>
      </w:r>
      <w:r>
        <w:rPr>
          <w:rFonts w:eastAsia="宋体"/>
          <w:lang w:eastAsia="zh-CN"/>
        </w:rPr>
        <w:t>2</w:t>
      </w:r>
      <w:r>
        <w:t>:</w:t>
      </w:r>
      <w:r>
        <w:tab/>
        <w:t>In this clause, the term 'handover failure' has been used to refer to 'reconfiguration with sync failure'.</w:t>
      </w:r>
    </w:p>
    <w:p>
      <w:pPr>
        <w:pStyle w:val="3"/>
        <w:rPr>
          <w:rFonts w:eastAsia="MS Mincho"/>
        </w:rPr>
      </w:pPr>
      <w:bookmarkStart w:id="453" w:name="_Toc60776828"/>
      <w:bookmarkStart w:id="454" w:name="_Toc90650700"/>
      <w:r>
        <w:rPr>
          <w:rFonts w:eastAsia="MS Mincho"/>
        </w:rPr>
        <w:t>5.3.11</w:t>
      </w:r>
      <w:r>
        <w:rPr>
          <w:rFonts w:eastAsia="MS Mincho"/>
        </w:rPr>
        <w:tab/>
        <w:t>UE actions upon going to RRC_IDLE</w:t>
      </w:r>
      <w:bookmarkEnd w:id="453"/>
      <w:bookmarkEnd w:id="454"/>
    </w:p>
    <w:p>
      <w:r>
        <w:t>The UE shall:</w:t>
      </w:r>
    </w:p>
    <w:p>
      <w:pPr>
        <w:pStyle w:val="B1"/>
      </w:pPr>
      <w:r>
        <w:t>1&gt;</w:t>
      </w:r>
      <w:r>
        <w:tab/>
        <w:t>reset MAC;</w:t>
      </w:r>
    </w:p>
    <w:p>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pPr>
        <w:pStyle w:val="B1"/>
      </w:pPr>
      <w:r>
        <w:t>1&gt;</w:t>
      </w:r>
      <w:r>
        <w:tab/>
        <w:t xml:space="preserve">if going to RRC_IDLE was triggered by reception of the </w:t>
      </w:r>
      <w:r>
        <w:rPr>
          <w:i/>
        </w:rPr>
        <w:t>RRCRelease</w:t>
      </w:r>
      <w:r>
        <w:t xml:space="preserve"> message including a </w:t>
      </w:r>
      <w:r>
        <w:rPr>
          <w:i/>
        </w:rPr>
        <w:t>waitTime</w:t>
      </w:r>
      <w:r>
        <w:t>:</w:t>
      </w:r>
    </w:p>
    <w:p>
      <w:pPr>
        <w:pStyle w:val="B2"/>
      </w:pPr>
      <w:r>
        <w:t>2&gt;</w:t>
      </w:r>
      <w:r>
        <w:tab/>
        <w:t>if T302 is running:</w:t>
      </w:r>
    </w:p>
    <w:p>
      <w:pPr>
        <w:pStyle w:val="B3"/>
      </w:pPr>
      <w:r>
        <w:t>3&gt;</w:t>
      </w:r>
      <w:r>
        <w:tab/>
        <w:t>stop timer T302;</w:t>
      </w:r>
    </w:p>
    <w:p>
      <w:pPr>
        <w:pStyle w:val="B2"/>
      </w:pPr>
      <w:r>
        <w:lastRenderedPageBreak/>
        <w:t>2&gt;</w:t>
      </w:r>
      <w:r>
        <w:tab/>
        <w:t xml:space="preserve">start timer T302 with the value set to the </w:t>
      </w:r>
      <w:r>
        <w:rPr>
          <w:i/>
        </w:rPr>
        <w:t>waitTime</w:t>
      </w:r>
      <w:r>
        <w:t>;</w:t>
      </w:r>
    </w:p>
    <w:p>
      <w:pPr>
        <w:pStyle w:val="B2"/>
      </w:pPr>
      <w:r>
        <w:t>2&gt;</w:t>
      </w:r>
      <w:r>
        <w:tab/>
        <w:t>inform upper layers that access barring is applicable for all access categories except categories '0' and '2'.</w:t>
      </w:r>
    </w:p>
    <w:p>
      <w:pPr>
        <w:pStyle w:val="B1"/>
      </w:pPr>
      <w:r>
        <w:t>1&gt;</w:t>
      </w:r>
      <w:r>
        <w:tab/>
        <w:t>else:</w:t>
      </w:r>
    </w:p>
    <w:p>
      <w:pPr>
        <w:pStyle w:val="B2"/>
      </w:pPr>
      <w:r>
        <w:t>2&gt;</w:t>
      </w:r>
      <w:r>
        <w:tab/>
        <w:t>if T302 is running:</w:t>
      </w:r>
    </w:p>
    <w:p>
      <w:pPr>
        <w:pStyle w:val="B3"/>
      </w:pPr>
      <w:r>
        <w:t>3&gt;</w:t>
      </w:r>
      <w:r>
        <w:tab/>
        <w:t>stop timer T302;</w:t>
      </w:r>
    </w:p>
    <w:p>
      <w:pPr>
        <w:pStyle w:val="B3"/>
      </w:pPr>
      <w:r>
        <w:t>3&gt;</w:t>
      </w:r>
      <w:r>
        <w:tab/>
        <w:t>perform the actions as specified in 5.3.14.4;</w:t>
      </w:r>
    </w:p>
    <w:p>
      <w:pPr>
        <w:pStyle w:val="B1"/>
      </w:pPr>
      <w:r>
        <w:t>1&gt;</w:t>
      </w:r>
      <w:r>
        <w:tab/>
        <w:t>if T390 is running:</w:t>
      </w:r>
    </w:p>
    <w:p>
      <w:pPr>
        <w:pStyle w:val="B2"/>
      </w:pPr>
      <w:r>
        <w:t>2&gt;</w:t>
      </w:r>
      <w:r>
        <w:tab/>
        <w:t>stop timer T390 for all access categories;</w:t>
      </w:r>
    </w:p>
    <w:p>
      <w:pPr>
        <w:pStyle w:val="B2"/>
      </w:pPr>
      <w:r>
        <w:t>2&gt;</w:t>
      </w:r>
      <w:r>
        <w:tab/>
        <w:t>perform the actions as specified in 5.3.14.4;</w:t>
      </w:r>
    </w:p>
    <w:p>
      <w:pPr>
        <w:pStyle w:val="B1"/>
      </w:pPr>
      <w:r>
        <w:t>1&gt;</w:t>
      </w:r>
      <w:r>
        <w:tab/>
        <w:t>if the UE is leaving RRC_INACTIVE:</w:t>
      </w:r>
    </w:p>
    <w:p>
      <w:pPr>
        <w:pStyle w:val="B2"/>
      </w:pPr>
      <w:r>
        <w:t>2&gt;</w:t>
      </w:r>
      <w:r>
        <w:tab/>
        <w:t xml:space="preserve">if going to RRC_IDLE was not triggered by reception of the </w:t>
      </w:r>
      <w:r>
        <w:rPr>
          <w:i/>
        </w:rPr>
        <w:t>RRCRelease message</w:t>
      </w:r>
      <w:r>
        <w:t>:</w:t>
      </w:r>
    </w:p>
    <w:p>
      <w:pPr>
        <w:pStyle w:val="B3"/>
      </w:pPr>
      <w:r>
        <w:t>3&gt;</w:t>
      </w:r>
      <w:r>
        <w:tab/>
        <w:t xml:space="preserve">if stored, discard the cell reselection priority information provided by the </w:t>
      </w:r>
      <w:r>
        <w:rPr>
          <w:i/>
        </w:rPr>
        <w:t>cellReselectionPriorities</w:t>
      </w:r>
      <w:r>
        <w:t>;</w:t>
      </w:r>
    </w:p>
    <w:p>
      <w:pPr>
        <w:pStyle w:val="B3"/>
      </w:pPr>
      <w:r>
        <w:t>3&gt;</w:t>
      </w:r>
      <w:r>
        <w:tab/>
        <w:t>stop the timer T320, if running;</w:t>
      </w:r>
    </w:p>
    <w:p>
      <w:pPr>
        <w:pStyle w:val="B1"/>
      </w:pPr>
      <w:r>
        <w:t>1&gt;</w:t>
      </w:r>
      <w:r>
        <w:tab/>
        <w:t>stop all timers that are running except T302, T320, T325, T330, T331 and T400;</w:t>
      </w:r>
    </w:p>
    <w:p>
      <w:pPr>
        <w:pStyle w:val="B1"/>
      </w:pPr>
      <w:r>
        <w:t>1&gt;</w:t>
      </w:r>
      <w:r>
        <w:tab/>
        <w:t>discard the UE Inactive AS context, if any;</w:t>
      </w:r>
    </w:p>
    <w:p>
      <w:pPr>
        <w:pStyle w:val="B1"/>
      </w:pPr>
      <w:r>
        <w:t>1&gt;</w:t>
      </w:r>
      <w:r>
        <w:tab/>
        <w:t xml:space="preserve">release the </w:t>
      </w:r>
      <w:r>
        <w:rPr>
          <w:i/>
        </w:rPr>
        <w:t>suspendConfig</w:t>
      </w:r>
      <w:r>
        <w:t>, if configured;</w:t>
      </w:r>
    </w:p>
    <w:p>
      <w:pPr>
        <w:pStyle w:val="B1"/>
      </w:pPr>
      <w:r>
        <w:t>1&gt;</w:t>
      </w:r>
      <w:r>
        <w:tab/>
        <w:t xml:space="preserve">remove all the entries within </w:t>
      </w:r>
      <w:r>
        <w:rPr>
          <w:i/>
        </w:rPr>
        <w:t>VarConditionalReconfig</w:t>
      </w:r>
      <w:r>
        <w:t>, if any;</w:t>
      </w:r>
    </w:p>
    <w:p>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pPr>
        <w:pStyle w:val="B2"/>
      </w:pPr>
      <w:r>
        <w:t>2&gt;</w:t>
      </w:r>
      <w:r>
        <w:tab/>
        <w:t xml:space="preserve">for the associated </w:t>
      </w:r>
      <w:r>
        <w:rPr>
          <w:i/>
          <w:iCs/>
        </w:rPr>
        <w:t>reportConfigId</w:t>
      </w:r>
      <w:r>
        <w:t>:</w:t>
      </w:r>
    </w:p>
    <w:p>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pPr>
        <w:pStyle w:val="B1"/>
      </w:pPr>
      <w:r>
        <w:t>1&gt;</w:t>
      </w:r>
      <w:r>
        <w:tab/>
        <w:t>release all radio resources, including release of the RLC entity, the BAP entity, the MAC configuration and the associated PDCP entity and SDAP for all established RBs</w:t>
      </w:r>
      <w:r>
        <w:rPr>
          <w:rFonts w:eastAsia="宋体"/>
        </w:rPr>
        <w:t xml:space="preserve"> and BH RLC channels</w:t>
      </w:r>
      <w:r>
        <w:t>;</w:t>
      </w:r>
    </w:p>
    <w:p>
      <w:pPr>
        <w:pStyle w:val="B1"/>
      </w:pPr>
      <w:r>
        <w:t>1&gt;</w:t>
      </w:r>
      <w:r>
        <w:tab/>
        <w:t>indicate the release of the RRC connection to upper layers together with the release cause;</w:t>
      </w:r>
    </w:p>
    <w:p>
      <w:pPr>
        <w:pStyle w:val="B1"/>
      </w:pPr>
      <w:r>
        <w:t>1&gt;</w:t>
      </w:r>
      <w:r>
        <w:tab/>
        <w:t>discard any segments of segmented RRC messages stored according to 5.7.6.3;</w:t>
      </w:r>
    </w:p>
    <w:p>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pPr>
        <w:pStyle w:val="B2"/>
      </w:pPr>
      <w:r>
        <w:t>2&gt;</w:t>
      </w:r>
      <w:r>
        <w:tab/>
        <w:t>enter RRC_IDLE and perform cell selection as specified in TS 38.304 [20];</w:t>
      </w:r>
    </w:p>
    <w:p>
      <w:pPr>
        <w:pStyle w:val="3"/>
        <w:rPr>
          <w:rFonts w:eastAsia="MS Mincho"/>
        </w:rPr>
      </w:pPr>
      <w:bookmarkStart w:id="455" w:name="_Toc60776829"/>
      <w:bookmarkStart w:id="456" w:name="_Toc90650701"/>
      <w:r>
        <w:rPr>
          <w:rFonts w:eastAsia="MS Mincho"/>
        </w:rPr>
        <w:t>5.3.12</w:t>
      </w:r>
      <w:r>
        <w:rPr>
          <w:rFonts w:eastAsia="MS Mincho"/>
        </w:rPr>
        <w:tab/>
        <w:t>UE actions upon PUCCH/SRS release request</w:t>
      </w:r>
      <w:bookmarkEnd w:id="455"/>
      <w:bookmarkEnd w:id="456"/>
    </w:p>
    <w:p>
      <w:pPr>
        <w:rPr>
          <w:rFonts w:eastAsia="MS Mincho"/>
        </w:rPr>
      </w:pPr>
      <w:r>
        <w:t>Upon receiving a PUCCH release request from lower layers, for all bandwidth parts of an indicated serving cell the UE shall:</w:t>
      </w:r>
    </w:p>
    <w:p>
      <w:pPr>
        <w:pStyle w:val="B1"/>
      </w:pPr>
      <w:r>
        <w:lastRenderedPageBreak/>
        <w:t>1&gt;</w:t>
      </w:r>
      <w:r>
        <w:tab/>
        <w:t xml:space="preserve">release PUCCH-CSI-Resources configured in </w:t>
      </w:r>
      <w:r>
        <w:rPr>
          <w:i/>
        </w:rPr>
        <w:t>CSI-ReportConfig</w:t>
      </w:r>
      <w:r>
        <w:t>;</w:t>
      </w:r>
    </w:p>
    <w:p>
      <w:pPr>
        <w:pStyle w:val="B1"/>
      </w:pPr>
      <w:r>
        <w:t>1&gt;</w:t>
      </w:r>
      <w:r>
        <w:tab/>
        <w:t xml:space="preserve">release </w:t>
      </w:r>
      <w:r>
        <w:rPr>
          <w:i/>
        </w:rPr>
        <w:t>SchedulingRequestResourceConfig</w:t>
      </w:r>
      <w:r>
        <w:t xml:space="preserve"> instances configured in </w:t>
      </w:r>
      <w:r>
        <w:rPr>
          <w:i/>
        </w:rPr>
        <w:t>PUCCH-Config</w:t>
      </w:r>
      <w:r>
        <w:t>.</w:t>
      </w:r>
    </w:p>
    <w:p>
      <w:r>
        <w:t>Upon receiving an SRS release request from lower layers, for all bandwidth parts of an indicated serving cell the UE shall:</w:t>
      </w:r>
    </w:p>
    <w:p>
      <w:pPr>
        <w:pStyle w:val="B1"/>
      </w:pPr>
      <w:r>
        <w:t>1&gt;</w:t>
      </w:r>
      <w:r>
        <w:tab/>
        <w:t xml:space="preserve">release </w:t>
      </w:r>
      <w:r>
        <w:rPr>
          <w:i/>
        </w:rPr>
        <w:t xml:space="preserve">SRS-Resource </w:t>
      </w:r>
      <w:r>
        <w:t>instances configured in</w:t>
      </w:r>
      <w:r>
        <w:rPr>
          <w:i/>
        </w:rPr>
        <w:t xml:space="preserve"> SRS-Config</w:t>
      </w:r>
      <w:r>
        <w:t>.</w:t>
      </w:r>
    </w:p>
    <w:p>
      <w:pPr>
        <w:pStyle w:val="3"/>
      </w:pPr>
      <w:bookmarkStart w:id="457" w:name="_Toc60776830"/>
      <w:bookmarkStart w:id="458" w:name="_Toc90650702"/>
      <w:r>
        <w:t>5.3.13</w:t>
      </w:r>
      <w:r>
        <w:tab/>
        <w:t>RRC connection resume</w:t>
      </w:r>
      <w:bookmarkEnd w:id="457"/>
      <w:bookmarkEnd w:id="458"/>
    </w:p>
    <w:p>
      <w:pPr>
        <w:pStyle w:val="4"/>
      </w:pPr>
      <w:bookmarkStart w:id="459" w:name="_Toc60776831"/>
      <w:bookmarkStart w:id="460" w:name="_Toc90650703"/>
      <w:r>
        <w:t>5.3.13.1</w:t>
      </w:r>
      <w:r>
        <w:tab/>
        <w:t>General</w:t>
      </w:r>
      <w:bookmarkEnd w:id="459"/>
      <w:bookmarkEnd w:id="460"/>
    </w:p>
    <w:p>
      <w:pPr>
        <w:pStyle w:val="TH"/>
      </w:pPr>
      <w:r>
        <w:rPr>
          <w:noProof/>
        </w:rPr>
        <w:object w:dxaOrig="5175" w:dyaOrig="2325">
          <v:shape id="_x0000_i1039" type="#_x0000_t75" style="width:259.9pt;height:115.1pt" o:ole="">
            <v:imagedata r:id="rId49" o:title="" croptop="-1873f" cropbottom="8001f" cropright="2479f"/>
          </v:shape>
          <o:OLEObject Type="Embed" ProgID="Mscgen.Chart" ShapeID="_x0000_i1039" DrawAspect="Content" ObjectID="_1707846932" r:id="rId50"/>
        </w:object>
      </w:r>
    </w:p>
    <w:p>
      <w:pPr>
        <w:pStyle w:val="TF"/>
      </w:pPr>
      <w:r>
        <w:t>Figure 5.3.13.1-1: RRC connection resume, successful</w:t>
      </w:r>
    </w:p>
    <w:p>
      <w:pPr>
        <w:pStyle w:val="TH"/>
      </w:pPr>
      <w:r>
        <w:object w:dxaOrig="5460" w:dyaOrig="2565">
          <v:shape id="_x0000_i1040" type="#_x0000_t75" style="width:273pt;height:128.6pt" o:ole="">
            <v:imagedata r:id="rId51" o:title=""/>
          </v:shape>
          <o:OLEObject Type="Embed" ProgID="Mscgen.Chart" ShapeID="_x0000_i1040" DrawAspect="Content" ObjectID="_1707846933" r:id="rId52"/>
        </w:object>
      </w:r>
    </w:p>
    <w:p>
      <w:pPr>
        <w:pStyle w:val="TF"/>
      </w:pPr>
      <w:r>
        <w:t>Figure 5.3.13.1-2: RRC connection resume fallback to RRC connection establishment, successful</w:t>
      </w:r>
    </w:p>
    <w:p>
      <w:pPr>
        <w:pStyle w:val="TH"/>
      </w:pPr>
      <w:r>
        <w:object w:dxaOrig="5460" w:dyaOrig="2055">
          <v:shape id="_x0000_i1041" type="#_x0000_t75" style="width:273pt;height:103.2pt" o:ole="">
            <v:imagedata r:id="rId53" o:title=""/>
          </v:shape>
          <o:OLEObject Type="Embed" ProgID="Mscgen.Chart" ShapeID="_x0000_i1041" DrawAspect="Content" ObjectID="_1707846934" r:id="rId54"/>
        </w:object>
      </w:r>
    </w:p>
    <w:p>
      <w:pPr>
        <w:pStyle w:val="TF"/>
      </w:pPr>
      <w:r>
        <w:t>Figure 5.3.13.1-3: RRC connection resume followed by network release, successful</w:t>
      </w:r>
    </w:p>
    <w:p>
      <w:pPr>
        <w:pStyle w:val="TH"/>
      </w:pPr>
      <w:r>
        <w:object w:dxaOrig="5460" w:dyaOrig="2055">
          <v:shape id="_x0000_i1042" type="#_x0000_t75" style="width:273pt;height:103.2pt" o:ole="">
            <v:imagedata r:id="rId55" o:title=""/>
          </v:shape>
          <o:OLEObject Type="Embed" ProgID="Mscgen.Chart" ShapeID="_x0000_i1042" DrawAspect="Content" ObjectID="_1707846935" r:id="rId56"/>
        </w:object>
      </w:r>
    </w:p>
    <w:p>
      <w:pPr>
        <w:pStyle w:val="TF"/>
      </w:pPr>
      <w:r>
        <w:t>Figure 5.3.13.1-4: RRC connection resume followed by network suspend, successful</w:t>
      </w:r>
    </w:p>
    <w:p>
      <w:pPr>
        <w:pStyle w:val="TH"/>
      </w:pPr>
      <w:r>
        <w:object w:dxaOrig="5460" w:dyaOrig="2055">
          <v:shape id="_x0000_i1043" type="#_x0000_t75" style="width:273pt;height:103.2pt" o:ole="">
            <v:imagedata r:id="rId57" o:title=""/>
          </v:shape>
          <o:OLEObject Type="Embed" ProgID="Mscgen.Chart" ShapeID="_x0000_i1043" DrawAspect="Content" ObjectID="_1707846936" r:id="rId58"/>
        </w:object>
      </w:r>
    </w:p>
    <w:p>
      <w:pPr>
        <w:pStyle w:val="TF"/>
      </w:pPr>
      <w:r>
        <w:t>Figure 5.3.13.1-5: RRC connection resume, network reject</w:t>
      </w:r>
    </w:p>
    <w:p>
      <w:r>
        <w:t>The purpose of this procedure is to resume a suspended RRC connection, including resuming SRB(s) and DRB(s) or perform an RNA update.</w:t>
      </w:r>
    </w:p>
    <w:p>
      <w:pPr>
        <w:pStyle w:val="4"/>
      </w:pPr>
      <w:bookmarkStart w:id="461" w:name="_Toc60776832"/>
      <w:bookmarkStart w:id="462" w:name="_Toc90650704"/>
      <w:r>
        <w:t>5.3.13.1a</w:t>
      </w:r>
      <w:r>
        <w:tab/>
        <w:t>Conditions for resuming RRC Connection for NR sidelink communication</w:t>
      </w:r>
      <w:bookmarkEnd w:id="461"/>
      <w:r>
        <w:t>/V2X sidelink communication</w:t>
      </w:r>
      <w:bookmarkEnd w:id="462"/>
    </w:p>
    <w:p>
      <w:r>
        <w:t>For</w:t>
      </w:r>
      <w:r>
        <w:rPr>
          <w:lang w:eastAsia="zh-CN"/>
        </w:rPr>
        <w:t xml:space="preserve"> NR</w:t>
      </w:r>
      <w:r>
        <w:t xml:space="preserve"> sidelink communication an RRC connection is resumed only in the following cases:</w:t>
      </w:r>
    </w:p>
    <w:p>
      <w:pPr>
        <w:pStyle w:val="B1"/>
      </w:pPr>
      <w:r>
        <w:t>1&gt;</w:t>
      </w:r>
      <w:r>
        <w:tab/>
        <w:t xml:space="preserve">if configured by upper layers to transmit </w:t>
      </w:r>
      <w:r>
        <w:rPr>
          <w:lang w:eastAsia="zh-CN"/>
        </w:rPr>
        <w:t xml:space="preserve">NR </w:t>
      </w:r>
      <w:r>
        <w:t>sidelink communication and related data is available for transmission:</w:t>
      </w:r>
    </w:p>
    <w:p>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pPr>
        <w:pStyle w:val="NO"/>
      </w:pPr>
      <w:r>
        <w:t>NOTE:</w:t>
      </w:r>
      <w:r>
        <w:tab/>
        <w:t>Upper layers initiate an RRC connection resume. The interaction with NAS is left to UE implementation.</w:t>
      </w:r>
    </w:p>
    <w:p>
      <w:pPr>
        <w:pStyle w:val="4"/>
      </w:pPr>
      <w:bookmarkStart w:id="463" w:name="_Toc60776833"/>
      <w:bookmarkStart w:id="464" w:name="_Toc90650705"/>
      <w:r>
        <w:t>5.3.13.2</w:t>
      </w:r>
      <w:r>
        <w:tab/>
        <w:t>Initiation</w:t>
      </w:r>
      <w:bookmarkEnd w:id="463"/>
      <w:bookmarkEnd w:id="464"/>
    </w:p>
    <w:p>
      <w:r>
        <w:t>The UE initiates the procedure when upper layers or AS (when responding to RAN paging, upon triggering RNA updates while the UE is in RRC_INACTIVE, or for NR sidelink communication/V2X sidelink communication as specified in sub-clause 5.3.13.1a) requests the resume of a suspended RRC connection.</w:t>
      </w:r>
    </w:p>
    <w:p>
      <w:r>
        <w:t>The UE shall ensure having valid and up to date essential system information as specified in clause 5.2.2.2 before initiating this procedure.</w:t>
      </w:r>
    </w:p>
    <w:p>
      <w:r>
        <w:t>Upon initiation of the procedure, the UE shall:</w:t>
      </w:r>
    </w:p>
    <w:p>
      <w:pPr>
        <w:pStyle w:val="B1"/>
      </w:pPr>
      <w:r>
        <w:t>1&gt;</w:t>
      </w:r>
      <w:r>
        <w:tab/>
        <w:t>if the resumption of the RRC connection is triggered by response to NG-RAN paging:</w:t>
      </w:r>
    </w:p>
    <w:p>
      <w:pPr>
        <w:pStyle w:val="B2"/>
      </w:pPr>
      <w:r>
        <w:t>2&gt;</w:t>
      </w:r>
      <w:r>
        <w:tab/>
        <w:t>select '0' as the Access Category;</w:t>
      </w:r>
    </w:p>
    <w:p>
      <w:pPr>
        <w:pStyle w:val="B2"/>
      </w:pPr>
      <w:r>
        <w:t>2&gt;</w:t>
      </w:r>
      <w:r>
        <w:tab/>
        <w:t>perform the unified access control procedure as specified in 5.3.14 using the selected Access Category and one or more Access Identities provided by upper layers;</w:t>
      </w:r>
    </w:p>
    <w:p>
      <w:pPr>
        <w:pStyle w:val="B3"/>
      </w:pPr>
      <w:r>
        <w:t>3&gt;</w:t>
      </w:r>
      <w:r>
        <w:tab/>
        <w:t>if the access attempt is barred, the procedure ends;</w:t>
      </w:r>
    </w:p>
    <w:p>
      <w:pPr>
        <w:pStyle w:val="B1"/>
      </w:pPr>
      <w:r>
        <w:t>1&gt;</w:t>
      </w:r>
      <w:r>
        <w:tab/>
        <w:t>else if the resumption of the RRC connection is triggered by upper layers:</w:t>
      </w:r>
    </w:p>
    <w:p>
      <w:pPr>
        <w:pStyle w:val="B2"/>
      </w:pPr>
      <w:r>
        <w:t>2&gt;</w:t>
      </w:r>
      <w:r>
        <w:tab/>
        <w:t>if the upper layers provide an Access Category and one or more Access Identities:</w:t>
      </w:r>
    </w:p>
    <w:p>
      <w:pPr>
        <w:pStyle w:val="B3"/>
      </w:pPr>
      <w:r>
        <w:t>3&gt;</w:t>
      </w:r>
      <w:r>
        <w:tab/>
        <w:t>perform the unified access control procedure as specified in 5.3.14 using the Access Category and Access Identities provided by upper layers;</w:t>
      </w:r>
    </w:p>
    <w:p>
      <w:pPr>
        <w:pStyle w:val="B4"/>
      </w:pPr>
      <w:r>
        <w:t>4&gt;</w:t>
      </w:r>
      <w:r>
        <w:tab/>
        <w:t>if the access attempt is barred, the procedure ends;</w:t>
      </w:r>
    </w:p>
    <w:p>
      <w:pPr>
        <w:pStyle w:val="B2"/>
      </w:pPr>
      <w:r>
        <w:t>2&gt;</w:t>
      </w:r>
      <w:r>
        <w:tab/>
        <w:t xml:space="preserve">if the resumption occurs after release with redirect with </w:t>
      </w:r>
      <w:r>
        <w:rPr>
          <w:i/>
        </w:rPr>
        <w:t>mpsPriorityIndication</w:t>
      </w:r>
      <w:r>
        <w:t>:</w:t>
      </w:r>
    </w:p>
    <w:p>
      <w:pPr>
        <w:pStyle w:val="B3"/>
      </w:pPr>
      <w:r>
        <w:t>3&gt;</w:t>
      </w:r>
      <w:r>
        <w:tab/>
        <w:t>set the resumeCause to mps-PriorityAccess;</w:t>
      </w:r>
    </w:p>
    <w:p>
      <w:pPr>
        <w:pStyle w:val="B2"/>
      </w:pPr>
      <w:r>
        <w:t>2&gt;</w:t>
      </w:r>
      <w:r>
        <w:tab/>
        <w:t>else:</w:t>
      </w:r>
    </w:p>
    <w:p>
      <w:pPr>
        <w:pStyle w:val="B3"/>
      </w:pPr>
      <w:r>
        <w:lastRenderedPageBreak/>
        <w:t>3&gt;</w:t>
      </w:r>
      <w:r>
        <w:tab/>
        <w:t xml:space="preserve">set the </w:t>
      </w:r>
      <w:r>
        <w:rPr>
          <w:i/>
        </w:rPr>
        <w:t>resumeCause</w:t>
      </w:r>
      <w:r>
        <w:t xml:space="preserve"> in accordance with the information received from upper layers;</w:t>
      </w:r>
    </w:p>
    <w:p>
      <w:pPr>
        <w:pStyle w:val="B1"/>
      </w:pPr>
      <w:r>
        <w:t>1&gt;</w:t>
      </w:r>
      <w:r>
        <w:tab/>
        <w:t>else if the resumption of the RRC connection is triggered due to an RNA update as specified in 5.3.13.8:</w:t>
      </w:r>
    </w:p>
    <w:p>
      <w:pPr>
        <w:pStyle w:val="B2"/>
      </w:pPr>
      <w:r>
        <w:t>2&gt;</w:t>
      </w:r>
      <w:r>
        <w:tab/>
        <w:t>if an emergency service is ongoing:</w:t>
      </w:r>
    </w:p>
    <w:p>
      <w:pPr>
        <w:pStyle w:val="NO"/>
        <w:rPr>
          <w:lang w:eastAsia="zh-CN"/>
        </w:rPr>
      </w:pPr>
      <w:r>
        <w:rPr>
          <w:lang w:eastAsia="zh-CN"/>
        </w:rPr>
        <w:t>NOTE:</w:t>
      </w:r>
      <w:r>
        <w:rPr>
          <w:lang w:eastAsia="zh-CN"/>
        </w:rPr>
        <w:tab/>
      </w:r>
      <w:r>
        <w:t>How the RRC layer in the UE is aware of an ongoing emergency service is up to UE implementation.</w:t>
      </w:r>
    </w:p>
    <w:p>
      <w:pPr>
        <w:pStyle w:val="B3"/>
      </w:pPr>
      <w:r>
        <w:t>3&gt;</w:t>
      </w:r>
      <w:r>
        <w:tab/>
        <w:t>select '2' as the Access Category;</w:t>
      </w:r>
    </w:p>
    <w:p>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pPr>
        <w:pStyle w:val="B2"/>
      </w:pPr>
      <w:r>
        <w:t>2&gt;</w:t>
      </w:r>
      <w:r>
        <w:tab/>
        <w:t>else:</w:t>
      </w:r>
    </w:p>
    <w:p>
      <w:pPr>
        <w:pStyle w:val="B3"/>
      </w:pPr>
      <w:r>
        <w:t>3&gt;</w:t>
      </w:r>
      <w:r>
        <w:tab/>
        <w:t>select '8' as the Access Category;</w:t>
      </w:r>
    </w:p>
    <w:p>
      <w:pPr>
        <w:pStyle w:val="B2"/>
      </w:pPr>
      <w:r>
        <w:t>2&gt;</w:t>
      </w:r>
      <w:r>
        <w:tab/>
        <w:t>perform the unified access control procedure as specified in 5.3.14 using the selected Access Category and one or more Access Identities to be applied as specified in TS 24.501 [23];</w:t>
      </w:r>
    </w:p>
    <w:p>
      <w:pPr>
        <w:pStyle w:val="B3"/>
      </w:pPr>
      <w:r>
        <w:t>3&gt;</w:t>
      </w:r>
      <w:r>
        <w:tab/>
        <w:t>if the access attempt is barred:</w:t>
      </w:r>
    </w:p>
    <w:p>
      <w:pPr>
        <w:pStyle w:val="B4"/>
      </w:pPr>
      <w:r>
        <w:t>4&gt;</w:t>
      </w:r>
      <w:r>
        <w:tab/>
        <w:t xml:space="preserve">set the variable </w:t>
      </w:r>
      <w:r>
        <w:rPr>
          <w:i/>
        </w:rPr>
        <w:t>pendingRNA-Update</w:t>
      </w:r>
      <w:r>
        <w:t xml:space="preserve"> to </w:t>
      </w:r>
      <w:r>
        <w:rPr>
          <w:i/>
        </w:rPr>
        <w:t>true</w:t>
      </w:r>
      <w:r>
        <w:t>;</w:t>
      </w:r>
    </w:p>
    <w:p>
      <w:pPr>
        <w:pStyle w:val="B4"/>
      </w:pPr>
      <w:r>
        <w:t>4&gt;</w:t>
      </w:r>
      <w:r>
        <w:tab/>
        <w:t>the procedure ends;</w:t>
      </w:r>
    </w:p>
    <w:p>
      <w:pPr>
        <w:pStyle w:val="B1"/>
      </w:pPr>
      <w:r>
        <w:t>1&gt;</w:t>
      </w:r>
      <w:r>
        <w:tab/>
        <w:t>if the UE is in NE-DC or NR-DC:</w:t>
      </w:r>
    </w:p>
    <w:p>
      <w:pPr>
        <w:pStyle w:val="B2"/>
      </w:pPr>
      <w:r>
        <w:t>2&gt;</w:t>
      </w:r>
      <w:r>
        <w:tab/>
        <w:t>if the UE does not support maintaining SCG configuration upon connection resumption:</w:t>
      </w:r>
    </w:p>
    <w:p>
      <w:pPr>
        <w:pStyle w:val="B3"/>
      </w:pPr>
      <w:r>
        <w:t>3&gt;</w:t>
      </w:r>
      <w:r>
        <w:tab/>
        <w:t>release the MR-DC related configurations (i.e., as specified in 5.3.5.10) from the UE Inactive AS context, if stored;</w:t>
      </w:r>
    </w:p>
    <w:p>
      <w:pPr>
        <w:pStyle w:val="B1"/>
      </w:pPr>
      <w:r>
        <w:t>1&gt;</w:t>
      </w:r>
      <w:r>
        <w:tab/>
        <w:t>if the UE does not support maintaining the MCG SCell configurations upon connection resumption:</w:t>
      </w:r>
    </w:p>
    <w:p>
      <w:pPr>
        <w:pStyle w:val="B2"/>
      </w:pPr>
      <w:r>
        <w:t>2&gt;</w:t>
      </w:r>
      <w:r>
        <w:tab/>
        <w:t>release the MCG SCell(s) from the UE Inactive AS context, if stored;</w:t>
      </w:r>
    </w:p>
    <w:p>
      <w:pPr>
        <w:pStyle w:val="B1"/>
      </w:pPr>
      <w:r>
        <w:t>1&gt;</w:t>
      </w:r>
      <w:r>
        <w:tab/>
        <w:t xml:space="preserve">apply the default L1 parameter values as specified in corresponding physical layer specifications, except for the parameters for which values are provided in </w:t>
      </w:r>
      <w:r>
        <w:rPr>
          <w:i/>
        </w:rPr>
        <w:t>SIB1</w:t>
      </w:r>
      <w:r>
        <w:t>;</w:t>
      </w:r>
    </w:p>
    <w:p>
      <w:pPr>
        <w:pStyle w:val="B1"/>
      </w:pPr>
      <w:r>
        <w:t>1&gt;</w:t>
      </w:r>
      <w:r>
        <w:tab/>
        <w:t>apply the default SRB1 configuration as specified in 9.2.1;</w:t>
      </w:r>
    </w:p>
    <w:p>
      <w:pPr>
        <w:pStyle w:val="B1"/>
      </w:pPr>
      <w:r>
        <w:t>1&gt;</w:t>
      </w:r>
      <w:r>
        <w:tab/>
        <w:t>apply the default MAC Cell Group configuration as specified in 9.2.2;</w:t>
      </w:r>
    </w:p>
    <w:p>
      <w:pPr>
        <w:pStyle w:val="B1"/>
      </w:pPr>
      <w:r>
        <w:t>1&gt;</w:t>
      </w:r>
      <w:r>
        <w:tab/>
        <w:t xml:space="preserve">release </w:t>
      </w:r>
      <w:r>
        <w:rPr>
          <w:i/>
        </w:rPr>
        <w:t xml:space="preserve">delayBudgetReportingConfig </w:t>
      </w:r>
      <w:r>
        <w:t>from the UE Inactive AS context, if stored;</w:t>
      </w:r>
    </w:p>
    <w:p>
      <w:pPr>
        <w:pStyle w:val="B1"/>
      </w:pPr>
      <w:r>
        <w:t>1&gt;</w:t>
      </w:r>
      <w:r>
        <w:tab/>
        <w:t>stop timer T342, if running;</w:t>
      </w:r>
    </w:p>
    <w:p>
      <w:pPr>
        <w:pStyle w:val="B1"/>
      </w:pPr>
      <w:r>
        <w:t>1&gt;</w:t>
      </w:r>
      <w:r>
        <w:tab/>
        <w:t xml:space="preserve">release </w:t>
      </w:r>
      <w:r>
        <w:rPr>
          <w:i/>
        </w:rPr>
        <w:t xml:space="preserve">overheatingAssistanceConfig </w:t>
      </w:r>
      <w:r>
        <w:t>from the UE Inactive AS context, if stored;</w:t>
      </w:r>
    </w:p>
    <w:p>
      <w:pPr>
        <w:pStyle w:val="B1"/>
      </w:pPr>
      <w:r>
        <w:t>1&gt;</w:t>
      </w:r>
      <w:r>
        <w:tab/>
        <w:t>stop timer T345, if running;</w:t>
      </w:r>
    </w:p>
    <w:p>
      <w:pPr>
        <w:pStyle w:val="B1"/>
      </w:pPr>
      <w:r>
        <w:t>1&gt;</w:t>
      </w:r>
      <w:r>
        <w:tab/>
        <w:t xml:space="preserve">release </w:t>
      </w:r>
      <w:r>
        <w:rPr>
          <w:i/>
        </w:rPr>
        <w:t xml:space="preserve">idc-AssistanceConfig </w:t>
      </w:r>
      <w:r>
        <w:t>from the UE Inactive AS context, if stored;</w:t>
      </w:r>
    </w:p>
    <w:p>
      <w:pPr>
        <w:pStyle w:val="B1"/>
      </w:pPr>
      <w:r>
        <w:t>1&gt;</w:t>
      </w:r>
      <w:r>
        <w:tab/>
        <w:t xml:space="preserve">release </w:t>
      </w:r>
      <w:r>
        <w:rPr>
          <w:i/>
        </w:rPr>
        <w:t>drx-PreferenceConfig</w:t>
      </w:r>
      <w:r>
        <w:t xml:space="preserve"> for all configured cell groups from the UE Inactive AS context, if stored;</w:t>
      </w:r>
    </w:p>
    <w:p>
      <w:pPr>
        <w:pStyle w:val="B1"/>
      </w:pPr>
      <w:r>
        <w:t>1&gt;</w:t>
      </w:r>
      <w:r>
        <w:tab/>
        <w:t>stop all instances of timer T346a, if running;</w:t>
      </w:r>
    </w:p>
    <w:p>
      <w:pPr>
        <w:pStyle w:val="B1"/>
      </w:pPr>
      <w:r>
        <w:t>1&gt;</w:t>
      </w:r>
      <w:r>
        <w:tab/>
        <w:t xml:space="preserve">release </w:t>
      </w:r>
      <w:r>
        <w:rPr>
          <w:i/>
        </w:rPr>
        <w:t>maxBW-PreferenceConfig</w:t>
      </w:r>
      <w:r>
        <w:t xml:space="preserve"> for all configured cell groups from the UE Inactive AS context, if stored;</w:t>
      </w:r>
    </w:p>
    <w:p>
      <w:pPr>
        <w:pStyle w:val="B1"/>
      </w:pPr>
      <w:r>
        <w:t>1&gt;</w:t>
      </w:r>
      <w:r>
        <w:tab/>
        <w:t>stop all instances of timer T346b, if running;</w:t>
      </w:r>
    </w:p>
    <w:p>
      <w:pPr>
        <w:pStyle w:val="B1"/>
      </w:pPr>
      <w:r>
        <w:t>1&gt;</w:t>
      </w:r>
      <w:r>
        <w:tab/>
        <w:t xml:space="preserve">release </w:t>
      </w:r>
      <w:r>
        <w:rPr>
          <w:i/>
        </w:rPr>
        <w:t>maxCC-PreferenceConfig</w:t>
      </w:r>
      <w:r>
        <w:t xml:space="preserve"> for all configured cell groups from the UE Inactive AS context, if stored;</w:t>
      </w:r>
    </w:p>
    <w:p>
      <w:pPr>
        <w:pStyle w:val="B1"/>
      </w:pPr>
      <w:r>
        <w:t>1&gt;</w:t>
      </w:r>
      <w:r>
        <w:tab/>
        <w:t>stop all instances of timer T346c, if running;</w:t>
      </w:r>
    </w:p>
    <w:p>
      <w:pPr>
        <w:pStyle w:val="B1"/>
      </w:pPr>
      <w:r>
        <w:t>1&gt;</w:t>
      </w:r>
      <w:r>
        <w:tab/>
        <w:t xml:space="preserve">release </w:t>
      </w:r>
      <w:r>
        <w:rPr>
          <w:i/>
        </w:rPr>
        <w:t>maxMIMO-LayerPreferenceConfig</w:t>
      </w:r>
      <w:r>
        <w:t xml:space="preserve"> for all configured cell groups from the UE Inactive AS context, if stored;</w:t>
      </w:r>
    </w:p>
    <w:p>
      <w:pPr>
        <w:pStyle w:val="B1"/>
      </w:pPr>
      <w:r>
        <w:t>1&gt;</w:t>
      </w:r>
      <w:r>
        <w:tab/>
        <w:t>stop all instances of timer T346d, if running;</w:t>
      </w:r>
    </w:p>
    <w:p>
      <w:pPr>
        <w:pStyle w:val="B1"/>
      </w:pPr>
      <w:r>
        <w:lastRenderedPageBreak/>
        <w:t>1&gt;</w:t>
      </w:r>
      <w:r>
        <w:tab/>
        <w:t xml:space="preserve">release </w:t>
      </w:r>
      <w:r>
        <w:rPr>
          <w:i/>
        </w:rPr>
        <w:t>minSchedulingOffsetPreferenceConfig</w:t>
      </w:r>
      <w:r>
        <w:t xml:space="preserve"> for all configured cell groups from the UE Inactive AS context, if stored;</w:t>
      </w:r>
    </w:p>
    <w:p>
      <w:pPr>
        <w:pStyle w:val="B1"/>
      </w:pPr>
      <w:r>
        <w:t>1&gt;</w:t>
      </w:r>
      <w:r>
        <w:tab/>
        <w:t>stop all instances of timer T346e, if running;</w:t>
      </w:r>
    </w:p>
    <w:p>
      <w:pPr>
        <w:pStyle w:val="B1"/>
      </w:pPr>
      <w:r>
        <w:t>1&gt;</w:t>
      </w:r>
      <w:r>
        <w:tab/>
        <w:t xml:space="preserve">release </w:t>
      </w:r>
      <w:r>
        <w:rPr>
          <w:i/>
        </w:rPr>
        <w:t>releasePreferenceConfig</w:t>
      </w:r>
      <w:r>
        <w:t xml:space="preserve"> from the UE Inactive AS context, if stored;</w:t>
      </w:r>
    </w:p>
    <w:p>
      <w:pPr>
        <w:pStyle w:val="B1"/>
      </w:pPr>
      <w:r>
        <w:t>1&gt;</w:t>
      </w:r>
      <w:r>
        <w:tab/>
        <w:t xml:space="preserve">release </w:t>
      </w:r>
      <w:r>
        <w:rPr>
          <w:i/>
        </w:rPr>
        <w:t>wlanNameList</w:t>
      </w:r>
      <w:r>
        <w:t xml:space="preserve"> from the UE Inactive AS context, if stored;</w:t>
      </w:r>
    </w:p>
    <w:p>
      <w:pPr>
        <w:pStyle w:val="B1"/>
      </w:pPr>
      <w:r>
        <w:t>1&gt;</w:t>
      </w:r>
      <w:r>
        <w:tab/>
        <w:t xml:space="preserve">release </w:t>
      </w:r>
      <w:r>
        <w:rPr>
          <w:i/>
        </w:rPr>
        <w:t>btNameList</w:t>
      </w:r>
      <w:r>
        <w:t xml:space="preserve"> from the UE Inactive AS context, if stored;</w:t>
      </w:r>
    </w:p>
    <w:p>
      <w:pPr>
        <w:pStyle w:val="B1"/>
      </w:pPr>
      <w:r>
        <w:t>1&gt;</w:t>
      </w:r>
      <w:r>
        <w:tab/>
        <w:t xml:space="preserve">release </w:t>
      </w:r>
      <w:r>
        <w:rPr>
          <w:i/>
        </w:rPr>
        <w:t>sensorNameList</w:t>
      </w:r>
      <w:r>
        <w:t xml:space="preserve"> from the UE Inactive AS context, if stored;</w:t>
      </w:r>
    </w:p>
    <w:p>
      <w:pPr>
        <w:pStyle w:val="B1"/>
      </w:pPr>
      <w:r>
        <w:t>1&gt;</w:t>
      </w:r>
      <w:r>
        <w:tab/>
        <w:t xml:space="preserve">release </w:t>
      </w:r>
      <w:bookmarkStart w:id="465" w:name="OLE_LINK9"/>
      <w:bookmarkStart w:id="466" w:name="OLE_LINK10"/>
      <w:r>
        <w:rPr>
          <w:i/>
        </w:rPr>
        <w:t>obtainCommonLocation</w:t>
      </w:r>
      <w:bookmarkEnd w:id="465"/>
      <w:bookmarkEnd w:id="466"/>
      <w:r>
        <w:t xml:space="preserve"> from the UE Inactive AS context, if stored;</w:t>
      </w:r>
    </w:p>
    <w:p>
      <w:pPr>
        <w:pStyle w:val="B1"/>
      </w:pPr>
      <w:r>
        <w:t>1&gt;</w:t>
      </w:r>
      <w:r>
        <w:tab/>
        <w:t>stop timer T346f, if running;</w:t>
      </w:r>
    </w:p>
    <w:p>
      <w:pPr>
        <w:pStyle w:val="B1"/>
      </w:pPr>
      <w:r>
        <w:t>1&gt;</w:t>
      </w:r>
      <w:r>
        <w:tab/>
        <w:t xml:space="preserve">release </w:t>
      </w:r>
      <w:r>
        <w:rPr>
          <w:i/>
          <w:iCs/>
        </w:rPr>
        <w:t>referenceTimePreferenceReporting</w:t>
      </w:r>
      <w:r>
        <w:t xml:space="preserve"> from the UE Inactive AS context, if stored;</w:t>
      </w:r>
    </w:p>
    <w:p>
      <w:pPr>
        <w:pStyle w:val="B1"/>
      </w:pPr>
      <w:r>
        <w:t>1&gt;</w:t>
      </w:r>
      <w:r>
        <w:tab/>
        <w:t xml:space="preserve">release </w:t>
      </w:r>
      <w:r>
        <w:rPr>
          <w:i/>
          <w:iCs/>
        </w:rPr>
        <w:t>sl-AssistanceConfigNR</w:t>
      </w:r>
      <w:r>
        <w:t xml:space="preserve"> from the UE Inactive AS context, if stored;</w:t>
      </w:r>
    </w:p>
    <w:p>
      <w:pPr>
        <w:pStyle w:val="B1"/>
      </w:pPr>
      <w:r>
        <w:t>1&gt;</w:t>
      </w:r>
      <w:r>
        <w:tab/>
        <w:t>apply the CCCH configuration as specified in 9.1.1.2;</w:t>
      </w:r>
    </w:p>
    <w:p>
      <w:pPr>
        <w:pStyle w:val="B1"/>
      </w:pPr>
      <w:r>
        <w:t>1&gt;</w:t>
      </w:r>
      <w:r>
        <w:tab/>
        <w:t xml:space="preserve">apply the </w:t>
      </w:r>
      <w:r>
        <w:rPr>
          <w:i/>
        </w:rPr>
        <w:t>timeAlignmentTimerCommon</w:t>
      </w:r>
      <w:r>
        <w:t xml:space="preserve"> included in </w:t>
      </w:r>
      <w:r>
        <w:rPr>
          <w:i/>
        </w:rPr>
        <w:t>SIB1</w:t>
      </w:r>
      <w:r>
        <w:t>;</w:t>
      </w:r>
    </w:p>
    <w:p>
      <w:pPr>
        <w:pStyle w:val="B1"/>
      </w:pPr>
      <w:r>
        <w:t>1&gt;</w:t>
      </w:r>
      <w:r>
        <w:tab/>
        <w:t>start timer T319;</w:t>
      </w:r>
    </w:p>
    <w:p>
      <w:pPr>
        <w:pStyle w:val="B1"/>
      </w:pPr>
      <w:r>
        <w:t>1&gt;</w:t>
      </w:r>
      <w:r>
        <w:tab/>
        <w:t xml:space="preserve">set the variable </w:t>
      </w:r>
      <w:r>
        <w:rPr>
          <w:i/>
        </w:rPr>
        <w:t>pendingRNA-Update</w:t>
      </w:r>
      <w:r>
        <w:t xml:space="preserve"> to </w:t>
      </w:r>
      <w:r>
        <w:rPr>
          <w:i/>
        </w:rPr>
        <w:t>false</w:t>
      </w:r>
      <w:r>
        <w:t>;</w:t>
      </w:r>
    </w:p>
    <w:p>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pPr>
        <w:pStyle w:val="4"/>
      </w:pPr>
      <w:bookmarkStart w:id="467" w:name="_Toc60776834"/>
      <w:bookmarkStart w:id="468" w:name="_Toc90650706"/>
      <w:r>
        <w:t>5.3.13.3</w:t>
      </w:r>
      <w:r>
        <w:tab/>
        <w:t xml:space="preserve">Actions related to transmission of </w:t>
      </w:r>
      <w:r>
        <w:rPr>
          <w:i/>
        </w:rPr>
        <w:t xml:space="preserve">RRCResumeRequest </w:t>
      </w:r>
      <w:r>
        <w:t xml:space="preserve">or </w:t>
      </w:r>
      <w:r>
        <w:rPr>
          <w:i/>
        </w:rPr>
        <w:t>RRCResumeRequest1</w:t>
      </w:r>
      <w:r>
        <w:t xml:space="preserve"> message</w:t>
      </w:r>
      <w:bookmarkEnd w:id="467"/>
      <w:bookmarkEnd w:id="468"/>
    </w:p>
    <w:p>
      <w:r>
        <w:t xml:space="preserve">The UE shall set the contents of </w:t>
      </w:r>
      <w:r>
        <w:rPr>
          <w:i/>
        </w:rPr>
        <w:t>RRCResumeRequest</w:t>
      </w:r>
      <w:r>
        <w:t xml:space="preserve"> or </w:t>
      </w:r>
      <w:r>
        <w:rPr>
          <w:i/>
        </w:rPr>
        <w:t>RRCResumeRequest1</w:t>
      </w:r>
      <w:r>
        <w:t xml:space="preserve"> message as follows:</w:t>
      </w:r>
    </w:p>
    <w:p>
      <w:pPr>
        <w:pStyle w:val="B1"/>
      </w:pPr>
      <w:r>
        <w:t>1&gt;</w:t>
      </w:r>
      <w:r>
        <w:tab/>
        <w:t xml:space="preserve">if field </w:t>
      </w:r>
      <w:r>
        <w:rPr>
          <w:i/>
        </w:rPr>
        <w:t>useFullResumeID</w:t>
      </w:r>
      <w:r>
        <w:t xml:space="preserve"> is signalled in </w:t>
      </w:r>
      <w:r>
        <w:rPr>
          <w:i/>
        </w:rPr>
        <w:t>SIB1</w:t>
      </w:r>
      <w:r>
        <w:t>:</w:t>
      </w:r>
    </w:p>
    <w:p>
      <w:pPr>
        <w:pStyle w:val="B2"/>
      </w:pPr>
      <w:r>
        <w:t>2&gt;</w:t>
      </w:r>
      <w:r>
        <w:tab/>
        <w:t xml:space="preserve">select </w:t>
      </w:r>
      <w:r>
        <w:rPr>
          <w:i/>
        </w:rPr>
        <w:t xml:space="preserve">RRCResumeRequest1 </w:t>
      </w:r>
      <w:r>
        <w:t>as the message to use;</w:t>
      </w:r>
    </w:p>
    <w:p>
      <w:pPr>
        <w:pStyle w:val="B2"/>
      </w:pPr>
      <w:r>
        <w:t>2&gt;</w:t>
      </w:r>
      <w:r>
        <w:tab/>
        <w:t xml:space="preserve">set the </w:t>
      </w:r>
      <w:r>
        <w:rPr>
          <w:i/>
        </w:rPr>
        <w:t xml:space="preserve">resumeIdentity </w:t>
      </w:r>
      <w:r>
        <w:t xml:space="preserve">to the stored </w:t>
      </w:r>
      <w:r>
        <w:rPr>
          <w:i/>
        </w:rPr>
        <w:t>fullI-RNTI</w:t>
      </w:r>
      <w:r>
        <w:t xml:space="preserve"> value;</w:t>
      </w:r>
    </w:p>
    <w:p>
      <w:pPr>
        <w:pStyle w:val="B1"/>
      </w:pPr>
      <w:r>
        <w:t>1&gt;</w:t>
      </w:r>
      <w:r>
        <w:tab/>
        <w:t>else:</w:t>
      </w:r>
    </w:p>
    <w:p>
      <w:pPr>
        <w:pStyle w:val="B2"/>
      </w:pPr>
      <w:r>
        <w:t>2&gt;</w:t>
      </w:r>
      <w:r>
        <w:tab/>
        <w:t xml:space="preserve">select </w:t>
      </w:r>
      <w:r>
        <w:rPr>
          <w:i/>
        </w:rPr>
        <w:t xml:space="preserve">RRCResumeRequest </w:t>
      </w:r>
      <w:r>
        <w:t>as the message to use;</w:t>
      </w:r>
    </w:p>
    <w:p>
      <w:pPr>
        <w:pStyle w:val="B2"/>
      </w:pPr>
      <w:r>
        <w:t>2&gt;</w:t>
      </w:r>
      <w:r>
        <w:tab/>
        <w:t xml:space="preserve">set the </w:t>
      </w:r>
      <w:r>
        <w:rPr>
          <w:i/>
        </w:rPr>
        <w:t xml:space="preserve">resumeIdentity </w:t>
      </w:r>
      <w:r>
        <w:t xml:space="preserve">to the stored </w:t>
      </w:r>
      <w:r>
        <w:rPr>
          <w:i/>
        </w:rPr>
        <w:t>shortI-RNTI</w:t>
      </w:r>
      <w:r>
        <w:t xml:space="preserve"> value;</w:t>
      </w:r>
    </w:p>
    <w:p>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pPr>
        <w:pStyle w:val="B2"/>
      </w:pPr>
      <w:r>
        <w:t>-</w:t>
      </w:r>
      <w:r>
        <w:tab/>
        <w:t>masterCellGroup</w:t>
      </w:r>
      <w:r>
        <w:rPr>
          <w:iCs/>
        </w:rPr>
        <w:t>;</w:t>
      </w:r>
    </w:p>
    <w:p>
      <w:pPr>
        <w:pStyle w:val="B2"/>
      </w:pPr>
      <w:r>
        <w:rPr>
          <w:iCs/>
        </w:rPr>
        <w:t>-</w:t>
      </w:r>
      <w:r>
        <w:rPr>
          <w:iCs/>
        </w:rPr>
        <w:tab/>
        <w:t>mrdc-SecondaryCellGroup</w:t>
      </w:r>
      <w:r>
        <w:t>, if stored; and</w:t>
      </w:r>
    </w:p>
    <w:p>
      <w:pPr>
        <w:pStyle w:val="B2"/>
      </w:pPr>
      <w:r>
        <w:rPr>
          <w:iCs/>
        </w:rPr>
        <w:t>-</w:t>
      </w:r>
      <w:r>
        <w:rPr>
          <w:iCs/>
        </w:rPr>
        <w:tab/>
      </w:r>
      <w:r>
        <w:t>pdcp-Config;</w:t>
      </w:r>
    </w:p>
    <w:p>
      <w:pPr>
        <w:pStyle w:val="B1"/>
      </w:pPr>
      <w:r>
        <w:t>1&gt;</w:t>
      </w:r>
      <w:r>
        <w:tab/>
        <w:t xml:space="preserve">set the </w:t>
      </w:r>
      <w:r>
        <w:rPr>
          <w:i/>
        </w:rPr>
        <w:t xml:space="preserve">resumeMAC-I </w:t>
      </w:r>
      <w:r>
        <w:t>to the 16 least significant bits of the MAC-I calculated:</w:t>
      </w:r>
    </w:p>
    <w:p>
      <w:pPr>
        <w:pStyle w:val="B2"/>
      </w:pPr>
      <w:r>
        <w:t>2&gt;</w:t>
      </w:r>
      <w:r>
        <w:tab/>
        <w:t xml:space="preserve">over the ASN.1 encoded as per clause 8 (i.e., a multiple of 8 bits) </w:t>
      </w:r>
      <w:r>
        <w:rPr>
          <w:i/>
        </w:rPr>
        <w:t>VarResumeMAC-Input</w:t>
      </w:r>
      <w:r>
        <w:t>;</w:t>
      </w:r>
    </w:p>
    <w:p>
      <w:pPr>
        <w:pStyle w:val="B2"/>
      </w:pPr>
      <w:r>
        <w:t>2&gt;</w:t>
      </w:r>
      <w:r>
        <w:tab/>
        <w:t>with the K</w:t>
      </w:r>
      <w:r>
        <w:rPr>
          <w:vertAlign w:val="subscript"/>
        </w:rPr>
        <w:t>RRCint</w:t>
      </w:r>
      <w:r>
        <w:t xml:space="preserve"> key in the UE Inactive AS Context and the previously configured integrity protection algorithm; and</w:t>
      </w:r>
    </w:p>
    <w:p>
      <w:pPr>
        <w:pStyle w:val="B2"/>
      </w:pPr>
      <w:r>
        <w:t>2&gt;</w:t>
      </w:r>
      <w:r>
        <w:tab/>
        <w:t>with all input bits for COUNT, BEARER and DIRECTION set to binary ones;</w:t>
      </w:r>
    </w:p>
    <w:p>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pPr>
        <w:pStyle w:val="B1"/>
      </w:pPr>
      <w:r>
        <w:lastRenderedPageBreak/>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pPr>
        <w:pStyle w:val="NO"/>
      </w:pPr>
      <w:r>
        <w:t>NOTE 1:</w:t>
      </w:r>
      <w:r>
        <w:tab/>
        <w:t>Only DRBs with previously configured UP integrity protection shall resume integrity protection.</w:t>
      </w:r>
    </w:p>
    <w:p>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pPr>
        <w:pStyle w:val="B1"/>
      </w:pPr>
      <w:r>
        <w:t>1&gt;</w:t>
      </w:r>
      <w:r>
        <w:tab/>
        <w:t>re-establish PDCP entities for SRB1;</w:t>
      </w:r>
    </w:p>
    <w:p>
      <w:pPr>
        <w:pStyle w:val="B1"/>
      </w:pPr>
      <w:r>
        <w:t>1&gt;</w:t>
      </w:r>
      <w:r>
        <w:tab/>
        <w:t>resume SRB1;</w:t>
      </w:r>
    </w:p>
    <w:p>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pPr>
        <w:pStyle w:val="NO"/>
      </w:pPr>
      <w:r>
        <w:t>NOTE 2:</w:t>
      </w:r>
      <w:r>
        <w:tab/>
        <w:t>Only DRBs with previously configured UP ciphering shall resume ciphering.</w:t>
      </w:r>
    </w:p>
    <w:p>
      <w:r>
        <w:t>If lower layers indicate an integrity check failure while T319 is running, perform actions specified in 5.3.13.5.</w:t>
      </w:r>
    </w:p>
    <w:p>
      <w:r>
        <w:t>The UE shall continue cell re-selection related measurements as well as cell re-selection evaluation. If the conditions for cell re-selection are fulfilled, the UE shall perform cell re-selection as specified in 5.3.13.6.</w:t>
      </w:r>
    </w:p>
    <w:p>
      <w:pPr>
        <w:pStyle w:val="4"/>
      </w:pPr>
      <w:bookmarkStart w:id="469" w:name="_Toc60776835"/>
      <w:bookmarkStart w:id="470" w:name="_Toc90650707"/>
      <w:r>
        <w:t>5.3.13.4</w:t>
      </w:r>
      <w:r>
        <w:tab/>
        <w:t xml:space="preserve">Reception of the </w:t>
      </w:r>
      <w:r>
        <w:rPr>
          <w:i/>
        </w:rPr>
        <w:t>RRCResume</w:t>
      </w:r>
      <w:r>
        <w:t xml:space="preserve"> by the UE</w:t>
      </w:r>
      <w:bookmarkEnd w:id="469"/>
      <w:bookmarkEnd w:id="470"/>
    </w:p>
    <w:p>
      <w:r>
        <w:t>The UE shall:</w:t>
      </w:r>
    </w:p>
    <w:p>
      <w:pPr>
        <w:pStyle w:val="B1"/>
        <w:rPr>
          <w:lang w:eastAsia="zh-CN"/>
        </w:rPr>
      </w:pPr>
      <w:r>
        <w:t>1&gt;</w:t>
      </w:r>
      <w:r>
        <w:tab/>
        <w:t>stop timer T319;</w:t>
      </w:r>
    </w:p>
    <w:p>
      <w:pPr>
        <w:pStyle w:val="B1"/>
      </w:pPr>
      <w:r>
        <w:rPr>
          <w:lang w:eastAsia="zh-CN"/>
        </w:rPr>
        <w:t>1&gt;</w:t>
      </w:r>
      <w:r>
        <w:rPr>
          <w:lang w:eastAsia="zh-CN"/>
        </w:rPr>
        <w:tab/>
      </w:r>
      <w:r>
        <w:t>stop timer T380, if running;</w:t>
      </w:r>
    </w:p>
    <w:p>
      <w:pPr>
        <w:pStyle w:val="B1"/>
      </w:pPr>
      <w:r>
        <w:t>1&gt;</w:t>
      </w:r>
      <w:r>
        <w:tab/>
        <w:t>if T331 is running:</w:t>
      </w:r>
    </w:p>
    <w:p>
      <w:pPr>
        <w:pStyle w:val="B2"/>
      </w:pPr>
      <w:r>
        <w:t>2&gt;</w:t>
      </w:r>
      <w:r>
        <w:tab/>
        <w:t>stop timer T331;</w:t>
      </w:r>
    </w:p>
    <w:p>
      <w:pPr>
        <w:pStyle w:val="B2"/>
        <w:rPr>
          <w:rFonts w:eastAsia="等线"/>
        </w:rPr>
      </w:pPr>
      <w:r>
        <w:rPr>
          <w:rFonts w:eastAsia="等线"/>
        </w:rPr>
        <w:t>2&gt;</w:t>
      </w:r>
      <w:r>
        <w:rPr>
          <w:rFonts w:eastAsia="等线"/>
        </w:rPr>
        <w:tab/>
        <w:t>perform the actions as specified in 5.7.8.3;</w:t>
      </w:r>
    </w:p>
    <w:p>
      <w:pPr>
        <w:pStyle w:val="B1"/>
      </w:pPr>
      <w:r>
        <w:t>1&gt;</w:t>
      </w:r>
      <w:r>
        <w:tab/>
        <w:t xml:space="preserve">if the </w:t>
      </w:r>
      <w:r>
        <w:rPr>
          <w:i/>
        </w:rPr>
        <w:t>RRCResume</w:t>
      </w:r>
      <w:r>
        <w:t xml:space="preserve"> includes the </w:t>
      </w:r>
      <w:r>
        <w:rPr>
          <w:i/>
        </w:rPr>
        <w:t>fullConfig</w:t>
      </w:r>
      <w:r>
        <w:t>:</w:t>
      </w:r>
    </w:p>
    <w:p>
      <w:pPr>
        <w:pStyle w:val="B2"/>
      </w:pPr>
      <w:r>
        <w:rPr>
          <w:lang w:eastAsia="ko-KR"/>
        </w:rPr>
        <w:t>2&gt;</w:t>
      </w:r>
      <w:r>
        <w:rPr>
          <w:lang w:eastAsia="ko-KR"/>
        </w:rPr>
        <w:tab/>
      </w:r>
      <w:r>
        <w:rPr>
          <w:lang w:eastAsia="en-GB"/>
        </w:rPr>
        <w:t>perform the full configuration procedure as specified in 5.3.5.11</w:t>
      </w:r>
      <w:r>
        <w:t>;</w:t>
      </w:r>
    </w:p>
    <w:p>
      <w:pPr>
        <w:pStyle w:val="B1"/>
      </w:pPr>
      <w:r>
        <w:t>1&gt;</w:t>
      </w:r>
      <w:r>
        <w:tab/>
        <w:t>else:</w:t>
      </w:r>
    </w:p>
    <w:p>
      <w:pPr>
        <w:pStyle w:val="B2"/>
        <w:rPr>
          <w:rFonts w:eastAsia="Batang"/>
          <w:noProof/>
        </w:rPr>
      </w:pPr>
      <w:r>
        <w:t>2&gt;</w:t>
      </w:r>
      <w:r>
        <w:tab/>
      </w:r>
      <w:r>
        <w:rPr>
          <w:rFonts w:eastAsia="Batang"/>
          <w:noProof/>
        </w:rPr>
        <w:t xml:space="preserve">if the </w:t>
      </w:r>
      <w:r>
        <w:rPr>
          <w:i/>
        </w:rPr>
        <w:t>RRCResume</w:t>
      </w:r>
      <w:r>
        <w:rPr>
          <w:rFonts w:eastAsia="Batang"/>
          <w:noProof/>
        </w:rPr>
        <w:t xml:space="preserve"> does not include the </w:t>
      </w:r>
      <w:r>
        <w:rPr>
          <w:rFonts w:eastAsia="Batang"/>
          <w:i/>
          <w:noProof/>
        </w:rPr>
        <w:t>restoreMCG-SCells</w:t>
      </w:r>
      <w:r>
        <w:rPr>
          <w:rFonts w:eastAsia="Batang"/>
          <w:noProof/>
        </w:rPr>
        <w:t>:</w:t>
      </w:r>
    </w:p>
    <w:p>
      <w:pPr>
        <w:pStyle w:val="B3"/>
      </w:pPr>
      <w:r>
        <w:t>3&gt;</w:t>
      </w:r>
      <w:r>
        <w:tab/>
        <w:t>release the MCG SCell(s) from the UE Inactive AS context, if stored;</w:t>
      </w:r>
    </w:p>
    <w:p>
      <w:pPr>
        <w:pStyle w:val="B2"/>
        <w:rPr>
          <w:rFonts w:eastAsia="Batang"/>
          <w:noProof/>
        </w:rPr>
      </w:pPr>
      <w:r>
        <w:rPr>
          <w:rFonts w:eastAsia="Batang"/>
          <w:noProof/>
        </w:rPr>
        <w:t>2&gt;</w:t>
      </w:r>
      <w:r>
        <w:rPr>
          <w:rFonts w:eastAsia="Batang"/>
          <w:noProof/>
        </w:rPr>
        <w:tab/>
        <w:t xml:space="preserve">if the </w:t>
      </w:r>
      <w:r>
        <w:rPr>
          <w:i/>
        </w:rPr>
        <w:t>RRCResume</w:t>
      </w:r>
      <w:r>
        <w:rPr>
          <w:rFonts w:eastAsia="Batang"/>
          <w:noProof/>
        </w:rPr>
        <w:t xml:space="preserve"> does not include the </w:t>
      </w:r>
      <w:r>
        <w:rPr>
          <w:rFonts w:eastAsia="Batang"/>
          <w:i/>
          <w:noProof/>
        </w:rPr>
        <w:t>restoreSCG</w:t>
      </w:r>
      <w:r>
        <w:rPr>
          <w:rFonts w:eastAsia="Batang"/>
          <w:noProof/>
        </w:rPr>
        <w:t>:</w:t>
      </w:r>
    </w:p>
    <w:p>
      <w:pPr>
        <w:pStyle w:val="B3"/>
      </w:pPr>
      <w:r>
        <w:t>3&gt;</w:t>
      </w:r>
      <w:r>
        <w:tab/>
        <w:t>release the MR-DC related configurations (i.e., as specified in 5.3.5.10) from the UE Inactive AS context, if stored;</w:t>
      </w:r>
    </w:p>
    <w:p>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pPr>
        <w:pStyle w:val="B2"/>
      </w:pPr>
      <w:r>
        <w:t>2&gt;</w:t>
      </w:r>
      <w:r>
        <w:tab/>
        <w:t>configure lower layers to consider the restored MCG and SCG SCell(s) (if any) to be in deactivated state;</w:t>
      </w:r>
    </w:p>
    <w:p>
      <w:pPr>
        <w:pStyle w:val="B1"/>
      </w:pPr>
      <w:r>
        <w:t>1&gt;</w:t>
      </w:r>
      <w:r>
        <w:tab/>
        <w:t>discard the UE Inactive AS context;</w:t>
      </w:r>
    </w:p>
    <w:p>
      <w:pPr>
        <w:pStyle w:val="B1"/>
      </w:pPr>
      <w:r>
        <w:t>1&gt;</w:t>
      </w:r>
      <w:r>
        <w:tab/>
        <w:t xml:space="preserve">release the </w:t>
      </w:r>
      <w:r>
        <w:rPr>
          <w:i/>
        </w:rPr>
        <w:t>suspendConfig</w:t>
      </w:r>
      <w:r>
        <w:t xml:space="preserve"> except the </w:t>
      </w:r>
      <w:r>
        <w:rPr>
          <w:i/>
        </w:rPr>
        <w:t>ran-NotificationAreaInfo</w:t>
      </w:r>
      <w:r>
        <w:t>;</w:t>
      </w:r>
    </w:p>
    <w:p>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p>
    <w:p>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pPr>
        <w:pStyle w:val="B1"/>
        <w:rPr>
          <w:i/>
        </w:rPr>
      </w:pPr>
      <w:r>
        <w:t>1&gt;</w:t>
      </w:r>
      <w:r>
        <w:tab/>
        <w:t xml:space="preserve">if the </w:t>
      </w:r>
      <w:r>
        <w:rPr>
          <w:i/>
        </w:rPr>
        <w:t>RRCResume</w:t>
      </w:r>
      <w:r>
        <w:rPr>
          <w:rFonts w:eastAsia="Batang"/>
          <w:noProof/>
        </w:rPr>
        <w:t xml:space="preserve"> </w:t>
      </w:r>
      <w:r>
        <w:t xml:space="preserve">includes the </w:t>
      </w:r>
      <w:r>
        <w:rPr>
          <w:i/>
        </w:rPr>
        <w:t>mrdc-SecondaryCellGroup:</w:t>
      </w:r>
    </w:p>
    <w:p>
      <w:pPr>
        <w:pStyle w:val="B2"/>
        <w:rPr>
          <w:ins w:id="471" w:author="SCG deactivation R2-2202027" w:date="2022-02-18T11:24:00Z"/>
        </w:rPr>
      </w:pPr>
      <w:r>
        <w:lastRenderedPageBreak/>
        <w:t>2&gt;</w:t>
      </w:r>
      <w:r>
        <w:tab/>
        <w:t xml:space="preserve">if the received </w:t>
      </w:r>
      <w:r>
        <w:rPr>
          <w:i/>
        </w:rPr>
        <w:t>mrdc-SecondaryCellGroup</w:t>
      </w:r>
      <w:r>
        <w:t xml:space="preserve"> is set to </w:t>
      </w:r>
      <w:r>
        <w:rPr>
          <w:i/>
        </w:rPr>
        <w:t>nr-SCG</w:t>
      </w:r>
      <w:r>
        <w:t>:</w:t>
      </w:r>
    </w:p>
    <w:p>
      <w:pPr>
        <w:pStyle w:val="B3"/>
        <w:rPr>
          <w:ins w:id="472" w:author="SCG deactivation R2-2202027" w:date="2022-02-18T11:24:00Z"/>
          <w:rFonts w:eastAsia="Batang"/>
          <w:noProof/>
        </w:rPr>
      </w:pPr>
      <w:ins w:id="473" w:author="SCG deactivation R2-2202027" w:date="2022-02-18T11:24:00Z">
        <w:r>
          <w:rPr>
            <w:rFonts w:eastAsia="Batang"/>
            <w:noProof/>
          </w:rPr>
          <w:t>3&gt;</w:t>
        </w:r>
        <w:r>
          <w:rPr>
            <w:rFonts w:eastAsia="Batang"/>
            <w:noProof/>
          </w:rPr>
          <w:tab/>
          <w:t xml:space="preserve">if the </w:t>
        </w:r>
        <w:r>
          <w:rPr>
            <w:rFonts w:eastAsia="Batang"/>
            <w:i/>
            <w:noProof/>
          </w:rPr>
          <w:t>RRCResume</w:t>
        </w:r>
        <w:r>
          <w:rPr>
            <w:rFonts w:eastAsia="Batang"/>
            <w:noProof/>
          </w:rPr>
          <w:t xml:space="preserve"> includes the scg-State:</w:t>
        </w:r>
      </w:ins>
    </w:p>
    <w:p>
      <w:pPr>
        <w:pStyle w:val="B4"/>
        <w:rPr>
          <w:ins w:id="474" w:author="SCG deactivation R2-2202027" w:date="2022-02-18T11:24:00Z"/>
          <w:rFonts w:eastAsia="Batang"/>
          <w:noProof/>
        </w:rPr>
      </w:pPr>
      <w:ins w:id="475" w:author="SCG deactivation R2-2202027" w:date="2022-02-18T11:24:00Z">
        <w:r>
          <w:rPr>
            <w:rFonts w:eastAsia="Batang"/>
            <w:noProof/>
          </w:rPr>
          <w:t>4&gt;</w:t>
        </w:r>
        <w:r>
          <w:rPr>
            <w:rFonts w:eastAsia="Batang"/>
            <w:noProof/>
          </w:rPr>
          <w:tab/>
          <w:t>perform SCG deactivation as specified in 5.3.5.x;</w:t>
        </w:r>
      </w:ins>
    </w:p>
    <w:p>
      <w:pPr>
        <w:pStyle w:val="B3"/>
        <w:rPr>
          <w:ins w:id="476" w:author="SCG deactivation R2-2202027" w:date="2022-02-18T11:24:00Z"/>
          <w:rFonts w:eastAsia="Batang"/>
          <w:noProof/>
        </w:rPr>
      </w:pPr>
      <w:ins w:id="477" w:author="SCG deactivation R2-2202027" w:date="2022-02-18T11:24:00Z">
        <w:r>
          <w:rPr>
            <w:rFonts w:eastAsia="Batang"/>
            <w:noProof/>
          </w:rPr>
          <w:t>3&gt;</w:t>
        </w:r>
        <w:r>
          <w:rPr>
            <w:rFonts w:eastAsia="Batang"/>
            <w:noProof/>
          </w:rPr>
          <w:tab/>
          <w:t>else:</w:t>
        </w:r>
      </w:ins>
    </w:p>
    <w:p>
      <w:pPr>
        <w:pStyle w:val="B4"/>
        <w:rPr>
          <w:rFonts w:eastAsia="Batang"/>
          <w:noProof/>
        </w:rPr>
      </w:pPr>
      <w:ins w:id="478" w:author="SCG deactivation R2-2202027" w:date="2022-02-18T11:24:00Z">
        <w:r>
          <w:rPr>
            <w:rFonts w:eastAsia="Batang"/>
            <w:noProof/>
          </w:rPr>
          <w:t>4&gt;</w:t>
        </w:r>
        <w:r>
          <w:rPr>
            <w:rFonts w:eastAsia="Batang"/>
            <w:noProof/>
          </w:rPr>
          <w:tab/>
          <w:t>perform SCG activation as specified in 5.3.5.y;</w:t>
        </w:r>
      </w:ins>
    </w:p>
    <w:p>
      <w:pPr>
        <w:pStyle w:val="B3"/>
      </w:pPr>
      <w:r>
        <w:rPr>
          <w:rFonts w:eastAsia="Batang"/>
          <w:noProof/>
        </w:rPr>
        <w:t>3&gt;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pPr>
        <w:pStyle w:val="B2"/>
        <w:rPr>
          <w:rFonts w:eastAsia="Batang"/>
          <w:noProof/>
        </w:rPr>
      </w:pPr>
      <w:r>
        <w:t>2&gt;</w:t>
      </w:r>
      <w:r>
        <w:tab/>
        <w:t xml:space="preserve">if the received </w:t>
      </w:r>
      <w:r>
        <w:rPr>
          <w:i/>
        </w:rPr>
        <w:t>mrdc-SecondaryCellGroup</w:t>
      </w:r>
      <w:r>
        <w:t xml:space="preserve"> is set to </w:t>
      </w:r>
      <w:r>
        <w:rPr>
          <w:i/>
        </w:rPr>
        <w:t>eutra-SCG</w:t>
      </w:r>
      <w:r>
        <w:t>:</w:t>
      </w:r>
    </w:p>
    <w:p>
      <w:pPr>
        <w:pStyle w:val="B3"/>
      </w:pPr>
      <w:r>
        <w:rPr>
          <w:rFonts w:eastAsia="Batang"/>
          <w:noProof/>
        </w:rPr>
        <w:t>3&gt;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r>
        <w:rPr>
          <w:rFonts w:eastAsia="Batang"/>
          <w:noProof/>
          <w:lang w:eastAsia="en-US"/>
        </w:rPr>
        <w:t>:</w:t>
      </w:r>
    </w:p>
    <w:p>
      <w:pPr>
        <w:pStyle w:val="B2"/>
        <w:rPr>
          <w:rFonts w:eastAsia="Batang"/>
          <w:noProof/>
          <w:lang w:eastAsia="en-US"/>
        </w:rPr>
      </w:pPr>
      <w:r>
        <w:rPr>
          <w:rFonts w:eastAsia="Batang"/>
          <w:noProof/>
          <w:lang w:eastAsia="en-US"/>
        </w:rPr>
        <w:t>2&gt;</w:t>
      </w:r>
      <w:r>
        <w:rPr>
          <w:rFonts w:eastAsia="Batang"/>
          <w:noProof/>
          <w:lang w:eastAsia="en-US"/>
        </w:rPr>
        <w:tab/>
        <w:t>perform the radio bearer configuration according to 5.3.5.6;</w:t>
      </w:r>
    </w:p>
    <w:p>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sk-Counter</w:t>
      </w:r>
      <w:r>
        <w:rPr>
          <w:rFonts w:eastAsia="Batang"/>
          <w:noProof/>
          <w:lang w:eastAsia="en-US"/>
        </w:rPr>
        <w:t>:</w:t>
      </w:r>
    </w:p>
    <w:p>
      <w:pPr>
        <w:pStyle w:val="B2"/>
        <w:rPr>
          <w:rFonts w:eastAsia="Batang"/>
          <w:noProof/>
          <w:lang w:eastAsia="en-US"/>
        </w:rPr>
      </w:pPr>
      <w:r>
        <w:rPr>
          <w:rFonts w:eastAsia="Batang"/>
          <w:noProof/>
        </w:rPr>
        <w:t>2&gt;</w:t>
      </w:r>
      <w:r>
        <w:rPr>
          <w:rFonts w:eastAsia="Batang"/>
          <w:noProof/>
        </w:rPr>
        <w:tab/>
        <w:t>perform security key update procedure as specified in 5.3.5.7;</w:t>
      </w:r>
    </w:p>
    <w:p>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radioBearerConfig2</w:t>
      </w:r>
      <w:r>
        <w:rPr>
          <w:rFonts w:eastAsia="Batang"/>
          <w:noProof/>
          <w:lang w:eastAsia="en-US"/>
        </w:rPr>
        <w:t>:</w:t>
      </w:r>
    </w:p>
    <w:p>
      <w:pPr>
        <w:pStyle w:val="B2"/>
        <w:rPr>
          <w:rFonts w:eastAsia="Batang"/>
          <w:noProof/>
        </w:rPr>
      </w:pPr>
      <w:r>
        <w:rPr>
          <w:rFonts w:eastAsia="Batang"/>
          <w:noProof/>
        </w:rPr>
        <w:t>2&gt;</w:t>
      </w:r>
      <w:r>
        <w:rPr>
          <w:rFonts w:eastAsia="Batang"/>
          <w:noProof/>
        </w:rPr>
        <w:tab/>
        <w:t>perform the radio bearer configuration according to 5.3.5.6;</w:t>
      </w:r>
    </w:p>
    <w:p>
      <w:pPr>
        <w:pStyle w:val="B1"/>
      </w:pPr>
      <w:r>
        <w:t>1&gt;</w:t>
      </w:r>
      <w:r>
        <w:tab/>
        <w:t xml:space="preserve">if the </w:t>
      </w:r>
      <w:r>
        <w:rPr>
          <w:i/>
          <w:lang w:eastAsia="x-none"/>
        </w:rPr>
        <w:t>RRCResume</w:t>
      </w:r>
      <w:r>
        <w:rPr>
          <w:rFonts w:eastAsia="Batang"/>
          <w:noProof/>
        </w:rPr>
        <w:t xml:space="preserve"> </w:t>
      </w:r>
      <w:r>
        <w:t xml:space="preserve">message includes the </w:t>
      </w:r>
      <w:r>
        <w:rPr>
          <w:i/>
        </w:rPr>
        <w:t>needForGapsConfigNR</w:t>
      </w:r>
      <w:r>
        <w:t>:</w:t>
      </w:r>
    </w:p>
    <w:p>
      <w:pPr>
        <w:pStyle w:val="B2"/>
      </w:pPr>
      <w:r>
        <w:t>2&gt;</w:t>
      </w:r>
      <w:r>
        <w:tab/>
        <w:t xml:space="preserve">if </w:t>
      </w:r>
      <w:r>
        <w:rPr>
          <w:i/>
        </w:rPr>
        <w:t>needForGapsConfigNR</w:t>
      </w:r>
      <w:r>
        <w:t xml:space="preserve"> is set to </w:t>
      </w:r>
      <w:r>
        <w:rPr>
          <w:i/>
        </w:rPr>
        <w:t>setup</w:t>
      </w:r>
      <w:r>
        <w:t>:</w:t>
      </w:r>
    </w:p>
    <w:p>
      <w:pPr>
        <w:pStyle w:val="B3"/>
      </w:pPr>
      <w:r>
        <w:t>3&gt;</w:t>
      </w:r>
      <w:r>
        <w:tab/>
        <w:t xml:space="preserve">consider itself to be </w:t>
      </w:r>
      <w:r>
        <w:rPr>
          <w:lang w:eastAsia="x-none"/>
        </w:rPr>
        <w:t>configured to provide the measurement gap requirement information of NR target bands</w:t>
      </w:r>
      <w:r>
        <w:t>;</w:t>
      </w:r>
    </w:p>
    <w:p>
      <w:pPr>
        <w:pStyle w:val="B2"/>
      </w:pPr>
      <w:r>
        <w:t>2&gt;</w:t>
      </w:r>
      <w:r>
        <w:tab/>
        <w:t>else:</w:t>
      </w:r>
    </w:p>
    <w:p>
      <w:pPr>
        <w:pStyle w:val="B3"/>
      </w:pPr>
      <w:r>
        <w:t>3&gt;</w:t>
      </w:r>
      <w:r>
        <w:tab/>
        <w:t xml:space="preserve">consider itself not to be </w:t>
      </w:r>
      <w:r>
        <w:rPr>
          <w:lang w:eastAsia="x-none"/>
        </w:rPr>
        <w:t>configured to provide the measurement gap requirement information of NR target bands</w:t>
      </w:r>
      <w:r>
        <w:t>;</w:t>
      </w:r>
    </w:p>
    <w:p>
      <w:pPr>
        <w:pStyle w:val="B1"/>
      </w:pPr>
      <w:r>
        <w:t>1&gt;</w:t>
      </w:r>
      <w:r>
        <w:tab/>
        <w:t>resume SRB2, SRB3 (if configured), and all DRBs;</w:t>
      </w:r>
    </w:p>
    <w:p>
      <w:pPr>
        <w:pStyle w:val="B1"/>
      </w:pPr>
      <w:r>
        <w:t>1&gt;</w:t>
      </w:r>
      <w:r>
        <w:tab/>
        <w:t xml:space="preserve">if stored, discard the cell reselection priority information provided by the </w:t>
      </w:r>
      <w:r>
        <w:rPr>
          <w:i/>
        </w:rPr>
        <w:t>cellReselectionPriorities</w:t>
      </w:r>
      <w:r>
        <w:t xml:space="preserve"> or inherited from another RAT;</w:t>
      </w:r>
    </w:p>
    <w:p>
      <w:pPr>
        <w:pStyle w:val="B1"/>
      </w:pPr>
      <w:r>
        <w:t>1&gt;</w:t>
      </w:r>
      <w:r>
        <w:tab/>
        <w:t>stop timer T320, if running;</w:t>
      </w:r>
    </w:p>
    <w:p>
      <w:pPr>
        <w:pStyle w:val="B1"/>
      </w:pPr>
      <w:r>
        <w:t>1&gt;</w:t>
      </w:r>
      <w:r>
        <w:tab/>
        <w:t xml:space="preserve">if the </w:t>
      </w:r>
      <w:r>
        <w:rPr>
          <w:i/>
        </w:rPr>
        <w:t>RRCResume</w:t>
      </w:r>
      <w:r>
        <w:t xml:space="preserve"> message includes the </w:t>
      </w:r>
      <w:r>
        <w:rPr>
          <w:i/>
        </w:rPr>
        <w:t>measConfig</w:t>
      </w:r>
      <w:r>
        <w:t>:</w:t>
      </w:r>
    </w:p>
    <w:p>
      <w:pPr>
        <w:pStyle w:val="B2"/>
      </w:pPr>
      <w:r>
        <w:t>2&gt;</w:t>
      </w:r>
      <w:r>
        <w:tab/>
        <w:t>perform the measurement configuration procedure as specified in 5.5.2;</w:t>
      </w:r>
    </w:p>
    <w:p>
      <w:pPr>
        <w:pStyle w:val="B1"/>
      </w:pPr>
      <w:r>
        <w:t>1&gt;</w:t>
      </w:r>
      <w:r>
        <w:tab/>
        <w:t>resume measurements if suspended;</w:t>
      </w:r>
    </w:p>
    <w:p>
      <w:pPr>
        <w:pStyle w:val="B1"/>
      </w:pPr>
      <w:r>
        <w:t>1&gt;</w:t>
      </w:r>
      <w:r>
        <w:tab/>
        <w:t>if T390 is running:</w:t>
      </w:r>
    </w:p>
    <w:p>
      <w:pPr>
        <w:pStyle w:val="B2"/>
      </w:pPr>
      <w:r>
        <w:t>2&gt;</w:t>
      </w:r>
      <w:r>
        <w:tab/>
        <w:t>stop timer T390 for all access categories;</w:t>
      </w:r>
    </w:p>
    <w:p>
      <w:pPr>
        <w:pStyle w:val="B2"/>
      </w:pPr>
      <w:r>
        <w:t>2&gt;</w:t>
      </w:r>
      <w:r>
        <w:tab/>
        <w:t>perform the actions as specified in 5.3.14.4;</w:t>
      </w:r>
    </w:p>
    <w:p>
      <w:pPr>
        <w:pStyle w:val="B1"/>
      </w:pPr>
      <w:r>
        <w:t>1&gt;</w:t>
      </w:r>
      <w:r>
        <w:tab/>
        <w:t>if T302 is running:</w:t>
      </w:r>
    </w:p>
    <w:p>
      <w:pPr>
        <w:pStyle w:val="B2"/>
      </w:pPr>
      <w:r>
        <w:t>2&gt;</w:t>
      </w:r>
      <w:r>
        <w:tab/>
        <w:t>stop timer T</w:t>
      </w:r>
      <w:r>
        <w:rPr>
          <w:lang w:eastAsia="zh-CN"/>
        </w:rPr>
        <w:t>302</w:t>
      </w:r>
      <w:r>
        <w:t>;</w:t>
      </w:r>
    </w:p>
    <w:p>
      <w:pPr>
        <w:pStyle w:val="B2"/>
      </w:pPr>
      <w:r>
        <w:t>2&gt;</w:t>
      </w:r>
      <w:r>
        <w:tab/>
        <w:t>perform the actions as specified in 5.3.14.4;</w:t>
      </w:r>
    </w:p>
    <w:p>
      <w:pPr>
        <w:pStyle w:val="B1"/>
      </w:pPr>
      <w:r>
        <w:t>1&gt;</w:t>
      </w:r>
      <w:r>
        <w:tab/>
        <w:t>enter RRC_CONNECTED;</w:t>
      </w:r>
    </w:p>
    <w:p>
      <w:pPr>
        <w:pStyle w:val="B1"/>
      </w:pPr>
      <w:r>
        <w:lastRenderedPageBreak/>
        <w:t>1&gt;</w:t>
      </w:r>
      <w:r>
        <w:tab/>
        <w:t>indicate to upper layers that the suspended RRC connection has been resumed;</w:t>
      </w:r>
    </w:p>
    <w:p>
      <w:pPr>
        <w:pStyle w:val="B1"/>
      </w:pPr>
      <w:r>
        <w:t>1&gt;</w:t>
      </w:r>
      <w:r>
        <w:tab/>
        <w:t>stop the cell re-selection procedure;</w:t>
      </w:r>
    </w:p>
    <w:p>
      <w:pPr>
        <w:pStyle w:val="B1"/>
      </w:pPr>
      <w:r>
        <w:t>1&gt;</w:t>
      </w:r>
      <w:r>
        <w:tab/>
        <w:t>consider the current cell to be the PCell;</w:t>
      </w:r>
    </w:p>
    <w:p>
      <w:pPr>
        <w:pStyle w:val="B1"/>
      </w:pPr>
      <w:r>
        <w:t>1&gt;</w:t>
      </w:r>
      <w:r>
        <w:tab/>
        <w:t xml:space="preserve">set the content of the of </w:t>
      </w:r>
      <w:r>
        <w:rPr>
          <w:i/>
        </w:rPr>
        <w:t xml:space="preserve">RRCResumeComplete </w:t>
      </w:r>
      <w:r>
        <w:t>message as follows:</w:t>
      </w:r>
    </w:p>
    <w:p>
      <w:pPr>
        <w:pStyle w:val="B2"/>
      </w:pPr>
      <w:r>
        <w:t>2&gt;</w:t>
      </w:r>
      <w:r>
        <w:tab/>
        <w:t xml:space="preserve">if the upper layer provides NAS PDU, set the </w:t>
      </w:r>
      <w:r>
        <w:rPr>
          <w:i/>
          <w:noProof/>
        </w:rPr>
        <w:t>dedicatedNAS-Message</w:t>
      </w:r>
      <w:r>
        <w:t xml:space="preserve"> to include the information received from upper layers;</w:t>
      </w:r>
    </w:p>
    <w:p>
      <w:pPr>
        <w:pStyle w:val="B2"/>
      </w:pPr>
      <w:r>
        <w:t>2&gt;</w:t>
      </w:r>
      <w:r>
        <w:tab/>
        <w:t>if upper layers provides a PLMN and UE is either allowed or instructed to access the PLMN via a cell for which at least one CAG ID is broadcast:</w:t>
      </w:r>
    </w:p>
    <w:p>
      <w:pPr>
        <w:pStyle w:val="B3"/>
      </w:pPr>
      <w:r>
        <w:t>3&gt;</w:t>
      </w:r>
      <w:r>
        <w:tab/>
        <w:t xml:space="preserve">set the </w:t>
      </w:r>
      <w:r>
        <w:rPr>
          <w:i/>
          <w:iCs/>
        </w:rPr>
        <w:t xml:space="preserve">selectedPLMN-Identity </w:t>
      </w:r>
      <w:r>
        <w:t xml:space="preserve">from the </w:t>
      </w:r>
      <w:r>
        <w:rPr>
          <w:i/>
          <w:iCs/>
        </w:rPr>
        <w:t>npn-IdentityInfoList</w:t>
      </w:r>
      <w:r>
        <w:t>;</w:t>
      </w:r>
    </w:p>
    <w:p>
      <w:pPr>
        <w:pStyle w:val="B2"/>
      </w:pPr>
      <w:r>
        <w:t>2&gt;</w:t>
      </w:r>
      <w:r>
        <w:tab/>
        <w:t>else:</w:t>
      </w:r>
    </w:p>
    <w:p>
      <w:pPr>
        <w:pStyle w:val="B3"/>
        <w:rPr>
          <w:iCs/>
        </w:rPr>
      </w:pPr>
      <w:r>
        <w:t>3&gt;</w:t>
      </w:r>
      <w:r>
        <w:tab/>
        <w:t xml:space="preserve">set the </w:t>
      </w:r>
      <w:r>
        <w:rPr>
          <w:i/>
        </w:rPr>
        <w:t>selectedPLMN-Identity</w:t>
      </w:r>
      <w:r>
        <w:t xml:space="preserve"> to the PLMN selected by upper layers from the </w:t>
      </w:r>
      <w:r>
        <w:rPr>
          <w:i/>
        </w:rPr>
        <w:t>plmn-IdentityInfoList</w:t>
      </w:r>
      <w:r>
        <w:rPr>
          <w:iCs/>
        </w:rPr>
        <w:t>;</w:t>
      </w:r>
    </w:p>
    <w:p>
      <w:pPr>
        <w:pStyle w:val="B2"/>
      </w:pPr>
      <w:r>
        <w:t>2&gt;</w:t>
      </w:r>
      <w:r>
        <w:tab/>
        <w:t xml:space="preserve">if the </w:t>
      </w:r>
      <w:r>
        <w:rPr>
          <w:i/>
        </w:rPr>
        <w:t>masterCellGroup</w:t>
      </w:r>
      <w:r>
        <w:t xml:space="preserve"> contains the </w:t>
      </w:r>
      <w:r>
        <w:rPr>
          <w:i/>
        </w:rPr>
        <w:t>reportUplinkTxDirectCurrent</w:t>
      </w:r>
      <w:r>
        <w:t>:</w:t>
      </w:r>
    </w:p>
    <w:p>
      <w:pPr>
        <w:pStyle w:val="B3"/>
      </w:pPr>
      <w:r>
        <w:t>3&gt;</w:t>
      </w:r>
      <w:r>
        <w:tab/>
        <w:t xml:space="preserve">include the </w:t>
      </w:r>
      <w:r>
        <w:rPr>
          <w:i/>
        </w:rPr>
        <w:t xml:space="preserve">uplinkTxDirectCurrentList </w:t>
      </w:r>
      <w:r>
        <w:t>for each MCG serving cell with UL;</w:t>
      </w:r>
    </w:p>
    <w:p>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pPr>
        <w:pStyle w:val="B2"/>
      </w:pPr>
      <w:r>
        <w:t>2&gt;</w:t>
      </w:r>
      <w:r>
        <w:tab/>
        <w:t xml:space="preserve">if the </w:t>
      </w:r>
      <w:r>
        <w:rPr>
          <w:i/>
        </w:rPr>
        <w:t>masterCellGroup</w:t>
      </w:r>
      <w:r>
        <w:t xml:space="preserve"> contains the </w:t>
      </w:r>
      <w:r>
        <w:rPr>
          <w:i/>
        </w:rPr>
        <w:t>reportUplinkTxDirectCurrentTwoCarrier</w:t>
      </w:r>
      <w:r>
        <w:t>:</w:t>
      </w:r>
    </w:p>
    <w:p>
      <w:pPr>
        <w:pStyle w:val="B3"/>
      </w:pPr>
      <w:r>
        <w:t>3&gt;</w:t>
      </w:r>
      <w:r>
        <w:tab/>
        <w:t xml:space="preserve">include in the </w:t>
      </w:r>
      <w:r>
        <w:rPr>
          <w:i/>
        </w:rPr>
        <w:t xml:space="preserve">uplinkTxDirectCurrentTwoCarrierList </w:t>
      </w:r>
      <w:r>
        <w:t>the list of uplink Tx DC locations for the configured uplink carrier aggregation in the MCG;</w:t>
      </w:r>
    </w:p>
    <w:p>
      <w:pPr>
        <w:pStyle w:val="B2"/>
      </w:pPr>
      <w:r>
        <w:t>2&gt;</w:t>
      </w:r>
      <w:r>
        <w:tab/>
        <w:t xml:space="preserve">if the </w:t>
      </w:r>
      <w:r>
        <w:rPr>
          <w:rFonts w:eastAsia="宋体"/>
        </w:rPr>
        <w:t xml:space="preserve">UE has idle/inactive measurement information concerning cells other than the PCell available in </w:t>
      </w:r>
      <w:r>
        <w:rPr>
          <w:rFonts w:eastAsia="宋体"/>
          <w:i/>
        </w:rPr>
        <w:t>VarMeasIdleReport</w:t>
      </w:r>
      <w:r>
        <w:t>:</w:t>
      </w:r>
    </w:p>
    <w:p>
      <w:pPr>
        <w:pStyle w:val="B3"/>
      </w:pPr>
      <w:r>
        <w:t>3&gt;</w:t>
      </w:r>
      <w:r>
        <w:tab/>
        <w:t xml:space="preserve">if the </w:t>
      </w:r>
      <w:r>
        <w:rPr>
          <w:i/>
        </w:rPr>
        <w:t>idleModeMeasurementReq</w:t>
      </w:r>
      <w:r>
        <w:t xml:space="preserve"> is included in the </w:t>
      </w:r>
      <w:r>
        <w:rPr>
          <w:i/>
        </w:rPr>
        <w:t>RRCResume</w:t>
      </w:r>
      <w:r>
        <w:t xml:space="preserve"> message:</w:t>
      </w:r>
    </w:p>
    <w:p>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pPr>
        <w:pStyle w:val="B3"/>
      </w:pPr>
      <w:r>
        <w:t>3&gt;</w:t>
      </w:r>
      <w:r>
        <w:tab/>
        <w:t>else:</w:t>
      </w:r>
    </w:p>
    <w:p>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pPr>
        <w:pStyle w:val="B5"/>
      </w:pPr>
      <w:r>
        <w:t>5&gt;</w:t>
      </w:r>
      <w:r>
        <w:tab/>
        <w:t xml:space="preserve">include the </w:t>
      </w:r>
      <w:r>
        <w:rPr>
          <w:i/>
        </w:rPr>
        <w:t>idleMeasAvailable</w:t>
      </w:r>
      <w:r>
        <w:t>;</w:t>
      </w:r>
    </w:p>
    <w:p>
      <w:pPr>
        <w:pStyle w:val="B2"/>
      </w:pPr>
      <w:r>
        <w:t>2&gt;</w:t>
      </w:r>
      <w:r>
        <w:tab/>
        <w:t xml:space="preserve">if the </w:t>
      </w:r>
      <w:r>
        <w:rPr>
          <w:i/>
        </w:rPr>
        <w:t>RRCResume</w:t>
      </w:r>
      <w:r>
        <w:t xml:space="preserve"> message includes </w:t>
      </w:r>
      <w:r>
        <w:rPr>
          <w:i/>
          <w:iCs/>
        </w:rPr>
        <w:t>mrdc-SecondaryCellGroup</w:t>
      </w:r>
      <w:r>
        <w:t xml:space="preserve"> set to </w:t>
      </w:r>
      <w:r>
        <w:rPr>
          <w:i/>
        </w:rPr>
        <w:t>eutra-SCG</w:t>
      </w:r>
      <w:r>
        <w:t>:</w:t>
      </w:r>
    </w:p>
    <w:p>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pPr>
        <w:pStyle w:val="B3"/>
      </w:pPr>
      <w:r>
        <w:lastRenderedPageBreak/>
        <w:t>3&gt;</w:t>
      </w:r>
      <w:r>
        <w:tab/>
        <w:t xml:space="preserve">include the </w:t>
      </w:r>
      <w:r>
        <w:rPr>
          <w:i/>
          <w:iCs/>
        </w:rPr>
        <w:t>logMeas</w:t>
      </w:r>
      <w:r>
        <w:rPr>
          <w:rFonts w:eastAsia="宋体"/>
          <w:i/>
        </w:rPr>
        <w:t xml:space="preserve">Available </w:t>
      </w:r>
      <w:r>
        <w:rPr>
          <w:rFonts w:eastAsia="宋体"/>
          <w:iCs/>
        </w:rPr>
        <w:t xml:space="preserve">in the </w:t>
      </w:r>
      <w:r>
        <w:rPr>
          <w:i/>
        </w:rPr>
        <w:t>RRCResumeComplete</w:t>
      </w:r>
      <w:r>
        <w:t xml:space="preserve"> message</w:t>
      </w:r>
      <w:r>
        <w:rPr>
          <w:rFonts w:eastAsia="宋体"/>
          <w:i/>
        </w:rPr>
        <w:t>;</w:t>
      </w:r>
    </w:p>
    <w:p>
      <w:pPr>
        <w:pStyle w:val="B3"/>
      </w:pPr>
      <w:r>
        <w:t>3&gt;</w:t>
      </w:r>
      <w:r>
        <w:tab/>
        <w:t>if Bluetooth measurement results are included in the logged measurements the UE has available for NR:</w:t>
      </w:r>
    </w:p>
    <w:p>
      <w:pPr>
        <w:pStyle w:val="B4"/>
      </w:pPr>
      <w:r>
        <w:t>4&gt;</w:t>
      </w:r>
      <w:r>
        <w:tab/>
        <w:t>include the</w:t>
      </w:r>
      <w:r>
        <w:rPr>
          <w:i/>
          <w:iCs/>
        </w:rPr>
        <w:t xml:space="preserve"> logMeasAvailableBT</w:t>
      </w:r>
      <w:r>
        <w:rPr>
          <w:rFonts w:eastAsia="宋体"/>
        </w:rPr>
        <w:t xml:space="preserve"> </w:t>
      </w:r>
      <w:r>
        <w:rPr>
          <w:rFonts w:eastAsia="宋体"/>
          <w:iCs/>
        </w:rPr>
        <w:t xml:space="preserve">in the </w:t>
      </w:r>
      <w:r>
        <w:rPr>
          <w:i/>
          <w:iCs/>
        </w:rPr>
        <w:t>RRCResumeComplete</w:t>
      </w:r>
      <w:r>
        <w:t xml:space="preserve"> message;</w:t>
      </w:r>
    </w:p>
    <w:p>
      <w:pPr>
        <w:pStyle w:val="B3"/>
      </w:pPr>
      <w:r>
        <w:t>3&gt;</w:t>
      </w:r>
      <w:r>
        <w:tab/>
        <w:t>if WLAN measurement results are included in the logged measurements the UE has available for NR:</w:t>
      </w:r>
    </w:p>
    <w:p>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RRCResumeComplete</w:t>
      </w:r>
      <w:r>
        <w:t xml:space="preserve"> message;</w:t>
      </w:r>
    </w:p>
    <w:p>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RRCResumeComplete</w:t>
      </w:r>
      <w:r>
        <w:t xml:space="preserve"> message;</w:t>
      </w:r>
    </w:p>
    <w:p>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RRCResumeComplete </w:t>
      </w:r>
      <w:r>
        <w:t>message;</w:t>
      </w:r>
    </w:p>
    <w:p>
      <w:pPr>
        <w:pStyle w:val="B2"/>
      </w:pPr>
      <w:r>
        <w:t>2&gt;</w:t>
      </w:r>
      <w:r>
        <w:tab/>
        <w:t xml:space="preserve">if the UE supports storage of mobility history information and the UE has mobility history information available in </w:t>
      </w:r>
      <w:r>
        <w:rPr>
          <w:i/>
          <w:iCs/>
        </w:rPr>
        <w:t>VarMobilityHistoryReport</w:t>
      </w:r>
      <w:r>
        <w:t>:</w:t>
      </w:r>
    </w:p>
    <w:p>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RRCResumeComplete</w:t>
      </w:r>
      <w:r>
        <w:t xml:space="preserve"> message;</w:t>
      </w:r>
    </w:p>
    <w:p>
      <w:pPr>
        <w:pStyle w:val="B2"/>
        <w:rPr>
          <w:i/>
          <w:iCs/>
        </w:rPr>
      </w:pPr>
      <w:r>
        <w:t>2&gt;</w:t>
      </w:r>
      <w:r>
        <w:tab/>
        <w:t xml:space="preserve">if </w:t>
      </w:r>
      <w:r>
        <w:rPr>
          <w:i/>
          <w:iCs/>
        </w:rPr>
        <w:t>speedStateReselectionPars</w:t>
      </w:r>
      <w:r>
        <w:t xml:space="preserve"> is configured in the </w:t>
      </w:r>
      <w:r>
        <w:rPr>
          <w:i/>
          <w:iCs/>
        </w:rPr>
        <w:t>SIB2</w:t>
      </w:r>
      <w:r>
        <w:t>:</w:t>
      </w:r>
    </w:p>
    <w:p>
      <w:pPr>
        <w:pStyle w:val="B3"/>
      </w:pPr>
      <w:r>
        <w:t>3&gt;</w:t>
      </w:r>
      <w:r>
        <w:tab/>
        <w:t xml:space="preserve">include the </w:t>
      </w:r>
      <w:r>
        <w:rPr>
          <w:i/>
          <w:iCs/>
        </w:rPr>
        <w:t>mobilityState</w:t>
      </w:r>
      <w:r>
        <w:t xml:space="preserve"> </w:t>
      </w:r>
      <w:r>
        <w:rPr>
          <w:rFonts w:eastAsia="宋体"/>
          <w:iCs/>
        </w:rPr>
        <w:t xml:space="preserve">in the </w:t>
      </w:r>
      <w:r>
        <w:rPr>
          <w:i/>
        </w:rPr>
        <w:t>RRCResumeComplete</w:t>
      </w:r>
      <w:r>
        <w:t xml:space="preserve"> message and set it to the mobility state (as specified in TS 38.304 [20]) of the UE just prior to entering RRC_CONNECTED state;</w:t>
      </w:r>
    </w:p>
    <w:p>
      <w:pPr>
        <w:pStyle w:val="B2"/>
      </w:pPr>
      <w:r>
        <w:t>2&gt;</w:t>
      </w:r>
      <w:r>
        <w:tab/>
        <w:t>if the UE is configured to provide the measurement gap requirement information of NR target bands:</w:t>
      </w:r>
    </w:p>
    <w:p>
      <w:pPr>
        <w:pStyle w:val="B3"/>
        <w:rPr>
          <w:lang w:eastAsia="en-US"/>
        </w:rPr>
      </w:pPr>
      <w:r>
        <w:rPr>
          <w:lang w:eastAsia="x-none"/>
        </w:rPr>
        <w:t>3&gt;</w:t>
      </w:r>
      <w:r>
        <w:rPr>
          <w:lang w:eastAsia="x-none"/>
        </w:rPr>
        <w:tab/>
      </w:r>
      <w:r>
        <w:t xml:space="preserve">include the </w:t>
      </w:r>
      <w:r>
        <w:rPr>
          <w:i/>
        </w:rPr>
        <w:t>NeedForGapsInfoNR</w:t>
      </w:r>
      <w:r>
        <w:t xml:space="preserve"> and set the contents as follows:</w:t>
      </w:r>
    </w:p>
    <w:p>
      <w:pPr>
        <w:pStyle w:val="B4"/>
      </w:pPr>
      <w:r>
        <w:t xml:space="preserve">4&gt; include </w:t>
      </w:r>
      <w:r>
        <w:rPr>
          <w:i/>
        </w:rPr>
        <w:t>intraFreq-needForGap</w:t>
      </w:r>
      <w:r>
        <w:t xml:space="preserve"> and set the gap requirement information of intra-frequency measurement for each NR serving cell;</w:t>
      </w:r>
    </w:p>
    <w:p>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pPr>
        <w:pStyle w:val="B1"/>
      </w:pPr>
      <w:r>
        <w:t>1&gt;</w:t>
      </w:r>
      <w:r>
        <w:tab/>
        <w:t xml:space="preserve">submit the </w:t>
      </w:r>
      <w:r>
        <w:rPr>
          <w:i/>
        </w:rPr>
        <w:t>RRCResumeComplete</w:t>
      </w:r>
      <w:r>
        <w:t xml:space="preserve"> message to lower layers for transmission;</w:t>
      </w:r>
    </w:p>
    <w:p>
      <w:pPr>
        <w:pStyle w:val="B1"/>
      </w:pPr>
      <w:r>
        <w:t>1&gt;</w:t>
      </w:r>
      <w:r>
        <w:tab/>
        <w:t>the procedure ends.</w:t>
      </w:r>
    </w:p>
    <w:p>
      <w:pPr>
        <w:pStyle w:val="4"/>
      </w:pPr>
      <w:bookmarkStart w:id="479" w:name="_Toc60776836"/>
      <w:bookmarkStart w:id="480" w:name="_Toc90650708"/>
      <w:r>
        <w:t>5.3.13.5</w:t>
      </w:r>
      <w:r>
        <w:tab/>
        <w:t>T319 expiry or Integrity check failure from lower layers while T319 is running</w:t>
      </w:r>
      <w:bookmarkEnd w:id="479"/>
      <w:bookmarkEnd w:id="480"/>
    </w:p>
    <w:p>
      <w:r>
        <w:t>The UE shall:</w:t>
      </w:r>
    </w:p>
    <w:p>
      <w:pPr>
        <w:pStyle w:val="B1"/>
      </w:pPr>
      <w:r>
        <w:t>1&gt;</w:t>
      </w:r>
      <w:r>
        <w:tab/>
        <w:t>if timer T319 expires:</w:t>
      </w:r>
    </w:p>
    <w:p>
      <w:pPr>
        <w:pStyle w:val="B2"/>
        <w:rPr>
          <w:rFonts w:eastAsia="等线"/>
        </w:rPr>
      </w:pPr>
      <w:r>
        <w:rPr>
          <w:rFonts w:eastAsia="等线"/>
        </w:rPr>
        <w:t>2&gt;</w:t>
      </w:r>
      <w:r>
        <w:rPr>
          <w:rFonts w:eastAsia="等线"/>
        </w:rPr>
        <w:tab/>
        <w:t xml:space="preserve">if the UE has connection establishment failure information or connection resume failure information available in </w:t>
      </w:r>
      <w:r>
        <w:rPr>
          <w:rFonts w:eastAsia="等线"/>
          <w:i/>
        </w:rPr>
        <w:t>VarConnEstFailReport</w:t>
      </w:r>
      <w:r>
        <w:rPr>
          <w:rFonts w:eastAsia="等线"/>
        </w:rPr>
        <w:t xml:space="preserve"> and if the RPLMN is not equal to plmn-identity stored in </w:t>
      </w:r>
      <w:r>
        <w:rPr>
          <w:rFonts w:eastAsia="等线"/>
          <w:i/>
        </w:rPr>
        <w:t>VarConnEstFailReport</w:t>
      </w:r>
      <w:r>
        <w:rPr>
          <w:rFonts w:eastAsia="等线"/>
        </w:rPr>
        <w:t>; or</w:t>
      </w:r>
    </w:p>
    <w:p>
      <w:pPr>
        <w:pStyle w:val="B2"/>
        <w:rPr>
          <w:rFonts w:eastAsia="等线"/>
        </w:rPr>
      </w:pPr>
      <w:r>
        <w:rPr>
          <w:rFonts w:eastAsia="等线"/>
        </w:rPr>
        <w:t>2&gt;</w:t>
      </w:r>
      <w:r>
        <w:rPr>
          <w:rFonts w:eastAsia="等线"/>
        </w:rPr>
        <w:tab/>
        <w:t xml:space="preserve">if the </w:t>
      </w:r>
      <w:r>
        <w:rPr>
          <w:rFonts w:eastAsia="等线"/>
          <w:lang w:eastAsia="zh-CN"/>
        </w:rPr>
        <w:t>cell identity of current cell</w:t>
      </w:r>
      <w:r>
        <w:rPr>
          <w:rFonts w:eastAsia="等线"/>
        </w:rPr>
        <w:t xml:space="preserve"> is not equal to</w:t>
      </w:r>
      <w:r>
        <w:rPr>
          <w:rFonts w:eastAsia="等线"/>
          <w:lang w:eastAsia="zh-CN"/>
        </w:rPr>
        <w:t xml:space="preserve"> </w:t>
      </w:r>
      <w:r>
        <w:rPr>
          <w:rFonts w:eastAsia="等线"/>
        </w:rPr>
        <w:t xml:space="preserve">the </w:t>
      </w:r>
      <w:r>
        <w:rPr>
          <w:rFonts w:eastAsia="等线"/>
          <w:lang w:eastAsia="zh-CN"/>
        </w:rPr>
        <w:t xml:space="preserve">cell identity </w:t>
      </w:r>
      <w:r>
        <w:rPr>
          <w:rFonts w:eastAsia="等线"/>
        </w:rPr>
        <w:t xml:space="preserve">stored </w:t>
      </w:r>
      <w:r>
        <w:rPr>
          <w:rFonts w:eastAsia="等线"/>
          <w:lang w:eastAsia="zh-CN"/>
        </w:rPr>
        <w:t xml:space="preserve">in </w:t>
      </w:r>
      <w:r>
        <w:rPr>
          <w:i/>
          <w:iCs/>
        </w:rPr>
        <w:t>measResultFailed</w:t>
      </w:r>
      <w:r>
        <w:rPr>
          <w:i/>
        </w:rPr>
        <w:t>Cell</w:t>
      </w:r>
      <w:r>
        <w:rPr>
          <w:rFonts w:eastAsia="等线"/>
        </w:rPr>
        <w:t xml:space="preserve"> in </w:t>
      </w:r>
      <w:r>
        <w:rPr>
          <w:rFonts w:eastAsia="等线"/>
          <w:i/>
        </w:rPr>
        <w:t>VarConnEstFailReport</w:t>
      </w:r>
      <w:r>
        <w:rPr>
          <w:rFonts w:eastAsia="等线"/>
        </w:rPr>
        <w:t>:</w:t>
      </w:r>
    </w:p>
    <w:p>
      <w:pPr>
        <w:pStyle w:val="B3"/>
      </w:pPr>
      <w:r>
        <w:rPr>
          <w:rFonts w:eastAsia="等线"/>
        </w:rPr>
        <w:t>3&gt;</w:t>
      </w:r>
      <w:r>
        <w:rPr>
          <w:rFonts w:eastAsia="等线"/>
        </w:rPr>
        <w:tab/>
        <w:t xml:space="preserve">reset the </w:t>
      </w:r>
      <w:r>
        <w:rPr>
          <w:rFonts w:eastAsia="等线"/>
          <w:i/>
        </w:rPr>
        <w:t>numberOfConnFail</w:t>
      </w:r>
      <w:r>
        <w:rPr>
          <w:rFonts w:eastAsia="等线"/>
        </w:rPr>
        <w:t xml:space="preserve"> to 0;</w:t>
      </w:r>
    </w:p>
    <w:p>
      <w:pPr>
        <w:pStyle w:val="B2"/>
      </w:pPr>
      <w:r>
        <w:rPr>
          <w:rFonts w:eastAsia="等线"/>
          <w:lang w:eastAsia="zh-CN"/>
        </w:rPr>
        <w:t xml:space="preserve">2&gt; clear the content included in </w:t>
      </w:r>
      <w:r>
        <w:rPr>
          <w:rFonts w:eastAsia="等线"/>
          <w:i/>
          <w:lang w:eastAsia="zh-CN"/>
        </w:rPr>
        <w:t>VarConnEstFailReport</w:t>
      </w:r>
      <w:r>
        <w:rPr>
          <w:rFonts w:eastAsia="等线"/>
          <w:lang w:eastAsia="zh-CN"/>
        </w:rPr>
        <w:t xml:space="preserve"> except for the </w:t>
      </w:r>
      <w:r>
        <w:rPr>
          <w:rFonts w:eastAsia="等线"/>
          <w:i/>
          <w:lang w:eastAsia="zh-CN"/>
        </w:rPr>
        <w:t>numberOfConnFail</w:t>
      </w:r>
      <w:r>
        <w:rPr>
          <w:rFonts w:eastAsia="等线"/>
          <w:lang w:eastAsia="zh-CN"/>
        </w:rPr>
        <w:t>, if any;</w:t>
      </w:r>
    </w:p>
    <w:p>
      <w:pPr>
        <w:pStyle w:val="B2"/>
      </w:pPr>
      <w:r>
        <w:lastRenderedPageBreak/>
        <w:t>2&gt;</w:t>
      </w:r>
      <w:r>
        <w:tab/>
        <w:t xml:space="preserve">store the following connection resume failure information in the </w:t>
      </w:r>
      <w:r>
        <w:rPr>
          <w:i/>
        </w:rPr>
        <w:t>VarConnEstFailReport</w:t>
      </w:r>
      <w:r>
        <w:t xml:space="preserve"> by setting its fields as follows:</w:t>
      </w:r>
    </w:p>
    <w:p>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pPr>
        <w:pStyle w:val="B3"/>
      </w:pPr>
      <w:r>
        <w:t>3&gt;</w:t>
      </w:r>
      <w:r>
        <w:tab/>
        <w:t xml:space="preserve">set the </w:t>
      </w:r>
      <w:r>
        <w:rPr>
          <w:i/>
          <w:iCs/>
        </w:rPr>
        <w:t>measResultFailed</w:t>
      </w:r>
      <w:r>
        <w:rPr>
          <w:i/>
        </w:rPr>
        <w:t>Cell</w:t>
      </w:r>
      <w:r>
        <w:t xml:space="preserve"> to include</w:t>
      </w:r>
      <w:r>
        <w:rPr>
          <w:rFonts w:eastAsia="等线"/>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pPr>
        <w:pStyle w:val="B4"/>
      </w:pPr>
      <w:r>
        <w:t>4&gt;</w:t>
      </w:r>
      <w:r>
        <w:tab/>
        <w:t>for each neighbour cell included, include the optional fields that are available;</w:t>
      </w:r>
    </w:p>
    <w:p>
      <w:pPr>
        <w:pStyle w:val="NO"/>
      </w:pPr>
      <w:r>
        <w:t>NOTE:</w:t>
      </w:r>
      <w:r>
        <w:tab/>
        <w:t>The UE includes the latest results of the available measurements as used for cell reselection evaluation, which are performed in accordance with the performance requirements as specified in TS 38.133 [14].</w:t>
      </w:r>
    </w:p>
    <w:p>
      <w:pPr>
        <w:pStyle w:val="B3"/>
      </w:pPr>
      <w:r>
        <w:t>3&gt;</w:t>
      </w:r>
      <w:r>
        <w:tab/>
        <w:t xml:space="preserve">if available, set the </w:t>
      </w:r>
      <w:r>
        <w:rPr>
          <w:i/>
        </w:rPr>
        <w:t xml:space="preserve">locationInfo </w:t>
      </w:r>
      <w:r>
        <w:t>as in 5.3.3.7;</w:t>
      </w:r>
    </w:p>
    <w:p>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the performed random access procedure related information as specified in 5.7.10.5;</w:t>
      </w:r>
    </w:p>
    <w:p>
      <w:pPr>
        <w:pStyle w:val="B3"/>
        <w:rPr>
          <w:rFonts w:eastAsia="等线"/>
        </w:rPr>
      </w:pPr>
      <w:r>
        <w:rPr>
          <w:lang w:eastAsia="ko-KR"/>
        </w:rPr>
        <w:t>3&gt;</w:t>
      </w:r>
      <w:r>
        <w:rPr>
          <w:lang w:eastAsia="ko-KR"/>
        </w:rPr>
        <w:tab/>
      </w:r>
      <w:r>
        <w:t xml:space="preserve">if </w:t>
      </w:r>
      <w:r>
        <w:rPr>
          <w:i/>
        </w:rPr>
        <w:t>numberOfConnFail</w:t>
      </w:r>
      <w:r>
        <w:t xml:space="preserve"> is smaller than 8</w:t>
      </w:r>
      <w:r>
        <w:rPr>
          <w:rFonts w:eastAsia="等线"/>
        </w:rPr>
        <w:t>:</w:t>
      </w:r>
    </w:p>
    <w:p>
      <w:pPr>
        <w:pStyle w:val="B4"/>
      </w:pPr>
      <w:r>
        <w:rPr>
          <w:lang w:eastAsia="ko-KR"/>
        </w:rPr>
        <w:t>4&gt;</w:t>
      </w:r>
      <w:r>
        <w:rPr>
          <w:lang w:eastAsia="ko-KR"/>
        </w:rPr>
        <w:tab/>
        <w:t>i</w:t>
      </w:r>
      <w:r>
        <w:t xml:space="preserve">ncrement the </w:t>
      </w:r>
      <w:r>
        <w:rPr>
          <w:i/>
        </w:rPr>
        <w:t>numberOfConnFail</w:t>
      </w:r>
      <w:r>
        <w:t xml:space="preserve"> by 1;</w:t>
      </w:r>
    </w:p>
    <w:p>
      <w:pPr>
        <w:pStyle w:val="B2"/>
      </w:pPr>
      <w:r>
        <w:t>2&gt;</w:t>
      </w:r>
      <w:r>
        <w:tab/>
        <w:t>perform the actions upon going to RRC_IDLE as specified in 5.3.11 with release cause 'RRC Resume failure'.</w:t>
      </w:r>
    </w:p>
    <w:p>
      <w:pPr>
        <w:pStyle w:val="B1"/>
      </w:pPr>
      <w:r>
        <w:t>1&gt;</w:t>
      </w:r>
      <w:r>
        <w:tab/>
      </w:r>
      <w:r>
        <w:rPr>
          <w:rFonts w:eastAsia="宋体"/>
          <w:lang w:eastAsia="zh-CN"/>
        </w:rPr>
        <w:t xml:space="preserve">else </w:t>
      </w:r>
      <w:r>
        <w:t>if upon receiving Integrity check failure indication from lower layers while T319 is running:</w:t>
      </w:r>
    </w:p>
    <w:p>
      <w:pPr>
        <w:pStyle w:val="B2"/>
      </w:pPr>
      <w:r>
        <w:t>2&gt;</w:t>
      </w:r>
      <w:r>
        <w:tab/>
        <w:t>perform the actions upon going to RRC_IDLE as specified in 5.3.11 with release cause 'RRC Resume failure'.</w:t>
      </w:r>
    </w:p>
    <w:p>
      <w:r>
        <w:t xml:space="preserve">The UE may discard the connection resume failure or connection establishment failure information, i.e. release the UE variable </w:t>
      </w:r>
      <w:r>
        <w:rPr>
          <w:i/>
        </w:rPr>
        <w:t>VarConnEstFailReport</w:t>
      </w:r>
      <w:r>
        <w:t>, 48 hours after the last connection resume failure is detected.</w:t>
      </w:r>
    </w:p>
    <w:p>
      <w:pPr>
        <w:pStyle w:val="4"/>
      </w:pPr>
      <w:bookmarkStart w:id="481" w:name="_Toc60776837"/>
      <w:bookmarkStart w:id="482" w:name="_Toc90650709"/>
      <w:r>
        <w:t>5.3.13.6</w:t>
      </w:r>
      <w:r>
        <w:tab/>
        <w:t>Cell re-selection or cell selection while T390, T319 or T302 is running (UE in RRC_INACTIVE)</w:t>
      </w:r>
      <w:bookmarkEnd w:id="481"/>
      <w:bookmarkEnd w:id="482"/>
    </w:p>
    <w:p>
      <w:r>
        <w:t>The UE shall:</w:t>
      </w:r>
    </w:p>
    <w:p>
      <w:pPr>
        <w:pStyle w:val="B1"/>
      </w:pPr>
      <w:r>
        <w:t>1&gt;</w:t>
      </w:r>
      <w:r>
        <w:tab/>
        <w:t>if cell reselection occurs while T319 or T302 is running:</w:t>
      </w:r>
    </w:p>
    <w:p>
      <w:pPr>
        <w:pStyle w:val="B2"/>
      </w:pPr>
      <w:r>
        <w:t>2&gt;</w:t>
      </w:r>
      <w:r>
        <w:tab/>
        <w:t>perform the actions upon going to RRC_IDLE as specified in 5.3.11 with release cause 'RRC Resume failure';</w:t>
      </w:r>
    </w:p>
    <w:p>
      <w:pPr>
        <w:pStyle w:val="B1"/>
      </w:pPr>
      <w:r>
        <w:t>1&gt;</w:t>
      </w:r>
      <w:r>
        <w:tab/>
        <w:t>else if cell selection or reselection occurs while T390 is running:</w:t>
      </w:r>
    </w:p>
    <w:p>
      <w:pPr>
        <w:pStyle w:val="B2"/>
      </w:pPr>
      <w:r>
        <w:t>2&gt;</w:t>
      </w:r>
      <w:r>
        <w:tab/>
        <w:t>stop T390 for all access categories;</w:t>
      </w:r>
    </w:p>
    <w:p>
      <w:pPr>
        <w:pStyle w:val="B2"/>
      </w:pPr>
      <w:r>
        <w:t>2&gt;</w:t>
      </w:r>
      <w:r>
        <w:tab/>
        <w:t>perform the actions as specified in 5.3.14.4.</w:t>
      </w:r>
    </w:p>
    <w:p>
      <w:pPr>
        <w:pStyle w:val="4"/>
      </w:pPr>
      <w:bookmarkStart w:id="483" w:name="_Toc60776838"/>
      <w:bookmarkStart w:id="484" w:name="_Toc90650710"/>
      <w:r>
        <w:t>5.3.13.7</w:t>
      </w:r>
      <w:r>
        <w:tab/>
        <w:t xml:space="preserve">Reception of the </w:t>
      </w:r>
      <w:r>
        <w:rPr>
          <w:i/>
        </w:rPr>
        <w:t xml:space="preserve">RRCSetup </w:t>
      </w:r>
      <w:r>
        <w:t>by the UE</w:t>
      </w:r>
      <w:bookmarkEnd w:id="483"/>
      <w:bookmarkEnd w:id="484"/>
    </w:p>
    <w:p>
      <w:r>
        <w:t>The UE shall:</w:t>
      </w:r>
    </w:p>
    <w:p>
      <w:pPr>
        <w:pStyle w:val="B1"/>
      </w:pPr>
      <w:r>
        <w:t>1&gt;</w:t>
      </w:r>
      <w:r>
        <w:tab/>
        <w:t>perform the RRC connection setup procedure as specified in 5.3.3.4.</w:t>
      </w:r>
    </w:p>
    <w:p>
      <w:pPr>
        <w:pStyle w:val="4"/>
      </w:pPr>
      <w:bookmarkStart w:id="485" w:name="_Toc60776839"/>
      <w:bookmarkStart w:id="486" w:name="_Toc90650711"/>
      <w:r>
        <w:t>5.3.13.8</w:t>
      </w:r>
      <w:r>
        <w:tab/>
        <w:t>RNA update</w:t>
      </w:r>
      <w:bookmarkEnd w:id="485"/>
      <w:bookmarkEnd w:id="486"/>
    </w:p>
    <w:p>
      <w:r>
        <w:t>In RRC_INACTIVE state, the UE shall:</w:t>
      </w:r>
    </w:p>
    <w:p>
      <w:pPr>
        <w:pStyle w:val="B1"/>
      </w:pPr>
      <w:r>
        <w:lastRenderedPageBreak/>
        <w:t>1&gt;</w:t>
      </w:r>
      <w:r>
        <w:tab/>
        <w:t>if T380 expires; or</w:t>
      </w:r>
    </w:p>
    <w:p>
      <w:pPr>
        <w:pStyle w:val="B1"/>
      </w:pPr>
      <w:r>
        <w:t>1&gt;</w:t>
      </w:r>
      <w:r>
        <w:tab/>
        <w:t>if RNA Update is triggered at reception of SIB1, as specified in 5.2.2.4.2:</w:t>
      </w:r>
    </w:p>
    <w:p>
      <w:pPr>
        <w:pStyle w:val="B2"/>
      </w:pPr>
      <w:r>
        <w:t>2&gt;</w:t>
      </w:r>
      <w:r>
        <w:tab/>
        <w:t xml:space="preserve">initiate RRC connection resume procedure in 5.3.13.2 with </w:t>
      </w:r>
      <w:r>
        <w:rPr>
          <w:i/>
        </w:rPr>
        <w:t>resumeCause</w:t>
      </w:r>
      <w:r>
        <w:t xml:space="preserve"> set to </w:t>
      </w:r>
      <w:r>
        <w:rPr>
          <w:i/>
        </w:rPr>
        <w:t>rna-Update</w:t>
      </w:r>
      <w:r>
        <w:t>;</w:t>
      </w:r>
    </w:p>
    <w:p>
      <w:pPr>
        <w:pStyle w:val="B1"/>
      </w:pPr>
      <w:r>
        <w:t>1&gt;</w:t>
      </w:r>
      <w:r>
        <w:tab/>
        <w:t>if barring is alleviated for Access Category '8' or Access Category '2', as specified in 5.3.14.4:</w:t>
      </w:r>
    </w:p>
    <w:p>
      <w:pPr>
        <w:pStyle w:val="B2"/>
      </w:pPr>
      <w:r>
        <w:t>2&gt;</w:t>
      </w:r>
      <w:r>
        <w:tab/>
        <w:t>if upper layers do not request RRC the resumption of an RRC connection, and</w:t>
      </w:r>
    </w:p>
    <w:p>
      <w:pPr>
        <w:pStyle w:val="B2"/>
      </w:pPr>
      <w:r>
        <w:t>2&gt;</w:t>
      </w:r>
      <w:r>
        <w:tab/>
        <w:t xml:space="preserve">if the variable </w:t>
      </w:r>
      <w:r>
        <w:rPr>
          <w:i/>
        </w:rPr>
        <w:t>pendingRNA-Update</w:t>
      </w:r>
      <w:r>
        <w:t xml:space="preserve"> is set to </w:t>
      </w:r>
      <w:r>
        <w:rPr>
          <w:i/>
        </w:rPr>
        <w:t>true</w:t>
      </w:r>
      <w:r>
        <w:t>:</w:t>
      </w:r>
    </w:p>
    <w:p>
      <w:pPr>
        <w:pStyle w:val="B3"/>
      </w:pPr>
      <w:r>
        <w:t>3&gt;</w:t>
      </w:r>
      <w:r>
        <w:tab/>
        <w:t xml:space="preserve">initiate RRC connection resume procedure in 5.3.13.2 with </w:t>
      </w:r>
      <w:r>
        <w:rPr>
          <w:i/>
        </w:rPr>
        <w:t>resumeCause</w:t>
      </w:r>
      <w:r>
        <w:t xml:space="preserve"> value set to </w:t>
      </w:r>
      <w:r>
        <w:rPr>
          <w:i/>
        </w:rPr>
        <w:t>rna-Update</w:t>
      </w:r>
      <w:r>
        <w:t>.</w:t>
      </w:r>
    </w:p>
    <w:p>
      <w:r>
        <w:t>If the UE in RRC_INACTIVE state fails to find a suitable cell and camps on the acceptable cell to obtain limited service as defined in TS 38.304 [20], the UE shall:</w:t>
      </w:r>
    </w:p>
    <w:p>
      <w:pPr>
        <w:pStyle w:val="B1"/>
      </w:pPr>
      <w:r>
        <w:t>1&gt;</w:t>
      </w:r>
      <w:r>
        <w:tab/>
        <w:t>perform the actions upon going to RRC_IDLE as specified in 5.3.11 with release cause 'other'.</w:t>
      </w:r>
    </w:p>
    <w:p>
      <w:pPr>
        <w:pStyle w:val="NO"/>
      </w:pPr>
      <w:r>
        <w:t>NOTE:</w:t>
      </w:r>
      <w:r>
        <w:tab/>
        <w:t>It is left to UE implementation how to behave when T380 expires while the UE is camped neither on a suitable nor on an acceptable cell.</w:t>
      </w:r>
    </w:p>
    <w:p>
      <w:pPr>
        <w:pStyle w:val="4"/>
      </w:pPr>
      <w:bookmarkStart w:id="487" w:name="_Toc60776840"/>
      <w:bookmarkStart w:id="488" w:name="_Toc90650712"/>
      <w:r>
        <w:t>5.3.13.9</w:t>
      </w:r>
      <w:r>
        <w:tab/>
        <w:t xml:space="preserve">Reception of the </w:t>
      </w:r>
      <w:r>
        <w:rPr>
          <w:i/>
        </w:rPr>
        <w:t>RRCRelease</w:t>
      </w:r>
      <w:r>
        <w:t xml:space="preserve"> by the UE</w:t>
      </w:r>
      <w:bookmarkEnd w:id="487"/>
      <w:bookmarkEnd w:id="488"/>
    </w:p>
    <w:p>
      <w:r>
        <w:t>The UE shall:</w:t>
      </w:r>
    </w:p>
    <w:p>
      <w:pPr>
        <w:pStyle w:val="B1"/>
      </w:pPr>
      <w:r>
        <w:t>1&gt;</w:t>
      </w:r>
      <w:r>
        <w:tab/>
        <w:t>perform the actions as specified in 5.3.8.</w:t>
      </w:r>
    </w:p>
    <w:p>
      <w:pPr>
        <w:pStyle w:val="4"/>
      </w:pPr>
      <w:bookmarkStart w:id="489" w:name="_Toc60776841"/>
      <w:bookmarkStart w:id="490" w:name="_Toc90650713"/>
      <w:r>
        <w:t>5.3.13.10</w:t>
      </w:r>
      <w:r>
        <w:tab/>
        <w:t xml:space="preserve">Reception of the </w:t>
      </w:r>
      <w:r>
        <w:rPr>
          <w:i/>
        </w:rPr>
        <w:t>RRCReject</w:t>
      </w:r>
      <w:r>
        <w:t xml:space="preserve"> by the UE</w:t>
      </w:r>
      <w:bookmarkEnd w:id="489"/>
      <w:bookmarkEnd w:id="490"/>
    </w:p>
    <w:p>
      <w:r>
        <w:t>The UE shall:</w:t>
      </w:r>
    </w:p>
    <w:p>
      <w:pPr>
        <w:pStyle w:val="B1"/>
      </w:pPr>
      <w:r>
        <w:t>1&gt;</w:t>
      </w:r>
      <w:r>
        <w:tab/>
        <w:t>perform the actions as specified in 5.3.15.</w:t>
      </w:r>
    </w:p>
    <w:p>
      <w:pPr>
        <w:pStyle w:val="4"/>
      </w:pPr>
      <w:bookmarkStart w:id="491" w:name="_Toc60776842"/>
      <w:bookmarkStart w:id="492" w:name="_Toc90650714"/>
      <w:r>
        <w:t>5.3.13.11</w:t>
      </w:r>
      <w:r>
        <w:tab/>
      </w:r>
      <w:r>
        <w:rPr>
          <w:rFonts w:eastAsia="宋体"/>
          <w:lang w:eastAsia="zh-CN"/>
        </w:rPr>
        <w:t xml:space="preserve">Inability to comply with </w:t>
      </w:r>
      <w:r>
        <w:rPr>
          <w:rFonts w:eastAsia="宋体"/>
          <w:i/>
          <w:lang w:eastAsia="zh-CN"/>
        </w:rPr>
        <w:t>RRCResume</w:t>
      </w:r>
      <w:bookmarkEnd w:id="491"/>
      <w:bookmarkEnd w:id="492"/>
    </w:p>
    <w:p>
      <w:pPr>
        <w:rPr>
          <w:rFonts w:eastAsia="宋体"/>
          <w:lang w:eastAsia="zh-CN"/>
        </w:rPr>
      </w:pPr>
      <w:r>
        <w:rPr>
          <w:rFonts w:eastAsia="宋体"/>
          <w:lang w:eastAsia="zh-CN"/>
        </w:rPr>
        <w:t>The UE shall:</w:t>
      </w:r>
    </w:p>
    <w:p>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pPr>
        <w:pStyle w:val="B2"/>
      </w:pPr>
      <w:r>
        <w:t>2&gt;</w:t>
      </w:r>
      <w:r>
        <w:tab/>
        <w:t>perform the actions upon going to RRC_IDLE as specified in 5.3.11 with release cause ′RRC Resume failure′.</w:t>
      </w:r>
    </w:p>
    <w:p>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pPr>
        <w:pStyle w:val="4"/>
        <w:rPr>
          <w:rFonts w:eastAsia="Malgun Gothic"/>
        </w:rPr>
      </w:pPr>
      <w:bookmarkStart w:id="493" w:name="_Toc60776843"/>
      <w:bookmarkStart w:id="494" w:name="_Toc90650715"/>
      <w:r>
        <w:rPr>
          <w:rFonts w:eastAsia="Malgun Gothic"/>
        </w:rPr>
        <w:t>5.3.13.12</w:t>
      </w:r>
      <w:r>
        <w:rPr>
          <w:rFonts w:eastAsia="Malgun Gothic"/>
        </w:rPr>
        <w:tab/>
        <w:t>Inter RAT cell reselection</w:t>
      </w:r>
      <w:bookmarkEnd w:id="493"/>
      <w:bookmarkEnd w:id="494"/>
    </w:p>
    <w:p>
      <w:pPr>
        <w:rPr>
          <w:rFonts w:eastAsia="Malgun Gothic"/>
        </w:rPr>
      </w:pPr>
      <w:r>
        <w:rPr>
          <w:rFonts w:eastAsia="Malgun Gothic"/>
        </w:rPr>
        <w:t>Upon reselecting to an inter-RAT cell, the UE shall:</w:t>
      </w:r>
    </w:p>
    <w:p>
      <w:pPr>
        <w:pStyle w:val="B1"/>
        <w:rPr>
          <w:rFonts w:eastAsia="Malgun Gothic"/>
        </w:rPr>
      </w:pPr>
      <w:r>
        <w:rPr>
          <w:rFonts w:eastAsia="Malgun Gothic"/>
        </w:rPr>
        <w:t>1&gt;</w:t>
      </w:r>
      <w:r>
        <w:rPr>
          <w:rFonts w:eastAsia="Malgun Gothic"/>
        </w:rPr>
        <w:tab/>
        <w:t>perform the actions upon going to RRC_IDLE as specified in 5.3.11, with release cause 'other'.</w:t>
      </w:r>
    </w:p>
    <w:p>
      <w:pPr>
        <w:pStyle w:val="3"/>
        <w:rPr>
          <w:rFonts w:eastAsia="Malgun Gothic"/>
        </w:rPr>
      </w:pPr>
      <w:bookmarkStart w:id="495" w:name="_Toc60776844"/>
      <w:bookmarkStart w:id="496" w:name="_Toc90650716"/>
      <w:r>
        <w:rPr>
          <w:rFonts w:eastAsia="Malgun Gothic"/>
        </w:rPr>
        <w:t>5.3.14</w:t>
      </w:r>
      <w:r>
        <w:rPr>
          <w:rFonts w:eastAsia="Malgun Gothic"/>
        </w:rPr>
        <w:tab/>
        <w:t>Unified Access Control</w:t>
      </w:r>
      <w:bookmarkEnd w:id="495"/>
      <w:bookmarkEnd w:id="496"/>
    </w:p>
    <w:p>
      <w:pPr>
        <w:pStyle w:val="4"/>
      </w:pPr>
      <w:bookmarkStart w:id="497" w:name="_Toc60776845"/>
      <w:bookmarkStart w:id="498" w:name="_Toc90650717"/>
      <w:r>
        <w:t>5.3.14.1</w:t>
      </w:r>
      <w:r>
        <w:tab/>
        <w:t>General</w:t>
      </w:r>
      <w:bookmarkEnd w:id="497"/>
      <w:bookmarkEnd w:id="498"/>
    </w:p>
    <w:p>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w:t>
      </w:r>
    </w:p>
    <w:p>
      <w:r>
        <w:t xml:space="preserve">After a PCell change in RRC_CONNECTED the UE shall defer access barring checks until it has obtained </w:t>
      </w:r>
      <w:r>
        <w:rPr>
          <w:i/>
        </w:rPr>
        <w:t>SIB1</w:t>
      </w:r>
      <w:r>
        <w:t xml:space="preserve"> (as specified in 5.2.2.2) from the target cell.</w:t>
      </w:r>
    </w:p>
    <w:p>
      <w:pPr>
        <w:pStyle w:val="4"/>
      </w:pPr>
      <w:bookmarkStart w:id="499" w:name="_Toc60776846"/>
      <w:bookmarkStart w:id="500" w:name="_Toc90650718"/>
      <w:r>
        <w:lastRenderedPageBreak/>
        <w:t>5.3.14.2</w:t>
      </w:r>
      <w:r>
        <w:tab/>
        <w:t>Initiation</w:t>
      </w:r>
      <w:bookmarkEnd w:id="499"/>
      <w:bookmarkEnd w:id="500"/>
    </w:p>
    <w:p>
      <w:r>
        <w:t>Upon initiation of the procedure, the UE shall:</w:t>
      </w:r>
    </w:p>
    <w:p>
      <w:pPr>
        <w:pStyle w:val="B1"/>
        <w:rPr>
          <w:lang w:eastAsia="zh-CN"/>
        </w:rPr>
      </w:pPr>
      <w:r>
        <w:t>1&gt;</w:t>
      </w:r>
      <w:r>
        <w:tab/>
        <w:t>if timer T390 is running for the Access Category:</w:t>
      </w:r>
    </w:p>
    <w:p>
      <w:pPr>
        <w:pStyle w:val="B2"/>
      </w:pPr>
      <w:r>
        <w:t>2&gt;</w:t>
      </w:r>
      <w:r>
        <w:tab/>
        <w:t>consider the access attempt as barred;</w:t>
      </w:r>
    </w:p>
    <w:p>
      <w:pPr>
        <w:pStyle w:val="B1"/>
      </w:pPr>
      <w:r>
        <w:t>1&gt;</w:t>
      </w:r>
      <w:r>
        <w:tab/>
        <w:t>else if timer T302 is running and the Access Category is neither '2' nor '0':</w:t>
      </w:r>
    </w:p>
    <w:p>
      <w:pPr>
        <w:pStyle w:val="B2"/>
      </w:pPr>
      <w:r>
        <w:t>2&gt;</w:t>
      </w:r>
      <w:r>
        <w:tab/>
        <w:t>consider the access attempt as barred;</w:t>
      </w:r>
    </w:p>
    <w:p>
      <w:pPr>
        <w:pStyle w:val="B1"/>
      </w:pPr>
      <w:r>
        <w:t>1&gt;</w:t>
      </w:r>
      <w:r>
        <w:tab/>
        <w:t>else:</w:t>
      </w:r>
    </w:p>
    <w:p>
      <w:pPr>
        <w:pStyle w:val="B2"/>
      </w:pPr>
      <w:r>
        <w:t>2&gt;</w:t>
      </w:r>
      <w:r>
        <w:tab/>
        <w:t>if the Access Category is '0':</w:t>
      </w:r>
    </w:p>
    <w:p>
      <w:pPr>
        <w:pStyle w:val="B3"/>
      </w:pPr>
      <w:r>
        <w:t>3&gt;</w:t>
      </w:r>
      <w:r>
        <w:tab/>
        <w:t>consider the access attempt as allowed;</w:t>
      </w:r>
    </w:p>
    <w:p>
      <w:pPr>
        <w:pStyle w:val="B2"/>
      </w:pPr>
      <w:r>
        <w:t>2&gt;</w:t>
      </w:r>
      <w:r>
        <w:tab/>
        <w:t>else:</w:t>
      </w:r>
    </w:p>
    <w:p>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pPr>
        <w:pStyle w:val="B4"/>
      </w:pPr>
      <w:r>
        <w:t>4&gt;</w:t>
      </w:r>
      <w:r>
        <w:tab/>
        <w:t>else:</w:t>
      </w:r>
    </w:p>
    <w:p>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pPr>
        <w:pStyle w:val="B3"/>
      </w:pPr>
      <w:r>
        <w:t>3&gt;</w:t>
      </w:r>
      <w:r>
        <w:tab/>
        <w:t xml:space="preserve">if any </w:t>
      </w:r>
      <w:r>
        <w:rPr>
          <w:i/>
          <w:iCs/>
        </w:rPr>
        <w:t>UAC-BarringPerPLMN</w:t>
      </w:r>
      <w:r>
        <w:t xml:space="preserve"> entry is selected:</w:t>
      </w:r>
    </w:p>
    <w:p>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pPr>
        <w:pStyle w:val="B3"/>
      </w:pPr>
      <w:r>
        <w:t>3&gt;</w:t>
      </w:r>
      <w:r>
        <w:tab/>
        <w:t xml:space="preserve">else if SIB1 includes </w:t>
      </w:r>
      <w:r>
        <w:rPr>
          <w:i/>
        </w:rPr>
        <w:t>uac-BarringForCommon</w:t>
      </w:r>
      <w:r>
        <w:t>:</w:t>
      </w:r>
    </w:p>
    <w:p>
      <w:pPr>
        <w:pStyle w:val="B4"/>
      </w:pPr>
      <w:r>
        <w:t>4&gt;</w:t>
      </w:r>
      <w:r>
        <w:tab/>
        <w:t xml:space="preserve">in the remainder of this procedure use the </w:t>
      </w:r>
      <w:r>
        <w:rPr>
          <w:i/>
          <w:noProof/>
        </w:rPr>
        <w:t>uac-BarringForCommon</w:t>
      </w:r>
      <w:r>
        <w:t xml:space="preserve"> (i.e. presence or absence of these parameters) included in </w:t>
      </w:r>
      <w:r>
        <w:rPr>
          <w:i/>
        </w:rPr>
        <w:t>SIB1</w:t>
      </w:r>
      <w:r>
        <w:t>;</w:t>
      </w:r>
    </w:p>
    <w:p>
      <w:pPr>
        <w:pStyle w:val="B3"/>
      </w:pPr>
      <w:r>
        <w:t>3&gt;</w:t>
      </w:r>
      <w:r>
        <w:tab/>
        <w:t>else:</w:t>
      </w:r>
    </w:p>
    <w:p>
      <w:pPr>
        <w:pStyle w:val="B4"/>
      </w:pPr>
      <w:r>
        <w:t>4&gt;</w:t>
      </w:r>
      <w:r>
        <w:tab/>
        <w:t>consider the access attempt as allowed;</w:t>
      </w:r>
    </w:p>
    <w:p>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pPr>
        <w:pStyle w:val="B5"/>
        <w:rPr>
          <w:lang w:eastAsia="ko-KR"/>
        </w:rPr>
      </w:pPr>
      <w:r>
        <w:t>5&gt;</w:t>
      </w:r>
      <w:r>
        <w:tab/>
      </w:r>
      <w:r>
        <w:rPr>
          <w:rFonts w:eastAsia="PMingLiU"/>
          <w:lang w:eastAsia="zh-TW"/>
        </w:rPr>
        <w:t>select</w:t>
      </w:r>
      <w:r>
        <w:t xml:space="preserve"> the </w:t>
      </w:r>
      <w:r>
        <w:rPr>
          <w:i/>
        </w:rPr>
        <w:t xml:space="preserve">UAC-BarringPerCat </w:t>
      </w:r>
      <w:r>
        <w:t>entry;</w:t>
      </w:r>
    </w:p>
    <w:p>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pPr>
        <w:pStyle w:val="B5"/>
      </w:pPr>
      <w:r>
        <w:rPr>
          <w:lang w:eastAsia="ko-KR"/>
        </w:rPr>
        <w:t>5</w:t>
      </w:r>
      <w:r>
        <w:t>&gt;</w:t>
      </w:r>
      <w:r>
        <w:tab/>
        <w:t>else:</w:t>
      </w:r>
    </w:p>
    <w:p>
      <w:pPr>
        <w:pStyle w:val="B6"/>
        <w:rPr>
          <w:lang w:val="en-GB"/>
        </w:rPr>
      </w:pPr>
      <w:r>
        <w:rPr>
          <w:lang w:val="en-GB"/>
        </w:rPr>
        <w:lastRenderedPageBreak/>
        <w:t>6&gt;</w:t>
      </w:r>
      <w:r>
        <w:rPr>
          <w:lang w:val="en-GB"/>
        </w:rPr>
        <w:tab/>
        <w:t>consider</w:t>
      </w:r>
      <w:r>
        <w:rPr>
          <w:lang w:val="en-GB" w:eastAsia="ko-KR"/>
        </w:rPr>
        <w:t xml:space="preserve"> </w:t>
      </w:r>
      <w:r>
        <w:rPr>
          <w:lang w:val="en-GB"/>
        </w:rPr>
        <w:t>the access attempt as allowed;</w:t>
      </w:r>
    </w:p>
    <w:p>
      <w:pPr>
        <w:pStyle w:val="B4"/>
        <w:rPr>
          <w:lang w:eastAsia="ko-KR"/>
        </w:rPr>
      </w:pPr>
      <w:r>
        <w:rPr>
          <w:lang w:eastAsia="ko-KR"/>
        </w:rPr>
        <w:t>4&gt;</w:t>
      </w:r>
      <w:r>
        <w:rPr>
          <w:lang w:eastAsia="ko-KR"/>
        </w:rPr>
        <w:tab/>
        <w:t>else:</w:t>
      </w:r>
    </w:p>
    <w:p>
      <w:pPr>
        <w:pStyle w:val="B5"/>
      </w:pPr>
      <w:r>
        <w:rPr>
          <w:lang w:eastAsia="ko-KR"/>
        </w:rPr>
        <w:t>5&gt;</w:t>
      </w:r>
      <w:r>
        <w:rPr>
          <w:lang w:eastAsia="ko-KR"/>
        </w:rPr>
        <w:tab/>
        <w:t xml:space="preserve">consider </w:t>
      </w:r>
      <w:r>
        <w:t>the access attempt as allowed;</w:t>
      </w:r>
    </w:p>
    <w:p>
      <w:pPr>
        <w:pStyle w:val="B3"/>
      </w:pPr>
      <w:r>
        <w:t>3&gt;</w:t>
      </w:r>
      <w:r>
        <w:tab/>
        <w:t xml:space="preserve">else if the </w:t>
      </w:r>
      <w:r>
        <w:rPr>
          <w:i/>
        </w:rPr>
        <w:t>uac-ACBarringListType</w:t>
      </w:r>
      <w:r>
        <w:t xml:space="preserve"> indicates that </w:t>
      </w:r>
      <w:r>
        <w:rPr>
          <w:i/>
        </w:rPr>
        <w:t>uac-ImplicitACBarringList</w:t>
      </w:r>
      <w:r>
        <w:t xml:space="preserve"> is used:</w:t>
      </w:r>
    </w:p>
    <w:p>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pPr>
        <w:pStyle w:val="B5"/>
      </w:pPr>
      <w:r>
        <w:t>5&gt;</w:t>
      </w:r>
      <w:r>
        <w:tab/>
        <w:t xml:space="preserve">select the </w:t>
      </w:r>
      <w:r>
        <w:rPr>
          <w:i/>
        </w:rPr>
        <w:t>UAC-BarringInfoSet</w:t>
      </w:r>
      <w:r>
        <w:t xml:space="preserve"> entry;</w:t>
      </w:r>
    </w:p>
    <w:p>
      <w:pPr>
        <w:pStyle w:val="B5"/>
      </w:pPr>
      <w:r>
        <w:t>5&gt;</w:t>
      </w:r>
      <w:r>
        <w:tab/>
        <w:t xml:space="preserve">perform access barring check for the Access Category as specified in 5.3.14.5, using the selected </w:t>
      </w:r>
      <w:r>
        <w:rPr>
          <w:i/>
        </w:rPr>
        <w:t>UAC-BarringInfoSet</w:t>
      </w:r>
      <w:r>
        <w:t xml:space="preserve"> as "UAC barring parameter";</w:t>
      </w:r>
    </w:p>
    <w:p>
      <w:pPr>
        <w:pStyle w:val="B4"/>
      </w:pPr>
      <w:r>
        <w:t>4&gt;</w:t>
      </w:r>
      <w:r>
        <w:tab/>
        <w:t>else:</w:t>
      </w:r>
    </w:p>
    <w:p>
      <w:pPr>
        <w:pStyle w:val="B5"/>
      </w:pPr>
      <w:r>
        <w:t>5&gt;</w:t>
      </w:r>
      <w:r>
        <w:tab/>
        <w:t>consider</w:t>
      </w:r>
      <w:r>
        <w:rPr>
          <w:lang w:eastAsia="ko-KR"/>
        </w:rPr>
        <w:t xml:space="preserve"> </w:t>
      </w:r>
      <w:r>
        <w:t>the access attempt as allowed;</w:t>
      </w:r>
    </w:p>
    <w:p>
      <w:pPr>
        <w:pStyle w:val="B3"/>
      </w:pPr>
      <w:r>
        <w:t>3&gt;</w:t>
      </w:r>
      <w:r>
        <w:tab/>
        <w:t>else:</w:t>
      </w:r>
    </w:p>
    <w:p>
      <w:pPr>
        <w:pStyle w:val="B4"/>
      </w:pPr>
      <w:r>
        <w:t>4&gt;</w:t>
      </w:r>
      <w:r>
        <w:tab/>
        <w:t>consider the access attempt as allowed;</w:t>
      </w:r>
    </w:p>
    <w:p>
      <w:pPr>
        <w:pStyle w:val="B1"/>
      </w:pPr>
      <w:r>
        <w:rPr>
          <w:lang w:eastAsia="ko-KR"/>
        </w:rPr>
        <w:t>1</w:t>
      </w:r>
      <w:r>
        <w:t>&gt;</w:t>
      </w:r>
      <w:r>
        <w:tab/>
        <w:t xml:space="preserve">if the access </w:t>
      </w:r>
      <w:r>
        <w:rPr>
          <w:rFonts w:eastAsia="PMingLiU"/>
          <w:lang w:eastAsia="zh-TW"/>
        </w:rPr>
        <w:t>barring check was requested</w:t>
      </w:r>
      <w:r>
        <w:t xml:space="preserve"> by upper layers:</w:t>
      </w:r>
    </w:p>
    <w:p>
      <w:pPr>
        <w:pStyle w:val="B2"/>
      </w:pPr>
      <w:r>
        <w:rPr>
          <w:lang w:eastAsia="ko-KR"/>
        </w:rPr>
        <w:t>2</w:t>
      </w:r>
      <w:r>
        <w:t>&gt;</w:t>
      </w:r>
      <w:r>
        <w:tab/>
        <w:t>if the access attempt is considered as barred:</w:t>
      </w:r>
    </w:p>
    <w:p>
      <w:pPr>
        <w:pStyle w:val="B3"/>
        <w:rPr>
          <w:lang w:eastAsia="zh-TW"/>
        </w:rPr>
      </w:pPr>
      <w:r>
        <w:rPr>
          <w:lang w:eastAsia="zh-TW"/>
        </w:rPr>
        <w:t>3&gt;</w:t>
      </w:r>
      <w:r>
        <w:rPr>
          <w:lang w:eastAsia="zh-TW"/>
        </w:rPr>
        <w:tab/>
        <w:t>if timer T302 is running:</w:t>
      </w:r>
    </w:p>
    <w:p>
      <w:pPr>
        <w:pStyle w:val="B4"/>
      </w:pPr>
      <w:r>
        <w:t>4&gt;</w:t>
      </w:r>
      <w:r>
        <w:tab/>
        <w:t>if timer T390 is running for Access Category '2':</w:t>
      </w:r>
    </w:p>
    <w:p>
      <w:pPr>
        <w:pStyle w:val="B5"/>
      </w:pPr>
      <w:r>
        <w:t>5&gt;</w:t>
      </w:r>
      <w:r>
        <w:tab/>
        <w:t>inform the upper layer that access barring is applicable for all access categories except categories '0', upon which the procedure ends;</w:t>
      </w:r>
    </w:p>
    <w:p>
      <w:pPr>
        <w:pStyle w:val="B4"/>
      </w:pPr>
      <w:r>
        <w:t>4&gt;</w:t>
      </w:r>
      <w:r>
        <w:tab/>
        <w:t>else</w:t>
      </w:r>
    </w:p>
    <w:p>
      <w:pPr>
        <w:pStyle w:val="B5"/>
      </w:pPr>
      <w:r>
        <w:t>5&gt;</w:t>
      </w:r>
      <w:r>
        <w:tab/>
        <w:t>inform the upper layer that access barring is applicable for all access categories except categories '0' and '2', upon which the procedure ends;</w:t>
      </w:r>
    </w:p>
    <w:p>
      <w:pPr>
        <w:pStyle w:val="B3"/>
      </w:pPr>
      <w:r>
        <w:t>3&gt;</w:t>
      </w:r>
      <w:r>
        <w:tab/>
        <w:t>else:</w:t>
      </w:r>
    </w:p>
    <w:p>
      <w:pPr>
        <w:pStyle w:val="B4"/>
      </w:pPr>
      <w:r>
        <w:t>4&gt;</w:t>
      </w:r>
      <w:r>
        <w:tab/>
        <w:t>inform upper layers that the access attempt for the Access Category is barred, upon which the procedure ends;</w:t>
      </w:r>
    </w:p>
    <w:p>
      <w:pPr>
        <w:pStyle w:val="B2"/>
        <w:rPr>
          <w:lang w:eastAsia="zh-TW"/>
        </w:rPr>
      </w:pPr>
      <w:r>
        <w:rPr>
          <w:lang w:eastAsia="zh-TW"/>
        </w:rPr>
        <w:t>2&gt;</w:t>
      </w:r>
      <w:r>
        <w:rPr>
          <w:lang w:eastAsia="zh-TW"/>
        </w:rPr>
        <w:tab/>
        <w:t>else:</w:t>
      </w:r>
    </w:p>
    <w:p>
      <w:pPr>
        <w:pStyle w:val="B3"/>
        <w:rPr>
          <w:lang w:eastAsia="zh-TW"/>
        </w:rPr>
      </w:pPr>
      <w:r>
        <w:rPr>
          <w:lang w:eastAsia="zh-TW"/>
        </w:rPr>
        <w:t>3&gt;</w:t>
      </w:r>
      <w:r>
        <w:rPr>
          <w:lang w:eastAsia="zh-TW"/>
        </w:rPr>
        <w:tab/>
        <w:t>inform upper layers that the access attempt for the Access Category is allowed, upon which the procedure ends;</w:t>
      </w:r>
    </w:p>
    <w:p>
      <w:pPr>
        <w:pStyle w:val="B1"/>
        <w:rPr>
          <w:lang w:eastAsia="zh-TW"/>
        </w:rPr>
      </w:pPr>
      <w:r>
        <w:rPr>
          <w:lang w:eastAsia="zh-TW"/>
        </w:rPr>
        <w:t>1&gt;</w:t>
      </w:r>
      <w:r>
        <w:rPr>
          <w:lang w:eastAsia="zh-TW"/>
        </w:rPr>
        <w:tab/>
        <w:t>else:</w:t>
      </w:r>
    </w:p>
    <w:p>
      <w:pPr>
        <w:pStyle w:val="B2"/>
        <w:rPr>
          <w:lang w:eastAsia="zh-TW"/>
        </w:rPr>
      </w:pPr>
      <w:r>
        <w:rPr>
          <w:lang w:eastAsia="zh-TW"/>
        </w:rPr>
        <w:t>2&gt;</w:t>
      </w:r>
      <w:r>
        <w:rPr>
          <w:lang w:eastAsia="zh-TW"/>
        </w:rPr>
        <w:tab/>
        <w:t>the procedure ends.</w:t>
      </w:r>
    </w:p>
    <w:p>
      <w:pPr>
        <w:pStyle w:val="4"/>
        <w:rPr>
          <w:rFonts w:eastAsia="Malgun Gothic"/>
        </w:rPr>
      </w:pPr>
      <w:bookmarkStart w:id="501" w:name="_Toc60776847"/>
      <w:bookmarkStart w:id="502" w:name="_Toc90650719"/>
      <w:r>
        <w:rPr>
          <w:rFonts w:eastAsia="Malgun Gothic"/>
        </w:rPr>
        <w:t>5.3.14.3</w:t>
      </w:r>
      <w:r>
        <w:rPr>
          <w:rFonts w:eastAsia="Malgun Gothic"/>
        </w:rPr>
        <w:tab/>
        <w:t>Void</w:t>
      </w:r>
      <w:bookmarkEnd w:id="501"/>
      <w:bookmarkEnd w:id="502"/>
    </w:p>
    <w:p>
      <w:pPr>
        <w:pStyle w:val="4"/>
        <w:rPr>
          <w:rFonts w:eastAsia="Malgun Gothic"/>
          <w:noProof/>
          <w:lang w:eastAsia="ko-KR"/>
        </w:rPr>
      </w:pPr>
      <w:bookmarkStart w:id="503" w:name="_Toc60776848"/>
      <w:bookmarkStart w:id="504" w:name="_Toc90650720"/>
      <w:r>
        <w:rPr>
          <w:rFonts w:eastAsia="Malgun Gothic"/>
          <w:noProof/>
        </w:rPr>
        <w:t>5.3.14.4</w:t>
      </w:r>
      <w:r>
        <w:rPr>
          <w:rFonts w:eastAsia="Malgun Gothic"/>
          <w:noProof/>
        </w:rPr>
        <w:tab/>
        <w:t>T302, T390 expiry or stop (Barring alleviation)</w:t>
      </w:r>
      <w:bookmarkEnd w:id="503"/>
      <w:bookmarkEnd w:id="504"/>
    </w:p>
    <w:p>
      <w:pPr>
        <w:rPr>
          <w:rFonts w:eastAsia="Malgun Gothic"/>
        </w:rPr>
      </w:pPr>
      <w:r>
        <w:t>The UE shall:</w:t>
      </w:r>
    </w:p>
    <w:p>
      <w:pPr>
        <w:pStyle w:val="B1"/>
      </w:pPr>
      <w:r>
        <w:t>1&gt;</w:t>
      </w:r>
      <w:r>
        <w:tab/>
        <w:t>if timer T302 expires or is stopped:</w:t>
      </w:r>
    </w:p>
    <w:p>
      <w:pPr>
        <w:pStyle w:val="B2"/>
      </w:pPr>
      <w:r>
        <w:t>2&gt;</w:t>
      </w:r>
      <w:r>
        <w:tab/>
        <w:t>for each Access Category for which T390 is not running:</w:t>
      </w:r>
    </w:p>
    <w:p>
      <w:pPr>
        <w:pStyle w:val="B3"/>
      </w:pPr>
      <w:r>
        <w:t>3&gt;</w:t>
      </w:r>
      <w:r>
        <w:tab/>
        <w:t>consider the barring for this Access Category to be alleviated:</w:t>
      </w:r>
    </w:p>
    <w:p>
      <w:pPr>
        <w:pStyle w:val="B1"/>
      </w:pPr>
      <w:r>
        <w:lastRenderedPageBreak/>
        <w:t>1&gt;</w:t>
      </w:r>
      <w:r>
        <w:tab/>
        <w:t>else if timer T390 corresponding to an Access Category other than '2' expires or is stopped, and if timer T302 is not running:</w:t>
      </w:r>
    </w:p>
    <w:p>
      <w:pPr>
        <w:pStyle w:val="B2"/>
      </w:pPr>
      <w:r>
        <w:t>2&gt;</w:t>
      </w:r>
      <w:r>
        <w:tab/>
        <w:t>consider the barring for this Access Category to be alleviated;</w:t>
      </w:r>
    </w:p>
    <w:p>
      <w:pPr>
        <w:pStyle w:val="B1"/>
      </w:pPr>
      <w:r>
        <w:t>1&gt;</w:t>
      </w:r>
      <w:r>
        <w:tab/>
        <w:t>else if timer T390 corresponding to the Access Category '2' expires or is stopped:</w:t>
      </w:r>
    </w:p>
    <w:p>
      <w:pPr>
        <w:pStyle w:val="B2"/>
      </w:pPr>
      <w:r>
        <w:t>2&gt;</w:t>
      </w:r>
      <w:r>
        <w:tab/>
        <w:t>consider the barring for this Access Category to be alleviated;</w:t>
      </w:r>
    </w:p>
    <w:p>
      <w:pPr>
        <w:pStyle w:val="B1"/>
      </w:pPr>
      <w:r>
        <w:t>1&gt;</w:t>
      </w:r>
      <w:r>
        <w:tab/>
        <w:t>when barring for an Access Category is considered being alleviated:</w:t>
      </w:r>
    </w:p>
    <w:p>
      <w:pPr>
        <w:pStyle w:val="B2"/>
      </w:pPr>
      <w:r>
        <w:t>2&gt;</w:t>
      </w:r>
      <w:r>
        <w:tab/>
        <w:t>if the Access Category was informed to upper layers as barred:</w:t>
      </w:r>
    </w:p>
    <w:p>
      <w:pPr>
        <w:pStyle w:val="B3"/>
      </w:pPr>
      <w:r>
        <w:t>3&gt;</w:t>
      </w:r>
      <w:r>
        <w:tab/>
        <w:t>inform upper layers about barring alleviation for the Access Category.</w:t>
      </w:r>
    </w:p>
    <w:p>
      <w:pPr>
        <w:pStyle w:val="B2"/>
      </w:pPr>
      <w:r>
        <w:t>2&gt;</w:t>
      </w:r>
      <w:r>
        <w:tab/>
        <w:t>if barring is alleviated for Access Category '8'; or</w:t>
      </w:r>
    </w:p>
    <w:p>
      <w:pPr>
        <w:pStyle w:val="B2"/>
      </w:pPr>
      <w:r>
        <w:t>2&gt;</w:t>
      </w:r>
      <w:r>
        <w:tab/>
        <w:t>if barring is alleviated for Access Category '2':</w:t>
      </w:r>
    </w:p>
    <w:p>
      <w:pPr>
        <w:pStyle w:val="B3"/>
      </w:pPr>
      <w:r>
        <w:t>3&gt;</w:t>
      </w:r>
      <w:r>
        <w:tab/>
        <w:t>perform actions specified in 5.3.13.8;</w:t>
      </w:r>
    </w:p>
    <w:p>
      <w:pPr>
        <w:pStyle w:val="4"/>
        <w:rPr>
          <w:rFonts w:eastAsia="Malgun Gothic"/>
          <w:noProof/>
          <w:lang w:eastAsia="ko-KR"/>
        </w:rPr>
      </w:pPr>
      <w:bookmarkStart w:id="505" w:name="_Toc60776849"/>
      <w:bookmarkStart w:id="506" w:name="_Toc90650721"/>
      <w:r>
        <w:rPr>
          <w:rFonts w:eastAsia="Malgun Gothic"/>
          <w:noProof/>
        </w:rPr>
        <w:t>5.3.14.5</w:t>
      </w:r>
      <w:r>
        <w:rPr>
          <w:rFonts w:eastAsia="Malgun Gothic"/>
          <w:noProof/>
        </w:rPr>
        <w:tab/>
        <w:t>Access barring check</w:t>
      </w:r>
      <w:bookmarkEnd w:id="505"/>
      <w:bookmarkEnd w:id="506"/>
    </w:p>
    <w:p>
      <w:pPr>
        <w:rPr>
          <w:rFonts w:eastAsia="Malgun Gothic"/>
          <w:lang w:eastAsia="zh-CN"/>
        </w:rPr>
      </w:pPr>
      <w:r>
        <w:rPr>
          <w:lang w:eastAsia="zh-CN"/>
        </w:rPr>
        <w:t>T</w:t>
      </w:r>
      <w:r>
        <w:t>he UE shall</w:t>
      </w:r>
      <w:r>
        <w:rPr>
          <w:lang w:eastAsia="zh-CN"/>
        </w:rPr>
        <w:t>:</w:t>
      </w:r>
    </w:p>
    <w:p>
      <w:pPr>
        <w:pStyle w:val="B1"/>
      </w:pPr>
      <w:r>
        <w:t>1&gt;</w:t>
      </w:r>
      <w:r>
        <w:tab/>
        <w:t>if one or more Access Identities are indicated according to TS 24.501 [23], and</w:t>
      </w:r>
    </w:p>
    <w:p>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pPr>
        <w:pStyle w:val="B2"/>
      </w:pPr>
      <w:r>
        <w:t>2&gt;</w:t>
      </w:r>
      <w:r>
        <w:tab/>
        <w:t>consider the access attempt as allowed;</w:t>
      </w:r>
    </w:p>
    <w:p>
      <w:pPr>
        <w:pStyle w:val="B1"/>
      </w:pPr>
      <w:r>
        <w:t>1&gt;</w:t>
      </w:r>
      <w:r>
        <w:tab/>
        <w:t>else:</w:t>
      </w:r>
    </w:p>
    <w:p>
      <w:pPr>
        <w:pStyle w:val="B2"/>
      </w:pPr>
      <w:r>
        <w:t>2&gt;</w:t>
      </w:r>
      <w:r>
        <w:tab/>
        <w:t xml:space="preserve">if the establishment of the RRC connection is the result of release with redirect with </w:t>
      </w:r>
      <w:r>
        <w:rPr>
          <w:i/>
        </w:rPr>
        <w:t xml:space="preserve">mpsPriorityIndication </w:t>
      </w:r>
      <w:r>
        <w:t>(either in NR or E-UTRAN)</w:t>
      </w:r>
      <w:r>
        <w:rPr>
          <w:i/>
        </w:rPr>
        <w:t>;</w:t>
      </w:r>
      <w:r>
        <w:t xml:space="preserve"> and</w:t>
      </w:r>
    </w:p>
    <w:p>
      <w:pPr>
        <w:pStyle w:val="B2"/>
        <w:rPr>
          <w:i/>
        </w:rPr>
      </w:pPr>
      <w:r>
        <w:t>2&gt;</w:t>
      </w:r>
      <w:r>
        <w:tab/>
        <w:t xml:space="preserve">if the bit corresponding to Access Identity 1 in the </w:t>
      </w:r>
      <w:r>
        <w:rPr>
          <w:i/>
        </w:rPr>
        <w:t>u</w:t>
      </w:r>
      <w:r>
        <w:rPr>
          <w:i/>
          <w:iCs/>
        </w:rPr>
        <w:t>ac-BarringForAccessIdentity</w:t>
      </w:r>
      <w:r>
        <w:t xml:space="preserve"> contained in the "UAC barring parameter" is set to </w:t>
      </w:r>
      <w:r>
        <w:rPr>
          <w:i/>
        </w:rPr>
        <w:t>zero:</w:t>
      </w:r>
    </w:p>
    <w:p>
      <w:pPr>
        <w:pStyle w:val="B3"/>
      </w:pPr>
      <w:r>
        <w:t>3&gt;</w:t>
      </w:r>
      <w:r>
        <w:tab/>
        <w:t>consider the access attempt as allowed;</w:t>
      </w:r>
    </w:p>
    <w:p>
      <w:pPr>
        <w:pStyle w:val="B2"/>
      </w:pPr>
      <w:r>
        <w:t>2&gt;</w:t>
      </w:r>
      <w:r>
        <w:tab/>
        <w:t>else:</w:t>
      </w:r>
    </w:p>
    <w:p>
      <w:pPr>
        <w:pStyle w:val="B3"/>
      </w:pPr>
      <w:r>
        <w:t>3&gt;</w:t>
      </w:r>
      <w:r>
        <w:tab/>
        <w:t>draw a random number '</w:t>
      </w:r>
      <w:r>
        <w:rPr>
          <w:i/>
        </w:rPr>
        <w:t>rand</w:t>
      </w:r>
      <w:r>
        <w:t xml:space="preserve">' uniformly distributed in the range: 0 ≤ </w:t>
      </w:r>
      <w:r>
        <w:rPr>
          <w:i/>
        </w:rPr>
        <w:t>rand</w:t>
      </w:r>
      <w:r>
        <w:t xml:space="preserve"> &lt; 1;</w:t>
      </w:r>
    </w:p>
    <w:p>
      <w:pPr>
        <w:pStyle w:val="B3"/>
      </w:pPr>
      <w:r>
        <w:t>3&gt;</w:t>
      </w:r>
      <w:r>
        <w:tab/>
        <w:t>if '</w:t>
      </w:r>
      <w:r>
        <w:rPr>
          <w:i/>
        </w:rPr>
        <w:t>rand</w:t>
      </w:r>
      <w:r>
        <w:t xml:space="preserve">' is lower than the value indicated by </w:t>
      </w:r>
      <w:r>
        <w:rPr>
          <w:i/>
        </w:rPr>
        <w:t>u</w:t>
      </w:r>
      <w:r>
        <w:rPr>
          <w:i/>
          <w:iCs/>
        </w:rPr>
        <w:t>ac-BarringFactor</w:t>
      </w:r>
      <w:r>
        <w:t xml:space="preserve"> included in "UAC barring parameter":</w:t>
      </w:r>
    </w:p>
    <w:p>
      <w:pPr>
        <w:pStyle w:val="B4"/>
      </w:pPr>
      <w:r>
        <w:t>4&gt;</w:t>
      </w:r>
      <w:r>
        <w:tab/>
        <w:t>consider the access attempt as allowed;</w:t>
      </w:r>
    </w:p>
    <w:p>
      <w:pPr>
        <w:pStyle w:val="B3"/>
      </w:pPr>
      <w:r>
        <w:t>3&gt;</w:t>
      </w:r>
      <w:r>
        <w:tab/>
        <w:t>else:</w:t>
      </w:r>
    </w:p>
    <w:p>
      <w:pPr>
        <w:pStyle w:val="B4"/>
      </w:pPr>
      <w:r>
        <w:t>4&gt;</w:t>
      </w:r>
      <w:r>
        <w:tab/>
        <w:t>consider the access attempt as barred;</w:t>
      </w:r>
    </w:p>
    <w:p>
      <w:pPr>
        <w:pStyle w:val="B1"/>
      </w:pPr>
      <w:r>
        <w:t>1&gt;</w:t>
      </w:r>
      <w:r>
        <w:tab/>
        <w:t>if the access attempt is considered as barred:</w:t>
      </w:r>
    </w:p>
    <w:p>
      <w:pPr>
        <w:pStyle w:val="B2"/>
      </w:pPr>
      <w:r>
        <w:t>2&gt;</w:t>
      </w:r>
      <w:r>
        <w:tab/>
        <w:t>draw a random number '</w:t>
      </w:r>
      <w:r>
        <w:rPr>
          <w:i/>
        </w:rPr>
        <w:t>rand</w:t>
      </w:r>
      <w:r>
        <w:t xml:space="preserve">' that is uniformly distributed in the range 0 ≤ </w:t>
      </w:r>
      <w:r>
        <w:rPr>
          <w:i/>
        </w:rPr>
        <w:t>rand</w:t>
      </w:r>
      <w:r>
        <w:t xml:space="preserve"> &lt; 1;</w:t>
      </w:r>
    </w:p>
    <w:p>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"UAC barring parameter":</w:t>
      </w:r>
    </w:p>
    <w:p>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pPr>
        <w:pStyle w:val="3"/>
        <w:rPr>
          <w:rFonts w:eastAsia="Malgun Gothic"/>
        </w:rPr>
      </w:pPr>
      <w:bookmarkStart w:id="507" w:name="_Toc60776850"/>
      <w:bookmarkStart w:id="508" w:name="_Toc90650722"/>
      <w:r>
        <w:rPr>
          <w:rFonts w:eastAsia="Malgun Gothic"/>
        </w:rPr>
        <w:lastRenderedPageBreak/>
        <w:t>5.3.15</w:t>
      </w:r>
      <w:r>
        <w:rPr>
          <w:rFonts w:eastAsia="Malgun Gothic"/>
        </w:rPr>
        <w:tab/>
        <w:t>RRC connection reject</w:t>
      </w:r>
      <w:bookmarkEnd w:id="507"/>
      <w:bookmarkEnd w:id="508"/>
    </w:p>
    <w:p>
      <w:pPr>
        <w:pStyle w:val="4"/>
      </w:pPr>
      <w:bookmarkStart w:id="509" w:name="_Toc60776851"/>
      <w:bookmarkStart w:id="510" w:name="_Toc90650723"/>
      <w:r>
        <w:t>5.3.15.1</w:t>
      </w:r>
      <w:r>
        <w:tab/>
        <w:t>Initiation</w:t>
      </w:r>
      <w:bookmarkEnd w:id="509"/>
      <w:bookmarkEnd w:id="510"/>
    </w:p>
    <w:p>
      <w:r>
        <w:t xml:space="preserve">The UE initiates the procedure upon the reception of </w:t>
      </w:r>
      <w:r>
        <w:rPr>
          <w:i/>
        </w:rPr>
        <w:t>RRCReject</w:t>
      </w:r>
      <w:r>
        <w:t xml:space="preserve"> when the UE tries to establish or resume an RRC connection.</w:t>
      </w:r>
    </w:p>
    <w:p>
      <w:pPr>
        <w:pStyle w:val="4"/>
      </w:pPr>
      <w:bookmarkStart w:id="511" w:name="_Toc60776852"/>
      <w:bookmarkStart w:id="512" w:name="_Toc90650724"/>
      <w:r>
        <w:t>5.3.15.2</w:t>
      </w:r>
      <w:r>
        <w:tab/>
        <w:t xml:space="preserve">Reception of the </w:t>
      </w:r>
      <w:r>
        <w:rPr>
          <w:i/>
        </w:rPr>
        <w:t>RRCReject</w:t>
      </w:r>
      <w:r>
        <w:t xml:space="preserve"> by the UE</w:t>
      </w:r>
      <w:bookmarkEnd w:id="511"/>
      <w:bookmarkEnd w:id="512"/>
    </w:p>
    <w:p>
      <w:r>
        <w:t>The UE shall:</w:t>
      </w:r>
    </w:p>
    <w:p>
      <w:pPr>
        <w:pStyle w:val="B1"/>
      </w:pPr>
      <w:r>
        <w:t>1&gt;</w:t>
      </w:r>
      <w:r>
        <w:tab/>
        <w:t>stop timer T300, if running;</w:t>
      </w:r>
    </w:p>
    <w:p>
      <w:pPr>
        <w:pStyle w:val="B1"/>
        <w:rPr>
          <w:lang w:eastAsia="zh-CN"/>
        </w:rPr>
      </w:pPr>
      <w:r>
        <w:t>1&gt;</w:t>
      </w:r>
      <w:r>
        <w:tab/>
        <w:t>stop timer T319, if running;</w:t>
      </w:r>
    </w:p>
    <w:p>
      <w:pPr>
        <w:pStyle w:val="B1"/>
      </w:pPr>
      <w:r>
        <w:t>1&gt;</w:t>
      </w:r>
      <w:r>
        <w:tab/>
        <w:t>stop timer T3</w:t>
      </w:r>
      <w:r>
        <w:rPr>
          <w:lang w:eastAsia="zh-CN"/>
        </w:rPr>
        <w:t>02</w:t>
      </w:r>
      <w:r>
        <w:t>, if running;</w:t>
      </w:r>
    </w:p>
    <w:p>
      <w:pPr>
        <w:pStyle w:val="B1"/>
        <w:rPr>
          <w:lang w:eastAsia="zh-CN"/>
        </w:rPr>
      </w:pPr>
      <w:r>
        <w:t>1&gt;</w:t>
      </w:r>
      <w:r>
        <w:tab/>
        <w:t>reset MAC and release the default MAC Cell Group configuration;</w:t>
      </w:r>
    </w:p>
    <w:p>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pPr>
        <w:pStyle w:val="B2"/>
      </w:pPr>
      <w:r>
        <w:t>2&gt;</w:t>
      </w:r>
      <w:r>
        <w:tab/>
        <w:t xml:space="preserve">start timer T302, with the timer value set to the </w:t>
      </w:r>
      <w:r>
        <w:rPr>
          <w:i/>
        </w:rPr>
        <w:t>waitTime</w:t>
      </w:r>
      <w:r>
        <w:t>;</w:t>
      </w:r>
    </w:p>
    <w:p>
      <w:pPr>
        <w:pStyle w:val="B1"/>
      </w:pPr>
      <w:r>
        <w:t>1&gt;</w:t>
      </w:r>
      <w:r>
        <w:tab/>
        <w:t xml:space="preserve">if </w:t>
      </w:r>
      <w:r>
        <w:rPr>
          <w:i/>
        </w:rPr>
        <w:t>RRCReject</w:t>
      </w:r>
      <w:r>
        <w:t xml:space="preserve"> is received in response to a request from upper layers:</w:t>
      </w:r>
    </w:p>
    <w:p>
      <w:pPr>
        <w:pStyle w:val="B2"/>
      </w:pPr>
      <w:r>
        <w:t>2&gt;</w:t>
      </w:r>
      <w:r>
        <w:tab/>
        <w:t>inform the upper layer that access barring is applicable for all access categories except categories '0' and '2';</w:t>
      </w:r>
    </w:p>
    <w:p>
      <w:pPr>
        <w:pStyle w:val="B1"/>
      </w:pPr>
      <w:r>
        <w:t>1&gt;</w:t>
      </w:r>
      <w:r>
        <w:tab/>
        <w:t xml:space="preserve">if </w:t>
      </w:r>
      <w:r>
        <w:rPr>
          <w:i/>
        </w:rPr>
        <w:t>RRCReject</w:t>
      </w:r>
      <w:r>
        <w:t xml:space="preserve"> is received in response to an </w:t>
      </w:r>
      <w:r>
        <w:rPr>
          <w:i/>
        </w:rPr>
        <w:t>RRCSetupRequest</w:t>
      </w:r>
      <w:r>
        <w:t>:</w:t>
      </w:r>
    </w:p>
    <w:p>
      <w:pPr>
        <w:pStyle w:val="B2"/>
      </w:pPr>
      <w:r>
        <w:t>2&gt;</w:t>
      </w:r>
      <w:r>
        <w:tab/>
        <w:t>inform upper layers about the failure to setup the RRC connection, upon which the procedure ends;</w:t>
      </w:r>
    </w:p>
    <w:p>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pPr>
        <w:pStyle w:val="B2"/>
      </w:pPr>
      <w:r>
        <w:t>2&gt;</w:t>
      </w:r>
      <w:r>
        <w:tab/>
        <w:t>if resume is triggered by upper layers:</w:t>
      </w:r>
    </w:p>
    <w:p>
      <w:pPr>
        <w:pStyle w:val="B3"/>
      </w:pPr>
      <w:r>
        <w:t>3&gt;</w:t>
      </w:r>
      <w:r>
        <w:tab/>
        <w:t>inform upper layers about the failure to resume the RRC connection;</w:t>
      </w:r>
    </w:p>
    <w:p>
      <w:pPr>
        <w:pStyle w:val="B2"/>
      </w:pPr>
      <w:r>
        <w:t>2&gt;</w:t>
      </w:r>
      <w:r>
        <w:tab/>
        <w:t>if resume is</w:t>
      </w:r>
      <w:r>
        <w:rPr>
          <w:i/>
        </w:rPr>
        <w:t xml:space="preserve"> </w:t>
      </w:r>
      <w:r>
        <w:t>triggered due to an RNA update:</w:t>
      </w:r>
    </w:p>
    <w:p>
      <w:pPr>
        <w:pStyle w:val="B3"/>
      </w:pPr>
      <w:r>
        <w:t>3&gt;</w:t>
      </w:r>
      <w:r>
        <w:tab/>
        <w:t xml:space="preserve">set the variable </w:t>
      </w:r>
      <w:r>
        <w:rPr>
          <w:i/>
        </w:rPr>
        <w:t>pendingRNA-Update</w:t>
      </w:r>
      <w:r>
        <w:t xml:space="preserve"> to </w:t>
      </w:r>
      <w:r>
        <w:rPr>
          <w:i/>
        </w:rPr>
        <w:t>true</w:t>
      </w:r>
      <w:r>
        <w:t>;</w:t>
      </w:r>
    </w:p>
    <w:p>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pPr>
        <w:pStyle w:val="B2"/>
      </w:pPr>
      <w:r>
        <w:t>2&gt;</w:t>
      </w:r>
      <w:r>
        <w:tab/>
        <w:t>suspend SRB1, upon which the procedure ends;</w:t>
      </w:r>
    </w:p>
    <w:p>
      <w:r>
        <w:t>The RRC_INACTIVE UE shall continue to monitor paging while the timer T302 is running.</w:t>
      </w:r>
    </w:p>
    <w:p>
      <w:pPr>
        <w:pStyle w:val="NO"/>
      </w:pPr>
      <w:r>
        <w:t>NOTE:</w:t>
      </w:r>
      <w:r>
        <w:tab/>
        <w:t>If timer T331 is running, the UE continues to perform idle/inactive measurements according to 5.7.8.</w:t>
      </w:r>
    </w:p>
    <w:p>
      <w:pPr>
        <w:pStyle w:val="2"/>
        <w:rPr>
          <w:rFonts w:eastAsia="MS Mincho"/>
        </w:rPr>
      </w:pPr>
      <w:bookmarkStart w:id="513" w:name="_Toc60776853"/>
      <w:bookmarkStart w:id="514" w:name="_Toc90650725"/>
      <w:r>
        <w:rPr>
          <w:rFonts w:eastAsia="MS Mincho"/>
        </w:rPr>
        <w:t>5.4</w:t>
      </w:r>
      <w:r>
        <w:rPr>
          <w:rFonts w:eastAsia="MS Mincho"/>
        </w:rPr>
        <w:tab/>
        <w:t>Inter-RAT mobility</w:t>
      </w:r>
      <w:bookmarkEnd w:id="513"/>
      <w:bookmarkEnd w:id="514"/>
    </w:p>
    <w:p>
      <w:pPr>
        <w:pStyle w:val="3"/>
        <w:rPr>
          <w:rFonts w:eastAsia="等线"/>
          <w:lang w:eastAsia="zh-CN"/>
        </w:rPr>
      </w:pPr>
      <w:bookmarkStart w:id="515" w:name="_Toc60776854"/>
      <w:bookmarkStart w:id="516" w:name="_Toc90650726"/>
      <w:r>
        <w:rPr>
          <w:rFonts w:eastAsia="等线"/>
          <w:lang w:eastAsia="zh-CN"/>
        </w:rPr>
        <w:t>5.4.1</w:t>
      </w:r>
      <w:r>
        <w:rPr>
          <w:rFonts w:eastAsia="等线"/>
          <w:lang w:eastAsia="zh-CN"/>
        </w:rPr>
        <w:tab/>
        <w:t>Introduction</w:t>
      </w:r>
      <w:bookmarkEnd w:id="515"/>
      <w:bookmarkEnd w:id="516"/>
    </w:p>
    <w:p>
      <w:r>
        <w:t>Network controlled inter-RAT mobility between NR and E-UTRA is supported, where E-UTRA can be connected to either EPC or 5GC.</w:t>
      </w:r>
    </w:p>
    <w:p>
      <w:pPr>
        <w:pStyle w:val="3"/>
        <w:rPr>
          <w:rFonts w:eastAsia="等线"/>
          <w:lang w:eastAsia="zh-CN"/>
        </w:rPr>
      </w:pPr>
      <w:bookmarkStart w:id="517" w:name="_Toc60776855"/>
      <w:bookmarkStart w:id="518" w:name="_Toc90650727"/>
      <w:r>
        <w:rPr>
          <w:rFonts w:eastAsia="等线"/>
          <w:lang w:eastAsia="zh-CN"/>
        </w:rPr>
        <w:lastRenderedPageBreak/>
        <w:t>5.4.2</w:t>
      </w:r>
      <w:r>
        <w:rPr>
          <w:rFonts w:eastAsia="等线"/>
          <w:lang w:eastAsia="zh-CN"/>
        </w:rPr>
        <w:tab/>
        <w:t>Handover to NR</w:t>
      </w:r>
      <w:bookmarkEnd w:id="517"/>
      <w:bookmarkEnd w:id="518"/>
    </w:p>
    <w:p>
      <w:pPr>
        <w:pStyle w:val="4"/>
        <w:rPr>
          <w:rFonts w:eastAsia="等线"/>
          <w:lang w:eastAsia="zh-CN"/>
        </w:rPr>
      </w:pPr>
      <w:bookmarkStart w:id="519" w:name="_Toc60776856"/>
      <w:bookmarkStart w:id="520" w:name="_Toc90650728"/>
      <w:r>
        <w:rPr>
          <w:rFonts w:eastAsia="等线"/>
          <w:lang w:eastAsia="zh-CN"/>
        </w:rPr>
        <w:t>5.4.2.1</w:t>
      </w:r>
      <w:r>
        <w:rPr>
          <w:rFonts w:eastAsia="等线"/>
          <w:lang w:eastAsia="zh-CN"/>
        </w:rPr>
        <w:tab/>
        <w:t>General</w:t>
      </w:r>
      <w:bookmarkEnd w:id="519"/>
      <w:bookmarkEnd w:id="520"/>
    </w:p>
    <w:p>
      <w:pPr>
        <w:pStyle w:val="TH"/>
        <w:rPr>
          <w:rFonts w:eastAsia="等线"/>
          <w:lang w:eastAsia="zh-CN"/>
        </w:rPr>
      </w:pPr>
      <w:r>
        <w:rPr>
          <w:noProof/>
        </w:rPr>
        <w:object w:dxaOrig="5460" w:dyaOrig="2130">
          <v:shape id="_x0000_i1044" type="#_x0000_t75" style="width:273pt;height:106.65pt" o:ole="">
            <v:imagedata r:id="rId59" o:title=""/>
          </v:shape>
          <o:OLEObject Type="Embed" ProgID="Mscgen.Chart" ShapeID="_x0000_i1044" DrawAspect="Content" ObjectID="_1707846937" r:id="rId60"/>
        </w:object>
      </w:r>
    </w:p>
    <w:p>
      <w:pPr>
        <w:pStyle w:val="TF"/>
        <w:rPr>
          <w:rFonts w:eastAsia="等线"/>
          <w:lang w:eastAsia="zh-CN"/>
        </w:rPr>
      </w:pPr>
      <w:r>
        <w:rPr>
          <w:rFonts w:eastAsia="等线"/>
          <w:lang w:eastAsia="zh-CN"/>
        </w:rPr>
        <w:t>Figure 5.4.2.1-1: Handover to NR, successful</w:t>
      </w:r>
    </w:p>
    <w:p>
      <w:r>
        <w:t>The purpose of this procedure is to, under the control of the network, transfer a connection between the UE and another Radio Access Network (e.g. E-UTRAN) to NR.</w:t>
      </w:r>
    </w:p>
    <w:p>
      <w:r>
        <w:t>The handover to NR procedure applies when SRBs, possibly in combination with DRBs, are established in another RAT. Handover from E-UTRA to NR applies only after integrity has been activated in E-UTRA.</w:t>
      </w:r>
    </w:p>
    <w:p>
      <w:pPr>
        <w:pStyle w:val="4"/>
        <w:rPr>
          <w:rFonts w:eastAsia="等线"/>
          <w:lang w:eastAsia="zh-CN"/>
        </w:rPr>
      </w:pPr>
      <w:bookmarkStart w:id="521" w:name="_Toc60776857"/>
      <w:bookmarkStart w:id="522" w:name="_Toc90650729"/>
      <w:r>
        <w:rPr>
          <w:rFonts w:eastAsia="等线"/>
          <w:lang w:eastAsia="zh-CN"/>
        </w:rPr>
        <w:t>5.4.2.2</w:t>
      </w:r>
      <w:r>
        <w:rPr>
          <w:rFonts w:eastAsia="等线"/>
          <w:lang w:eastAsia="zh-CN"/>
        </w:rPr>
        <w:tab/>
        <w:t>Initiation</w:t>
      </w:r>
      <w:bookmarkEnd w:id="521"/>
      <w:bookmarkEnd w:id="522"/>
    </w:p>
    <w:p>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r>
        <w:t>The network applies the procedure as follows:</w:t>
      </w:r>
    </w:p>
    <w:p>
      <w:pPr>
        <w:pStyle w:val="B1"/>
      </w:pPr>
      <w:r>
        <w:t>-</w:t>
      </w:r>
      <w:r>
        <w:tab/>
        <w:t>to activate ciphering, possibly using NULL algorithm, if not yet activated in the other RAT;</w:t>
      </w:r>
    </w:p>
    <w:p>
      <w:pPr>
        <w:pStyle w:val="B1"/>
      </w:pPr>
      <w:r>
        <w:t>-</w:t>
      </w:r>
      <w:r>
        <w:tab/>
        <w:t>to re-establish SRBs and one or more DRBs;</w:t>
      </w:r>
    </w:p>
    <w:p>
      <w:pPr>
        <w:pStyle w:val="4"/>
        <w:rPr>
          <w:rFonts w:eastAsia="等线"/>
          <w:lang w:eastAsia="zh-CN"/>
        </w:rPr>
      </w:pPr>
      <w:bookmarkStart w:id="523" w:name="_Toc60776858"/>
      <w:bookmarkStart w:id="524" w:name="_Toc90650730"/>
      <w:r>
        <w:rPr>
          <w:rFonts w:eastAsia="等线"/>
          <w:lang w:eastAsia="zh-CN"/>
        </w:rPr>
        <w:t>5.4.2.3</w:t>
      </w:r>
      <w:r>
        <w:rPr>
          <w:rFonts w:eastAsia="等线"/>
          <w:lang w:eastAsia="zh-CN"/>
        </w:rPr>
        <w:tab/>
        <w:t xml:space="preserve">Reception of the </w:t>
      </w:r>
      <w:r>
        <w:rPr>
          <w:rFonts w:eastAsia="等线"/>
          <w:i/>
          <w:lang w:eastAsia="zh-CN"/>
        </w:rPr>
        <w:t>RRCReconfiguration</w:t>
      </w:r>
      <w:r>
        <w:rPr>
          <w:rFonts w:eastAsia="等线"/>
          <w:lang w:eastAsia="zh-CN"/>
        </w:rPr>
        <w:t xml:space="preserve"> by the UE</w:t>
      </w:r>
      <w:bookmarkEnd w:id="523"/>
      <w:bookmarkEnd w:id="524"/>
    </w:p>
    <w:p>
      <w:r>
        <w:t>The UE shall:</w:t>
      </w:r>
    </w:p>
    <w:p>
      <w:pPr>
        <w:pStyle w:val="B1"/>
      </w:pPr>
      <w:r>
        <w:t>1&gt;</w:t>
      </w:r>
      <w:r>
        <w:tab/>
        <w:t xml:space="preserve">apply the default L1 parameter values as specified in corresponding physical layer specifications except for the parameters for which values are provided in </w:t>
      </w:r>
      <w:r>
        <w:rPr>
          <w:i/>
        </w:rPr>
        <w:t>SIB1</w:t>
      </w:r>
      <w:r>
        <w:t>;</w:t>
      </w:r>
    </w:p>
    <w:p>
      <w:pPr>
        <w:pStyle w:val="B1"/>
        <w:rPr>
          <w:lang w:eastAsia="zh-TW"/>
        </w:rPr>
      </w:pPr>
      <w:r>
        <w:t>1&gt;</w:t>
      </w:r>
      <w:r>
        <w:tab/>
        <w:t>apply the default MAC Cell Group configuration as specified in 9.2.2;</w:t>
      </w:r>
    </w:p>
    <w:p>
      <w:pPr>
        <w:pStyle w:val="B1"/>
      </w:pPr>
      <w:r>
        <w:t>1&gt;</w:t>
      </w:r>
      <w:r>
        <w:tab/>
        <w:t>perform RRC reconfiguration procedure as specified in 5.3.5;</w:t>
      </w:r>
    </w:p>
    <w:p>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pPr>
        <w:pStyle w:val="3"/>
        <w:rPr>
          <w:rFonts w:eastAsia="等线"/>
          <w:lang w:eastAsia="zh-CN"/>
        </w:rPr>
      </w:pPr>
      <w:bookmarkStart w:id="525" w:name="_Toc60776859"/>
      <w:bookmarkStart w:id="526" w:name="_Toc90650731"/>
      <w:r>
        <w:rPr>
          <w:rFonts w:eastAsia="等线"/>
          <w:lang w:eastAsia="zh-CN"/>
        </w:rPr>
        <w:t>5.4.3</w:t>
      </w:r>
      <w:r>
        <w:rPr>
          <w:rFonts w:eastAsia="等线"/>
          <w:lang w:eastAsia="zh-CN"/>
        </w:rPr>
        <w:tab/>
        <w:t>Mobility from NR</w:t>
      </w:r>
      <w:bookmarkEnd w:id="525"/>
      <w:bookmarkEnd w:id="526"/>
    </w:p>
    <w:p>
      <w:pPr>
        <w:pStyle w:val="4"/>
        <w:rPr>
          <w:rFonts w:eastAsia="等线"/>
          <w:lang w:eastAsia="zh-CN"/>
        </w:rPr>
      </w:pPr>
      <w:bookmarkStart w:id="527" w:name="_Toc60776860"/>
      <w:bookmarkStart w:id="528" w:name="_Toc90650732"/>
      <w:r>
        <w:rPr>
          <w:rFonts w:eastAsia="等线"/>
          <w:lang w:eastAsia="zh-CN"/>
        </w:rPr>
        <w:t>5.4.3.1</w:t>
      </w:r>
      <w:r>
        <w:rPr>
          <w:rFonts w:eastAsia="等线"/>
          <w:lang w:eastAsia="zh-CN"/>
        </w:rPr>
        <w:tab/>
        <w:t>General</w:t>
      </w:r>
      <w:bookmarkEnd w:id="527"/>
      <w:bookmarkEnd w:id="528"/>
    </w:p>
    <w:p>
      <w:pPr>
        <w:pStyle w:val="TH"/>
        <w:rPr>
          <w:rFonts w:eastAsia="等线"/>
        </w:rPr>
      </w:pPr>
      <w:r>
        <w:object w:dxaOrig="4155" w:dyaOrig="1590">
          <v:shape id="_x0000_i1045" type="#_x0000_t75" style="width:207.9pt;height:79.3pt" o:ole="">
            <v:imagedata r:id="rId61" o:title=""/>
          </v:shape>
          <o:OLEObject Type="Embed" ProgID="Mscgen.Chart" ShapeID="_x0000_i1045" DrawAspect="Content" ObjectID="_1707846938" r:id="rId62"/>
        </w:object>
      </w:r>
    </w:p>
    <w:p>
      <w:pPr>
        <w:pStyle w:val="TF"/>
        <w:rPr>
          <w:rFonts w:eastAsia="等线"/>
        </w:rPr>
      </w:pPr>
      <w:r>
        <w:rPr>
          <w:rFonts w:eastAsia="等线"/>
        </w:rPr>
        <w:t>Figure 5.4.3.1-1: Mobility from NR, successful</w:t>
      </w:r>
    </w:p>
    <w:p>
      <w:pPr>
        <w:pStyle w:val="TH"/>
        <w:rPr>
          <w:rFonts w:eastAsia="等线"/>
        </w:rPr>
      </w:pPr>
      <w:r>
        <w:object w:dxaOrig="4605" w:dyaOrig="2130">
          <v:shape id="_x0000_i1046" type="#_x0000_t75" style="width:231pt;height:106.65pt" o:ole="">
            <v:imagedata r:id="rId63" o:title=""/>
          </v:shape>
          <o:OLEObject Type="Embed" ProgID="Mscgen.Chart" ShapeID="_x0000_i1046" DrawAspect="Content" ObjectID="_1707846939" r:id="rId64"/>
        </w:object>
      </w:r>
    </w:p>
    <w:p>
      <w:pPr>
        <w:pStyle w:val="TF"/>
        <w:rPr>
          <w:rFonts w:eastAsia="等线"/>
        </w:rPr>
      </w:pPr>
      <w:r>
        <w:rPr>
          <w:rFonts w:eastAsia="等线"/>
        </w:rPr>
        <w:t>Figure 5.4.3.1-2: Mobility from NR, failure</w:t>
      </w:r>
    </w:p>
    <w:p>
      <w:r>
        <w:t>The purpose of this procedure is to move a UE in RRC_CONNECTED to a cell using other RAT, e.g. E-UTRA</w:t>
      </w:r>
      <w:r>
        <w:rPr>
          <w:rFonts w:eastAsia="宋体"/>
          <w:lang w:eastAsia="zh-CN"/>
        </w:rPr>
        <w:t>, UTRA-FDD</w:t>
      </w:r>
      <w:r>
        <w:t>. The mobility from NR procedure covers the following type of mobility:</w:t>
      </w:r>
    </w:p>
    <w:p>
      <w:pPr>
        <w:pStyle w:val="B1"/>
      </w:pPr>
      <w:r>
        <w:t>-</w:t>
      </w:r>
      <w:r>
        <w:tab/>
        <w:t xml:space="preserve">handover, i.e. the </w:t>
      </w:r>
      <w:r>
        <w:rPr>
          <w:i/>
        </w:rPr>
        <w:t>MobilityFromNRCommand</w:t>
      </w:r>
      <w:r>
        <w:t xml:space="preserve"> message includes radio resources that have been allocated for the UE in the target cell;</w:t>
      </w:r>
    </w:p>
    <w:p>
      <w:pPr>
        <w:pStyle w:val="4"/>
        <w:rPr>
          <w:rFonts w:eastAsia="等线"/>
          <w:lang w:eastAsia="zh-CN"/>
        </w:rPr>
      </w:pPr>
      <w:bookmarkStart w:id="529" w:name="_Toc60776861"/>
      <w:bookmarkStart w:id="530" w:name="_Toc90650733"/>
      <w:r>
        <w:rPr>
          <w:rFonts w:eastAsia="等线"/>
          <w:lang w:eastAsia="zh-CN"/>
        </w:rPr>
        <w:t>5.4.3.2</w:t>
      </w:r>
      <w:r>
        <w:rPr>
          <w:rFonts w:eastAsia="等线"/>
          <w:lang w:eastAsia="zh-CN"/>
        </w:rPr>
        <w:tab/>
        <w:t>Initiation</w:t>
      </w:r>
      <w:bookmarkEnd w:id="529"/>
      <w:bookmarkEnd w:id="530"/>
    </w:p>
    <w:p>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pPr>
        <w:pStyle w:val="B1"/>
      </w:pPr>
      <w:r>
        <w:t>-</w:t>
      </w:r>
      <w:r>
        <w:tab/>
        <w:t>the procedure is initiated only when AS security has been activated, and SRB2 with at least one DRB are setup and not suspended;</w:t>
      </w:r>
    </w:p>
    <w:p>
      <w:pPr>
        <w:pStyle w:val="B1"/>
      </w:pPr>
      <w:r>
        <w:t>-</w:t>
      </w:r>
      <w:r>
        <w:tab/>
        <w:t>the procedure is not initiated if any DAPS bearer is configured;</w:t>
      </w:r>
    </w:p>
    <w:p>
      <w:pPr>
        <w:pStyle w:val="4"/>
      </w:pPr>
      <w:bookmarkStart w:id="531" w:name="_Toc60776862"/>
      <w:bookmarkStart w:id="532" w:name="_Toc90650734"/>
      <w:r>
        <w:t>5.4.3.3</w:t>
      </w:r>
      <w:r>
        <w:tab/>
        <w:t xml:space="preserve">Reception of the </w:t>
      </w:r>
      <w:r>
        <w:rPr>
          <w:i/>
        </w:rPr>
        <w:t>MobilityFromNRCommand</w:t>
      </w:r>
      <w:r>
        <w:t xml:space="preserve"> by the UE</w:t>
      </w:r>
      <w:bookmarkEnd w:id="531"/>
      <w:bookmarkEnd w:id="532"/>
    </w:p>
    <w:p>
      <w:r>
        <w:t>The UE shall:</w:t>
      </w:r>
    </w:p>
    <w:p>
      <w:pPr>
        <w:pStyle w:val="B1"/>
        <w:spacing w:afterLines="50" w:after="120" w:line="240" w:lineRule="exact"/>
        <w:rPr>
          <w:lang w:eastAsia="zh-TW"/>
        </w:rPr>
      </w:pPr>
      <w:r>
        <w:rPr>
          <w:lang w:eastAsia="zh-TW"/>
        </w:rPr>
        <w:t>1&gt;</w:t>
      </w:r>
      <w:r>
        <w:rPr>
          <w:lang w:eastAsia="zh-TW"/>
        </w:rPr>
        <w:tab/>
        <w:t>stop timer T310, if running;</w:t>
      </w:r>
    </w:p>
    <w:p>
      <w:pPr>
        <w:pStyle w:val="B1"/>
        <w:spacing w:afterLines="50" w:after="120" w:line="240" w:lineRule="exact"/>
        <w:rPr>
          <w:lang w:eastAsia="zh-TW"/>
        </w:rPr>
      </w:pPr>
      <w:r>
        <w:rPr>
          <w:lang w:eastAsia="zh-TW"/>
        </w:rPr>
        <w:t>1&gt;</w:t>
      </w:r>
      <w:r>
        <w:rPr>
          <w:lang w:eastAsia="zh-TW"/>
        </w:rPr>
        <w:tab/>
        <w:t>stop timer T312, if running;</w:t>
      </w:r>
    </w:p>
    <w:p>
      <w:pPr>
        <w:pStyle w:val="B1"/>
        <w:rPr>
          <w:rFonts w:eastAsia="等线"/>
          <w:lang w:eastAsia="zh-TW"/>
        </w:rPr>
      </w:pPr>
      <w:r>
        <w:rPr>
          <w:rFonts w:eastAsia="等线"/>
          <w:lang w:eastAsia="zh-TW"/>
        </w:rPr>
        <w:t>1&gt;</w:t>
      </w:r>
      <w:r>
        <w:rPr>
          <w:rFonts w:eastAsia="等线"/>
          <w:lang w:eastAsia="zh-TW"/>
        </w:rPr>
        <w:tab/>
        <w:t>if T316 is running:</w:t>
      </w:r>
    </w:p>
    <w:p>
      <w:pPr>
        <w:pStyle w:val="B2"/>
        <w:rPr>
          <w:rFonts w:eastAsia="等线"/>
        </w:rPr>
      </w:pPr>
      <w:r>
        <w:rPr>
          <w:rFonts w:eastAsia="等线"/>
        </w:rPr>
        <w:t>2&gt;</w:t>
      </w:r>
      <w:r>
        <w:rPr>
          <w:rFonts w:eastAsia="等线"/>
        </w:rPr>
        <w:tab/>
        <w:t>stop timer T316;</w:t>
      </w:r>
    </w:p>
    <w:p>
      <w:pPr>
        <w:pStyle w:val="B2"/>
        <w:rPr>
          <w:rFonts w:eastAsia="等线"/>
        </w:rPr>
      </w:pPr>
      <w:r>
        <w:rPr>
          <w:rFonts w:eastAsia="等线"/>
        </w:rPr>
        <w:t>2&gt;</w:t>
      </w:r>
      <w:r>
        <w:rPr>
          <w:rFonts w:eastAsia="等线"/>
        </w:rPr>
        <w:tab/>
        <w:t xml:space="preserve">clear the information included in </w:t>
      </w:r>
      <w:r>
        <w:rPr>
          <w:rFonts w:eastAsia="等线"/>
          <w:i/>
          <w:iCs/>
        </w:rPr>
        <w:t>VarRLF-Report</w:t>
      </w:r>
      <w:r>
        <w:rPr>
          <w:rFonts w:eastAsia="等线"/>
        </w:rPr>
        <w:t>, if any;</w:t>
      </w:r>
    </w:p>
    <w:p>
      <w:pPr>
        <w:pStyle w:val="B1"/>
        <w:rPr>
          <w:rFonts w:eastAsia="等线"/>
          <w:lang w:eastAsia="zh-TW"/>
        </w:rPr>
      </w:pPr>
      <w:r>
        <w:rPr>
          <w:rFonts w:eastAsia="等线"/>
          <w:lang w:eastAsia="zh-TW"/>
        </w:rPr>
        <w:t>1&gt;</w:t>
      </w:r>
      <w:r>
        <w:rPr>
          <w:rFonts w:eastAsia="等线"/>
          <w:lang w:eastAsia="zh-TW"/>
        </w:rPr>
        <w:tab/>
        <w:t>if T390 is running:</w:t>
      </w:r>
    </w:p>
    <w:p>
      <w:pPr>
        <w:pStyle w:val="B2"/>
        <w:rPr>
          <w:rFonts w:eastAsia="等线"/>
        </w:rPr>
      </w:pPr>
      <w:r>
        <w:rPr>
          <w:rFonts w:eastAsia="等线"/>
        </w:rPr>
        <w:t>2&gt;</w:t>
      </w:r>
      <w:r>
        <w:rPr>
          <w:rFonts w:eastAsia="等线"/>
        </w:rPr>
        <w:tab/>
        <w:t>stop timer T390 for all access categories;</w:t>
      </w:r>
    </w:p>
    <w:p>
      <w:pPr>
        <w:pStyle w:val="B2"/>
        <w:rPr>
          <w:rFonts w:eastAsia="等线"/>
        </w:rPr>
      </w:pPr>
      <w:r>
        <w:rPr>
          <w:rFonts w:eastAsia="等线"/>
        </w:rPr>
        <w:t>2&gt;</w:t>
      </w:r>
      <w:r>
        <w:rPr>
          <w:rFonts w:eastAsia="等线"/>
        </w:rPr>
        <w:tab/>
        <w:t>perform the actions as specified in 5.3.14.4;</w:t>
      </w:r>
    </w:p>
    <w:p>
      <w:pPr>
        <w:pStyle w:val="B1"/>
        <w:rPr>
          <w:rFonts w:eastAsia="等线"/>
          <w:lang w:eastAsia="zh-TW"/>
        </w:rPr>
      </w:pPr>
      <w:r>
        <w:rPr>
          <w:rFonts w:eastAsia="等线"/>
          <w:lang w:eastAsia="zh-TW"/>
        </w:rPr>
        <w:t>1&gt;</w:t>
      </w:r>
      <w:r>
        <w:rPr>
          <w:rFonts w:eastAsia="等线"/>
          <w:lang w:eastAsia="zh-TW"/>
        </w:rPr>
        <w:tab/>
        <w:t xml:space="preserve">if the </w:t>
      </w:r>
      <w:r>
        <w:rPr>
          <w:rFonts w:eastAsia="等线"/>
          <w:i/>
          <w:lang w:eastAsia="zh-TW"/>
        </w:rPr>
        <w:t>targetRAT-Type</w:t>
      </w:r>
      <w:r>
        <w:rPr>
          <w:rFonts w:eastAsia="等线"/>
          <w:lang w:eastAsia="zh-TW"/>
        </w:rPr>
        <w:t xml:space="preserve"> is set to </w:t>
      </w:r>
      <w:r>
        <w:rPr>
          <w:rFonts w:eastAsia="等线"/>
          <w:i/>
          <w:lang w:eastAsia="zh-TW"/>
        </w:rPr>
        <w:t>eutra</w:t>
      </w:r>
      <w:r>
        <w:rPr>
          <w:rFonts w:eastAsia="等线"/>
          <w:lang w:eastAsia="zh-TW"/>
        </w:rPr>
        <w:t>:</w:t>
      </w:r>
    </w:p>
    <w:p>
      <w:pPr>
        <w:pStyle w:val="B2"/>
        <w:rPr>
          <w:rFonts w:eastAsia="等线"/>
          <w:lang w:eastAsia="zh-TW"/>
        </w:rPr>
      </w:pPr>
      <w:r>
        <w:rPr>
          <w:rFonts w:eastAsia="等线"/>
          <w:lang w:eastAsia="zh-TW"/>
        </w:rPr>
        <w:t>2&gt;</w:t>
      </w:r>
      <w:r>
        <w:rPr>
          <w:rFonts w:eastAsia="等线"/>
          <w:lang w:eastAsia="zh-TW"/>
        </w:rPr>
        <w:tab/>
        <w:t>consider inter-RAT mobility as initiated towards E-UTRA;</w:t>
      </w:r>
    </w:p>
    <w:p>
      <w:pPr>
        <w:pStyle w:val="B2"/>
        <w:rPr>
          <w:rFonts w:eastAsia="等线"/>
          <w:lang w:eastAsia="zh-TW"/>
        </w:rPr>
      </w:pPr>
      <w:r>
        <w:rPr>
          <w:rFonts w:eastAsia="等线"/>
          <w:lang w:eastAsia="zh-TW"/>
        </w:rPr>
        <w:t>2&gt;</w:t>
      </w:r>
      <w:r>
        <w:rPr>
          <w:rFonts w:eastAsia="等线"/>
          <w:lang w:eastAsia="zh-TW"/>
        </w:rPr>
        <w:tab/>
        <w:t xml:space="preserve">forward the </w:t>
      </w:r>
      <w:r>
        <w:rPr>
          <w:rFonts w:eastAsia="等线"/>
          <w:i/>
          <w:lang w:eastAsia="zh-TW"/>
        </w:rPr>
        <w:t>nas-SecurityParamFromNR</w:t>
      </w:r>
      <w:r>
        <w:rPr>
          <w:rFonts w:eastAsia="等线"/>
          <w:lang w:eastAsia="zh-TW"/>
        </w:rPr>
        <w:t xml:space="preserve"> to the upper layers, if included;</w:t>
      </w:r>
    </w:p>
    <w:p>
      <w:pPr>
        <w:pStyle w:val="B1"/>
        <w:rPr>
          <w:rFonts w:eastAsia="等线"/>
        </w:rPr>
      </w:pPr>
      <w:r>
        <w:rPr>
          <w:rFonts w:eastAsia="等线"/>
        </w:rPr>
        <w:t>1&gt;</w:t>
      </w:r>
      <w:r>
        <w:rPr>
          <w:rFonts w:eastAsia="等线"/>
        </w:rPr>
        <w:tab/>
        <w:t xml:space="preserve">else if the </w:t>
      </w:r>
      <w:r>
        <w:rPr>
          <w:rFonts w:eastAsia="等线"/>
          <w:i/>
        </w:rPr>
        <w:t>targetRAT-Type</w:t>
      </w:r>
      <w:r>
        <w:rPr>
          <w:rFonts w:eastAsia="等线"/>
        </w:rPr>
        <w:t xml:space="preserve"> is set to </w:t>
      </w:r>
      <w:r>
        <w:rPr>
          <w:rFonts w:eastAsia="等线"/>
          <w:i/>
        </w:rPr>
        <w:t>utra-fdd</w:t>
      </w:r>
      <w:r>
        <w:rPr>
          <w:rFonts w:eastAsia="等线"/>
        </w:rPr>
        <w:t>:</w:t>
      </w:r>
    </w:p>
    <w:p>
      <w:pPr>
        <w:pStyle w:val="B2"/>
        <w:rPr>
          <w:rFonts w:eastAsia="等线"/>
        </w:rPr>
      </w:pPr>
      <w:r>
        <w:rPr>
          <w:rFonts w:eastAsia="等线"/>
        </w:rPr>
        <w:t>2&gt;</w:t>
      </w:r>
      <w:r>
        <w:rPr>
          <w:rFonts w:eastAsia="等线"/>
        </w:rPr>
        <w:tab/>
        <w:t>consider inter-RAT mobility as initiated towards UTRA-FDD;</w:t>
      </w:r>
    </w:p>
    <w:p>
      <w:pPr>
        <w:pStyle w:val="B2"/>
        <w:rPr>
          <w:rFonts w:eastAsia="等线"/>
          <w:lang w:eastAsia="zh-TW"/>
        </w:rPr>
      </w:pPr>
      <w:r>
        <w:rPr>
          <w:rFonts w:eastAsia="等线"/>
        </w:rPr>
        <w:t>2&gt;</w:t>
      </w:r>
      <w:r>
        <w:rPr>
          <w:rFonts w:eastAsia="等线"/>
        </w:rPr>
        <w:tab/>
        <w:t xml:space="preserve">forward the </w:t>
      </w:r>
      <w:r>
        <w:rPr>
          <w:rFonts w:eastAsia="等线"/>
          <w:i/>
        </w:rPr>
        <w:t>nas-SecurityParamFromNR</w:t>
      </w:r>
      <w:r>
        <w:rPr>
          <w:rFonts w:eastAsia="等线"/>
        </w:rPr>
        <w:t xml:space="preserve"> to the upper layers, if included;</w:t>
      </w:r>
    </w:p>
    <w:p>
      <w:pPr>
        <w:pStyle w:val="B1"/>
      </w:pPr>
      <w:r>
        <w:rPr>
          <w:rFonts w:eastAsia="等线"/>
          <w:lang w:eastAsia="zh-CN"/>
        </w:rPr>
        <w:t>1&gt;</w:t>
      </w:r>
      <w:r>
        <w:rPr>
          <w:rFonts w:eastAsia="等线"/>
          <w:lang w:eastAsia="zh-CN"/>
        </w:rPr>
        <w:tab/>
        <w:t>access the target cell indicated in the inter-RAT message in accordance with the specifications of the target RAT.</w:t>
      </w:r>
    </w:p>
    <w:p>
      <w:pPr>
        <w:pStyle w:val="4"/>
      </w:pPr>
      <w:bookmarkStart w:id="533" w:name="_Toc60776863"/>
      <w:bookmarkStart w:id="534" w:name="_Toc90650735"/>
      <w:r>
        <w:t>5.4.3.4</w:t>
      </w:r>
      <w:r>
        <w:tab/>
        <w:t>Successful completion of the mobility from NR</w:t>
      </w:r>
      <w:bookmarkEnd w:id="533"/>
      <w:bookmarkEnd w:id="534"/>
    </w:p>
    <w:p>
      <w:r>
        <w:t>Upon successfully completing the handover, at the source side the UE shall:</w:t>
      </w:r>
    </w:p>
    <w:p>
      <w:pPr>
        <w:pStyle w:val="B1"/>
      </w:pPr>
      <w:r>
        <w:lastRenderedPageBreak/>
        <w:t>1&gt;</w:t>
      </w:r>
      <w:r>
        <w:tab/>
        <w:t>reset MAC;</w:t>
      </w:r>
    </w:p>
    <w:p>
      <w:pPr>
        <w:pStyle w:val="B1"/>
      </w:pPr>
      <w:r>
        <w:t>1&gt;</w:t>
      </w:r>
      <w:r>
        <w:tab/>
        <w:t>stop all timers that are running except T325, T330 and T400;</w:t>
      </w:r>
    </w:p>
    <w:p>
      <w:pPr>
        <w:pStyle w:val="B1"/>
      </w:pPr>
      <w:r>
        <w:t>1&gt;</w:t>
      </w:r>
      <w:r>
        <w:tab/>
        <w:t xml:space="preserve">release </w:t>
      </w:r>
      <w:r>
        <w:rPr>
          <w:i/>
        </w:rPr>
        <w:t>ran-NotificationAreaInfo</w:t>
      </w:r>
      <w:r>
        <w:t>, if stored;</w:t>
      </w:r>
    </w:p>
    <w:p>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pPr>
        <w:pStyle w:val="B1"/>
      </w:pPr>
      <w:r>
        <w:t>1&gt;</w:t>
      </w:r>
      <w:r>
        <w:tab/>
        <w:t>release all radio resources, including release of the RLC entity and the MAC configuration;</w:t>
      </w:r>
    </w:p>
    <w:p>
      <w:pPr>
        <w:pStyle w:val="B1"/>
      </w:pPr>
      <w:r>
        <w:t>1&gt;</w:t>
      </w:r>
      <w:r>
        <w:tab/>
        <w:t>release the associated PDCP entity and SDAP entity for all established RBs;</w:t>
      </w:r>
    </w:p>
    <w:p>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pPr>
        <w:pStyle w:val="B1"/>
        <w:rPr>
          <w:rFonts w:eastAsia="等线"/>
        </w:rPr>
      </w:pPr>
      <w:r>
        <w:rPr>
          <w:rFonts w:eastAsia="等线"/>
        </w:rPr>
        <w:t>1&gt;</w:t>
      </w:r>
      <w:r>
        <w:rPr>
          <w:rFonts w:eastAsia="等线"/>
        </w:rPr>
        <w:tab/>
        <w:t xml:space="preserve">if the </w:t>
      </w:r>
      <w:r>
        <w:rPr>
          <w:rFonts w:eastAsia="等线"/>
          <w:i/>
        </w:rPr>
        <w:t>targetRAT-Type</w:t>
      </w:r>
      <w:r>
        <w:rPr>
          <w:rFonts w:eastAsia="等线"/>
        </w:rPr>
        <w:t xml:space="preserve"> is set to </w:t>
      </w:r>
      <w:r>
        <w:rPr>
          <w:rFonts w:eastAsia="等线"/>
          <w:i/>
        </w:rPr>
        <w:t>eutra</w:t>
      </w:r>
      <w:r>
        <w:rPr>
          <w:rFonts w:eastAsia="等线"/>
        </w:rPr>
        <w:t xml:space="preserve"> and the </w:t>
      </w:r>
      <w:r>
        <w:rPr>
          <w:rFonts w:eastAsia="等线"/>
          <w:i/>
        </w:rPr>
        <w:t>nas-SecurityParamFromNR</w:t>
      </w:r>
      <w:r>
        <w:t xml:space="preserve"> is included</w:t>
      </w:r>
      <w:r>
        <w:rPr>
          <w:rFonts w:eastAsia="等线"/>
        </w:rPr>
        <w:t>: or</w:t>
      </w:r>
    </w:p>
    <w:p>
      <w:pPr>
        <w:pStyle w:val="B1"/>
      </w:pPr>
      <w:r>
        <w:rPr>
          <w:rFonts w:eastAsia="等线"/>
        </w:rPr>
        <w:t>1&gt;</w:t>
      </w:r>
      <w:r>
        <w:rPr>
          <w:rFonts w:eastAsia="等线"/>
        </w:rPr>
        <w:tab/>
        <w:t xml:space="preserve">if the </w:t>
      </w:r>
      <w:r>
        <w:rPr>
          <w:rFonts w:eastAsia="等线"/>
          <w:i/>
        </w:rPr>
        <w:t>targetRAT-Type</w:t>
      </w:r>
      <w:r>
        <w:rPr>
          <w:rFonts w:eastAsia="等线"/>
        </w:rPr>
        <w:t xml:space="preserve"> is set to </w:t>
      </w:r>
      <w:r>
        <w:rPr>
          <w:rFonts w:eastAsia="等线"/>
          <w:i/>
        </w:rPr>
        <w:t>utra-fdd</w:t>
      </w:r>
      <w:r>
        <w:rPr>
          <w:rFonts w:eastAsia="等线"/>
        </w:rPr>
        <w:t>:</w:t>
      </w:r>
    </w:p>
    <w:p>
      <w:pPr>
        <w:pStyle w:val="B2"/>
      </w:pPr>
      <w:r>
        <w:t>2&gt;</w:t>
      </w:r>
      <w:r>
        <w:tab/>
        <w:t>indicate the release of the RRC connection to upper layers together with the release cause 'other'.</w:t>
      </w:r>
    </w:p>
    <w:p>
      <w:pPr>
        <w:pStyle w:val="4"/>
      </w:pPr>
      <w:bookmarkStart w:id="535" w:name="_Toc60776864"/>
      <w:bookmarkStart w:id="536" w:name="_Toc90650736"/>
      <w:r>
        <w:t>5.4.3.5</w:t>
      </w:r>
      <w:r>
        <w:tab/>
        <w:t>Mobility from NR failure</w:t>
      </w:r>
      <w:bookmarkEnd w:id="535"/>
      <w:bookmarkEnd w:id="536"/>
    </w:p>
    <w:p>
      <w:r>
        <w:t>The UE shall:</w:t>
      </w:r>
    </w:p>
    <w:p>
      <w:pPr>
        <w:pStyle w:val="B1"/>
      </w:pPr>
      <w:r>
        <w:t>1&gt;</w:t>
      </w:r>
      <w:r>
        <w:tab/>
        <w:t>if the UE does not succeed in establishing the connection to the target radio access technology:</w:t>
      </w:r>
    </w:p>
    <w:p>
      <w:pPr>
        <w:pStyle w:val="B2"/>
      </w:pPr>
      <w:r>
        <w:t>2&gt;</w:t>
      </w:r>
      <w:r>
        <w:tab/>
        <w:t xml:space="preserve">if the </w:t>
      </w:r>
      <w:r>
        <w:rPr>
          <w:i/>
        </w:rPr>
        <w:t>targetRAT-Type</w:t>
      </w:r>
      <w:r>
        <w:t xml:space="preserve"> in the received </w:t>
      </w:r>
      <w:r>
        <w:rPr>
          <w:i/>
        </w:rPr>
        <w:t>MobilityFromNRCommand</w:t>
      </w:r>
      <w:r>
        <w:t xml:space="preserve"> is set to </w:t>
      </w:r>
      <w:r>
        <w:rPr>
          <w:i/>
        </w:rPr>
        <w:t>eutra</w:t>
      </w:r>
      <w:r>
        <w:t xml:space="preserve"> and the UE supports Radio Link Failure Report for Inter-RAT MRO EUTRA:</w:t>
      </w:r>
    </w:p>
    <w:p>
      <w:pPr>
        <w:pStyle w:val="B3"/>
      </w:pPr>
      <w:r>
        <w:t>3&gt;</w:t>
      </w:r>
      <w:r>
        <w:tab/>
        <w:t xml:space="preserve">store handover failure information in </w:t>
      </w:r>
      <w:r>
        <w:rPr>
          <w:i/>
        </w:rPr>
        <w:t>VarRLF-Report</w:t>
      </w:r>
      <w:r>
        <w:rPr>
          <w:iCs/>
        </w:rPr>
        <w:t xml:space="preserve"> according to 5.3.10.5;</w:t>
      </w:r>
    </w:p>
    <w:p>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pPr>
        <w:pStyle w:val="B3"/>
      </w:pPr>
      <w:r>
        <w:t>3&gt;</w:t>
      </w:r>
      <w:r>
        <w:tab/>
        <w:t>attempt to select an E-UTRA cell:</w:t>
      </w:r>
    </w:p>
    <w:p>
      <w:pPr>
        <w:pStyle w:val="B4"/>
      </w:pPr>
      <w:r>
        <w:t>4&gt;</w:t>
      </w:r>
      <w:r>
        <w:tab/>
        <w:t>if a suitable E-UTRA cell is selected:</w:t>
      </w:r>
    </w:p>
    <w:p>
      <w:pPr>
        <w:pStyle w:val="B5"/>
        <w:rPr>
          <w:rFonts w:eastAsia="Batang"/>
        </w:rPr>
      </w:pPr>
      <w:r>
        <w:t>5&gt;</w:t>
      </w:r>
      <w:r>
        <w:tab/>
        <w:t>perform the actions upon going to RRC_IDLE as specified in 5.3.11, with release cause 'RRC connection failure';</w:t>
      </w:r>
    </w:p>
    <w:p>
      <w:pPr>
        <w:pStyle w:val="B4"/>
      </w:pPr>
      <w:r>
        <w:t>4&gt;</w:t>
      </w:r>
      <w:r>
        <w:tab/>
        <w:t>else:</w:t>
      </w:r>
    </w:p>
    <w:p>
      <w:pPr>
        <w:pStyle w:val="B5"/>
      </w:pPr>
      <w:r>
        <w:t>5&gt;</w:t>
      </w:r>
      <w:r>
        <w:tab/>
        <w:t>revert back to the configuration used in the source PCell;</w:t>
      </w:r>
    </w:p>
    <w:p>
      <w:pPr>
        <w:pStyle w:val="B5"/>
      </w:pPr>
      <w:r>
        <w:t>5&gt;</w:t>
      </w:r>
      <w:r>
        <w:tab/>
        <w:t>initiate the connection re-establishment procedure as specified in subclause 5.3.7;</w:t>
      </w:r>
    </w:p>
    <w:p>
      <w:pPr>
        <w:pStyle w:val="B2"/>
      </w:pPr>
      <w:r>
        <w:t>2&gt;</w:t>
      </w:r>
      <w:r>
        <w:tab/>
        <w:t>else:</w:t>
      </w:r>
    </w:p>
    <w:p>
      <w:pPr>
        <w:pStyle w:val="B3"/>
      </w:pPr>
      <w:r>
        <w:t>3&gt;</w:t>
      </w:r>
      <w:r>
        <w:tab/>
        <w:t>revert back to the configuration used in the source PCell;</w:t>
      </w:r>
    </w:p>
    <w:p>
      <w:pPr>
        <w:pStyle w:val="B3"/>
      </w:pPr>
      <w:r>
        <w:t>3&gt;</w:t>
      </w:r>
      <w:r>
        <w:tab/>
        <w:t>initiate the connection re-establishment procedure as specified in subclause 5.3.7;</w:t>
      </w:r>
    </w:p>
    <w:p>
      <w:pPr>
        <w:pStyle w:val="B1"/>
      </w:pPr>
      <w:r>
        <w:t>1&gt;</w:t>
      </w:r>
      <w:r>
        <w:tab/>
        <w:t xml:space="preserve">else if the UE is unable to comply with any part of the configuration included in the </w:t>
      </w:r>
      <w:r>
        <w:rPr>
          <w:i/>
        </w:rPr>
        <w:t>MobilityFromNRCommand</w:t>
      </w:r>
      <w:r>
        <w:t xml:space="preserve"> message; or</w:t>
      </w:r>
    </w:p>
    <w:p>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targetRAT-Type</w:t>
      </w:r>
      <w:r>
        <w:rPr>
          <w:rFonts w:eastAsia="Malgun Gothic"/>
          <w:lang w:eastAsia="ko-KR"/>
        </w:rPr>
        <w:t xml:space="preserve"> in the received </w:t>
      </w:r>
      <w:r>
        <w:rPr>
          <w:rFonts w:eastAsia="Malgun Gothic"/>
          <w:i/>
          <w:lang w:eastAsia="ko-KR"/>
        </w:rPr>
        <w:t>MobilityFromNRCommand</w:t>
      </w:r>
      <w:r>
        <w:rPr>
          <w:rFonts w:eastAsia="Malgun Gothic"/>
          <w:lang w:eastAsia="ko-KR"/>
        </w:rPr>
        <w:t xml:space="preserve"> is set to </w:t>
      </w:r>
      <w:r>
        <w:rPr>
          <w:rFonts w:eastAsia="Malgun Gothic"/>
          <w:i/>
          <w:lang w:eastAsia="ko-KR"/>
        </w:rPr>
        <w:t>eutra</w:t>
      </w:r>
      <w:r>
        <w:rPr>
          <w:rFonts w:eastAsia="Malgun Gothic"/>
          <w:lang w:eastAsia="ko-KR"/>
        </w:rPr>
        <w:t xml:space="preserve"> and the UE supports Radio Link Failure Report for Inter-RAT MRO EUTRA:</w:t>
      </w:r>
    </w:p>
    <w:p>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r>
        <w:rPr>
          <w:rFonts w:eastAsia="Malgun Gothic"/>
          <w:i/>
          <w:lang w:eastAsia="ko-KR"/>
        </w:rPr>
        <w:t>VarRLF-Report</w:t>
      </w:r>
      <w:r>
        <w:rPr>
          <w:rFonts w:eastAsia="Malgun Gothic"/>
          <w:lang w:eastAsia="ko-KR"/>
        </w:rPr>
        <w:t xml:space="preserve"> according to 5.3.10.5;</w:t>
      </w:r>
    </w:p>
    <w:p>
      <w:pPr>
        <w:pStyle w:val="B2"/>
      </w:pPr>
      <w:r>
        <w:t>2&gt;</w:t>
      </w:r>
      <w:r>
        <w:tab/>
        <w:t>revert back to the configuration used in the source PCell;</w:t>
      </w:r>
    </w:p>
    <w:p>
      <w:pPr>
        <w:pStyle w:val="B2"/>
      </w:pPr>
      <w:r>
        <w:lastRenderedPageBreak/>
        <w:t>2&gt;</w:t>
      </w:r>
      <w:r>
        <w:tab/>
        <w:t>initiate the connection re-establishment procedure as specified in subclause 5.3.7.</w:t>
      </w:r>
    </w:p>
    <w:p>
      <w:pPr>
        <w:pStyle w:val="2"/>
      </w:pPr>
      <w:bookmarkStart w:id="537" w:name="_Toc60776865"/>
      <w:bookmarkStart w:id="538" w:name="_Toc90650737"/>
      <w:r>
        <w:t>5.5</w:t>
      </w:r>
      <w:r>
        <w:tab/>
        <w:t>Measurements</w:t>
      </w:r>
      <w:bookmarkEnd w:id="537"/>
      <w:bookmarkEnd w:id="538"/>
    </w:p>
    <w:p>
      <w:pPr>
        <w:pStyle w:val="3"/>
      </w:pPr>
      <w:bookmarkStart w:id="539" w:name="_Toc60776866"/>
      <w:bookmarkStart w:id="540" w:name="_Toc90650738"/>
      <w:r>
        <w:t>5.5.1</w:t>
      </w:r>
      <w:r>
        <w:tab/>
        <w:t>Introduction</w:t>
      </w:r>
      <w:bookmarkEnd w:id="539"/>
      <w:bookmarkEnd w:id="540"/>
    </w:p>
    <w:p>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r>
        <w:t>The network may configure the UE to perform the following types of measurements:</w:t>
      </w:r>
    </w:p>
    <w:p>
      <w:pPr>
        <w:pStyle w:val="B1"/>
      </w:pPr>
      <w:r>
        <w:t>-</w:t>
      </w:r>
      <w:r>
        <w:tab/>
        <w:t>NR measurements;</w:t>
      </w:r>
    </w:p>
    <w:p>
      <w:pPr>
        <w:pStyle w:val="B1"/>
      </w:pPr>
      <w:r>
        <w:t>-</w:t>
      </w:r>
      <w:r>
        <w:tab/>
        <w:t>Inter-RAT measurements of E-UTRA frequencies.</w:t>
      </w:r>
    </w:p>
    <w:p>
      <w:pPr>
        <w:pStyle w:val="B1"/>
      </w:pPr>
      <w:r>
        <w:t>-</w:t>
      </w:r>
      <w:r>
        <w:tab/>
        <w:t>Inter-RAT measurements of UTRA-FDD frequencies.</w:t>
      </w:r>
    </w:p>
    <w:p>
      <w:r>
        <w:t>The network may configure the UE to report the following measurement information based on SS/PBCH block(s):</w:t>
      </w:r>
    </w:p>
    <w:p>
      <w:pPr>
        <w:pStyle w:val="B1"/>
      </w:pPr>
      <w:r>
        <w:t>-</w:t>
      </w:r>
      <w:r>
        <w:tab/>
        <w:t>Measurement results per SS/PBCH block;</w:t>
      </w:r>
    </w:p>
    <w:p>
      <w:pPr>
        <w:pStyle w:val="B1"/>
      </w:pPr>
      <w:r>
        <w:t>-</w:t>
      </w:r>
      <w:r>
        <w:tab/>
        <w:t>Measurement results per cell based on SS/PBCH block(s);</w:t>
      </w:r>
    </w:p>
    <w:p>
      <w:pPr>
        <w:pStyle w:val="B1"/>
      </w:pPr>
      <w:r>
        <w:t>-</w:t>
      </w:r>
      <w:r>
        <w:tab/>
        <w:t>SS/PBCH block(s) indexes.</w:t>
      </w:r>
    </w:p>
    <w:p>
      <w:r>
        <w:t>The network may configure the UE to report the following measurement information based on CSI-RS resources:</w:t>
      </w:r>
    </w:p>
    <w:p>
      <w:pPr>
        <w:pStyle w:val="B1"/>
      </w:pPr>
      <w:r>
        <w:t>-</w:t>
      </w:r>
      <w:r>
        <w:tab/>
        <w:t>Measurement results per CSI-RS resource;</w:t>
      </w:r>
    </w:p>
    <w:p>
      <w:pPr>
        <w:pStyle w:val="B1"/>
      </w:pPr>
      <w:r>
        <w:t>-</w:t>
      </w:r>
      <w:r>
        <w:tab/>
        <w:t>Measurement results per cell based on CSI-RS resource(s);</w:t>
      </w:r>
    </w:p>
    <w:p>
      <w:pPr>
        <w:pStyle w:val="B1"/>
      </w:pPr>
      <w:r>
        <w:t>-</w:t>
      </w:r>
      <w:r>
        <w:tab/>
        <w:t>CSI-RS resource measurement identifiers.</w:t>
      </w:r>
    </w:p>
    <w:p>
      <w:pPr>
        <w:rPr>
          <w:lang w:eastAsia="zh-CN"/>
        </w:rPr>
      </w:pPr>
      <w:r>
        <w:t>The network may configure the UE to perform the following types of measurements for NR sidelink and V2X sidelink:</w:t>
      </w:r>
    </w:p>
    <w:p>
      <w:pPr>
        <w:pStyle w:val="B1"/>
      </w:pPr>
      <w:r>
        <w:t>-</w:t>
      </w:r>
      <w:r>
        <w:tab/>
      </w:r>
      <w:r>
        <w:rPr>
          <w:lang w:eastAsia="zh-CN"/>
        </w:rPr>
        <w:t>CBR measurements</w:t>
      </w:r>
      <w:r>
        <w:t>.</w:t>
      </w:r>
    </w:p>
    <w:p>
      <w:r>
        <w:t>The network may configure the UE to report the following CLI measurement information based on SRS resources:</w:t>
      </w:r>
    </w:p>
    <w:p>
      <w:pPr>
        <w:pStyle w:val="B1"/>
      </w:pPr>
      <w:r>
        <w:t>-</w:t>
      </w:r>
      <w:r>
        <w:tab/>
        <w:t>Measurement results per SRS resource;</w:t>
      </w:r>
    </w:p>
    <w:p>
      <w:pPr>
        <w:pStyle w:val="B1"/>
      </w:pPr>
      <w:r>
        <w:t>-</w:t>
      </w:r>
      <w:r>
        <w:tab/>
        <w:t>SRS resource(s) indexes.</w:t>
      </w:r>
    </w:p>
    <w:p>
      <w:r>
        <w:t>The network may configure the UE to report the following CLI measurement information based on CLI-RSSI resources:</w:t>
      </w:r>
    </w:p>
    <w:p>
      <w:pPr>
        <w:pStyle w:val="B1"/>
      </w:pPr>
      <w:r>
        <w:t>-</w:t>
      </w:r>
      <w:r>
        <w:tab/>
        <w:t>Measurement results per CLI-RSSI resource;</w:t>
      </w:r>
    </w:p>
    <w:p>
      <w:pPr>
        <w:pStyle w:val="B1"/>
      </w:pPr>
      <w:r>
        <w:t>-</w:t>
      </w:r>
      <w:r>
        <w:tab/>
        <w:t>CLI-RSSI resource(s) indexes.</w:t>
      </w:r>
    </w:p>
    <w:p>
      <w:r>
        <w:t>The measurement configuration includes the following parameters:</w:t>
      </w:r>
    </w:p>
    <w:p>
      <w:pPr>
        <w:pStyle w:val="B1"/>
      </w:pPr>
      <w:r>
        <w:rPr>
          <w:b/>
        </w:rPr>
        <w:t>1.</w:t>
      </w:r>
      <w:r>
        <w:rPr>
          <w:b/>
        </w:rPr>
        <w:tab/>
        <w:t>Measurement objects:</w:t>
      </w:r>
      <w:r>
        <w:t xml:space="preserve"> A list of objects on which the UE shall perform the measurements.</w:t>
      </w:r>
    </w:p>
    <w:p>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pPr>
        <w:pStyle w:val="B2"/>
      </w:pPr>
      <w:r>
        <w:lastRenderedPageBreak/>
        <w:t>-</w:t>
      </w:r>
      <w:r>
        <w:tab/>
        <w:t>For inter-RAT E-UTRA measurements a measurement object is a single E-UTRA carrier frequency. Associated with this E-UTRA carrier frequency, the network can configure a list of cell specific offsets and a list of 'blacklisted' cells. Blacklisted cells are not applicable in event evaluation or measurement reporting.</w:t>
      </w:r>
    </w:p>
    <w:p>
      <w:pPr>
        <w:pStyle w:val="B2"/>
      </w:pPr>
      <w:r>
        <w:t>-</w:t>
      </w:r>
      <w:r>
        <w:tab/>
        <w:t>For inter-RAT UTRA-FDD measurements a measurement object is a set of cells on a single UTRA-FDD carrier frequency.</w:t>
      </w:r>
    </w:p>
    <w:p>
      <w:pPr>
        <w:pStyle w:val="B2"/>
      </w:pPr>
      <w:r>
        <w:t>-</w:t>
      </w:r>
      <w:r>
        <w:tab/>
        <w:t>For CBR measurement of NR sidelink communication, a measurement object is a set of transmission resource pool(s) on a single carrier frequency for NR sidelink communication.</w:t>
      </w:r>
    </w:p>
    <w:p>
      <w:pPr>
        <w:pStyle w:val="B2"/>
      </w:pPr>
      <w:r>
        <w:t>-</w:t>
      </w:r>
      <w:r>
        <w:tab/>
        <w:t>For CLI measurements a measurement object indicates the frequency/time location of SRS resources and/or CLI-RSSI resources, and subcarrier spacing of SRS resources to be measured.</w:t>
      </w:r>
    </w:p>
    <w:p>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pPr>
        <w:pStyle w:val="B2"/>
      </w:pPr>
      <w:r>
        <w:t>-</w:t>
      </w:r>
      <w:r>
        <w:tab/>
        <w:t>Reporting criterion: The criterion that triggers the UE to send a measurement report. This can either be periodical or a single event description.</w:t>
      </w:r>
    </w:p>
    <w:p>
      <w:pPr>
        <w:pStyle w:val="B2"/>
      </w:pPr>
      <w:r>
        <w:t>-</w:t>
      </w:r>
      <w:r>
        <w:tab/>
        <w:t>RS type: The RS that the UE uses for beam and cell measurement results (SS/PBCH block or CSI-RS).</w:t>
      </w:r>
    </w:p>
    <w:p>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pPr>
        <w:pStyle w:val="B2"/>
      </w:pPr>
      <w:r>
        <w:t>In case of conditional reconfiguration, each configuration consists of the following:</w:t>
      </w:r>
    </w:p>
    <w:p>
      <w:pPr>
        <w:pStyle w:val="B2"/>
      </w:pPr>
      <w:r>
        <w:t>-</w:t>
      </w:r>
      <w:r>
        <w:tab/>
        <w:t>Execution criteria: The criteria the UE uses for conditional reconfiguration execution.</w:t>
      </w:r>
    </w:p>
    <w:p>
      <w:pPr>
        <w:pStyle w:val="B2"/>
      </w:pPr>
      <w:r>
        <w:t>-</w:t>
      </w:r>
      <w:r>
        <w:tab/>
        <w:t>RS type: The RS that the UE uses for obtaining beam and cell measurement results (SS/PBCH block-based or CSI-RS-based), used for evaluating conditional reconfiguration execution condition.</w:t>
      </w:r>
    </w:p>
    <w:p>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pPr>
        <w:pStyle w:val="B1"/>
      </w:pPr>
      <w:r>
        <w:rPr>
          <w:b/>
        </w:rPr>
        <w:t>5.</w:t>
      </w:r>
      <w:r>
        <w:rPr>
          <w:b/>
        </w:rPr>
        <w:tab/>
        <w:t xml:space="preserve">Measurement gaps: </w:t>
      </w:r>
      <w:r>
        <w:t>Periods that the UE may use to perform measurements.</w:t>
      </w:r>
    </w:p>
    <w:p>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r>
        <w:t>The measurement procedures distinguish the following types of cells:</w:t>
      </w:r>
    </w:p>
    <w:p>
      <w:pPr>
        <w:pStyle w:val="B1"/>
      </w:pPr>
      <w:r>
        <w:t>1.</w:t>
      </w:r>
      <w:r>
        <w:tab/>
        <w:t>The NR serving cell(s) – these are the SpCell and one or more SCells.</w:t>
      </w:r>
    </w:p>
    <w:p>
      <w:pPr>
        <w:pStyle w:val="B1"/>
      </w:pPr>
      <w:r>
        <w:t>2.</w:t>
      </w:r>
      <w:r>
        <w:tab/>
        <w:t>Listed cells – these are cells listed within the measurement object(s).</w:t>
      </w:r>
    </w:p>
    <w:p>
      <w:pPr>
        <w:pStyle w:val="B1"/>
      </w:pPr>
      <w:r>
        <w:t>3.</w:t>
      </w:r>
      <w:r>
        <w:tab/>
        <w:t>Detected cells – these are cells that are not listed within the measurement object(s) but are detected by the UE on the SSB frequency(ies) and subcarrier spacing(s) indicated by the measurement object(s).</w:t>
      </w:r>
    </w:p>
    <w:p>
      <w:r>
        <w:lastRenderedPageBreak/>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p>
    <w:p>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r>
        <w:t xml:space="preserve">In NR-DC, the UE may receive two independent </w:t>
      </w:r>
      <w:r>
        <w:rPr>
          <w:i/>
        </w:rPr>
        <w:t>measConfig</w:t>
      </w:r>
      <w:r>
        <w:t>:</w:t>
      </w:r>
    </w:p>
    <w:p>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pPr>
        <w:rPr>
          <w:rFonts w:eastAsia="宋体"/>
        </w:rPr>
      </w:pPr>
      <w:r>
        <w:t xml:space="preserve">In this case, the UE maintains </w:t>
      </w:r>
      <w:r>
        <w:rPr>
          <w:rFonts w:eastAsia="宋体"/>
        </w:rPr>
        <w:t xml:space="preserve">two independent </w:t>
      </w:r>
      <w:r>
        <w:rPr>
          <w:i/>
        </w:rPr>
        <w:t xml:space="preserve">VarMeasConfig </w:t>
      </w:r>
      <w:r>
        <w:t xml:space="preserve">and </w:t>
      </w:r>
      <w:r>
        <w:rPr>
          <w:rFonts w:eastAsia="宋体"/>
          <w:i/>
        </w:rPr>
        <w:t>VarMeasReportList</w:t>
      </w:r>
      <w:r>
        <w:rPr>
          <w:rFonts w:eastAsia="宋体"/>
        </w:rPr>
        <w:t xml:space="preserve">, one associated with each </w:t>
      </w:r>
      <w:r>
        <w:rPr>
          <w:rFonts w:eastAsia="宋体"/>
          <w:i/>
        </w:rPr>
        <w:t>measConfig</w:t>
      </w:r>
      <w:r>
        <w:rPr>
          <w:rFonts w:eastAsia="宋体"/>
        </w:rPr>
        <w:t xml:space="preserve">, and independently performs all the procedures in clause 5.5 for each </w:t>
      </w:r>
      <w:r>
        <w:rPr>
          <w:rFonts w:eastAsia="宋体"/>
          <w:i/>
        </w:rPr>
        <w:t>measConfig</w:t>
      </w:r>
      <w:r>
        <w:rPr>
          <w:rFonts w:eastAsia="宋体"/>
        </w:rPr>
        <w:t xml:space="preserve"> and the associated </w:t>
      </w:r>
      <w:r>
        <w:rPr>
          <w:i/>
        </w:rPr>
        <w:t xml:space="preserve">VarMeasConfig </w:t>
      </w:r>
      <w:r>
        <w:t xml:space="preserve">and </w:t>
      </w:r>
      <w:r>
        <w:rPr>
          <w:rFonts w:eastAsia="宋体"/>
          <w:i/>
        </w:rPr>
        <w:t>VarMeasReportList</w:t>
      </w:r>
      <w:r>
        <w:rPr>
          <w:rFonts w:eastAsia="宋体"/>
        </w:rPr>
        <w:t>, unless explicitly stated otherwise.</w:t>
      </w:r>
    </w:p>
    <w:p>
      <w:pPr>
        <w:rPr>
          <w:lang w:eastAsia="zh-CN"/>
        </w:rPr>
      </w:pPr>
      <w:r>
        <w:rPr>
          <w:lang w:eastAsia="zh-CN"/>
        </w:rPr>
        <w:t xml:space="preserve">The configurations related to CBR measurements are only included in the </w:t>
      </w:r>
      <w:r>
        <w:rPr>
          <w:i/>
          <w:lang w:eastAsia="zh-CN"/>
        </w:rPr>
        <w:t>measConfig</w:t>
      </w:r>
      <w:r>
        <w:rPr>
          <w:lang w:eastAsia="zh-CN"/>
        </w:rPr>
        <w:t xml:space="preserve"> associated with MCG.</w:t>
      </w:r>
    </w:p>
    <w:p>
      <w:pPr>
        <w:pStyle w:val="3"/>
      </w:pPr>
      <w:bookmarkStart w:id="541" w:name="_Toc60776867"/>
      <w:bookmarkStart w:id="542" w:name="_Toc90650739"/>
      <w:r>
        <w:t>5.5.2</w:t>
      </w:r>
      <w:r>
        <w:tab/>
        <w:t>Measurement configuration</w:t>
      </w:r>
      <w:bookmarkEnd w:id="541"/>
      <w:bookmarkEnd w:id="542"/>
    </w:p>
    <w:p>
      <w:pPr>
        <w:pStyle w:val="4"/>
      </w:pPr>
      <w:bookmarkStart w:id="543" w:name="_Toc60776868"/>
      <w:bookmarkStart w:id="544" w:name="_Toc90650740"/>
      <w:r>
        <w:t>5.5.2.1</w:t>
      </w:r>
      <w:r>
        <w:tab/>
        <w:t>General</w:t>
      </w:r>
      <w:bookmarkEnd w:id="543"/>
      <w:bookmarkEnd w:id="544"/>
    </w:p>
    <w:p>
      <w:r>
        <w:t>The network applies the procedure as follows:</w:t>
      </w:r>
    </w:p>
    <w:p>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pPr>
        <w:pStyle w:val="B1"/>
        <w:rPr>
          <w:i/>
        </w:rPr>
      </w:pPr>
      <w:r>
        <w:t>-</w:t>
      </w:r>
      <w:r>
        <w:tab/>
        <w:t>to configure at most one measurement identity per CG using a reporting configuration with the</w:t>
      </w:r>
      <w:r>
        <w:rPr>
          <w:i/>
        </w:rPr>
        <w:t xml:space="preserve"> ul-DelayValueConfig;</w:t>
      </w:r>
    </w:p>
    <w:p>
      <w:pPr>
        <w:pStyle w:val="B1"/>
      </w:pPr>
      <w:r>
        <w:rPr>
          <w:iCs/>
        </w:rPr>
        <w:t>-</w:t>
      </w:r>
      <w:r>
        <w:rPr>
          <w:i/>
        </w:rPr>
        <w:tab/>
      </w:r>
      <w:r>
        <w:t xml:space="preserve">to ensure that, in the </w:t>
      </w:r>
      <w:r>
        <w:rPr>
          <w:i/>
          <w:iCs/>
        </w:rPr>
        <w:t>measConfig</w:t>
      </w:r>
      <w:r>
        <w:t xml:space="preserve"> associated with a CG:</w:t>
      </w:r>
    </w:p>
    <w:p>
      <w:pPr>
        <w:pStyle w:val="B2"/>
        <w:rPr>
          <w:i/>
        </w:rPr>
      </w:pPr>
      <w:r>
        <w:t>-</w:t>
      </w:r>
      <w:r>
        <w:tab/>
        <w:t xml:space="preserve">for all SSB based measurements there is at most one measurement object with the same </w:t>
      </w:r>
      <w:r>
        <w:rPr>
          <w:i/>
        </w:rPr>
        <w:t>ssbFrequency</w:t>
      </w:r>
      <w:r>
        <w:t>;</w:t>
      </w:r>
    </w:p>
    <w:p>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 and that an </w:t>
      </w:r>
      <w:r>
        <w:rPr>
          <w:i/>
        </w:rPr>
        <w:t>smtc3list</w:t>
      </w:r>
      <w:r>
        <w:t xml:space="preserve"> included in any measurement object with the same </w:t>
      </w:r>
      <w:r>
        <w:rPr>
          <w:i/>
        </w:rPr>
        <w:t>ssbFrequency</w:t>
      </w:r>
      <w:r>
        <w:t xml:space="preserve"> has the same value;</w:t>
      </w:r>
    </w:p>
    <w:p>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pPr>
        <w:pStyle w:val="B1"/>
      </w:pPr>
      <w:r>
        <w:t>-</w:t>
      </w:r>
      <w:r>
        <w:tab/>
        <w:t xml:space="preserve">to ensure that, if a measurement object associated with the MCG has the same </w:t>
      </w:r>
      <w:r>
        <w:rPr>
          <w:i/>
        </w:rPr>
        <w:t>ssbFrequency</w:t>
      </w:r>
      <w:r>
        <w:t xml:space="preserve"> as a measurement object associated with the SCG:</w:t>
      </w:r>
    </w:p>
    <w:p>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pPr>
        <w:pStyle w:val="B1"/>
      </w:pPr>
      <w:r>
        <w:t>-</w:t>
      </w:r>
      <w:r>
        <w:tab/>
        <w:t xml:space="preserve">to ensure that, if a measurement object has the same </w:t>
      </w:r>
      <w:r>
        <w:rPr>
          <w:i/>
        </w:rPr>
        <w:t>ssbFrequency</w:t>
      </w:r>
      <w:r>
        <w:t xml:space="preserve"> as a measurement object configured in TS 36.331 [10]:</w:t>
      </w:r>
    </w:p>
    <w:p>
      <w:pPr>
        <w:pStyle w:val="B2"/>
      </w:pPr>
      <w:r>
        <w:lastRenderedPageBreak/>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r>
        <w:t>For CSI-RS resources, the network applies the procedure as follows:</w:t>
      </w:r>
    </w:p>
    <w:p>
      <w:pPr>
        <w:ind w:left="568" w:hanging="284"/>
      </w:pPr>
      <w:r>
        <w:t>-</w:t>
      </w:r>
      <w:r>
        <w:tab/>
        <w:t>to ensure that all CSI-RS resources configured in each measurement object have the same center frequency, (</w:t>
      </w:r>
      <w:r>
        <w:rPr>
          <w:i/>
        </w:rPr>
        <w:t>startPRB</w:t>
      </w:r>
      <w:r>
        <w:t>+floor(</w:t>
      </w:r>
      <w:r>
        <w:rPr>
          <w:i/>
        </w:rPr>
        <w:t>nrofPRBs</w:t>
      </w:r>
      <w:r>
        <w:t>/2))</w:t>
      </w:r>
    </w:p>
    <w:p>
      <w:pPr>
        <w:pStyle w:val="B1"/>
      </w:pPr>
      <w:r>
        <w:t>-</w:t>
      </w:r>
      <w:r>
        <w:tab/>
        <w:t>to ensure that the total number of CSI-RS resources configured in each measurement object does not exceed the maximum number specified in TS 38.214 [19].</w:t>
      </w:r>
    </w:p>
    <w:p>
      <w:r>
        <w:t>The UE shall:</w:t>
      </w:r>
    </w:p>
    <w:p>
      <w:pPr>
        <w:pStyle w:val="B1"/>
      </w:pPr>
      <w:r>
        <w:t>1&gt;</w:t>
      </w:r>
      <w:r>
        <w:tab/>
        <w:t xml:space="preserve">if the received </w:t>
      </w:r>
      <w:r>
        <w:rPr>
          <w:i/>
        </w:rPr>
        <w:t>measConfig</w:t>
      </w:r>
      <w:r>
        <w:t xml:space="preserve"> includes the </w:t>
      </w:r>
      <w:r>
        <w:rPr>
          <w:i/>
        </w:rPr>
        <w:t>measObjectToRemoveList</w:t>
      </w:r>
      <w:r>
        <w:t>:</w:t>
      </w:r>
    </w:p>
    <w:p>
      <w:pPr>
        <w:pStyle w:val="B2"/>
      </w:pPr>
      <w:r>
        <w:t>2&gt;</w:t>
      </w:r>
      <w:r>
        <w:tab/>
        <w:t>perform the measurement object removal procedure as specified in 5.5.2.4;</w:t>
      </w:r>
    </w:p>
    <w:p>
      <w:pPr>
        <w:pStyle w:val="B1"/>
      </w:pPr>
      <w:r>
        <w:t>1&gt;</w:t>
      </w:r>
      <w:r>
        <w:tab/>
        <w:t xml:space="preserve">if the received </w:t>
      </w:r>
      <w:r>
        <w:rPr>
          <w:i/>
        </w:rPr>
        <w:t>measConfig</w:t>
      </w:r>
      <w:r>
        <w:t xml:space="preserve"> includes the </w:t>
      </w:r>
      <w:r>
        <w:rPr>
          <w:i/>
        </w:rPr>
        <w:t>measObjectToAddModList</w:t>
      </w:r>
      <w:r>
        <w:t>:</w:t>
      </w:r>
    </w:p>
    <w:p>
      <w:pPr>
        <w:pStyle w:val="B2"/>
      </w:pPr>
      <w:r>
        <w:t>2&gt;</w:t>
      </w:r>
      <w:r>
        <w:tab/>
        <w:t>perform the measurement object addition/modification procedure as specified in 5.5.2.5;</w:t>
      </w:r>
    </w:p>
    <w:p>
      <w:pPr>
        <w:pStyle w:val="B1"/>
      </w:pPr>
      <w:r>
        <w:t>1&gt;</w:t>
      </w:r>
      <w:r>
        <w:tab/>
        <w:t xml:space="preserve">if the received </w:t>
      </w:r>
      <w:r>
        <w:rPr>
          <w:i/>
        </w:rPr>
        <w:t>measConfig</w:t>
      </w:r>
      <w:r>
        <w:t xml:space="preserve"> includes the </w:t>
      </w:r>
      <w:r>
        <w:rPr>
          <w:i/>
        </w:rPr>
        <w:t>reportConfigToRemoveList</w:t>
      </w:r>
      <w:r>
        <w:t>:</w:t>
      </w:r>
    </w:p>
    <w:p>
      <w:pPr>
        <w:pStyle w:val="B2"/>
      </w:pPr>
      <w:r>
        <w:t>2&gt;</w:t>
      </w:r>
      <w:r>
        <w:tab/>
        <w:t>perform the reporting configuration removal procedure as specified in 5.5.2.6;</w:t>
      </w:r>
    </w:p>
    <w:p>
      <w:pPr>
        <w:pStyle w:val="B1"/>
      </w:pPr>
      <w:r>
        <w:t>1&gt;</w:t>
      </w:r>
      <w:r>
        <w:tab/>
        <w:t xml:space="preserve">if the received </w:t>
      </w:r>
      <w:r>
        <w:rPr>
          <w:i/>
        </w:rPr>
        <w:t>measConfig</w:t>
      </w:r>
      <w:r>
        <w:t xml:space="preserve"> includes the </w:t>
      </w:r>
      <w:r>
        <w:rPr>
          <w:i/>
        </w:rPr>
        <w:t>reportConfigToAddModList</w:t>
      </w:r>
      <w:r>
        <w:t>:</w:t>
      </w:r>
    </w:p>
    <w:p>
      <w:pPr>
        <w:pStyle w:val="B2"/>
      </w:pPr>
      <w:r>
        <w:t>2&gt;</w:t>
      </w:r>
      <w:r>
        <w:tab/>
        <w:t>perform the reporting configuration addition/modification procedure as specified in 5.5.2.7;</w:t>
      </w:r>
    </w:p>
    <w:p>
      <w:pPr>
        <w:pStyle w:val="B1"/>
      </w:pPr>
      <w:r>
        <w:t>1&gt;</w:t>
      </w:r>
      <w:r>
        <w:tab/>
        <w:t xml:space="preserve">if the received </w:t>
      </w:r>
      <w:r>
        <w:rPr>
          <w:i/>
        </w:rPr>
        <w:t>measConfig</w:t>
      </w:r>
      <w:r>
        <w:t xml:space="preserve"> includes the </w:t>
      </w:r>
      <w:r>
        <w:rPr>
          <w:i/>
        </w:rPr>
        <w:t>quantityConfig</w:t>
      </w:r>
      <w:r>
        <w:t>:</w:t>
      </w:r>
    </w:p>
    <w:p>
      <w:pPr>
        <w:pStyle w:val="B2"/>
      </w:pPr>
      <w:r>
        <w:t>2&gt;</w:t>
      </w:r>
      <w:r>
        <w:tab/>
        <w:t>perform the quantity configuration procedure as specified in 5.5.2.8;</w:t>
      </w:r>
    </w:p>
    <w:p>
      <w:pPr>
        <w:pStyle w:val="B1"/>
      </w:pPr>
      <w:r>
        <w:t>1&gt;</w:t>
      </w:r>
      <w:r>
        <w:tab/>
        <w:t xml:space="preserve">if the received </w:t>
      </w:r>
      <w:r>
        <w:rPr>
          <w:i/>
        </w:rPr>
        <w:t>measConfig</w:t>
      </w:r>
      <w:r>
        <w:t xml:space="preserve"> includes the </w:t>
      </w:r>
      <w:r>
        <w:rPr>
          <w:i/>
        </w:rPr>
        <w:t>measIdToRemoveList</w:t>
      </w:r>
      <w:r>
        <w:t>:</w:t>
      </w:r>
    </w:p>
    <w:p>
      <w:pPr>
        <w:pStyle w:val="B2"/>
      </w:pPr>
      <w:r>
        <w:t>2&gt;</w:t>
      </w:r>
      <w:r>
        <w:tab/>
        <w:t>perform the measurement identity removal procedure as specified in 5.5.2.2;</w:t>
      </w:r>
    </w:p>
    <w:p>
      <w:pPr>
        <w:pStyle w:val="B1"/>
      </w:pPr>
      <w:r>
        <w:t>1&gt;</w:t>
      </w:r>
      <w:r>
        <w:tab/>
        <w:t xml:space="preserve">if the received </w:t>
      </w:r>
      <w:r>
        <w:rPr>
          <w:i/>
        </w:rPr>
        <w:t>measConfig</w:t>
      </w:r>
      <w:r>
        <w:t xml:space="preserve"> includes the </w:t>
      </w:r>
      <w:r>
        <w:rPr>
          <w:i/>
        </w:rPr>
        <w:t>measIdToAddModList</w:t>
      </w:r>
      <w:r>
        <w:t>:</w:t>
      </w:r>
    </w:p>
    <w:p>
      <w:pPr>
        <w:pStyle w:val="B2"/>
      </w:pPr>
      <w:r>
        <w:t>2&gt;</w:t>
      </w:r>
      <w:r>
        <w:tab/>
        <w:t>perform the measurement identity addition/modification procedure as specified in 5.5.2.3;</w:t>
      </w:r>
    </w:p>
    <w:p>
      <w:pPr>
        <w:pStyle w:val="B1"/>
      </w:pPr>
      <w:r>
        <w:t>1&gt;</w:t>
      </w:r>
      <w:r>
        <w:tab/>
        <w:t xml:space="preserve">if the received </w:t>
      </w:r>
      <w:r>
        <w:rPr>
          <w:i/>
        </w:rPr>
        <w:t>measConfig</w:t>
      </w:r>
      <w:r>
        <w:t xml:space="preserve"> includes the </w:t>
      </w:r>
      <w:r>
        <w:rPr>
          <w:i/>
        </w:rPr>
        <w:t>measGapConfig</w:t>
      </w:r>
      <w:r>
        <w:t>:</w:t>
      </w:r>
    </w:p>
    <w:p>
      <w:pPr>
        <w:pStyle w:val="B2"/>
      </w:pPr>
      <w:r>
        <w:t>2&gt;</w:t>
      </w:r>
      <w:r>
        <w:tab/>
        <w:t>perform the measurement gap configuration procedure as specified in 5.5.2.9;</w:t>
      </w:r>
    </w:p>
    <w:p>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pPr>
        <w:pStyle w:val="B2"/>
        <w:rPr>
          <w:lang w:eastAsia="en-US"/>
        </w:rPr>
      </w:pPr>
      <w:r>
        <w:rPr>
          <w:lang w:eastAsia="en-US"/>
        </w:rPr>
        <w:t>2&gt;</w:t>
      </w:r>
      <w:r>
        <w:rPr>
          <w:lang w:eastAsia="en-US"/>
        </w:rPr>
        <w:tab/>
        <w:t>perform the measurement gap sharing configuration procedure as specified in 5.5.2.11;</w:t>
      </w:r>
    </w:p>
    <w:p>
      <w:pPr>
        <w:pStyle w:val="B1"/>
      </w:pPr>
      <w:r>
        <w:t>1&gt;</w:t>
      </w:r>
      <w:r>
        <w:tab/>
        <w:t xml:space="preserve">if the received </w:t>
      </w:r>
      <w:r>
        <w:rPr>
          <w:i/>
        </w:rPr>
        <w:t>measConfig</w:t>
      </w:r>
      <w:r>
        <w:t xml:space="preserve"> includes the </w:t>
      </w:r>
      <w:r>
        <w:rPr>
          <w:i/>
        </w:rPr>
        <w:t>s-MeasureConfig</w:t>
      </w:r>
      <w:r>
        <w:t>:</w:t>
      </w:r>
    </w:p>
    <w:p>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pPr>
        <w:pStyle w:val="4"/>
      </w:pPr>
      <w:bookmarkStart w:id="545" w:name="_Toc60776869"/>
      <w:bookmarkStart w:id="546" w:name="_Toc90650741"/>
      <w:r>
        <w:t>5.5.2.2</w:t>
      </w:r>
      <w:r>
        <w:tab/>
        <w:t>Measurement identity removal</w:t>
      </w:r>
      <w:bookmarkEnd w:id="545"/>
      <w:bookmarkEnd w:id="546"/>
    </w:p>
    <w:p>
      <w:r>
        <w:t>The UE shall:</w:t>
      </w:r>
    </w:p>
    <w:p>
      <w:pPr>
        <w:pStyle w:val="B1"/>
      </w:pPr>
      <w:r>
        <w:lastRenderedPageBreak/>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pPr>
        <w:pStyle w:val="B2"/>
      </w:pPr>
      <w:r>
        <w:t>2&gt;</w:t>
      </w:r>
      <w:r>
        <w:tab/>
        <w:t xml:space="preserve">remove the measurement reporting entry for this </w:t>
      </w:r>
      <w:r>
        <w:rPr>
          <w:i/>
        </w:rPr>
        <w:t>measId</w:t>
      </w:r>
      <w:r>
        <w:t xml:space="preserve"> from the </w:t>
      </w:r>
      <w:r>
        <w:rPr>
          <w:i/>
        </w:rPr>
        <w:t>VarMeasReportList</w:t>
      </w:r>
      <w:r>
        <w:t>, if included;</w:t>
      </w:r>
    </w:p>
    <w:p>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pPr>
        <w:pStyle w:val="4"/>
      </w:pPr>
      <w:bookmarkStart w:id="547" w:name="_Toc60776870"/>
      <w:bookmarkStart w:id="548" w:name="_Toc90650742"/>
      <w:r>
        <w:t>5.5.2.3</w:t>
      </w:r>
      <w:r>
        <w:tab/>
        <w:t>Measurement identity addition/modification</w:t>
      </w:r>
      <w:bookmarkEnd w:id="547"/>
      <w:bookmarkEnd w:id="548"/>
    </w:p>
    <w:p>
      <w:r>
        <w:t>The network applies the procedure as follows:</w:t>
      </w:r>
    </w:p>
    <w:p>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r>
        <w:t>The UE shall:</w:t>
      </w:r>
    </w:p>
    <w:p>
      <w:pPr>
        <w:pStyle w:val="B1"/>
      </w:pPr>
      <w:r>
        <w:t>1&gt;</w:t>
      </w:r>
      <w:r>
        <w:tab/>
        <w:t xml:space="preserve">for each </w:t>
      </w:r>
      <w:r>
        <w:rPr>
          <w:i/>
        </w:rPr>
        <w:t>measId</w:t>
      </w:r>
      <w:r>
        <w:t xml:space="preserve"> included in the received </w:t>
      </w:r>
      <w:r>
        <w:rPr>
          <w:i/>
        </w:rPr>
        <w:t>measIdToAddModList</w:t>
      </w:r>
      <w:r>
        <w:t>:</w:t>
      </w:r>
    </w:p>
    <w:p>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pPr>
        <w:pStyle w:val="B3"/>
      </w:pPr>
      <w:r>
        <w:t>3&gt;</w:t>
      </w:r>
      <w:r>
        <w:tab/>
        <w:t xml:space="preserve">replace the entry with the value received for this </w:t>
      </w:r>
      <w:r>
        <w:rPr>
          <w:i/>
        </w:rPr>
        <w:t>measId</w:t>
      </w:r>
      <w:r>
        <w:t>;</w:t>
      </w:r>
    </w:p>
    <w:p>
      <w:pPr>
        <w:pStyle w:val="B2"/>
      </w:pPr>
      <w:r>
        <w:t>2&gt;</w:t>
      </w:r>
      <w:r>
        <w:tab/>
        <w:t>else:</w:t>
      </w:r>
    </w:p>
    <w:p>
      <w:pPr>
        <w:pStyle w:val="B3"/>
      </w:pPr>
      <w:r>
        <w:t>3&gt;</w:t>
      </w:r>
      <w:r>
        <w:tab/>
        <w:t xml:space="preserve">add a new entry for this </w:t>
      </w:r>
      <w:r>
        <w:rPr>
          <w:i/>
        </w:rPr>
        <w:t>measId</w:t>
      </w:r>
      <w:r>
        <w:t xml:space="preserve"> within the </w:t>
      </w:r>
      <w:r>
        <w:rPr>
          <w:i/>
        </w:rPr>
        <w:t>VarMeasConfig</w:t>
      </w:r>
      <w:r>
        <w:t>;</w:t>
      </w:r>
    </w:p>
    <w:p>
      <w:pPr>
        <w:pStyle w:val="B2"/>
      </w:pPr>
      <w:r>
        <w:t>2&gt;</w:t>
      </w:r>
      <w:r>
        <w:tab/>
        <w:t xml:space="preserve">remove the measurement reporting entry for this </w:t>
      </w:r>
      <w:r>
        <w:rPr>
          <w:i/>
        </w:rPr>
        <w:t>measId</w:t>
      </w:r>
      <w:r>
        <w:t xml:space="preserve"> from the </w:t>
      </w:r>
      <w:r>
        <w:rPr>
          <w:i/>
        </w:rPr>
        <w:t>VarMeasReportList</w:t>
      </w:r>
      <w:r>
        <w:t>, if included;</w:t>
      </w:r>
    </w:p>
    <w:p>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pPr>
        <w:pStyle w:val="NO"/>
      </w:pPr>
      <w:r>
        <w:t>NOTE 1:</w:t>
      </w:r>
      <w:r>
        <w:tab/>
        <w:t xml:space="preserve">If the </w:t>
      </w:r>
      <w:r>
        <w:rPr>
          <w:i/>
        </w:rPr>
        <w:t>measId</w:t>
      </w:r>
      <w:r>
        <w:t xml:space="preserve"> associated with </w:t>
      </w:r>
      <w:r>
        <w:rPr>
          <w:i/>
        </w:rPr>
        <w:t>reportConfig</w:t>
      </w:r>
      <w:r>
        <w:t xml:space="preserve"> for conditional reconfiguration is modified, the conditions are considered to be not fulfilled as specified in 5.3.5.13.4.</w:t>
      </w:r>
    </w:p>
    <w:p>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pPr>
        <w:pStyle w:val="B3"/>
      </w:pPr>
      <w:r>
        <w:t>3&gt;</w:t>
      </w:r>
      <w:r>
        <w:tab/>
        <w:t xml:space="preserve">if the </w:t>
      </w:r>
      <w:r>
        <w:rPr>
          <w:i/>
        </w:rPr>
        <w:t>measObject</w:t>
      </w:r>
      <w:r>
        <w:t xml:space="preserve"> associated with this </w:t>
      </w:r>
      <w:r>
        <w:rPr>
          <w:i/>
        </w:rPr>
        <w:t>measId</w:t>
      </w:r>
      <w:r>
        <w:t xml:space="preserve"> concerns E-UTRA:</w:t>
      </w:r>
    </w:p>
    <w:p>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pPr>
        <w:pStyle w:val="B5"/>
      </w:pPr>
      <w:r>
        <w:t>5&gt;</w:t>
      </w:r>
      <w:r>
        <w:tab/>
        <w:t xml:space="preserve">start timer T321 with the timer value set to 200 ms for this </w:t>
      </w:r>
      <w:r>
        <w:rPr>
          <w:i/>
        </w:rPr>
        <w:t>measId</w:t>
      </w:r>
      <w:r>
        <w:t>;</w:t>
      </w:r>
    </w:p>
    <w:p>
      <w:pPr>
        <w:pStyle w:val="B4"/>
      </w:pPr>
      <w:r>
        <w:t>4&gt;</w:t>
      </w:r>
      <w:r>
        <w:tab/>
        <w:t>else:</w:t>
      </w:r>
    </w:p>
    <w:p>
      <w:pPr>
        <w:pStyle w:val="B5"/>
      </w:pPr>
      <w:r>
        <w:t>5&gt;</w:t>
      </w:r>
      <w:r>
        <w:tab/>
        <w:t xml:space="preserve">start timer T321 with the timer value set to 1 second for this </w:t>
      </w:r>
      <w:r>
        <w:rPr>
          <w:i/>
        </w:rPr>
        <w:t>measId</w:t>
      </w:r>
      <w:r>
        <w:t>;</w:t>
      </w:r>
    </w:p>
    <w:p>
      <w:pPr>
        <w:pStyle w:val="B3"/>
      </w:pPr>
      <w:r>
        <w:t>3&gt;</w:t>
      </w:r>
      <w:r>
        <w:tab/>
        <w:t xml:space="preserve">if the </w:t>
      </w:r>
      <w:r>
        <w:rPr>
          <w:i/>
        </w:rPr>
        <w:t>measObject</w:t>
      </w:r>
      <w:r>
        <w:t xml:space="preserve"> associated with this </w:t>
      </w:r>
      <w:r>
        <w:rPr>
          <w:i/>
        </w:rPr>
        <w:t>measId</w:t>
      </w:r>
      <w:r>
        <w:t xml:space="preserve"> concerns NR:</w:t>
      </w:r>
    </w:p>
    <w:p>
      <w:pPr>
        <w:pStyle w:val="B4"/>
      </w:pPr>
      <w:r>
        <w:t>4&gt;</w:t>
      </w:r>
      <w:r>
        <w:tab/>
        <w:t xml:space="preserve">if the </w:t>
      </w:r>
      <w:r>
        <w:rPr>
          <w:i/>
        </w:rPr>
        <w:t>measObject</w:t>
      </w:r>
      <w:r>
        <w:t xml:space="preserve"> associated with this </w:t>
      </w:r>
      <w:r>
        <w:rPr>
          <w:i/>
        </w:rPr>
        <w:t>measId</w:t>
      </w:r>
      <w:r>
        <w:t xml:space="preserve"> concerns FR1:</w:t>
      </w:r>
    </w:p>
    <w:p>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pPr>
        <w:pStyle w:val="B5"/>
        <w:ind w:firstLine="0"/>
      </w:pPr>
      <w:r>
        <w:t>6&gt;</w:t>
      </w:r>
      <w:r>
        <w:tab/>
        <w:t xml:space="preserve">start timer T321 with the timer value set to 2 seconds for this </w:t>
      </w:r>
      <w:r>
        <w:rPr>
          <w:i/>
          <w:iCs/>
        </w:rPr>
        <w:t>measId</w:t>
      </w:r>
      <w:r>
        <w:t>;</w:t>
      </w:r>
    </w:p>
    <w:p>
      <w:pPr>
        <w:pStyle w:val="B5"/>
      </w:pPr>
      <w:r>
        <w:t>5&gt;</w:t>
      </w:r>
      <w:r>
        <w:tab/>
        <w:t>else:</w:t>
      </w:r>
    </w:p>
    <w:p>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pPr>
        <w:pStyle w:val="B4"/>
      </w:pPr>
      <w:r>
        <w:t>4&gt;</w:t>
      </w:r>
      <w:r>
        <w:tab/>
        <w:t xml:space="preserve">if the </w:t>
      </w:r>
      <w:r>
        <w:rPr>
          <w:i/>
        </w:rPr>
        <w:t>measObject</w:t>
      </w:r>
      <w:r>
        <w:t xml:space="preserve"> associated with this </w:t>
      </w:r>
      <w:r>
        <w:rPr>
          <w:i/>
        </w:rPr>
        <w:t>measId</w:t>
      </w:r>
      <w:r>
        <w:t xml:space="preserve"> concerns FR2:</w:t>
      </w:r>
    </w:p>
    <w:p>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pPr>
        <w:pStyle w:val="B5"/>
        <w:ind w:firstLine="0"/>
      </w:pPr>
      <w:r>
        <w:lastRenderedPageBreak/>
        <w:t>6&gt;</w:t>
      </w:r>
      <w:r>
        <w:tab/>
        <w:t xml:space="preserve">start timer T321 with the timer value set to 5 seconds for this </w:t>
      </w:r>
      <w:r>
        <w:rPr>
          <w:i/>
          <w:iCs/>
        </w:rPr>
        <w:t>measId</w:t>
      </w:r>
      <w:r>
        <w:t>;</w:t>
      </w:r>
    </w:p>
    <w:p>
      <w:pPr>
        <w:pStyle w:val="B5"/>
      </w:pPr>
      <w:r>
        <w:t>5&gt;</w:t>
      </w:r>
      <w:r>
        <w:tab/>
        <w:t>else:</w:t>
      </w:r>
    </w:p>
    <w:p>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pPr>
        <w:pStyle w:val="B3"/>
      </w:pPr>
      <w:r>
        <w:t>3&gt;</w:t>
      </w:r>
      <w:r>
        <w:tab/>
        <w:t xml:space="preserve">if the </w:t>
      </w:r>
      <w:r>
        <w:rPr>
          <w:i/>
        </w:rPr>
        <w:t>measObject</w:t>
      </w:r>
      <w:r>
        <w:t xml:space="preserve"> associated with this </w:t>
      </w:r>
      <w:r>
        <w:rPr>
          <w:i/>
        </w:rPr>
        <w:t>measId</w:t>
      </w:r>
      <w:r>
        <w:t xml:space="preserve"> concerns FR1:</w:t>
      </w:r>
    </w:p>
    <w:p>
      <w:pPr>
        <w:pStyle w:val="B4"/>
      </w:pPr>
      <w:r>
        <w:t>4&gt;</w:t>
      </w:r>
      <w:r>
        <w:tab/>
        <w:t xml:space="preserve">start timer T322 with the timer value set to 3 seconds for this </w:t>
      </w:r>
      <w:r>
        <w:rPr>
          <w:i/>
        </w:rPr>
        <w:t>measId</w:t>
      </w:r>
      <w:r>
        <w:t>;</w:t>
      </w:r>
    </w:p>
    <w:p>
      <w:pPr>
        <w:pStyle w:val="B3"/>
      </w:pPr>
      <w:r>
        <w:t>3&gt;</w:t>
      </w:r>
      <w:r>
        <w:tab/>
        <w:t xml:space="preserve">if the </w:t>
      </w:r>
      <w:r>
        <w:rPr>
          <w:i/>
        </w:rPr>
        <w:t>measObject</w:t>
      </w:r>
      <w:r>
        <w:t xml:space="preserve"> associated with this </w:t>
      </w:r>
      <w:r>
        <w:rPr>
          <w:i/>
        </w:rPr>
        <w:t>measId</w:t>
      </w:r>
      <w:r>
        <w:t xml:space="preserve"> concerns FR2:</w:t>
      </w:r>
    </w:p>
    <w:p>
      <w:pPr>
        <w:pStyle w:val="B4"/>
      </w:pPr>
      <w:r>
        <w:t>4&gt;</w:t>
      </w:r>
      <w:r>
        <w:tab/>
        <w:t xml:space="preserve">start timer T322 with the timer value set to 24 seconds for this </w:t>
      </w:r>
      <w:r>
        <w:rPr>
          <w:i/>
        </w:rPr>
        <w:t>measId</w:t>
      </w:r>
      <w:r>
        <w:t>.</w:t>
      </w:r>
    </w:p>
    <w:p>
      <w:pPr>
        <w:pStyle w:val="4"/>
      </w:pPr>
      <w:bookmarkStart w:id="549" w:name="_Toc60776871"/>
      <w:bookmarkStart w:id="550" w:name="_Toc90650743"/>
      <w:r>
        <w:t>5.5.2.4</w:t>
      </w:r>
      <w:r>
        <w:tab/>
        <w:t>Measurement object removal</w:t>
      </w:r>
      <w:bookmarkEnd w:id="549"/>
      <w:bookmarkEnd w:id="550"/>
    </w:p>
    <w:p>
      <w:r>
        <w:t>The UE shall:</w:t>
      </w:r>
    </w:p>
    <w:p>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pPr>
        <w:pStyle w:val="B2"/>
      </w:pPr>
      <w:r>
        <w:t>2&gt;</w:t>
      </w:r>
      <w:r>
        <w:tab/>
        <w:t xml:space="preserve">if a </w:t>
      </w:r>
      <w:r>
        <w:rPr>
          <w:i/>
        </w:rPr>
        <w:t>measId</w:t>
      </w:r>
      <w:r>
        <w:t xml:space="preserve"> is removed from the </w:t>
      </w:r>
      <w:r>
        <w:rPr>
          <w:i/>
        </w:rPr>
        <w:t>measIdList</w:t>
      </w:r>
      <w:r>
        <w:t>:</w:t>
      </w:r>
    </w:p>
    <w:p>
      <w:pPr>
        <w:pStyle w:val="B3"/>
      </w:pPr>
      <w:r>
        <w:t>3&gt;</w:t>
      </w:r>
      <w:r>
        <w:tab/>
        <w:t xml:space="preserve">remove the measurement reporting entry for this </w:t>
      </w:r>
      <w:r>
        <w:rPr>
          <w:i/>
        </w:rPr>
        <w:t>measId</w:t>
      </w:r>
      <w:r>
        <w:t xml:space="preserve"> from the </w:t>
      </w:r>
      <w:r>
        <w:rPr>
          <w:i/>
        </w:rPr>
        <w:t>VarMeasReportList</w:t>
      </w:r>
      <w:r>
        <w:t>, if included;</w:t>
      </w:r>
    </w:p>
    <w:p>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pPr>
        <w:pStyle w:val="4"/>
      </w:pPr>
      <w:bookmarkStart w:id="551" w:name="_Toc60776872"/>
      <w:bookmarkStart w:id="552" w:name="_Toc90650744"/>
      <w:r>
        <w:t>5.5.2.5</w:t>
      </w:r>
      <w:r>
        <w:tab/>
        <w:t>Measurement object addition/modification</w:t>
      </w:r>
      <w:bookmarkEnd w:id="551"/>
      <w:bookmarkEnd w:id="552"/>
    </w:p>
    <w:p>
      <w:r>
        <w:t>The UE shall:</w:t>
      </w:r>
    </w:p>
    <w:p>
      <w:pPr>
        <w:pStyle w:val="B1"/>
      </w:pPr>
      <w:r>
        <w:t>1&gt;</w:t>
      </w:r>
      <w:r>
        <w:tab/>
        <w:t xml:space="preserve">for each </w:t>
      </w:r>
      <w:r>
        <w:rPr>
          <w:i/>
        </w:rPr>
        <w:t>measObjectId</w:t>
      </w:r>
      <w:r>
        <w:t xml:space="preserve"> included in the received </w:t>
      </w:r>
      <w:r>
        <w:rPr>
          <w:i/>
        </w:rPr>
        <w:t>measObjectToAddModList</w:t>
      </w:r>
      <w:r>
        <w:t>:</w:t>
      </w:r>
    </w:p>
    <w:p>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w:t>
      </w:r>
      <w:r>
        <w:rPr>
          <w:i/>
        </w:rPr>
        <w:t>whiteCellsToRemoveList</w:t>
      </w:r>
      <w:r>
        <w:rPr>
          <w:rFonts w:eastAsia="宋体"/>
          <w:lang w:eastAsia="zh-CN"/>
        </w:rPr>
        <w:t>,</w:t>
      </w:r>
      <w:r>
        <w:rPr>
          <w:rFonts w:eastAsia="宋体"/>
          <w:i/>
          <w:lang w:eastAsia="zh-CN"/>
        </w:rPr>
        <w:t xml:space="preserve"> </w:t>
      </w:r>
      <w:r>
        <w:rPr>
          <w:i/>
        </w:rPr>
        <w:t>tx-PoolMeasToRemoveList</w:t>
      </w:r>
      <w:r>
        <w:rPr>
          <w:rFonts w:eastAsia="宋体"/>
          <w:lang w:eastAsia="zh-CN"/>
        </w:rPr>
        <w:t>,</w:t>
      </w:r>
      <w:r>
        <w:rPr>
          <w:rFonts w:eastAsia="宋体"/>
          <w:i/>
          <w:lang w:eastAsia="zh-CN"/>
        </w:rPr>
        <w:t xml:space="preserve"> </w:t>
      </w:r>
      <w:r>
        <w:rPr>
          <w:i/>
        </w:rPr>
        <w:t>tx-PoolMeasToAddModList</w:t>
      </w:r>
      <w:r>
        <w:rPr>
          <w:rFonts w:eastAsia="宋体"/>
          <w:lang w:eastAsia="zh-CN"/>
        </w:rPr>
        <w:t>,</w:t>
      </w:r>
      <w:r>
        <w:rPr>
          <w:rFonts w:eastAsia="宋体"/>
          <w:i/>
          <w:lang w:eastAsia="zh-CN"/>
        </w:rPr>
        <w:t xml:space="preserve"> </w:t>
      </w:r>
      <w:r>
        <w:rPr>
          <w:i/>
        </w:rPr>
        <w:t>ssb-PositionQCL-CellsToRemoveList</w:t>
      </w:r>
      <w:r>
        <w:rPr>
          <w:rFonts w:eastAsia="宋体"/>
          <w:lang w:eastAsia="zh-CN"/>
        </w:rPr>
        <w:t>,</w:t>
      </w:r>
      <w:r>
        <w:rPr>
          <w:rFonts w:eastAsia="宋体"/>
          <w:i/>
          <w:lang w:eastAsia="zh-CN"/>
        </w:rPr>
        <w:t xml:space="preserve"> </w:t>
      </w:r>
      <w:r>
        <w:rPr>
          <w:rFonts w:eastAsia="宋体"/>
          <w:iCs/>
          <w:lang w:eastAsia="zh-CN"/>
        </w:rPr>
        <w:t xml:space="preserve">and </w:t>
      </w:r>
      <w:r>
        <w:rPr>
          <w:i/>
        </w:rPr>
        <w:t>ssb-PositionQCL-CellsToAddModList</w:t>
      </w:r>
      <w:r>
        <w:t>;</w:t>
      </w:r>
    </w:p>
    <w:p>
      <w:pPr>
        <w:pStyle w:val="B3"/>
      </w:pPr>
      <w:r>
        <w:t>3&gt;</w:t>
      </w:r>
      <w:r>
        <w:tab/>
        <w:t xml:space="preserve">if the received </w:t>
      </w:r>
      <w:r>
        <w:rPr>
          <w:i/>
        </w:rPr>
        <w:t>measObject</w:t>
      </w:r>
      <w:r>
        <w:t xml:space="preserve"> includes the </w:t>
      </w:r>
      <w:r>
        <w:rPr>
          <w:i/>
        </w:rPr>
        <w:t>cellsToRemoveList</w:t>
      </w:r>
      <w:r>
        <w:t>:</w:t>
      </w:r>
    </w:p>
    <w:p>
      <w:pPr>
        <w:pStyle w:val="B4"/>
      </w:pPr>
      <w:r>
        <w:t>4&gt;</w:t>
      </w:r>
      <w:r>
        <w:tab/>
        <w:t xml:space="preserve">for each </w:t>
      </w:r>
      <w:r>
        <w:rPr>
          <w:i/>
        </w:rPr>
        <w:t xml:space="preserve">physCellId </w:t>
      </w:r>
      <w:r>
        <w:t xml:space="preserve">included in the </w:t>
      </w:r>
      <w:r>
        <w:rPr>
          <w:i/>
        </w:rPr>
        <w:t>cellsToRemoveList</w:t>
      </w:r>
      <w:r>
        <w:t>:</w:t>
      </w:r>
    </w:p>
    <w:p>
      <w:pPr>
        <w:pStyle w:val="B5"/>
      </w:pPr>
      <w:r>
        <w:t>5&gt;</w:t>
      </w:r>
      <w:r>
        <w:tab/>
        <w:t xml:space="preserve">remove the entry with the matching </w:t>
      </w:r>
      <w:r>
        <w:rPr>
          <w:i/>
        </w:rPr>
        <w:t xml:space="preserve">physCellId </w:t>
      </w:r>
      <w:r>
        <w:t xml:space="preserve">from the </w:t>
      </w:r>
      <w:r>
        <w:rPr>
          <w:i/>
        </w:rPr>
        <w:t>cellsToAddModList</w:t>
      </w:r>
      <w:r>
        <w:t>;</w:t>
      </w:r>
    </w:p>
    <w:p>
      <w:pPr>
        <w:pStyle w:val="B3"/>
      </w:pPr>
      <w:r>
        <w:t>3&gt;</w:t>
      </w:r>
      <w:r>
        <w:tab/>
        <w:t xml:space="preserve">if the received </w:t>
      </w:r>
      <w:r>
        <w:rPr>
          <w:i/>
        </w:rPr>
        <w:t>measObject</w:t>
      </w:r>
      <w:r>
        <w:t xml:space="preserve"> includes the </w:t>
      </w:r>
      <w:r>
        <w:rPr>
          <w:i/>
        </w:rPr>
        <w:t>cellsToAddModList</w:t>
      </w:r>
      <w:r>
        <w:t>:</w:t>
      </w:r>
    </w:p>
    <w:p>
      <w:pPr>
        <w:pStyle w:val="B4"/>
      </w:pPr>
      <w:r>
        <w:t>4&gt;</w:t>
      </w:r>
      <w:r>
        <w:tab/>
        <w:t xml:space="preserve">for each </w:t>
      </w:r>
      <w:r>
        <w:rPr>
          <w:i/>
        </w:rPr>
        <w:t xml:space="preserve">physCellId </w:t>
      </w:r>
      <w:r>
        <w:t xml:space="preserve">value included in the </w:t>
      </w:r>
      <w:r>
        <w:rPr>
          <w:i/>
        </w:rPr>
        <w:t>cellsToAddModList</w:t>
      </w:r>
      <w:r>
        <w:t>:</w:t>
      </w:r>
    </w:p>
    <w:p>
      <w:pPr>
        <w:pStyle w:val="B5"/>
      </w:pPr>
      <w:r>
        <w:t>5&gt;</w:t>
      </w:r>
      <w:r>
        <w:tab/>
        <w:t xml:space="preserve">if an entry with the matching </w:t>
      </w:r>
      <w:r>
        <w:rPr>
          <w:i/>
        </w:rPr>
        <w:t xml:space="preserve">physCellId </w:t>
      </w:r>
      <w:r>
        <w:t xml:space="preserve">exists in the </w:t>
      </w:r>
      <w:r>
        <w:rPr>
          <w:i/>
        </w:rPr>
        <w:t>cellsToAddModList</w:t>
      </w:r>
      <w:r>
        <w:t>:</w:t>
      </w:r>
    </w:p>
    <w:p>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pPr>
        <w:pStyle w:val="B5"/>
      </w:pPr>
      <w:r>
        <w:t>5&gt;</w:t>
      </w:r>
      <w:r>
        <w:tab/>
        <w:t>else:</w:t>
      </w:r>
    </w:p>
    <w:p>
      <w:pPr>
        <w:pStyle w:val="B6"/>
        <w:rPr>
          <w:lang w:val="en-GB"/>
        </w:rPr>
      </w:pPr>
      <w:r>
        <w:rPr>
          <w:lang w:val="en-GB"/>
        </w:rPr>
        <w:lastRenderedPageBreak/>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pPr>
        <w:pStyle w:val="B3"/>
      </w:pPr>
      <w:r>
        <w:t>3&gt;</w:t>
      </w:r>
      <w:r>
        <w:tab/>
        <w:t xml:space="preserve">if the received </w:t>
      </w:r>
      <w:r>
        <w:rPr>
          <w:i/>
        </w:rPr>
        <w:t>measObject</w:t>
      </w:r>
      <w:r>
        <w:t xml:space="preserve"> includes the </w:t>
      </w:r>
      <w:r>
        <w:rPr>
          <w:i/>
        </w:rPr>
        <w:t>blackCellsToRemoveList</w:t>
      </w:r>
      <w:r>
        <w:t>:</w:t>
      </w:r>
    </w:p>
    <w:p>
      <w:pPr>
        <w:pStyle w:val="B4"/>
      </w:pPr>
      <w:r>
        <w:t>4&gt;</w:t>
      </w:r>
      <w:r>
        <w:tab/>
        <w:t xml:space="preserve">for each </w:t>
      </w:r>
      <w:r>
        <w:rPr>
          <w:i/>
        </w:rPr>
        <w:t>pci-RangeIndex</w:t>
      </w:r>
      <w:r>
        <w:t xml:space="preserve"> included in the </w:t>
      </w:r>
      <w:r>
        <w:rPr>
          <w:i/>
        </w:rPr>
        <w:t>blackCellsToRemoveList</w:t>
      </w:r>
      <w:r>
        <w:t>:</w:t>
      </w:r>
    </w:p>
    <w:p>
      <w:pPr>
        <w:pStyle w:val="B5"/>
      </w:pPr>
      <w:r>
        <w:t>5&gt;</w:t>
      </w:r>
      <w:r>
        <w:tab/>
        <w:t xml:space="preserve">remove the entry with the matching </w:t>
      </w:r>
      <w:r>
        <w:rPr>
          <w:i/>
        </w:rPr>
        <w:t xml:space="preserve">pci-RangeIndex </w:t>
      </w:r>
      <w:r>
        <w:t xml:space="preserve">from the </w:t>
      </w:r>
      <w:r>
        <w:rPr>
          <w:i/>
        </w:rPr>
        <w:t>blackCellsToAddModList</w:t>
      </w:r>
      <w:r>
        <w:t>;</w:t>
      </w:r>
    </w:p>
    <w:p>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pPr>
        <w:pStyle w:val="B3"/>
      </w:pPr>
      <w:r>
        <w:t>3&gt;</w:t>
      </w:r>
      <w:r>
        <w:tab/>
        <w:t xml:space="preserve">if the received </w:t>
      </w:r>
      <w:r>
        <w:rPr>
          <w:i/>
        </w:rPr>
        <w:t>measObject</w:t>
      </w:r>
      <w:r>
        <w:t xml:space="preserve"> includes the </w:t>
      </w:r>
      <w:r>
        <w:rPr>
          <w:i/>
        </w:rPr>
        <w:t>blackCellsToAddModList</w:t>
      </w:r>
      <w:r>
        <w:t>:</w:t>
      </w:r>
    </w:p>
    <w:p>
      <w:pPr>
        <w:pStyle w:val="B4"/>
      </w:pPr>
      <w:r>
        <w:t>4&gt;</w:t>
      </w:r>
      <w:r>
        <w:tab/>
        <w:t xml:space="preserve">for each </w:t>
      </w:r>
      <w:r>
        <w:rPr>
          <w:i/>
        </w:rPr>
        <w:t>pci-RangeIndex</w:t>
      </w:r>
      <w:r>
        <w:t xml:space="preserve"> included in the </w:t>
      </w:r>
      <w:r>
        <w:rPr>
          <w:i/>
        </w:rPr>
        <w:t>blackCellsToAddModList</w:t>
      </w:r>
      <w:r>
        <w:t>:</w:t>
      </w:r>
    </w:p>
    <w:p>
      <w:pPr>
        <w:pStyle w:val="B5"/>
      </w:pPr>
      <w:r>
        <w:t>5&gt;</w:t>
      </w:r>
      <w:r>
        <w:tab/>
        <w:t xml:space="preserve">if an entry with the matching </w:t>
      </w:r>
      <w:r>
        <w:rPr>
          <w:i/>
        </w:rPr>
        <w:t xml:space="preserve">pci-RangeIndex </w:t>
      </w:r>
      <w:r>
        <w:t xml:space="preserve">is included in the </w:t>
      </w:r>
      <w:r>
        <w:rPr>
          <w:i/>
        </w:rPr>
        <w:t>blackCellsToAddModList</w:t>
      </w:r>
      <w:r>
        <w:t>:</w:t>
      </w:r>
    </w:p>
    <w:p>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pPr>
        <w:pStyle w:val="B5"/>
      </w:pPr>
      <w:r>
        <w:t>5&gt;</w:t>
      </w:r>
      <w:r>
        <w:tab/>
        <w:t>else:</w:t>
      </w:r>
    </w:p>
    <w:p>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pPr>
        <w:pStyle w:val="B3"/>
      </w:pPr>
      <w:r>
        <w:t>3&gt;</w:t>
      </w:r>
      <w:r>
        <w:tab/>
        <w:t xml:space="preserve">if the received </w:t>
      </w:r>
      <w:r>
        <w:rPr>
          <w:i/>
        </w:rPr>
        <w:t>measObject</w:t>
      </w:r>
      <w:r>
        <w:t xml:space="preserve"> includes the </w:t>
      </w:r>
      <w:r>
        <w:rPr>
          <w:i/>
        </w:rPr>
        <w:t>whiteCellsToRemoveList</w:t>
      </w:r>
      <w:r>
        <w:t>:</w:t>
      </w:r>
    </w:p>
    <w:p>
      <w:pPr>
        <w:pStyle w:val="B4"/>
      </w:pPr>
      <w:r>
        <w:t>4&gt;</w:t>
      </w:r>
      <w:r>
        <w:tab/>
        <w:t xml:space="preserve">for each </w:t>
      </w:r>
      <w:r>
        <w:rPr>
          <w:i/>
        </w:rPr>
        <w:t>pci-RangeIndex</w:t>
      </w:r>
      <w:r>
        <w:t xml:space="preserve"> included in the </w:t>
      </w:r>
      <w:r>
        <w:rPr>
          <w:i/>
          <w:iCs/>
        </w:rPr>
        <w:t>whiteCellsToRemoveList</w:t>
      </w:r>
      <w:r>
        <w:t>:</w:t>
      </w:r>
    </w:p>
    <w:p>
      <w:pPr>
        <w:pStyle w:val="B5"/>
      </w:pPr>
      <w:r>
        <w:t>5&gt;</w:t>
      </w:r>
      <w:r>
        <w:tab/>
        <w:t xml:space="preserve">remove the entry with the matching </w:t>
      </w:r>
      <w:r>
        <w:rPr>
          <w:i/>
        </w:rPr>
        <w:t xml:space="preserve">pci-RangeIndex </w:t>
      </w:r>
      <w:r>
        <w:t xml:space="preserve">from the </w:t>
      </w:r>
      <w:r>
        <w:rPr>
          <w:i/>
        </w:rPr>
        <w:t>whiteCellsToAddModList</w:t>
      </w:r>
      <w:r>
        <w:t>;</w:t>
      </w:r>
    </w:p>
    <w:p>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pPr>
        <w:pStyle w:val="B3"/>
      </w:pPr>
      <w:r>
        <w:t>3&gt;</w:t>
      </w:r>
      <w:r>
        <w:tab/>
        <w:t xml:space="preserve">if the received </w:t>
      </w:r>
      <w:r>
        <w:rPr>
          <w:i/>
        </w:rPr>
        <w:t>measObject</w:t>
      </w:r>
      <w:r>
        <w:t xml:space="preserve"> includes the </w:t>
      </w:r>
      <w:r>
        <w:rPr>
          <w:i/>
        </w:rPr>
        <w:t>whiteCellsToAddModList</w:t>
      </w:r>
      <w:r>
        <w:t>:</w:t>
      </w:r>
    </w:p>
    <w:p>
      <w:pPr>
        <w:pStyle w:val="B4"/>
      </w:pPr>
      <w:r>
        <w:t>4&gt;</w:t>
      </w:r>
      <w:r>
        <w:tab/>
        <w:t xml:space="preserve">for each </w:t>
      </w:r>
      <w:r>
        <w:rPr>
          <w:i/>
        </w:rPr>
        <w:t>pci-RangeIndex</w:t>
      </w:r>
      <w:r>
        <w:t xml:space="preserve"> included in the </w:t>
      </w:r>
      <w:r>
        <w:rPr>
          <w:i/>
        </w:rPr>
        <w:t>whiteCellsToAddModList</w:t>
      </w:r>
      <w:r>
        <w:t>:</w:t>
      </w:r>
    </w:p>
    <w:p>
      <w:pPr>
        <w:pStyle w:val="B5"/>
      </w:pPr>
      <w:r>
        <w:t>5&gt;</w:t>
      </w:r>
      <w:r>
        <w:tab/>
        <w:t xml:space="preserve">if an entry with the matching </w:t>
      </w:r>
      <w:r>
        <w:rPr>
          <w:i/>
        </w:rPr>
        <w:t xml:space="preserve">pci-RangeIndex </w:t>
      </w:r>
      <w:r>
        <w:t xml:space="preserve">is included in the </w:t>
      </w:r>
      <w:r>
        <w:rPr>
          <w:i/>
        </w:rPr>
        <w:t>whiteCellsToAddModList</w:t>
      </w:r>
      <w:r>
        <w:t>:</w:t>
      </w:r>
    </w:p>
    <w:p>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pPr>
        <w:pStyle w:val="B5"/>
      </w:pPr>
      <w:r>
        <w:t>5&gt;</w:t>
      </w:r>
      <w:r>
        <w:tab/>
        <w:t>else:</w:t>
      </w:r>
    </w:p>
    <w:p>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pPr>
        <w:pStyle w:val="B4"/>
      </w:pPr>
      <w:r>
        <w:t>4&gt;</w:t>
      </w:r>
      <w:r>
        <w:tab/>
        <w:t xml:space="preserve">remove the measurement reporting entry for this </w:t>
      </w:r>
      <w:r>
        <w:rPr>
          <w:i/>
        </w:rPr>
        <w:t>measId</w:t>
      </w:r>
      <w:r>
        <w:t xml:space="preserve"> from the </w:t>
      </w:r>
      <w:r>
        <w:rPr>
          <w:i/>
        </w:rPr>
        <w:t>VarMeasReportList</w:t>
      </w:r>
      <w:r>
        <w:t>, if included;</w:t>
      </w:r>
    </w:p>
    <w:p>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pPr>
        <w:pStyle w:val="B3"/>
      </w:pPr>
      <w:r>
        <w:t>3&gt;</w:t>
      </w:r>
      <w:r>
        <w:tab/>
        <w:t xml:space="preserve">if the received </w:t>
      </w:r>
      <w:r>
        <w:rPr>
          <w:i/>
        </w:rPr>
        <w:t>measObject</w:t>
      </w:r>
      <w:r>
        <w:t xml:space="preserve"> includes the </w:t>
      </w:r>
      <w:r>
        <w:rPr>
          <w:i/>
        </w:rPr>
        <w:t>tx-PoolMeasToRemoveList</w:t>
      </w:r>
      <w:r>
        <w:t>:</w:t>
      </w:r>
    </w:p>
    <w:p>
      <w:pPr>
        <w:pStyle w:val="B4"/>
      </w:pPr>
      <w:r>
        <w:t>4&gt;</w:t>
      </w:r>
      <w:r>
        <w:tab/>
        <w:t xml:space="preserve">for each transmission resource pool indicated in </w:t>
      </w:r>
      <w:r>
        <w:rPr>
          <w:i/>
        </w:rPr>
        <w:t>tx-PoolMeasToRemoveList</w:t>
      </w:r>
      <w:r>
        <w:t>:</w:t>
      </w:r>
    </w:p>
    <w:p>
      <w:pPr>
        <w:pStyle w:val="B5"/>
      </w:pPr>
      <w:r>
        <w:t>5&gt;</w:t>
      </w:r>
      <w:r>
        <w:tab/>
        <w:t xml:space="preserve">remove the entry with the matching identity of the transmission resource pool from the </w:t>
      </w:r>
      <w:r>
        <w:rPr>
          <w:i/>
        </w:rPr>
        <w:t>tx-PoolMeasToAddModList</w:t>
      </w:r>
      <w:r>
        <w:t>;</w:t>
      </w:r>
    </w:p>
    <w:p>
      <w:pPr>
        <w:pStyle w:val="B3"/>
      </w:pPr>
      <w:r>
        <w:t>3&gt;</w:t>
      </w:r>
      <w:r>
        <w:tab/>
        <w:t xml:space="preserve">if the received </w:t>
      </w:r>
      <w:r>
        <w:rPr>
          <w:i/>
        </w:rPr>
        <w:t>measObject</w:t>
      </w:r>
      <w:r>
        <w:t xml:space="preserve"> includes the </w:t>
      </w:r>
      <w:r>
        <w:rPr>
          <w:i/>
        </w:rPr>
        <w:t>tx-PoolMeasToAddModList</w:t>
      </w:r>
      <w:r>
        <w:t>:</w:t>
      </w:r>
    </w:p>
    <w:p>
      <w:pPr>
        <w:pStyle w:val="B4"/>
      </w:pPr>
      <w:r>
        <w:t>4&gt;</w:t>
      </w:r>
      <w:r>
        <w:tab/>
        <w:t xml:space="preserve">for each transmission resource pool indicated in </w:t>
      </w:r>
      <w:r>
        <w:rPr>
          <w:i/>
        </w:rPr>
        <w:t>tx-PoolMeasToAddModList</w:t>
      </w:r>
      <w:r>
        <w:t>:</w:t>
      </w:r>
    </w:p>
    <w:p>
      <w:pPr>
        <w:pStyle w:val="B5"/>
        <w:rPr>
          <w:lang w:eastAsia="x-none"/>
        </w:rPr>
      </w:pPr>
      <w:r>
        <w:rPr>
          <w:lang w:eastAsia="x-none"/>
        </w:rPr>
        <w:t>5&gt;</w:t>
      </w:r>
      <w:r>
        <w:rPr>
          <w:lang w:eastAsia="x-none"/>
        </w:rPr>
        <w:tab/>
        <w:t>if an entry with the matching</w:t>
      </w:r>
      <w:r>
        <w:rPr>
          <w:i/>
          <w:lang w:eastAsia="zh-CN"/>
        </w:rPr>
        <w:t xml:space="preserve"> </w:t>
      </w:r>
      <w:r>
        <w:t>identity of the transmission resource pool</w:t>
      </w:r>
      <w:r>
        <w:rPr>
          <w:i/>
          <w:lang w:eastAsia="x-none"/>
        </w:rPr>
        <w:t xml:space="preserve"> </w:t>
      </w:r>
      <w:r>
        <w:rPr>
          <w:lang w:eastAsia="x-none"/>
        </w:rPr>
        <w:t xml:space="preserve">exists in the </w:t>
      </w:r>
      <w:r>
        <w:rPr>
          <w:i/>
        </w:rPr>
        <w:t>tx-PoolMeasToAddModList</w:t>
      </w:r>
      <w:r>
        <w:rPr>
          <w:lang w:eastAsia="x-none"/>
        </w:rPr>
        <w:t>:</w:t>
      </w:r>
    </w:p>
    <w:p>
      <w:pPr>
        <w:pStyle w:val="B6"/>
        <w:rPr>
          <w:lang w:val="en-GB"/>
        </w:rPr>
      </w:pPr>
      <w:r>
        <w:rPr>
          <w:lang w:val="en-GB"/>
        </w:rPr>
        <w:t>6&gt;</w:t>
      </w:r>
      <w:r>
        <w:rPr>
          <w:lang w:val="en-GB"/>
        </w:rPr>
        <w:tab/>
        <w:t>replace the entry with the value received for this transmission resource pool;</w:t>
      </w:r>
    </w:p>
    <w:p>
      <w:pPr>
        <w:pStyle w:val="B5"/>
      </w:pPr>
      <w:r>
        <w:t>5&gt;</w:t>
      </w:r>
      <w:r>
        <w:tab/>
        <w:t>else:</w:t>
      </w:r>
    </w:p>
    <w:p>
      <w:pPr>
        <w:pStyle w:val="B6"/>
        <w:rPr>
          <w:lang w:val="en-GB"/>
        </w:rPr>
      </w:pPr>
      <w:r>
        <w:rPr>
          <w:lang w:val="en-GB"/>
        </w:rPr>
        <w:lastRenderedPageBreak/>
        <w:t>6&gt;</w:t>
      </w:r>
      <w:r>
        <w:rPr>
          <w:lang w:val="en-GB"/>
        </w:rPr>
        <w:tab/>
        <w:t xml:space="preserve">add a new entry for the received identity of the transmission resource pool to the </w:t>
      </w:r>
      <w:r>
        <w:rPr>
          <w:i/>
          <w:lang w:val="en-GB"/>
        </w:rPr>
        <w:t>tx-PoolMeasToAddModList</w:t>
      </w:r>
      <w:r>
        <w:rPr>
          <w:lang w:val="en-GB"/>
        </w:rPr>
        <w:t>;</w:t>
      </w:r>
    </w:p>
    <w:p>
      <w:pPr>
        <w:pStyle w:val="B3"/>
      </w:pPr>
      <w:r>
        <w:t>3&gt;</w:t>
      </w:r>
      <w:r>
        <w:tab/>
        <w:t xml:space="preserve">if the received </w:t>
      </w:r>
      <w:r>
        <w:rPr>
          <w:i/>
        </w:rPr>
        <w:t>measObject</w:t>
      </w:r>
      <w:r>
        <w:t xml:space="preserve"> includes the </w:t>
      </w:r>
      <w:r>
        <w:rPr>
          <w:i/>
        </w:rPr>
        <w:t>ssb-PositionQCL-CellsToRemoveList</w:t>
      </w:r>
      <w:r>
        <w:t>:</w:t>
      </w:r>
    </w:p>
    <w:p>
      <w:pPr>
        <w:pStyle w:val="B4"/>
      </w:pPr>
      <w:r>
        <w:t>4&gt;</w:t>
      </w:r>
      <w:r>
        <w:tab/>
        <w:t xml:space="preserve">for each </w:t>
      </w:r>
      <w:r>
        <w:rPr>
          <w:i/>
        </w:rPr>
        <w:t>physCellId</w:t>
      </w:r>
      <w:r>
        <w:t xml:space="preserve"> included in the </w:t>
      </w:r>
      <w:r>
        <w:rPr>
          <w:i/>
        </w:rPr>
        <w:t>ssb-PositionQCL-CellsToRemoveList</w:t>
      </w:r>
      <w:r>
        <w:t>:</w:t>
      </w:r>
    </w:p>
    <w:p>
      <w:pPr>
        <w:pStyle w:val="B5"/>
      </w:pPr>
      <w:r>
        <w:t>5&gt;</w:t>
      </w:r>
      <w:r>
        <w:tab/>
        <w:t xml:space="preserve">remove the entry with the matching </w:t>
      </w:r>
      <w:r>
        <w:rPr>
          <w:i/>
        </w:rPr>
        <w:t>physCellId</w:t>
      </w:r>
      <w:r>
        <w:t xml:space="preserve"> from the </w:t>
      </w:r>
      <w:r>
        <w:rPr>
          <w:i/>
        </w:rPr>
        <w:t>ssb-PositionQCL-CellsToAddModList</w:t>
      </w:r>
      <w:r>
        <w:t>;</w:t>
      </w:r>
    </w:p>
    <w:p>
      <w:pPr>
        <w:pStyle w:val="B3"/>
      </w:pPr>
      <w:r>
        <w:t>3&gt;</w:t>
      </w:r>
      <w:r>
        <w:tab/>
        <w:t xml:space="preserve">if the received </w:t>
      </w:r>
      <w:r>
        <w:rPr>
          <w:i/>
        </w:rPr>
        <w:t>measObject</w:t>
      </w:r>
      <w:r>
        <w:t xml:space="preserve"> includes the </w:t>
      </w:r>
      <w:r>
        <w:rPr>
          <w:i/>
        </w:rPr>
        <w:t>ssb-PositionQCL-CellsToAddModList</w:t>
      </w:r>
      <w:r>
        <w:t>:</w:t>
      </w:r>
    </w:p>
    <w:p>
      <w:pPr>
        <w:pStyle w:val="B4"/>
      </w:pPr>
      <w:r>
        <w:t>4&gt;</w:t>
      </w:r>
      <w:r>
        <w:tab/>
        <w:t xml:space="preserve">for each </w:t>
      </w:r>
      <w:r>
        <w:rPr>
          <w:i/>
        </w:rPr>
        <w:t xml:space="preserve">physCellId </w:t>
      </w:r>
      <w:r>
        <w:t xml:space="preserve">included in the </w:t>
      </w:r>
      <w:r>
        <w:rPr>
          <w:i/>
        </w:rPr>
        <w:t>ssb-PositionQCL-CellsToAddModList</w:t>
      </w:r>
      <w:r>
        <w:t>:</w:t>
      </w:r>
    </w:p>
    <w:p>
      <w:pPr>
        <w:pStyle w:val="B5"/>
      </w:pPr>
      <w:r>
        <w:t>5&gt;</w:t>
      </w:r>
      <w:r>
        <w:tab/>
        <w:t xml:space="preserve">if an entry with the matching </w:t>
      </w:r>
      <w:r>
        <w:rPr>
          <w:i/>
        </w:rPr>
        <w:t xml:space="preserve">physCellId </w:t>
      </w:r>
      <w:r>
        <w:t xml:space="preserve">exists in the </w:t>
      </w:r>
      <w:r>
        <w:rPr>
          <w:i/>
        </w:rPr>
        <w:t>ssb-PositionQCL-CellsToAddModList</w:t>
      </w:r>
      <w:r>
        <w:t>:</w:t>
      </w:r>
    </w:p>
    <w:p>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pPr>
        <w:pStyle w:val="B5"/>
      </w:pPr>
      <w:r>
        <w:t>5&gt;</w:t>
      </w:r>
      <w:r>
        <w:tab/>
        <w:t>else:</w:t>
      </w:r>
    </w:p>
    <w:p>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pPr>
        <w:pStyle w:val="B2"/>
      </w:pPr>
      <w:r>
        <w:t>2&gt;</w:t>
      </w:r>
      <w:r>
        <w:tab/>
        <w:t>else:</w:t>
      </w:r>
    </w:p>
    <w:p>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pPr>
        <w:pStyle w:val="4"/>
      </w:pPr>
      <w:bookmarkStart w:id="553" w:name="_Toc60776873"/>
      <w:bookmarkStart w:id="554" w:name="_Toc90650745"/>
      <w:r>
        <w:t>5.5.2.6</w:t>
      </w:r>
      <w:r>
        <w:tab/>
        <w:t>Reporting configuration removal</w:t>
      </w:r>
      <w:bookmarkEnd w:id="553"/>
      <w:bookmarkEnd w:id="554"/>
    </w:p>
    <w:p>
      <w:r>
        <w:t>The UE shall:</w:t>
      </w:r>
    </w:p>
    <w:p>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pPr>
        <w:pStyle w:val="B2"/>
      </w:pPr>
      <w:r>
        <w:t>2&gt;</w:t>
      </w:r>
      <w:r>
        <w:tab/>
        <w:t xml:space="preserve">if a </w:t>
      </w:r>
      <w:r>
        <w:rPr>
          <w:i/>
        </w:rPr>
        <w:t>measId</w:t>
      </w:r>
      <w:r>
        <w:t xml:space="preserve"> is removed from the </w:t>
      </w:r>
      <w:r>
        <w:rPr>
          <w:i/>
        </w:rPr>
        <w:t>measIdList</w:t>
      </w:r>
      <w:r>
        <w:t>:</w:t>
      </w:r>
    </w:p>
    <w:p>
      <w:pPr>
        <w:pStyle w:val="B3"/>
      </w:pPr>
      <w:r>
        <w:t>3&gt;</w:t>
      </w:r>
      <w:r>
        <w:tab/>
        <w:t xml:space="preserve">remove the measurement reporting entry for this </w:t>
      </w:r>
      <w:r>
        <w:rPr>
          <w:i/>
        </w:rPr>
        <w:t>measId</w:t>
      </w:r>
      <w:r>
        <w:t xml:space="preserve"> from the </w:t>
      </w:r>
      <w:r>
        <w:rPr>
          <w:i/>
        </w:rPr>
        <w:t>VarMeasReportList</w:t>
      </w:r>
      <w:r>
        <w:t>, if included;</w:t>
      </w:r>
    </w:p>
    <w:p>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pPr>
        <w:pStyle w:val="4"/>
      </w:pPr>
      <w:bookmarkStart w:id="555" w:name="_Toc60776874"/>
      <w:bookmarkStart w:id="556" w:name="_Toc90650746"/>
      <w:r>
        <w:t>5.5.2.7</w:t>
      </w:r>
      <w:r>
        <w:tab/>
        <w:t>Reporting configuration addition/modification</w:t>
      </w:r>
      <w:bookmarkEnd w:id="555"/>
      <w:bookmarkEnd w:id="556"/>
    </w:p>
    <w:p>
      <w:r>
        <w:t>The UE shall:</w:t>
      </w:r>
    </w:p>
    <w:p>
      <w:pPr>
        <w:pStyle w:val="B1"/>
      </w:pPr>
      <w:r>
        <w:t>1&gt;</w:t>
      </w:r>
      <w:r>
        <w:tab/>
        <w:t xml:space="preserve">for each </w:t>
      </w:r>
      <w:r>
        <w:rPr>
          <w:i/>
        </w:rPr>
        <w:t>reportConfigId</w:t>
      </w:r>
      <w:r>
        <w:t xml:space="preserve"> included in the received </w:t>
      </w:r>
      <w:r>
        <w:rPr>
          <w:i/>
        </w:rPr>
        <w:t>reportConfigToAddModList</w:t>
      </w:r>
      <w:r>
        <w:t>:</w:t>
      </w:r>
    </w:p>
    <w:p>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pPr>
        <w:pStyle w:val="B3"/>
      </w:pPr>
      <w:r>
        <w:t>3&gt;</w:t>
      </w:r>
      <w:r>
        <w:tab/>
        <w:t xml:space="preserve">reconfigure the entry with the value received for this </w:t>
      </w:r>
      <w:r>
        <w:rPr>
          <w:i/>
        </w:rPr>
        <w:t>reportConfig</w:t>
      </w:r>
      <w:r>
        <w:t>;</w:t>
      </w:r>
    </w:p>
    <w:p>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pPr>
        <w:pStyle w:val="B4"/>
      </w:pPr>
      <w:r>
        <w:t>4&gt;</w:t>
      </w:r>
      <w:r>
        <w:tab/>
        <w:t xml:space="preserve">remove the measurement reporting entry for this </w:t>
      </w:r>
      <w:r>
        <w:rPr>
          <w:i/>
        </w:rPr>
        <w:t>measId</w:t>
      </w:r>
      <w:r>
        <w:t xml:space="preserve"> from the </w:t>
      </w:r>
      <w:r>
        <w:rPr>
          <w:i/>
        </w:rPr>
        <w:t>VarMeasReportList</w:t>
      </w:r>
      <w:r>
        <w:t>, if included;</w:t>
      </w:r>
    </w:p>
    <w:p>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pPr>
        <w:pStyle w:val="B2"/>
      </w:pPr>
      <w:r>
        <w:t>2&gt;</w:t>
      </w:r>
      <w:r>
        <w:tab/>
        <w:t>else:</w:t>
      </w:r>
    </w:p>
    <w:p>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pPr>
        <w:pStyle w:val="4"/>
      </w:pPr>
      <w:bookmarkStart w:id="557" w:name="_Toc60776875"/>
      <w:bookmarkStart w:id="558" w:name="_Toc90650747"/>
      <w:r>
        <w:lastRenderedPageBreak/>
        <w:t>5.5.2.8</w:t>
      </w:r>
      <w:r>
        <w:tab/>
        <w:t>Quantity configuration</w:t>
      </w:r>
      <w:bookmarkEnd w:id="557"/>
      <w:bookmarkEnd w:id="558"/>
    </w:p>
    <w:p>
      <w:r>
        <w:t>The UE shall:</w:t>
      </w:r>
    </w:p>
    <w:p>
      <w:pPr>
        <w:pStyle w:val="B1"/>
      </w:pPr>
      <w:r>
        <w:t>1&gt;</w:t>
      </w:r>
      <w:r>
        <w:tab/>
        <w:t xml:space="preserve">for each RAT for which the received </w:t>
      </w:r>
      <w:r>
        <w:rPr>
          <w:i/>
        </w:rPr>
        <w:t>quantityConfig</w:t>
      </w:r>
      <w:r>
        <w:t xml:space="preserve"> includes parameter(s):</w:t>
      </w:r>
    </w:p>
    <w:p>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pPr>
        <w:pStyle w:val="B2"/>
      </w:pPr>
      <w:r>
        <w:t>2&gt;</w:t>
      </w:r>
      <w:r>
        <w:tab/>
        <w:t xml:space="preserve">remove the measurement reporting entry for this </w:t>
      </w:r>
      <w:r>
        <w:rPr>
          <w:i/>
        </w:rPr>
        <w:t>measId</w:t>
      </w:r>
      <w:r>
        <w:t xml:space="preserve"> from the </w:t>
      </w:r>
      <w:r>
        <w:rPr>
          <w:i/>
        </w:rPr>
        <w:t>VarMeasReportList</w:t>
      </w:r>
      <w:r>
        <w:t>, if included;</w:t>
      </w:r>
    </w:p>
    <w:p>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pPr>
        <w:pStyle w:val="4"/>
      </w:pPr>
      <w:bookmarkStart w:id="559" w:name="_Toc60776876"/>
      <w:bookmarkStart w:id="560" w:name="_Toc90650748"/>
      <w:r>
        <w:t>5.5.2.9</w:t>
      </w:r>
      <w:r>
        <w:tab/>
        <w:t>Measurement gap configuration</w:t>
      </w:r>
      <w:bookmarkEnd w:id="559"/>
      <w:bookmarkEnd w:id="560"/>
    </w:p>
    <w:p>
      <w:r>
        <w:t>The UE shall:</w:t>
      </w:r>
    </w:p>
    <w:p>
      <w:pPr>
        <w:pStyle w:val="B1"/>
      </w:pPr>
      <w:r>
        <w:t>1&gt;</w:t>
      </w:r>
      <w:r>
        <w:tab/>
        <w:t xml:space="preserve">if </w:t>
      </w:r>
      <w:r>
        <w:rPr>
          <w:i/>
        </w:rPr>
        <w:t>gapFR1</w:t>
      </w:r>
      <w:r>
        <w:t xml:space="preserve"> is set to </w:t>
      </w:r>
      <w:r>
        <w:rPr>
          <w:i/>
        </w:rPr>
        <w:t>setup</w:t>
      </w:r>
      <w:r>
        <w:t>:</w:t>
      </w:r>
    </w:p>
    <w:p>
      <w:pPr>
        <w:pStyle w:val="B2"/>
      </w:pPr>
      <w:r>
        <w:t>2&gt;</w:t>
      </w:r>
      <w:r>
        <w:tab/>
        <w:t>if an FR1 measurement gap configuration is already setup, release the FR1 measurement gap configuration;</w:t>
      </w:r>
    </w:p>
    <w:p>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pPr>
        <w:pStyle w:val="B3"/>
      </w:pPr>
      <w:r>
        <w:t xml:space="preserve">SFN mod </w:t>
      </w:r>
      <w:r>
        <w:rPr>
          <w:i/>
        </w:rPr>
        <w:t>T</w:t>
      </w:r>
      <w:r>
        <w:t xml:space="preserve"> = FLOOR(</w:t>
      </w:r>
      <w:r>
        <w:rPr>
          <w:i/>
        </w:rPr>
        <w:t>gapOffset</w:t>
      </w:r>
      <w:r>
        <w:t>/10);</w:t>
      </w:r>
    </w:p>
    <w:p>
      <w:pPr>
        <w:pStyle w:val="B3"/>
      </w:pPr>
      <w:r>
        <w:t xml:space="preserve">subframe = </w:t>
      </w:r>
      <w:r>
        <w:rPr>
          <w:i/>
        </w:rPr>
        <w:t>gapOffset</w:t>
      </w:r>
      <w:r>
        <w:t xml:space="preserve"> mod 10;</w:t>
      </w:r>
    </w:p>
    <w:p>
      <w:pPr>
        <w:pStyle w:val="B3"/>
      </w:pPr>
      <w:r>
        <w:t xml:space="preserve">with </w:t>
      </w:r>
      <w:r>
        <w:rPr>
          <w:i/>
        </w:rPr>
        <w:t>T</w:t>
      </w:r>
      <w:r>
        <w:t xml:space="preserve"> = MGRP/10 as defined in TS 38.133 [14];</w:t>
      </w:r>
    </w:p>
    <w:p>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pPr>
        <w:pStyle w:val="B1"/>
      </w:pPr>
      <w:r>
        <w:t>1&gt;</w:t>
      </w:r>
      <w:r>
        <w:tab/>
        <w:t xml:space="preserve">else if </w:t>
      </w:r>
      <w:r>
        <w:rPr>
          <w:i/>
        </w:rPr>
        <w:t xml:space="preserve">gapFR1 </w:t>
      </w:r>
      <w:r>
        <w:t xml:space="preserve">is set to </w:t>
      </w:r>
      <w:r>
        <w:rPr>
          <w:i/>
        </w:rPr>
        <w:t>release</w:t>
      </w:r>
      <w:r>
        <w:t>:</w:t>
      </w:r>
    </w:p>
    <w:p>
      <w:pPr>
        <w:pStyle w:val="B2"/>
      </w:pPr>
      <w:r>
        <w:t>2&gt;</w:t>
      </w:r>
      <w:r>
        <w:tab/>
        <w:t>release the FR1 measurement gap configuration;</w:t>
      </w:r>
    </w:p>
    <w:p>
      <w:pPr>
        <w:pStyle w:val="B1"/>
      </w:pPr>
      <w:r>
        <w:t>1&gt;</w:t>
      </w:r>
      <w:r>
        <w:tab/>
        <w:t xml:space="preserve">if </w:t>
      </w:r>
      <w:r>
        <w:rPr>
          <w:i/>
        </w:rPr>
        <w:t>gapFR2</w:t>
      </w:r>
      <w:r>
        <w:t xml:space="preserve"> is set to </w:t>
      </w:r>
      <w:r>
        <w:rPr>
          <w:i/>
        </w:rPr>
        <w:t>setup</w:t>
      </w:r>
      <w:r>
        <w:t>:</w:t>
      </w:r>
    </w:p>
    <w:p>
      <w:pPr>
        <w:pStyle w:val="B2"/>
      </w:pPr>
      <w:r>
        <w:t>2&gt;</w:t>
      </w:r>
      <w:r>
        <w:tab/>
        <w:t>if an FR2 measurement gap configuration is already setup, release the FR2 measurement gap configuration;</w:t>
      </w:r>
    </w:p>
    <w:p>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pPr>
        <w:pStyle w:val="B3"/>
      </w:pPr>
      <w:r>
        <w:t xml:space="preserve">SFN mod </w:t>
      </w:r>
      <w:r>
        <w:rPr>
          <w:i/>
        </w:rPr>
        <w:t>T</w:t>
      </w:r>
      <w:r>
        <w:t xml:space="preserve"> = FLOOR(</w:t>
      </w:r>
      <w:r>
        <w:rPr>
          <w:i/>
        </w:rPr>
        <w:t>gapOffset</w:t>
      </w:r>
      <w:r>
        <w:t>/10);</w:t>
      </w:r>
    </w:p>
    <w:p>
      <w:pPr>
        <w:pStyle w:val="B3"/>
      </w:pPr>
      <w:r>
        <w:t xml:space="preserve">subframe = </w:t>
      </w:r>
      <w:r>
        <w:rPr>
          <w:i/>
        </w:rPr>
        <w:t>gapOffset</w:t>
      </w:r>
      <w:r>
        <w:t xml:space="preserve"> mod 10;</w:t>
      </w:r>
    </w:p>
    <w:p>
      <w:pPr>
        <w:pStyle w:val="B3"/>
      </w:pPr>
      <w:r>
        <w:t xml:space="preserve">with </w:t>
      </w:r>
      <w:r>
        <w:rPr>
          <w:i/>
        </w:rPr>
        <w:t>T</w:t>
      </w:r>
      <w:r>
        <w:t xml:space="preserve"> = MGRP/10 as defined in TS 38.133 [14];</w:t>
      </w:r>
    </w:p>
    <w:p>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pPr>
        <w:pStyle w:val="B1"/>
      </w:pPr>
      <w:r>
        <w:t>1&gt;</w:t>
      </w:r>
      <w:r>
        <w:tab/>
        <w:t xml:space="preserve">else if </w:t>
      </w:r>
      <w:r>
        <w:rPr>
          <w:i/>
        </w:rPr>
        <w:t>gapFR2</w:t>
      </w:r>
      <w:r>
        <w:t xml:space="preserve"> is set to </w:t>
      </w:r>
      <w:r>
        <w:rPr>
          <w:i/>
        </w:rPr>
        <w:t>release</w:t>
      </w:r>
      <w:r>
        <w:t>:</w:t>
      </w:r>
    </w:p>
    <w:p>
      <w:pPr>
        <w:pStyle w:val="B2"/>
      </w:pPr>
      <w:r>
        <w:t>2&gt;</w:t>
      </w:r>
      <w:r>
        <w:tab/>
        <w:t>release the FR2 measurement gap configuration;</w:t>
      </w:r>
    </w:p>
    <w:p>
      <w:pPr>
        <w:pStyle w:val="B1"/>
      </w:pPr>
      <w:r>
        <w:t>1&gt;</w:t>
      </w:r>
      <w:r>
        <w:tab/>
        <w:t xml:space="preserve">if </w:t>
      </w:r>
      <w:r>
        <w:rPr>
          <w:i/>
        </w:rPr>
        <w:t>gapUE</w:t>
      </w:r>
      <w:r>
        <w:t xml:space="preserve"> is set to </w:t>
      </w:r>
      <w:r>
        <w:rPr>
          <w:i/>
        </w:rPr>
        <w:t>setup</w:t>
      </w:r>
      <w:r>
        <w:t>:</w:t>
      </w:r>
      <w:r>
        <w:tab/>
      </w:r>
    </w:p>
    <w:p>
      <w:pPr>
        <w:pStyle w:val="B2"/>
      </w:pPr>
      <w:r>
        <w:t>2&gt;</w:t>
      </w:r>
      <w:r>
        <w:tab/>
        <w:t>if a per UE measurement gap configuration is already setup, release the per UE measurement gap configuration;</w:t>
      </w:r>
    </w:p>
    <w:p>
      <w:pPr>
        <w:pStyle w:val="B2"/>
      </w:pPr>
      <w:r>
        <w:lastRenderedPageBreak/>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pPr>
        <w:pStyle w:val="B3"/>
      </w:pPr>
      <w:r>
        <w:t xml:space="preserve">SFN mod </w:t>
      </w:r>
      <w:r>
        <w:rPr>
          <w:i/>
        </w:rPr>
        <w:t>T</w:t>
      </w:r>
      <w:r>
        <w:t xml:space="preserve"> = FLOOR(</w:t>
      </w:r>
      <w:r>
        <w:rPr>
          <w:i/>
        </w:rPr>
        <w:t>gapOffset</w:t>
      </w:r>
      <w:r>
        <w:t>/10);</w:t>
      </w:r>
    </w:p>
    <w:p>
      <w:pPr>
        <w:pStyle w:val="B3"/>
      </w:pPr>
      <w:r>
        <w:t xml:space="preserve">subframe = </w:t>
      </w:r>
      <w:r>
        <w:rPr>
          <w:i/>
        </w:rPr>
        <w:t>gapOffset</w:t>
      </w:r>
      <w:r>
        <w:t xml:space="preserve"> mod 10;</w:t>
      </w:r>
    </w:p>
    <w:p>
      <w:pPr>
        <w:pStyle w:val="B3"/>
      </w:pPr>
      <w:r>
        <w:t xml:space="preserve">with </w:t>
      </w:r>
      <w:r>
        <w:rPr>
          <w:i/>
        </w:rPr>
        <w:t>T</w:t>
      </w:r>
      <w:r>
        <w:t xml:space="preserve"> = MGRP/10 as defined in TS 38.133 [14];</w:t>
      </w:r>
    </w:p>
    <w:p>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pPr>
        <w:pStyle w:val="B1"/>
      </w:pPr>
      <w:r>
        <w:t>1&gt;</w:t>
      </w:r>
      <w:r>
        <w:tab/>
        <w:t xml:space="preserve">else if </w:t>
      </w:r>
      <w:r>
        <w:rPr>
          <w:i/>
        </w:rPr>
        <w:t>gapUE</w:t>
      </w:r>
      <w:r>
        <w:t xml:space="preserve"> is set to </w:t>
      </w:r>
      <w:r>
        <w:rPr>
          <w:i/>
        </w:rPr>
        <w:t>release</w:t>
      </w:r>
      <w:r>
        <w:t>:</w:t>
      </w:r>
    </w:p>
    <w:p>
      <w:pPr>
        <w:pStyle w:val="B2"/>
      </w:pPr>
      <w:r>
        <w:t>2&gt;</w:t>
      </w:r>
      <w:r>
        <w:tab/>
        <w:t>release the per UE measurement gap configuration.</w:t>
      </w:r>
    </w:p>
    <w:p>
      <w:pPr>
        <w:pStyle w:val="NO"/>
      </w:pPr>
      <w:r>
        <w:t>NOTE 1:</w:t>
      </w:r>
      <w:r>
        <w:tab/>
        <w:t xml:space="preserve">For </w:t>
      </w:r>
      <w:r>
        <w:rPr>
          <w:i/>
        </w:rPr>
        <w:t>gapFR2</w:t>
      </w:r>
      <w:r>
        <w:t xml:space="preserve"> configuration with synchronous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pPr>
        <w:keepLines/>
        <w:ind w:left="1135" w:hanging="851"/>
        <w:rPr>
          <w:lang w:eastAsia="x-none"/>
        </w:rPr>
      </w:pPr>
      <w:r>
        <w:rPr>
          <w:lang w:eastAsia="x-none"/>
        </w:rPr>
        <w:t>NOTE 3:</w:t>
      </w:r>
      <w:r>
        <w:rPr>
          <w:lang w:eastAsia="x-none"/>
        </w:rPr>
        <w:tab/>
        <w:t xml:space="preserve">For </w:t>
      </w:r>
      <w:r>
        <w:rPr>
          <w:i/>
          <w:lang w:eastAsia="x-none"/>
        </w:rPr>
        <w:t>gapFR2</w:t>
      </w:r>
      <w:r>
        <w:rPr>
          <w:lang w:eastAsia="x-none"/>
        </w:rPr>
        <w:t xml:space="preserve"> configuration with asynchronous CA, for the UE in NE-DC or NR-DC, the SFN and subframe of the serving cell indicated by the </w:t>
      </w:r>
      <w:r>
        <w:rPr>
          <w:i/>
          <w:lang w:eastAsia="x-none"/>
        </w:rPr>
        <w:t xml:space="preserve">refServCellIndicator and refFR2ServCellAsyncCA </w:t>
      </w:r>
      <w:r>
        <w:rPr>
          <w:lang w:eastAsia="x-none"/>
        </w:rPr>
        <w:t xml:space="preserve">in </w:t>
      </w:r>
      <w:r>
        <w:rPr>
          <w:i/>
          <w:lang w:eastAsia="x-none"/>
        </w:rPr>
        <w:t>gapFR2</w:t>
      </w:r>
      <w:r>
        <w:rPr>
          <w:lang w:eastAsia="x-none"/>
        </w:rPr>
        <w:t xml:space="preserve"> is used in the gap calculation. Otherwise, the SFN and subframe of a serving cell on FR2 frequency indicated by the </w:t>
      </w:r>
      <w:r>
        <w:rPr>
          <w:i/>
          <w:lang w:eastAsia="x-none"/>
        </w:rPr>
        <w:t xml:space="preserve">refFR2ServCellAsyncCA </w:t>
      </w:r>
      <w:r>
        <w:rPr>
          <w:lang w:eastAsia="x-none"/>
        </w:rPr>
        <w:t xml:space="preserve">in </w:t>
      </w:r>
      <w:r>
        <w:rPr>
          <w:i/>
          <w:lang w:eastAsia="x-none"/>
        </w:rPr>
        <w:t>gapFR2</w:t>
      </w:r>
      <w:r>
        <w:rPr>
          <w:lang w:eastAsia="x-none"/>
        </w:rPr>
        <w:t xml:space="preserve"> is used in the gap calculation</w:t>
      </w:r>
    </w:p>
    <w:p>
      <w:pPr>
        <w:pStyle w:val="4"/>
      </w:pPr>
      <w:bookmarkStart w:id="561" w:name="_Toc60776877"/>
      <w:bookmarkStart w:id="562" w:name="_Toc90650749"/>
      <w:r>
        <w:t>5.5.2.10</w:t>
      </w:r>
      <w:r>
        <w:tab/>
        <w:t>Reference signal measurement timing configuration</w:t>
      </w:r>
      <w:bookmarkEnd w:id="561"/>
      <w:bookmarkEnd w:id="562"/>
    </w:p>
    <w:p>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pPr>
        <w:pStyle w:val="B1"/>
      </w:pPr>
      <w:r>
        <w:t xml:space="preserve">SFN mod </w:t>
      </w:r>
      <w:r>
        <w:rPr>
          <w:i/>
        </w:rPr>
        <w:t>T</w:t>
      </w:r>
      <w:r>
        <w:t xml:space="preserve"> = (FLOOR (</w:t>
      </w:r>
      <w:r>
        <w:rPr>
          <w:i/>
        </w:rPr>
        <w:t>Offset</w:t>
      </w:r>
      <w:r>
        <w:t>/10)</w:t>
      </w:r>
      <w:r>
        <w:rPr>
          <w:lang w:eastAsia="zh-CN"/>
        </w:rPr>
        <w:t>)</w:t>
      </w:r>
      <w:r>
        <w:t>;</w:t>
      </w:r>
    </w:p>
    <w:p>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pPr>
        <w:pStyle w:val="B2"/>
      </w:pPr>
      <w:r>
        <w:t xml:space="preserve">subframe = </w:t>
      </w:r>
      <w:r>
        <w:rPr>
          <w:i/>
        </w:rPr>
        <w:t>Offset</w:t>
      </w:r>
      <w:r>
        <w:t xml:space="preserve"> mod 10;</w:t>
      </w:r>
    </w:p>
    <w:p>
      <w:pPr>
        <w:pStyle w:val="B1"/>
        <w:rPr>
          <w:lang w:eastAsia="zh-CN"/>
        </w:rPr>
      </w:pPr>
      <w:r>
        <w:rPr>
          <w:lang w:eastAsia="zh-CN"/>
        </w:rPr>
        <w:t>else:</w:t>
      </w:r>
    </w:p>
    <w:p>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pPr>
        <w:pStyle w:val="B1"/>
      </w:pPr>
      <w:r>
        <w:t xml:space="preserve">with </w:t>
      </w:r>
      <w:r>
        <w:rPr>
          <w:i/>
        </w:rPr>
        <w:t>T</w:t>
      </w:r>
      <w:r>
        <w:t xml:space="preserve"> = CEIL(</w:t>
      </w:r>
      <w:r>
        <w:rPr>
          <w:i/>
        </w:rPr>
        <w:t>Periodicity</w:t>
      </w:r>
      <w:r>
        <w:t>/10).</w:t>
      </w:r>
    </w:p>
    <w:p>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reselection),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w:t>
      </w:r>
      <w:r>
        <w:lastRenderedPageBreak/>
        <w:t xml:space="preserve">SMTC occasion) in each SSB-MTC3 configuration and use the duration and </w:t>
      </w:r>
      <w:r>
        <w:rPr>
          <w:i/>
          <w:iCs/>
        </w:rPr>
        <w:t>ssb-ToMeasure</w:t>
      </w:r>
      <w:r>
        <w:t xml:space="preserve"> parameters from each SSB-MTC3 configuration.</w:t>
      </w:r>
    </w:p>
    <w:p>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pPr>
        <w:pStyle w:val="4"/>
      </w:pPr>
      <w:bookmarkStart w:id="563" w:name="_Toc60776878"/>
      <w:bookmarkStart w:id="564" w:name="_Toc90650750"/>
      <w:r>
        <w:t>5.5.2.10a</w:t>
      </w:r>
      <w:r>
        <w:tab/>
      </w:r>
      <w:r>
        <w:rPr>
          <w:lang w:eastAsia="zh-CN"/>
        </w:rPr>
        <w:t>RSSI</w:t>
      </w:r>
      <w:r>
        <w:t xml:space="preserve"> measurement timing configuration</w:t>
      </w:r>
      <w:bookmarkEnd w:id="563"/>
      <w:bookmarkEnd w:id="564"/>
    </w:p>
    <w:p>
      <w:r>
        <w:rPr>
          <w:lang w:eastAsia="x-none"/>
        </w:rPr>
        <w:t xml:space="preserve">The UE shall setup the RSSI measurement timing configuration (RMTC) in accordance with the received </w:t>
      </w:r>
      <w:r>
        <w:rPr>
          <w:i/>
          <w:lang w:eastAsia="x-none"/>
        </w:rPr>
        <w:t>rmtc-Periodicity</w:t>
      </w:r>
      <w:r>
        <w:rPr>
          <w:lang w:eastAsia="x-none"/>
        </w:rPr>
        <w:t xml:space="preserve"> and, if configured, with </w:t>
      </w:r>
      <w:r>
        <w:rPr>
          <w:i/>
          <w:lang w:eastAsia="x-none"/>
        </w:rPr>
        <w:t>rmtc-SubframeOffset</w:t>
      </w:r>
      <w:r>
        <w:rPr>
          <w:lang w:eastAsia="x-none"/>
        </w:rPr>
        <w:t xml:space="preserve"> i.e. the first symbol of each RMTC occasion occurs at first symbol of an SFN and subframe of the NR SpCell meeting the following condition:</w:t>
      </w:r>
    </w:p>
    <w:p>
      <w:pPr>
        <w:pStyle w:val="B1"/>
      </w:pPr>
      <w:r>
        <w:t xml:space="preserve">SFN mod </w:t>
      </w:r>
      <w:r>
        <w:rPr>
          <w:i/>
        </w:rPr>
        <w:t>T</w:t>
      </w:r>
      <w:r>
        <w:t xml:space="preserve"> = FLOOR(</w:t>
      </w:r>
      <w:r>
        <w:rPr>
          <w:i/>
        </w:rPr>
        <w:t>rmtc-SubframeOffset</w:t>
      </w:r>
      <w:r>
        <w:t>/10);</w:t>
      </w:r>
    </w:p>
    <w:p>
      <w:pPr>
        <w:pStyle w:val="B1"/>
      </w:pPr>
      <w:r>
        <w:t xml:space="preserve">subframe = </w:t>
      </w:r>
      <w:r>
        <w:rPr>
          <w:i/>
        </w:rPr>
        <w:t>rmtc-SubframeOffset</w:t>
      </w:r>
      <w:r>
        <w:t xml:space="preserve"> mod 10;</w:t>
      </w:r>
    </w:p>
    <w:p>
      <w:pPr>
        <w:pStyle w:val="B1"/>
      </w:pPr>
      <w:r>
        <w:t xml:space="preserve">with </w:t>
      </w:r>
      <w:r>
        <w:rPr>
          <w:i/>
        </w:rPr>
        <w:t>T</w:t>
      </w:r>
      <w:r>
        <w:t xml:space="preserve"> = </w:t>
      </w:r>
      <w:r>
        <w:rPr>
          <w:i/>
        </w:rPr>
        <w:t>rmtc-Periodicity</w:t>
      </w:r>
      <w:r>
        <w:t>/10;</w:t>
      </w:r>
    </w:p>
    <w:p>
      <w:pPr>
        <w:rPr>
          <w:lang w:eastAsia="x-none"/>
        </w:rPr>
      </w:pPr>
      <w:r>
        <w:rPr>
          <w:lang w:eastAsia="x-none"/>
        </w:rPr>
        <w:t xml:space="preserve">On the frequency configured by </w:t>
      </w:r>
      <w:r>
        <w:rPr>
          <w:i/>
          <w:iCs/>
          <w:lang w:eastAsia="x-none"/>
        </w:rPr>
        <w:t>rmtc-Frequency</w:t>
      </w:r>
      <w:r>
        <w:rPr>
          <w:lang w:eastAsia="x-none"/>
        </w:rPr>
        <w:t>, the UE shall not consider RSSI measurements</w:t>
      </w:r>
      <w:r>
        <w:rPr>
          <w:iCs/>
          <w:lang w:eastAsia="x-none"/>
        </w:rPr>
        <w:t xml:space="preserve"> </w:t>
      </w:r>
      <w:r>
        <w:rPr>
          <w:lang w:eastAsia="x-none"/>
        </w:rPr>
        <w:t xml:space="preserve">outside the configured RMTC occasion which lasts for </w:t>
      </w:r>
      <w:r>
        <w:rPr>
          <w:i/>
          <w:lang w:eastAsia="x-none"/>
        </w:rPr>
        <w:t>measDurationSymbols</w:t>
      </w:r>
      <w:r>
        <w:rPr>
          <w:lang w:eastAsia="x-none"/>
        </w:rPr>
        <w:t xml:space="preserve"> for RSSI and channel occupancy measurements.</w:t>
      </w:r>
    </w:p>
    <w:p>
      <w:r>
        <w:rPr>
          <w:iCs/>
        </w:rPr>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pPr>
        <w:pStyle w:val="4"/>
        <w:rPr>
          <w:lang w:eastAsia="en-US"/>
        </w:rPr>
      </w:pPr>
      <w:bookmarkStart w:id="565" w:name="_Toc60776879"/>
      <w:bookmarkStart w:id="566" w:name="_Toc90650751"/>
      <w:r>
        <w:rPr>
          <w:lang w:eastAsia="en-US"/>
        </w:rPr>
        <w:t>5.5.2.11</w:t>
      </w:r>
      <w:r>
        <w:rPr>
          <w:lang w:eastAsia="en-US"/>
        </w:rPr>
        <w:tab/>
        <w:t>Measurement gap sharing configuration</w:t>
      </w:r>
      <w:bookmarkEnd w:id="565"/>
      <w:bookmarkEnd w:id="566"/>
    </w:p>
    <w:p>
      <w:pPr>
        <w:rPr>
          <w:lang w:eastAsia="en-US"/>
        </w:rPr>
      </w:pPr>
      <w:r>
        <w:rPr>
          <w:lang w:eastAsia="en-US"/>
        </w:rPr>
        <w:t>The UE shall:</w:t>
      </w:r>
    </w:p>
    <w:p>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pPr>
        <w:pStyle w:val="B2"/>
        <w:rPr>
          <w:lang w:eastAsia="en-US"/>
        </w:rPr>
      </w:pPr>
      <w:r>
        <w:rPr>
          <w:lang w:eastAsia="en-US"/>
        </w:rPr>
        <w:t>2&gt;</w:t>
      </w:r>
      <w:r>
        <w:rPr>
          <w:lang w:eastAsia="en-US"/>
        </w:rPr>
        <w:tab/>
        <w:t>if an FR1 measurement gap sharing configuration is already setup:</w:t>
      </w:r>
    </w:p>
    <w:p>
      <w:pPr>
        <w:pStyle w:val="B3"/>
      </w:pPr>
      <w:r>
        <w:t>3&gt;</w:t>
      </w:r>
      <w:r>
        <w:tab/>
        <w:t>release the FR1 measurement gap sharing configuration;</w:t>
      </w:r>
    </w:p>
    <w:p>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pPr>
        <w:pStyle w:val="B2"/>
        <w:rPr>
          <w:lang w:eastAsia="en-US"/>
        </w:rPr>
      </w:pPr>
      <w:r>
        <w:rPr>
          <w:lang w:eastAsia="en-US"/>
        </w:rPr>
        <w:t>2&gt;</w:t>
      </w:r>
      <w:r>
        <w:rPr>
          <w:lang w:eastAsia="en-US"/>
        </w:rPr>
        <w:tab/>
        <w:t>release the FR1 measurement gap sharing configuration;</w:t>
      </w:r>
    </w:p>
    <w:p>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pPr>
        <w:pStyle w:val="B2"/>
        <w:rPr>
          <w:lang w:eastAsia="en-US"/>
        </w:rPr>
      </w:pPr>
      <w:r>
        <w:rPr>
          <w:lang w:eastAsia="en-US"/>
        </w:rPr>
        <w:t>2&gt;</w:t>
      </w:r>
      <w:r>
        <w:rPr>
          <w:lang w:eastAsia="en-US"/>
        </w:rPr>
        <w:tab/>
        <w:t>if an FR2 measurement gap sharing configuration is already setup:</w:t>
      </w:r>
    </w:p>
    <w:p>
      <w:pPr>
        <w:pStyle w:val="B3"/>
      </w:pPr>
      <w:r>
        <w:t>3&gt;</w:t>
      </w:r>
      <w:r>
        <w:tab/>
        <w:t>release the FR2 measurement gap sharing configuration;</w:t>
      </w:r>
    </w:p>
    <w:p>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pPr>
        <w:pStyle w:val="B2"/>
        <w:rPr>
          <w:lang w:eastAsia="en-US"/>
        </w:rPr>
      </w:pPr>
      <w:r>
        <w:rPr>
          <w:lang w:eastAsia="en-US"/>
        </w:rPr>
        <w:t>2&gt;</w:t>
      </w:r>
      <w:r>
        <w:rPr>
          <w:lang w:eastAsia="en-US"/>
        </w:rPr>
        <w:tab/>
        <w:t>release the FR2 measurement gap sharing configuration.</w:t>
      </w:r>
    </w:p>
    <w:p>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pPr>
        <w:pStyle w:val="B2"/>
        <w:rPr>
          <w:lang w:eastAsia="en-US"/>
        </w:rPr>
      </w:pPr>
      <w:r>
        <w:rPr>
          <w:lang w:eastAsia="en-US"/>
        </w:rPr>
        <w:t>2&gt;</w:t>
      </w:r>
      <w:r>
        <w:rPr>
          <w:lang w:eastAsia="en-US"/>
        </w:rPr>
        <w:tab/>
        <w:t>if a per UE measurement gap sharing configuration is already setup:</w:t>
      </w:r>
    </w:p>
    <w:p>
      <w:pPr>
        <w:pStyle w:val="B3"/>
      </w:pPr>
      <w:r>
        <w:t>3&gt;</w:t>
      </w:r>
      <w:r>
        <w:tab/>
        <w:t>release the per UE measurement gap sharing configuration;</w:t>
      </w:r>
    </w:p>
    <w:p>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pPr>
        <w:pStyle w:val="B2"/>
        <w:rPr>
          <w:lang w:eastAsia="en-US"/>
        </w:rPr>
      </w:pPr>
      <w:r>
        <w:rPr>
          <w:lang w:eastAsia="en-US"/>
        </w:rPr>
        <w:lastRenderedPageBreak/>
        <w:t>2&gt;</w:t>
      </w:r>
      <w:r>
        <w:rPr>
          <w:lang w:eastAsia="en-US"/>
        </w:rPr>
        <w:tab/>
        <w:t>release the per UE measurement gap sharing configuration.</w:t>
      </w:r>
    </w:p>
    <w:p>
      <w:pPr>
        <w:pStyle w:val="3"/>
      </w:pPr>
      <w:bookmarkStart w:id="567" w:name="_Toc60776880"/>
      <w:bookmarkStart w:id="568" w:name="_Toc90650752"/>
      <w:r>
        <w:t>5.5.3</w:t>
      </w:r>
      <w:r>
        <w:tab/>
        <w:t>Performing measurements</w:t>
      </w:r>
      <w:bookmarkEnd w:id="567"/>
      <w:bookmarkEnd w:id="568"/>
    </w:p>
    <w:p>
      <w:pPr>
        <w:pStyle w:val="4"/>
      </w:pPr>
      <w:bookmarkStart w:id="569" w:name="_Toc60776881"/>
      <w:bookmarkStart w:id="570" w:name="_Toc90650753"/>
      <w:r>
        <w:t>5.5.3.1</w:t>
      </w:r>
      <w:r>
        <w:tab/>
        <w:t>General</w:t>
      </w:r>
      <w:bookmarkEnd w:id="569"/>
      <w:bookmarkEnd w:id="570"/>
    </w:p>
    <w:p>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等线"/>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等线"/>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p>
    <w:p>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r>
        <w:t>The UE shall:</w:t>
      </w:r>
    </w:p>
    <w:p>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pPr>
        <w:pStyle w:val="B4"/>
      </w:pPr>
      <w:r>
        <w:t>4&gt;</w:t>
      </w:r>
      <w:r>
        <w:tab/>
        <w:t>derive layer 3 filtered RSRP and RSRQ per beam for the serving cell based on SS/PBCH block, as described in 5.5.3.3a;</w:t>
      </w:r>
    </w:p>
    <w:p>
      <w:pPr>
        <w:pStyle w:val="B3"/>
      </w:pPr>
      <w:r>
        <w:t>3&gt;</w:t>
      </w:r>
      <w:r>
        <w:tab/>
        <w:t>derive serving cell measurement results based on SS/PBCH block, as described in 5.5.3.3;</w:t>
      </w:r>
    </w:p>
    <w:p>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pPr>
        <w:pStyle w:val="B4"/>
      </w:pPr>
      <w:r>
        <w:t>4&gt;</w:t>
      </w:r>
      <w:r>
        <w:tab/>
        <w:t>derive layer 3 filtered RSRP and RSRQ per beam for the serving cell based on CSI-RS, as described in 5.5.3.3a;</w:t>
      </w:r>
    </w:p>
    <w:p>
      <w:pPr>
        <w:pStyle w:val="B3"/>
      </w:pPr>
      <w:r>
        <w:t>3&gt;</w:t>
      </w:r>
      <w:r>
        <w:tab/>
        <w:t>derive serving cell measurement results based on CSI-RS, as described in 5.5.3.3;</w:t>
      </w:r>
    </w:p>
    <w:p>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pPr>
        <w:pStyle w:val="B4"/>
      </w:pPr>
      <w:r>
        <w:t>4&gt;</w:t>
      </w:r>
      <w:r>
        <w:tab/>
        <w:t>derive layer 3 filtered SINR per beam for the serving cell based on SS/PBCH block, as described in 5.5.3.3a;</w:t>
      </w:r>
    </w:p>
    <w:p>
      <w:pPr>
        <w:pStyle w:val="B3"/>
      </w:pPr>
      <w:r>
        <w:lastRenderedPageBreak/>
        <w:t>3&gt;</w:t>
      </w:r>
      <w:r>
        <w:tab/>
        <w:t>derive serving cell SINR based on SS/PBCH block, as described in 5.5.3.3;</w:t>
      </w:r>
    </w:p>
    <w:p>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pPr>
        <w:pStyle w:val="B4"/>
      </w:pPr>
      <w:r>
        <w:t>4&gt;</w:t>
      </w:r>
      <w:r>
        <w:tab/>
        <w:t>derive layer 3 filtered SINR per beam for the serving cell based on CSI-RS, as described in 5.5.3.3a;</w:t>
      </w:r>
    </w:p>
    <w:p>
      <w:pPr>
        <w:pStyle w:val="B3"/>
      </w:pPr>
      <w:r>
        <w:t>3&gt;</w:t>
      </w:r>
      <w:r>
        <w:tab/>
        <w:t>derive serving cell SINR based on CSI-RS, as described in 5.5.3.3;</w:t>
      </w:r>
    </w:p>
    <w:p>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pPr>
        <w:pStyle w:val="B3"/>
      </w:pPr>
      <w:r>
        <w:t>3&gt;</w:t>
      </w:r>
      <w:r>
        <w:tab/>
        <w:t xml:space="preserve">if </w:t>
      </w:r>
      <w:r>
        <w:rPr>
          <w:i/>
        </w:rPr>
        <w:t>useAutonomousGaps</w:t>
      </w:r>
      <w:r>
        <w:t xml:space="preserve"> is configured for the associated </w:t>
      </w:r>
      <w:r>
        <w:rPr>
          <w:i/>
          <w:noProof/>
        </w:rPr>
        <w:t>reportConfig</w:t>
      </w:r>
      <w:r>
        <w:t>:</w:t>
      </w:r>
    </w:p>
    <w:p>
      <w:pPr>
        <w:pStyle w:val="B4"/>
      </w:pPr>
      <w:r>
        <w:t>4&gt;</w:t>
      </w:r>
      <w:r>
        <w:tab/>
        <w:t xml:space="preserve">perform the corresponding measurements on the frequency and RAT indicated in the associated </w:t>
      </w:r>
      <w:r>
        <w:rPr>
          <w:i/>
          <w:noProof/>
        </w:rPr>
        <w:t>measObject</w:t>
      </w:r>
      <w:r>
        <w:t xml:space="preserve"> using autonomous gaps as necessary;</w:t>
      </w:r>
    </w:p>
    <w:p>
      <w:pPr>
        <w:pStyle w:val="B3"/>
      </w:pPr>
      <w:r>
        <w:t>3&gt;</w:t>
      </w:r>
      <w:r>
        <w:tab/>
        <w:t>else:</w:t>
      </w:r>
    </w:p>
    <w:p>
      <w:pPr>
        <w:pStyle w:val="B4"/>
      </w:pPr>
      <w:r>
        <w:t>4&gt;</w:t>
      </w:r>
      <w:r>
        <w:tab/>
        <w:t xml:space="preserve">perform the corresponding measurements on the frequency and RAT indicated in the associated </w:t>
      </w:r>
      <w:r>
        <w:rPr>
          <w:i/>
        </w:rPr>
        <w:t>measObject</w:t>
      </w:r>
      <w:r>
        <w:t xml:space="preserve"> using available idle periods;</w:t>
      </w:r>
    </w:p>
    <w:p>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pPr>
        <w:pStyle w:val="B4"/>
      </w:pPr>
      <w:r>
        <w:t>4&gt;</w:t>
      </w:r>
      <w:r>
        <w:tab/>
        <w:t xml:space="preserve">try to acquire </w:t>
      </w:r>
      <w:r>
        <w:rPr>
          <w:i/>
        </w:rPr>
        <w:t>SIB1</w:t>
      </w:r>
      <w:r>
        <w:t xml:space="preserve"> in the concerned cell;</w:t>
      </w:r>
    </w:p>
    <w:p>
      <w:pPr>
        <w:pStyle w:val="B3"/>
      </w:pPr>
      <w:r>
        <w:t>3&gt;</w:t>
      </w:r>
      <w:r>
        <w:tab/>
        <w:t xml:space="preserve">if the cell indicated by </w:t>
      </w:r>
      <w:r>
        <w:rPr>
          <w:i/>
        </w:rPr>
        <w:t>reportCGI</w:t>
      </w:r>
      <w:r>
        <w:t xml:space="preserve"> field is an E-UTRA cell:</w:t>
      </w:r>
    </w:p>
    <w:p>
      <w:pPr>
        <w:pStyle w:val="B4"/>
      </w:pPr>
      <w:r>
        <w:t>4&gt;</w:t>
      </w:r>
      <w:r>
        <w:tab/>
        <w:t xml:space="preserve">try to acquire </w:t>
      </w:r>
      <w:r>
        <w:rPr>
          <w:i/>
        </w:rPr>
        <w:t>SystemInformationBlockType1</w:t>
      </w:r>
      <w:r>
        <w:t xml:space="preserve"> in the concerned cell;</w:t>
      </w:r>
    </w:p>
    <w:p>
      <w:pPr>
        <w:pStyle w:val="B2"/>
      </w:pPr>
      <w:r>
        <w:rPr>
          <w:rFonts w:eastAsia="等线"/>
        </w:rPr>
        <w:t>2&gt;</w:t>
      </w:r>
      <w:r>
        <w:rPr>
          <w:rFonts w:eastAsia="等线"/>
        </w:rPr>
        <w:tab/>
        <w:t xml:space="preserve">if the </w:t>
      </w:r>
      <w:r>
        <w:rPr>
          <w:rFonts w:eastAsia="等线"/>
          <w:i/>
        </w:rPr>
        <w:t>ul-DelayValueConfig</w:t>
      </w:r>
      <w:r>
        <w:rPr>
          <w:rFonts w:eastAsia="等线"/>
        </w:rPr>
        <w:t xml:space="preserve"> is configured for the </w:t>
      </w:r>
      <w:r>
        <w:t xml:space="preserve">associated </w:t>
      </w:r>
      <w:r>
        <w:rPr>
          <w:i/>
        </w:rPr>
        <w:t>reportConfig</w:t>
      </w:r>
      <w:r>
        <w:t>:</w:t>
      </w:r>
    </w:p>
    <w:p>
      <w:pPr>
        <w:pStyle w:val="B3"/>
        <w:rPr>
          <w:i/>
        </w:rPr>
      </w:pPr>
      <w:r>
        <w:rPr>
          <w:rFonts w:eastAsia="等线"/>
        </w:rPr>
        <w:t>3&gt;</w:t>
      </w:r>
      <w:r>
        <w:rPr>
          <w:rFonts w:eastAsia="等线"/>
        </w:rPr>
        <w:tab/>
        <w:t xml:space="preserve">ignore the </w:t>
      </w:r>
      <w:r>
        <w:rPr>
          <w:i/>
        </w:rPr>
        <w:t>measObject;</w:t>
      </w:r>
    </w:p>
    <w:p>
      <w:pPr>
        <w:pStyle w:val="B3"/>
        <w:rPr>
          <w:rFonts w:eastAsia="等线"/>
        </w:rPr>
      </w:pPr>
      <w:r>
        <w:t>3&gt;</w:t>
      </w:r>
      <w:r>
        <w:tab/>
        <w:t>for each of the configured DRBs</w:t>
      </w:r>
      <w:r>
        <w:rPr>
          <w:i/>
        </w:rPr>
        <w:t>,</w:t>
      </w:r>
      <w:r>
        <w:t xml:space="preserve"> configure the PDCP layer to perform corresponding average UL PDCP packet delay measurement per DRB;</w:t>
      </w:r>
    </w:p>
    <w:p>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pPr>
        <w:pStyle w:val="B3"/>
      </w:pPr>
      <w:r>
        <w:t>3&gt;</w:t>
      </w:r>
      <w:r>
        <w:tab/>
        <w:t>if a measurement gap configuration is setup, or</w:t>
      </w:r>
    </w:p>
    <w:p>
      <w:pPr>
        <w:pStyle w:val="B3"/>
      </w:pPr>
      <w:r>
        <w:t>3&gt;</w:t>
      </w:r>
      <w:r>
        <w:tab/>
        <w:t>if the UE does not require measurement gaps to perform the concerned measurements:</w:t>
      </w:r>
    </w:p>
    <w:p>
      <w:pPr>
        <w:pStyle w:val="B4"/>
      </w:pPr>
      <w:r>
        <w:t>4&gt;</w:t>
      </w:r>
      <w:r>
        <w:tab/>
        <w:t xml:space="preserve">if </w:t>
      </w:r>
      <w:r>
        <w:rPr>
          <w:i/>
        </w:rPr>
        <w:t>s-MeasureConfig</w:t>
      </w:r>
      <w:r>
        <w:t xml:space="preserve"> is not configured, or</w:t>
      </w:r>
    </w:p>
    <w:p>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pPr>
        <w:pStyle w:val="B6"/>
        <w:rPr>
          <w:lang w:val="en-GB"/>
        </w:rPr>
      </w:pPr>
      <w:r>
        <w:rPr>
          <w:lang w:val="en-GB"/>
        </w:rPr>
        <w:t>6&gt;</w:t>
      </w:r>
      <w:r>
        <w:rPr>
          <w:lang w:val="en-GB"/>
        </w:rPr>
        <w:tab/>
        <w:t>if reportQuantityRS-Indexes and maxNrofRS-IndexesToReport for the associated reportConfig are configured:</w:t>
      </w:r>
    </w:p>
    <w:p>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pPr>
        <w:pStyle w:val="B6"/>
        <w:rPr>
          <w:lang w:val="en-GB"/>
        </w:rPr>
      </w:pPr>
      <w:r>
        <w:rPr>
          <w:lang w:val="en-GB"/>
        </w:rPr>
        <w:lastRenderedPageBreak/>
        <w:t>6&gt;</w:t>
      </w:r>
      <w:r>
        <w:rPr>
          <w:lang w:val="en-GB"/>
        </w:rPr>
        <w:tab/>
        <w:t>if reportQuantityRS-Indexes and maxNrofRS-IndexesToReport for the associated reportConfig are configured:</w:t>
      </w:r>
    </w:p>
    <w:p>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pPr>
        <w:pStyle w:val="B5"/>
      </w:pPr>
      <w:r>
        <w:t>5&gt;</w:t>
      </w:r>
      <w:r>
        <w:tab/>
        <w:t xml:space="preserve">if the </w:t>
      </w:r>
      <w:r>
        <w:rPr>
          <w:i/>
        </w:rPr>
        <w:t>measObject</w:t>
      </w:r>
      <w:r>
        <w:t xml:space="preserve"> is associated to E-UTRA:</w:t>
      </w:r>
    </w:p>
    <w:p>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pPr>
        <w:pStyle w:val="B5"/>
      </w:pPr>
      <w:r>
        <w:t>5&gt;</w:t>
      </w:r>
      <w:r>
        <w:tab/>
        <w:t>if the measObject is associated to UTRA-FDD:</w:t>
      </w:r>
    </w:p>
    <w:p>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pPr>
        <w:pStyle w:val="B5"/>
      </w:pPr>
      <w:r>
        <w:t>5&gt;</w:t>
      </w:r>
      <w:r>
        <w:tab/>
        <w:t xml:space="preserve">perform the RSSI and channel occupancy measurements on the frequency indicated in the associated </w:t>
      </w:r>
      <w:r>
        <w:rPr>
          <w:i/>
          <w:noProof/>
        </w:rPr>
        <w:t>measObject</w:t>
      </w:r>
      <w:r>
        <w:t>;</w:t>
      </w:r>
    </w:p>
    <w:p>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pPr>
        <w:pStyle w:val="B3"/>
      </w:pPr>
      <w:r>
        <w:t>3&gt;</w:t>
      </w:r>
      <w:r>
        <w:tab/>
        <w:t xml:space="preserve">if the </w:t>
      </w:r>
      <w:r>
        <w:rPr>
          <w:i/>
        </w:rPr>
        <w:t>reportSFTD-Meas</w:t>
      </w:r>
      <w:r>
        <w:t xml:space="preserve"> is set to </w:t>
      </w:r>
      <w:r>
        <w:rPr>
          <w:i/>
        </w:rPr>
        <w:t>true:</w:t>
      </w:r>
    </w:p>
    <w:p>
      <w:pPr>
        <w:pStyle w:val="B4"/>
      </w:pPr>
      <w:r>
        <w:t>4&gt;</w:t>
      </w:r>
      <w:r>
        <w:tab/>
        <w:t xml:space="preserve">if the </w:t>
      </w:r>
      <w:r>
        <w:rPr>
          <w:i/>
        </w:rPr>
        <w:t>measObject</w:t>
      </w:r>
      <w:r>
        <w:t xml:space="preserve"> is associated to E-UTRA:</w:t>
      </w:r>
    </w:p>
    <w:p>
      <w:pPr>
        <w:pStyle w:val="B5"/>
      </w:pPr>
      <w:r>
        <w:t>5&gt;</w:t>
      </w:r>
      <w:r>
        <w:tab/>
        <w:t>perform SFTD measurements between the PCell and the E-UTRA PSCell;</w:t>
      </w:r>
    </w:p>
    <w:p>
      <w:pPr>
        <w:pStyle w:val="B5"/>
      </w:pPr>
      <w:r>
        <w:t>5&gt;</w:t>
      </w:r>
      <w:r>
        <w:tab/>
        <w:t xml:space="preserve">if the </w:t>
      </w:r>
      <w:r>
        <w:rPr>
          <w:i/>
        </w:rPr>
        <w:t>reportRSRP</w:t>
      </w:r>
      <w:r>
        <w:t xml:space="preserve"> is set to </w:t>
      </w:r>
      <w:r>
        <w:rPr>
          <w:i/>
        </w:rPr>
        <w:t>true</w:t>
      </w:r>
      <w:r>
        <w:t>;</w:t>
      </w:r>
    </w:p>
    <w:p>
      <w:pPr>
        <w:pStyle w:val="B6"/>
        <w:rPr>
          <w:lang w:val="en-GB"/>
        </w:rPr>
      </w:pPr>
      <w:r>
        <w:rPr>
          <w:lang w:val="en-GB"/>
        </w:rPr>
        <w:t>6&gt;</w:t>
      </w:r>
      <w:r>
        <w:rPr>
          <w:lang w:val="en-GB"/>
        </w:rPr>
        <w:tab/>
        <w:t>perform RSRP measurements for the E-UTRA PSCell;</w:t>
      </w:r>
    </w:p>
    <w:p>
      <w:pPr>
        <w:pStyle w:val="B4"/>
      </w:pPr>
      <w:r>
        <w:t>4&gt;</w:t>
      </w:r>
      <w:r>
        <w:tab/>
        <w:t xml:space="preserve">else if the </w:t>
      </w:r>
      <w:r>
        <w:rPr>
          <w:i/>
        </w:rPr>
        <w:t>measObject</w:t>
      </w:r>
      <w:r>
        <w:t xml:space="preserve"> is associated to NR:</w:t>
      </w:r>
    </w:p>
    <w:p>
      <w:pPr>
        <w:pStyle w:val="B5"/>
      </w:pPr>
      <w:r>
        <w:t>5&gt;</w:t>
      </w:r>
      <w:r>
        <w:tab/>
        <w:t>perform SFTD measurements between the PCell and the NR PSCell;</w:t>
      </w:r>
    </w:p>
    <w:p>
      <w:pPr>
        <w:pStyle w:val="B5"/>
      </w:pPr>
      <w:r>
        <w:t>5&gt;</w:t>
      </w:r>
      <w:r>
        <w:tab/>
        <w:t xml:space="preserve">if the </w:t>
      </w:r>
      <w:r>
        <w:rPr>
          <w:i/>
        </w:rPr>
        <w:t>reportRSRP</w:t>
      </w:r>
      <w:r>
        <w:t xml:space="preserve"> is set to </w:t>
      </w:r>
      <w:r>
        <w:rPr>
          <w:i/>
        </w:rPr>
        <w:t>true</w:t>
      </w:r>
      <w:r>
        <w:t>;</w:t>
      </w:r>
    </w:p>
    <w:p>
      <w:pPr>
        <w:pStyle w:val="B6"/>
        <w:rPr>
          <w:lang w:val="en-GB"/>
        </w:rPr>
      </w:pPr>
      <w:r>
        <w:rPr>
          <w:lang w:val="en-GB"/>
        </w:rPr>
        <w:t>6&gt;</w:t>
      </w:r>
      <w:r>
        <w:rPr>
          <w:lang w:val="en-GB"/>
        </w:rPr>
        <w:tab/>
        <w:t>perform RSRP measurements for the NR PSCell</w:t>
      </w:r>
      <w:r>
        <w:rPr>
          <w:lang w:val="en-GB" w:eastAsia="zh-CN"/>
        </w:rPr>
        <w:t xml:space="preserve"> based on </w:t>
      </w:r>
      <w:r>
        <w:rPr>
          <w:rFonts w:eastAsia="宋体"/>
          <w:lang w:val="en-GB" w:eastAsia="zh-CN"/>
        </w:rPr>
        <w:t>SSB</w:t>
      </w:r>
      <w:r>
        <w:rPr>
          <w:lang w:val="en-GB"/>
        </w:rPr>
        <w:t>;</w:t>
      </w:r>
    </w:p>
    <w:p>
      <w:pPr>
        <w:pStyle w:val="B3"/>
      </w:pPr>
      <w:r>
        <w:t>3&gt;</w:t>
      </w:r>
      <w:r>
        <w:tab/>
        <w:t xml:space="preserve">else if the </w:t>
      </w:r>
      <w:r>
        <w:rPr>
          <w:i/>
        </w:rPr>
        <w:t>reportSFTD-NeighMeas</w:t>
      </w:r>
      <w:r>
        <w:t xml:space="preserve"> is included</w:t>
      </w:r>
      <w:r>
        <w:rPr>
          <w:i/>
        </w:rPr>
        <w:t>:</w:t>
      </w:r>
    </w:p>
    <w:p>
      <w:pPr>
        <w:pStyle w:val="B4"/>
      </w:pPr>
      <w:r>
        <w:t>4&gt;</w:t>
      </w:r>
      <w:r>
        <w:tab/>
        <w:t xml:space="preserve">if the </w:t>
      </w:r>
      <w:r>
        <w:rPr>
          <w:i/>
        </w:rPr>
        <w:t>measObject</w:t>
      </w:r>
      <w:r>
        <w:t xml:space="preserve"> is associated to NR:</w:t>
      </w:r>
    </w:p>
    <w:p>
      <w:pPr>
        <w:pStyle w:val="B5"/>
      </w:pPr>
      <w:r>
        <w:t>5&gt;</w:t>
      </w:r>
      <w:r>
        <w:tab/>
        <w:t xml:space="preserve">if the </w:t>
      </w:r>
      <w:r>
        <w:rPr>
          <w:i/>
        </w:rPr>
        <w:t>drx-SFTD-NeighMeas</w:t>
      </w:r>
      <w:r>
        <w:t xml:space="preserve"> is included:</w:t>
      </w:r>
    </w:p>
    <w:p>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pPr>
        <w:pStyle w:val="B5"/>
      </w:pPr>
      <w:r>
        <w:t>5&gt;</w:t>
      </w:r>
      <w:r>
        <w:tab/>
        <w:t>else:</w:t>
      </w:r>
    </w:p>
    <w:p>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pPr>
        <w:pStyle w:val="B5"/>
      </w:pPr>
      <w:r>
        <w:t>5&gt;</w:t>
      </w:r>
      <w:r>
        <w:tab/>
        <w:t xml:space="preserve">if the </w:t>
      </w:r>
      <w:r>
        <w:rPr>
          <w:i/>
        </w:rPr>
        <w:t>reportRSRP</w:t>
      </w:r>
      <w:r>
        <w:t xml:space="preserve"> is set to </w:t>
      </w:r>
      <w:r>
        <w:rPr>
          <w:i/>
        </w:rPr>
        <w:t>true</w:t>
      </w:r>
      <w:r>
        <w:t>:</w:t>
      </w:r>
    </w:p>
    <w:p>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pPr>
        <w:pStyle w:val="B3"/>
      </w:pPr>
      <w:r>
        <w:lastRenderedPageBreak/>
        <w:t>3&gt;</w:t>
      </w:r>
      <w:r>
        <w:tab/>
        <w:t xml:space="preserve">perform the corresponding measurements associated to CLI measurement resources indicated in the concerned </w:t>
      </w:r>
      <w:r>
        <w:rPr>
          <w:i/>
        </w:rPr>
        <w:t>measObjectCLI</w:t>
      </w:r>
      <w:r>
        <w:t>;</w:t>
      </w:r>
    </w:p>
    <w:p>
      <w:pPr>
        <w:pStyle w:val="B2"/>
      </w:pPr>
      <w:r>
        <w:t>2&gt;</w:t>
      </w:r>
      <w:r>
        <w:tab/>
        <w:t xml:space="preserve">perform the evaluation of reporting criteria as specified in 5.5.4, except if </w:t>
      </w:r>
      <w:r>
        <w:rPr>
          <w:i/>
        </w:rPr>
        <w:t>reportConfig</w:t>
      </w:r>
      <w:r>
        <w:t xml:space="preserve"> is </w:t>
      </w:r>
      <w:r>
        <w:rPr>
          <w:i/>
        </w:rPr>
        <w:t>condTriggerConfig</w:t>
      </w:r>
      <w:r>
        <w:t>.</w:t>
      </w:r>
    </w:p>
    <w:p>
      <w:pPr>
        <w:pStyle w:val="NO"/>
      </w:pPr>
      <w:r>
        <w:t>NOTE 1:</w:t>
      </w:r>
      <w:r>
        <w:tab/>
        <w:t>The evaluation of conditional reconfiguration execution criteria is specified in 5.3.5.13.</w:t>
      </w:r>
    </w:p>
    <w:p>
      <w:r>
        <w:rPr>
          <w:lang w:eastAsia="zh-CN"/>
        </w:rPr>
        <w:t>T</w:t>
      </w:r>
      <w:r>
        <w:t>he UE</w:t>
      </w:r>
      <w:r>
        <w:rPr>
          <w:lang w:eastAsia="zh-CN"/>
        </w:rPr>
        <w:t xml:space="preserve"> capable of CBR measurement when configured to transmit NR sidelink communication </w:t>
      </w:r>
      <w:r>
        <w:t>shall:</w:t>
      </w:r>
    </w:p>
    <w:p>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pPr>
        <w:pStyle w:val="B2"/>
      </w:pPr>
      <w:r>
        <w:rPr>
          <w:noProof/>
        </w:rPr>
        <w:t>2&gt;</w:t>
      </w:r>
      <w:r>
        <w:tab/>
      </w:r>
      <w:r>
        <w:rPr>
          <w:lang w:eastAsia="zh-CN"/>
        </w:rPr>
        <w:t>if the UE is in RRC_IDLE or in RRC_INACTIVE:</w:t>
      </w:r>
    </w:p>
    <w:p>
      <w:pPr>
        <w:pStyle w:val="B3"/>
        <w:rPr>
          <w:lang w:eastAsia="zh-CN"/>
        </w:rPr>
      </w:pPr>
      <w:r>
        <w:rPr>
          <w:noProof/>
        </w:rPr>
        <w:t>3&gt;</w:t>
      </w:r>
      <w:r>
        <w:rPr>
          <w:noProof/>
        </w:rPr>
        <w:tab/>
      </w:r>
      <w:r>
        <w:rPr>
          <w:noProof/>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noProof/>
          <w:lang w:eastAsia="zh-CN"/>
        </w:rPr>
        <w:t>;</w:t>
      </w:r>
    </w:p>
    <w:p>
      <w:pPr>
        <w:pStyle w:val="B2"/>
        <w:rPr>
          <w:lang w:eastAsia="zh-CN"/>
        </w:rPr>
      </w:pPr>
      <w:r>
        <w:rPr>
          <w:noProof/>
        </w:rPr>
        <w:t>2&gt;</w:t>
      </w:r>
      <w:r>
        <w:tab/>
      </w:r>
      <w:r>
        <w:rPr>
          <w:lang w:eastAsia="zh-CN"/>
        </w:rPr>
        <w:t>if the UE is in RRC_CONNECTED:</w:t>
      </w:r>
    </w:p>
    <w:p>
      <w:pPr>
        <w:pStyle w:val="B3"/>
        <w:rPr>
          <w:bCs/>
          <w:iCs/>
        </w:rPr>
      </w:pPr>
      <w:r>
        <w:t>3&gt;</w:t>
      </w:r>
      <w:r>
        <w:tab/>
        <w:t xml:space="preserve">if </w:t>
      </w:r>
      <w:r>
        <w:rPr>
          <w:i/>
          <w:iCs/>
        </w:rPr>
        <w:t>tx-PoolMeasToAddModList</w:t>
      </w:r>
      <w:r>
        <w:t xml:space="preserve"> is included in </w:t>
      </w:r>
      <w:r>
        <w:rPr>
          <w:bCs/>
          <w:i/>
        </w:rPr>
        <w:t>VarMeasConfig</w:t>
      </w:r>
      <w:r>
        <w:rPr>
          <w:bCs/>
          <w:iCs/>
        </w:rPr>
        <w:t>:</w:t>
      </w:r>
    </w:p>
    <w:p>
      <w:pPr>
        <w:pStyle w:val="B4"/>
      </w:pPr>
      <w:r>
        <w:rPr>
          <w:bCs/>
          <w:iCs/>
        </w:rPr>
        <w:t>4&gt;</w:t>
      </w:r>
      <w:r>
        <w:rPr>
          <w:bCs/>
          <w:iCs/>
        </w:rPr>
        <w:tab/>
      </w:r>
      <w:r>
        <w:t xml:space="preserve">perform CBR measurements on each transmission resource pool indicated in the </w:t>
      </w:r>
      <w:r>
        <w:rPr>
          <w:i/>
        </w:rPr>
        <w:t>tx-PoolMeasToAddModList</w:t>
      </w:r>
      <w:r>
        <w:t>;</w:t>
      </w:r>
    </w:p>
    <w:p>
      <w:pPr>
        <w:pStyle w:val="B3"/>
        <w:rPr>
          <w:lang w:eastAsia="zh-CN"/>
        </w:rPr>
      </w:pPr>
      <w:r>
        <w:rPr>
          <w:noProof/>
        </w:rPr>
        <w:t>3&gt;</w:t>
      </w:r>
      <w:r>
        <w:rPr>
          <w:noProof/>
        </w:rPr>
        <w:tab/>
      </w:r>
      <w:r>
        <w:rPr>
          <w:noProof/>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pPr>
        <w:pStyle w:val="B3"/>
        <w:rPr>
          <w:lang w:eastAsia="zh-CN"/>
        </w:rPr>
      </w:pPr>
      <w:r>
        <w:rPr>
          <w:noProof/>
        </w:rPr>
        <w:t>3&gt;</w:t>
      </w:r>
      <w:r>
        <w:rPr>
          <w:noProof/>
        </w:rPr>
        <w:tab/>
      </w:r>
      <w:r>
        <w:rPr>
          <w:noProof/>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noProof/>
          <w:lang w:eastAsia="zh-CN"/>
        </w:rPr>
        <w:t>;</w:t>
      </w:r>
    </w:p>
    <w:p>
      <w:pPr>
        <w:pStyle w:val="B1"/>
      </w:pPr>
      <w:r>
        <w:t>1&gt;</w:t>
      </w:r>
      <w:r>
        <w:tab/>
        <w:t>else:</w:t>
      </w:r>
    </w:p>
    <w:p>
      <w:pPr>
        <w:pStyle w:val="B2"/>
        <w:rPr>
          <w:lang w:eastAsia="zh-CN"/>
        </w:rPr>
      </w:pPr>
      <w:r>
        <w:rPr>
          <w:noProof/>
        </w:rP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sl-ConfigDedicatedForNR</w:t>
      </w:r>
      <w:r>
        <w:t xml:space="preserve"> within </w:t>
      </w:r>
      <w:r>
        <w:rPr>
          <w:i/>
        </w:rPr>
        <w:t>RRCConnectionReconfiguration</w:t>
      </w:r>
      <w:r>
        <w:t xml:space="preserve"> as specified in TS 36.331[10], respectively.</w:t>
      </w:r>
    </w:p>
    <w:p>
      <w:pPr>
        <w:pStyle w:val="NO"/>
      </w:pPr>
      <w:r>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宋体"/>
          <w:iCs/>
          <w:lang w:eastAsia="en-GB"/>
        </w:rPr>
        <w:t xml:space="preserve">by </w:t>
      </w:r>
      <w:r>
        <w:rPr>
          <w:rFonts w:eastAsia="宋体"/>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pPr>
        <w:pStyle w:val="NO"/>
        <w:rPr>
          <w:ins w:id="571" w:author="CPAC R2-2201817" w:date="2022-02-18T16:30:00Z"/>
          <w:rFonts w:eastAsia="宋体"/>
          <w:lang w:eastAsia="zh-CN"/>
        </w:rPr>
      </w:pPr>
      <w:r>
        <w:rPr>
          <w:rFonts w:eastAsia="宋体"/>
        </w:rPr>
        <w:t>NOTE 4:</w:t>
      </w:r>
      <w:r>
        <w:rPr>
          <w:rFonts w:eastAsia="宋体"/>
        </w:rPr>
        <w:tab/>
      </w:r>
      <w:r>
        <w:rPr>
          <w:rFonts w:eastAsia="宋体"/>
          <w:lang w:eastAsia="zh-CN"/>
        </w:rPr>
        <w:t xml:space="preserve">For V2X sidelink communication, each of the CBR measurement results is associated with a resource pool, as indicated by the </w:t>
      </w:r>
      <w:r>
        <w:rPr>
          <w:rFonts w:eastAsia="宋体"/>
          <w:i/>
          <w:lang w:eastAsia="zh-CN"/>
        </w:rPr>
        <w:t>poolReportId</w:t>
      </w:r>
      <w:r>
        <w:rPr>
          <w:rFonts w:eastAsia="宋体"/>
          <w:lang w:eastAsia="zh-CN"/>
        </w:rPr>
        <w:t xml:space="preserve"> (see TS 36.331 [10]), that refers to a pool as included in </w:t>
      </w:r>
      <w:r>
        <w:rPr>
          <w:rFonts w:eastAsia="宋体"/>
          <w:i/>
          <w:lang w:eastAsia="zh-CN"/>
        </w:rPr>
        <w:t>sl-ConfigDedicatedEUTRA-Info</w:t>
      </w:r>
      <w:r>
        <w:rPr>
          <w:rFonts w:eastAsia="宋体"/>
          <w:lang w:eastAsia="zh-CN"/>
        </w:rPr>
        <w:t xml:space="preserve"> or </w:t>
      </w:r>
      <w:r>
        <w:rPr>
          <w:rFonts w:eastAsia="宋体"/>
          <w:i/>
          <w:lang w:eastAsia="zh-CN"/>
        </w:rPr>
        <w:t>SIB13</w:t>
      </w:r>
      <w:r>
        <w:rPr>
          <w:rFonts w:eastAsia="宋体"/>
          <w:lang w:eastAsia="zh-CN"/>
        </w:rPr>
        <w:t>.</w:t>
      </w:r>
    </w:p>
    <w:p>
      <w:pPr>
        <w:pStyle w:val="NO"/>
        <w:rPr>
          <w:rFonts w:eastAsia="宋体"/>
        </w:rPr>
      </w:pPr>
      <w:ins w:id="572" w:author="CPAC R2-2201817" w:date="2022-02-18T16:30:00Z">
        <w:r>
          <w:rPr>
            <w:rFonts w:eastAsia="宋体"/>
          </w:rPr>
          <w:t>Editors Note: FFS to specify that the UE ignores measId(s) that were not indicated in the condExecutionCond/triggerCondition.</w:t>
        </w:r>
      </w:ins>
    </w:p>
    <w:p>
      <w:pPr>
        <w:pStyle w:val="4"/>
      </w:pPr>
      <w:bookmarkStart w:id="573" w:name="_Toc60776882"/>
      <w:bookmarkStart w:id="574" w:name="_Toc90650754"/>
      <w:r>
        <w:lastRenderedPageBreak/>
        <w:t>5.5.3.2</w:t>
      </w:r>
      <w:r>
        <w:tab/>
        <w:t>Layer 3 filtering</w:t>
      </w:r>
      <w:bookmarkEnd w:id="573"/>
      <w:bookmarkEnd w:id="574"/>
    </w:p>
    <w:p>
      <w:r>
        <w:t>The UE shall:</w:t>
      </w:r>
    </w:p>
    <w:p>
      <w:pPr>
        <w:pStyle w:val="B1"/>
      </w:pPr>
      <w:r>
        <w:t>1&gt;</w:t>
      </w:r>
      <w:r>
        <w:tab/>
        <w:t>for each cell measurement quantity, each beam measurement quantity, each sidelink measurement quantity as needed in sub-clause 5.8.10, and for each CLI measurement quantity that the UE performs measurements according to 5.5.3.1:</w:t>
      </w:r>
    </w:p>
    <w:p>
      <w:pPr>
        <w:pStyle w:val="B2"/>
      </w:pPr>
      <w:r>
        <w:t>2&gt;</w:t>
      </w:r>
      <w:r>
        <w:tab/>
        <w:t>filter the measured result, before using for evaluation of reporting criteria or for measurement reporting, by the following formula:</w:t>
      </w:r>
    </w:p>
    <w:p>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pPr>
        <w:pStyle w:val="B2"/>
      </w:pPr>
      <w:r>
        <w:tab/>
        <w:t>where</w:t>
      </w:r>
    </w:p>
    <w:p>
      <w:pPr>
        <w:pStyle w:val="B4"/>
      </w:pPr>
      <w:r>
        <w:rPr>
          <w:b/>
          <w:i/>
        </w:rPr>
        <w:t>M</w:t>
      </w:r>
      <w:r>
        <w:rPr>
          <w:b/>
          <w:i/>
          <w:vertAlign w:val="subscript"/>
        </w:rPr>
        <w:t>n</w:t>
      </w:r>
      <w:r>
        <w:t xml:space="preserve"> is the latest received measurement result from the physical layer;</w:t>
      </w:r>
    </w:p>
    <w:p>
      <w:pPr>
        <w:pStyle w:val="B4"/>
      </w:pPr>
      <w:r>
        <w:rPr>
          <w:b/>
          <w:i/>
        </w:rPr>
        <w:t>F</w:t>
      </w:r>
      <w:r>
        <w:rPr>
          <w:b/>
          <w:i/>
          <w:vertAlign w:val="subscript"/>
        </w:rPr>
        <w:t>n</w:t>
      </w:r>
      <w:r>
        <w:t xml:space="preserve"> is the updated filtered measurement result, that is used for evaluation of reporting criteria or for measurement reporting;</w:t>
      </w:r>
    </w:p>
    <w:p>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noProof/>
        </w:rPr>
        <w:t>quantityConfig</w:t>
      </w:r>
      <w:r>
        <w:rPr>
          <w:iCs/>
          <w:noProof/>
        </w:rPr>
        <w:t>; for UTRA-FDD, a = 1/2</w:t>
      </w:r>
      <w:r>
        <w:rPr>
          <w:iCs/>
          <w:noProof/>
          <w:vertAlign w:val="superscript"/>
        </w:rPr>
        <w:t>(k/4),</w:t>
      </w:r>
      <w:r>
        <w:rPr>
          <w:iCs/>
          <w:noProof/>
        </w:rPr>
        <w:t xml:space="preserve"> where k is the filterCoefficient for the corresponding measurement quantity received by </w:t>
      </w:r>
      <w:r>
        <w:rPr>
          <w:i/>
          <w:iCs/>
          <w:noProof/>
        </w:rPr>
        <w:t>quantityConfigUTRA-FDD</w:t>
      </w:r>
      <w:r>
        <w:rPr>
          <w:iCs/>
          <w:noProof/>
        </w:rPr>
        <w:t xml:space="preserve"> in the </w:t>
      </w:r>
      <w:r>
        <w:rPr>
          <w:i/>
          <w:iCs/>
          <w:noProof/>
        </w:rPr>
        <w:t>QuantityConfig</w:t>
      </w:r>
      <w:r>
        <w:rPr>
          <w:iCs/>
          <w:noProof/>
        </w:rPr>
        <w:t>;</w:t>
      </w:r>
    </w:p>
    <w:p>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pPr>
        <w:pStyle w:val="NO"/>
      </w:pPr>
      <w:r>
        <w:t>NOTE 1:</w:t>
      </w:r>
      <w:r>
        <w:tab/>
        <w:t xml:space="preserve">If </w:t>
      </w:r>
      <w:r>
        <w:rPr>
          <w:b/>
          <w:i/>
        </w:rPr>
        <w:t>k</w:t>
      </w:r>
      <w:r>
        <w:t xml:space="preserve"> is set to 0, no layer 3 filtering is applicable.</w:t>
      </w:r>
    </w:p>
    <w:p>
      <w:pPr>
        <w:pStyle w:val="NO"/>
      </w:pPr>
      <w:r>
        <w:t>NOTE 2:</w:t>
      </w:r>
      <w:r>
        <w:tab/>
        <w:t>The filtering is performed in the same domain as used for evaluation of reporting criteria or for measurement reporting, i.e., logarithmic filtering for logarithmic measurements.</w:t>
      </w:r>
    </w:p>
    <w:p>
      <w:pPr>
        <w:pStyle w:val="NO"/>
      </w:pPr>
      <w:r>
        <w:t>NOTE 3:</w:t>
      </w:r>
      <w:r>
        <w:tab/>
        <w:t>The filter input rate is implementation dependent, to fulfil the performance requirements set in TS 38.133 [14]. For further details about the physical layer measurements, see TS 38.133 [14].</w:t>
      </w:r>
    </w:p>
    <w:p>
      <w:pPr>
        <w:pStyle w:val="NO"/>
      </w:pPr>
      <w:r>
        <w:t>NOTE 4:</w:t>
      </w:r>
      <w:r>
        <w:tab/>
        <w:t>For CLI-RSSI measurement, it is up to UE implementation whether to reset filtering upon BWP switch.</w:t>
      </w:r>
    </w:p>
    <w:p>
      <w:pPr>
        <w:pStyle w:val="4"/>
      </w:pPr>
      <w:bookmarkStart w:id="575" w:name="_Toc60776883"/>
      <w:bookmarkStart w:id="576" w:name="_Toc90650755"/>
      <w:r>
        <w:t>5.5.3.3</w:t>
      </w:r>
      <w:r>
        <w:tab/>
        <w:t>Derivation of cell measurement results</w:t>
      </w:r>
      <w:bookmarkEnd w:id="575"/>
      <w:bookmarkEnd w:id="576"/>
    </w:p>
    <w:p>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r>
        <w:t>The UE shall:</w:t>
      </w:r>
    </w:p>
    <w:p>
      <w:pPr>
        <w:pStyle w:val="B1"/>
      </w:pPr>
      <w:r>
        <w:t>1&gt;</w:t>
      </w:r>
      <w:r>
        <w:tab/>
        <w:t>for each cell measurement quantity to be derived based on SS/PBCH block:</w:t>
      </w:r>
    </w:p>
    <w:p>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pPr>
        <w:pStyle w:val="B2"/>
      </w:pPr>
      <w:r>
        <w:t>2&gt;</w:t>
      </w:r>
      <w:r>
        <w:tab/>
        <w:t xml:space="preserve">if the highest beam measurement quantity value is below or equal to </w:t>
      </w:r>
      <w:r>
        <w:rPr>
          <w:i/>
        </w:rPr>
        <w:t>absThreshSS-BlocksConsolidation</w:t>
      </w:r>
      <w:r>
        <w:t>:</w:t>
      </w:r>
    </w:p>
    <w:p>
      <w:pPr>
        <w:pStyle w:val="B3"/>
      </w:pPr>
      <w:r>
        <w:lastRenderedPageBreak/>
        <w:t>3&gt;</w:t>
      </w:r>
      <w:r>
        <w:tab/>
        <w:t>derive each cell measurement quantity based on SS/PBCH block as the highest beam measurement quantity value, where each beam measurement quantity is described in TS 38.215 [9];</w:t>
      </w:r>
    </w:p>
    <w:p>
      <w:pPr>
        <w:pStyle w:val="B2"/>
      </w:pPr>
      <w:r>
        <w:t>2&gt;</w:t>
      </w:r>
      <w:r>
        <w:tab/>
        <w:t>else:</w:t>
      </w:r>
    </w:p>
    <w:p>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rPr>
          <w:iCs/>
        </w:rPr>
        <w:t xml:space="preserve">, and </w:t>
      </w:r>
      <w:r>
        <w:t>where each beam measurement quantity is described in TS 38.215 [9];</w:t>
      </w:r>
    </w:p>
    <w:p>
      <w:pPr>
        <w:pStyle w:val="B2"/>
      </w:pPr>
      <w:r>
        <w:t>2&gt;</w:t>
      </w:r>
      <w:r>
        <w:tab/>
        <w:t>if in RRC_CONNECTED, apply layer 3 cell filtering as described in 5.5.3.2;</w:t>
      </w:r>
    </w:p>
    <w:p>
      <w:pPr>
        <w:pStyle w:val="B1"/>
      </w:pPr>
      <w:r>
        <w:t>1&gt;</w:t>
      </w:r>
      <w:r>
        <w:tab/>
        <w:t>for each cell measurement quantity to be derived based on CSI-RS:</w:t>
      </w:r>
    </w:p>
    <w:p>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pPr>
        <w:pStyle w:val="B2"/>
      </w:pPr>
      <w:r>
        <w:t>2&gt;</w:t>
      </w:r>
      <w:r>
        <w:tab/>
        <w:t xml:space="preserve">if the highest beam measurement quantity value is below or equal to </w:t>
      </w:r>
      <w:r>
        <w:rPr>
          <w:i/>
        </w:rPr>
        <w:t>absThreshCSI-RS-Consolidation</w:t>
      </w:r>
      <w:r>
        <w:t>:</w:t>
      </w:r>
    </w:p>
    <w:p>
      <w:pPr>
        <w:pStyle w:val="B3"/>
      </w:pPr>
      <w:r>
        <w:t>3&gt;</w:t>
      </w:r>
      <w:r>
        <w:tab/>
        <w:t>derive each cell measurement quantity based on applicable CSI-RS resources for the cell as the highest beam measurement quantity value, where each beam measurement quantity is described in TS 38.215 [9];</w:t>
      </w:r>
    </w:p>
    <w:p>
      <w:pPr>
        <w:pStyle w:val="B2"/>
      </w:pPr>
      <w:r>
        <w:t>2&gt;</w:t>
      </w:r>
      <w:r>
        <w:tab/>
        <w:t>else:</w:t>
      </w:r>
    </w:p>
    <w:p>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pPr>
        <w:pStyle w:val="B2"/>
      </w:pPr>
      <w:r>
        <w:t>2&gt;</w:t>
      </w:r>
      <w:r>
        <w:tab/>
        <w:t>apply layer 3 cell filtering as described in 5.5.3.2.</w:t>
      </w:r>
    </w:p>
    <w:p>
      <w:pPr>
        <w:pStyle w:val="4"/>
      </w:pPr>
      <w:bookmarkStart w:id="577" w:name="_Toc60776884"/>
      <w:bookmarkStart w:id="578" w:name="_Toc90650756"/>
      <w:r>
        <w:t>5.5.3.3a</w:t>
      </w:r>
      <w:r>
        <w:tab/>
        <w:t>Derivation of layer 3 beam filtered measurement</w:t>
      </w:r>
      <w:bookmarkEnd w:id="577"/>
      <w:bookmarkEnd w:id="578"/>
    </w:p>
    <w:p>
      <w:r>
        <w:t>The UE shall:</w:t>
      </w:r>
    </w:p>
    <w:p>
      <w:pPr>
        <w:pStyle w:val="B1"/>
      </w:pPr>
      <w:r>
        <w:t>1&gt;</w:t>
      </w:r>
      <w:r>
        <w:tab/>
        <w:t>for each layer 3 beam filtered measurement quantity to be derived based on SS/PBCH block;</w:t>
      </w:r>
    </w:p>
    <w:p>
      <w:pPr>
        <w:pStyle w:val="B2"/>
      </w:pPr>
      <w:r>
        <w:t>2&gt;</w:t>
      </w:r>
      <w:r>
        <w:tab/>
        <w:t>derive each configured beam measurement quantity based on SS/PBCH block as described in TS 38.215[9], and apply layer 3 beam filtering as described in 5.5.3.2;</w:t>
      </w:r>
    </w:p>
    <w:p>
      <w:pPr>
        <w:pStyle w:val="B1"/>
      </w:pPr>
      <w:r>
        <w:t>1&gt;</w:t>
      </w:r>
      <w:r>
        <w:tab/>
        <w:t>for each layer 3 beam filtered measurement quantity to be derived based on CSI-RS;</w:t>
      </w:r>
    </w:p>
    <w:p>
      <w:pPr>
        <w:pStyle w:val="B2"/>
      </w:pPr>
      <w:r>
        <w:t>2&gt;</w:t>
      </w:r>
      <w:r>
        <w:tab/>
        <w:t>derive each configured beam measurement quantity based on CSI-RS as described in TS 38.215 [9], and apply layer 3 beam filtering as described in 5.5.3.2.</w:t>
      </w:r>
    </w:p>
    <w:p>
      <w:pPr>
        <w:pStyle w:val="3"/>
      </w:pPr>
      <w:bookmarkStart w:id="579" w:name="_Toc60776885"/>
      <w:bookmarkStart w:id="580" w:name="_Toc90650757"/>
      <w:r>
        <w:t>5.5.4</w:t>
      </w:r>
      <w:r>
        <w:tab/>
        <w:t>Measurement report triggering</w:t>
      </w:r>
      <w:bookmarkEnd w:id="579"/>
      <w:bookmarkEnd w:id="580"/>
    </w:p>
    <w:p>
      <w:pPr>
        <w:pStyle w:val="4"/>
      </w:pPr>
      <w:bookmarkStart w:id="581" w:name="_Toc60776886"/>
      <w:bookmarkStart w:id="582" w:name="_Toc90650758"/>
      <w:r>
        <w:t>5.5.4.1</w:t>
      </w:r>
      <w:r>
        <w:tab/>
        <w:t>General</w:t>
      </w:r>
      <w:bookmarkEnd w:id="581"/>
      <w:bookmarkEnd w:id="582"/>
    </w:p>
    <w:p>
      <w:r>
        <w:t>If AS security has been activated successfully, the UE shall:</w:t>
      </w:r>
    </w:p>
    <w:p>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pPr>
        <w:pStyle w:val="B3"/>
      </w:pPr>
      <w:r>
        <w:t>3&gt;</w:t>
      </w:r>
      <w:r>
        <w:tab/>
        <w:t xml:space="preserve">if the corresponding </w:t>
      </w:r>
      <w:r>
        <w:rPr>
          <w:i/>
        </w:rPr>
        <w:t>measObject</w:t>
      </w:r>
      <w:r>
        <w:t xml:space="preserve"> concerns NR:</w:t>
      </w:r>
    </w:p>
    <w:p>
      <w:pPr>
        <w:pStyle w:val="B4"/>
        <w:rPr>
          <w:rFonts w:eastAsia="Malgun Gothic"/>
          <w:lang w:eastAsia="ko-KR"/>
        </w:rPr>
      </w:pPr>
      <w:r>
        <w:rPr>
          <w:rFonts w:eastAsia="Malgun Gothic"/>
          <w:lang w:eastAsia="ko-KR"/>
        </w:rPr>
        <w:t>4&gt;</w:t>
      </w:r>
      <w:r>
        <w:rPr>
          <w:rFonts w:eastAsia="Malgun Gothic"/>
          <w:lang w:eastAsia="ko-KR"/>
        </w:rPr>
        <w:tab/>
        <w:t xml:space="preserve">if the corresponding </w:t>
      </w:r>
      <w:r>
        <w:rPr>
          <w:rFonts w:eastAsia="Malgun Gothic"/>
          <w:i/>
          <w:lang w:eastAsia="ko-KR"/>
        </w:rPr>
        <w:t>reportConfig</w:t>
      </w:r>
      <w:r>
        <w:rPr>
          <w:rFonts w:eastAsia="Malgun Gothic"/>
          <w:lang w:eastAsia="ko-KR"/>
        </w:rPr>
        <w:t xml:space="preserve"> includes </w:t>
      </w:r>
      <w:r>
        <w:rPr>
          <w:rFonts w:eastAsia="Malgun Gothic"/>
          <w:i/>
          <w:lang w:eastAsia="ko-KR"/>
        </w:rPr>
        <w:t>measRSSI-ReportConfig</w:t>
      </w:r>
      <w:r>
        <w:rPr>
          <w:rFonts w:eastAsia="Malgun Gothic"/>
          <w:lang w:eastAsia="ko-KR"/>
        </w:rPr>
        <w:t>:</w:t>
      </w:r>
    </w:p>
    <w:p>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rmtc-Config</w:t>
      </w:r>
      <w:r>
        <w:rPr>
          <w:rFonts w:eastAsia="Malgun Gothic"/>
          <w:lang w:eastAsia="ko-KR"/>
        </w:rPr>
        <w:t xml:space="preserve"> on the associated frequency to be applicable;</w:t>
      </w:r>
    </w:p>
    <w:p>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pPr>
        <w:pStyle w:val="B5"/>
      </w:pPr>
      <w:r>
        <w:lastRenderedPageBreak/>
        <w:t>5&gt;</w:t>
      </w:r>
      <w:r>
        <w:tab/>
        <w:t>consider only the serving cell to be applicable;</w:t>
      </w:r>
    </w:p>
    <w:p>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pPr>
        <w:pStyle w:val="B4"/>
      </w:pPr>
      <w:r>
        <w:t>4&gt;</w:t>
      </w:r>
      <w:r>
        <w:tab/>
        <w:t xml:space="preserve">for measurement events other than </w:t>
      </w:r>
      <w:r>
        <w:rPr>
          <w:i/>
        </w:rPr>
        <w:t>eventA1</w:t>
      </w:r>
      <w:r>
        <w:t xml:space="preserve"> or </w:t>
      </w:r>
      <w:r>
        <w:rPr>
          <w:i/>
        </w:rPr>
        <w:t>eventA2</w:t>
      </w:r>
      <w:r>
        <w:t>:</w:t>
      </w:r>
    </w:p>
    <w:p>
      <w:pPr>
        <w:pStyle w:val="B5"/>
      </w:pPr>
      <w:r>
        <w:t>5&gt;</w:t>
      </w:r>
      <w:r>
        <w:tab/>
        <w:t xml:space="preserve">if </w:t>
      </w:r>
      <w:r>
        <w:rPr>
          <w:i/>
        </w:rPr>
        <w:t>useWhiteCellList</w:t>
      </w:r>
      <w:r>
        <w:t xml:space="preserve"> is set to </w:t>
      </w:r>
      <w:r>
        <w:rPr>
          <w:i/>
          <w:iCs/>
          <w:lang w:eastAsia="en-GB"/>
        </w:rPr>
        <w:t>true</w:t>
      </w:r>
      <w:r>
        <w:t>:</w:t>
      </w:r>
    </w:p>
    <w:p>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pPr>
        <w:pStyle w:val="B5"/>
      </w:pPr>
      <w:r>
        <w:t>5&gt;</w:t>
      </w:r>
      <w:r>
        <w:tab/>
        <w:t>else:</w:t>
      </w:r>
    </w:p>
    <w:p>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pPr>
        <w:pStyle w:val="B3"/>
      </w:pPr>
      <w:r>
        <w:t>3&gt;</w:t>
      </w:r>
      <w:r>
        <w:tab/>
        <w:t xml:space="preserve">else if the corresponding </w:t>
      </w:r>
      <w:r>
        <w:rPr>
          <w:i/>
        </w:rPr>
        <w:t>measObject</w:t>
      </w:r>
      <w:r>
        <w:t xml:space="preserve"> concerns E-UTRA:</w:t>
      </w:r>
    </w:p>
    <w:p>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pPr>
        <w:pStyle w:val="B5"/>
      </w:pPr>
      <w:r>
        <w:t>5&gt;</w:t>
      </w:r>
      <w:r>
        <w:tab/>
        <w:t>consider a serving cell, if any, on the associated E-UTRA frequency as neighbour cell;</w:t>
      </w:r>
    </w:p>
    <w:p>
      <w:pPr>
        <w:pStyle w:val="B4"/>
      </w:pPr>
      <w:r>
        <w:t>4&gt;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pPr>
        <w:pStyle w:val="B3"/>
      </w:pPr>
      <w:r>
        <w:t>3&gt;</w:t>
      </w:r>
      <w:r>
        <w:tab/>
        <w:t xml:space="preserve">else if the corresponding </w:t>
      </w:r>
      <w:r>
        <w:rPr>
          <w:i/>
        </w:rPr>
        <w:t>measObject</w:t>
      </w:r>
      <w:r>
        <w:t xml:space="preserve"> concerns UTRA-FDD:</w:t>
      </w:r>
    </w:p>
    <w:p>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pPr>
        <w:pStyle w:val="B3"/>
      </w:pPr>
      <w:r>
        <w:t>3&gt;</w:t>
      </w:r>
      <w:r>
        <w:tab/>
        <w:t xml:space="preserve">if the corresponding </w:t>
      </w:r>
      <w:r>
        <w:rPr>
          <w:i/>
        </w:rPr>
        <w:t>measObject</w:t>
      </w:r>
      <w:r>
        <w:t xml:space="preserve"> concerns NR:</w:t>
      </w:r>
    </w:p>
    <w:p>
      <w:pPr>
        <w:pStyle w:val="B4"/>
      </w:pPr>
      <w:r>
        <w:t>4&gt;</w:t>
      </w:r>
      <w:r>
        <w:tab/>
        <w:t xml:space="preserve">if the </w:t>
      </w:r>
      <w:r>
        <w:rPr>
          <w:i/>
        </w:rPr>
        <w:t>reportSFTD-Meas</w:t>
      </w:r>
      <w:r>
        <w:t xml:space="preserve"> is set to </w:t>
      </w:r>
      <w:r>
        <w:rPr>
          <w:i/>
        </w:rPr>
        <w:t>true</w:t>
      </w:r>
      <w:r>
        <w:t>:</w:t>
      </w:r>
    </w:p>
    <w:p>
      <w:pPr>
        <w:pStyle w:val="B5"/>
      </w:pPr>
      <w:r>
        <w:t>5&gt;</w:t>
      </w:r>
      <w:r>
        <w:tab/>
        <w:t>consider the NR PSCell to be applicable;</w:t>
      </w:r>
    </w:p>
    <w:p>
      <w:pPr>
        <w:pStyle w:val="B4"/>
      </w:pPr>
      <w:r>
        <w:t>4&gt;</w:t>
      </w:r>
      <w:r>
        <w:tab/>
        <w:t xml:space="preserve">else if the </w:t>
      </w:r>
      <w:r>
        <w:rPr>
          <w:i/>
        </w:rPr>
        <w:t>reportSFTD-NeighMeas</w:t>
      </w:r>
      <w:r>
        <w:t xml:space="preserve"> is included:</w:t>
      </w:r>
    </w:p>
    <w:p>
      <w:pPr>
        <w:pStyle w:val="B5"/>
        <w:rPr>
          <w:rFonts w:eastAsia="宋体"/>
        </w:rPr>
      </w:pPr>
      <w:r>
        <w:t>5&gt;</w:t>
      </w:r>
      <w:r>
        <w:tab/>
        <w:t xml:space="preserve">if </w:t>
      </w:r>
      <w:r>
        <w:rPr>
          <w:i/>
        </w:rPr>
        <w:t>cellsForWhichToReportSFTD</w:t>
      </w:r>
      <w:r>
        <w:t xml:space="preserve"> is configured in the corresponding </w:t>
      </w:r>
      <w:r>
        <w:rPr>
          <w:i/>
        </w:rPr>
        <w:t>reportConfig</w:t>
      </w:r>
      <w:r>
        <w:t>:</w:t>
      </w:r>
    </w:p>
    <w:p>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pPr>
        <w:pStyle w:val="B5"/>
      </w:pPr>
      <w:r>
        <w:t>5&gt;</w:t>
      </w:r>
      <w:r>
        <w:tab/>
        <w:t>else:</w:t>
      </w:r>
    </w:p>
    <w:p>
      <w:pPr>
        <w:pStyle w:val="B6"/>
        <w:rPr>
          <w:lang w:val="en-GB"/>
        </w:rPr>
      </w:pPr>
      <w:r>
        <w:rPr>
          <w:lang w:val="en-GB"/>
        </w:rPr>
        <w:lastRenderedPageBreak/>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pPr>
        <w:pStyle w:val="B3"/>
      </w:pPr>
      <w:r>
        <w:t>3&gt;</w:t>
      </w:r>
      <w:r>
        <w:tab/>
        <w:t xml:space="preserve">else if the corresponding </w:t>
      </w:r>
      <w:r>
        <w:rPr>
          <w:i/>
        </w:rPr>
        <w:t>measObject</w:t>
      </w:r>
      <w:r>
        <w:t xml:space="preserve"> concerns E-UTRA:</w:t>
      </w:r>
    </w:p>
    <w:p>
      <w:pPr>
        <w:pStyle w:val="B4"/>
      </w:pPr>
      <w:r>
        <w:t>4&gt;</w:t>
      </w:r>
      <w:r>
        <w:tab/>
        <w:t xml:space="preserve">if the </w:t>
      </w:r>
      <w:r>
        <w:rPr>
          <w:i/>
        </w:rPr>
        <w:t>reportSFTD-Meas</w:t>
      </w:r>
      <w:r>
        <w:t xml:space="preserve"> is set to </w:t>
      </w:r>
      <w:r>
        <w:rPr>
          <w:i/>
        </w:rPr>
        <w:t>true</w:t>
      </w:r>
      <w:r>
        <w:t>:</w:t>
      </w:r>
    </w:p>
    <w:p>
      <w:pPr>
        <w:pStyle w:val="B5"/>
      </w:pPr>
      <w:r>
        <w:t>5&gt;</w:t>
      </w:r>
      <w:r>
        <w:tab/>
        <w:t>consider the E-UTRA PSCell to be applicable;</w:t>
      </w:r>
    </w:p>
    <w:p>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pPr>
        <w:pStyle w:val="B3"/>
      </w:pPr>
      <w:r>
        <w:t>3&gt;</w:t>
      </w:r>
      <w:r>
        <w:tab/>
        <w:t xml:space="preserve">consider all CLI measurement resources included in the corresponding </w:t>
      </w:r>
      <w:r>
        <w:rPr>
          <w:i/>
        </w:rPr>
        <w:t>measObject</w:t>
      </w:r>
      <w:r>
        <w:t xml:space="preserve"> to be applicable;</w:t>
      </w:r>
    </w:p>
    <w:p>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pPr>
        <w:pStyle w:val="B3"/>
        <w:rPr>
          <w:lang w:eastAsia="x-none"/>
        </w:rPr>
      </w:pPr>
      <w:r>
        <w:t>3&gt;</w:t>
      </w:r>
      <w:r>
        <w:tab/>
        <w:t xml:space="preserve">consider the transmission resource pools </w:t>
      </w:r>
      <w:r>
        <w:rPr>
          <w:lang w:eastAsia="x-none"/>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pPr>
        <w:pStyle w:val="B3"/>
      </w:pPr>
      <w:r>
        <w:t>3&gt;</w:t>
      </w:r>
      <w:r>
        <w:tab/>
        <w:t xml:space="preserve">include a measurement reporting entry within the </w:t>
      </w:r>
      <w:r>
        <w:rPr>
          <w:i/>
        </w:rPr>
        <w:t>VarMeasReportList</w:t>
      </w:r>
      <w:r>
        <w:t xml:space="preserve"> for this </w:t>
      </w:r>
      <w:r>
        <w:rPr>
          <w:i/>
        </w:rPr>
        <w:t>measId</w:t>
      </w:r>
      <w:r>
        <w: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pPr>
        <w:pStyle w:val="B4"/>
      </w:pPr>
      <w:r>
        <w:t>4&gt;</w:t>
      </w:r>
      <w:r>
        <w:tab/>
        <w:t>if T310 for the corresponding SpCell is running; and</w:t>
      </w:r>
    </w:p>
    <w:p>
      <w:pPr>
        <w:pStyle w:val="B4"/>
      </w:pPr>
      <w:r>
        <w:t>4&gt;</w:t>
      </w:r>
      <w:r>
        <w:tab/>
        <w:t>if T312 is not running for corresponding SpCell:</w:t>
      </w:r>
    </w:p>
    <w:p>
      <w:pPr>
        <w:pStyle w:val="B5"/>
      </w:pPr>
      <w:r>
        <w:t>5&gt;</w:t>
      </w:r>
      <w:r>
        <w:tab/>
        <w:t xml:space="preserve">start timer T312 for the corresponding SpCell with the value of T312 configured in the corresponding </w:t>
      </w:r>
      <w:r>
        <w:rPr>
          <w:i/>
        </w:rPr>
        <w:t>measObjectNR</w:t>
      </w:r>
      <w:r>
        <w:t>;</w:t>
      </w:r>
    </w:p>
    <w:p>
      <w:pPr>
        <w:pStyle w:val="B3"/>
      </w:pPr>
      <w:r>
        <w:t>3&gt;</w:t>
      </w:r>
      <w:r>
        <w:tab/>
        <w:t>initiate the measurement reporting procedure, as specified in 5.5.5;</w:t>
      </w:r>
    </w:p>
    <w:p>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pPr>
        <w:pStyle w:val="B4"/>
      </w:pPr>
      <w:r>
        <w:t>4&gt;</w:t>
      </w:r>
      <w:r>
        <w:tab/>
        <w:t>if T310 for the corresponding SpCell is running; and</w:t>
      </w:r>
    </w:p>
    <w:p>
      <w:pPr>
        <w:pStyle w:val="B4"/>
      </w:pPr>
      <w:r>
        <w:t>4&gt;</w:t>
      </w:r>
      <w:r>
        <w:tab/>
        <w:t>if T312 is not running for corresponding SpCell:</w:t>
      </w:r>
    </w:p>
    <w:p>
      <w:pPr>
        <w:pStyle w:val="B5"/>
      </w:pPr>
      <w:r>
        <w:t>5&gt;</w:t>
      </w:r>
      <w:r>
        <w:tab/>
        <w:t xml:space="preserve">start timer T312 for the corresponding SpCell with the value of T312 configured in the corresponding </w:t>
      </w:r>
      <w:r>
        <w:rPr>
          <w:i/>
        </w:rPr>
        <w:t>measObjectNR</w:t>
      </w:r>
      <w:r>
        <w:t>;</w:t>
      </w:r>
    </w:p>
    <w:p>
      <w:pPr>
        <w:pStyle w:val="B3"/>
      </w:pPr>
      <w:r>
        <w:t>3&gt;</w:t>
      </w:r>
      <w:r>
        <w:tab/>
        <w:t>initiate the measurement reporting procedure, as specified in 5.5.5;</w:t>
      </w:r>
    </w:p>
    <w:p>
      <w:pPr>
        <w:pStyle w:val="B2"/>
      </w:pPr>
      <w:r>
        <w:lastRenderedPageBreak/>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pPr>
        <w:pStyle w:val="B4"/>
      </w:pPr>
      <w:r>
        <w:t>4&gt;</w:t>
      </w:r>
      <w:r>
        <w:tab/>
        <w:t>initiate the measurement reporting procedure, as specified in 5.5.5;</w:t>
      </w:r>
    </w:p>
    <w:p>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pPr>
        <w:pStyle w:val="B4"/>
      </w:pPr>
      <w:r>
        <w:t>4&gt;</w:t>
      </w:r>
      <w:r>
        <w:tab/>
        <w:t xml:space="preserve">remove the measurement reporting entry within the </w:t>
      </w:r>
      <w:r>
        <w:rPr>
          <w:i/>
        </w:rPr>
        <w:t>VarMeasReportList</w:t>
      </w:r>
      <w:r>
        <w:t xml:space="preserve"> for this </w:t>
      </w:r>
      <w:r>
        <w:rPr>
          <w:i/>
        </w:rPr>
        <w:t>measId</w:t>
      </w:r>
      <w:r>
        <w:t>;</w:t>
      </w:r>
    </w:p>
    <w:p>
      <w:pPr>
        <w:pStyle w:val="B4"/>
      </w:pPr>
      <w:r>
        <w:t>4&gt;</w:t>
      </w:r>
      <w:r>
        <w:tab/>
        <w:t xml:space="preserve">stop the periodical reporting timer for this </w:t>
      </w:r>
      <w:r>
        <w:rPr>
          <w:i/>
        </w:rPr>
        <w:t>measId</w:t>
      </w:r>
      <w:r>
        <w:t>, if running;</w:t>
      </w:r>
    </w:p>
    <w:p>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pPr>
        <w:pStyle w:val="B3"/>
      </w:pPr>
      <w:r>
        <w:t>3&gt;</w:t>
      </w:r>
      <w:r>
        <w:tab/>
        <w:t xml:space="preserve">include a measurement reporting entry within the </w:t>
      </w:r>
      <w:r>
        <w:rPr>
          <w:i/>
        </w:rPr>
        <w:t>VarMeasReportList</w:t>
      </w:r>
      <w:r>
        <w:t xml:space="preserve"> for this </w:t>
      </w:r>
      <w:r>
        <w:rPr>
          <w:i/>
        </w:rPr>
        <w:t>measId</w:t>
      </w:r>
      <w:r>
        <w: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pPr>
        <w:pStyle w:val="B3"/>
      </w:pPr>
      <w:r>
        <w:t>3&gt;</w:t>
      </w:r>
      <w:r>
        <w:tab/>
        <w:t>initiate the measurement reporting procedure, as specified in 5.5.5;</w:t>
      </w:r>
    </w:p>
    <w:p>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pPr>
        <w:pStyle w:val="B3"/>
      </w:pPr>
      <w:r>
        <w:t>3&gt;</w:t>
      </w:r>
      <w:r>
        <w:tab/>
        <w:t>initiate the measurement reporting procedure, as specified in 5.5.5;</w:t>
      </w:r>
    </w:p>
    <w:p>
      <w:pPr>
        <w:pStyle w:val="B2"/>
      </w:pPr>
      <w:r>
        <w:t>2&gt;</w:t>
      </w:r>
      <w:r>
        <w:tab/>
        <w:t xml:space="preserve">else if the </w:t>
      </w:r>
      <w:r>
        <w:rPr>
          <w:i/>
          <w:lang w:eastAsia="x-none"/>
        </w:rPr>
        <w:t>reportType</w:t>
      </w:r>
      <w:r>
        <w:t xml:space="preserve"> is set to </w:t>
      </w:r>
      <w:r>
        <w:rPr>
          <w:i/>
          <w:lang w:eastAsia="x-none"/>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noProof/>
        </w:rPr>
        <w:t xml:space="preserve">VarMeasConfig </w:t>
      </w:r>
      <w:r>
        <w:t>for this event:</w:t>
      </w:r>
    </w:p>
    <w:p>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pPr>
        <w:pStyle w:val="B4"/>
      </w:pPr>
      <w:r>
        <w:t>4&gt;</w:t>
      </w:r>
      <w:r>
        <w:tab/>
        <w:t xml:space="preserve">remove the measurement reporting entry within the </w:t>
      </w:r>
      <w:r>
        <w:rPr>
          <w:i/>
        </w:rPr>
        <w:t>VarMeasReportList</w:t>
      </w:r>
      <w:r>
        <w:t xml:space="preserve"> for this </w:t>
      </w:r>
      <w:r>
        <w:rPr>
          <w:i/>
        </w:rPr>
        <w:t>measId</w:t>
      </w:r>
      <w:r>
        <w:t>;</w:t>
      </w:r>
    </w:p>
    <w:p>
      <w:pPr>
        <w:pStyle w:val="B4"/>
      </w:pPr>
      <w:r>
        <w:t>4&gt;</w:t>
      </w:r>
      <w:r>
        <w:tab/>
        <w:t xml:space="preserve">stop the periodical reporting timer for this </w:t>
      </w:r>
      <w:r>
        <w:rPr>
          <w:i/>
        </w:rPr>
        <w:t>measId</w:t>
      </w:r>
      <w:r>
        <w:t>, if running</w:t>
      </w:r>
    </w:p>
    <w:p>
      <w:pPr>
        <w:pStyle w:val="NO"/>
        <w:rPr>
          <w:lang w:eastAsia="x-none"/>
        </w:rPr>
      </w:pPr>
      <w:r>
        <w:t xml:space="preserve"> NOTE 1:</w:t>
      </w:r>
      <w:r>
        <w:tab/>
        <w:t>Void.</w:t>
      </w:r>
    </w:p>
    <w:p>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pPr>
        <w:pStyle w:val="B3"/>
      </w:pPr>
      <w:r>
        <w:t>3&gt;</w:t>
      </w:r>
      <w:r>
        <w:tab/>
        <w:t xml:space="preserve">include a measurement reporting entry within the </w:t>
      </w:r>
      <w:r>
        <w:rPr>
          <w:i/>
        </w:rPr>
        <w:t>VarMeasReportList</w:t>
      </w:r>
      <w:r>
        <w:t xml:space="preserve"> for this </w:t>
      </w:r>
      <w:r>
        <w:rPr>
          <w:i/>
        </w:rPr>
        <w:t>measId</w:t>
      </w:r>
      <w:r>
        <w: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rPr>
          <w:iCs/>
        </w:rPr>
      </w:pPr>
      <w:r>
        <w:lastRenderedPageBreak/>
        <w:t>3&gt;</w:t>
      </w:r>
      <w:r>
        <w:tab/>
        <w:t xml:space="preserve">if the corresponding </w:t>
      </w:r>
      <w:r>
        <w:rPr>
          <w:i/>
        </w:rPr>
        <w:t xml:space="preserve">reportConfig </w:t>
      </w:r>
      <w:r>
        <w:t xml:space="preserve">includes </w:t>
      </w:r>
      <w:r>
        <w:rPr>
          <w:i/>
          <w:lang w:eastAsia="zh-CN"/>
        </w:rPr>
        <w:t>m</w:t>
      </w:r>
      <w:r>
        <w:rPr>
          <w:i/>
        </w:rPr>
        <w:t>easRSSI-ReportConfig</w:t>
      </w:r>
      <w:r>
        <w:rPr>
          <w:iCs/>
        </w:rPr>
        <w:t>:</w:t>
      </w:r>
    </w:p>
    <w:p>
      <w:pPr>
        <w:pStyle w:val="B4"/>
      </w:pPr>
      <w:r>
        <w:t>4&gt;</w:t>
      </w:r>
      <w:r>
        <w:tab/>
        <w:t>initiate the measurement reporting procedure as specified in 5.5.5 immediately when RSSI sample values are reported by the physical layer after the first L1 measurement duration;</w:t>
      </w:r>
    </w:p>
    <w:p>
      <w:pPr>
        <w:pStyle w:val="B3"/>
      </w:pPr>
      <w:r>
        <w:t>3&gt;</w:t>
      </w:r>
      <w:r>
        <w:tab/>
        <w:t xml:space="preserve">else if the corresponding </w:t>
      </w:r>
      <w:r>
        <w:rPr>
          <w:i/>
        </w:rPr>
        <w:t>reportConfig</w:t>
      </w:r>
      <w:r>
        <w:t xml:space="preserve"> includes the </w:t>
      </w:r>
      <w:r>
        <w:rPr>
          <w:rFonts w:eastAsia="等线"/>
          <w:i/>
        </w:rPr>
        <w:t>ul-DelayValueConfig</w:t>
      </w:r>
      <w:r>
        <w:t>:</w:t>
      </w:r>
    </w:p>
    <w:p>
      <w:pPr>
        <w:pStyle w:val="B4"/>
      </w:pPr>
      <w:r>
        <w:t>4&gt;</w:t>
      </w:r>
      <w:r>
        <w:tab/>
        <w:t>initiate the measurement reporting procedure, as specified in 5.5.5, immediately after a first measurement result is provided from lower layers of the associated DRB identity;</w:t>
      </w:r>
    </w:p>
    <w:p>
      <w:pPr>
        <w:pStyle w:val="B3"/>
      </w:pPr>
      <w:r>
        <w:t>3&gt;</w:t>
      </w:r>
      <w:r>
        <w:tab/>
        <w:t xml:space="preserve">else if the </w:t>
      </w:r>
      <w:r>
        <w:rPr>
          <w:i/>
        </w:rPr>
        <w:t>reportAmount</w:t>
      </w:r>
      <w:r>
        <w:t xml:space="preserve"> exceeds 1:</w:t>
      </w:r>
    </w:p>
    <w:p>
      <w:pPr>
        <w:pStyle w:val="B4"/>
      </w:pPr>
      <w:r>
        <w:t>4&gt;</w:t>
      </w:r>
      <w:r>
        <w:tab/>
        <w:t>initiate the measurement reporting procedure, as specified in 5.5.5, immediately after the quantity to be reported becomes available for the NR SpCell;</w:t>
      </w:r>
    </w:p>
    <w:p>
      <w:pPr>
        <w:pStyle w:val="B3"/>
      </w:pPr>
      <w:r>
        <w:t>3&gt;</w:t>
      </w:r>
      <w:r>
        <w:tab/>
        <w:t xml:space="preserve">else (i.e. the </w:t>
      </w:r>
      <w:r>
        <w:rPr>
          <w:i/>
        </w:rPr>
        <w:t>reportAmount</w:t>
      </w:r>
      <w:r>
        <w:t xml:space="preserve"> is equal to 1):</w:t>
      </w:r>
    </w:p>
    <w:p>
      <w:pPr>
        <w:pStyle w:val="B4"/>
      </w:pPr>
      <w:r>
        <w:t>4&gt;</w:t>
      </w:r>
      <w:r>
        <w:tab/>
        <w:t>initiate the measurement reporting procedure, as specified in 5.5.5, immediately after the quantity to be reported becomes available for the NR SpCell and for the strongest cell among the applicable cells;</w:t>
      </w:r>
    </w:p>
    <w:p>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pPr>
        <w:pStyle w:val="B3"/>
      </w:pPr>
      <w:r>
        <w:t>3&gt;</w:t>
      </w:r>
      <w:r>
        <w:tab/>
        <w:t xml:space="preserve">include a measurement reporting entry within the </w:t>
      </w:r>
      <w:r>
        <w:rPr>
          <w:i/>
        </w:rPr>
        <w:t>VarMeasReportList</w:t>
      </w:r>
      <w:r>
        <w:t xml:space="preserve"> for this </w:t>
      </w:r>
      <w:r>
        <w:rPr>
          <w:i/>
        </w:rPr>
        <w:t>measId</w:t>
      </w:r>
      <w:r>
        <w: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initiate the measurement reporting procedure, as specified in 5.5.5, immediately after the quantity to be reported becomes available for the NR SpCell and CBR measurement results become available;</w:t>
      </w:r>
    </w:p>
    <w:p>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pPr>
        <w:pStyle w:val="B3"/>
      </w:pPr>
      <w:r>
        <w:t>3&gt;</w:t>
      </w:r>
      <w:r>
        <w:tab/>
        <w:t xml:space="preserve">include a measurement reporting entry within the </w:t>
      </w:r>
      <w:r>
        <w:rPr>
          <w:i/>
        </w:rPr>
        <w:t>VarMeasReportList</w:t>
      </w:r>
      <w:r>
        <w:t xml:space="preserve"> for this </w:t>
      </w:r>
      <w:r>
        <w:rPr>
          <w:i/>
        </w:rPr>
        <w:t>measId</w:t>
      </w:r>
      <w:r>
        <w: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pPr>
        <w:pStyle w:val="B3"/>
      </w:pPr>
      <w:r>
        <w:t>3&gt;</w:t>
      </w:r>
      <w:r>
        <w:tab/>
        <w:t>initiate the measurement reporting procedure, as specified in 5.5.5;</w:t>
      </w:r>
    </w:p>
    <w:p>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pPr>
        <w:pStyle w:val="B3"/>
      </w:pPr>
      <w:r>
        <w:t>3&gt;</w:t>
      </w:r>
      <w:r>
        <w:tab/>
        <w:t>initiate the measurement reporting procedure, as specified in 5.5.5;</w:t>
      </w:r>
    </w:p>
    <w:p>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pPr>
        <w:pStyle w:val="B4"/>
      </w:pPr>
      <w:r>
        <w:lastRenderedPageBreak/>
        <w:t>4&gt;</w:t>
      </w:r>
      <w:r>
        <w:tab/>
        <w:t>initiate the measurement reporting procedure, as specified in 5.5.5;</w:t>
      </w:r>
    </w:p>
    <w:p>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pPr>
        <w:pStyle w:val="B4"/>
      </w:pPr>
      <w:r>
        <w:t>4&gt;</w:t>
      </w:r>
      <w:r>
        <w:tab/>
        <w:t xml:space="preserve">remove the measurement reporting entry within the </w:t>
      </w:r>
      <w:r>
        <w:rPr>
          <w:i/>
        </w:rPr>
        <w:t>VarMeasReportList</w:t>
      </w:r>
      <w:r>
        <w:t xml:space="preserve"> for this </w:t>
      </w:r>
      <w:r>
        <w:rPr>
          <w:i/>
        </w:rPr>
        <w:t>measId</w:t>
      </w:r>
      <w:r>
        <w:t>;</w:t>
      </w:r>
    </w:p>
    <w:p>
      <w:pPr>
        <w:pStyle w:val="B4"/>
      </w:pPr>
      <w:r>
        <w:t>4&gt;</w:t>
      </w:r>
      <w:r>
        <w:tab/>
        <w:t>stop the periodical reporting timer for this measId, if running;</w:t>
      </w:r>
    </w:p>
    <w:p>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pPr>
        <w:pStyle w:val="B3"/>
      </w:pPr>
      <w:r>
        <w:t>3&gt;</w:t>
      </w:r>
      <w:r>
        <w:tab/>
        <w:t xml:space="preserve">include a measurement reporting entry within the </w:t>
      </w:r>
      <w:r>
        <w:rPr>
          <w:i/>
        </w:rPr>
        <w:t>VarMeasReportList</w:t>
      </w:r>
      <w:r>
        <w:t xml:space="preserve"> for this </w:t>
      </w:r>
      <w:r>
        <w:rPr>
          <w:i/>
        </w:rPr>
        <w:t>measId</w:t>
      </w:r>
      <w:r>
        <w: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initiate the measurement reporting procedure, as specified in 5.5.5, immediately after the quantity to be reported becomes available for at least one CLI measurement resource;</w:t>
      </w:r>
    </w:p>
    <w:p>
      <w:pPr>
        <w:pStyle w:val="B2"/>
      </w:pPr>
      <w:r>
        <w:t>2&gt;</w:t>
      </w:r>
      <w:r>
        <w:tab/>
        <w:t xml:space="preserve">upon expiry of the periodical reporting timer for this </w:t>
      </w:r>
      <w:r>
        <w:rPr>
          <w:i/>
          <w:iCs/>
        </w:rPr>
        <w:t>measId</w:t>
      </w:r>
      <w:r>
        <w:t>:</w:t>
      </w:r>
    </w:p>
    <w:p>
      <w:pPr>
        <w:pStyle w:val="B3"/>
      </w:pPr>
      <w:r>
        <w:t>3&gt;</w:t>
      </w:r>
      <w:r>
        <w:tab/>
        <w:t>initiate the measurement reporting procedure, as specified in 5.5.5.</w:t>
      </w:r>
    </w:p>
    <w:p>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pPr>
        <w:pStyle w:val="B3"/>
      </w:pPr>
      <w:r>
        <w:t>3&gt;</w:t>
      </w:r>
      <w:r>
        <w:tab/>
        <w:t xml:space="preserve">if the corresponding </w:t>
      </w:r>
      <w:r>
        <w:rPr>
          <w:i/>
        </w:rPr>
        <w:t>measObject</w:t>
      </w:r>
      <w:r>
        <w:t xml:space="preserve"> concerns NR:</w:t>
      </w:r>
    </w:p>
    <w:p>
      <w:pPr>
        <w:pStyle w:val="B4"/>
      </w:pPr>
      <w:r>
        <w:t>4&gt;</w:t>
      </w:r>
      <w:r>
        <w:tab/>
        <w:t xml:space="preserve">if the </w:t>
      </w:r>
      <w:r>
        <w:rPr>
          <w:i/>
        </w:rPr>
        <w:t>drx-SFTD-NeighMeas</w:t>
      </w:r>
      <w:r>
        <w:t xml:space="preserve"> is included:</w:t>
      </w:r>
    </w:p>
    <w:p>
      <w:pPr>
        <w:pStyle w:val="B5"/>
      </w:pPr>
      <w:r>
        <w:t>5&gt;</w:t>
      </w:r>
      <w:r>
        <w:tab/>
        <w:t>if the quantity to be reported becomes available for each requested pair of PCell and NR cell:</w:t>
      </w:r>
    </w:p>
    <w:p>
      <w:pPr>
        <w:pStyle w:val="B6"/>
        <w:rPr>
          <w:lang w:val="en-GB"/>
        </w:rPr>
      </w:pPr>
      <w:r>
        <w:rPr>
          <w:lang w:val="en-GB"/>
        </w:rPr>
        <w:t>6&gt;</w:t>
      </w:r>
      <w:r>
        <w:rPr>
          <w:lang w:val="en-GB"/>
        </w:rPr>
        <w:tab/>
        <w:t>stop timer T322;</w:t>
      </w:r>
    </w:p>
    <w:p>
      <w:pPr>
        <w:pStyle w:val="B6"/>
        <w:rPr>
          <w:lang w:val="en-GB"/>
        </w:rPr>
      </w:pPr>
      <w:r>
        <w:rPr>
          <w:lang w:val="en-GB"/>
        </w:rPr>
        <w:t>6&gt;</w:t>
      </w:r>
      <w:r>
        <w:rPr>
          <w:lang w:val="en-GB"/>
        </w:rPr>
        <w:tab/>
        <w:t>initiate the measurement reporting procedure, as specified in 5.5.5;</w:t>
      </w:r>
    </w:p>
    <w:p>
      <w:pPr>
        <w:pStyle w:val="B4"/>
      </w:pPr>
      <w:r>
        <w:t>4&gt;</w:t>
      </w:r>
      <w:r>
        <w:tab/>
        <w:t>else</w:t>
      </w:r>
    </w:p>
    <w:p>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pPr>
        <w:pStyle w:val="B3"/>
      </w:pPr>
      <w:r>
        <w:t>3&gt;</w:t>
      </w:r>
      <w:r>
        <w:tab/>
        <w:t>else if the corresponding</w:t>
      </w:r>
      <w:r>
        <w:rPr>
          <w:i/>
        </w:rPr>
        <w:t xml:space="preserve"> measObject</w:t>
      </w:r>
      <w:r>
        <w:t xml:space="preserve"> concerns E-UTRA:</w:t>
      </w:r>
    </w:p>
    <w:p>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pPr>
        <w:pStyle w:val="B2"/>
      </w:pPr>
      <w:r>
        <w:t>2&gt;</w:t>
      </w:r>
      <w:r>
        <w:tab/>
        <w:t xml:space="preserve">if </w:t>
      </w:r>
      <w:r>
        <w:rPr>
          <w:i/>
        </w:rPr>
        <w:t>reportType</w:t>
      </w:r>
      <w:r>
        <w:t xml:space="preserve"> is set to </w:t>
      </w:r>
      <w:r>
        <w:rPr>
          <w:i/>
        </w:rPr>
        <w:t>reportCGI</w:t>
      </w:r>
      <w:r>
        <w:t>:</w:t>
      </w:r>
    </w:p>
    <w:p>
      <w:pPr>
        <w:pStyle w:val="B3"/>
      </w:pPr>
      <w:r>
        <w:t>3&gt;</w:t>
      </w:r>
      <w:r>
        <w:tab/>
        <w:t xml:space="preserve">if the UE acquired the </w:t>
      </w:r>
      <w:r>
        <w:rPr>
          <w:i/>
        </w:rPr>
        <w:t>SIB1</w:t>
      </w:r>
      <w:r>
        <w:t xml:space="preserve"> or </w:t>
      </w:r>
      <w:r>
        <w:rPr>
          <w:i/>
        </w:rPr>
        <w:t>SystemInformationBlockType1</w:t>
      </w:r>
      <w:r>
        <w:t xml:space="preserve"> for the requested cell; or</w:t>
      </w:r>
    </w:p>
    <w:p>
      <w:pPr>
        <w:pStyle w:val="B3"/>
      </w:pPr>
      <w:r>
        <w:t>3&gt;</w:t>
      </w:r>
      <w:r>
        <w:tab/>
        <w:t xml:space="preserve">if the UE detects that the requested NR cell is not transmitting </w:t>
      </w:r>
      <w:r>
        <w:rPr>
          <w:i/>
        </w:rPr>
        <w:t xml:space="preserve">SIB1 </w:t>
      </w:r>
      <w:r>
        <w:t>(see TS 38.213 [13], clause 13):</w:t>
      </w:r>
    </w:p>
    <w:p>
      <w:pPr>
        <w:pStyle w:val="B4"/>
      </w:pPr>
      <w:r>
        <w:t>4&gt;</w:t>
      </w:r>
      <w:r>
        <w:tab/>
        <w:t>stop timer T321;</w:t>
      </w:r>
    </w:p>
    <w:p>
      <w:pPr>
        <w:pStyle w:val="B4"/>
      </w:pPr>
      <w:r>
        <w:t>4&gt;</w:t>
      </w:r>
      <w:r>
        <w:tab/>
        <w:t xml:space="preserve">include a measurement reporting entry within the </w:t>
      </w:r>
      <w:r>
        <w:rPr>
          <w:i/>
        </w:rPr>
        <w:t>VarMeasReportList</w:t>
      </w:r>
      <w:r>
        <w:t xml:space="preserve"> for this </w:t>
      </w:r>
      <w:r>
        <w:rPr>
          <w:i/>
        </w:rPr>
        <w:t>measId</w:t>
      </w:r>
      <w:r>
        <w:t>;</w:t>
      </w:r>
    </w:p>
    <w:p>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4"/>
      </w:pPr>
      <w:r>
        <w:t>4&gt;</w:t>
      </w:r>
      <w:r>
        <w:tab/>
        <w:t>initiate the measurement reporting procedure, as specified in 5.5.5;</w:t>
      </w:r>
    </w:p>
    <w:p>
      <w:pPr>
        <w:pStyle w:val="B2"/>
      </w:pPr>
      <w:r>
        <w:t>2&gt;</w:t>
      </w:r>
      <w:r>
        <w:tab/>
        <w:t xml:space="preserve">upon the expiry of T321 for this </w:t>
      </w:r>
      <w:r>
        <w:rPr>
          <w:i/>
        </w:rPr>
        <w:t>measId</w:t>
      </w:r>
      <w:r>
        <w:t>:</w:t>
      </w:r>
    </w:p>
    <w:p>
      <w:pPr>
        <w:pStyle w:val="B3"/>
      </w:pPr>
      <w:r>
        <w:t>3&gt;</w:t>
      </w:r>
      <w:r>
        <w:tab/>
        <w:t xml:space="preserve">include a measurement reporting entry within the </w:t>
      </w:r>
      <w:r>
        <w:rPr>
          <w:i/>
        </w:rPr>
        <w:t>VarMeasReportList</w:t>
      </w:r>
      <w:r>
        <w:t xml:space="preserve"> for this </w:t>
      </w:r>
      <w:r>
        <w:rPr>
          <w:i/>
        </w:rPr>
        <w:t>measId</w:t>
      </w:r>
      <w:r>
        <w: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initiate the measurement reporting procedure, as specified in 5.5.5.</w:t>
      </w:r>
    </w:p>
    <w:p>
      <w:pPr>
        <w:pStyle w:val="B2"/>
      </w:pPr>
      <w:r>
        <w:t>2&gt;</w:t>
      </w:r>
      <w:r>
        <w:tab/>
        <w:t xml:space="preserve">upon the expiry of T322 for this </w:t>
      </w:r>
      <w:r>
        <w:rPr>
          <w:i/>
        </w:rPr>
        <w:t>measId</w:t>
      </w:r>
      <w:r>
        <w:t>:</w:t>
      </w:r>
    </w:p>
    <w:p>
      <w:pPr>
        <w:pStyle w:val="B3"/>
      </w:pPr>
      <w:r>
        <w:lastRenderedPageBreak/>
        <w:t>3&gt;</w:t>
      </w:r>
      <w:r>
        <w:tab/>
        <w:t>initiate the measurement reporting procedure, as specified in 5.5.5.</w:t>
      </w:r>
    </w:p>
    <w:p>
      <w:pPr>
        <w:pStyle w:val="4"/>
      </w:pPr>
      <w:bookmarkStart w:id="583" w:name="_Toc60776887"/>
      <w:bookmarkStart w:id="584" w:name="_Toc90650759"/>
      <w:r>
        <w:t>5.5.4.2</w:t>
      </w:r>
      <w:r>
        <w:tab/>
        <w:t>Event A1 (Serving becomes better than threshold)</w:t>
      </w:r>
      <w:bookmarkEnd w:id="583"/>
      <w:bookmarkEnd w:id="584"/>
    </w:p>
    <w:p>
      <w:r>
        <w:t>The UE shall:</w:t>
      </w:r>
    </w:p>
    <w:p>
      <w:pPr>
        <w:pStyle w:val="B1"/>
      </w:pPr>
      <w:r>
        <w:t>1&gt;</w:t>
      </w:r>
      <w:r>
        <w:tab/>
        <w:t>consider the entering condition for this event to be satisfied when condition A1-1, as specified below, is fulfilled;</w:t>
      </w:r>
    </w:p>
    <w:p>
      <w:pPr>
        <w:pStyle w:val="B1"/>
      </w:pPr>
      <w:r>
        <w:t>1&gt;</w:t>
      </w:r>
      <w:r>
        <w:tab/>
        <w:t>consider the leaving condition for this event to be satisfied when condition A1-2, as specified below, is fulfilled;</w:t>
      </w:r>
    </w:p>
    <w:p>
      <w:pPr>
        <w:pStyle w:val="B1"/>
      </w:pPr>
      <w:r>
        <w:t>1&gt;</w:t>
      </w:r>
      <w:r>
        <w:tab/>
        <w:t xml:space="preserve">for this measurement, consider the NR serving cell corresponding to the associated </w:t>
      </w:r>
      <w:r>
        <w:rPr>
          <w:i/>
        </w:rPr>
        <w:t>measObjectNR</w:t>
      </w:r>
      <w:r>
        <w:t xml:space="preserve"> associated with this event.</w:t>
      </w:r>
    </w:p>
    <w:p>
      <w:r>
        <w:rPr>
          <w:lang w:eastAsia="ko-KR"/>
        </w:rPr>
        <w:t>Inequality</w:t>
      </w:r>
      <w:r>
        <w:t xml:space="preserve"> A1-1 (Entering condition)</w:t>
      </w:r>
    </w:p>
    <w:p>
      <w:pPr>
        <w:pStyle w:val="EQ"/>
        <w:rPr>
          <w:i/>
        </w:rPr>
      </w:pPr>
      <w:r>
        <w:rPr>
          <w:i/>
        </w:rPr>
        <w:t>Ms – Hys &gt; Thresh</w:t>
      </w:r>
    </w:p>
    <w:p>
      <w:r>
        <w:rPr>
          <w:lang w:eastAsia="ko-KR"/>
        </w:rPr>
        <w:t>Inequality</w:t>
      </w:r>
      <w:r>
        <w:t xml:space="preserve"> A1-2 (Leaving condition)</w:t>
      </w:r>
    </w:p>
    <w:p>
      <w:pPr>
        <w:pStyle w:val="EQ"/>
        <w:rPr>
          <w:i/>
        </w:rPr>
      </w:pPr>
      <w:r>
        <w:rPr>
          <w:i/>
        </w:rPr>
        <w:t>Ms + Hys &lt; Thresh</w:t>
      </w:r>
    </w:p>
    <w:p>
      <w:r>
        <w:t>The variables in the formula are defined as follows:</w:t>
      </w:r>
    </w:p>
    <w:p>
      <w:pPr>
        <w:pStyle w:val="B1"/>
      </w:pPr>
      <w:r>
        <w:rPr>
          <w:b/>
          <w:i/>
        </w:rPr>
        <w:t xml:space="preserve">Ms </w:t>
      </w:r>
      <w:r>
        <w:t>is the measurement result of the serving cell, not taking into account any offsets.</w:t>
      </w:r>
    </w:p>
    <w:p>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pPr>
        <w:pStyle w:val="B1"/>
      </w:pPr>
      <w:r>
        <w:rPr>
          <w:b/>
          <w:i/>
        </w:rPr>
        <w:t xml:space="preserve">Ms </w:t>
      </w:r>
      <w:r>
        <w:t xml:space="preserve">is expressed in dBm </w:t>
      </w:r>
      <w:r>
        <w:rPr>
          <w:lang w:eastAsia="ko-KR"/>
        </w:rPr>
        <w:t>in case of RSRP, or in dB in case of RSRQ</w:t>
      </w:r>
      <w:r>
        <w:t xml:space="preserve"> and RS-SINR.</w:t>
      </w:r>
    </w:p>
    <w:p>
      <w:pPr>
        <w:pStyle w:val="B1"/>
      </w:pPr>
      <w:r>
        <w:rPr>
          <w:b/>
          <w:i/>
        </w:rPr>
        <w:t xml:space="preserve">Hys </w:t>
      </w:r>
      <w:r>
        <w:t>is expressed in dB.</w:t>
      </w:r>
    </w:p>
    <w:p>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pPr>
        <w:pStyle w:val="4"/>
      </w:pPr>
      <w:bookmarkStart w:id="585" w:name="_Toc60776888"/>
      <w:bookmarkStart w:id="586" w:name="_Toc90650760"/>
      <w:r>
        <w:t>5.5.4.3</w:t>
      </w:r>
      <w:r>
        <w:tab/>
        <w:t>Event A2 (Serving becomes worse than threshold)</w:t>
      </w:r>
      <w:bookmarkEnd w:id="585"/>
      <w:bookmarkEnd w:id="586"/>
    </w:p>
    <w:p>
      <w:r>
        <w:t>The UE shall:</w:t>
      </w:r>
    </w:p>
    <w:p>
      <w:pPr>
        <w:pStyle w:val="B1"/>
      </w:pPr>
      <w:r>
        <w:t>1&gt;</w:t>
      </w:r>
      <w:r>
        <w:tab/>
        <w:t>consider the entering condition for this event to be satisfied when condition A2-1, as specified below, is fulfilled;</w:t>
      </w:r>
    </w:p>
    <w:p>
      <w:pPr>
        <w:pStyle w:val="B1"/>
      </w:pPr>
      <w:r>
        <w:t>1&gt;</w:t>
      </w:r>
      <w:r>
        <w:tab/>
        <w:t>consider the leaving condition for this event to be satisfied when condition A2-2, as specified below, is fulfilled;</w:t>
      </w:r>
    </w:p>
    <w:p>
      <w:pPr>
        <w:pStyle w:val="B1"/>
      </w:pPr>
      <w:r>
        <w:t>1&gt;</w:t>
      </w:r>
      <w:r>
        <w:tab/>
        <w:t xml:space="preserve">for this measurement, consider the serving cell indicated by the </w:t>
      </w:r>
      <w:r>
        <w:rPr>
          <w:i/>
        </w:rPr>
        <w:t xml:space="preserve">measObjectNR </w:t>
      </w:r>
      <w:r>
        <w:t>associated to this event.</w:t>
      </w:r>
    </w:p>
    <w:p>
      <w:r>
        <w:rPr>
          <w:lang w:eastAsia="ko-KR"/>
        </w:rPr>
        <w:t>Inequality</w:t>
      </w:r>
      <w:r>
        <w:t xml:space="preserve"> A2-1 (Entering condition)</w:t>
      </w:r>
    </w:p>
    <w:p>
      <w:pPr>
        <w:pStyle w:val="EQ"/>
      </w:pPr>
      <w:r>
        <w:rPr>
          <w:i/>
        </w:rPr>
        <w:t>Ms + Hys &lt; Thresh</w:t>
      </w:r>
    </w:p>
    <w:p>
      <w:r>
        <w:rPr>
          <w:lang w:eastAsia="ko-KR"/>
        </w:rPr>
        <w:t>Inequality</w:t>
      </w:r>
      <w:r>
        <w:t xml:space="preserve"> A2-2 (Leaving condition)</w:t>
      </w:r>
    </w:p>
    <w:p>
      <w:pPr>
        <w:pStyle w:val="EQ"/>
      </w:pPr>
      <w:r>
        <w:rPr>
          <w:i/>
        </w:rPr>
        <w:t>Ms – Hys &gt; Thresh</w:t>
      </w:r>
    </w:p>
    <w:p>
      <w:r>
        <w:t>The variables in the formula are defined as follows:</w:t>
      </w:r>
    </w:p>
    <w:p>
      <w:pPr>
        <w:pStyle w:val="B1"/>
      </w:pPr>
      <w:r>
        <w:rPr>
          <w:b/>
          <w:i/>
        </w:rPr>
        <w:t xml:space="preserve">Ms </w:t>
      </w:r>
      <w:r>
        <w:t>is the measurement result of the serving cell, not taking into account any offsets.</w:t>
      </w:r>
    </w:p>
    <w:p>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pPr>
        <w:pStyle w:val="B1"/>
      </w:pPr>
      <w:r>
        <w:rPr>
          <w:b/>
          <w:i/>
        </w:rPr>
        <w:t xml:space="preserve">Ms </w:t>
      </w:r>
      <w:r>
        <w:t>is expressed in dBm</w:t>
      </w:r>
      <w:r>
        <w:rPr>
          <w:lang w:eastAsia="ko-KR"/>
        </w:rPr>
        <w:t xml:space="preserve"> in case of RSRP, or in dB in case of RSRQ</w:t>
      </w:r>
      <w:r>
        <w:t xml:space="preserve"> and RS-SINR.</w:t>
      </w:r>
    </w:p>
    <w:p>
      <w:pPr>
        <w:pStyle w:val="B1"/>
      </w:pPr>
      <w:r>
        <w:rPr>
          <w:b/>
          <w:i/>
        </w:rPr>
        <w:t xml:space="preserve">Hys </w:t>
      </w:r>
      <w:r>
        <w:t>is expressed in dB.</w:t>
      </w:r>
    </w:p>
    <w:p>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pPr>
        <w:pStyle w:val="4"/>
      </w:pPr>
      <w:bookmarkStart w:id="587" w:name="_Toc60776889"/>
      <w:bookmarkStart w:id="588" w:name="_Toc90650761"/>
      <w:r>
        <w:lastRenderedPageBreak/>
        <w:t>5.5.4.4</w:t>
      </w:r>
      <w:r>
        <w:tab/>
        <w:t>Event A3 (Neighbour becomes offset better than SpCell)</w:t>
      </w:r>
      <w:bookmarkEnd w:id="587"/>
      <w:bookmarkEnd w:id="588"/>
    </w:p>
    <w:p>
      <w:r>
        <w:t>The UE shall:</w:t>
      </w:r>
    </w:p>
    <w:p>
      <w:pPr>
        <w:pStyle w:val="B1"/>
      </w:pPr>
      <w:r>
        <w:t>1&gt;</w:t>
      </w:r>
      <w:r>
        <w:tab/>
        <w:t>consider the entering condition for this event to be satisfied when condition A3-1, as specified below, is fulfilled;</w:t>
      </w:r>
    </w:p>
    <w:p>
      <w:pPr>
        <w:pStyle w:val="B1"/>
      </w:pPr>
      <w:r>
        <w:t>1&gt;</w:t>
      </w:r>
      <w:r>
        <w:tab/>
        <w:t>consider the leaving condition for this event to be satisfied when condition A3-2, as specified below, is fulfilled;</w:t>
      </w:r>
    </w:p>
    <w:p>
      <w:pPr>
        <w:pStyle w:val="B1"/>
      </w:pPr>
      <w:r>
        <w:t>1&gt;</w:t>
      </w:r>
      <w:r>
        <w:tab/>
        <w:t xml:space="preserve">use the SpCell for </w:t>
      </w:r>
      <w:r>
        <w:rPr>
          <w:i/>
        </w:rPr>
        <w:t>Mp</w:t>
      </w:r>
      <w:r>
        <w:t xml:space="preserve">, </w:t>
      </w:r>
      <w:r>
        <w:rPr>
          <w:i/>
        </w:rPr>
        <w:t>Ofp and Ocp</w:t>
      </w:r>
      <w:r>
        <w:t>.</w:t>
      </w:r>
    </w:p>
    <w:p>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r>
        <w:rPr>
          <w:lang w:eastAsia="ko-KR"/>
        </w:rPr>
        <w:t>Inequality</w:t>
      </w:r>
      <w:r>
        <w:t xml:space="preserve"> A3-1 (Entering condition)</w:t>
      </w:r>
    </w:p>
    <w:p>
      <w:pPr>
        <w:pStyle w:val="EQ"/>
        <w:rPr>
          <w:i/>
          <w:iCs/>
        </w:rPr>
      </w:pPr>
      <w:r>
        <w:rPr>
          <w:i/>
          <w:iCs/>
        </w:rPr>
        <w:t>Mn + Ofn + Ocn – Hys &gt; Mp + Ofp + Ocp + Off</w:t>
      </w:r>
    </w:p>
    <w:p>
      <w:r>
        <w:rPr>
          <w:lang w:eastAsia="ko-KR"/>
        </w:rPr>
        <w:t>Inequality</w:t>
      </w:r>
      <w:r>
        <w:t xml:space="preserve"> A3-2 (Leaving condition)</w:t>
      </w:r>
    </w:p>
    <w:p>
      <w:pPr>
        <w:pStyle w:val="EQ"/>
        <w:rPr>
          <w:i/>
          <w:iCs/>
        </w:rPr>
      </w:pPr>
      <w:r>
        <w:rPr>
          <w:i/>
          <w:iCs/>
        </w:rPr>
        <w:t>Mn + Ofn + Ocn + Hys &lt; Mp + Ofp + Ocp + Off</w:t>
      </w:r>
    </w:p>
    <w:p>
      <w:r>
        <w:t>The variables in the formula are defined as follows:</w:t>
      </w:r>
    </w:p>
    <w:p>
      <w:pPr>
        <w:pStyle w:val="B1"/>
      </w:pPr>
      <w:r>
        <w:rPr>
          <w:b/>
          <w:i/>
        </w:rPr>
        <w:t xml:space="preserve">Mn </w:t>
      </w:r>
      <w:r>
        <w:t>is the measurement result of the neighbouring cell, not taking into account any offsets.</w:t>
      </w:r>
    </w:p>
    <w:p>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pPr>
        <w:pStyle w:val="B1"/>
      </w:pPr>
      <w:r>
        <w:rPr>
          <w:b/>
          <w:i/>
        </w:rPr>
        <w:t xml:space="preserve">Mp </w:t>
      </w:r>
      <w:r>
        <w:t>is the measurement result of the SpCell, not taking into account any offsets.</w:t>
      </w:r>
    </w:p>
    <w:p>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pPr>
        <w:pStyle w:val="B1"/>
      </w:pPr>
      <w:r>
        <w:rPr>
          <w:b/>
          <w:i/>
        </w:rPr>
        <w:t xml:space="preserve">Mn, Mp </w:t>
      </w:r>
      <w:r>
        <w:t>are expressed in dBm</w:t>
      </w:r>
      <w:r>
        <w:rPr>
          <w:lang w:eastAsia="ko-KR"/>
        </w:rPr>
        <w:t xml:space="preserve"> in case of RSRP, or in dB in case of RSRQ</w:t>
      </w:r>
      <w:r>
        <w:t xml:space="preserve"> and RS-SINR.</w:t>
      </w:r>
    </w:p>
    <w:p>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pPr>
        <w:pStyle w:val="NO"/>
      </w:pPr>
      <w:r>
        <w:rPr>
          <w:lang w:eastAsia="ko-KR"/>
        </w:rPr>
        <w:t>NOTE 2:</w:t>
      </w:r>
      <w:r>
        <w:rPr>
          <w:lang w:eastAsia="ko-KR"/>
        </w:rPr>
        <w:tab/>
        <w:t>The definition of Event A3 also applies to CondEvent A3.</w:t>
      </w:r>
    </w:p>
    <w:p>
      <w:pPr>
        <w:pStyle w:val="4"/>
      </w:pPr>
      <w:bookmarkStart w:id="589" w:name="_Toc60776890"/>
      <w:bookmarkStart w:id="590" w:name="_Toc90650762"/>
      <w:r>
        <w:t>5.5.4.5</w:t>
      </w:r>
      <w:r>
        <w:tab/>
        <w:t>Event A4 (Neighbour becomes better than threshold)</w:t>
      </w:r>
      <w:bookmarkEnd w:id="589"/>
      <w:bookmarkEnd w:id="590"/>
    </w:p>
    <w:p>
      <w:r>
        <w:t>The UE shall:</w:t>
      </w:r>
    </w:p>
    <w:p>
      <w:pPr>
        <w:pStyle w:val="B1"/>
      </w:pPr>
      <w:r>
        <w:t>1&gt;</w:t>
      </w:r>
      <w:r>
        <w:tab/>
        <w:t>consider the entering condition for this event to be satisfied when condition A4-1, as specified below, is fulfilled;</w:t>
      </w:r>
    </w:p>
    <w:p>
      <w:pPr>
        <w:pStyle w:val="B1"/>
      </w:pPr>
      <w:r>
        <w:t>1&gt;</w:t>
      </w:r>
      <w:r>
        <w:tab/>
        <w:t>consider the leaving condition for this event to be satisfied when condition A4-2, as specified below, is fulfilled.</w:t>
      </w:r>
    </w:p>
    <w:p>
      <w:r>
        <w:rPr>
          <w:lang w:eastAsia="ko-KR"/>
        </w:rPr>
        <w:t>Inequality</w:t>
      </w:r>
      <w:r>
        <w:t xml:space="preserve"> A4-1 (Entering condition)</w:t>
      </w:r>
    </w:p>
    <w:p>
      <w:pPr>
        <w:pStyle w:val="EQ"/>
        <w:rPr>
          <w:i/>
          <w:iCs/>
        </w:rPr>
      </w:pPr>
      <w:r>
        <w:rPr>
          <w:i/>
          <w:iCs/>
        </w:rPr>
        <w:t>Mn + Ofn + Ocn – Hys &gt; Thresh</w:t>
      </w:r>
    </w:p>
    <w:p>
      <w:r>
        <w:rPr>
          <w:lang w:eastAsia="ko-KR"/>
        </w:rPr>
        <w:t>Inequality</w:t>
      </w:r>
      <w:r>
        <w:t xml:space="preserve"> A4-2 (Leaving condition)</w:t>
      </w:r>
    </w:p>
    <w:p>
      <w:pPr>
        <w:pStyle w:val="EQ"/>
        <w:rPr>
          <w:i/>
          <w:iCs/>
        </w:rPr>
      </w:pPr>
      <w:r>
        <w:rPr>
          <w:i/>
          <w:iCs/>
        </w:rPr>
        <w:t>Mn + Ofn + Ocn + Hys &lt; Thresh</w:t>
      </w:r>
    </w:p>
    <w:p>
      <w:r>
        <w:t>The variables in the formula are defined as follows:</w:t>
      </w:r>
    </w:p>
    <w:p>
      <w:pPr>
        <w:pStyle w:val="B1"/>
      </w:pPr>
      <w:r>
        <w:rPr>
          <w:b/>
          <w:i/>
        </w:rPr>
        <w:t xml:space="preserve">Mn </w:t>
      </w:r>
      <w:r>
        <w:t>is the measurement result of the neighbouring cell, not taking into account any offsets.</w:t>
      </w:r>
    </w:p>
    <w:p>
      <w:pPr>
        <w:pStyle w:val="B1"/>
        <w:rPr>
          <w:i/>
        </w:rPr>
      </w:pPr>
      <w:r>
        <w:rPr>
          <w:b/>
          <w:i/>
        </w:rPr>
        <w:lastRenderedPageBreak/>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pPr>
        <w:pStyle w:val="B1"/>
      </w:pPr>
      <w:r>
        <w:rPr>
          <w:b/>
          <w:i/>
        </w:rPr>
        <w:t xml:space="preserve">Mn </w:t>
      </w:r>
      <w:r>
        <w:t>is expressed in dBm</w:t>
      </w:r>
      <w:r>
        <w:rPr>
          <w:lang w:eastAsia="ko-KR"/>
        </w:rPr>
        <w:t xml:space="preserve"> in case of RSRP, or in dB in case of RSRQ</w:t>
      </w:r>
      <w:r>
        <w:t xml:space="preserve"> and RS-SINR.</w:t>
      </w:r>
    </w:p>
    <w:p>
      <w:pPr>
        <w:pStyle w:val="B1"/>
      </w:pPr>
      <w:r>
        <w:rPr>
          <w:b/>
          <w:i/>
        </w:rPr>
        <w:t xml:space="preserve">Ofn, Ocn, Hys </w:t>
      </w:r>
      <w:r>
        <w:t>are expressed in dB.</w:t>
      </w:r>
    </w:p>
    <w:p>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pPr>
        <w:pStyle w:val="4"/>
      </w:pPr>
      <w:bookmarkStart w:id="591" w:name="_Toc60776891"/>
      <w:bookmarkStart w:id="592" w:name="_Toc90650763"/>
      <w:r>
        <w:t>5.5.4.6</w:t>
      </w:r>
      <w:r>
        <w:tab/>
        <w:t>Event A5 (SpCell becomes worse than threshold1 and neighbour becomes better than threshold2)</w:t>
      </w:r>
      <w:bookmarkEnd w:id="591"/>
      <w:bookmarkEnd w:id="592"/>
    </w:p>
    <w:p>
      <w:r>
        <w:t>The UE shall:</w:t>
      </w:r>
    </w:p>
    <w:p>
      <w:pPr>
        <w:pStyle w:val="B1"/>
      </w:pPr>
      <w:r>
        <w:t>1&gt;</w:t>
      </w:r>
      <w:r>
        <w:tab/>
        <w:t>consider the entering condition for this event to be satisfied when both condition A5-1 and condition A5-2, as specified below, are fulfilled;</w:t>
      </w:r>
    </w:p>
    <w:p>
      <w:pPr>
        <w:pStyle w:val="B1"/>
      </w:pPr>
      <w:r>
        <w:t>1&gt;</w:t>
      </w:r>
      <w:r>
        <w:tab/>
        <w:t>consider the leaving condition for this event to be satisfied when condition A5-3 or condition A5-4, i.e. at least one of the two, as specified below, is fulfilled;</w:t>
      </w:r>
    </w:p>
    <w:p>
      <w:pPr>
        <w:pStyle w:val="B1"/>
      </w:pPr>
      <w:r>
        <w:t>1&gt;</w:t>
      </w:r>
      <w:r>
        <w:tab/>
        <w:t xml:space="preserve">use the SpCell for </w:t>
      </w:r>
      <w:r>
        <w:rPr>
          <w:i/>
        </w:rPr>
        <w:t>Mp</w:t>
      </w:r>
      <w:r>
        <w:t>.</w:t>
      </w:r>
    </w:p>
    <w:p>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r>
        <w:rPr>
          <w:lang w:eastAsia="ko-KR"/>
        </w:rPr>
        <w:t>Inequality</w:t>
      </w:r>
      <w:r>
        <w:t xml:space="preserve"> A5-1 (Entering condition 1)</w:t>
      </w:r>
    </w:p>
    <w:p>
      <w:pPr>
        <w:pStyle w:val="EQ"/>
        <w:rPr>
          <w:i/>
          <w:iCs/>
        </w:rPr>
      </w:pPr>
      <w:r>
        <w:rPr>
          <w:i/>
          <w:iCs/>
        </w:rPr>
        <w:t>Mp + Hys &lt; Thresh1</w:t>
      </w:r>
    </w:p>
    <w:p>
      <w:r>
        <w:rPr>
          <w:lang w:eastAsia="ko-KR"/>
        </w:rPr>
        <w:t>Inequality</w:t>
      </w:r>
      <w:r>
        <w:t xml:space="preserve"> A5-2 (Entering condition 2)</w:t>
      </w:r>
    </w:p>
    <w:p>
      <w:pPr>
        <w:pStyle w:val="EQ"/>
        <w:rPr>
          <w:i/>
          <w:iCs/>
        </w:rPr>
      </w:pPr>
      <w:r>
        <w:rPr>
          <w:i/>
          <w:iCs/>
        </w:rPr>
        <w:t>Mn + Ofn + Ocn – Hys &gt; Thresh2</w:t>
      </w:r>
    </w:p>
    <w:p>
      <w:r>
        <w:rPr>
          <w:lang w:eastAsia="ko-KR"/>
        </w:rPr>
        <w:t>Inequality</w:t>
      </w:r>
      <w:r>
        <w:t xml:space="preserve"> A5-3 (Leaving condition 1)</w:t>
      </w:r>
    </w:p>
    <w:p>
      <w:pPr>
        <w:pStyle w:val="EQ"/>
        <w:rPr>
          <w:i/>
          <w:iCs/>
        </w:rPr>
      </w:pPr>
      <w:r>
        <w:rPr>
          <w:i/>
          <w:iCs/>
        </w:rPr>
        <w:t>Mp – Hys &gt; Thresh1</w:t>
      </w:r>
    </w:p>
    <w:p>
      <w:r>
        <w:rPr>
          <w:lang w:eastAsia="ko-KR"/>
        </w:rPr>
        <w:t>Inequality</w:t>
      </w:r>
      <w:r>
        <w:t xml:space="preserve"> A5-4 (Leaving condition 2)</w:t>
      </w:r>
    </w:p>
    <w:p>
      <w:pPr>
        <w:pStyle w:val="EQ"/>
        <w:rPr>
          <w:i/>
          <w:iCs/>
        </w:rPr>
      </w:pPr>
      <w:r>
        <w:rPr>
          <w:i/>
          <w:iCs/>
        </w:rPr>
        <w:t>Mn + Ofn + Ocn + Hys &lt; Thresh2</w:t>
      </w:r>
    </w:p>
    <w:p>
      <w:r>
        <w:t>The variables in the formula are defined as follows:</w:t>
      </w:r>
    </w:p>
    <w:p>
      <w:pPr>
        <w:pStyle w:val="B1"/>
      </w:pPr>
      <w:r>
        <w:rPr>
          <w:b/>
          <w:i/>
        </w:rPr>
        <w:t xml:space="preserve">Mp </w:t>
      </w:r>
      <w:r>
        <w:t>is the measurement result of the NR SpCell, not taking into account any offsets.</w:t>
      </w:r>
    </w:p>
    <w:p>
      <w:pPr>
        <w:pStyle w:val="B1"/>
      </w:pPr>
      <w:r>
        <w:rPr>
          <w:b/>
          <w:i/>
        </w:rPr>
        <w:t xml:space="preserve">Mn </w:t>
      </w:r>
      <w:r>
        <w:t>is the measurement result of the neighbouring cell, not taking into account any offsets.</w:t>
      </w:r>
    </w:p>
    <w:p>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pPr>
        <w:pStyle w:val="B1"/>
      </w:pPr>
      <w:r>
        <w:rPr>
          <w:b/>
          <w:i/>
        </w:rPr>
        <w:lastRenderedPageBreak/>
        <w:t xml:space="preserve">Mn, Mp </w:t>
      </w:r>
      <w:r>
        <w:t>are expressed in dBm</w:t>
      </w:r>
      <w:r>
        <w:rPr>
          <w:lang w:eastAsia="ko-KR"/>
        </w:rPr>
        <w:t xml:space="preserve"> in case of RSRP, or in dB in case of RSRQ</w:t>
      </w:r>
      <w:r>
        <w:t xml:space="preserve"> and RS-SINR.</w:t>
      </w:r>
    </w:p>
    <w:p>
      <w:pPr>
        <w:pStyle w:val="B1"/>
      </w:pPr>
      <w:r>
        <w:rPr>
          <w:b/>
          <w:i/>
        </w:rPr>
        <w:t xml:space="preserve">Ofn, Ocn, Hys </w:t>
      </w:r>
      <w:r>
        <w:t>are expressed in dB.</w:t>
      </w:r>
    </w:p>
    <w:p>
      <w:pPr>
        <w:pStyle w:val="B1"/>
        <w:rPr>
          <w:lang w:eastAsia="ko-KR"/>
        </w:rPr>
      </w:pPr>
      <w:r>
        <w:rPr>
          <w:b/>
          <w:i/>
          <w:lang w:eastAsia="ko-KR"/>
        </w:rPr>
        <w:t>Thresh1</w:t>
      </w:r>
      <w:r>
        <w:rPr>
          <w:lang w:eastAsia="ko-KR"/>
        </w:rPr>
        <w:t>is</w:t>
      </w:r>
      <w:r>
        <w:t xml:space="preserve"> expressed in the same unit as </w:t>
      </w:r>
      <w:r>
        <w:rPr>
          <w:b/>
          <w:i/>
        </w:rPr>
        <w:t>Mp</w:t>
      </w:r>
      <w:r>
        <w:t>.</w:t>
      </w:r>
    </w:p>
    <w:p>
      <w:pPr>
        <w:pStyle w:val="B1"/>
      </w:pPr>
      <w:r>
        <w:rPr>
          <w:b/>
          <w:i/>
          <w:lang w:eastAsia="ko-KR"/>
        </w:rPr>
        <w:t xml:space="preserve">Thresh2 </w:t>
      </w:r>
      <w:r>
        <w:rPr>
          <w:lang w:eastAsia="ko-KR"/>
        </w:rPr>
        <w:t>is</w:t>
      </w:r>
      <w:r>
        <w:t xml:space="preserve"> expressed in the same unit as </w:t>
      </w:r>
      <w:r>
        <w:rPr>
          <w:b/>
          <w:i/>
        </w:rPr>
        <w:t>Mn</w:t>
      </w:r>
      <w:r>
        <w:t>.</w:t>
      </w:r>
    </w:p>
    <w:p>
      <w:pPr>
        <w:pStyle w:val="NO"/>
      </w:pPr>
      <w:r>
        <w:rPr>
          <w:lang w:eastAsia="ko-KR"/>
        </w:rPr>
        <w:t>NOTE 2:</w:t>
      </w:r>
      <w:r>
        <w:rPr>
          <w:lang w:eastAsia="ko-KR"/>
        </w:rPr>
        <w:tab/>
        <w:t>The definition of Event A5 also applies to CondEvent A5.</w:t>
      </w:r>
    </w:p>
    <w:p>
      <w:pPr>
        <w:pStyle w:val="4"/>
      </w:pPr>
      <w:bookmarkStart w:id="593" w:name="_Toc60776892"/>
      <w:bookmarkStart w:id="594" w:name="_Toc90650764"/>
      <w:r>
        <w:t>5.5.4.7</w:t>
      </w:r>
      <w:r>
        <w:tab/>
        <w:t>Event A6 (Neighbour becomes offset better than SCell)</w:t>
      </w:r>
      <w:bookmarkEnd w:id="593"/>
      <w:bookmarkEnd w:id="594"/>
    </w:p>
    <w:p>
      <w:r>
        <w:t>The UE shall:</w:t>
      </w:r>
    </w:p>
    <w:p>
      <w:pPr>
        <w:pStyle w:val="B1"/>
      </w:pPr>
      <w:r>
        <w:t>1&gt;</w:t>
      </w:r>
      <w:r>
        <w:tab/>
        <w:t>consider the entering condition for this event to be satisfied when condition A6-1, as specified below, is fulfilled;</w:t>
      </w:r>
    </w:p>
    <w:p>
      <w:pPr>
        <w:pStyle w:val="B1"/>
      </w:pPr>
      <w:r>
        <w:t>1&gt;</w:t>
      </w:r>
      <w:r>
        <w:tab/>
        <w:t>consider the leaving condition for this event to be satisfied when condition A6-2, as specified below, is fulfilled;</w:t>
      </w:r>
    </w:p>
    <w:p>
      <w:pPr>
        <w:pStyle w:val="B1"/>
      </w:pPr>
      <w:r>
        <w:t>1&gt;</w:t>
      </w:r>
      <w:r>
        <w:tab/>
        <w:t xml:space="preserve">for this measurement, consider the (secondary) cell corresponding to the </w:t>
      </w:r>
      <w:r>
        <w:rPr>
          <w:i/>
        </w:rPr>
        <w:t xml:space="preserve">measObjectNR </w:t>
      </w:r>
      <w:r>
        <w:t>associated to this event to be the serving cell.</w:t>
      </w:r>
    </w:p>
    <w:p>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r>
        <w:rPr>
          <w:lang w:eastAsia="ko-KR"/>
        </w:rPr>
        <w:t>Inequality</w:t>
      </w:r>
      <w:r>
        <w:t xml:space="preserve"> A6-1 (Entering condition)</w:t>
      </w:r>
    </w:p>
    <w:p>
      <w:pPr>
        <w:pStyle w:val="EQ"/>
        <w:rPr>
          <w:i/>
          <w:iCs/>
        </w:rPr>
      </w:pPr>
      <w:r>
        <w:rPr>
          <w:i/>
          <w:iCs/>
        </w:rPr>
        <w:t>Mn + Ocn – Hys &gt; Ms + Ocs + Off</w:t>
      </w:r>
    </w:p>
    <w:p>
      <w:r>
        <w:rPr>
          <w:lang w:eastAsia="ko-KR"/>
        </w:rPr>
        <w:t>Inequality</w:t>
      </w:r>
      <w:r>
        <w:t xml:space="preserve"> A6-2 (Leaving condition)</w:t>
      </w:r>
    </w:p>
    <w:p>
      <w:pPr>
        <w:pStyle w:val="EQ"/>
        <w:rPr>
          <w:i/>
          <w:iCs/>
        </w:rPr>
      </w:pPr>
      <w:r>
        <w:rPr>
          <w:i/>
          <w:iCs/>
        </w:rPr>
        <w:t>Mn + Ocn + Hys &lt; Ms + Ocs + Off</w:t>
      </w:r>
    </w:p>
    <w:p>
      <w:r>
        <w:t>The variables in the formula are defined as follows:</w:t>
      </w:r>
    </w:p>
    <w:p>
      <w:pPr>
        <w:pStyle w:val="B1"/>
      </w:pPr>
      <w:r>
        <w:rPr>
          <w:b/>
          <w:i/>
        </w:rPr>
        <w:t xml:space="preserve">Mn </w:t>
      </w:r>
      <w:r>
        <w:t>is the measurement result of the neighbouring cell, not taking into account any offsets.</w:t>
      </w:r>
    </w:p>
    <w:p>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pPr>
        <w:pStyle w:val="B1"/>
      </w:pPr>
      <w:r>
        <w:rPr>
          <w:b/>
          <w:i/>
        </w:rPr>
        <w:t xml:space="preserve">Ms </w:t>
      </w:r>
      <w:r>
        <w:t>is the measurement result of the serving cell, not taking into account any offsets.</w:t>
      </w:r>
    </w:p>
    <w:p>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pPr>
        <w:pStyle w:val="B1"/>
      </w:pPr>
      <w:r>
        <w:rPr>
          <w:b/>
          <w:i/>
        </w:rPr>
        <w:t xml:space="preserve">Mn, Ms </w:t>
      </w:r>
      <w:r>
        <w:t>are expressed in dBm</w:t>
      </w:r>
      <w:r>
        <w:rPr>
          <w:lang w:eastAsia="ko-KR"/>
        </w:rPr>
        <w:t xml:space="preserve"> in case of RSRP, or in dB in case of RSRQ</w:t>
      </w:r>
      <w:r>
        <w:t xml:space="preserve"> and RS-SINR.</w:t>
      </w:r>
    </w:p>
    <w:p>
      <w:pPr>
        <w:pStyle w:val="B1"/>
      </w:pPr>
      <w:r>
        <w:rPr>
          <w:b/>
          <w:i/>
        </w:rPr>
        <w:t>Ocn, Ocs, Hys, Off</w:t>
      </w:r>
      <w:r>
        <w:t xml:space="preserve"> are expressed in dB.</w:t>
      </w:r>
    </w:p>
    <w:p>
      <w:pPr>
        <w:pStyle w:val="4"/>
      </w:pPr>
      <w:bookmarkStart w:id="595" w:name="_Toc60776893"/>
      <w:bookmarkStart w:id="596" w:name="_Toc90650765"/>
      <w:r>
        <w:t>5.5.4.8</w:t>
      </w:r>
      <w:r>
        <w:tab/>
        <w:t>Event B1 (Inter RAT neighbour becomes better than threshold)</w:t>
      </w:r>
      <w:bookmarkEnd w:id="595"/>
      <w:bookmarkEnd w:id="596"/>
    </w:p>
    <w:p>
      <w:r>
        <w:t>The UE shall:</w:t>
      </w:r>
    </w:p>
    <w:p>
      <w:pPr>
        <w:pStyle w:val="B1"/>
      </w:pPr>
      <w:r>
        <w:rPr>
          <w:lang w:eastAsia="zh-CN"/>
        </w:rPr>
        <w:t>1&gt;</w:t>
      </w:r>
      <w:r>
        <w:rPr>
          <w:lang w:eastAsia="zh-CN"/>
        </w:rPr>
        <w:tab/>
        <w:t>consider the entering condition for this event to be satisfied when condition B1-1, as specified below, is fulfilled;</w:t>
      </w:r>
    </w:p>
    <w:p>
      <w:pPr>
        <w:pStyle w:val="B1"/>
      </w:pPr>
      <w:r>
        <w:rPr>
          <w:lang w:eastAsia="zh-CN"/>
        </w:rPr>
        <w:t>1&gt;</w:t>
      </w:r>
      <w:r>
        <w:rPr>
          <w:lang w:eastAsia="zh-CN"/>
        </w:rPr>
        <w:tab/>
        <w:t>consider the leaving condition for this event to be satisfied when condition B1-2, as specified below, is fulfilled.</w:t>
      </w:r>
    </w:p>
    <w:p>
      <w:r>
        <w:rPr>
          <w:lang w:eastAsia="ko-KR"/>
        </w:rPr>
        <w:t>Inequality</w:t>
      </w:r>
      <w:r>
        <w:t xml:space="preserve"> B1-1 (Entering condition)</w:t>
      </w:r>
    </w:p>
    <w:p>
      <w:pPr>
        <w:pStyle w:val="EQ"/>
        <w:rPr>
          <w:i/>
          <w:iCs/>
        </w:rPr>
      </w:pPr>
      <w:r>
        <w:rPr>
          <w:i/>
          <w:iCs/>
        </w:rPr>
        <w:t>Mn + Ofn + Ocn – Hys &gt; Thresh</w:t>
      </w:r>
    </w:p>
    <w:p>
      <w:r>
        <w:rPr>
          <w:lang w:eastAsia="ko-KR"/>
        </w:rPr>
        <w:t>Inequality</w:t>
      </w:r>
      <w:r>
        <w:t xml:space="preserve"> B1-2 (Leaving condition)</w:t>
      </w:r>
    </w:p>
    <w:p>
      <w:pPr>
        <w:pStyle w:val="EQ"/>
        <w:rPr>
          <w:i/>
          <w:iCs/>
        </w:rPr>
      </w:pPr>
      <w:r>
        <w:rPr>
          <w:i/>
          <w:iCs/>
        </w:rPr>
        <w:t>Mn + Ofn + Ocn + Hys &lt; Thresh</w:t>
      </w:r>
    </w:p>
    <w:p>
      <w:r>
        <w:lastRenderedPageBreak/>
        <w:t>The variables in the formula are defined as follows:</w:t>
      </w:r>
    </w:p>
    <w:p>
      <w:pPr>
        <w:pStyle w:val="B1"/>
      </w:pPr>
      <w:r>
        <w:rPr>
          <w:b/>
          <w:i/>
          <w:lang w:eastAsia="zh-CN"/>
        </w:rPr>
        <w:t>Mn</w:t>
      </w:r>
      <w:r>
        <w:rPr>
          <w:b/>
          <w:lang w:eastAsia="zh-CN"/>
        </w:rPr>
        <w:t xml:space="preserve"> </w:t>
      </w:r>
      <w:r>
        <w:rPr>
          <w:lang w:eastAsia="zh-CN"/>
        </w:rPr>
        <w:t>is the measurement result of the inter-RAT neighbour cell, not taking into account any offsets.</w:t>
      </w:r>
    </w:p>
    <w:p>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w:t>
      </w:r>
      <w:r>
        <w:rPr>
          <w:i/>
          <w:noProof/>
        </w:rPr>
        <w:t xml:space="preserve"> </w:t>
      </w:r>
      <w:r>
        <w:t>for this event</w:t>
      </w:r>
      <w:r>
        <w:rPr>
          <w:lang w:eastAsia="zh-CN"/>
        </w:rPr>
        <w:t>).</w:t>
      </w:r>
    </w:p>
    <w:p>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pPr>
        <w:pStyle w:val="B1"/>
      </w:pPr>
      <w:r>
        <w:rPr>
          <w:b/>
          <w:i/>
          <w:lang w:eastAsia="zh-CN"/>
        </w:rPr>
        <w:t xml:space="preserve">Ofn, Ocn, Hys </w:t>
      </w:r>
      <w:r>
        <w:rPr>
          <w:lang w:eastAsia="zh-CN"/>
        </w:rPr>
        <w:t>are expressed in dB.</w:t>
      </w:r>
    </w:p>
    <w:p>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pPr>
        <w:pStyle w:val="4"/>
      </w:pPr>
      <w:bookmarkStart w:id="597" w:name="_Toc60776894"/>
      <w:bookmarkStart w:id="598" w:name="_Toc90650766"/>
      <w:r>
        <w:t>5.5.4.9</w:t>
      </w:r>
      <w:r>
        <w:tab/>
        <w:t>Event B2 (PCell becomes worse than threshold1 and inter RAT neighbour becomes better than threshold2)</w:t>
      </w:r>
      <w:bookmarkEnd w:id="597"/>
      <w:bookmarkEnd w:id="598"/>
    </w:p>
    <w:p>
      <w:r>
        <w:t>The UE shall:</w:t>
      </w:r>
    </w:p>
    <w:p>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pPr>
        <w:pStyle w:val="B1"/>
      </w:pPr>
      <w:r>
        <w:rPr>
          <w:lang w:eastAsia="zh-CN"/>
        </w:rPr>
        <w:t>1&gt;</w:t>
      </w:r>
      <w:r>
        <w:rPr>
          <w:lang w:eastAsia="zh-CN"/>
        </w:rPr>
        <w:tab/>
        <w:t>consider the leaving condition for this event to be satisfied when condition B2-3 or condition B2-4, i.e. at least one of the two, as specified below, is fulfilled;</w:t>
      </w:r>
    </w:p>
    <w:p>
      <w:r>
        <w:rPr>
          <w:lang w:eastAsia="ko-KR"/>
        </w:rPr>
        <w:t>Inequality</w:t>
      </w:r>
      <w:r>
        <w:t xml:space="preserve"> B2-1 (Entering condition 1)</w:t>
      </w:r>
    </w:p>
    <w:p>
      <w:pPr>
        <w:pStyle w:val="EQ"/>
        <w:rPr>
          <w:i/>
          <w:iCs/>
        </w:rPr>
      </w:pPr>
      <w:r>
        <w:rPr>
          <w:i/>
          <w:iCs/>
        </w:rPr>
        <w:t>Mp + Hys &lt; Thresh1</w:t>
      </w:r>
    </w:p>
    <w:p>
      <w:r>
        <w:rPr>
          <w:lang w:eastAsia="ko-KR"/>
        </w:rPr>
        <w:t>Inequality</w:t>
      </w:r>
      <w:r>
        <w:t xml:space="preserve"> B2-2 (Entering condition 2)</w:t>
      </w:r>
    </w:p>
    <w:p>
      <w:pPr>
        <w:pStyle w:val="EQ"/>
        <w:rPr>
          <w:i/>
          <w:iCs/>
        </w:rPr>
      </w:pPr>
      <w:r>
        <w:rPr>
          <w:i/>
          <w:iCs/>
        </w:rPr>
        <w:t>Mn + Ofn + Ocn – Hys &gt; Thresh2</w:t>
      </w:r>
    </w:p>
    <w:p>
      <w:r>
        <w:rPr>
          <w:lang w:eastAsia="ko-KR"/>
        </w:rPr>
        <w:t>Inequality</w:t>
      </w:r>
      <w:r>
        <w:t xml:space="preserve"> B2-3 (Leaving condition 1)</w:t>
      </w:r>
    </w:p>
    <w:p>
      <w:pPr>
        <w:pStyle w:val="EQ"/>
        <w:rPr>
          <w:i/>
          <w:iCs/>
        </w:rPr>
      </w:pPr>
      <w:r>
        <w:rPr>
          <w:i/>
          <w:iCs/>
        </w:rPr>
        <w:t>Mp – Hys &gt; Thresh1</w:t>
      </w:r>
    </w:p>
    <w:p>
      <w:r>
        <w:rPr>
          <w:lang w:eastAsia="ko-KR"/>
        </w:rPr>
        <w:t>Inequality</w:t>
      </w:r>
      <w:r>
        <w:t xml:space="preserve"> B2-4 (Leaving condition 2)</w:t>
      </w:r>
    </w:p>
    <w:p>
      <w:pPr>
        <w:rPr>
          <w:i/>
          <w:iCs/>
        </w:rPr>
      </w:pPr>
      <w:r>
        <w:rPr>
          <w:i/>
          <w:iCs/>
        </w:rPr>
        <w:t>Mn + Ofn + Ocn + Hys &lt; Thresh2</w:t>
      </w:r>
    </w:p>
    <w:p>
      <w:r>
        <w:t>The variables in the formula are defined as follows:</w:t>
      </w:r>
    </w:p>
    <w:p>
      <w:pPr>
        <w:pStyle w:val="B1"/>
      </w:pPr>
      <w:r>
        <w:rPr>
          <w:b/>
          <w:i/>
          <w:lang w:eastAsia="zh-CN"/>
        </w:rPr>
        <w:t>Mp</w:t>
      </w:r>
      <w:r>
        <w:rPr>
          <w:b/>
          <w:lang w:eastAsia="zh-CN"/>
        </w:rPr>
        <w:t xml:space="preserve"> </w:t>
      </w:r>
      <w:r>
        <w:rPr>
          <w:lang w:eastAsia="zh-CN"/>
        </w:rPr>
        <w:t>is the measurement result of the PCell, not taking into account any offsets.</w:t>
      </w:r>
    </w:p>
    <w:p>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pPr>
        <w:pStyle w:val="B1"/>
      </w:pPr>
      <w:r>
        <w:rPr>
          <w:b/>
          <w:i/>
          <w:lang w:eastAsia="zh-CN"/>
        </w:rPr>
        <w:lastRenderedPageBreak/>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w:t>
      </w:r>
      <w:r>
        <w:rPr>
          <w:i/>
          <w:noProof/>
        </w:rPr>
        <w:t xml:space="preserve"> </w:t>
      </w:r>
      <w:r>
        <w:t>for this event</w:t>
      </w:r>
      <w:r>
        <w:rPr>
          <w:lang w:eastAsia="zh-CN"/>
        </w:rPr>
        <w:t>).</w:t>
      </w:r>
    </w:p>
    <w:p>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pPr>
        <w:pStyle w:val="B1"/>
      </w:pPr>
      <w:r>
        <w:rPr>
          <w:b/>
          <w:i/>
        </w:rPr>
        <w:t>Mn</w:t>
      </w:r>
      <w:r>
        <w:rPr>
          <w:lang w:eastAsia="ko-KR"/>
        </w:rPr>
        <w:t xml:space="preserve"> is expressed in dBm or dB, depending on the measurement quantity of the inter-RAT neighbour cell</w:t>
      </w:r>
      <w:r>
        <w:t>.</w:t>
      </w:r>
    </w:p>
    <w:p>
      <w:pPr>
        <w:pStyle w:val="B1"/>
      </w:pPr>
      <w:r>
        <w:rPr>
          <w:b/>
          <w:i/>
          <w:lang w:eastAsia="zh-CN"/>
        </w:rPr>
        <w:t xml:space="preserve">Ofn, Ocn, Hys </w:t>
      </w:r>
      <w:r>
        <w:rPr>
          <w:lang w:eastAsia="zh-CN"/>
        </w:rPr>
        <w:t>are expressed in dB.</w:t>
      </w:r>
    </w:p>
    <w:p>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pPr>
        <w:pStyle w:val="B1"/>
      </w:pPr>
      <w:r>
        <w:rPr>
          <w:b/>
          <w:i/>
          <w:lang w:eastAsia="ko-KR"/>
        </w:rPr>
        <w:t>Thresh2</w:t>
      </w:r>
      <w:r>
        <w:rPr>
          <w:b/>
          <w:i/>
        </w:rPr>
        <w:t xml:space="preserve"> </w:t>
      </w:r>
      <w:r>
        <w:rPr>
          <w:lang w:eastAsia="ko-KR"/>
        </w:rPr>
        <w:t>is</w:t>
      </w:r>
      <w:r>
        <w:t xml:space="preserve"> expressed in the same unit as </w:t>
      </w:r>
      <w:r>
        <w:rPr>
          <w:b/>
          <w:i/>
        </w:rPr>
        <w:t>Mn</w:t>
      </w:r>
      <w:r>
        <w:t>.</w:t>
      </w:r>
    </w:p>
    <w:p>
      <w:pPr>
        <w:pStyle w:val="4"/>
      </w:pPr>
      <w:bookmarkStart w:id="599" w:name="_Toc60776895"/>
      <w:bookmarkStart w:id="600" w:name="_Toc90650767"/>
      <w:r>
        <w:t>5.5.4.10</w:t>
      </w:r>
      <w:r>
        <w:tab/>
        <w:t>Event I1 (Interference becomes higher than threshold)</w:t>
      </w:r>
      <w:bookmarkEnd w:id="599"/>
      <w:bookmarkEnd w:id="600"/>
    </w:p>
    <w:p>
      <w:r>
        <w:t>The UE shall:</w:t>
      </w:r>
    </w:p>
    <w:p>
      <w:pPr>
        <w:pStyle w:val="B1"/>
      </w:pPr>
      <w:r>
        <w:t>1&gt;</w:t>
      </w:r>
      <w:r>
        <w:tab/>
        <w:t>consider the entering condition for this event to be satisfied when condition I1-1, as specified below, is fulfilled;</w:t>
      </w:r>
    </w:p>
    <w:p>
      <w:pPr>
        <w:pStyle w:val="B1"/>
      </w:pPr>
      <w:r>
        <w:t>1&gt;</w:t>
      </w:r>
      <w:r>
        <w:tab/>
        <w:t>consider the leaving condition for this event to be satisfied when condition I1-2, as specified below, is fulfilled.</w:t>
      </w:r>
    </w:p>
    <w:p>
      <w:r>
        <w:rPr>
          <w:lang w:eastAsia="ko-KR"/>
        </w:rPr>
        <w:t>Inequality</w:t>
      </w:r>
      <w:r>
        <w:t xml:space="preserve"> I1-1 (Entering condition)</w:t>
      </w:r>
    </w:p>
    <w:p>
      <w:pPr>
        <w:pStyle w:val="EQ"/>
        <w:rPr>
          <w:i/>
          <w:iCs/>
        </w:rPr>
      </w:pPr>
      <w:r>
        <w:rPr>
          <w:i/>
          <w:iCs/>
        </w:rPr>
        <w:t xml:space="preserve">Mi </w:t>
      </w:r>
      <w:r>
        <w:rPr>
          <w:iCs/>
        </w:rPr>
        <w:t>–</w:t>
      </w:r>
      <w:r>
        <w:rPr>
          <w:i/>
          <w:iCs/>
        </w:rPr>
        <w:t xml:space="preserve"> Hys &gt; Thresh</w:t>
      </w:r>
    </w:p>
    <w:p>
      <w:r>
        <w:rPr>
          <w:lang w:eastAsia="ko-KR"/>
        </w:rPr>
        <w:t>Inequality</w:t>
      </w:r>
      <w:r>
        <w:t xml:space="preserve"> I1-2 (Leaving condition)</w:t>
      </w:r>
    </w:p>
    <w:p>
      <w:pPr>
        <w:pStyle w:val="EQ"/>
        <w:rPr>
          <w:i/>
          <w:iCs/>
        </w:rPr>
      </w:pPr>
      <w:r>
        <w:rPr>
          <w:i/>
          <w:iCs/>
        </w:rPr>
        <w:t>Mi+ Hys &lt; Thresh</w:t>
      </w:r>
    </w:p>
    <w:p>
      <w:r>
        <w:t>The variables in the formula are defined as follows:</w:t>
      </w:r>
    </w:p>
    <w:p>
      <w:pPr>
        <w:pStyle w:val="B1"/>
      </w:pPr>
      <w:r>
        <w:rPr>
          <w:b/>
          <w:i/>
        </w:rPr>
        <w:t xml:space="preserve">Mi </w:t>
      </w:r>
      <w:r>
        <w:t>is the measurement result of the interference, not taking into account any offsets.</w:t>
      </w:r>
    </w:p>
    <w:p>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pPr>
        <w:pStyle w:val="B1"/>
      </w:pPr>
      <w:r>
        <w:rPr>
          <w:b/>
          <w:i/>
        </w:rPr>
        <w:t xml:space="preserve">Mi, Thresh </w:t>
      </w:r>
      <w:r>
        <w:t>are expressed in dBm.</w:t>
      </w:r>
    </w:p>
    <w:p>
      <w:pPr>
        <w:pStyle w:val="B1"/>
      </w:pPr>
      <w:r>
        <w:rPr>
          <w:b/>
          <w:i/>
        </w:rPr>
        <w:t xml:space="preserve">Hys </w:t>
      </w:r>
      <w:r>
        <w:t>is expressed in dB.</w:t>
      </w:r>
    </w:p>
    <w:p>
      <w:pPr>
        <w:pStyle w:val="4"/>
        <w:rPr>
          <w:lang w:eastAsia="zh-CN"/>
        </w:rPr>
      </w:pPr>
      <w:bookmarkStart w:id="601" w:name="_Toc60776896"/>
      <w:bookmarkStart w:id="602" w:name="_Toc90650768"/>
      <w:r>
        <w:t>5.5.4.11</w:t>
      </w:r>
      <w:r>
        <w:tab/>
        <w:t>Event C1 (The NR sidelink channel busy ratio is above a threshold)</w:t>
      </w:r>
      <w:bookmarkEnd w:id="601"/>
      <w:bookmarkEnd w:id="602"/>
    </w:p>
    <w:p>
      <w:r>
        <w:t>The UE shall:</w:t>
      </w:r>
    </w:p>
    <w:p>
      <w:pPr>
        <w:pStyle w:val="B1"/>
      </w:pPr>
      <w:r>
        <w:t>1&gt;</w:t>
      </w:r>
      <w:r>
        <w:tab/>
        <w:t>consider the entering condition for this event to be satisfied when condition C1-1, as specified below, is fulfilled;</w:t>
      </w:r>
    </w:p>
    <w:p>
      <w:pPr>
        <w:pStyle w:val="B1"/>
      </w:pPr>
      <w:r>
        <w:t>1&gt;</w:t>
      </w:r>
      <w:r>
        <w:tab/>
        <w:t>consider the leaving condition for this event to be satisfied when condition C1-2, as specified below, is fulfilled;</w:t>
      </w:r>
    </w:p>
    <w:p>
      <w:r>
        <w:rPr>
          <w:lang w:eastAsia="ko-KR"/>
        </w:rPr>
        <w:t>Inequality</w:t>
      </w:r>
      <w:r>
        <w:t xml:space="preserve"> C1-1 (Entering condition)</w:t>
      </w:r>
    </w:p>
    <w:p>
      <w:pPr>
        <w:keepLines/>
        <w:tabs>
          <w:tab w:val="center" w:pos="4536"/>
          <w:tab w:val="right" w:pos="9072"/>
        </w:tabs>
        <w:rPr>
          <w:noProof/>
        </w:rPr>
      </w:pPr>
      <w:r>
        <w:rPr>
          <w:noProof/>
          <w:position w:val="-10"/>
        </w:rPr>
        <w:object w:dxaOrig="1455" w:dyaOrig="270">
          <v:shape id="_x0000_i1047" type="#_x0000_t75" style="width:73.15pt;height:13.85pt" o:ole="" fillcolor="yellow">
            <v:imagedata r:id="rId65" o:title=""/>
          </v:shape>
          <o:OLEObject Type="Embed" ProgID="Equation.3" ShapeID="_x0000_i1047" DrawAspect="Content" ObjectID="_1707846940" r:id="rId66"/>
        </w:object>
      </w:r>
    </w:p>
    <w:p>
      <w:r>
        <w:rPr>
          <w:lang w:eastAsia="ko-KR"/>
        </w:rPr>
        <w:t>Inequality</w:t>
      </w:r>
      <w:r>
        <w:t xml:space="preserve"> C1-2 (Leaving condition)</w:t>
      </w:r>
    </w:p>
    <w:p>
      <w:r>
        <w:rPr>
          <w:position w:val="-10"/>
        </w:rPr>
        <w:object w:dxaOrig="1440" w:dyaOrig="270">
          <v:shape id="_x0000_i1048" type="#_x0000_t75" style="width:1in;height:13.85pt" o:ole="">
            <v:imagedata r:id="rId67" o:title=""/>
          </v:shape>
          <o:OLEObject Type="Embed" ProgID="Equation.3" ShapeID="_x0000_i1048" DrawAspect="Content" ObjectID="_1707846941" r:id="rId68"/>
        </w:object>
      </w:r>
    </w:p>
    <w:p>
      <w:r>
        <w:t>The variables in the formula are defined as follows:</w:t>
      </w:r>
    </w:p>
    <w:p>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pPr>
        <w:pStyle w:val="B1"/>
      </w:pPr>
      <w:r>
        <w:rPr>
          <w:b/>
          <w:i/>
        </w:rPr>
        <w:lastRenderedPageBreak/>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pPr>
        <w:pStyle w:val="B1"/>
      </w:pPr>
      <w:r>
        <w:rPr>
          <w:b/>
          <w:i/>
        </w:rPr>
        <w:t xml:space="preserve">Ms </w:t>
      </w:r>
      <w:r>
        <w:t>is expressed in decimal from 0 to 1 in steps of 0.01.</w:t>
      </w:r>
    </w:p>
    <w:p>
      <w:pPr>
        <w:pStyle w:val="B1"/>
      </w:pPr>
      <w:r>
        <w:rPr>
          <w:b/>
          <w:i/>
        </w:rPr>
        <w:t>Hys</w:t>
      </w:r>
      <w:r>
        <w:t xml:space="preserve"> is expressed is in the same unit as </w:t>
      </w:r>
      <w:r>
        <w:rPr>
          <w:b/>
          <w:i/>
        </w:rPr>
        <w:t>Ms</w:t>
      </w:r>
      <w:r>
        <w:t>.</w:t>
      </w:r>
    </w:p>
    <w:p>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pPr>
        <w:pStyle w:val="4"/>
        <w:rPr>
          <w:lang w:eastAsia="zh-CN"/>
        </w:rPr>
      </w:pPr>
      <w:bookmarkStart w:id="603" w:name="_Toc60776897"/>
      <w:bookmarkStart w:id="604" w:name="_Toc90650769"/>
      <w:r>
        <w:t>5.5.4.12</w:t>
      </w:r>
      <w:r>
        <w:tab/>
        <w:t>Event C2 (The NR sidelink channel busy ratio is below a threshold)</w:t>
      </w:r>
      <w:bookmarkEnd w:id="603"/>
      <w:bookmarkEnd w:id="604"/>
    </w:p>
    <w:p>
      <w:r>
        <w:t>The UE shall:</w:t>
      </w:r>
    </w:p>
    <w:p>
      <w:pPr>
        <w:pStyle w:val="B1"/>
      </w:pPr>
      <w:r>
        <w:t>1&gt;</w:t>
      </w:r>
      <w:r>
        <w:tab/>
        <w:t>consider the entering condition for this event to be satisfied when condition C</w:t>
      </w:r>
      <w:r>
        <w:rPr>
          <w:lang w:eastAsia="zh-CN"/>
        </w:rPr>
        <w:t>2</w:t>
      </w:r>
      <w:r>
        <w:t>-1, as specified below, is fulfilled;</w:t>
      </w:r>
    </w:p>
    <w:p>
      <w:pPr>
        <w:pStyle w:val="B1"/>
      </w:pPr>
      <w:r>
        <w:t>1&gt;</w:t>
      </w:r>
      <w:r>
        <w:tab/>
        <w:t>consider the leaving condition for this event to be satisfied when condition C</w:t>
      </w:r>
      <w:r>
        <w:rPr>
          <w:lang w:eastAsia="zh-CN"/>
        </w:rPr>
        <w:t>2</w:t>
      </w:r>
      <w:r>
        <w:t>-2, as specified below, is fulfilled;</w:t>
      </w:r>
    </w:p>
    <w:p>
      <w:r>
        <w:rPr>
          <w:lang w:eastAsia="ko-KR"/>
        </w:rPr>
        <w:t>Inequality</w:t>
      </w:r>
      <w:r>
        <w:t xml:space="preserve"> C</w:t>
      </w:r>
      <w:r>
        <w:rPr>
          <w:lang w:eastAsia="zh-CN"/>
        </w:rPr>
        <w:t>2</w:t>
      </w:r>
      <w:r>
        <w:t>-1 (Entering condition)</w:t>
      </w:r>
    </w:p>
    <w:p>
      <w:pPr>
        <w:keepLines/>
        <w:tabs>
          <w:tab w:val="center" w:pos="4536"/>
          <w:tab w:val="right" w:pos="9072"/>
        </w:tabs>
        <w:rPr>
          <w:noProof/>
        </w:rPr>
      </w:pPr>
      <w:r>
        <w:rPr>
          <w:noProof/>
          <w:position w:val="-10"/>
        </w:rPr>
        <w:object w:dxaOrig="1440" w:dyaOrig="270">
          <v:shape id="_x0000_i1049" type="#_x0000_t75" style="width:1in;height:13.85pt" o:ole="">
            <v:imagedata r:id="rId67" o:title=""/>
          </v:shape>
          <o:OLEObject Type="Embed" ProgID="Equation.3" ShapeID="_x0000_i1049" DrawAspect="Content" ObjectID="_1707846942" r:id="rId69"/>
        </w:object>
      </w:r>
    </w:p>
    <w:p>
      <w:r>
        <w:rPr>
          <w:lang w:eastAsia="ko-KR"/>
        </w:rPr>
        <w:t>Inequality</w:t>
      </w:r>
      <w:r>
        <w:t xml:space="preserve"> C</w:t>
      </w:r>
      <w:r>
        <w:rPr>
          <w:lang w:eastAsia="zh-CN"/>
        </w:rPr>
        <w:t>2</w:t>
      </w:r>
      <w:r>
        <w:t>-2 (Leaving condition)</w:t>
      </w:r>
    </w:p>
    <w:p>
      <w:r>
        <w:rPr>
          <w:position w:val="-10"/>
        </w:rPr>
        <w:object w:dxaOrig="1455" w:dyaOrig="270">
          <v:shape id="_x0000_i1050" type="#_x0000_t75" style="width:73.15pt;height:13.85pt" o:ole="" fillcolor="yellow">
            <v:imagedata r:id="rId65" o:title=""/>
          </v:shape>
          <o:OLEObject Type="Embed" ProgID="Equation.3" ShapeID="_x0000_i1050" DrawAspect="Content" ObjectID="_1707846943" r:id="rId70"/>
        </w:object>
      </w:r>
    </w:p>
    <w:p>
      <w:r>
        <w:t>The variables in the formula are defined as follows:</w:t>
      </w:r>
    </w:p>
    <w:p>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pPr>
        <w:pStyle w:val="B1"/>
      </w:pPr>
      <w:r>
        <w:rPr>
          <w:b/>
          <w:i/>
        </w:rPr>
        <w:t xml:space="preserve">Ms </w:t>
      </w:r>
      <w:r>
        <w:t>is expressed in decimal from 0 to 1 in steps of 0.01.</w:t>
      </w:r>
    </w:p>
    <w:p>
      <w:pPr>
        <w:pStyle w:val="B1"/>
      </w:pPr>
      <w:r>
        <w:rPr>
          <w:b/>
          <w:i/>
        </w:rPr>
        <w:t>Hys</w:t>
      </w:r>
      <w:r>
        <w:t xml:space="preserve"> is expressed is in the same unit as </w:t>
      </w:r>
      <w:r>
        <w:rPr>
          <w:b/>
          <w:i/>
        </w:rPr>
        <w:t>Ms</w:t>
      </w:r>
      <w:r>
        <w:t>.</w:t>
      </w:r>
    </w:p>
    <w:p>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pPr>
        <w:pStyle w:val="4"/>
      </w:pPr>
      <w:bookmarkStart w:id="605" w:name="_Toc60776898"/>
      <w:bookmarkStart w:id="606" w:name="_Toc90650770"/>
      <w:r>
        <w:t>5.5.4.13</w:t>
      </w:r>
      <w:r>
        <w:tab/>
        <w:t>Void</w:t>
      </w:r>
      <w:bookmarkEnd w:id="605"/>
      <w:bookmarkEnd w:id="606"/>
    </w:p>
    <w:p>
      <w:pPr>
        <w:pStyle w:val="4"/>
      </w:pPr>
      <w:bookmarkStart w:id="607" w:name="_Toc60776899"/>
      <w:bookmarkStart w:id="608" w:name="_Toc90650771"/>
      <w:r>
        <w:t>5.5.4.14</w:t>
      </w:r>
      <w:r>
        <w:tab/>
        <w:t>Void</w:t>
      </w:r>
      <w:bookmarkEnd w:id="607"/>
      <w:bookmarkEnd w:id="608"/>
    </w:p>
    <w:p>
      <w:pPr>
        <w:pStyle w:val="3"/>
      </w:pPr>
      <w:bookmarkStart w:id="609" w:name="_Toc60776900"/>
      <w:bookmarkStart w:id="610" w:name="_Toc90650772"/>
      <w:r>
        <w:t>5.5.5</w:t>
      </w:r>
      <w:r>
        <w:tab/>
        <w:t>Measurement reporting</w:t>
      </w:r>
      <w:bookmarkEnd w:id="609"/>
      <w:bookmarkEnd w:id="610"/>
    </w:p>
    <w:p>
      <w:pPr>
        <w:pStyle w:val="4"/>
      </w:pPr>
      <w:bookmarkStart w:id="611" w:name="_Toc60776901"/>
      <w:bookmarkStart w:id="612" w:name="_Toc90650773"/>
      <w:r>
        <w:t>5.5.5.1</w:t>
      </w:r>
      <w:r>
        <w:tab/>
        <w:t>General</w:t>
      </w:r>
      <w:bookmarkEnd w:id="611"/>
      <w:bookmarkEnd w:id="612"/>
    </w:p>
    <w:p>
      <w:pPr>
        <w:pStyle w:val="TH"/>
      </w:pPr>
      <w:r>
        <w:rPr>
          <w:noProof/>
        </w:rPr>
        <w:object w:dxaOrig="3450" w:dyaOrig="1605">
          <v:shape id="_x0000_i1051" type="#_x0000_t75" style="width:172.1pt;height:80.1pt" o:ole="">
            <v:imagedata r:id="rId71" o:title=""/>
          </v:shape>
          <o:OLEObject Type="Embed" ProgID="Mscgen.Chart" ShapeID="_x0000_i1051" DrawAspect="Content" ObjectID="_1707846944" r:id="rId72"/>
        </w:object>
      </w:r>
    </w:p>
    <w:p>
      <w:pPr>
        <w:pStyle w:val="TF"/>
      </w:pPr>
      <w:r>
        <w:t>Figure 5.5.5.1-1: Measurement reporting</w:t>
      </w:r>
    </w:p>
    <w:p>
      <w:r>
        <w:t>The purpose of this procedure is to transfer measurement results from the UE to the network. The UE shall initiate this procedure only after successful AS security activation.</w:t>
      </w:r>
    </w:p>
    <w:p>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pPr>
        <w:pStyle w:val="B1"/>
      </w:pPr>
      <w:r>
        <w:t>1&gt;</w:t>
      </w:r>
      <w:r>
        <w:tab/>
        <w:t xml:space="preserve">set the </w:t>
      </w:r>
      <w:r>
        <w:rPr>
          <w:i/>
        </w:rPr>
        <w:t>measId</w:t>
      </w:r>
      <w:r>
        <w:t xml:space="preserve"> to the measurement identity that triggered the measurement reporting;</w:t>
      </w:r>
    </w:p>
    <w:p>
      <w:pPr>
        <w:pStyle w:val="B1"/>
        <w:rPr>
          <w:rFonts w:eastAsia="MS PGothic"/>
          <w:i/>
          <w:iCs/>
        </w:rPr>
      </w:pPr>
      <w:r>
        <w:rPr>
          <w:rFonts w:eastAsia="MS PGothic"/>
        </w:rPr>
        <w:lastRenderedPageBreak/>
        <w:t>1&gt;</w:t>
      </w:r>
      <w:r>
        <w:rPr>
          <w:rFonts w:eastAsia="MS PGothic"/>
        </w:rPr>
        <w:tab/>
        <w:t xml:space="preserve">for each serving cell configured with </w:t>
      </w:r>
      <w:r>
        <w:rPr>
          <w:i/>
        </w:rPr>
        <w:t>servingCellMO</w:t>
      </w:r>
      <w:r>
        <w:rPr>
          <w:rFonts w:eastAsia="MS PGothic"/>
          <w:iCs/>
        </w:rPr>
        <w:t>:</w:t>
      </w:r>
    </w:p>
    <w:p>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pPr>
        <w:pStyle w:val="B2"/>
        <w:rPr>
          <w:rFonts w:eastAsia="MS PGothic"/>
        </w:rPr>
      </w:pPr>
      <w:r>
        <w:rPr>
          <w:rFonts w:eastAsia="MS PGothic"/>
        </w:rPr>
        <w:t>2&gt;</w:t>
      </w:r>
      <w:r>
        <w:rPr>
          <w:rFonts w:eastAsia="MS PGothic"/>
        </w:rPr>
        <w:tab/>
        <w:t>else</w:t>
      </w:r>
      <w:r>
        <w:rPr>
          <w:rFonts w:eastAsia="MS PGothic"/>
          <w:iCs/>
        </w:rPr>
        <w:t>:</w:t>
      </w:r>
    </w:p>
    <w:p>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pPr>
        <w:pStyle w:val="B3"/>
        <w:rPr>
          <w:rFonts w:eastAsia="MS PGothic"/>
        </w:rPr>
      </w:pPr>
      <w:r>
        <w:rPr>
          <w:rFonts w:eastAsia="MS PGothic"/>
        </w:rPr>
        <w:t>3&gt;</w:t>
      </w:r>
      <w:r>
        <w:rPr>
          <w:rFonts w:eastAsia="MS PGothic"/>
        </w:rPr>
        <w:tab/>
        <w:t>else if CSI-RS based serving cell measurements are available:</w:t>
      </w:r>
    </w:p>
    <w:p>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宋体"/>
          <w:i/>
          <w:lang w:eastAsia="zh-CN"/>
        </w:rPr>
        <w:t>reportQuantityCell</w:t>
      </w:r>
      <w:r>
        <w:rPr>
          <w:rFonts w:eastAsia="宋体"/>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等线"/>
          <w:lang w:eastAsia="zh-CN"/>
        </w:rPr>
        <w:t>SINR</w:t>
      </w:r>
      <w:r>
        <w:t>;</w:t>
      </w:r>
    </w:p>
    <w:p>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pPr>
        <w:pStyle w:val="B5"/>
      </w:pPr>
      <w:r>
        <w:t>5&gt;</w:t>
      </w:r>
      <w:r>
        <w:tab/>
        <w:t>for each best non-serving cell included in the measurement report:</w:t>
      </w:r>
    </w:p>
    <w:p>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pPr>
        <w:pStyle w:val="B2"/>
      </w:pPr>
      <w:r>
        <w:t>2&gt;</w:t>
      </w:r>
      <w:r>
        <w:tab/>
        <w:t>if the UE is in NE-DC and the measurement configuration that triggered this measurement report is associated with the MCG:</w:t>
      </w:r>
    </w:p>
    <w:p>
      <w:pPr>
        <w:pStyle w:val="B3"/>
      </w:pPr>
      <w:r>
        <w:t>3&gt;</w:t>
      </w:r>
      <w:r>
        <w:tab/>
        <w:t xml:space="preserve">set the </w:t>
      </w:r>
      <w:r>
        <w:rPr>
          <w:i/>
        </w:rPr>
        <w:t>measResultServFreqListEUTRA-SCG</w:t>
      </w:r>
      <w:r>
        <w:t xml:space="preserve"> to include an entry for each E-UTRA SCG serving frequency with the following:</w:t>
      </w:r>
    </w:p>
    <w:p>
      <w:pPr>
        <w:pStyle w:val="B4"/>
      </w:pPr>
      <w:r>
        <w:t>4&gt;</w:t>
      </w:r>
      <w:r>
        <w:tab/>
        <w:t xml:space="preserve">include </w:t>
      </w:r>
      <w:r>
        <w:rPr>
          <w:i/>
        </w:rPr>
        <w:t>carrierFreq</w:t>
      </w:r>
      <w:r>
        <w:t xml:space="preserve"> of the E-UTRA serving frequency;</w:t>
      </w:r>
    </w:p>
    <w:p>
      <w:pPr>
        <w:pStyle w:val="B4"/>
      </w:pPr>
      <w:r>
        <w:lastRenderedPageBreak/>
        <w:t>4&gt;</w:t>
      </w:r>
      <w:r>
        <w:tab/>
        <w:t xml:space="preserve">set the </w:t>
      </w:r>
      <w:r>
        <w:rPr>
          <w:i/>
        </w:rPr>
        <w:t>measResultServingCell</w:t>
      </w:r>
      <w:r>
        <w:t xml:space="preserve"> to include the available measurement quantities that the UE is configured to measure by the measurement configuration associated with the SCG;</w:t>
      </w:r>
    </w:p>
    <w:p>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pPr>
        <w:pStyle w:val="B2"/>
      </w:pPr>
      <w:r>
        <w:t>2&gt;</w:t>
      </w:r>
      <w:r>
        <w:tab/>
        <w:t>if the UE is in NR-DC and the measurement configuration that triggered this measurement report is associated with the MCG:</w:t>
      </w:r>
    </w:p>
    <w:p>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pPr>
        <w:pStyle w:val="B4"/>
      </w:pPr>
      <w:r>
        <w:t>4&gt;</w:t>
      </w:r>
      <w:r>
        <w:tab/>
        <w:t>else:</w:t>
      </w:r>
    </w:p>
    <w:p>
      <w:pPr>
        <w:pStyle w:val="B5"/>
      </w:pPr>
      <w:r>
        <w:t>5&gt;</w:t>
      </w:r>
      <w:r>
        <w:tab/>
        <w:t>if SSB based serving cell measurements are available according to the measurement configuration associated with the SCG:</w:t>
      </w:r>
    </w:p>
    <w:p>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pPr>
        <w:pStyle w:val="B5"/>
      </w:pPr>
      <w:r>
        <w:t>5&gt;</w:t>
      </w:r>
      <w:r>
        <w:tab/>
        <w:t>else if CSI-RS based serving cell measurements are available according to the measurement configuration associated with the SCG:</w:t>
      </w:r>
    </w:p>
    <w:p>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pPr>
        <w:pStyle w:val="B4"/>
      </w:pPr>
      <w:r>
        <w:t>4&gt;</w:t>
      </w:r>
      <w:r>
        <w:tab/>
        <w:t>if results for the serving cell derived based on SSB are included:</w:t>
      </w:r>
    </w:p>
    <w:p>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pPr>
        <w:pStyle w:val="B4"/>
      </w:pPr>
      <w:r>
        <w:t>4&gt;</w:t>
      </w:r>
      <w:r>
        <w:tab/>
        <w:t>if results for the serving cell derived based on CSI-RS are included:</w:t>
      </w:r>
    </w:p>
    <w:p>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等线"/>
          <w:lang w:eastAsia="zh-CN"/>
        </w:rPr>
        <w:t xml:space="preserve">where availability is considered </w:t>
      </w:r>
      <w:r>
        <w:t>according to the measurement configuration associated with the SCG;</w:t>
      </w:r>
    </w:p>
    <w:p>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pPr>
        <w:pStyle w:val="B6"/>
        <w:rPr>
          <w:lang w:val="en-GB"/>
        </w:rPr>
      </w:pPr>
      <w:r>
        <w:rPr>
          <w:lang w:val="en-GB"/>
        </w:rPr>
        <w:lastRenderedPageBreak/>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宋体"/>
          <w:i/>
          <w:lang w:val="en-GB" w:eastAsia="zh-CN"/>
        </w:rPr>
        <w:t>reportQuantityCell</w:t>
      </w:r>
      <w:r>
        <w:rPr>
          <w:rFonts w:eastAsia="宋体"/>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等线"/>
          <w:lang w:val="en-GB" w:eastAsia="zh-CN"/>
        </w:rPr>
        <w:t xml:space="preserve">SINR, where availability is considered </w:t>
      </w:r>
      <w:r>
        <w:rPr>
          <w:lang w:val="en-GB"/>
        </w:rPr>
        <w:t>according to the measurement configuration associated with the SCG;</w:t>
      </w:r>
    </w:p>
    <w:p>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pPr>
        <w:pStyle w:val="B8"/>
        <w:rPr>
          <w:lang w:val="en-GB"/>
        </w:rPr>
      </w:pPr>
      <w:r>
        <w:rPr>
          <w:lang w:val="en-GB"/>
        </w:rPr>
        <w:t>8&gt;</w:t>
      </w:r>
      <w:r>
        <w:rPr>
          <w:lang w:val="en-GB"/>
        </w:rPr>
        <w:tab/>
        <w:t>for each best non-serving cell included in the measurement report:</w:t>
      </w:r>
    </w:p>
    <w:p>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等线"/>
          <w:lang w:val="en-GB" w:eastAsia="zh-CN"/>
        </w:rPr>
        <w:t xml:space="preserve">where availability is considered </w:t>
      </w:r>
      <w:r>
        <w:rPr>
          <w:lang w:val="en-GB"/>
        </w:rPr>
        <w:t>according to the measurement configuration associated with the SCG;</w:t>
      </w:r>
    </w:p>
    <w:p>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pPr>
        <w:pStyle w:val="B2"/>
        <w:rPr>
          <w:i/>
          <w:lang w:eastAsia="zh-CN"/>
        </w:rPr>
      </w:pPr>
      <w:r>
        <w:t>2&gt;</w:t>
      </w:r>
      <w:r>
        <w:tab/>
        <w:t xml:space="preserve">set the </w:t>
      </w:r>
      <w:r>
        <w:rPr>
          <w:i/>
          <w:lang w:eastAsia="zh-CN"/>
        </w:rPr>
        <w:t>rssi-Result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r>
        <w:rPr>
          <w:i/>
          <w:lang w:eastAsia="zh-CN"/>
        </w:rPr>
        <w:t>reportInterval;</w:t>
      </w:r>
    </w:p>
    <w:p>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pPr>
        <w:pStyle w:val="B1"/>
      </w:pPr>
      <w:r>
        <w:t>1&gt;</w:t>
      </w:r>
      <w:r>
        <w:tab/>
        <w:t>if there is at least one applicable neighbouring cell to report:</w:t>
      </w:r>
    </w:p>
    <w:p>
      <w:pPr>
        <w:pStyle w:val="B2"/>
      </w:pPr>
      <w:r>
        <w:t>2&gt;</w:t>
      </w:r>
      <w:r>
        <w:tab/>
        <w:t xml:space="preserve">if the </w:t>
      </w:r>
      <w:r>
        <w:rPr>
          <w:i/>
        </w:rPr>
        <w:t>reportType</w:t>
      </w:r>
      <w:r>
        <w:t xml:space="preserve"> is set to </w:t>
      </w:r>
      <w:r>
        <w:rPr>
          <w:i/>
        </w:rPr>
        <w:t>eventTriggered</w:t>
      </w:r>
      <w:r>
        <w:t xml:space="preserve"> or </w:t>
      </w:r>
      <w:r>
        <w:rPr>
          <w:i/>
        </w:rPr>
        <w:t>periodical</w:t>
      </w:r>
      <w:r>
        <w:t>:</w:t>
      </w:r>
    </w:p>
    <w:p>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pPr>
        <w:pStyle w:val="B4"/>
      </w:pPr>
      <w:r>
        <w:t>4&gt;</w:t>
      </w:r>
      <w:r>
        <w:tab/>
        <w:t xml:space="preserve">if the </w:t>
      </w:r>
      <w:r>
        <w:rPr>
          <w:i/>
        </w:rPr>
        <w:t>reportType</w:t>
      </w:r>
      <w:r>
        <w:t xml:space="preserve"> is set to </w:t>
      </w:r>
      <w:r>
        <w:rPr>
          <w:i/>
        </w:rPr>
        <w:t>eventTriggered</w:t>
      </w:r>
      <w:r>
        <w:t>:</w:t>
      </w:r>
    </w:p>
    <w:p>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pPr>
        <w:pStyle w:val="B4"/>
      </w:pPr>
      <w:r>
        <w:t>4&gt;</w:t>
      </w:r>
      <w:r>
        <w:tab/>
        <w:t>else:</w:t>
      </w:r>
    </w:p>
    <w:p>
      <w:pPr>
        <w:pStyle w:val="B5"/>
      </w:pPr>
      <w:r>
        <w:t>5&gt;</w:t>
      </w:r>
      <w:r>
        <w:tab/>
        <w:t>include the applicable cells for which the new measurement results became available since the last periodical reporting or since the measurement was initiated or reset;</w:t>
      </w:r>
    </w:p>
    <w:p>
      <w:pPr>
        <w:pStyle w:val="B4"/>
      </w:pPr>
      <w:r>
        <w:t>4&gt;</w:t>
      </w:r>
      <w:r>
        <w:tab/>
        <w:t xml:space="preserve">for each cell that is included in the </w:t>
      </w:r>
      <w:r>
        <w:rPr>
          <w:i/>
        </w:rPr>
        <w:t>measResultNeighCells</w:t>
      </w:r>
      <w:r>
        <w:t xml:space="preserve">, include the </w:t>
      </w:r>
      <w:r>
        <w:rPr>
          <w:i/>
        </w:rPr>
        <w:t>physCellId</w:t>
      </w:r>
      <w:r>
        <w:t>;</w:t>
      </w:r>
    </w:p>
    <w:p>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xml:space="preserve">, in decreasing </w:t>
      </w:r>
      <w:r>
        <w:rPr>
          <w:lang w:val="en-GB"/>
        </w:rPr>
        <w:lastRenderedPageBreak/>
        <w:t>order of the sorting quantity, determined as specified in 5.5.5.3, i.e. the best cell is included first;</w:t>
      </w:r>
    </w:p>
    <w:p>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noProof/>
          <w:lang w:val="en-GB"/>
        </w:rPr>
        <w:t>ReportConfigInterRA</w:t>
      </w:r>
      <w:r>
        <w:rPr>
          <w:i/>
          <w:noProof/>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i/>
          <w:lang w:val="en-GB"/>
        </w:rPr>
        <w:t>UTRA-FDD</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pPr>
        <w:pStyle w:val="B2"/>
      </w:pPr>
      <w:r>
        <w:t>2&gt;</w:t>
      </w:r>
      <w:r>
        <w:tab/>
        <w:t>else:</w:t>
      </w:r>
    </w:p>
    <w:p>
      <w:pPr>
        <w:pStyle w:val="B3"/>
      </w:pPr>
      <w:r>
        <w:t>3&gt;</w:t>
      </w:r>
      <w:r>
        <w:tab/>
        <w:t xml:space="preserve">if the cell indicated by </w:t>
      </w:r>
      <w:r>
        <w:rPr>
          <w:i/>
        </w:rPr>
        <w:t>cellForWhichToReportCGI</w:t>
      </w:r>
      <w:r>
        <w:t xml:space="preserve"> is an NR cell:</w:t>
      </w:r>
    </w:p>
    <w:p>
      <w:pPr>
        <w:pStyle w:val="B4"/>
      </w:pPr>
      <w:r>
        <w:t>4&gt;</w:t>
      </w:r>
      <w:r>
        <w:tab/>
        <w:t xml:space="preserve">if </w:t>
      </w:r>
      <w:r>
        <w:rPr>
          <w:i/>
        </w:rPr>
        <w:t>plmn-IdentityInfoList</w:t>
      </w:r>
      <w:r>
        <w:t xml:space="preserve"> of the </w:t>
      </w:r>
      <w:r>
        <w:rPr>
          <w:i/>
        </w:rPr>
        <w:t>cgi-Info</w:t>
      </w:r>
      <w:r>
        <w:t xml:space="preserve"> for the concerned cell has been obtained:</w:t>
      </w:r>
    </w:p>
    <w:p>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pPr>
        <w:pStyle w:val="B5"/>
      </w:pPr>
      <w:r>
        <w:t>5&gt;</w:t>
      </w:r>
      <w:r>
        <w:tab/>
        <w:t xml:space="preserve">include </w:t>
      </w:r>
      <w:r>
        <w:rPr>
          <w:i/>
        </w:rPr>
        <w:t>frequencyBandList</w:t>
      </w:r>
      <w:r>
        <w:t xml:space="preserve"> if available;</w:t>
      </w:r>
    </w:p>
    <w:p>
      <w:pPr>
        <w:pStyle w:val="B4"/>
      </w:pPr>
      <w:r>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pPr>
        <w:pStyle w:val="B5"/>
      </w:pPr>
      <w:r>
        <w:t>5&gt;</w:t>
      </w:r>
      <w:r>
        <w:tab/>
        <w:t xml:space="preserve">include the </w:t>
      </w:r>
      <w:r>
        <w:rPr>
          <w:i/>
          <w:iCs/>
          <w:lang w:eastAsia="x-none"/>
        </w:rPr>
        <w:t>npn-IdentityInfoList</w:t>
      </w:r>
      <w:r>
        <w:t xml:space="preserve"> including </w:t>
      </w:r>
      <w:r>
        <w:rPr>
          <w:i/>
          <w:iCs/>
          <w:lang w:eastAsia="x-none"/>
        </w:rPr>
        <w:t>npn-IdentityList</w:t>
      </w:r>
      <w:r>
        <w:t xml:space="preserve">, </w:t>
      </w:r>
      <w:r>
        <w:rPr>
          <w:i/>
          <w:iCs/>
          <w:lang w:eastAsia="x-none"/>
        </w:rPr>
        <w:t>trackingAreaCode</w:t>
      </w:r>
      <w:r>
        <w:t xml:space="preserve">, </w:t>
      </w:r>
      <w:r>
        <w:rPr>
          <w:i/>
          <w:iCs/>
          <w:lang w:eastAsia="x-none"/>
        </w:rPr>
        <w:t>ranac</w:t>
      </w:r>
      <w:r>
        <w:t xml:space="preserve"> (if available), </w:t>
      </w:r>
      <w:r>
        <w:rPr>
          <w:i/>
          <w:iCs/>
          <w:lang w:eastAsia="x-none"/>
        </w:rPr>
        <w:t>cellIdentity</w:t>
      </w:r>
      <w:r>
        <w:t xml:space="preserve"> and </w:t>
      </w:r>
      <w:r>
        <w:rPr>
          <w:i/>
          <w:iCs/>
          <w:lang w:eastAsia="x-none"/>
        </w:rPr>
        <w:t>cellReservedForOperatorUse</w:t>
      </w:r>
      <w:r>
        <w:t xml:space="preserve"> for each entry of the </w:t>
      </w:r>
      <w:r>
        <w:rPr>
          <w:i/>
          <w:iCs/>
          <w:lang w:eastAsia="x-none"/>
        </w:rPr>
        <w:t>npn-IdentityInfoList</w:t>
      </w:r>
      <w:r>
        <w:t>;</w:t>
      </w:r>
    </w:p>
    <w:p>
      <w:pPr>
        <w:pStyle w:val="B5"/>
        <w:rPr>
          <w:rFonts w:eastAsia="MS Mincho"/>
        </w:rPr>
      </w:pPr>
      <w:r>
        <w:t>5&gt;</w:t>
      </w:r>
      <w:r>
        <w:tab/>
        <w:t xml:space="preserve">include </w:t>
      </w:r>
      <w:r>
        <w:rPr>
          <w:i/>
          <w:iCs/>
          <w:lang w:eastAsia="x-none"/>
        </w:rPr>
        <w:t>cellReservedFor</w:t>
      </w:r>
      <w:r>
        <w:rPr>
          <w:i/>
          <w:iCs/>
        </w:rPr>
        <w:t xml:space="preserve">OtherUse </w:t>
      </w:r>
      <w:r>
        <w:t>if available;</w:t>
      </w:r>
    </w:p>
    <w:p>
      <w:pPr>
        <w:pStyle w:val="B4"/>
      </w:pPr>
      <w:r>
        <w:t>4&gt;</w:t>
      </w:r>
      <w:r>
        <w:tab/>
        <w:t xml:space="preserve">else if </w:t>
      </w:r>
      <w:r>
        <w:rPr>
          <w:i/>
        </w:rPr>
        <w:t>MIB</w:t>
      </w:r>
      <w:r>
        <w:t xml:space="preserve"> indicates the </w:t>
      </w:r>
      <w:r>
        <w:rPr>
          <w:i/>
        </w:rPr>
        <w:t>SIB1</w:t>
      </w:r>
      <w:r>
        <w:t xml:space="preserve"> is not broadcast:</w:t>
      </w:r>
    </w:p>
    <w:p>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pPr>
        <w:pStyle w:val="B3"/>
      </w:pPr>
      <w:r>
        <w:t>3&gt;</w:t>
      </w:r>
      <w:r>
        <w:tab/>
        <w:t xml:space="preserve">if the cell indicated by </w:t>
      </w:r>
      <w:r>
        <w:rPr>
          <w:i/>
        </w:rPr>
        <w:t>cellForWhichToReportCGI</w:t>
      </w:r>
      <w:r>
        <w:t xml:space="preserve"> is an E-UTRA cell:</w:t>
      </w:r>
    </w:p>
    <w:p>
      <w:pPr>
        <w:pStyle w:val="B4"/>
      </w:pPr>
      <w:r>
        <w:t>4&gt;</w:t>
      </w:r>
      <w:r>
        <w:tab/>
        <w:t xml:space="preserve">if all mandatory fields of the </w:t>
      </w:r>
      <w:r>
        <w:rPr>
          <w:i/>
        </w:rPr>
        <w:t>cgi-Info-EPC</w:t>
      </w:r>
      <w:r>
        <w:t xml:space="preserve"> for the concerned cell have been obtained:</w:t>
      </w:r>
    </w:p>
    <w:p>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pPr>
        <w:pStyle w:val="B4"/>
      </w:pPr>
      <w:r>
        <w:t>4&gt;</w:t>
      </w:r>
      <w:r>
        <w:tab/>
        <w:t xml:space="preserve">if the UE is E-UTRA/5GC capable and all mandatory fields of the </w:t>
      </w:r>
      <w:r>
        <w:rPr>
          <w:i/>
        </w:rPr>
        <w:t>cgi-Info-5GC</w:t>
      </w:r>
      <w:r>
        <w:t xml:space="preserve"> for the concerned cell have been obtained:</w:t>
      </w:r>
    </w:p>
    <w:p>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pPr>
        <w:pStyle w:val="B5"/>
      </w:pPr>
      <w:r>
        <w:t>5&gt;</w:t>
      </w:r>
      <w:r>
        <w:tab/>
        <w:t xml:space="preserve">include the </w:t>
      </w:r>
      <w:r>
        <w:rPr>
          <w:i/>
        </w:rPr>
        <w:t>freqBandIndicator</w:t>
      </w:r>
      <w:r>
        <w:t>;</w:t>
      </w:r>
    </w:p>
    <w:p>
      <w:pPr>
        <w:pStyle w:val="B5"/>
      </w:pPr>
      <w:r>
        <w:t>5&gt;</w:t>
      </w:r>
      <w:r>
        <w:tab/>
        <w:t xml:space="preserve">if the cell broadcasts the </w:t>
      </w:r>
      <w:r>
        <w:rPr>
          <w:i/>
        </w:rPr>
        <w:t>multiBandInfoList</w:t>
      </w:r>
      <w:r>
        <w:t xml:space="preserve">, include the </w:t>
      </w:r>
      <w:r>
        <w:rPr>
          <w:i/>
        </w:rPr>
        <w:t>multiBandInfoList</w:t>
      </w:r>
      <w:r>
        <w:t>;</w:t>
      </w:r>
    </w:p>
    <w:p>
      <w:pPr>
        <w:pStyle w:val="B5"/>
      </w:pPr>
      <w:r>
        <w:t>5&gt;</w:t>
      </w:r>
      <w:r>
        <w:tab/>
        <w:t xml:space="preserve">if the cell broadcasts the </w:t>
      </w:r>
      <w:r>
        <w:rPr>
          <w:i/>
        </w:rPr>
        <w:t>freqBandIndicatorPriority</w:t>
      </w:r>
      <w:r>
        <w:t xml:space="preserve">, include the </w:t>
      </w:r>
      <w:r>
        <w:rPr>
          <w:i/>
        </w:rPr>
        <w:t>freqBandIndicatorPriority</w:t>
      </w:r>
      <w:r>
        <w:t>;</w:t>
      </w:r>
    </w:p>
    <w:p>
      <w:pPr>
        <w:pStyle w:val="B1"/>
      </w:pPr>
      <w:r>
        <w:t>1&gt;</w:t>
      </w:r>
      <w:r>
        <w:tab/>
        <w:t xml:space="preserve">if the corresponding </w:t>
      </w:r>
      <w:r>
        <w:rPr>
          <w:i/>
        </w:rPr>
        <w:t>measObject</w:t>
      </w:r>
      <w:r>
        <w:t xml:space="preserve"> concerns NR:</w:t>
      </w:r>
    </w:p>
    <w:p>
      <w:pPr>
        <w:pStyle w:val="B2"/>
      </w:pPr>
      <w:r>
        <w:lastRenderedPageBreak/>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pPr>
        <w:pStyle w:val="B3"/>
      </w:pPr>
      <w:r>
        <w:t>3&gt;</w:t>
      </w:r>
      <w:r>
        <w:tab/>
        <w:t xml:space="preserve">set the </w:t>
      </w:r>
      <w:r>
        <w:rPr>
          <w:i/>
        </w:rPr>
        <w:t xml:space="preserve">measResultSFTD-NR </w:t>
      </w:r>
      <w:r>
        <w:t>in accordance with the following:</w:t>
      </w:r>
    </w:p>
    <w:p>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pPr>
        <w:pStyle w:val="B4"/>
      </w:pPr>
      <w:r>
        <w:t>4&gt;</w:t>
      </w:r>
      <w:r>
        <w:tab/>
        <w:t xml:space="preserve">if the </w:t>
      </w:r>
      <w:r>
        <w:rPr>
          <w:i/>
        </w:rPr>
        <w:t>reportRSRP</w:t>
      </w:r>
      <w:r>
        <w:t xml:space="preserve"> is set to </w:t>
      </w:r>
      <w:r>
        <w:rPr>
          <w:i/>
        </w:rPr>
        <w:t>true</w:t>
      </w:r>
      <w:r>
        <w:t>;</w:t>
      </w:r>
    </w:p>
    <w:p>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pPr>
        <w:pStyle w:val="B2"/>
      </w:pPr>
      <w:r>
        <w:t>2&gt;</w:t>
      </w:r>
      <w:r>
        <w:tab/>
        <w:t xml:space="preserve">else </w:t>
      </w:r>
      <w:r>
        <w:rPr>
          <w:rFonts w:eastAsia="宋体"/>
        </w:rPr>
        <w:t xml:space="preserve">if the </w:t>
      </w:r>
      <w:r>
        <w:rPr>
          <w:rFonts w:eastAsia="宋体"/>
          <w:i/>
        </w:rPr>
        <w:t>reportSFTD-NeighMeas</w:t>
      </w:r>
      <w:r>
        <w:rPr>
          <w:rFonts w:eastAsia="宋体"/>
        </w:rPr>
        <w:t xml:space="preserve"> is </w:t>
      </w:r>
      <w:r>
        <w:t>included</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pPr>
        <w:pStyle w:val="B3"/>
      </w:pPr>
      <w:r>
        <w:t>3&gt;</w:t>
      </w:r>
      <w:r>
        <w:tab/>
        <w:t xml:space="preserve">for each applicable cell which measurement results are available, include an entry in the </w:t>
      </w:r>
      <w:r>
        <w:rPr>
          <w:i/>
        </w:rPr>
        <w:t xml:space="preserve">measResultCellListSFTD-NR </w:t>
      </w:r>
      <w:r>
        <w:t>and set the contents as follows:</w:t>
      </w:r>
    </w:p>
    <w:p>
      <w:pPr>
        <w:pStyle w:val="B4"/>
      </w:pPr>
      <w:r>
        <w:t>4&gt;</w:t>
      </w:r>
      <w:r>
        <w:tab/>
        <w:t xml:space="preserve">set </w:t>
      </w:r>
      <w:r>
        <w:rPr>
          <w:i/>
        </w:rPr>
        <w:t>physCellId</w:t>
      </w:r>
      <w:r>
        <w:t xml:space="preserve"> to the physical cell identity of the concerned NR neighbour cell.</w:t>
      </w:r>
    </w:p>
    <w:p>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pPr>
        <w:pStyle w:val="B4"/>
      </w:pPr>
      <w:r>
        <w:t>4&gt;</w:t>
      </w:r>
      <w:r>
        <w:tab/>
        <w:t xml:space="preserve">if the </w:t>
      </w:r>
      <w:r>
        <w:rPr>
          <w:i/>
        </w:rPr>
        <w:t>reportRSRP</w:t>
      </w:r>
      <w:r>
        <w:t xml:space="preserve"> is set to </w:t>
      </w:r>
      <w:r>
        <w:rPr>
          <w:i/>
        </w:rPr>
        <w:t>true</w:t>
      </w:r>
      <w:r>
        <w:t>:</w:t>
      </w:r>
    </w:p>
    <w:p>
      <w:pPr>
        <w:pStyle w:val="B5"/>
      </w:pPr>
      <w:r>
        <w:t>5&gt;</w:t>
      </w:r>
      <w:r>
        <w:tab/>
        <w:t xml:space="preserve">set </w:t>
      </w:r>
      <w:r>
        <w:rPr>
          <w:i/>
        </w:rPr>
        <w:t>rsrp-Result</w:t>
      </w:r>
      <w:r>
        <w:t xml:space="preserve"> to the RSRP of the concerned cell derived based on SSB;</w:t>
      </w:r>
    </w:p>
    <w:p>
      <w:pPr>
        <w:pStyle w:val="B1"/>
      </w:pPr>
      <w:r>
        <w:t>1&gt;</w:t>
      </w:r>
      <w:r>
        <w:tab/>
        <w:t xml:space="preserve">else if the corresponding </w:t>
      </w:r>
      <w:r>
        <w:rPr>
          <w:i/>
        </w:rPr>
        <w:t>measObject</w:t>
      </w:r>
      <w:r>
        <w:t xml:space="preserve"> concerns E-UTRA:</w:t>
      </w:r>
    </w:p>
    <w:p>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reportConfigInterRAT</w:t>
      </w:r>
      <w:r>
        <w:rPr>
          <w:rFonts w:eastAsia="宋体"/>
        </w:rPr>
        <w:t xml:space="preserve"> for this </w:t>
      </w:r>
      <w:r>
        <w:rPr>
          <w:rFonts w:eastAsia="宋体"/>
          <w:i/>
        </w:rPr>
        <w:t>measId</w:t>
      </w:r>
      <w:r>
        <w:t>:</w:t>
      </w:r>
    </w:p>
    <w:p>
      <w:pPr>
        <w:pStyle w:val="B3"/>
      </w:pPr>
      <w:r>
        <w:t>3&gt;</w:t>
      </w:r>
      <w:r>
        <w:tab/>
        <w:t xml:space="preserve">set the </w:t>
      </w:r>
      <w:r>
        <w:rPr>
          <w:i/>
        </w:rPr>
        <w:t xml:space="preserve">measResultSFTD-EUTRA </w:t>
      </w:r>
      <w:r>
        <w:t>in accordance with the following:</w:t>
      </w:r>
    </w:p>
    <w:p>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pPr>
        <w:pStyle w:val="B4"/>
      </w:pPr>
      <w:r>
        <w:t>4&gt;</w:t>
      </w:r>
      <w:r>
        <w:tab/>
        <w:t xml:space="preserve">if the </w:t>
      </w:r>
      <w:r>
        <w:rPr>
          <w:i/>
        </w:rPr>
        <w:t>reportRSRP</w:t>
      </w:r>
      <w:r>
        <w:t xml:space="preserve"> is set to </w:t>
      </w:r>
      <w:r>
        <w:rPr>
          <w:i/>
        </w:rPr>
        <w:t>true</w:t>
      </w:r>
      <w:r>
        <w:t>;</w:t>
      </w:r>
    </w:p>
    <w:p>
      <w:pPr>
        <w:pStyle w:val="B5"/>
      </w:pPr>
      <w:r>
        <w:t>5&gt;</w:t>
      </w:r>
      <w:r>
        <w:tab/>
        <w:t xml:space="preserve">set </w:t>
      </w:r>
      <w:r>
        <w:rPr>
          <w:i/>
        </w:rPr>
        <w:t>rsrpResult-EUTRA</w:t>
      </w:r>
      <w:r>
        <w:t xml:space="preserve"> to the RSRP of the EUTRA PSCell;</w:t>
      </w:r>
    </w:p>
    <w:p>
      <w:pPr>
        <w:pStyle w:val="B1"/>
        <w:rPr>
          <w:rFonts w:eastAsia="等线"/>
        </w:rPr>
      </w:pPr>
      <w:r>
        <w:rPr>
          <w:rFonts w:eastAsia="等线"/>
        </w:rPr>
        <w:t>1&gt;</w:t>
      </w:r>
      <w:r>
        <w:rPr>
          <w:rFonts w:eastAsia="等线"/>
        </w:rPr>
        <w:tab/>
        <w:t>if average uplink PDCP delay values are available:</w:t>
      </w:r>
    </w:p>
    <w:p>
      <w:pPr>
        <w:pStyle w:val="B2"/>
      </w:pPr>
      <w:r>
        <w:rPr>
          <w:rFonts w:eastAsia="等线"/>
        </w:rPr>
        <w:t>2&gt;</w:t>
      </w:r>
      <w:r>
        <w:rPr>
          <w:rFonts w:eastAsia="等线"/>
        </w:rPr>
        <w:tab/>
        <w:t>s</w:t>
      </w:r>
      <w:r>
        <w:t xml:space="preserve">et the </w:t>
      </w:r>
      <w:r>
        <w:rPr>
          <w:i/>
        </w:rPr>
        <w:t>ul-PDCP-DelayValueResultList</w:t>
      </w:r>
      <w:r>
        <w:t xml:space="preserve"> to include the corresponding average uplink PDCP delay values;</w:t>
      </w:r>
    </w:p>
    <w:p>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pPr>
        <w:pStyle w:val="B2"/>
      </w:pPr>
      <w:r>
        <w:t>2&gt;</w:t>
      </w:r>
      <w:r>
        <w:tab/>
        <w:t xml:space="preserve">include the </w:t>
      </w:r>
      <w:r>
        <w:rPr>
          <w:i/>
        </w:rPr>
        <w:t>locationTimestamp</w:t>
      </w:r>
      <w:r>
        <w:t>;</w:t>
      </w:r>
    </w:p>
    <w:p>
      <w:pPr>
        <w:pStyle w:val="B2"/>
      </w:pPr>
      <w:r>
        <w:t>2&gt;</w:t>
      </w:r>
      <w:r>
        <w:tab/>
        <w:t xml:space="preserve">include the </w:t>
      </w:r>
      <w:r>
        <w:rPr>
          <w:i/>
          <w:iCs/>
        </w:rPr>
        <w:t>locationCoordinate</w:t>
      </w:r>
      <w:r>
        <w:t>, if available;</w:t>
      </w:r>
    </w:p>
    <w:p>
      <w:pPr>
        <w:pStyle w:val="B2"/>
      </w:pPr>
      <w:r>
        <w:t>2&gt;</w:t>
      </w:r>
      <w:r>
        <w:tab/>
        <w:t xml:space="preserve">include the </w:t>
      </w:r>
      <w:r>
        <w:rPr>
          <w:i/>
          <w:iCs/>
        </w:rPr>
        <w:t>velocityEstimate</w:t>
      </w:r>
      <w:r>
        <w:t>, if available;</w:t>
      </w:r>
    </w:p>
    <w:p>
      <w:pPr>
        <w:pStyle w:val="B2"/>
      </w:pPr>
      <w:r>
        <w:t>2&gt;</w:t>
      </w:r>
      <w:r>
        <w:tab/>
        <w:t xml:space="preserve">include the </w:t>
      </w:r>
      <w:r>
        <w:rPr>
          <w:i/>
          <w:iCs/>
        </w:rPr>
        <w:t>locationError</w:t>
      </w:r>
      <w:r>
        <w:t>, if available;</w:t>
      </w:r>
    </w:p>
    <w:p>
      <w:pPr>
        <w:pStyle w:val="B2"/>
      </w:pPr>
      <w:r>
        <w:t>2&gt;</w:t>
      </w:r>
      <w:r>
        <w:tab/>
        <w:t xml:space="preserve">include the </w:t>
      </w:r>
      <w:r>
        <w:rPr>
          <w:i/>
          <w:iCs/>
        </w:rPr>
        <w:t>locationSource</w:t>
      </w:r>
      <w:r>
        <w:t>, if available;</w:t>
      </w:r>
    </w:p>
    <w:p>
      <w:pPr>
        <w:pStyle w:val="B2"/>
      </w:pPr>
      <w:r>
        <w:t>2&gt;</w:t>
      </w:r>
      <w:r>
        <w:tab/>
        <w:t xml:space="preserve">if available, include the </w:t>
      </w:r>
      <w:r>
        <w:rPr>
          <w:i/>
          <w:iCs/>
        </w:rPr>
        <w:t>gnss-TOD-msec</w:t>
      </w:r>
      <w:r>
        <w:t>,</w:t>
      </w:r>
    </w:p>
    <w:p>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pPr>
        <w:pStyle w:val="B2"/>
      </w:pPr>
      <w:r>
        <w:t>2&gt;</w:t>
      </w:r>
      <w:r>
        <w:tab/>
        <w:t xml:space="preserve">if available, include the </w:t>
      </w:r>
      <w:r>
        <w:rPr>
          <w:i/>
          <w:iCs/>
        </w:rPr>
        <w:t>LogMeasResultWLAN</w:t>
      </w:r>
      <w:r>
        <w:t>, in order of decreasing RSSI for WLAN APs;</w:t>
      </w:r>
    </w:p>
    <w:p>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pPr>
        <w:pStyle w:val="B2"/>
      </w:pPr>
      <w:r>
        <w:t>2&gt;</w:t>
      </w:r>
      <w:r>
        <w:tab/>
        <w:t xml:space="preserve">if available, include the </w:t>
      </w:r>
      <w:r>
        <w:rPr>
          <w:i/>
        </w:rPr>
        <w:t>LogMeasResultBT</w:t>
      </w:r>
      <w:r>
        <w:t>, in order of decreasing RSSI for Bluetooth beacons;</w:t>
      </w:r>
    </w:p>
    <w:p>
      <w:pPr>
        <w:pStyle w:val="B1"/>
      </w:pPr>
      <w:r>
        <w:lastRenderedPageBreak/>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pPr>
        <w:pStyle w:val="B2"/>
      </w:pPr>
      <w:r>
        <w:t>2&gt;</w:t>
      </w:r>
      <w:r>
        <w:tab/>
        <w:t xml:space="preserve">if available, include the </w:t>
      </w:r>
      <w:r>
        <w:rPr>
          <w:i/>
          <w:iCs/>
        </w:rPr>
        <w:t>sensor-MeasurementInformation</w:t>
      </w:r>
      <w:r>
        <w:t>;</w:t>
      </w:r>
    </w:p>
    <w:p>
      <w:pPr>
        <w:pStyle w:val="B2"/>
        <w:rPr>
          <w:i/>
        </w:rPr>
      </w:pPr>
      <w:r>
        <w:t>2&gt;</w:t>
      </w:r>
      <w:r>
        <w:tab/>
        <w:t xml:space="preserve">if available, include the </w:t>
      </w:r>
      <w:r>
        <w:rPr>
          <w:i/>
          <w:iCs/>
        </w:rPr>
        <w:t>sensor-MotionInformation</w:t>
      </w:r>
      <w:r>
        <w:t>;</w:t>
      </w:r>
    </w:p>
    <w:p>
      <w:pPr>
        <w:pStyle w:val="B1"/>
      </w:pPr>
      <w:r>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pPr>
        <w:pStyle w:val="B3"/>
        <w:rPr>
          <w:lang w:eastAsia="ko-KR"/>
        </w:rPr>
      </w:pPr>
      <w:r>
        <w:t>3&gt;</w:t>
      </w:r>
      <w:r>
        <w:tab/>
      </w:r>
      <w:r>
        <w:rPr>
          <w:lang w:eastAsia="ko-KR"/>
        </w:rPr>
        <w:t>else:</w:t>
      </w:r>
    </w:p>
    <w:p>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pPr>
        <w:pStyle w:val="B4"/>
      </w:pPr>
      <w:r>
        <w:t>4&gt;</w:t>
      </w:r>
      <w:r>
        <w:tab/>
      </w:r>
      <w:r>
        <w:rPr>
          <w:lang w:eastAsia="zh-CN"/>
        </w:rPr>
        <w:t>set</w:t>
      </w:r>
      <w:r>
        <w:t xml:space="preserve"> the </w:t>
      </w:r>
      <w:r>
        <w:rPr>
          <w:i/>
        </w:rPr>
        <w:t>sl-poolReportIdentity</w:t>
      </w:r>
      <w:r>
        <w:t xml:space="preserve"> to the identity of this transmission resource pool;</w:t>
      </w:r>
    </w:p>
    <w:p>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pPr>
        <w:pStyle w:val="NO"/>
      </w:pPr>
      <w:r>
        <w:t>NOTE 1:</w:t>
      </w:r>
      <w:r>
        <w:tab/>
        <w:t>Void.</w:t>
      </w:r>
    </w:p>
    <w:p>
      <w:pPr>
        <w:pStyle w:val="B1"/>
      </w:pPr>
      <w:r>
        <w:t>1&gt;</w:t>
      </w:r>
      <w:r>
        <w:tab/>
        <w:t>if there is at least one applicable CLI measurement resource to report:</w:t>
      </w:r>
    </w:p>
    <w:p>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pPr>
        <w:pStyle w:val="B4"/>
      </w:pPr>
      <w:r>
        <w:t>4&gt;</w:t>
      </w:r>
      <w:r>
        <w:tab/>
        <w:t xml:space="preserve">if the </w:t>
      </w:r>
      <w:r>
        <w:rPr>
          <w:i/>
        </w:rPr>
        <w:t>reportType</w:t>
      </w:r>
      <w:r>
        <w:t xml:space="preserve"> is set to </w:t>
      </w:r>
      <w:r>
        <w:rPr>
          <w:i/>
        </w:rPr>
        <w:t>cli-EventTriggered</w:t>
      </w:r>
      <w:r>
        <w:t>:</w:t>
      </w:r>
    </w:p>
    <w:p>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pPr>
        <w:pStyle w:val="B4"/>
        <w:tabs>
          <w:tab w:val="left" w:pos="284"/>
          <w:tab w:val="left" w:pos="568"/>
          <w:tab w:val="left" w:pos="852"/>
          <w:tab w:val="left" w:pos="1136"/>
          <w:tab w:val="left" w:pos="1420"/>
          <w:tab w:val="left" w:pos="1704"/>
          <w:tab w:val="left" w:pos="4148"/>
        </w:tabs>
      </w:pPr>
      <w:r>
        <w:t>4&gt;</w:t>
      </w:r>
      <w:r>
        <w:tab/>
        <w:t>else:</w:t>
      </w:r>
    </w:p>
    <w:p>
      <w:pPr>
        <w:pStyle w:val="B5"/>
      </w:pPr>
      <w:r>
        <w:t>5&gt;</w:t>
      </w:r>
      <w:r>
        <w:tab/>
        <w:t xml:space="preserve">if </w:t>
      </w:r>
      <w:r>
        <w:rPr>
          <w:i/>
        </w:rPr>
        <w:t>reportQuantityCLI</w:t>
      </w:r>
      <w:r>
        <w:t xml:space="preserve"> is set to </w:t>
      </w:r>
      <w:r>
        <w:rPr>
          <w:i/>
        </w:rPr>
        <w:t>srs-rsrp</w:t>
      </w:r>
      <w:r>
        <w:t>:</w:t>
      </w:r>
    </w:p>
    <w:p>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pPr>
        <w:pStyle w:val="B5"/>
      </w:pPr>
      <w:r>
        <w:t>5&gt;</w:t>
      </w:r>
      <w:r>
        <w:tab/>
        <w:t>else:</w:t>
      </w:r>
    </w:p>
    <w:p>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pPr>
        <w:pStyle w:val="B4"/>
      </w:pPr>
      <w:r>
        <w:t>4&gt;</w:t>
      </w:r>
      <w:r>
        <w:tab/>
        <w:t xml:space="preserve">for each SRS resource that is included in the </w:t>
      </w:r>
      <w:r>
        <w:rPr>
          <w:i/>
        </w:rPr>
        <w:t>measResultCLI</w:t>
      </w:r>
      <w:r>
        <w:t>:</w:t>
      </w:r>
    </w:p>
    <w:p>
      <w:pPr>
        <w:pStyle w:val="B5"/>
      </w:pPr>
      <w:r>
        <w:t>5&gt;</w:t>
      </w:r>
      <w:r>
        <w:tab/>
        <w:t xml:space="preserve">include the </w:t>
      </w:r>
      <w:r>
        <w:rPr>
          <w:i/>
        </w:rPr>
        <w:t>srs-ResourceId</w:t>
      </w:r>
      <w:r>
        <w:t>;</w:t>
      </w:r>
    </w:p>
    <w:p>
      <w:pPr>
        <w:pStyle w:val="B5"/>
      </w:pPr>
      <w:r>
        <w:lastRenderedPageBreak/>
        <w:t>5&gt;</w:t>
      </w:r>
      <w:r>
        <w:tab/>
        <w:t xml:space="preserve">set </w:t>
      </w:r>
      <w:r>
        <w:rPr>
          <w:i/>
        </w:rPr>
        <w:t>srs-RSRP-Result</w:t>
      </w:r>
      <w:r>
        <w:t xml:space="preserve"> to include the layer 3 filtered measured results in decreasing order, i.e. the most interfering SRS resource is included first;</w:t>
      </w:r>
    </w:p>
    <w:p>
      <w:pPr>
        <w:pStyle w:val="B4"/>
      </w:pPr>
      <w:r>
        <w:t>4&gt;</w:t>
      </w:r>
      <w:r>
        <w:tab/>
        <w:t xml:space="preserve">for each CLI-RSSI resource that is included in the </w:t>
      </w:r>
      <w:r>
        <w:rPr>
          <w:i/>
        </w:rPr>
        <w:t>measResultCLI</w:t>
      </w:r>
      <w:r>
        <w:t>:</w:t>
      </w:r>
    </w:p>
    <w:p>
      <w:pPr>
        <w:pStyle w:val="B5"/>
      </w:pPr>
      <w:r>
        <w:t>5&gt;</w:t>
      </w:r>
      <w:r>
        <w:tab/>
        <w:t xml:space="preserve">include the </w:t>
      </w:r>
      <w:r>
        <w:rPr>
          <w:i/>
        </w:rPr>
        <w:t>rssi-ResourceId</w:t>
      </w:r>
      <w:r>
        <w:t>;</w:t>
      </w:r>
    </w:p>
    <w:p>
      <w:pPr>
        <w:pStyle w:val="B5"/>
      </w:pPr>
      <w:r>
        <w:t>5&gt;</w:t>
      </w:r>
      <w:r>
        <w:tab/>
        <w:t xml:space="preserve">set </w:t>
      </w:r>
      <w:r>
        <w:rPr>
          <w:i/>
        </w:rPr>
        <w:t>cli-RSSI-Result</w:t>
      </w:r>
      <w:r>
        <w:t xml:space="preserve"> to include the layer 3 filtered measured results in decreasing order, i.e. the most interfering CLI-RSSI resource is included first;</w:t>
      </w:r>
    </w:p>
    <w:p>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pPr>
        <w:pStyle w:val="B1"/>
      </w:pPr>
      <w:r>
        <w:t>1&gt;</w:t>
      </w:r>
      <w:r>
        <w:tab/>
        <w:t>stop the periodical reporting timer, if running;</w:t>
      </w:r>
    </w:p>
    <w:p>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pPr>
        <w:pStyle w:val="B1"/>
      </w:pPr>
      <w:r>
        <w:t>1&gt;</w:t>
      </w:r>
      <w:r>
        <w:tab/>
        <w:t>else:</w:t>
      </w:r>
    </w:p>
    <w:p>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pPr>
        <w:pStyle w:val="B3"/>
      </w:pPr>
      <w:r>
        <w:t>3&gt;</w:t>
      </w:r>
      <w:r>
        <w:tab/>
        <w:t xml:space="preserve">remove the entry within the </w:t>
      </w:r>
      <w:r>
        <w:rPr>
          <w:i/>
        </w:rPr>
        <w:t>VarMeasReportList</w:t>
      </w:r>
      <w:r>
        <w:t xml:space="preserve"> for this </w:t>
      </w:r>
      <w:r>
        <w:rPr>
          <w:i/>
        </w:rPr>
        <w:t>measId</w:t>
      </w:r>
      <w:r>
        <w:t>;</w:t>
      </w:r>
    </w:p>
    <w:p>
      <w:pPr>
        <w:pStyle w:val="B3"/>
      </w:pPr>
      <w:r>
        <w:t>3&gt;</w:t>
      </w:r>
      <w:r>
        <w:tab/>
        <w:t xml:space="preserve">remove this </w:t>
      </w:r>
      <w:r>
        <w:rPr>
          <w:i/>
        </w:rPr>
        <w:t>measId</w:t>
      </w:r>
      <w:r>
        <w:t xml:space="preserve"> from the </w:t>
      </w:r>
      <w:r>
        <w:rPr>
          <w:i/>
        </w:rPr>
        <w:t>measIdList</w:t>
      </w:r>
      <w:r>
        <w:t xml:space="preserve"> within </w:t>
      </w:r>
      <w:r>
        <w:rPr>
          <w:i/>
        </w:rPr>
        <w:t>VarMeasConfig</w:t>
      </w:r>
      <w:r>
        <w:t>;</w:t>
      </w:r>
    </w:p>
    <w:p>
      <w:pPr>
        <w:pStyle w:val="B1"/>
        <w:rPr>
          <w:rFonts w:eastAsia="宋体"/>
        </w:rPr>
      </w:pPr>
      <w:r>
        <w:rPr>
          <w:rFonts w:eastAsia="宋体"/>
        </w:rPr>
        <w:t>1&gt;</w:t>
      </w:r>
      <w:r>
        <w:rPr>
          <w:rFonts w:eastAsia="宋体"/>
        </w:rPr>
        <w:tab/>
        <w:t xml:space="preserve">if the measurement reporting was configured by a </w:t>
      </w:r>
      <w:r>
        <w:rPr>
          <w:rFonts w:eastAsia="宋体"/>
          <w:i/>
          <w:iCs/>
        </w:rPr>
        <w:t>sl-ConfigDedicatedNR</w:t>
      </w:r>
      <w:r>
        <w:rPr>
          <w:rFonts w:eastAsia="宋体"/>
        </w:rPr>
        <w:t xml:space="preserve"> received within the </w:t>
      </w:r>
      <w:r>
        <w:rPr>
          <w:rFonts w:eastAsia="宋体"/>
          <w:i/>
          <w:iCs/>
        </w:rPr>
        <w:t>RRCConnectionReconfiguration</w:t>
      </w:r>
      <w:r>
        <w:rPr>
          <w:rFonts w:eastAsia="宋体"/>
        </w:rPr>
        <w:t>:</w:t>
      </w:r>
    </w:p>
    <w:p>
      <w:pPr>
        <w:pStyle w:val="B2"/>
        <w:rPr>
          <w:rFonts w:eastAsia="宋体"/>
        </w:rPr>
      </w:pPr>
      <w:r>
        <w:rPr>
          <w:rFonts w:eastAsia="宋体"/>
        </w:rPr>
        <w:t>2&gt;</w:t>
      </w:r>
      <w:r>
        <w:rPr>
          <w:rFonts w:eastAsia="宋体"/>
        </w:rPr>
        <w:tab/>
        <w:t xml:space="preserve">submit the </w:t>
      </w:r>
      <w:r>
        <w:rPr>
          <w:rFonts w:eastAsia="宋体"/>
          <w:i/>
          <w:iCs/>
        </w:rPr>
        <w:t>MeasurementReport</w:t>
      </w:r>
      <w:r>
        <w:rPr>
          <w:rFonts w:eastAsia="宋体"/>
        </w:rPr>
        <w:t xml:space="preserve"> message to lower layers for transmission via SRB1, embedded in E-UTRA RRC message </w:t>
      </w:r>
      <w:r>
        <w:rPr>
          <w:rFonts w:eastAsia="宋体"/>
          <w:i/>
          <w:iCs/>
        </w:rPr>
        <w:t>ULInformationTransferIRAT</w:t>
      </w:r>
      <w:r>
        <w:rPr>
          <w:rFonts w:eastAsia="宋体"/>
        </w:rPr>
        <w:t xml:space="preserve"> as specified TS 36.331 [10], clause 5.6.28;</w:t>
      </w:r>
    </w:p>
    <w:p>
      <w:pPr>
        <w:pStyle w:val="B1"/>
      </w:pPr>
      <w:r>
        <w:t>1&gt;</w:t>
      </w:r>
      <w:r>
        <w:tab/>
        <w:t>else if the UE is in (NG)EN-DC:</w:t>
      </w:r>
    </w:p>
    <w:p>
      <w:pPr>
        <w:pStyle w:val="B2"/>
      </w:pPr>
      <w:r>
        <w:t>2&gt;</w:t>
      </w:r>
      <w:r>
        <w:tab/>
        <w:t>if SRB3 is configured</w:t>
      </w:r>
      <w:ins w:id="613" w:author="SCG deactivation R2-2202027" w:date="2022-02-18T11:28:00Z">
        <w:r>
          <w:t xml:space="preserve"> and the SCG is not deactivated</w:t>
        </w:r>
      </w:ins>
      <w:r>
        <w:t>:</w:t>
      </w:r>
    </w:p>
    <w:p>
      <w:pPr>
        <w:pStyle w:val="B3"/>
      </w:pPr>
      <w:r>
        <w:t>3&gt;</w:t>
      </w:r>
      <w:r>
        <w:tab/>
        <w:t xml:space="preserve">submit the </w:t>
      </w:r>
      <w:r>
        <w:rPr>
          <w:i/>
        </w:rPr>
        <w:t xml:space="preserve">MeasurementReport </w:t>
      </w:r>
      <w:r>
        <w:t>message via SRB3 to lower layers for transmission, upon which the procedure ends;</w:t>
      </w:r>
    </w:p>
    <w:p>
      <w:pPr>
        <w:pStyle w:val="B2"/>
      </w:pPr>
      <w:r>
        <w:t>2&gt;</w:t>
      </w:r>
      <w:r>
        <w:tab/>
        <w:t>else:</w:t>
      </w:r>
    </w:p>
    <w:p>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pPr>
        <w:pStyle w:val="B1"/>
      </w:pPr>
      <w:r>
        <w:t>1&gt;</w:t>
      </w:r>
      <w:r>
        <w:tab/>
        <w:t>else if the UE is in NR-DC:</w:t>
      </w:r>
    </w:p>
    <w:p>
      <w:pPr>
        <w:pStyle w:val="B2"/>
      </w:pPr>
      <w:r>
        <w:t>2&gt;</w:t>
      </w:r>
      <w:r>
        <w:tab/>
        <w:t>if the measurement configuration that triggered this measurement report is associated with the SCG:</w:t>
      </w:r>
    </w:p>
    <w:p>
      <w:pPr>
        <w:pStyle w:val="B3"/>
      </w:pPr>
      <w:r>
        <w:t>3&gt;</w:t>
      </w:r>
      <w:r>
        <w:tab/>
        <w:t>if SRB3 is configured</w:t>
      </w:r>
      <w:ins w:id="614" w:author="SCG deactivation R2-2202027" w:date="2022-02-18T11:28:00Z">
        <w:r>
          <w:t xml:space="preserve"> and the SCG is not deactivated</w:t>
        </w:r>
      </w:ins>
      <w:r>
        <w:t>:</w:t>
      </w:r>
    </w:p>
    <w:p>
      <w:pPr>
        <w:pStyle w:val="B4"/>
      </w:pPr>
      <w:r>
        <w:t>4&gt;</w:t>
      </w:r>
      <w:r>
        <w:tab/>
        <w:t xml:space="preserve">submit the </w:t>
      </w:r>
      <w:r>
        <w:rPr>
          <w:i/>
        </w:rPr>
        <w:t>MeasurementReport</w:t>
      </w:r>
      <w:r>
        <w:t xml:space="preserve"> message via SRB3 to lower layers for transmission, upon which the procedure ends;</w:t>
      </w:r>
    </w:p>
    <w:p>
      <w:pPr>
        <w:pStyle w:val="B3"/>
      </w:pPr>
      <w:r>
        <w:t>3&gt;</w:t>
      </w:r>
      <w:r>
        <w:tab/>
        <w:t>else:</w:t>
      </w:r>
    </w:p>
    <w:p>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pPr>
        <w:pStyle w:val="B2"/>
      </w:pPr>
      <w:r>
        <w:t>2&gt;</w:t>
      </w:r>
      <w:r>
        <w:tab/>
      </w:r>
      <w:r>
        <w:rPr>
          <w:lang w:eastAsia="zh-CN"/>
        </w:rPr>
        <w:t>else</w:t>
      </w:r>
      <w:r>
        <w:t>:</w:t>
      </w:r>
    </w:p>
    <w:p>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pPr>
        <w:pStyle w:val="B1"/>
      </w:pPr>
      <w:r>
        <w:t>1&gt;</w:t>
      </w:r>
      <w:r>
        <w:tab/>
        <w:t>else:</w:t>
      </w:r>
    </w:p>
    <w:p>
      <w:pPr>
        <w:pStyle w:val="B2"/>
        <w:rPr>
          <w:i/>
        </w:rPr>
      </w:pPr>
      <w:r>
        <w:t>2&gt;</w:t>
      </w:r>
      <w:r>
        <w:tab/>
        <w:t xml:space="preserve">submit the </w:t>
      </w:r>
      <w:r>
        <w:rPr>
          <w:i/>
        </w:rPr>
        <w:t>MeasurementReport</w:t>
      </w:r>
      <w:r>
        <w:t xml:space="preserve"> message to lower layers for transmission, upon which the procedure ends.</w:t>
      </w:r>
    </w:p>
    <w:p>
      <w:pPr>
        <w:pStyle w:val="4"/>
      </w:pPr>
      <w:bookmarkStart w:id="615" w:name="_Toc60776902"/>
      <w:bookmarkStart w:id="616" w:name="_Toc90650774"/>
      <w:r>
        <w:lastRenderedPageBreak/>
        <w:t>5.5.5.2</w:t>
      </w:r>
      <w:r>
        <w:tab/>
        <w:t>Reporting of beam measurement information</w:t>
      </w:r>
      <w:bookmarkEnd w:id="615"/>
      <w:bookmarkEnd w:id="616"/>
    </w:p>
    <w:p>
      <w:r>
        <w:t>For beam measurement information to be included in a measurement report the UE shall:</w:t>
      </w:r>
    </w:p>
    <w:p>
      <w:pPr>
        <w:pStyle w:val="B1"/>
      </w:pPr>
      <w:r>
        <w:t>1&gt;</w:t>
      </w:r>
      <w:r>
        <w:tab/>
        <w:t xml:space="preserve">if </w:t>
      </w:r>
      <w:r>
        <w:rPr>
          <w:i/>
        </w:rPr>
        <w:t>reportType</w:t>
      </w:r>
      <w:r>
        <w:t xml:space="preserve"> is set to </w:t>
      </w:r>
      <w:r>
        <w:rPr>
          <w:i/>
        </w:rPr>
        <w:t>eventTriggered</w:t>
      </w:r>
      <w:r>
        <w:t>:</w:t>
      </w:r>
    </w:p>
    <w:p>
      <w:pPr>
        <w:pStyle w:val="B2"/>
      </w:pPr>
      <w:r>
        <w:t>2&gt;</w:t>
      </w:r>
      <w:r>
        <w:tab/>
        <w:t>consider the trigger quantity as the sorting quantity if available, otherwise RSRP as sorting quantity if available, otherwise RSRQ as sorting quantity if available, otherwise SINR as sorting quantity;</w:t>
      </w:r>
    </w:p>
    <w:p>
      <w:pPr>
        <w:pStyle w:val="B1"/>
      </w:pPr>
      <w:r>
        <w:t>1&gt;</w:t>
      </w:r>
      <w:r>
        <w:tab/>
        <w:t xml:space="preserve">if </w:t>
      </w:r>
      <w:r>
        <w:rPr>
          <w:i/>
        </w:rPr>
        <w:t>reportType</w:t>
      </w:r>
      <w:r>
        <w:t xml:space="preserve"> is set to </w:t>
      </w:r>
      <w:r>
        <w:rPr>
          <w:i/>
        </w:rPr>
        <w:t>periodical</w:t>
      </w:r>
      <w:r>
        <w:t>:</w:t>
      </w:r>
    </w:p>
    <w:p>
      <w:pPr>
        <w:pStyle w:val="B2"/>
      </w:pPr>
      <w:r>
        <w:t>2&gt;</w:t>
      </w:r>
      <w:r>
        <w:tab/>
        <w:t xml:space="preserve">if a single reporting quantity is set to </w:t>
      </w:r>
      <w:r>
        <w:rPr>
          <w:i/>
          <w:iCs/>
          <w:lang w:eastAsia="en-GB"/>
        </w:rPr>
        <w:t>true</w:t>
      </w:r>
      <w:r>
        <w:t xml:space="preserve"> in </w:t>
      </w:r>
      <w:r>
        <w:rPr>
          <w:i/>
        </w:rPr>
        <w:t>reportQuantityRS-Indexes</w:t>
      </w:r>
      <w:r>
        <w:t>;</w:t>
      </w:r>
    </w:p>
    <w:p>
      <w:pPr>
        <w:pStyle w:val="B3"/>
      </w:pPr>
      <w:r>
        <w:t>3&gt;</w:t>
      </w:r>
      <w:r>
        <w:tab/>
        <w:t>consider the configured single quantity as the sorting quantity;</w:t>
      </w:r>
    </w:p>
    <w:p>
      <w:pPr>
        <w:pStyle w:val="B2"/>
      </w:pPr>
      <w:r>
        <w:t>2&gt;</w:t>
      </w:r>
      <w:r>
        <w:tab/>
        <w:t>else:</w:t>
      </w:r>
    </w:p>
    <w:p>
      <w:pPr>
        <w:pStyle w:val="B3"/>
      </w:pPr>
      <w:r>
        <w:t>3&gt;</w:t>
      </w:r>
      <w:r>
        <w:tab/>
        <w:t xml:space="preserve">if </w:t>
      </w:r>
      <w:r>
        <w:rPr>
          <w:i/>
        </w:rPr>
        <w:t>rsrp</w:t>
      </w:r>
      <w:r>
        <w:t xml:space="preserve"> is set to </w:t>
      </w:r>
      <w:r>
        <w:rPr>
          <w:i/>
          <w:iCs/>
          <w:lang w:eastAsia="en-GB"/>
        </w:rPr>
        <w:t>true</w:t>
      </w:r>
      <w:r>
        <w:t>;</w:t>
      </w:r>
    </w:p>
    <w:p>
      <w:pPr>
        <w:pStyle w:val="B4"/>
      </w:pPr>
      <w:r>
        <w:t>4&gt;</w:t>
      </w:r>
      <w:r>
        <w:tab/>
        <w:t>consider RSRP as the sorting quantity;</w:t>
      </w:r>
    </w:p>
    <w:p>
      <w:pPr>
        <w:pStyle w:val="B3"/>
      </w:pPr>
      <w:r>
        <w:t>3&gt;</w:t>
      </w:r>
      <w:r>
        <w:tab/>
        <w:t>else:</w:t>
      </w:r>
    </w:p>
    <w:p>
      <w:pPr>
        <w:pStyle w:val="B4"/>
      </w:pPr>
      <w:r>
        <w:t>4&gt;</w:t>
      </w:r>
      <w:r>
        <w:tab/>
        <w:t>consider RSRQ as the sorting quantity;</w:t>
      </w:r>
    </w:p>
    <w:p>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pPr>
        <w:pStyle w:val="B2"/>
      </w:pPr>
      <w:r>
        <w:t>2&gt;</w:t>
      </w:r>
      <w:r>
        <w:tab/>
        <w:t>if the measurement information to be included is based on SS/PBCH block:</w:t>
      </w:r>
    </w:p>
    <w:p>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pPr>
        <w:pStyle w:val="B3"/>
      </w:pPr>
      <w:r>
        <w:t>3&gt;</w:t>
      </w:r>
      <w:r>
        <w:tab/>
        <w:t xml:space="preserve">if </w:t>
      </w:r>
      <w:r>
        <w:rPr>
          <w:i/>
        </w:rPr>
        <w:t xml:space="preserve">includeBeamMeasurements </w:t>
      </w:r>
      <w:r>
        <w:t xml:space="preserve">is set to </w:t>
      </w:r>
      <w:r>
        <w:rPr>
          <w:i/>
          <w:iCs/>
        </w:rPr>
        <w:t>true</w:t>
      </w:r>
      <w:r>
        <w:t xml:space="preserve">, include the SS/PBCH based measurement results for the quantities in </w:t>
      </w:r>
      <w:r>
        <w:rPr>
          <w:i/>
        </w:rPr>
        <w:t>reportQuantityRS-Indexes</w:t>
      </w:r>
      <w:r>
        <w:t xml:space="preserve"> for each SS/PBCH block index;</w:t>
      </w:r>
    </w:p>
    <w:p>
      <w:pPr>
        <w:pStyle w:val="B2"/>
      </w:pPr>
      <w:r>
        <w:t>2&gt;</w:t>
      </w:r>
      <w:r>
        <w:tab/>
        <w:t>else if the beam measurement information to be included is based on CSI-RS:</w:t>
      </w:r>
    </w:p>
    <w:p>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pPr>
        <w:pStyle w:val="B3"/>
      </w:pPr>
      <w:r>
        <w:t>3&gt;</w:t>
      </w:r>
      <w:r>
        <w:tab/>
        <w:t xml:space="preserve">if </w:t>
      </w:r>
      <w:r>
        <w:rPr>
          <w:i/>
        </w:rPr>
        <w:t xml:space="preserve">includeBeamMeasurements </w:t>
      </w:r>
      <w:r>
        <w:t xml:space="preserve">is set to </w:t>
      </w:r>
      <w:r>
        <w:rPr>
          <w:i/>
          <w:iCs/>
        </w:rPr>
        <w:t>true</w:t>
      </w:r>
      <w:r>
        <w:t xml:space="preserve">, include the CSI-RS based measurement results for the quantities in </w:t>
      </w:r>
      <w:r>
        <w:rPr>
          <w:i/>
        </w:rPr>
        <w:t>reportQuantityRS-Indexes</w:t>
      </w:r>
      <w:r>
        <w:t xml:space="preserve"> for each CSI-RS index.</w:t>
      </w:r>
    </w:p>
    <w:p>
      <w:pPr>
        <w:pStyle w:val="4"/>
      </w:pPr>
      <w:bookmarkStart w:id="617" w:name="_Toc60776903"/>
      <w:bookmarkStart w:id="618" w:name="_Toc90650775"/>
      <w:r>
        <w:t>5.5.5.3</w:t>
      </w:r>
      <w:r>
        <w:tab/>
        <w:t>Sorting of cell measurement results</w:t>
      </w:r>
      <w:bookmarkEnd w:id="617"/>
      <w:bookmarkEnd w:id="618"/>
    </w:p>
    <w:p>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pPr>
        <w:pStyle w:val="B1"/>
      </w:pPr>
      <w:r>
        <w:t>1&gt;</w:t>
      </w:r>
      <w:r>
        <w:tab/>
        <w:t xml:space="preserve">if the </w:t>
      </w:r>
      <w:r>
        <w:rPr>
          <w:i/>
        </w:rPr>
        <w:t>reportType</w:t>
      </w:r>
      <w:r>
        <w:t xml:space="preserve"> is set to </w:t>
      </w:r>
      <w:r>
        <w:rPr>
          <w:i/>
        </w:rPr>
        <w:t>eventTriggered</w:t>
      </w:r>
      <w:r>
        <w:t>:</w:t>
      </w:r>
    </w:p>
    <w:p>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pPr>
        <w:pStyle w:val="B2"/>
      </w:pPr>
      <w:r>
        <w:t>2&gt;</w:t>
      </w:r>
      <w:r>
        <w:tab/>
        <w:t xml:space="preserve">for an E-UTRA cell, consider the quantity used in the </w:t>
      </w:r>
      <w:r>
        <w:rPr>
          <w:i/>
        </w:rPr>
        <w:t>bN-ThresholdEUTRA</w:t>
      </w:r>
      <w:r>
        <w:t xml:space="preserve"> as the sorting quantity;</w:t>
      </w:r>
    </w:p>
    <w:p>
      <w:pPr>
        <w:pStyle w:val="B2"/>
      </w:pPr>
      <w:r>
        <w:t>2&gt;</w:t>
      </w:r>
      <w:r>
        <w:tab/>
        <w:t xml:space="preserve">for an UTRA-FDD cell, consider the quantity used in the </w:t>
      </w:r>
      <w:r>
        <w:rPr>
          <w:i/>
        </w:rPr>
        <w:t xml:space="preserve">bN-ThresholdUTRA-FDD </w:t>
      </w:r>
      <w:r>
        <w:t>as the sorting quantity;</w:t>
      </w:r>
    </w:p>
    <w:p>
      <w:pPr>
        <w:pStyle w:val="B1"/>
      </w:pPr>
      <w:r>
        <w:t>1&gt;</w:t>
      </w:r>
      <w:r>
        <w:tab/>
        <w:t xml:space="preserve">if the </w:t>
      </w:r>
      <w:r>
        <w:rPr>
          <w:i/>
        </w:rPr>
        <w:t>reportType</w:t>
      </w:r>
      <w:r>
        <w:t xml:space="preserve"> is set to </w:t>
      </w:r>
      <w:r>
        <w:rPr>
          <w:i/>
        </w:rPr>
        <w:t>periodical</w:t>
      </w:r>
      <w:r>
        <w:t>:</w:t>
      </w:r>
    </w:p>
    <w:p>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pPr>
        <w:pStyle w:val="B3"/>
      </w:pPr>
      <w:r>
        <w:lastRenderedPageBreak/>
        <w:t>3&gt;</w:t>
      </w:r>
      <w:r>
        <w:tab/>
        <w:t xml:space="preserve">if a single quantity is set to </w:t>
      </w:r>
      <w:r>
        <w:rPr>
          <w:i/>
          <w:iCs/>
          <w:lang w:eastAsia="en-GB"/>
        </w:rPr>
        <w:t>true</w:t>
      </w:r>
      <w:r>
        <w:t>:</w:t>
      </w:r>
    </w:p>
    <w:p>
      <w:pPr>
        <w:pStyle w:val="B4"/>
      </w:pPr>
      <w:r>
        <w:t>4&gt;</w:t>
      </w:r>
      <w:r>
        <w:tab/>
        <w:t>consider this quantity as the sorting quantity;</w:t>
      </w:r>
    </w:p>
    <w:p>
      <w:pPr>
        <w:pStyle w:val="B3"/>
      </w:pPr>
      <w:r>
        <w:t>3&gt;</w:t>
      </w:r>
      <w:r>
        <w:tab/>
        <w:t>else:</w:t>
      </w:r>
    </w:p>
    <w:p>
      <w:pPr>
        <w:pStyle w:val="B4"/>
      </w:pPr>
      <w:r>
        <w:t>4&gt;</w:t>
      </w:r>
      <w:r>
        <w:tab/>
        <w:t xml:space="preserve">if </w:t>
      </w:r>
      <w:r>
        <w:rPr>
          <w:i/>
        </w:rPr>
        <w:t>rsrp</w:t>
      </w:r>
      <w:r>
        <w:t xml:space="preserve"> is set to </w:t>
      </w:r>
      <w:r>
        <w:rPr>
          <w:i/>
          <w:iCs/>
          <w:lang w:eastAsia="en-GB"/>
        </w:rPr>
        <w:t>true</w:t>
      </w:r>
      <w:r>
        <w:t>;</w:t>
      </w:r>
    </w:p>
    <w:p>
      <w:pPr>
        <w:pStyle w:val="B5"/>
      </w:pPr>
      <w:r>
        <w:t>5&gt;</w:t>
      </w:r>
      <w:r>
        <w:tab/>
        <w:t>consider RSRP as the sorting quantity;</w:t>
      </w:r>
    </w:p>
    <w:p>
      <w:pPr>
        <w:pStyle w:val="B3"/>
      </w:pPr>
      <w:r>
        <w:t>4&gt;</w:t>
      </w:r>
      <w:r>
        <w:tab/>
        <w:t>else:</w:t>
      </w:r>
    </w:p>
    <w:p>
      <w:pPr>
        <w:pStyle w:val="B5"/>
      </w:pPr>
      <w:r>
        <w:t>5&gt;</w:t>
      </w:r>
      <w:r>
        <w:tab/>
        <w:t>consider RSRQ as the sorting quantity;</w:t>
      </w:r>
    </w:p>
    <w:p>
      <w:pPr>
        <w:pStyle w:val="B2"/>
      </w:pPr>
      <w:r>
        <w:t>2&gt;</w:t>
      </w:r>
      <w:r>
        <w:tab/>
        <w:t xml:space="preserve">determine the sorting quantity according to </w:t>
      </w:r>
      <w:r>
        <w:rPr>
          <w:i/>
        </w:rPr>
        <w:t>reportQuantityUTRA-FDD</w:t>
      </w:r>
      <w:r>
        <w:t xml:space="preserve"> for UTRA-FDD cell, as below:</w:t>
      </w:r>
    </w:p>
    <w:p>
      <w:pPr>
        <w:pStyle w:val="B3"/>
      </w:pPr>
      <w:r>
        <w:t>3&gt;</w:t>
      </w:r>
      <w:r>
        <w:tab/>
        <w:t xml:space="preserve">if a single quantity is set to </w:t>
      </w:r>
      <w:r>
        <w:rPr>
          <w:i/>
        </w:rPr>
        <w:t>true</w:t>
      </w:r>
      <w:r>
        <w:t>:</w:t>
      </w:r>
    </w:p>
    <w:p>
      <w:pPr>
        <w:pStyle w:val="B4"/>
      </w:pPr>
      <w:r>
        <w:t>4&gt;</w:t>
      </w:r>
      <w:r>
        <w:tab/>
        <w:t>consider this quantity as the sorting quantity;</w:t>
      </w:r>
    </w:p>
    <w:p>
      <w:pPr>
        <w:pStyle w:val="B3"/>
      </w:pPr>
      <w:r>
        <w:t>3&gt;</w:t>
      </w:r>
      <w:r>
        <w:tab/>
        <w:t>else:</w:t>
      </w:r>
    </w:p>
    <w:p>
      <w:pPr>
        <w:pStyle w:val="B4"/>
      </w:pPr>
      <w:r>
        <w:t>4&gt;</w:t>
      </w:r>
      <w:r>
        <w:tab/>
        <w:t>consider RSCP as the sorting quantity.</w:t>
      </w:r>
    </w:p>
    <w:p>
      <w:pPr>
        <w:pStyle w:val="3"/>
      </w:pPr>
      <w:bookmarkStart w:id="619" w:name="_Toc60776904"/>
      <w:bookmarkStart w:id="620" w:name="_Toc90650776"/>
      <w:r>
        <w:t>5.5.6</w:t>
      </w:r>
      <w:r>
        <w:tab/>
        <w:t>Location measurement indication</w:t>
      </w:r>
      <w:bookmarkEnd w:id="619"/>
      <w:bookmarkEnd w:id="620"/>
    </w:p>
    <w:p>
      <w:pPr>
        <w:pStyle w:val="4"/>
      </w:pPr>
      <w:bookmarkStart w:id="621" w:name="_Toc60776905"/>
      <w:bookmarkStart w:id="622" w:name="_Toc90650777"/>
      <w:r>
        <w:t>5.5.6.1</w:t>
      </w:r>
      <w:r>
        <w:tab/>
        <w:t>General</w:t>
      </w:r>
      <w:bookmarkEnd w:id="621"/>
      <w:bookmarkEnd w:id="622"/>
    </w:p>
    <w:p>
      <w:pPr>
        <w:pStyle w:val="TH"/>
      </w:pPr>
      <w:r>
        <w:rPr>
          <w:noProof/>
        </w:rPr>
        <w:object w:dxaOrig="4620" w:dyaOrig="1605">
          <v:shape id="_x0000_i1052" type="#_x0000_t75" style="width:231.4pt;height:80.1pt" o:ole="">
            <v:imagedata r:id="rId73" o:title=""/>
          </v:shape>
          <o:OLEObject Type="Embed" ProgID="Mscgen.Chart" ShapeID="_x0000_i1052" DrawAspect="Content" ObjectID="_1707846945" r:id="rId74"/>
        </w:object>
      </w:r>
    </w:p>
    <w:p>
      <w:pPr>
        <w:pStyle w:val="TF"/>
      </w:pPr>
      <w:r>
        <w:t>Figure 5.5.5.1-1: Location measurement indication</w:t>
      </w:r>
    </w:p>
    <w:p>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which require 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pPr>
        <w:pStyle w:val="NO"/>
        <w:rPr>
          <w:lang w:eastAsia="zh-CN"/>
        </w:rPr>
      </w:pPr>
      <w:r>
        <w:rPr>
          <w:lang w:eastAsia="zh-CN"/>
        </w:rPr>
        <w:t>NOTE:</w:t>
      </w:r>
      <w:r>
        <w:rPr>
          <w:lang w:eastAsia="zh-CN"/>
        </w:rPr>
        <w:tab/>
      </w:r>
      <w:r>
        <w:t>It is a network decision to configure the measurement gap.</w:t>
      </w:r>
    </w:p>
    <w:p>
      <w:pPr>
        <w:pStyle w:val="4"/>
      </w:pPr>
      <w:bookmarkStart w:id="623" w:name="_Toc60776906"/>
      <w:bookmarkStart w:id="624" w:name="_Toc90650778"/>
      <w:r>
        <w:t>5.5.6.2</w:t>
      </w:r>
      <w:r>
        <w:tab/>
        <w:t>Initiation</w:t>
      </w:r>
      <w:bookmarkEnd w:id="623"/>
      <w:bookmarkEnd w:id="624"/>
    </w:p>
    <w:p>
      <w:pPr>
        <w:rPr>
          <w:lang w:eastAsia="zh-CN"/>
        </w:rPr>
      </w:pPr>
      <w:r>
        <w:rPr>
          <w:lang w:eastAsia="zh-CN"/>
        </w:rPr>
        <w:t>The UE shall:</w:t>
      </w:r>
    </w:p>
    <w:p>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pPr>
        <w:pStyle w:val="B2"/>
        <w:rPr>
          <w:lang w:eastAsia="zh-CN"/>
        </w:rPr>
      </w:pPr>
      <w:r>
        <w:t>2&gt;</w:t>
      </w:r>
      <w:r>
        <w:tab/>
      </w:r>
      <w:r>
        <w:rPr>
          <w:lang w:eastAsia="zh-CN"/>
        </w:rPr>
        <w:t>initiate the procedure to indicate start;</w:t>
      </w:r>
    </w:p>
    <w:p>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or stop subframe and slot timing detection towards E-UTRA:</w:t>
      </w:r>
    </w:p>
    <w:p>
      <w:pPr>
        <w:pStyle w:val="B2"/>
        <w:rPr>
          <w:lang w:eastAsia="zh-CN"/>
        </w:rPr>
      </w:pPr>
      <w:r>
        <w:t>2&gt;</w:t>
      </w:r>
      <w:r>
        <w:tab/>
      </w:r>
      <w:r>
        <w:rPr>
          <w:lang w:eastAsia="zh-CN"/>
        </w:rPr>
        <w:t>initiate the procedure to indicate stop.</w:t>
      </w:r>
    </w:p>
    <w:p>
      <w:pPr>
        <w:pStyle w:val="NO"/>
      </w:pPr>
      <w:r>
        <w:rPr>
          <w:lang w:eastAsia="zh-CN"/>
        </w:rPr>
        <w:lastRenderedPageBreak/>
        <w:t>NOTE 2:</w:t>
      </w:r>
      <w:r>
        <w:tab/>
        <w:t>The UE may initiate the procedure to indicate stop even if it did not previously initiate the procedure to indicate start.</w:t>
      </w:r>
    </w:p>
    <w:p>
      <w:pPr>
        <w:pStyle w:val="4"/>
        <w:rPr>
          <w:lang w:eastAsia="zh-CN"/>
        </w:rPr>
      </w:pPr>
      <w:bookmarkStart w:id="625" w:name="_Toc60776907"/>
      <w:bookmarkStart w:id="626" w:name="_Toc90650779"/>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625"/>
      <w:bookmarkEnd w:id="626"/>
    </w:p>
    <w:p>
      <w:pPr>
        <w:rPr>
          <w:lang w:eastAsia="zh-CN"/>
        </w:rPr>
      </w:pPr>
      <w:r>
        <w:t xml:space="preserve">The UE shall set the contents of </w:t>
      </w:r>
      <w:r>
        <w:rPr>
          <w:i/>
          <w:lang w:eastAsia="zh-CN"/>
        </w:rPr>
        <w:t>LocationMeasurementIndication</w:t>
      </w:r>
      <w:r>
        <w:t xml:space="preserve"> message as follows:</w:t>
      </w:r>
    </w:p>
    <w:p>
      <w:pPr>
        <w:pStyle w:val="B1"/>
        <w:rPr>
          <w:lang w:eastAsia="zh-CN"/>
        </w:rPr>
      </w:pPr>
      <w:r>
        <w:t>1&gt;</w:t>
      </w:r>
      <w:r>
        <w:tab/>
        <w:t xml:space="preserve">if the procedure is initiated to indicate start of </w:t>
      </w:r>
      <w:r>
        <w:rPr>
          <w:lang w:eastAsia="zh-CN"/>
        </w:rPr>
        <w:t>location related measurements</w:t>
      </w:r>
      <w:r>
        <w:t>:</w:t>
      </w:r>
    </w:p>
    <w:p>
      <w:pPr>
        <w:pStyle w:val="B2"/>
      </w:pPr>
      <w:r>
        <w:t>2&gt;</w:t>
      </w:r>
      <w:r>
        <w:tab/>
        <w:t>if the procedure is initiated for RSTD measurements towards E-UTRA:</w:t>
      </w:r>
    </w:p>
    <w:p>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pPr>
        <w:pStyle w:val="B2"/>
      </w:pPr>
      <w:r>
        <w:t>2&gt;</w:t>
      </w:r>
      <w:r>
        <w:tab/>
        <w:t>else if the procedure is initiated for positioning measurement towards NR:</w:t>
      </w:r>
    </w:p>
    <w:p>
      <w:pPr>
        <w:pStyle w:val="B3"/>
      </w:pPr>
      <w:r>
        <w:t>3&gt;</w:t>
      </w:r>
      <w:r>
        <w:tab/>
        <w:t xml:space="preserve">set the </w:t>
      </w:r>
      <w:r>
        <w:rPr>
          <w:i/>
        </w:rPr>
        <w:t>measurementIndication</w:t>
      </w:r>
      <w:r>
        <w:t xml:space="preserve"> to the </w:t>
      </w:r>
      <w:r>
        <w:rPr>
          <w:i/>
        </w:rPr>
        <w:t>nr-PRS-Measurement</w:t>
      </w:r>
      <w:r>
        <w:t xml:space="preserve"> according to the information received from upper layers;</w:t>
      </w:r>
    </w:p>
    <w:p>
      <w:pPr>
        <w:pStyle w:val="B1"/>
      </w:pPr>
      <w:r>
        <w:t>1&gt;</w:t>
      </w:r>
      <w:r>
        <w:tab/>
        <w:t xml:space="preserve">else if the procedure is initiated to indicate stop of </w:t>
      </w:r>
      <w:r>
        <w:rPr>
          <w:lang w:eastAsia="zh-CN"/>
        </w:rPr>
        <w:t>location related measurements</w:t>
      </w:r>
      <w:r>
        <w:t>:</w:t>
      </w:r>
    </w:p>
    <w:p>
      <w:pPr>
        <w:pStyle w:val="B2"/>
      </w:pPr>
      <w:r>
        <w:t>2&gt;</w:t>
      </w:r>
      <w:r>
        <w:tab/>
        <w:t xml:space="preserve">set the </w:t>
      </w:r>
      <w:r>
        <w:rPr>
          <w:i/>
          <w:iCs/>
          <w:lang w:eastAsia="zh-CN"/>
        </w:rPr>
        <w:t>measurementIndication</w:t>
      </w:r>
      <w:r>
        <w:t xml:space="preserve"> to the value </w:t>
      </w:r>
      <w:r>
        <w:rPr>
          <w:i/>
          <w:iCs/>
        </w:rPr>
        <w:t>release</w:t>
      </w:r>
      <w:r>
        <w:rPr>
          <w:lang w:eastAsia="zh-CN"/>
        </w:rPr>
        <w:t>;</w:t>
      </w:r>
    </w:p>
    <w:p>
      <w:pPr>
        <w:pStyle w:val="B1"/>
      </w:pPr>
      <w:r>
        <w:t>1&gt;</w:t>
      </w:r>
      <w:r>
        <w:tab/>
        <w:t>if the procedure is initiated to indicate start of subframe and slot timing detection towards E-UTRA:</w:t>
      </w:r>
    </w:p>
    <w:p>
      <w:pPr>
        <w:pStyle w:val="B2"/>
      </w:pPr>
      <w:r>
        <w:t>2&gt;</w:t>
      </w:r>
      <w:r>
        <w:tab/>
        <w:t xml:space="preserve">set the </w:t>
      </w:r>
      <w:r>
        <w:rPr>
          <w:i/>
          <w:iCs/>
        </w:rPr>
        <w:t>measurementIndication</w:t>
      </w:r>
      <w:r>
        <w:t xml:space="preserve"> to the value </w:t>
      </w:r>
      <w:r>
        <w:rPr>
          <w:i/>
          <w:iCs/>
        </w:rPr>
        <w:t>eutra-FineTimingDetection</w:t>
      </w:r>
      <w:r>
        <w:t>;</w:t>
      </w:r>
    </w:p>
    <w:p>
      <w:pPr>
        <w:pStyle w:val="B1"/>
      </w:pPr>
      <w:r>
        <w:t>1&gt;</w:t>
      </w:r>
      <w:r>
        <w:tab/>
        <w:t>else if the procedure is initiated to indicate stop of subframe and slot timing detection towards E-UTRA:</w:t>
      </w:r>
    </w:p>
    <w:p>
      <w:pPr>
        <w:pStyle w:val="B2"/>
      </w:pPr>
      <w:r>
        <w:t>2&gt;</w:t>
      </w:r>
      <w:r>
        <w:tab/>
        <w:t xml:space="preserve">set the </w:t>
      </w:r>
      <w:r>
        <w:rPr>
          <w:i/>
          <w:iCs/>
          <w:lang w:eastAsia="zh-CN"/>
        </w:rPr>
        <w:t>measurementIndication</w:t>
      </w:r>
      <w:r>
        <w:t xml:space="preserve"> to the value </w:t>
      </w:r>
      <w:r>
        <w:rPr>
          <w:i/>
          <w:iCs/>
        </w:rPr>
        <w:t>release</w:t>
      </w:r>
      <w:r>
        <w:rPr>
          <w:lang w:eastAsia="zh-CN"/>
        </w:rPr>
        <w:t>;</w:t>
      </w:r>
    </w:p>
    <w:p>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pPr>
        <w:pStyle w:val="2"/>
      </w:pPr>
      <w:bookmarkStart w:id="627" w:name="_Toc60776908"/>
      <w:bookmarkStart w:id="628" w:name="_Toc90650780"/>
      <w:r>
        <w:t>5.5a</w:t>
      </w:r>
      <w:r>
        <w:tab/>
        <w:t>Logged Measurements</w:t>
      </w:r>
      <w:bookmarkEnd w:id="627"/>
      <w:bookmarkEnd w:id="628"/>
    </w:p>
    <w:p>
      <w:pPr>
        <w:pStyle w:val="3"/>
      </w:pPr>
      <w:bookmarkStart w:id="629" w:name="_Toc60776909"/>
      <w:bookmarkStart w:id="630" w:name="_Toc90650781"/>
      <w:r>
        <w:t>5.5a.1</w:t>
      </w:r>
      <w:r>
        <w:tab/>
        <w:t>Logged Measurement Configuration</w:t>
      </w:r>
      <w:bookmarkEnd w:id="629"/>
      <w:bookmarkEnd w:id="630"/>
    </w:p>
    <w:p>
      <w:pPr>
        <w:pStyle w:val="4"/>
      </w:pPr>
      <w:bookmarkStart w:id="631" w:name="_Toc60776910"/>
      <w:bookmarkStart w:id="632" w:name="_Toc90650782"/>
      <w:r>
        <w:t>5.5a.1.1</w:t>
      </w:r>
      <w:r>
        <w:tab/>
        <w:t>General</w:t>
      </w:r>
      <w:bookmarkEnd w:id="631"/>
      <w:bookmarkEnd w:id="632"/>
    </w:p>
    <w:p/>
    <w:p>
      <w:pPr>
        <w:pStyle w:val="TH"/>
      </w:pPr>
      <w:r>
        <w:object w:dxaOrig="7065" w:dyaOrig="2505">
          <v:shape id="_x0000_i1053" type="#_x0000_t75" style="width:353.45pt;height:122.8pt" o:ole="">
            <v:imagedata r:id="rId75" o:title=""/>
          </v:shape>
          <o:OLEObject Type="Embed" ProgID="Word.Picture.8" ShapeID="_x0000_i1053" DrawAspect="Content" ObjectID="_1707846946" r:id="rId76"/>
        </w:object>
      </w:r>
    </w:p>
    <w:p>
      <w:pPr>
        <w:pStyle w:val="TF"/>
      </w:pPr>
      <w:r>
        <w:t>Figure 5.5a.1.1-1: Logged measurement configuration</w:t>
      </w:r>
    </w:p>
    <w:p>
      <w:r>
        <w:t>The purpose of this procedure is to configure the UE to perform logging of measurement results while in RRC_IDLE and RRC_INACTIVE. The procedure applies to logged measurements capable UEs that are in RRC_CONNECTED.</w:t>
      </w:r>
    </w:p>
    <w:p>
      <w:pPr>
        <w:pStyle w:val="NO"/>
      </w:pPr>
      <w:r>
        <w:t>NOTE:</w:t>
      </w:r>
      <w:r>
        <w:tab/>
        <w:t>NG-RAN may retrieve stored logged measurement information by means of the UE information procedure.</w:t>
      </w:r>
    </w:p>
    <w:p>
      <w:pPr>
        <w:pStyle w:val="4"/>
      </w:pPr>
      <w:bookmarkStart w:id="633" w:name="_Toc60776911"/>
      <w:bookmarkStart w:id="634" w:name="_Toc90650783"/>
      <w:r>
        <w:lastRenderedPageBreak/>
        <w:t>5.5a.1.2</w:t>
      </w:r>
      <w:r>
        <w:tab/>
        <w:t>Initiation</w:t>
      </w:r>
      <w:bookmarkEnd w:id="633"/>
      <w:bookmarkEnd w:id="634"/>
    </w:p>
    <w:p>
      <w:r>
        <w:t xml:space="preserve">NG-RAN initiates the logged measurement configuration procedure to UE in RRC_CONNECTED by sending the </w:t>
      </w:r>
      <w:r>
        <w:rPr>
          <w:i/>
          <w:iCs/>
        </w:rPr>
        <w:t>LoggedMeasurementConfiguration</w:t>
      </w:r>
      <w:r>
        <w:t xml:space="preserve"> message.</w:t>
      </w:r>
    </w:p>
    <w:p>
      <w:pPr>
        <w:pStyle w:val="4"/>
      </w:pPr>
      <w:bookmarkStart w:id="635" w:name="_Toc60776912"/>
      <w:bookmarkStart w:id="636" w:name="_Toc90650784"/>
      <w:r>
        <w:t>5.5a.1.3</w:t>
      </w:r>
      <w:r>
        <w:tab/>
        <w:t xml:space="preserve">Reception of the </w:t>
      </w:r>
      <w:r>
        <w:rPr>
          <w:i/>
        </w:rPr>
        <w:t>LoggedMeasurementConfiguration</w:t>
      </w:r>
      <w:r>
        <w:t xml:space="preserve"> by the UE</w:t>
      </w:r>
      <w:bookmarkEnd w:id="635"/>
      <w:bookmarkEnd w:id="636"/>
    </w:p>
    <w:p>
      <w:r>
        <w:t xml:space="preserve">Upon receiving the </w:t>
      </w:r>
      <w:r>
        <w:rPr>
          <w:i/>
          <w:iCs/>
        </w:rPr>
        <w:t>LoggedMeasurementConfiguration</w:t>
      </w:r>
      <w:r>
        <w:t xml:space="preserve"> message the UE shall:</w:t>
      </w:r>
    </w:p>
    <w:p>
      <w:pPr>
        <w:pStyle w:val="B1"/>
      </w:pPr>
      <w:r>
        <w:t>1&gt;</w:t>
      </w:r>
      <w:r>
        <w:tab/>
        <w:t>discard the logged measurement configuration as well as the logged measurement information as specified in 5.5a.2;</w:t>
      </w:r>
    </w:p>
    <w:p>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pPr>
        <w:pStyle w:val="B1"/>
      </w:pPr>
      <w:r>
        <w:t>1&gt;</w:t>
      </w:r>
      <w:r>
        <w:tab/>
        <w:t xml:space="preserve">if the </w:t>
      </w:r>
      <w:r>
        <w:rPr>
          <w:i/>
          <w:iCs/>
        </w:rPr>
        <w:t>LoggedMeasurementConfiguration</w:t>
      </w:r>
      <w:r>
        <w:t xml:space="preserve"> message includes </w:t>
      </w:r>
      <w:r>
        <w:rPr>
          <w:i/>
        </w:rPr>
        <w:t>plmn-IdentityList</w:t>
      </w:r>
      <w:r>
        <w:t>:</w:t>
      </w:r>
    </w:p>
    <w:p>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pPr>
        <w:pStyle w:val="B1"/>
      </w:pPr>
      <w:r>
        <w:t>1&gt;</w:t>
      </w:r>
      <w:r>
        <w:tab/>
        <w:t>else:</w:t>
      </w:r>
    </w:p>
    <w:p>
      <w:pPr>
        <w:pStyle w:val="B2"/>
      </w:pPr>
      <w:r>
        <w:t>2&gt;</w:t>
      </w:r>
      <w:r>
        <w:tab/>
        <w:t xml:space="preserve">set </w:t>
      </w:r>
      <w:r>
        <w:rPr>
          <w:i/>
          <w:iCs/>
        </w:rPr>
        <w:t>plmn-IdentityList</w:t>
      </w:r>
      <w:r>
        <w:t xml:space="preserve"> in </w:t>
      </w:r>
      <w:r>
        <w:rPr>
          <w:i/>
          <w:iCs/>
        </w:rPr>
        <w:t>VarLogMeasReport</w:t>
      </w:r>
      <w:r>
        <w:t xml:space="preserve"> to include the RPLMN;</w:t>
      </w:r>
    </w:p>
    <w:p>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t xml:space="preserve"> in </w:t>
      </w:r>
      <w:r>
        <w:rPr>
          <w:i/>
        </w:rPr>
        <w:t>VarLogMeasReport</w:t>
      </w:r>
      <w:r>
        <w:t>;</w:t>
      </w:r>
    </w:p>
    <w:p>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pPr>
        <w:pStyle w:val="B1"/>
      </w:pPr>
      <w:r>
        <w:t>1&gt;</w:t>
      </w:r>
      <w:r>
        <w:tab/>
        <w:t xml:space="preserve">start timer T330 with the timer value set to the </w:t>
      </w:r>
      <w:r>
        <w:rPr>
          <w:i/>
          <w:iCs/>
        </w:rPr>
        <w:t>loggingDuration</w:t>
      </w:r>
      <w:r>
        <w:t>;</w:t>
      </w:r>
    </w:p>
    <w:p>
      <w:pPr>
        <w:pStyle w:val="4"/>
      </w:pPr>
      <w:bookmarkStart w:id="637" w:name="_Toc60776913"/>
      <w:bookmarkStart w:id="638" w:name="_Toc90650785"/>
      <w:r>
        <w:t>5.5a.1.4</w:t>
      </w:r>
      <w:r>
        <w:tab/>
        <w:t>T330 expiry</w:t>
      </w:r>
      <w:bookmarkEnd w:id="637"/>
      <w:bookmarkEnd w:id="638"/>
    </w:p>
    <w:p>
      <w:r>
        <w:t>Upon expiry of T330 the UE shall:</w:t>
      </w:r>
    </w:p>
    <w:p>
      <w:pPr>
        <w:pStyle w:val="B1"/>
      </w:pPr>
      <w:r>
        <w:t>1&gt;</w:t>
      </w:r>
      <w:r>
        <w:tab/>
        <w:t xml:space="preserve">release </w:t>
      </w:r>
      <w:r>
        <w:rPr>
          <w:i/>
        </w:rPr>
        <w:t>VarLogMeasConfig</w:t>
      </w:r>
      <w:r>
        <w:t>;</w:t>
      </w:r>
    </w:p>
    <w:p>
      <w:r>
        <w:t xml:space="preserve">The UE is allowed to discard stored logged measurements, i.e. to release </w:t>
      </w:r>
      <w:r>
        <w:rPr>
          <w:i/>
          <w:iCs/>
        </w:rPr>
        <w:t>VarLogMeasReport</w:t>
      </w:r>
      <w:r>
        <w:t>, 48 hours after T330 expiry.</w:t>
      </w:r>
    </w:p>
    <w:p>
      <w:pPr>
        <w:pStyle w:val="3"/>
      </w:pPr>
      <w:bookmarkStart w:id="639" w:name="_Toc60776914"/>
      <w:bookmarkStart w:id="640" w:name="_Toc90650786"/>
      <w:r>
        <w:t>5.5a.2</w:t>
      </w:r>
      <w:r>
        <w:tab/>
        <w:t>Release of Logged Measurement Configuration</w:t>
      </w:r>
      <w:bookmarkEnd w:id="639"/>
      <w:bookmarkEnd w:id="640"/>
    </w:p>
    <w:p>
      <w:pPr>
        <w:pStyle w:val="4"/>
      </w:pPr>
      <w:bookmarkStart w:id="641" w:name="_Toc60776915"/>
      <w:bookmarkStart w:id="642" w:name="_Toc90650787"/>
      <w:r>
        <w:t>5.5a.2.1</w:t>
      </w:r>
      <w:r>
        <w:tab/>
        <w:t>General</w:t>
      </w:r>
      <w:bookmarkEnd w:id="641"/>
      <w:bookmarkEnd w:id="642"/>
    </w:p>
    <w:p>
      <w:r>
        <w:t>The purpose of this procedure is to release the logged measurement configuration as well as the logged measurement information.</w:t>
      </w:r>
    </w:p>
    <w:p>
      <w:pPr>
        <w:pStyle w:val="4"/>
      </w:pPr>
      <w:bookmarkStart w:id="643" w:name="_Toc60776916"/>
      <w:bookmarkStart w:id="644" w:name="_Toc90650788"/>
      <w:r>
        <w:t>5.5a.2.2</w:t>
      </w:r>
      <w:r>
        <w:tab/>
        <w:t>Initiation</w:t>
      </w:r>
      <w:bookmarkEnd w:id="643"/>
      <w:bookmarkEnd w:id="644"/>
    </w:p>
    <w:p>
      <w:r>
        <w:t xml:space="preserve">The UE shall initiate the procedure upon receiving a logged measurement configuration in another RAT. The UE shall also initiate the procedure </w:t>
      </w:r>
      <w:r>
        <w:rPr>
          <w:rFonts w:eastAsia="宋体"/>
        </w:rPr>
        <w:t>upon power off or upon deregistration.</w:t>
      </w:r>
    </w:p>
    <w:p>
      <w:r>
        <w:t>The UE shall:</w:t>
      </w:r>
    </w:p>
    <w:p>
      <w:pPr>
        <w:pStyle w:val="B1"/>
      </w:pPr>
      <w:r>
        <w:t>1&gt;</w:t>
      </w:r>
      <w:r>
        <w:tab/>
        <w:t>stop timer T330, if running;</w:t>
      </w:r>
    </w:p>
    <w:p>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pPr>
        <w:pStyle w:val="3"/>
      </w:pPr>
      <w:bookmarkStart w:id="645" w:name="_Toc60776917"/>
      <w:bookmarkStart w:id="646" w:name="_Toc90650789"/>
      <w:r>
        <w:lastRenderedPageBreak/>
        <w:t>5.5a.3</w:t>
      </w:r>
      <w:r>
        <w:tab/>
        <w:t>Measurements logging</w:t>
      </w:r>
      <w:bookmarkEnd w:id="645"/>
      <w:bookmarkEnd w:id="646"/>
    </w:p>
    <w:p>
      <w:pPr>
        <w:pStyle w:val="4"/>
        <w:ind w:left="0" w:firstLine="0"/>
      </w:pPr>
      <w:bookmarkStart w:id="647" w:name="_Toc60776918"/>
      <w:bookmarkStart w:id="648" w:name="_Toc90650790"/>
      <w:r>
        <w:t>5.5a.3.1</w:t>
      </w:r>
      <w:r>
        <w:tab/>
        <w:t>General</w:t>
      </w:r>
      <w:bookmarkEnd w:id="647"/>
      <w:bookmarkEnd w:id="648"/>
    </w:p>
    <w:p>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宋体"/>
          <w:lang w:eastAsia="zh-CN"/>
        </w:rPr>
        <w:t xml:space="preserve"> or vice versa.</w:t>
      </w:r>
    </w:p>
    <w:p>
      <w:pPr>
        <w:pStyle w:val="4"/>
      </w:pPr>
      <w:bookmarkStart w:id="649" w:name="_Toc60776919"/>
      <w:bookmarkStart w:id="650" w:name="_Toc90650791"/>
      <w:r>
        <w:t>5.5a.3.2</w:t>
      </w:r>
      <w:r>
        <w:tab/>
        <w:t>Initiation</w:t>
      </w:r>
      <w:bookmarkEnd w:id="649"/>
      <w:bookmarkEnd w:id="650"/>
    </w:p>
    <w:p>
      <w:r>
        <w:t>While T330 is running, the UE shall:</w:t>
      </w:r>
    </w:p>
    <w:p>
      <w:pPr>
        <w:pStyle w:val="B1"/>
      </w:pPr>
      <w:r>
        <w:t>1&gt;</w:t>
      </w:r>
      <w:r>
        <w:tab/>
        <w:t>perform the logging in accordance with the following:</w:t>
      </w:r>
    </w:p>
    <w:p>
      <w:pPr>
        <w:pStyle w:val="B2"/>
        <w:rPr>
          <w:rFonts w:eastAsia="等线"/>
        </w:rPr>
      </w:pPr>
      <w:r>
        <w:rPr>
          <w:rFonts w:eastAsia="等线"/>
        </w:rPr>
        <w:t>2&gt;</w:t>
      </w:r>
      <w:r>
        <w:rPr>
          <w:rFonts w:eastAsia="等线"/>
        </w:rPr>
        <w:tab/>
        <w:t xml:space="preserve">if the </w:t>
      </w:r>
      <w:r>
        <w:rPr>
          <w:rFonts w:eastAsia="等线"/>
          <w:i/>
        </w:rPr>
        <w:t>reportType</w:t>
      </w:r>
      <w:r>
        <w:rPr>
          <w:rFonts w:eastAsia="等线"/>
        </w:rPr>
        <w:t xml:space="preserve"> is set to </w:t>
      </w:r>
      <w:r>
        <w:rPr>
          <w:rFonts w:eastAsia="等线"/>
          <w:i/>
        </w:rPr>
        <w:t xml:space="preserve">periodical </w:t>
      </w:r>
      <w:r>
        <w:rPr>
          <w:rFonts w:eastAsia="等线"/>
          <w:iCs/>
        </w:rPr>
        <w:t xml:space="preserve">in the </w:t>
      </w:r>
      <w:r>
        <w:rPr>
          <w:rFonts w:eastAsia="等线"/>
          <w:i/>
        </w:rPr>
        <w:t>VarLogMeasConfig</w:t>
      </w:r>
      <w:r>
        <w:rPr>
          <w:rFonts w:eastAsia="等线"/>
        </w:rPr>
        <w:t>:</w:t>
      </w:r>
    </w:p>
    <w:p>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pPr>
        <w:pStyle w:val="B4"/>
        <w:rPr>
          <w:rFonts w:eastAsia="Malgun Gothic"/>
          <w:lang w:eastAsia="ko-KR"/>
        </w:rPr>
      </w:pPr>
      <w:r>
        <w:rPr>
          <w:rFonts w:eastAsia="Malgun Gothic"/>
          <w:lang w:eastAsia="ko-KR"/>
        </w:rPr>
        <w:t>4&gt;</w:t>
      </w:r>
      <w:r>
        <w:rPr>
          <w:rFonts w:eastAsia="Malgun Gothic"/>
          <w:lang w:eastAsia="ko-KR"/>
        </w:rPr>
        <w:tab/>
        <w:t xml:space="preserve">perform </w:t>
      </w:r>
      <w:r>
        <w:t xml:space="preserve">the logging at regular time intervals, as defined by the </w:t>
      </w:r>
      <w:r>
        <w:rPr>
          <w:i/>
        </w:rPr>
        <w:t>loggingInterval</w:t>
      </w:r>
      <w:r>
        <w:t xml:space="preserve"> in </w:t>
      </w:r>
      <w:r>
        <w:rPr>
          <w:iCs/>
        </w:rPr>
        <w:t xml:space="preserve">the </w:t>
      </w:r>
      <w:r>
        <w:rPr>
          <w:i/>
          <w:lang w:eastAsia="zh-CN"/>
        </w:rPr>
        <w:t>VarLogMeasConfig</w:t>
      </w:r>
      <w:r>
        <w:t>;</w:t>
      </w:r>
    </w:p>
    <w:p>
      <w:pPr>
        <w:pStyle w:val="B3"/>
      </w:pPr>
      <w:r>
        <w:rPr>
          <w:rFonts w:eastAsia="宋体"/>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pPr>
        <w:pStyle w:val="B4"/>
      </w:pPr>
      <w:r>
        <w:rPr>
          <w:rFonts w:eastAsia="宋体"/>
        </w:rPr>
        <w:t>4</w:t>
      </w:r>
      <w:r>
        <w:t>&gt;</w:t>
      </w:r>
      <w:r>
        <w:tab/>
        <w:t xml:space="preserve">if areaConfiguration is not included in </w:t>
      </w:r>
      <w:r>
        <w:rPr>
          <w:i/>
          <w:iCs/>
        </w:rPr>
        <w:t>VarLogMeasConfig</w:t>
      </w:r>
      <w:r>
        <w:rPr>
          <w:rFonts w:eastAsia="等线"/>
        </w:rPr>
        <w:t>;</w:t>
      </w:r>
      <w:r>
        <w:t xml:space="preserve"> or</w:t>
      </w:r>
    </w:p>
    <w:p>
      <w:pPr>
        <w:pStyle w:val="B4"/>
      </w:pPr>
      <w:r>
        <w:rPr>
          <w:rFonts w:eastAsia="宋体"/>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pPr>
        <w:pStyle w:val="B5"/>
      </w:pPr>
      <w:r>
        <w:rPr>
          <w:rFonts w:eastAsia="宋体"/>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pPr>
        <w:pStyle w:val="B2"/>
        <w:rPr>
          <w:rFonts w:eastAsia="等线"/>
        </w:rPr>
      </w:pPr>
      <w:r>
        <w:rPr>
          <w:rFonts w:eastAsia="等线"/>
        </w:rPr>
        <w:t>2&gt;</w:t>
      </w:r>
      <w:r>
        <w:rPr>
          <w:rFonts w:eastAsia="等线"/>
        </w:rPr>
        <w:tab/>
        <w:t xml:space="preserve">else if the </w:t>
      </w:r>
      <w:r>
        <w:rPr>
          <w:rFonts w:eastAsia="等线"/>
          <w:i/>
        </w:rPr>
        <w:t>reportType</w:t>
      </w:r>
      <w:r>
        <w:rPr>
          <w:rFonts w:eastAsia="等线"/>
        </w:rPr>
        <w:t xml:space="preserve"> is set to </w:t>
      </w:r>
      <w:r>
        <w:rPr>
          <w:rFonts w:eastAsia="等线"/>
          <w:i/>
        </w:rPr>
        <w:t>eventTriggered</w:t>
      </w:r>
      <w:r>
        <w:t xml:space="preserve">, and </w:t>
      </w:r>
      <w:r>
        <w:rPr>
          <w:i/>
        </w:rPr>
        <w:t>eventType</w:t>
      </w:r>
      <w:r>
        <w:t xml:space="preserve"> is set to </w:t>
      </w:r>
      <w:r>
        <w:rPr>
          <w:i/>
        </w:rPr>
        <w:t>outOfCoverage</w:t>
      </w:r>
      <w:r>
        <w:rPr>
          <w:rFonts w:eastAsia="等线"/>
        </w:rPr>
        <w:t>:</w:t>
      </w:r>
    </w:p>
    <w:p>
      <w:pPr>
        <w:pStyle w:val="B3"/>
        <w:rPr>
          <w:rFonts w:eastAsia="宋体"/>
        </w:rPr>
      </w:pPr>
      <w:r>
        <w:rPr>
          <w:rFonts w:eastAsia="宋体"/>
        </w:rPr>
        <w:t>3&gt;</w:t>
      </w:r>
      <w:r>
        <w:rPr>
          <w:rFonts w:eastAsia="宋体"/>
        </w:rPr>
        <w:tab/>
        <w:t>perform the logging 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UE is in any cell selection state</w:t>
      </w:r>
      <w:r>
        <w:rPr>
          <w:rFonts w:eastAsia="宋体"/>
        </w:rPr>
        <w:t>;</w:t>
      </w:r>
    </w:p>
    <w:p>
      <w:pPr>
        <w:pStyle w:val="B3"/>
        <w:rPr>
          <w:rFonts w:eastAsia="宋体"/>
        </w:rPr>
      </w:pPr>
      <w:r>
        <w:rPr>
          <w:rFonts w:eastAsia="宋体"/>
        </w:rPr>
        <w:t>3&gt;</w:t>
      </w:r>
      <w:r>
        <w:rPr>
          <w:rFonts w:eastAsia="宋体"/>
        </w:rPr>
        <w:tab/>
        <w:t>upon transition from any cell selection state to camped normally state in NR:</w:t>
      </w:r>
    </w:p>
    <w:p>
      <w:pPr>
        <w:pStyle w:val="B4"/>
        <w:rPr>
          <w:rFonts w:eastAsia="宋体"/>
        </w:rPr>
      </w:pPr>
      <w:r>
        <w:rPr>
          <w:rFonts w:eastAsia="宋体"/>
        </w:rPr>
        <w:t>4&gt;</w:t>
      </w:r>
      <w:r>
        <w:rPr>
          <w:rFonts w:eastAsia="宋体"/>
        </w:rPr>
        <w:tab/>
        <w:t xml:space="preserve">if the RPLMN is included in </w:t>
      </w:r>
      <w:r>
        <w:rPr>
          <w:rFonts w:eastAsia="宋体"/>
          <w:i/>
          <w:iCs/>
        </w:rPr>
        <w:t>plmn-IdentityList</w:t>
      </w:r>
      <w:r>
        <w:rPr>
          <w:rFonts w:eastAsia="宋体"/>
        </w:rPr>
        <w:t xml:space="preserve"> stored in </w:t>
      </w:r>
      <w:r>
        <w:rPr>
          <w:rFonts w:eastAsia="宋体"/>
          <w:i/>
          <w:iCs/>
        </w:rPr>
        <w:t>VarLogMeasReport</w:t>
      </w:r>
      <w:r>
        <w:rPr>
          <w:rFonts w:eastAsia="宋体"/>
        </w:rPr>
        <w:t>; and</w:t>
      </w:r>
    </w:p>
    <w:p>
      <w:pPr>
        <w:pStyle w:val="B4"/>
        <w:rPr>
          <w:rFonts w:eastAsia="宋体"/>
        </w:rPr>
      </w:pPr>
      <w:r>
        <w:rPr>
          <w:rFonts w:eastAsia="宋体"/>
        </w:rPr>
        <w:t>4&gt;</w:t>
      </w:r>
      <w:r>
        <w:rPr>
          <w:rFonts w:eastAsia="宋体"/>
        </w:rPr>
        <w:tab/>
        <w:t xml:space="preserve">if </w:t>
      </w:r>
      <w:r>
        <w:rPr>
          <w:i/>
          <w:iCs/>
        </w:rPr>
        <w:t>areaConfiguration</w:t>
      </w:r>
      <w:r>
        <w:t xml:space="preserve"> is not included in </w:t>
      </w:r>
      <w:r>
        <w:rPr>
          <w:i/>
          <w:iCs/>
        </w:rPr>
        <w:t>VarLogMeasConfig</w:t>
      </w:r>
      <w:r>
        <w:rPr>
          <w:rFonts w:eastAsia="宋体"/>
        </w:rPr>
        <w:t xml:space="preserve"> or if the current camping cell is part of the area indicated by</w:t>
      </w:r>
      <w:r>
        <w:t xml:space="preserve"> </w:t>
      </w:r>
      <w:r>
        <w:rPr>
          <w:i/>
          <w:iCs/>
        </w:rPr>
        <w:t>areaConfig</w:t>
      </w:r>
      <w:r>
        <w:rPr>
          <w:rFonts w:eastAsia="宋体"/>
        </w:rPr>
        <w:t xml:space="preserve"> of </w:t>
      </w:r>
      <w:r>
        <w:rPr>
          <w:rFonts w:eastAsia="宋体"/>
          <w:i/>
          <w:iCs/>
        </w:rPr>
        <w:t>areaConfiguration</w:t>
      </w:r>
      <w:r>
        <w:rPr>
          <w:rFonts w:eastAsia="宋体"/>
        </w:rPr>
        <w:t xml:space="preserve"> in </w:t>
      </w:r>
      <w:r>
        <w:rPr>
          <w:rFonts w:eastAsia="宋体"/>
          <w:i/>
          <w:iCs/>
        </w:rPr>
        <w:t>VarLogMeasConfig</w:t>
      </w:r>
      <w:r>
        <w:rPr>
          <w:rFonts w:eastAsia="宋体"/>
        </w:rPr>
        <w:t>:</w:t>
      </w:r>
    </w:p>
    <w:p>
      <w:pPr>
        <w:pStyle w:val="B5"/>
        <w:rPr>
          <w:rFonts w:eastAsia="宋体"/>
        </w:rPr>
      </w:pPr>
      <w:r>
        <w:rPr>
          <w:rFonts w:eastAsia="宋体"/>
        </w:rPr>
        <w:t>5&gt;</w:t>
      </w:r>
      <w:r>
        <w:rPr>
          <w:rFonts w:eastAsia="宋体"/>
        </w:rPr>
        <w:tab/>
        <w:t>perform the logging;</w:t>
      </w:r>
    </w:p>
    <w:p>
      <w:pPr>
        <w:pStyle w:val="B2"/>
        <w:rPr>
          <w:rFonts w:eastAsia="等线"/>
        </w:rPr>
      </w:pPr>
      <w:r>
        <w:rPr>
          <w:rFonts w:eastAsia="等线"/>
        </w:rPr>
        <w:t>2&gt;</w:t>
      </w:r>
      <w:r>
        <w:rPr>
          <w:rFonts w:eastAsia="等线"/>
        </w:rPr>
        <w:tab/>
        <w:t xml:space="preserve">else if the </w:t>
      </w:r>
      <w:r>
        <w:rPr>
          <w:rFonts w:eastAsia="等线"/>
          <w:i/>
        </w:rPr>
        <w:t>reportType</w:t>
      </w:r>
      <w:r>
        <w:rPr>
          <w:rFonts w:eastAsia="等线"/>
        </w:rPr>
        <w:t xml:space="preserve"> is set to </w:t>
      </w:r>
      <w:r>
        <w:rPr>
          <w:rFonts w:eastAsia="等线"/>
          <w:i/>
        </w:rPr>
        <w:t xml:space="preserve">eventTriggered </w:t>
      </w:r>
      <w:r>
        <w:t xml:space="preserve">and </w:t>
      </w:r>
      <w:r>
        <w:rPr>
          <w:i/>
        </w:rPr>
        <w:t>eventType</w:t>
      </w:r>
      <w:r>
        <w:t xml:space="preserve"> is set to </w:t>
      </w:r>
      <w:r>
        <w:rPr>
          <w:i/>
        </w:rPr>
        <w:t>eventL1</w:t>
      </w:r>
      <w:r>
        <w:rPr>
          <w:rFonts w:eastAsia="等线"/>
        </w:rPr>
        <w:t>:</w:t>
      </w:r>
    </w:p>
    <w:p>
      <w:pPr>
        <w:pStyle w:val="B3"/>
        <w:rPr>
          <w:lang w:eastAsia="zh-CN"/>
        </w:rPr>
      </w:pPr>
      <w:r>
        <w:rPr>
          <w:rFonts w:eastAsia="等线"/>
        </w:rPr>
        <w:t>3&gt;</w:t>
      </w:r>
      <w:r>
        <w:rPr>
          <w:rFonts w:eastAsia="等线"/>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pPr>
        <w:pStyle w:val="B4"/>
      </w:pPr>
      <w:r>
        <w:rPr>
          <w:rFonts w:eastAsia="等线"/>
        </w:rPr>
        <w:t>4&gt;</w:t>
      </w:r>
      <w:r>
        <w:rPr>
          <w:rFonts w:eastAsia="等线"/>
        </w:rPr>
        <w:tab/>
      </w:r>
      <w:r>
        <w:t xml:space="preserve">if </w:t>
      </w:r>
      <w:r>
        <w:rPr>
          <w:i/>
          <w:iCs/>
        </w:rPr>
        <w:t>areaConfiguration</w:t>
      </w:r>
      <w:r>
        <w:t xml:space="preserve"> is not included in </w:t>
      </w:r>
      <w:r>
        <w:rPr>
          <w:i/>
          <w:iCs/>
        </w:rPr>
        <w:t>VarLogMeasConfig</w:t>
      </w:r>
      <w:r>
        <w:rPr>
          <w:rFonts w:eastAsia="等线"/>
        </w:rPr>
        <w:t>;</w:t>
      </w:r>
      <w:r>
        <w:t xml:space="preserve"> or</w:t>
      </w:r>
    </w:p>
    <w:p>
      <w:pPr>
        <w:pStyle w:val="B4"/>
        <w:rPr>
          <w:rFonts w:eastAsia="等线"/>
        </w:rPr>
      </w:pPr>
      <w:r>
        <w:rPr>
          <w:rFonts w:eastAsia="等线"/>
        </w:rPr>
        <w:t>4&gt;</w:t>
      </w:r>
      <w:r>
        <w:rPr>
          <w:rFonts w:eastAsia="等线"/>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等线"/>
        </w:rPr>
        <w:t>;</w:t>
      </w:r>
    </w:p>
    <w:p>
      <w:pPr>
        <w:pStyle w:val="B5"/>
        <w:rPr>
          <w:rFonts w:eastAsia="等线"/>
        </w:rPr>
      </w:pPr>
      <w:r>
        <w:rPr>
          <w:rFonts w:eastAsia="等线"/>
        </w:rPr>
        <w:t>5&gt;</w:t>
      </w:r>
      <w:r>
        <w:rPr>
          <w:rFonts w:eastAsia="等线"/>
        </w:rPr>
        <w:tab/>
        <w:t xml:space="preserve">perform the logging </w:t>
      </w:r>
      <w:r>
        <w:rPr>
          <w:rFonts w:eastAsia="宋体"/>
        </w:rPr>
        <w:t>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conditions indicated by the </w:t>
      </w:r>
      <w:r>
        <w:rPr>
          <w:i/>
        </w:rPr>
        <w:t>eventL1</w:t>
      </w:r>
      <w:r>
        <w:t xml:space="preserve"> </w:t>
      </w:r>
      <w:r>
        <w:rPr>
          <w:rFonts w:eastAsia="等线"/>
        </w:rPr>
        <w:t>are met;</w:t>
      </w:r>
    </w:p>
    <w:p>
      <w:pPr>
        <w:pStyle w:val="B2"/>
      </w:pPr>
      <w:r>
        <w:t>2&gt;</w:t>
      </w:r>
      <w:r>
        <w:tab/>
      </w:r>
      <w:r>
        <w:rPr>
          <w:rFonts w:eastAsia="等线"/>
        </w:rPr>
        <w:t>when performing the logging</w:t>
      </w:r>
      <w:r>
        <w:t>:</w:t>
      </w:r>
    </w:p>
    <w:p>
      <w:pPr>
        <w:pStyle w:val="B3"/>
      </w:pPr>
      <w:r>
        <w:t>3&gt;</w:t>
      </w:r>
      <w:r>
        <w:tab/>
        <w:t xml:space="preserve">set the </w:t>
      </w:r>
      <w:r>
        <w:rPr>
          <w:i/>
        </w:rPr>
        <w:t>relativeTimeStamp</w:t>
      </w:r>
      <w:r>
        <w:t xml:space="preserve"> to indicate the elapsed time since the moment at which the logged measurement configuration was received;</w:t>
      </w:r>
    </w:p>
    <w:p>
      <w:pPr>
        <w:pStyle w:val="B3"/>
      </w:pPr>
      <w:r>
        <w:t>3&gt;</w:t>
      </w:r>
      <w:r>
        <w:tab/>
        <w:t xml:space="preserve">if location information became available during the last logging interval, set the content of the </w:t>
      </w:r>
      <w:r>
        <w:rPr>
          <w:i/>
        </w:rPr>
        <w:t>locationInfo</w:t>
      </w:r>
      <w:r>
        <w:t xml:space="preserve"> as in 5.3.3.7:</w:t>
      </w:r>
    </w:p>
    <w:p>
      <w:pPr>
        <w:pStyle w:val="B3"/>
        <w:rPr>
          <w:rFonts w:eastAsia="等线"/>
        </w:rPr>
      </w:pPr>
      <w:r>
        <w:rPr>
          <w:rFonts w:eastAsia="等线"/>
        </w:rPr>
        <w:lastRenderedPageBreak/>
        <w:t>3&gt;</w:t>
      </w:r>
      <w:r>
        <w:rPr>
          <w:rFonts w:eastAsia="等线"/>
        </w:rPr>
        <w:tab/>
        <w:t>if the UE is in any cell selection state (as specified in TS 38.304 [20]):</w:t>
      </w:r>
    </w:p>
    <w:p>
      <w:pPr>
        <w:pStyle w:val="B4"/>
      </w:pPr>
      <w:r>
        <w:rPr>
          <w:rFonts w:eastAsia="等线"/>
        </w:rPr>
        <w:t>4&gt;</w:t>
      </w:r>
      <w:r>
        <w:rPr>
          <w:rFonts w:eastAsia="等线"/>
        </w:rPr>
        <w:tab/>
      </w:r>
      <w:r>
        <w:t xml:space="preserve">set </w:t>
      </w:r>
      <w:r>
        <w:rPr>
          <w:i/>
        </w:rPr>
        <w:t>anyCellSelectionDetected</w:t>
      </w:r>
      <w:r>
        <w:t xml:space="preserve"> to indicate the detection of no suitable or no acceptable cell found;</w:t>
      </w:r>
    </w:p>
    <w:p>
      <w:pPr>
        <w:pStyle w:val="B4"/>
      </w:pPr>
      <w:r>
        <w:rPr>
          <w:rFonts w:eastAsia="宋体"/>
        </w:rPr>
        <w:t>4</w:t>
      </w:r>
      <w:r>
        <w:t>&gt;</w:t>
      </w:r>
      <w:r>
        <w:tab/>
      </w:r>
      <w:r>
        <w:rPr>
          <w:rFonts w:eastAsia="等线"/>
        </w:rPr>
        <w:t xml:space="preserve">if the </w:t>
      </w:r>
      <w:r>
        <w:rPr>
          <w:rFonts w:eastAsia="等线"/>
          <w:i/>
        </w:rPr>
        <w:t>reportType</w:t>
      </w:r>
      <w:r>
        <w:rPr>
          <w:rFonts w:eastAsia="等线"/>
        </w:rPr>
        <w:t xml:space="preserve"> is set to </w:t>
      </w:r>
      <w:r>
        <w:rPr>
          <w:rFonts w:eastAsia="等线"/>
          <w:i/>
        </w:rPr>
        <w:t xml:space="preserve">eventTriggered </w:t>
      </w:r>
      <w:r>
        <w:rPr>
          <w:rFonts w:eastAsia="等线"/>
          <w:iCs/>
        </w:rPr>
        <w:t xml:space="preserve">in the </w:t>
      </w:r>
      <w:r>
        <w:rPr>
          <w:rFonts w:eastAsia="等线"/>
          <w:i/>
        </w:rPr>
        <w:t>VarLogMeasConfig</w:t>
      </w:r>
      <w:r>
        <w:t>; and</w:t>
      </w:r>
    </w:p>
    <w:p>
      <w:pPr>
        <w:pStyle w:val="B4"/>
        <w:rPr>
          <w:rFonts w:eastAsia="宋体"/>
        </w:rPr>
      </w:pPr>
      <w:r>
        <w:rPr>
          <w:rFonts w:eastAsia="宋体"/>
        </w:rPr>
        <w:t>4</w:t>
      </w:r>
      <w:r>
        <w:t>&gt;</w:t>
      </w:r>
      <w:r>
        <w:tab/>
        <w:t xml:space="preserve">if the RPLMN at the time of entering the any cell selection state is included in </w:t>
      </w:r>
      <w:r>
        <w:rPr>
          <w:i/>
        </w:rPr>
        <w:t>plmn-IdentityList</w:t>
      </w:r>
      <w:r>
        <w:t xml:space="preserve"> stored in </w:t>
      </w:r>
      <w:r>
        <w:rPr>
          <w:i/>
        </w:rPr>
        <w:t>VarLogMeasReport</w:t>
      </w:r>
      <w:r>
        <w:rPr>
          <w:iCs/>
        </w:rPr>
        <w:t xml:space="preserve">; </w:t>
      </w:r>
      <w:r>
        <w:t>and</w:t>
      </w:r>
    </w:p>
    <w:p>
      <w:pPr>
        <w:pStyle w:val="B4"/>
        <w:rPr>
          <w:rFonts w:eastAsia="宋体"/>
        </w:rPr>
      </w:pPr>
      <w:r>
        <w:rPr>
          <w:rFonts w:eastAsia="宋体"/>
        </w:rPr>
        <w:t>4&gt;</w:t>
      </w:r>
      <w:r>
        <w:rPr>
          <w:rFonts w:eastAsia="宋体"/>
        </w:rPr>
        <w:tab/>
        <w:t xml:space="preserve">if </w:t>
      </w:r>
      <w:r>
        <w:rPr>
          <w:i/>
          <w:iCs/>
        </w:rPr>
        <w:t>areaConfiguration</w:t>
      </w:r>
      <w:r>
        <w:t xml:space="preserve"> is not included in </w:t>
      </w:r>
      <w:r>
        <w:rPr>
          <w:i/>
          <w:iCs/>
        </w:rPr>
        <w:t>VarLogMeasConfig</w:t>
      </w:r>
      <w:r>
        <w:rPr>
          <w:rFonts w:eastAsia="宋体"/>
        </w:rPr>
        <w:t xml:space="preserve"> or if the last suitable cell that the UE was camping on is part of the area indicated by</w:t>
      </w:r>
      <w:r>
        <w:t xml:space="preserve"> </w:t>
      </w:r>
      <w:r>
        <w:rPr>
          <w:i/>
          <w:iCs/>
        </w:rPr>
        <w:t>areaConfig</w:t>
      </w:r>
      <w:r>
        <w:rPr>
          <w:rFonts w:eastAsia="宋体"/>
        </w:rPr>
        <w:t xml:space="preserve"> of </w:t>
      </w:r>
      <w:r>
        <w:rPr>
          <w:rFonts w:eastAsia="宋体"/>
          <w:i/>
          <w:iCs/>
        </w:rPr>
        <w:t>areaConfiguration</w:t>
      </w:r>
      <w:r>
        <w:rPr>
          <w:rFonts w:eastAsia="宋体"/>
        </w:rPr>
        <w:t xml:space="preserve"> in </w:t>
      </w:r>
      <w:r>
        <w:rPr>
          <w:rFonts w:eastAsia="宋体"/>
          <w:i/>
          <w:iCs/>
        </w:rPr>
        <w:t>VarLogMeasConfig</w:t>
      </w:r>
      <w:r>
        <w:rPr>
          <w:rFonts w:eastAsia="宋体"/>
        </w:rPr>
        <w:t>:</w:t>
      </w:r>
    </w:p>
    <w:p>
      <w:pPr>
        <w:pStyle w:val="B5"/>
      </w:pPr>
      <w:r>
        <w:rPr>
          <w:rFonts w:eastAsia="等线"/>
        </w:rPr>
        <w:t>5&gt;</w:t>
      </w:r>
      <w:r>
        <w:rPr>
          <w:rFonts w:eastAsia="等线"/>
        </w:rPr>
        <w:tab/>
      </w:r>
      <w:r>
        <w:t xml:space="preserve">set the </w:t>
      </w:r>
      <w:r>
        <w:rPr>
          <w:i/>
        </w:rPr>
        <w:t>servCellIdentity</w:t>
      </w:r>
      <w:r>
        <w:t xml:space="preserve"> to indicate global cell identity of the last </w:t>
      </w:r>
      <w:r>
        <w:rPr>
          <w:rFonts w:eastAsia="宋体"/>
        </w:rPr>
        <w:t xml:space="preserve">suitable </w:t>
      </w:r>
      <w:r>
        <w:t>cell that the UE was camping on;</w:t>
      </w:r>
    </w:p>
    <w:p>
      <w:pPr>
        <w:pStyle w:val="B5"/>
        <w:rPr>
          <w:rFonts w:eastAsia="等线"/>
        </w:rPr>
      </w:pPr>
      <w:r>
        <w:rPr>
          <w:rFonts w:eastAsia="等线"/>
        </w:rPr>
        <w:t>5&gt;</w:t>
      </w:r>
      <w:r>
        <w:rPr>
          <w:rFonts w:eastAsia="等线"/>
        </w:rPr>
        <w:tab/>
      </w:r>
      <w:r>
        <w:t xml:space="preserve">set the </w:t>
      </w:r>
      <w:r>
        <w:rPr>
          <w:i/>
        </w:rPr>
        <w:t>measResultServingCell</w:t>
      </w:r>
      <w:r>
        <w:t xml:space="preserve"> to include the quantities of the last </w:t>
      </w:r>
      <w:r>
        <w:rPr>
          <w:rFonts w:eastAsia="宋体"/>
        </w:rPr>
        <w:t xml:space="preserve">suitable </w:t>
      </w:r>
      <w:r>
        <w:t>cell the UE was camping on;</w:t>
      </w:r>
    </w:p>
    <w:p>
      <w:pPr>
        <w:pStyle w:val="B4"/>
        <w:rPr>
          <w:rFonts w:eastAsia="等线"/>
        </w:rPr>
      </w:pPr>
      <w:r>
        <w:rPr>
          <w:rFonts w:eastAsia="宋体"/>
        </w:rPr>
        <w:t>4</w:t>
      </w:r>
      <w:r>
        <w:t>&gt;</w:t>
      </w:r>
      <w:r>
        <w:tab/>
        <w:t xml:space="preserve">else </w:t>
      </w:r>
      <w:r>
        <w:rPr>
          <w:rFonts w:eastAsia="等线"/>
        </w:rPr>
        <w:t xml:space="preserve">if the </w:t>
      </w:r>
      <w:r>
        <w:rPr>
          <w:rFonts w:eastAsia="等线"/>
          <w:i/>
        </w:rPr>
        <w:t>reportType</w:t>
      </w:r>
      <w:r>
        <w:rPr>
          <w:rFonts w:eastAsia="等线"/>
        </w:rPr>
        <w:t xml:space="preserve"> is set to </w:t>
      </w:r>
      <w:r>
        <w:rPr>
          <w:rFonts w:eastAsia="等线"/>
          <w:i/>
        </w:rPr>
        <w:t xml:space="preserve">periodical </w:t>
      </w:r>
      <w:r>
        <w:rPr>
          <w:rFonts w:eastAsia="等线"/>
          <w:iCs/>
        </w:rPr>
        <w:t xml:space="preserve">in the </w:t>
      </w:r>
      <w:r>
        <w:rPr>
          <w:rFonts w:eastAsia="等线"/>
          <w:i/>
        </w:rPr>
        <w:t>VarLogMeasConfig</w:t>
      </w:r>
      <w:r>
        <w:t>:</w:t>
      </w:r>
    </w:p>
    <w:p>
      <w:pPr>
        <w:pStyle w:val="B5"/>
      </w:pPr>
      <w:r>
        <w:rPr>
          <w:rFonts w:eastAsia="等线"/>
        </w:rPr>
        <w:t>5&gt;</w:t>
      </w:r>
      <w:r>
        <w:rPr>
          <w:rFonts w:eastAsia="等线"/>
        </w:rPr>
        <w:tab/>
      </w:r>
      <w:r>
        <w:t xml:space="preserve">set the </w:t>
      </w:r>
      <w:r>
        <w:rPr>
          <w:i/>
        </w:rPr>
        <w:t>servCellIdentity</w:t>
      </w:r>
      <w:r>
        <w:t xml:space="preserve"> to indicate global cell identity of the last logged cell that the UE was camping on;</w:t>
      </w:r>
    </w:p>
    <w:p>
      <w:pPr>
        <w:pStyle w:val="B5"/>
        <w:rPr>
          <w:rFonts w:eastAsia="等线"/>
        </w:rPr>
      </w:pPr>
      <w:r>
        <w:rPr>
          <w:rFonts w:eastAsia="等线"/>
        </w:rPr>
        <w:t>5&gt;</w:t>
      </w:r>
      <w:r>
        <w:rPr>
          <w:rFonts w:eastAsia="等线"/>
        </w:rPr>
        <w:tab/>
      </w:r>
      <w:r>
        <w:t xml:space="preserve">set the </w:t>
      </w:r>
      <w:r>
        <w:rPr>
          <w:i/>
        </w:rPr>
        <w:t>measResultServingCell</w:t>
      </w:r>
      <w:r>
        <w:t xml:space="preserve"> to include the quantities of the last logged cell the UE was camping on;</w:t>
      </w:r>
    </w:p>
    <w:p>
      <w:pPr>
        <w:pStyle w:val="B3"/>
        <w:rPr>
          <w:rFonts w:eastAsia="等线"/>
        </w:rPr>
      </w:pPr>
      <w:r>
        <w:rPr>
          <w:rFonts w:eastAsia="等线"/>
        </w:rPr>
        <w:t>3&gt;</w:t>
      </w:r>
      <w:r>
        <w:rPr>
          <w:rFonts w:eastAsia="等线"/>
        </w:rPr>
        <w:tab/>
        <w:t>else:</w:t>
      </w:r>
    </w:p>
    <w:p>
      <w:pPr>
        <w:pStyle w:val="B4"/>
      </w:pPr>
      <w:r>
        <w:t>4&gt;</w:t>
      </w:r>
      <w:r>
        <w:tab/>
        <w:t xml:space="preserve">set the </w:t>
      </w:r>
      <w:r>
        <w:rPr>
          <w:i/>
        </w:rPr>
        <w:t>servCellIdentity</w:t>
      </w:r>
      <w:r>
        <w:t xml:space="preserve"> to indicate global cell identity of the cell the UE is camping on;</w:t>
      </w:r>
    </w:p>
    <w:p>
      <w:pPr>
        <w:pStyle w:val="B4"/>
      </w:pPr>
      <w:r>
        <w:t>4&gt;</w:t>
      </w:r>
      <w:r>
        <w:tab/>
        <w:t xml:space="preserve">set the </w:t>
      </w:r>
      <w:r>
        <w:rPr>
          <w:i/>
        </w:rPr>
        <w:t>measResultServingCell</w:t>
      </w:r>
      <w:r>
        <w:t xml:space="preserve"> to include the quantities of the cell the UE is camping on;</w:t>
      </w:r>
    </w:p>
    <w:p>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pPr>
        <w:pStyle w:val="B4"/>
      </w:pPr>
      <w:r>
        <w:t>4&gt;</w:t>
      </w:r>
      <w:r>
        <w:tab/>
        <w:t>include measurement results for at most 6 neighbouring cells on the NR serving frequency and for at most 3 cells per NR neighbouring frequency and for the NR neighbouring frequencies in accordance with the following:</w:t>
      </w:r>
    </w:p>
    <w:p>
      <w:pPr>
        <w:pStyle w:val="B5"/>
      </w:pPr>
      <w:r>
        <w:t>5&gt;</w:t>
      </w:r>
      <w:r>
        <w:tab/>
        <w:t xml:space="preserve">if </w:t>
      </w:r>
      <w:r>
        <w:rPr>
          <w:i/>
          <w:iCs/>
        </w:rPr>
        <w:t>interFreqTargetInfo</w:t>
      </w:r>
      <w:r>
        <w:t xml:space="preserve"> is included in </w:t>
      </w:r>
      <w:r>
        <w:rPr>
          <w:i/>
          <w:iCs/>
        </w:rPr>
        <w:t>VarLogMeasConfig</w:t>
      </w:r>
      <w:r>
        <w:t>:</w:t>
      </w:r>
    </w:p>
    <w:p>
      <w:pPr>
        <w:pStyle w:val="B6"/>
        <w:rPr>
          <w:lang w:val="en-GB"/>
        </w:rPr>
      </w:pPr>
      <w:r>
        <w:rPr>
          <w:lang w:val="en-GB"/>
        </w:rPr>
        <w:t>6&gt;</w:t>
      </w:r>
      <w:r>
        <w:rPr>
          <w:lang w:val="en-GB"/>
        </w:rPr>
        <w:tab/>
        <w:t xml:space="preserve">include measurement results for NR neighbouring frequencies that are included in both </w:t>
      </w:r>
      <w:r>
        <w:rPr>
          <w:i/>
          <w:iCs/>
          <w:lang w:val="en-GB"/>
        </w:rPr>
        <w:t>interFreqTargetInfo</w:t>
      </w:r>
      <w:r>
        <w:rPr>
          <w:lang w:val="en-GB"/>
        </w:rPr>
        <w:t xml:space="preserve"> and </w:t>
      </w:r>
      <w:r>
        <w:rPr>
          <w:i/>
          <w:iCs/>
          <w:lang w:val="en-GB"/>
        </w:rPr>
        <w:t>SIB4</w:t>
      </w:r>
      <w:r>
        <w:rPr>
          <w:lang w:val="en-GB"/>
        </w:rPr>
        <w:t>;</w:t>
      </w:r>
    </w:p>
    <w:p>
      <w:pPr>
        <w:pStyle w:val="B5"/>
      </w:pPr>
      <w:r>
        <w:t>5&gt;</w:t>
      </w:r>
      <w:r>
        <w:tab/>
        <w:t>else:</w:t>
      </w:r>
    </w:p>
    <w:p>
      <w:pPr>
        <w:pStyle w:val="B6"/>
        <w:rPr>
          <w:lang w:val="en-GB"/>
        </w:rPr>
      </w:pPr>
      <w:r>
        <w:rPr>
          <w:lang w:val="en-GB"/>
        </w:rPr>
        <w:t>6&gt;</w:t>
      </w:r>
      <w:r>
        <w:rPr>
          <w:lang w:val="en-GB"/>
        </w:rPr>
        <w:tab/>
        <w:t xml:space="preserve">include measurement results for NR neighbouring frequencies that are included in </w:t>
      </w:r>
      <w:r>
        <w:rPr>
          <w:i/>
          <w:iCs/>
          <w:lang w:val="en-GB"/>
        </w:rPr>
        <w:t>SIB4</w:t>
      </w:r>
      <w:r>
        <w:rPr>
          <w:lang w:val="en-GB"/>
        </w:rPr>
        <w:t>;</w:t>
      </w:r>
    </w:p>
    <w:p>
      <w:pPr>
        <w:ind w:left="1418" w:hanging="284"/>
      </w:pPr>
      <w:r>
        <w:t>4&gt;</w:t>
      </w:r>
      <w:r>
        <w:tab/>
        <w:t xml:space="preserve">include measurement results for at most 3 neighbours per inter-RAT frequency that is included in </w:t>
      </w:r>
      <w:r>
        <w:rPr>
          <w:i/>
          <w:iCs/>
        </w:rPr>
        <w:t>SIB5</w:t>
      </w:r>
      <w:r>
        <w:t>;</w:t>
      </w:r>
    </w:p>
    <w:p>
      <w:pPr>
        <w:pStyle w:val="B4"/>
      </w:pPr>
      <w:r>
        <w:t>4&gt;</w:t>
      </w:r>
      <w:r>
        <w:tab/>
        <w:t>for each neighbour cell included, include the optional fields that are available;</w:t>
      </w:r>
    </w:p>
    <w:p>
      <w:pPr>
        <w:pStyle w:val="NO"/>
      </w:pPr>
      <w:r>
        <w:t>NOTE:</w:t>
      </w:r>
      <w:r>
        <w:tab/>
        <w:t>The UE includes the latest results of the available measurements as used for cell reselection evaluation in RRC_IDLE or RRC_INACTIVE, which are performed in accordance with the performance requirements as specified in TS 38.133 [14].</w:t>
      </w:r>
    </w:p>
    <w:p>
      <w:pPr>
        <w:pStyle w:val="B2"/>
        <w:rPr>
          <w:lang w:eastAsia="x-none"/>
        </w:rPr>
      </w:pPr>
      <w:r>
        <w:t>2&gt;</w:t>
      </w:r>
      <w:r>
        <w:tab/>
        <w:t>when the memory reserved for the logged measurement information becomes full, stop timer T330 and perform the same actions as performed upon expiry of T330, as specified in 5.5a.1.4.</w:t>
      </w:r>
    </w:p>
    <w:p>
      <w:pPr>
        <w:pStyle w:val="2"/>
      </w:pPr>
      <w:bookmarkStart w:id="651" w:name="_Toc60776920"/>
      <w:bookmarkStart w:id="652" w:name="_Toc90650792"/>
      <w:r>
        <w:lastRenderedPageBreak/>
        <w:t>5.6</w:t>
      </w:r>
      <w:r>
        <w:tab/>
        <w:t>UE capabilities</w:t>
      </w:r>
      <w:bookmarkEnd w:id="651"/>
      <w:bookmarkEnd w:id="652"/>
    </w:p>
    <w:p>
      <w:pPr>
        <w:pStyle w:val="3"/>
      </w:pPr>
      <w:bookmarkStart w:id="653" w:name="_Toc60776921"/>
      <w:bookmarkStart w:id="654" w:name="_Toc90650793"/>
      <w:r>
        <w:t>5.6.1</w:t>
      </w:r>
      <w:r>
        <w:tab/>
        <w:t>UE capability transfer</w:t>
      </w:r>
      <w:bookmarkEnd w:id="653"/>
      <w:bookmarkEnd w:id="654"/>
    </w:p>
    <w:p>
      <w:pPr>
        <w:pStyle w:val="4"/>
      </w:pPr>
      <w:bookmarkStart w:id="655" w:name="_Toc60776922"/>
      <w:bookmarkStart w:id="656" w:name="_Toc90650794"/>
      <w:r>
        <w:t>5.6.1.1</w:t>
      </w:r>
      <w:r>
        <w:tab/>
        <w:t>General</w:t>
      </w:r>
      <w:bookmarkEnd w:id="655"/>
      <w:bookmarkEnd w:id="656"/>
    </w:p>
    <w:p>
      <w:r>
        <w:t>This clause describes how the UE compiles and transfers its UE capability information upon receiving a UECapabilityEnquiry from the network.</w:t>
      </w:r>
    </w:p>
    <w:p>
      <w:pPr>
        <w:pStyle w:val="TH"/>
        <w:rPr>
          <w:noProof/>
        </w:rPr>
      </w:pPr>
      <w:r>
        <w:rPr>
          <w:noProof/>
        </w:rPr>
        <w:object w:dxaOrig="4035" w:dyaOrig="2025">
          <v:shape id="_x0000_i1054" type="#_x0000_t75" style="width:202.15pt;height:100.9pt" o:ole="">
            <v:imagedata r:id="rId77" o:title=""/>
          </v:shape>
          <o:OLEObject Type="Embed" ProgID="Mscgen.Chart" ShapeID="_x0000_i1054" DrawAspect="Content" ObjectID="_1707846947" r:id="rId78"/>
        </w:object>
      </w:r>
    </w:p>
    <w:p>
      <w:pPr>
        <w:pStyle w:val="TF"/>
      </w:pPr>
      <w:r>
        <w:rPr>
          <w:rFonts w:eastAsia="MS Mincho"/>
        </w:rPr>
        <w:t>Figure 5.6.1.1-1: UE capability transfer</w:t>
      </w:r>
    </w:p>
    <w:p>
      <w:pPr>
        <w:pStyle w:val="4"/>
      </w:pPr>
      <w:bookmarkStart w:id="657" w:name="_Toc60776923"/>
      <w:bookmarkStart w:id="658" w:name="_Toc90650795"/>
      <w:r>
        <w:t>5.6.1.2</w:t>
      </w:r>
      <w:r>
        <w:tab/>
        <w:t>Initiation</w:t>
      </w:r>
      <w:bookmarkEnd w:id="657"/>
      <w:bookmarkEnd w:id="658"/>
    </w:p>
    <w:p>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pPr>
        <w:pStyle w:val="4"/>
      </w:pPr>
      <w:bookmarkStart w:id="659" w:name="_Toc60776924"/>
      <w:bookmarkStart w:id="660" w:name="_Toc90650796"/>
      <w:r>
        <w:t>5.6.1.3</w:t>
      </w:r>
      <w:r>
        <w:tab/>
        <w:t xml:space="preserve">Reception of the </w:t>
      </w:r>
      <w:r>
        <w:rPr>
          <w:i/>
        </w:rPr>
        <w:t>UECapabilityEnquiry</w:t>
      </w:r>
      <w:r>
        <w:t xml:space="preserve"> by the UE</w:t>
      </w:r>
      <w:bookmarkEnd w:id="659"/>
      <w:bookmarkEnd w:id="660"/>
    </w:p>
    <w:p>
      <w:r>
        <w:t xml:space="preserve">The UE shall set the contents of </w:t>
      </w:r>
      <w:r>
        <w:rPr>
          <w:i/>
        </w:rPr>
        <w:t>UECapabilityInformation</w:t>
      </w:r>
      <w:r>
        <w:t xml:space="preserve"> message as follows:</w:t>
      </w:r>
    </w:p>
    <w:p>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pPr>
        <w:pStyle w:val="B2"/>
      </w:pPr>
      <w:r>
        <w:t>2&gt; if the UE supports (NG)EN-DC or NE-DC:</w:t>
      </w:r>
    </w:p>
    <w:p>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pPr>
        <w:pStyle w:val="B3"/>
      </w:pPr>
      <w:r>
        <w:t>3&gt;</w:t>
      </w:r>
      <w:r>
        <w:tab/>
        <w:t xml:space="preserve">include the </w:t>
      </w:r>
      <w:r>
        <w:rPr>
          <w:i/>
        </w:rPr>
        <w:t>supportedBandCombinationList</w:t>
      </w:r>
      <w:r>
        <w:t xml:space="preserve"> and </w:t>
      </w:r>
      <w:r>
        <w:rPr>
          <w:i/>
        </w:rPr>
        <w:t>featureSetCombinations</w:t>
      </w:r>
      <w:r>
        <w:t xml:space="preserve"> as specified in clause 5.6.1.4;</w:t>
      </w:r>
    </w:p>
    <w:p>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pPr>
        <w:pStyle w:val="B2"/>
      </w:pPr>
      <w:r>
        <w:t>2&gt;</w:t>
      </w:r>
      <w:r>
        <w:tab/>
        <w:t>if the UE supports E-UTRA:</w:t>
      </w:r>
    </w:p>
    <w:p>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pPr>
        <w:pStyle w:val="B2"/>
      </w:pPr>
      <w:r>
        <w:t>2&gt;</w:t>
      </w:r>
      <w:r>
        <w:tab/>
        <w:t>if the UE supports UTRA-FDD:</w:t>
      </w:r>
    </w:p>
    <w:p>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pPr>
        <w:pStyle w:val="B1"/>
        <w:rPr>
          <w:rFonts w:eastAsia="宋体"/>
          <w:lang w:eastAsia="zh-CN"/>
        </w:rPr>
      </w:pPr>
      <w:r>
        <w:t>1&gt;</w:t>
      </w:r>
      <w:r>
        <w:tab/>
        <w:t xml:space="preserve">if the RRC message segmentation is enabled based on the field </w:t>
      </w:r>
      <w:r>
        <w:rPr>
          <w:i/>
          <w:iCs/>
        </w:rPr>
        <w:t>rrc-SegAllowed</w:t>
      </w:r>
      <w:r>
        <w:t xml:space="preserve"> received, and</w:t>
      </w:r>
      <w:r>
        <w:rPr>
          <w:rFonts w:eastAsia="宋体"/>
          <w:lang w:eastAsia="zh-CN"/>
        </w:rPr>
        <w:t xml:space="preserve"> the encoded RRC message is larger than the maximum supported size of a PDCP SDU specified in TS 38.323 [5]:</w:t>
      </w:r>
    </w:p>
    <w:p>
      <w:pPr>
        <w:pStyle w:val="B2"/>
        <w:rPr>
          <w:rFonts w:eastAsia="宋体"/>
          <w:iCs/>
          <w:lang w:eastAsia="zh-CN"/>
        </w:rPr>
      </w:pPr>
      <w:r>
        <w:lastRenderedPageBreak/>
        <w:t>2&gt;</w:t>
      </w:r>
      <w:r>
        <w:tab/>
        <w:t>in</w:t>
      </w:r>
      <w:r>
        <w:rPr>
          <w:rFonts w:eastAsia="宋体"/>
          <w:lang w:eastAsia="zh-CN"/>
        </w:rPr>
        <w:t xml:space="preserve">itiate </w:t>
      </w:r>
      <w:r>
        <w:t xml:space="preserve">the </w:t>
      </w:r>
      <w:r>
        <w:rPr>
          <w:iCs/>
        </w:rPr>
        <w:t>UL message segment transfe</w:t>
      </w:r>
      <w:r>
        <w:rPr>
          <w:rFonts w:eastAsia="宋体"/>
          <w:iCs/>
          <w:lang w:eastAsia="zh-CN"/>
        </w:rPr>
        <w:t>r procedure as specified in clause 5.7.7;</w:t>
      </w:r>
    </w:p>
    <w:p>
      <w:pPr>
        <w:pStyle w:val="B1"/>
        <w:rPr>
          <w:rFonts w:eastAsia="宋体"/>
          <w:lang w:eastAsia="zh-CN"/>
        </w:rPr>
      </w:pPr>
      <w:r>
        <w:t>1&gt;</w:t>
      </w:r>
      <w:r>
        <w:tab/>
      </w:r>
      <w:r>
        <w:rPr>
          <w:rFonts w:eastAsia="宋体"/>
          <w:lang w:eastAsia="zh-CN"/>
        </w:rPr>
        <w:t>else:</w:t>
      </w:r>
    </w:p>
    <w:p>
      <w:pPr>
        <w:pStyle w:val="B2"/>
      </w:pPr>
      <w:r>
        <w:t>2&gt;</w:t>
      </w:r>
      <w:r>
        <w:tab/>
        <w:t xml:space="preserve">submit the </w:t>
      </w:r>
      <w:r>
        <w:rPr>
          <w:i/>
        </w:rPr>
        <w:t>UECapabilityInformation</w:t>
      </w:r>
      <w:r>
        <w:t xml:space="preserve"> message to lower layers for transmission, upon which the procedure ends.</w:t>
      </w:r>
    </w:p>
    <w:p>
      <w:pPr>
        <w:pStyle w:val="4"/>
      </w:pPr>
      <w:bookmarkStart w:id="661" w:name="_Toc60776925"/>
      <w:bookmarkStart w:id="662" w:name="_Toc90650797"/>
      <w:r>
        <w:t>5.6.1.4</w:t>
      </w:r>
      <w:r>
        <w:tab/>
        <w:t>Setting band combinations, feature set combinations and feature sets supported by the UE</w:t>
      </w:r>
      <w:bookmarkEnd w:id="661"/>
      <w:bookmarkEnd w:id="662"/>
    </w:p>
    <w:p>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pPr>
        <w:pStyle w:val="NO"/>
      </w:pPr>
      <w:r>
        <w:t>NOTE 1:</w:t>
      </w:r>
      <w:r>
        <w:tab/>
        <w:t xml:space="preserve">Capability enquiry without </w:t>
      </w:r>
      <w:r>
        <w:rPr>
          <w:i/>
        </w:rPr>
        <w:t>frequencyBandListFilter</w:t>
      </w:r>
      <w:r>
        <w:t xml:space="preserve"> is not supported.</w:t>
      </w:r>
    </w:p>
    <w:p>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pPr>
        <w:pStyle w:val="NO"/>
      </w:pPr>
      <w:r>
        <w:t>NOTE 3:</w:t>
      </w:r>
      <w:r>
        <w:tab/>
        <w:t>If the UE cannot include all feature sets and feature set combinations due to message size or list size constraints, it is up to UE implementation which feature sets and feature set combinations it prioritizes.</w:t>
      </w:r>
    </w:p>
    <w:p>
      <w:r>
        <w:t>The UE shall:</w:t>
      </w:r>
    </w:p>
    <w:p>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pPr>
        <w:pStyle w:val="B1"/>
      </w:pPr>
      <w:r>
        <w:t>1&gt;</w:t>
      </w:r>
      <w:r>
        <w:tab/>
        <w:t>for each band combination included in the list of "candidate band combinations":</w:t>
      </w:r>
    </w:p>
    <w:p>
      <w:pPr>
        <w:pStyle w:val="B2"/>
      </w:pPr>
      <w:r>
        <w:t>2&gt;</w:t>
      </w:r>
      <w:r>
        <w:tab/>
        <w:t xml:space="preserve">if the network (E-UTRA) included the </w:t>
      </w:r>
      <w:r>
        <w:rPr>
          <w:i/>
        </w:rPr>
        <w:t>eutra-nr-only</w:t>
      </w:r>
      <w:r>
        <w:t xml:space="preserve"> field, or</w:t>
      </w:r>
    </w:p>
    <w:p>
      <w:pPr>
        <w:pStyle w:val="B2"/>
      </w:pPr>
      <w:r>
        <w:t>2&gt;</w:t>
      </w:r>
      <w:r>
        <w:tab/>
        <w:t xml:space="preserve">if the requested </w:t>
      </w:r>
      <w:r>
        <w:rPr>
          <w:i/>
        </w:rPr>
        <w:t>rat-Type</w:t>
      </w:r>
      <w:r>
        <w:t xml:space="preserve"> is </w:t>
      </w:r>
      <w:r>
        <w:rPr>
          <w:i/>
        </w:rPr>
        <w:t>eutra</w:t>
      </w:r>
      <w:r>
        <w:t>:</w:t>
      </w:r>
    </w:p>
    <w:p>
      <w:pPr>
        <w:pStyle w:val="B3"/>
      </w:pPr>
      <w:r>
        <w:t>3&gt;</w:t>
      </w:r>
      <w:r>
        <w:tab/>
        <w:t>remove the NR-only band combination from the list of "candidate band combinations";</w:t>
      </w:r>
    </w:p>
    <w:p>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pPr>
        <w:pStyle w:val="B2"/>
      </w:pPr>
      <w:r>
        <w:t>2&gt;</w:t>
      </w:r>
      <w:r>
        <w:tab/>
        <w:t>if it is regarded as a fallback band combination with the same capabilities of another band combination included in the list of "candidate band combinations", and</w:t>
      </w:r>
    </w:p>
    <w:p>
      <w:pPr>
        <w:pStyle w:val="B2"/>
      </w:pPr>
      <w:r>
        <w:t>2&gt;</w:t>
      </w:r>
      <w:r>
        <w:tab/>
        <w:t>if this fallback band combination is generated by releasing at least one SCell or uplink configuration of SCell or SUL according to TS 38.306 [26]:</w:t>
      </w:r>
    </w:p>
    <w:p>
      <w:pPr>
        <w:pStyle w:val="B3"/>
      </w:pPr>
      <w:r>
        <w:t>3&gt;</w:t>
      </w:r>
      <w:r>
        <w:tab/>
        <w:t>remove the band combination from the list of "candidate band combinations";</w:t>
      </w:r>
    </w:p>
    <w:p>
      <w:pPr>
        <w:pStyle w:val="NO"/>
      </w:pPr>
      <w:r>
        <w:lastRenderedPageBreak/>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pPr>
        <w:pStyle w:val="B1"/>
      </w:pPr>
      <w:r>
        <w:t>1&gt;</w:t>
      </w:r>
      <w:r>
        <w:tab/>
        <w:t xml:space="preserve">if the requested </w:t>
      </w:r>
      <w:r>
        <w:rPr>
          <w:i/>
        </w:rPr>
        <w:t>rat-Type</w:t>
      </w:r>
      <w:r>
        <w:t xml:space="preserve"> is </w:t>
      </w:r>
      <w:r>
        <w:rPr>
          <w:i/>
        </w:rPr>
        <w:t>nr</w:t>
      </w:r>
      <w:r>
        <w:t>:</w:t>
      </w:r>
    </w:p>
    <w:p>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pPr>
        <w:pStyle w:val="B3"/>
      </w:pPr>
      <w:r>
        <w:t>3&gt;</w:t>
      </w:r>
      <w:r>
        <w:tab/>
        <w:t xml:space="preserve">if </w:t>
      </w:r>
      <w:r>
        <w:rPr>
          <w:i/>
        </w:rPr>
        <w:t>srs-SwitchingTimeRequest</w:t>
      </w:r>
      <w:r>
        <w:t xml:space="preserve"> is received:</w:t>
      </w:r>
    </w:p>
    <w:p>
      <w:pPr>
        <w:pStyle w:val="B4"/>
      </w:pPr>
      <w:r>
        <w:t>4&gt;</w:t>
      </w:r>
      <w:r>
        <w:tab/>
        <w:t>if SRS carrier switching is supported;</w:t>
      </w:r>
    </w:p>
    <w:p>
      <w:pPr>
        <w:pStyle w:val="B5"/>
      </w:pPr>
      <w:r>
        <w:t>5&gt;</w:t>
      </w:r>
      <w:r>
        <w:tab/>
        <w:t xml:space="preserve">include </w:t>
      </w:r>
      <w:r>
        <w:rPr>
          <w:i/>
        </w:rPr>
        <w:t>srs-SwitchingTimesListNR</w:t>
      </w:r>
      <w:r>
        <w:t xml:space="preserve"> for each band combination;</w:t>
      </w:r>
    </w:p>
    <w:p>
      <w:pPr>
        <w:pStyle w:val="B4"/>
      </w:pPr>
      <w:r>
        <w:t>4&gt;</w:t>
      </w:r>
      <w:r>
        <w:tab/>
        <w:t xml:space="preserve">set </w:t>
      </w:r>
      <w:r>
        <w:rPr>
          <w:i/>
        </w:rPr>
        <w:t>srs-SwitchingTimeRequested</w:t>
      </w:r>
      <w:r>
        <w:t xml:space="preserve"> to </w:t>
      </w:r>
      <w:r>
        <w:rPr>
          <w:i/>
        </w:rPr>
        <w:t>true</w:t>
      </w:r>
      <w:r>
        <w:t>;</w:t>
      </w:r>
    </w:p>
    <w:p>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pPr>
        <w:pStyle w:val="B2"/>
      </w:pPr>
      <w:r>
        <w:t>2&gt;</w:t>
      </w:r>
      <w:r>
        <w:tab/>
        <w:t>compile a list of "candidate feature set combinations" referenced from the list of "candidate band combinations" excluding entries (rows in feature set combinations) with same or lower capabilities;</w:t>
      </w:r>
    </w:p>
    <w:p>
      <w:pPr>
        <w:pStyle w:val="B2"/>
      </w:pPr>
      <w:r>
        <w:t>2&gt;</w:t>
      </w:r>
      <w:r>
        <w:tab/>
        <w:t xml:space="preserve">if </w:t>
      </w:r>
      <w:r>
        <w:rPr>
          <w:i/>
          <w:iCs/>
        </w:rPr>
        <w:t>uplinkTxSwitchRequest</w:t>
      </w:r>
      <w:r>
        <w:t xml:space="preserve"> is received:</w:t>
      </w:r>
    </w:p>
    <w:p>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pPr>
        <w:pStyle w:val="B4"/>
      </w:pPr>
      <w:r>
        <w:t>4&gt;</w:t>
      </w:r>
      <w:r>
        <w:tab/>
        <w:t xml:space="preserve">if </w:t>
      </w:r>
      <w:r>
        <w:rPr>
          <w:i/>
          <w:iCs/>
        </w:rPr>
        <w:t>srs-SwitchingTimeRequest</w:t>
      </w:r>
      <w:r>
        <w:t xml:space="preserve"> is received:</w:t>
      </w:r>
    </w:p>
    <w:p>
      <w:pPr>
        <w:pStyle w:val="B5"/>
      </w:pPr>
      <w:r>
        <w:t>5&gt;</w:t>
      </w:r>
      <w:r>
        <w:tab/>
        <w:t>if SRS carrier switching is supported;</w:t>
      </w:r>
    </w:p>
    <w:p>
      <w:pPr>
        <w:pStyle w:val="B6"/>
        <w:rPr>
          <w:lang w:val="en-GB"/>
        </w:rPr>
      </w:pPr>
      <w:r>
        <w:rPr>
          <w:lang w:val="en-GB"/>
        </w:rPr>
        <w:t>6&gt;</w:t>
      </w:r>
      <w:r>
        <w:rPr>
          <w:lang w:val="en-GB"/>
        </w:rPr>
        <w:tab/>
        <w:t xml:space="preserve">include </w:t>
      </w:r>
      <w:r>
        <w:rPr>
          <w:i/>
          <w:iCs/>
          <w:lang w:val="en-GB"/>
        </w:rPr>
        <w:t>srs-SwitchingTimesListNR</w:t>
      </w:r>
      <w:r>
        <w:rPr>
          <w:lang w:val="en-GB"/>
        </w:rPr>
        <w:t xml:space="preserve"> for each band combination;</w:t>
      </w:r>
    </w:p>
    <w:p>
      <w:pPr>
        <w:pStyle w:val="B5"/>
      </w:pPr>
      <w:r>
        <w:t>5&gt;</w:t>
      </w:r>
      <w:r>
        <w:tab/>
        <w:t xml:space="preserve">set </w:t>
      </w:r>
      <w:r>
        <w:rPr>
          <w:i/>
          <w:iCs/>
        </w:rPr>
        <w:t>srs-SwitchingTimeRequested</w:t>
      </w:r>
      <w:r>
        <w:t xml:space="preserve"> to true;</w:t>
      </w:r>
    </w:p>
    <w:p>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pPr>
        <w:pStyle w:val="B2"/>
      </w:pPr>
      <w:r>
        <w:t>2&gt;</w:t>
      </w:r>
      <w:r>
        <w:tab/>
        <w:t xml:space="preserve">include into </w:t>
      </w:r>
      <w:r>
        <w:rPr>
          <w:i/>
        </w:rPr>
        <w:t>featureSets</w:t>
      </w:r>
      <w:r>
        <w:t xml:space="preserve"> the feature sets referenced from the "candidate feature set combinations"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pPr>
        <w:pStyle w:val="B1"/>
      </w:pPr>
      <w:r>
        <w:t>1&gt;</w:t>
      </w:r>
      <w:r>
        <w:tab/>
        <w:t xml:space="preserve">else, if the requested </w:t>
      </w:r>
      <w:r>
        <w:rPr>
          <w:i/>
        </w:rPr>
        <w:t>rat-Type</w:t>
      </w:r>
      <w:r>
        <w:t xml:space="preserve"> is </w:t>
      </w:r>
      <w:r>
        <w:rPr>
          <w:i/>
        </w:rPr>
        <w:t>eutra-nr</w:t>
      </w:r>
      <w:r>
        <w:t>:</w:t>
      </w:r>
    </w:p>
    <w:p>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pPr>
        <w:pStyle w:val="B3"/>
      </w:pPr>
      <w:r>
        <w:t>3&gt;</w:t>
      </w:r>
      <w:r>
        <w:tab/>
        <w:t xml:space="preserve">if </w:t>
      </w:r>
      <w:r>
        <w:rPr>
          <w:i/>
        </w:rPr>
        <w:t>srs-SwitchingTimeRequest</w:t>
      </w:r>
      <w:r>
        <w:t xml:space="preserve"> is received:</w:t>
      </w:r>
    </w:p>
    <w:p>
      <w:pPr>
        <w:pStyle w:val="B4"/>
      </w:pPr>
      <w:r>
        <w:t>4&gt;</w:t>
      </w:r>
      <w:r>
        <w:tab/>
        <w:t>if SRS carrier switching is supported;</w:t>
      </w:r>
    </w:p>
    <w:p>
      <w:pPr>
        <w:pStyle w:val="B5"/>
      </w:pPr>
      <w:r>
        <w:t>5&gt;</w:t>
      </w:r>
      <w:r>
        <w:tab/>
        <w:t xml:space="preserve">include </w:t>
      </w:r>
      <w:r>
        <w:rPr>
          <w:i/>
        </w:rPr>
        <w:t>srs-SwitchingTimesListNR</w:t>
      </w:r>
      <w:r>
        <w:t xml:space="preserve"> and </w:t>
      </w:r>
      <w:r>
        <w:rPr>
          <w:i/>
        </w:rPr>
        <w:t>srs-SwitchingTimesListEUTRA</w:t>
      </w:r>
      <w:r>
        <w:t xml:space="preserve"> for each band combination;</w:t>
      </w:r>
    </w:p>
    <w:p>
      <w:pPr>
        <w:pStyle w:val="B4"/>
      </w:pPr>
      <w:r>
        <w:t>4&gt;</w:t>
      </w:r>
      <w:r>
        <w:tab/>
        <w:t xml:space="preserve">set </w:t>
      </w:r>
      <w:r>
        <w:rPr>
          <w:i/>
        </w:rPr>
        <w:t>srs-SwitchingTimeRequested</w:t>
      </w:r>
      <w:r>
        <w:t xml:space="preserve"> to </w:t>
      </w:r>
      <w:r>
        <w:rPr>
          <w:i/>
        </w:rPr>
        <w:t>true</w:t>
      </w:r>
      <w:r>
        <w:t>;</w:t>
      </w:r>
    </w:p>
    <w:p>
      <w:pPr>
        <w:pStyle w:val="B2"/>
      </w:pPr>
      <w:r>
        <w:lastRenderedPageBreak/>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pPr>
        <w:pStyle w:val="B2"/>
      </w:pPr>
      <w:r>
        <w:t>2&gt;</w:t>
      </w:r>
      <w:r>
        <w:tab/>
        <w:t xml:space="preserve">if </w:t>
      </w:r>
      <w:r>
        <w:rPr>
          <w:i/>
          <w:iCs/>
        </w:rPr>
        <w:t>uplinkTxSwitchRequest</w:t>
      </w:r>
      <w:r>
        <w:t xml:space="preserve"> is received:</w:t>
      </w:r>
    </w:p>
    <w:p>
      <w:pPr>
        <w:pStyle w:val="B3"/>
      </w:pPr>
      <w:r>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pPr>
        <w:pStyle w:val="B4"/>
      </w:pPr>
      <w:r>
        <w:t>4&gt;</w:t>
      </w:r>
      <w:r>
        <w:tab/>
        <w:t xml:space="preserve">if </w:t>
      </w:r>
      <w:r>
        <w:rPr>
          <w:i/>
          <w:iCs/>
        </w:rPr>
        <w:t>srs-SwitchingTimeRequest</w:t>
      </w:r>
      <w:r>
        <w:t xml:space="preserve"> is received:</w:t>
      </w:r>
    </w:p>
    <w:p>
      <w:pPr>
        <w:pStyle w:val="B5"/>
      </w:pPr>
      <w:r>
        <w:t>5&gt;</w:t>
      </w:r>
      <w:r>
        <w:tab/>
        <w:t>if SRS carrier switching is supported;</w:t>
      </w:r>
    </w:p>
    <w:p>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pPr>
        <w:pStyle w:val="B5"/>
      </w:pPr>
      <w:r>
        <w:t>5&gt;</w:t>
      </w:r>
      <w:r>
        <w:tab/>
        <w:t xml:space="preserve">set </w:t>
      </w:r>
      <w:r>
        <w:rPr>
          <w:i/>
          <w:iCs/>
        </w:rPr>
        <w:t>srs-SwitchingTimeRequested</w:t>
      </w:r>
      <w:r>
        <w:t xml:space="preserve"> to true;</w:t>
      </w:r>
    </w:p>
    <w:p>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pPr>
        <w:pStyle w:val="B1"/>
      </w:pPr>
      <w:r>
        <w:t>1&gt;</w:t>
      </w:r>
      <w:r>
        <w:tab/>
        <w:t xml:space="preserve">else (if the requested </w:t>
      </w:r>
      <w:r>
        <w:rPr>
          <w:i/>
        </w:rPr>
        <w:t>rat-Type</w:t>
      </w:r>
      <w:r>
        <w:t xml:space="preserve"> is </w:t>
      </w:r>
      <w:r>
        <w:rPr>
          <w:i/>
        </w:rPr>
        <w:t>eutra</w:t>
      </w:r>
      <w:r>
        <w:t>):</w:t>
      </w:r>
    </w:p>
    <w:p>
      <w:pPr>
        <w:pStyle w:val="B2"/>
      </w:pPr>
      <w:r>
        <w:t>2&gt;</w:t>
      </w:r>
      <w:r>
        <w:tab/>
        <w:t>compile a list of "candidate feature set combinations" referenced from the list of "candidate band combinations" excluding entries (rows in feature set combinations) with same or lower capabilities;</w:t>
      </w:r>
    </w:p>
    <w:p>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and may exclude the feature sets with the parameters that exceed </w:t>
      </w:r>
      <w:r>
        <w:rPr>
          <w:i/>
        </w:rPr>
        <w:t>ca-BandwidthClassDL-EUTRA</w:t>
      </w:r>
      <w:r>
        <w:t xml:space="preserve"> or </w:t>
      </w:r>
      <w:r>
        <w:rPr>
          <w:i/>
        </w:rPr>
        <w:t>ca-BandwidthClassUL-EUTRA</w:t>
      </w:r>
      <w:r>
        <w:t>, whichever are received;</w:t>
      </w:r>
    </w:p>
    <w:p>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pPr>
        <w:pStyle w:val="B1"/>
      </w:pPr>
      <w:r>
        <w:t>1&gt;</w:t>
      </w:r>
      <w:r>
        <w:tab/>
        <w:t xml:space="preserve">if the network included </w:t>
      </w:r>
      <w:r>
        <w:rPr>
          <w:i/>
        </w:rPr>
        <w:t>ue-CapabilityEnquiryExt</w:t>
      </w:r>
      <w:r>
        <w:t>:</w:t>
      </w:r>
    </w:p>
    <w:p>
      <w:pPr>
        <w:pStyle w:val="B2"/>
      </w:pPr>
      <w:r>
        <w:t>2&gt;</w:t>
      </w:r>
      <w:r>
        <w:tab/>
        <w:t xml:space="preserve">include the received </w:t>
      </w:r>
      <w:r>
        <w:rPr>
          <w:i/>
        </w:rPr>
        <w:t xml:space="preserve">ue-CapabilityEnquiryExt </w:t>
      </w:r>
      <w:r>
        <w:t xml:space="preserve">in the field </w:t>
      </w:r>
      <w:r>
        <w:rPr>
          <w:i/>
        </w:rPr>
        <w:t>receivedFilters</w:t>
      </w:r>
      <w:r>
        <w:t>;</w:t>
      </w:r>
    </w:p>
    <w:p>
      <w:pPr>
        <w:pStyle w:val="4"/>
      </w:pPr>
      <w:bookmarkStart w:id="663" w:name="_Toc60776926"/>
      <w:bookmarkStart w:id="664" w:name="_Toc90650798"/>
      <w:r>
        <w:t>5.6.1.5</w:t>
      </w:r>
      <w:r>
        <w:tab/>
        <w:t>Void</w:t>
      </w:r>
      <w:bookmarkEnd w:id="663"/>
      <w:bookmarkEnd w:id="664"/>
    </w:p>
    <w:p>
      <w:pPr>
        <w:pStyle w:val="2"/>
      </w:pPr>
      <w:bookmarkStart w:id="665" w:name="_Toc60776927"/>
      <w:bookmarkStart w:id="666" w:name="_Toc90650799"/>
      <w:r>
        <w:t>5.7</w:t>
      </w:r>
      <w:r>
        <w:tab/>
        <w:t>Other</w:t>
      </w:r>
      <w:bookmarkEnd w:id="665"/>
      <w:bookmarkEnd w:id="666"/>
    </w:p>
    <w:p>
      <w:pPr>
        <w:pStyle w:val="3"/>
      </w:pPr>
      <w:bookmarkStart w:id="667" w:name="_Toc60776928"/>
      <w:bookmarkStart w:id="668" w:name="_Toc90650800"/>
      <w:r>
        <w:t>5.7.1</w:t>
      </w:r>
      <w:r>
        <w:tab/>
        <w:t>DL information transfer</w:t>
      </w:r>
      <w:bookmarkEnd w:id="667"/>
      <w:bookmarkEnd w:id="668"/>
    </w:p>
    <w:p>
      <w:pPr>
        <w:pStyle w:val="4"/>
      </w:pPr>
      <w:bookmarkStart w:id="669" w:name="_Toc60776929"/>
      <w:bookmarkStart w:id="670" w:name="_Toc90650801"/>
      <w:r>
        <w:t>5.7.1.1</w:t>
      </w:r>
      <w:r>
        <w:tab/>
        <w:t>General</w:t>
      </w:r>
      <w:bookmarkEnd w:id="669"/>
      <w:bookmarkEnd w:id="670"/>
    </w:p>
    <w:p>
      <w:pPr>
        <w:pStyle w:val="TH"/>
      </w:pPr>
      <w:r>
        <w:rPr>
          <w:noProof/>
        </w:rPr>
        <w:object w:dxaOrig="3690" w:dyaOrig="1605">
          <v:shape id="_x0000_i1055" type="#_x0000_t75" style="width:184.8pt;height:80.1pt" o:ole="">
            <v:imagedata r:id="rId79" o:title=""/>
          </v:shape>
          <o:OLEObject Type="Embed" ProgID="Mscgen.Chart" ShapeID="_x0000_i1055" DrawAspect="Content" ObjectID="_1707846948" r:id="rId80"/>
        </w:object>
      </w:r>
    </w:p>
    <w:p>
      <w:pPr>
        <w:pStyle w:val="TF"/>
      </w:pPr>
      <w:r>
        <w:t>Figure 5.7.1.1-1: DL information transfer</w:t>
      </w:r>
    </w:p>
    <w:p>
      <w:r>
        <w:t>The purpose of this procedure is to transfer NAS dedicated information from NG-RAN to a UE in RRC_CONNECTED.</w:t>
      </w:r>
    </w:p>
    <w:p>
      <w:pPr>
        <w:pStyle w:val="4"/>
      </w:pPr>
      <w:bookmarkStart w:id="671" w:name="_Toc60776930"/>
      <w:bookmarkStart w:id="672" w:name="_Toc90650802"/>
      <w:r>
        <w:lastRenderedPageBreak/>
        <w:t>5.7.1.2</w:t>
      </w:r>
      <w:r>
        <w:tab/>
        <w:t>Initiation</w:t>
      </w:r>
      <w:bookmarkEnd w:id="671"/>
      <w:bookmarkEnd w:id="672"/>
    </w:p>
    <w:p>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pPr>
        <w:pStyle w:val="4"/>
      </w:pPr>
      <w:bookmarkStart w:id="673" w:name="_Toc60776931"/>
      <w:bookmarkStart w:id="674" w:name="_Toc90650803"/>
      <w:r>
        <w:t>5.7.1.3</w:t>
      </w:r>
      <w:r>
        <w:tab/>
        <w:t xml:space="preserve">Reception of the </w:t>
      </w:r>
      <w:r>
        <w:rPr>
          <w:i/>
        </w:rPr>
        <w:t>DLInformationTransfer</w:t>
      </w:r>
      <w:r>
        <w:t xml:space="preserve"> by the UE</w:t>
      </w:r>
      <w:bookmarkEnd w:id="673"/>
      <w:bookmarkEnd w:id="674"/>
    </w:p>
    <w:p>
      <w:r>
        <w:t xml:space="preserve">Upon receiving </w:t>
      </w:r>
      <w:r>
        <w:rPr>
          <w:i/>
        </w:rPr>
        <w:t>DLInformationTransfer</w:t>
      </w:r>
      <w:r>
        <w:t xml:space="preserve"> message, the UE shall:</w:t>
      </w:r>
    </w:p>
    <w:p>
      <w:pPr>
        <w:pStyle w:val="B1"/>
      </w:pPr>
      <w:r>
        <w:t>1&gt;</w:t>
      </w:r>
      <w:r>
        <w:tab/>
        <w:t xml:space="preserve">if </w:t>
      </w:r>
      <w:r>
        <w:rPr>
          <w:i/>
        </w:rPr>
        <w:t>dedicatedNAS-Message</w:t>
      </w:r>
      <w:r>
        <w:t xml:space="preserve"> is included:</w:t>
      </w:r>
    </w:p>
    <w:p>
      <w:pPr>
        <w:pStyle w:val="B2"/>
      </w:pPr>
      <w:r>
        <w:t>2&gt;</w:t>
      </w:r>
      <w:r>
        <w:tab/>
        <w:t xml:space="preserve">forward </w:t>
      </w:r>
      <w:r>
        <w:rPr>
          <w:i/>
        </w:rPr>
        <w:t>dedicatedNAS-Message</w:t>
      </w:r>
      <w:r>
        <w:t xml:space="preserve"> to upper layers.</w:t>
      </w:r>
    </w:p>
    <w:p>
      <w:pPr>
        <w:pStyle w:val="B1"/>
      </w:pPr>
      <w:r>
        <w:t>1&gt;</w:t>
      </w:r>
      <w:r>
        <w:tab/>
        <w:t xml:space="preserve">if </w:t>
      </w:r>
      <w:r>
        <w:rPr>
          <w:i/>
        </w:rPr>
        <w:t>referenceTimeInfo</w:t>
      </w:r>
      <w:r>
        <w:t xml:space="preserve"> is included:</w:t>
      </w:r>
    </w:p>
    <w:p>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pPr>
        <w:pStyle w:val="B2"/>
      </w:pPr>
      <w:r>
        <w:t>2&gt;</w:t>
      </w:r>
      <w:r>
        <w:tab/>
        <w:t xml:space="preserve">inform upper layers of the reference time and, if </w:t>
      </w:r>
      <w:r>
        <w:rPr>
          <w:i/>
        </w:rPr>
        <w:t>uncertainty</w:t>
      </w:r>
      <w:r>
        <w:t xml:space="preserve"> is included, of the uncertainty.</w:t>
      </w:r>
    </w:p>
    <w:p>
      <w:pPr>
        <w:pStyle w:val="3"/>
      </w:pPr>
      <w:bookmarkStart w:id="675" w:name="_Toc60776932"/>
      <w:bookmarkStart w:id="676" w:name="_Toc90650804"/>
      <w:r>
        <w:t>5.7.1a</w:t>
      </w:r>
      <w:r>
        <w:tab/>
        <w:t>DL information transfer for MR-DC</w:t>
      </w:r>
      <w:bookmarkEnd w:id="675"/>
      <w:bookmarkEnd w:id="676"/>
    </w:p>
    <w:p>
      <w:pPr>
        <w:pStyle w:val="4"/>
      </w:pPr>
      <w:bookmarkStart w:id="677" w:name="_Toc60776933"/>
      <w:bookmarkStart w:id="678" w:name="_Toc90650805"/>
      <w:r>
        <w:t>5.7.1a.1</w:t>
      </w:r>
      <w:r>
        <w:tab/>
        <w:t>General</w:t>
      </w:r>
      <w:bookmarkEnd w:id="677"/>
      <w:bookmarkEnd w:id="678"/>
    </w:p>
    <w:p>
      <w:pPr>
        <w:pStyle w:val="TH"/>
      </w:pPr>
      <w:r>
        <w:rPr>
          <w:noProof/>
        </w:rPr>
        <w:object w:dxaOrig="4425" w:dyaOrig="1575">
          <v:shape id="_x0000_i1056" type="#_x0000_t75" style="width:221.4pt;height:78.95pt" o:ole="">
            <v:imagedata r:id="rId81" o:title=""/>
          </v:shape>
          <o:OLEObject Type="Embed" ProgID="Mscgen.Chart" ShapeID="_x0000_i1056" DrawAspect="Content" ObjectID="_1707846949" r:id="rId82"/>
        </w:object>
      </w:r>
    </w:p>
    <w:p>
      <w:pPr>
        <w:pStyle w:val="TF"/>
      </w:pPr>
      <w:r>
        <w:t>Figure 5.7.1a.1-1: DL information transfer MR-DC</w:t>
      </w:r>
    </w:p>
    <w:p>
      <w:r>
        <w:t xml:space="preserve">The purpose of this procedure is to transfer RRC messages from the network to the UE over SRB3 (e.g. an NR RRC reconfiguration message including </w:t>
      </w:r>
      <w:r>
        <w:rPr>
          <w:i/>
        </w:rPr>
        <w:t>reconfigurationWithSync</w:t>
      </w:r>
      <w:r>
        <w:t xml:space="preserve">, an E-UTRA RRC </w:t>
      </w:r>
      <w:r>
        <w:rPr>
          <w:iCs/>
        </w:rPr>
        <w:t xml:space="preserve">connection reconfiguration message including </w:t>
      </w:r>
      <w:r>
        <w:rPr>
          <w:i/>
          <w:iCs/>
        </w:rPr>
        <w:t>mobilityControlInfo</w:t>
      </w:r>
      <w:r>
        <w:rPr>
          <w:iCs/>
        </w:rPr>
        <w:t xml:space="preserve">, an RRC connection release message, a </w:t>
      </w:r>
      <w:r>
        <w:rPr>
          <w:i/>
        </w:rPr>
        <w:t>MobilityFromNRCommand</w:t>
      </w:r>
      <w:r>
        <w:t xml:space="preserve"> message</w:t>
      </w:r>
      <w:r>
        <w:rPr>
          <w:iCs/>
        </w:rPr>
        <w:t xml:space="preserve">, or a </w:t>
      </w:r>
      <w:r>
        <w:rPr>
          <w:i/>
        </w:rPr>
        <w:t>MobilityFromEUTRACommand</w:t>
      </w:r>
      <w:r>
        <w:t xml:space="preserve"> message) during fast MCG link recovery.</w:t>
      </w:r>
    </w:p>
    <w:p>
      <w:pPr>
        <w:pStyle w:val="4"/>
      </w:pPr>
      <w:bookmarkStart w:id="679" w:name="_Toc60776934"/>
      <w:bookmarkStart w:id="680" w:name="_Toc90650806"/>
      <w:r>
        <w:t>5.7.1a.2</w:t>
      </w:r>
      <w:r>
        <w:tab/>
        <w:t>Initiation</w:t>
      </w:r>
      <w:bookmarkEnd w:id="679"/>
      <w:bookmarkEnd w:id="680"/>
    </w:p>
    <w:p>
      <w:r>
        <w:t>The network initiates this procedure whenever there is a need to transfer an RRC message during fast MCG link recovery.</w:t>
      </w:r>
    </w:p>
    <w:p>
      <w:pPr>
        <w:pStyle w:val="4"/>
      </w:pPr>
      <w:bookmarkStart w:id="681" w:name="_Toc60776935"/>
      <w:bookmarkStart w:id="682" w:name="_Toc90650807"/>
      <w:r>
        <w:t>5.7.1a.3</w:t>
      </w:r>
      <w:r>
        <w:tab/>
        <w:t xml:space="preserve">Actions related to reception of </w:t>
      </w:r>
      <w:r>
        <w:rPr>
          <w:i/>
        </w:rPr>
        <w:t>DLInformationTransferMRDC</w:t>
      </w:r>
      <w:r>
        <w:t xml:space="preserve"> message</w:t>
      </w:r>
      <w:bookmarkEnd w:id="681"/>
      <w:bookmarkEnd w:id="682"/>
    </w:p>
    <w:p>
      <w:r>
        <w:t xml:space="preserve">Upon receiving the </w:t>
      </w:r>
      <w:r>
        <w:rPr>
          <w:i/>
        </w:rPr>
        <w:t>DLInformationTransferMRDC</w:t>
      </w:r>
      <w:r>
        <w:rPr>
          <w:iCs/>
        </w:rPr>
        <w:t>, the UE shall</w:t>
      </w:r>
      <w:r>
        <w:t>:</w:t>
      </w:r>
    </w:p>
    <w:p>
      <w:pPr>
        <w:pStyle w:val="B1"/>
      </w:pPr>
      <w:r>
        <w:t>1&gt;</w:t>
      </w:r>
      <w:r>
        <w:tab/>
        <w:t xml:space="preserve">if the </w:t>
      </w:r>
      <w:r>
        <w:rPr>
          <w:i/>
          <w:iCs/>
        </w:rPr>
        <w:t>RRCReconfiguration</w:t>
      </w:r>
      <w:r>
        <w:t xml:space="preserve"> message is included in </w:t>
      </w:r>
      <w:r>
        <w:rPr>
          <w:i/>
          <w:iCs/>
        </w:rPr>
        <w:t>dl-DCCH-MessageNR</w:t>
      </w:r>
      <w:r>
        <w:t>:</w:t>
      </w:r>
    </w:p>
    <w:p>
      <w:pPr>
        <w:pStyle w:val="B2"/>
      </w:pPr>
      <w:r>
        <w:t>2&gt;</w:t>
      </w:r>
      <w:r>
        <w:tab/>
        <w:t>perform the RRC reconfiguration procedure according to 5.3.5.3;</w:t>
      </w:r>
    </w:p>
    <w:p>
      <w:pPr>
        <w:pStyle w:val="B1"/>
      </w:pPr>
      <w:r>
        <w:t>1&gt;</w:t>
      </w:r>
      <w:r>
        <w:tab/>
        <w:t xml:space="preserve">else if the </w:t>
      </w:r>
      <w:r>
        <w:rPr>
          <w:i/>
          <w:iCs/>
        </w:rPr>
        <w:t>RRCRelease</w:t>
      </w:r>
      <w:r>
        <w:t xml:space="preserve"> message is included in </w:t>
      </w:r>
      <w:r>
        <w:rPr>
          <w:i/>
          <w:iCs/>
        </w:rPr>
        <w:t>dl-DCCH-MessageNR</w:t>
      </w:r>
      <w:r>
        <w:t>:</w:t>
      </w:r>
    </w:p>
    <w:p>
      <w:pPr>
        <w:pStyle w:val="B2"/>
      </w:pPr>
      <w:r>
        <w:t>2&gt;</w:t>
      </w:r>
      <w:r>
        <w:tab/>
        <w:t>perform the RRC release procedure according to 5.3.8;</w:t>
      </w:r>
    </w:p>
    <w:p>
      <w:pPr>
        <w:pStyle w:val="B1"/>
      </w:pPr>
      <w:r>
        <w:t>1&gt;</w:t>
      </w:r>
      <w:r>
        <w:tab/>
        <w:t xml:space="preserve">else if the </w:t>
      </w:r>
      <w:r>
        <w:rPr>
          <w:i/>
          <w:iCs/>
        </w:rPr>
        <w:t>MobilityFromNRCommand</w:t>
      </w:r>
      <w:r>
        <w:t xml:space="preserve"> message is included in the </w:t>
      </w:r>
      <w:r>
        <w:rPr>
          <w:i/>
          <w:iCs/>
        </w:rPr>
        <w:t>dl-DCCH-MessageNR</w:t>
      </w:r>
      <w:r>
        <w:t>:</w:t>
      </w:r>
    </w:p>
    <w:p>
      <w:pPr>
        <w:pStyle w:val="B2"/>
      </w:pPr>
      <w:r>
        <w:t>2&gt;</w:t>
      </w:r>
      <w:r>
        <w:tab/>
        <w:t>perform the mobility from NR procedure according to 5.4.3.3;</w:t>
      </w:r>
    </w:p>
    <w:p>
      <w:pPr>
        <w:pStyle w:val="B1"/>
      </w:pPr>
      <w:r>
        <w:t>1&gt;</w:t>
      </w:r>
      <w:r>
        <w:tab/>
        <w:t xml:space="preserve">else if the E-UTRA </w:t>
      </w:r>
      <w:r>
        <w:rPr>
          <w:i/>
          <w:iCs/>
        </w:rPr>
        <w:t>RRCConnectionReconfiguration</w:t>
      </w:r>
      <w:r>
        <w:t xml:space="preserve"> message is included in </w:t>
      </w:r>
      <w:r>
        <w:rPr>
          <w:i/>
          <w:iCs/>
        </w:rPr>
        <w:t>dl-DCCH-MessageEUTRA</w:t>
      </w:r>
      <w:r>
        <w:t>:</w:t>
      </w:r>
    </w:p>
    <w:p>
      <w:pPr>
        <w:pStyle w:val="B2"/>
      </w:pPr>
      <w:r>
        <w:t>2&gt;</w:t>
      </w:r>
      <w:r>
        <w:tab/>
        <w:t>perform the RRC connection reconfiguration procedure as specified in TS 36.331 [10], clause 5.3.5.4;</w:t>
      </w:r>
    </w:p>
    <w:p>
      <w:pPr>
        <w:pStyle w:val="B1"/>
      </w:pPr>
      <w:r>
        <w:lastRenderedPageBreak/>
        <w:t>1&gt;</w:t>
      </w:r>
      <w:r>
        <w:tab/>
        <w:t xml:space="preserve">else if the E-UTRA </w:t>
      </w:r>
      <w:r>
        <w:rPr>
          <w:i/>
          <w:iCs/>
        </w:rPr>
        <w:t>RRCConnectionRelease</w:t>
      </w:r>
      <w:r>
        <w:t xml:space="preserve"> message is included in </w:t>
      </w:r>
      <w:r>
        <w:rPr>
          <w:i/>
          <w:iCs/>
        </w:rPr>
        <w:t>dl-DCCH-MessageEUTRA</w:t>
      </w:r>
      <w:r>
        <w:t>:</w:t>
      </w:r>
    </w:p>
    <w:p>
      <w:pPr>
        <w:pStyle w:val="B2"/>
      </w:pPr>
      <w:r>
        <w:t>2&gt;</w:t>
      </w:r>
      <w:r>
        <w:tab/>
        <w:t>perform the RRC connection release as specified in TS 36.331 [10], clause 5.3.8;</w:t>
      </w:r>
    </w:p>
    <w:p>
      <w:pPr>
        <w:pStyle w:val="B1"/>
      </w:pPr>
      <w:r>
        <w:t>1&gt;</w:t>
      </w:r>
      <w:r>
        <w:tab/>
        <w:t xml:space="preserve">else if the </w:t>
      </w:r>
      <w:r>
        <w:rPr>
          <w:i/>
          <w:iCs/>
        </w:rPr>
        <w:t>MobilityFromEUTRACommand</w:t>
      </w:r>
      <w:r>
        <w:t xml:space="preserve"> message is included in the </w:t>
      </w:r>
      <w:r>
        <w:rPr>
          <w:i/>
          <w:iCs/>
        </w:rPr>
        <w:t>dl-DCCH-MessageEUTRA</w:t>
      </w:r>
      <w:r>
        <w:t>:</w:t>
      </w:r>
    </w:p>
    <w:p>
      <w:pPr>
        <w:pStyle w:val="B2"/>
      </w:pPr>
      <w:r>
        <w:t>2&gt;</w:t>
      </w:r>
      <w:r>
        <w:tab/>
        <w:t>perform the mobility from E-UTRA procedure as specified in TS 36.331 [10], clause 5.4.3.3;</w:t>
      </w:r>
    </w:p>
    <w:p>
      <w:pPr>
        <w:pStyle w:val="3"/>
      </w:pPr>
      <w:bookmarkStart w:id="683" w:name="_Toc60776936"/>
      <w:bookmarkStart w:id="684" w:name="_Toc90650808"/>
      <w:r>
        <w:t>5.7.2</w:t>
      </w:r>
      <w:r>
        <w:tab/>
        <w:t>UL information transfer</w:t>
      </w:r>
      <w:bookmarkEnd w:id="683"/>
      <w:bookmarkEnd w:id="684"/>
    </w:p>
    <w:p>
      <w:pPr>
        <w:pStyle w:val="4"/>
      </w:pPr>
      <w:bookmarkStart w:id="685" w:name="_Toc60776937"/>
      <w:bookmarkStart w:id="686" w:name="_Toc90650809"/>
      <w:r>
        <w:t>5.7.2.1</w:t>
      </w:r>
      <w:r>
        <w:tab/>
        <w:t>General</w:t>
      </w:r>
      <w:bookmarkEnd w:id="685"/>
      <w:bookmarkEnd w:id="686"/>
    </w:p>
    <w:p>
      <w:pPr>
        <w:pStyle w:val="TH"/>
        <w:rPr>
          <w:noProof/>
        </w:rPr>
      </w:pPr>
      <w:r>
        <w:rPr>
          <w:noProof/>
        </w:rPr>
        <w:object w:dxaOrig="3690" w:dyaOrig="1605">
          <v:shape id="_x0000_i1057" type="#_x0000_t75" style="width:184.8pt;height:80.1pt" o:ole="">
            <v:imagedata r:id="rId83" o:title=""/>
          </v:shape>
          <o:OLEObject Type="Embed" ProgID="Mscgen.Chart" ShapeID="_x0000_i1057" DrawAspect="Content" ObjectID="_1707846950" r:id="rId84"/>
        </w:object>
      </w:r>
    </w:p>
    <w:p>
      <w:pPr>
        <w:pStyle w:val="TF"/>
      </w:pPr>
      <w:r>
        <w:t>Figure 5.7.2.1-1: UL information transfer</w:t>
      </w:r>
    </w:p>
    <w:p>
      <w:r>
        <w:t>The purpose of this procedure is to transfer NAS dedicated information from the UE to the network.</w:t>
      </w:r>
    </w:p>
    <w:p>
      <w:pPr>
        <w:pStyle w:val="4"/>
      </w:pPr>
      <w:bookmarkStart w:id="687" w:name="_Toc60776938"/>
      <w:bookmarkStart w:id="688" w:name="_Toc90650810"/>
      <w:r>
        <w:t>5.7.2.2</w:t>
      </w:r>
      <w:r>
        <w:tab/>
        <w:t>Initiation</w:t>
      </w:r>
      <w:bookmarkEnd w:id="687"/>
      <w:bookmarkEnd w:id="688"/>
    </w:p>
    <w:p>
      <w:r>
        <w:t>A UE in RRC_CONNECTED initiates the UL information transfer procedure whenever there is a need to transfer NAS dedicated information. The UE initiates the UL information transfer procedure by sending the ULInformationTransfer message.</w:t>
      </w:r>
    </w:p>
    <w:p>
      <w:pPr>
        <w:pStyle w:val="4"/>
      </w:pPr>
      <w:bookmarkStart w:id="689" w:name="_Toc60776939"/>
      <w:bookmarkStart w:id="690" w:name="_Toc90650811"/>
      <w:r>
        <w:t>5.7.2.3</w:t>
      </w:r>
      <w:r>
        <w:tab/>
        <w:t xml:space="preserve">Actions related to transmission of </w:t>
      </w:r>
      <w:r>
        <w:rPr>
          <w:i/>
          <w:iCs/>
        </w:rPr>
        <w:t>ULInformationTransfer</w:t>
      </w:r>
      <w:r>
        <w:t xml:space="preserve"> message</w:t>
      </w:r>
      <w:bookmarkEnd w:id="689"/>
      <w:bookmarkEnd w:id="690"/>
    </w:p>
    <w:p>
      <w:r>
        <w:t xml:space="preserve">The UE shall set the contents of the </w:t>
      </w:r>
      <w:r>
        <w:rPr>
          <w:i/>
        </w:rPr>
        <w:t>ULInformationTransfer</w:t>
      </w:r>
      <w:r>
        <w:t xml:space="preserve"> message as follows:</w:t>
      </w:r>
    </w:p>
    <w:p>
      <w:pPr>
        <w:pStyle w:val="B1"/>
      </w:pPr>
      <w:r>
        <w:t>1&gt;</w:t>
      </w:r>
      <w:r>
        <w:tab/>
        <w:t>if the upper layer provides NAS PDU:</w:t>
      </w:r>
    </w:p>
    <w:p>
      <w:pPr>
        <w:pStyle w:val="B2"/>
      </w:pPr>
      <w:r>
        <w:t>2&gt;</w:t>
      </w:r>
      <w:r>
        <w:tab/>
        <w:t xml:space="preserve">set the </w:t>
      </w:r>
      <w:r>
        <w:rPr>
          <w:i/>
        </w:rPr>
        <w:t>dedicatedNAS-Message</w:t>
      </w:r>
      <w:r>
        <w:t xml:space="preserve"> to include the information received from upper layers</w:t>
      </w:r>
    </w:p>
    <w:p>
      <w:pPr>
        <w:pStyle w:val="B1"/>
      </w:pPr>
      <w:r>
        <w:t>1&gt;</w:t>
      </w:r>
      <w:r>
        <w:tab/>
        <w:t xml:space="preserve">submit the </w:t>
      </w:r>
      <w:r>
        <w:rPr>
          <w:i/>
        </w:rPr>
        <w:t>ULInformationTransfer</w:t>
      </w:r>
      <w:r>
        <w:t xml:space="preserve"> message to lower layers for transmission, upon which the procedure ends.</w:t>
      </w:r>
    </w:p>
    <w:p>
      <w:pPr>
        <w:pStyle w:val="4"/>
      </w:pPr>
      <w:bookmarkStart w:id="691" w:name="_Toc60776940"/>
      <w:bookmarkStart w:id="692" w:name="_Toc90650812"/>
      <w:r>
        <w:t>5.7.2.4</w:t>
      </w:r>
      <w:r>
        <w:tab/>
        <w:t xml:space="preserve">Failure to deliver </w:t>
      </w:r>
      <w:r>
        <w:rPr>
          <w:i/>
        </w:rPr>
        <w:t>ULInformationTransfer</w:t>
      </w:r>
      <w:r>
        <w:t xml:space="preserve"> message</w:t>
      </w:r>
      <w:bookmarkEnd w:id="691"/>
      <w:bookmarkEnd w:id="692"/>
    </w:p>
    <w:p>
      <w:r>
        <w:t>The UE shall:</w:t>
      </w:r>
    </w:p>
    <w:p>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pPr>
        <w:pStyle w:val="B2"/>
      </w:pPr>
      <w:r>
        <w:t>2&gt;</w:t>
      </w:r>
      <w:r>
        <w:tab/>
        <w:t xml:space="preserve">inform upper layers about the possible failure to deliver the information contained in the concerned </w:t>
      </w:r>
      <w:r>
        <w:rPr>
          <w:i/>
        </w:rPr>
        <w:t>ULInformationTransfer</w:t>
      </w:r>
      <w:r>
        <w:t xml:space="preserve"> messages.</w:t>
      </w:r>
    </w:p>
    <w:p>
      <w:pPr>
        <w:pStyle w:val="3"/>
      </w:pPr>
      <w:bookmarkStart w:id="693" w:name="_Toc60776941"/>
      <w:bookmarkStart w:id="694" w:name="_Toc90650813"/>
      <w:r>
        <w:lastRenderedPageBreak/>
        <w:t>5.7.2a</w:t>
      </w:r>
      <w:r>
        <w:tab/>
        <w:t>UL information transfer for MR-DC</w:t>
      </w:r>
      <w:bookmarkEnd w:id="693"/>
      <w:bookmarkEnd w:id="694"/>
    </w:p>
    <w:p>
      <w:pPr>
        <w:pStyle w:val="4"/>
      </w:pPr>
      <w:bookmarkStart w:id="695" w:name="_Toc60776942"/>
      <w:bookmarkStart w:id="696" w:name="_Toc90650814"/>
      <w:r>
        <w:t>5.7.2a.1</w:t>
      </w:r>
      <w:r>
        <w:tab/>
        <w:t>General</w:t>
      </w:r>
      <w:bookmarkEnd w:id="695"/>
      <w:bookmarkEnd w:id="696"/>
    </w:p>
    <w:p>
      <w:pPr>
        <w:pStyle w:val="TH"/>
      </w:pPr>
      <w:r>
        <w:object w:dxaOrig="4410" w:dyaOrig="1545">
          <v:shape id="_x0000_i1058" type="#_x0000_t75" style="width:220.6pt;height:77pt" o:ole="">
            <v:imagedata r:id="rId85" o:title=""/>
          </v:shape>
          <o:OLEObject Type="Embed" ProgID="Mscgen.Chart" ShapeID="_x0000_i1058" DrawAspect="Content" ObjectID="_1707846951" r:id="rId86"/>
        </w:object>
      </w:r>
    </w:p>
    <w:p>
      <w:pPr>
        <w:pStyle w:val="TF"/>
      </w:pPr>
      <w:r>
        <w:t>Figure 5.7.2a.1-1: UL information transfer MR-DC</w:t>
      </w:r>
    </w:p>
    <w:p>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pPr>
        <w:pStyle w:val="4"/>
      </w:pPr>
      <w:bookmarkStart w:id="697" w:name="_Toc60776943"/>
      <w:bookmarkStart w:id="698" w:name="_Toc90650815"/>
      <w:r>
        <w:t>5.7.2a.2</w:t>
      </w:r>
      <w:r>
        <w:tab/>
        <w:t>Initiation</w:t>
      </w:r>
      <w:bookmarkEnd w:id="697"/>
      <w:bookmarkEnd w:id="698"/>
    </w:p>
    <w:p>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r>
        <w:rPr>
          <w:rFonts w:eastAsia="宋体"/>
          <w:lang w:eastAsia="zh-CN"/>
        </w:rPr>
        <w:t xml:space="preserve">, </w:t>
      </w:r>
      <w:r>
        <w:t xml:space="preserve">except in the case the UE executes </w:t>
      </w:r>
      <w:r>
        <w:rPr>
          <w:rFonts w:eastAsia="宋体"/>
          <w:lang w:eastAsia="zh-CN"/>
        </w:rPr>
        <w:t>an intra-SN CPC</w:t>
      </w:r>
      <w:r>
        <w:t>.</w:t>
      </w:r>
    </w:p>
    <w:p>
      <w:pPr>
        <w:pStyle w:val="4"/>
      </w:pPr>
      <w:bookmarkStart w:id="699" w:name="_Toc60776944"/>
      <w:bookmarkStart w:id="700" w:name="_Toc90650816"/>
      <w:r>
        <w:t>5.7.2a.3</w:t>
      </w:r>
      <w:r>
        <w:tab/>
        <w:t xml:space="preserve">Actions related to transmission of </w:t>
      </w:r>
      <w:r>
        <w:rPr>
          <w:i/>
        </w:rPr>
        <w:t>ULInformationTransferMRDC</w:t>
      </w:r>
      <w:r>
        <w:t xml:space="preserve"> message</w:t>
      </w:r>
      <w:bookmarkEnd w:id="699"/>
      <w:bookmarkEnd w:id="700"/>
    </w:p>
    <w:p>
      <w:r>
        <w:t xml:space="preserve">The UE shall set the contents of the </w:t>
      </w:r>
      <w:r>
        <w:rPr>
          <w:i/>
        </w:rPr>
        <w:t>ULInformationTransferMRDC</w:t>
      </w:r>
      <w:r>
        <w:t xml:space="preserve"> message as follows:</w:t>
      </w:r>
    </w:p>
    <w:p>
      <w:pPr>
        <w:pStyle w:val="B1"/>
      </w:pPr>
      <w:r>
        <w:t>1&gt;</w:t>
      </w:r>
      <w:r>
        <w:tab/>
        <w:t>if there is a need to transfer MR-DC dedicated information related to NR:</w:t>
      </w:r>
    </w:p>
    <w:p>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pPr>
        <w:pStyle w:val="B1"/>
      </w:pPr>
      <w:r>
        <w:t>1&gt;</w:t>
      </w:r>
      <w:r>
        <w:tab/>
        <w:t>else if there is a need to transfer MR-DC dedicated information related to E-UTRA:</w:t>
      </w:r>
    </w:p>
    <w:p>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pPr>
        <w:pStyle w:val="B1"/>
      </w:pPr>
      <w:r>
        <w:t>1&gt;</w:t>
      </w:r>
      <w:r>
        <w:tab/>
        <w:t xml:space="preserve">submit the </w:t>
      </w:r>
      <w:r>
        <w:rPr>
          <w:i/>
        </w:rPr>
        <w:t>ULInformationTransferMRDC</w:t>
      </w:r>
      <w:r>
        <w:t xml:space="preserve"> message to lower layers for transmission, upon which the procedure ends.</w:t>
      </w:r>
    </w:p>
    <w:p>
      <w:pPr>
        <w:pStyle w:val="3"/>
        <w:rPr>
          <w:rFonts w:eastAsia="宋体"/>
        </w:rPr>
      </w:pPr>
      <w:bookmarkStart w:id="701" w:name="_Toc60776945"/>
      <w:bookmarkStart w:id="702" w:name="_Toc90650817"/>
      <w:r>
        <w:rPr>
          <w:rFonts w:eastAsia="宋体"/>
        </w:rPr>
        <w:t>5.7.2b</w:t>
      </w:r>
      <w:r>
        <w:rPr>
          <w:rFonts w:eastAsia="宋体"/>
        </w:rPr>
        <w:tab/>
        <w:t>UL transfer of IRAT information</w:t>
      </w:r>
      <w:bookmarkEnd w:id="701"/>
      <w:bookmarkEnd w:id="702"/>
    </w:p>
    <w:p>
      <w:pPr>
        <w:pStyle w:val="4"/>
        <w:rPr>
          <w:rFonts w:eastAsia="宋体"/>
        </w:rPr>
      </w:pPr>
      <w:bookmarkStart w:id="703" w:name="_Toc60776946"/>
      <w:bookmarkStart w:id="704" w:name="_Toc90650818"/>
      <w:r>
        <w:rPr>
          <w:rFonts w:eastAsia="宋体"/>
        </w:rPr>
        <w:t>5.7.2b.1</w:t>
      </w:r>
      <w:r>
        <w:rPr>
          <w:rFonts w:eastAsia="宋体"/>
        </w:rPr>
        <w:tab/>
        <w:t>General</w:t>
      </w:r>
      <w:bookmarkEnd w:id="703"/>
      <w:bookmarkEnd w:id="704"/>
    </w:p>
    <w:p>
      <w:pPr>
        <w:pStyle w:val="TH"/>
        <w:rPr>
          <w:rFonts w:eastAsia="宋体"/>
        </w:rPr>
      </w:pPr>
      <w:r>
        <w:rPr>
          <w:rFonts w:eastAsia="宋体"/>
          <w:noProof/>
        </w:rPr>
        <w:object w:dxaOrig="7875" w:dyaOrig="1770">
          <v:shape id="_x0000_i1059" type="#_x0000_t75" alt="" style="width:394.65pt;height:88.55pt;mso-width-percent:0;mso-height-percent:0;mso-width-percent:0;mso-height-percent:0" o:ole="">
            <v:imagedata r:id="rId87" o:title=""/>
          </v:shape>
          <o:OLEObject Type="Embed" ProgID="Word.Document.8" ShapeID="_x0000_i1059" DrawAspect="Content" ObjectID="_1707846952" r:id="rId88"/>
        </w:object>
      </w:r>
    </w:p>
    <w:p>
      <w:pPr>
        <w:pStyle w:val="TF"/>
        <w:rPr>
          <w:rFonts w:eastAsia="宋体"/>
        </w:rPr>
      </w:pPr>
      <w:r>
        <w:rPr>
          <w:rFonts w:eastAsia="宋体"/>
        </w:rPr>
        <w:t>Figure 5.7.2b.1-1: UL transfer of IRAT information</w:t>
      </w:r>
    </w:p>
    <w:p>
      <w:pPr>
        <w:rPr>
          <w:rFonts w:eastAsia="宋体"/>
        </w:rPr>
      </w:pPr>
      <w:r>
        <w:rPr>
          <w:rFonts w:eastAsia="宋体"/>
        </w:rPr>
        <w:t xml:space="preserve">The purpose of this procedure is to transfer from the UE to NR MCG dedicated information terminated at the NR MCG but specified by another RAT e.g. the E-UTRA </w:t>
      </w:r>
      <w:r>
        <w:rPr>
          <w:rFonts w:eastAsia="宋体"/>
          <w:i/>
          <w:iCs/>
        </w:rPr>
        <w:t>MeasurementReport</w:t>
      </w:r>
      <w:r>
        <w:rPr>
          <w:rFonts w:eastAsia="宋体"/>
        </w:rPr>
        <w:t xml:space="preserve"> message, the E-UTRA </w:t>
      </w:r>
      <w:r>
        <w:rPr>
          <w:rFonts w:eastAsia="宋体"/>
          <w:i/>
          <w:iCs/>
        </w:rPr>
        <w:t>SidelinkUEInformation</w:t>
      </w:r>
      <w:r>
        <w:rPr>
          <w:rFonts w:eastAsia="宋体"/>
        </w:rPr>
        <w:t xml:space="preserve"> message or the E-UTRA </w:t>
      </w:r>
      <w:r>
        <w:rPr>
          <w:rFonts w:eastAsia="宋体"/>
          <w:i/>
          <w:iCs/>
        </w:rPr>
        <w:t>UEAssistanceInformation</w:t>
      </w:r>
      <w:r>
        <w:rPr>
          <w:rFonts w:eastAsia="宋体"/>
        </w:rPr>
        <w:t xml:space="preserve"> message. The specific information transferred in this message is set in accordance with:</w:t>
      </w:r>
    </w:p>
    <w:p>
      <w:pPr>
        <w:pStyle w:val="B1"/>
        <w:rPr>
          <w:rFonts w:eastAsia="宋体"/>
        </w:rPr>
      </w:pPr>
      <w:r>
        <w:rPr>
          <w:rFonts w:eastAsia="宋体"/>
        </w:rPr>
        <w:t>-</w:t>
      </w:r>
      <w:r>
        <w:rPr>
          <w:rFonts w:eastAsia="宋体"/>
        </w:rPr>
        <w:tab/>
        <w:t xml:space="preserve">the procedure specified in 5.6.10 of TS 36.331 [10] for E-UTRA </w:t>
      </w:r>
      <w:r>
        <w:rPr>
          <w:rFonts w:eastAsia="宋体"/>
          <w:i/>
          <w:iCs/>
        </w:rPr>
        <w:t>UEAssistanceInformation</w:t>
      </w:r>
      <w:r>
        <w:rPr>
          <w:rFonts w:eastAsia="宋体"/>
        </w:rPr>
        <w:t xml:space="preserve"> message;</w:t>
      </w:r>
    </w:p>
    <w:p>
      <w:pPr>
        <w:pStyle w:val="B1"/>
        <w:rPr>
          <w:rFonts w:eastAsia="宋体"/>
        </w:rPr>
      </w:pPr>
      <w:r>
        <w:rPr>
          <w:rFonts w:eastAsia="宋体"/>
        </w:rPr>
        <w:lastRenderedPageBreak/>
        <w:t>-</w:t>
      </w:r>
      <w:r>
        <w:rPr>
          <w:rFonts w:eastAsia="宋体"/>
        </w:rPr>
        <w:tab/>
        <w:t xml:space="preserve">the procedure specified in 5.10.2 of TS 36.331 [10] for E-UTRA </w:t>
      </w:r>
      <w:r>
        <w:rPr>
          <w:rFonts w:eastAsia="宋体"/>
          <w:i/>
          <w:iCs/>
        </w:rPr>
        <w:t>SidelinkUEInformation</w:t>
      </w:r>
      <w:r>
        <w:rPr>
          <w:rFonts w:eastAsia="宋体"/>
        </w:rPr>
        <w:t xml:space="preserve"> message;</w:t>
      </w:r>
    </w:p>
    <w:p>
      <w:pPr>
        <w:pStyle w:val="B1"/>
        <w:rPr>
          <w:rFonts w:eastAsia="宋体"/>
        </w:rPr>
      </w:pPr>
      <w:r>
        <w:rPr>
          <w:rFonts w:eastAsia="宋体"/>
        </w:rPr>
        <w:t>-</w:t>
      </w:r>
      <w:r>
        <w:rPr>
          <w:rFonts w:eastAsia="宋体"/>
        </w:rPr>
        <w:tab/>
        <w:t xml:space="preserve">the procedure specified in 5.5.5 of TS 36.331 [10] for E-UTRA </w:t>
      </w:r>
      <w:r>
        <w:rPr>
          <w:rFonts w:eastAsia="宋体"/>
          <w:i/>
          <w:iCs/>
        </w:rPr>
        <w:t>MeasurementReport</w:t>
      </w:r>
      <w:r>
        <w:rPr>
          <w:rFonts w:eastAsia="宋体"/>
        </w:rPr>
        <w:t xml:space="preserve"> Message.</w:t>
      </w:r>
    </w:p>
    <w:p>
      <w:pPr>
        <w:pStyle w:val="4"/>
        <w:rPr>
          <w:rFonts w:eastAsia="宋体"/>
        </w:rPr>
      </w:pPr>
      <w:bookmarkStart w:id="705" w:name="_Toc60776947"/>
      <w:bookmarkStart w:id="706" w:name="_Toc90650819"/>
      <w:r>
        <w:rPr>
          <w:rFonts w:eastAsia="宋体"/>
        </w:rPr>
        <w:t>5.7.2b.2</w:t>
      </w:r>
      <w:r>
        <w:rPr>
          <w:rFonts w:eastAsia="宋体"/>
        </w:rPr>
        <w:tab/>
        <w:t>Initiation</w:t>
      </w:r>
      <w:bookmarkEnd w:id="705"/>
      <w:bookmarkEnd w:id="706"/>
    </w:p>
    <w:p>
      <w:pPr>
        <w:rPr>
          <w:rFonts w:eastAsia="宋体"/>
        </w:rPr>
      </w:pPr>
      <w:r>
        <w:rPr>
          <w:rFonts w:eastAsia="宋体"/>
        </w:rPr>
        <w:t>A UE in RRC_CONNECTED initiates the UL information transfer procedure whenever there is a need to transfer dedicated inter-RAT information as specified in TS 36.331 [10].</w:t>
      </w:r>
    </w:p>
    <w:p>
      <w:pPr>
        <w:pStyle w:val="4"/>
        <w:rPr>
          <w:rFonts w:eastAsia="宋体"/>
        </w:rPr>
      </w:pPr>
      <w:bookmarkStart w:id="707" w:name="_Toc60776948"/>
      <w:bookmarkStart w:id="708" w:name="_Toc90650820"/>
      <w:r>
        <w:rPr>
          <w:rFonts w:eastAsia="宋体"/>
        </w:rPr>
        <w:t>5.7.2b.3</w:t>
      </w:r>
      <w:r>
        <w:rPr>
          <w:rFonts w:eastAsia="宋体"/>
        </w:rPr>
        <w:tab/>
        <w:t xml:space="preserve">Actions related to transmission of </w:t>
      </w:r>
      <w:r>
        <w:rPr>
          <w:rFonts w:eastAsia="宋体"/>
          <w:i/>
        </w:rPr>
        <w:t>ULInformationTransferIRAT</w:t>
      </w:r>
      <w:r>
        <w:rPr>
          <w:rFonts w:eastAsia="宋体"/>
        </w:rPr>
        <w:t xml:space="preserve"> message</w:t>
      </w:r>
      <w:bookmarkEnd w:id="707"/>
      <w:bookmarkEnd w:id="708"/>
    </w:p>
    <w:p>
      <w:pPr>
        <w:rPr>
          <w:rFonts w:eastAsia="宋体"/>
        </w:rPr>
      </w:pPr>
      <w:r>
        <w:rPr>
          <w:rFonts w:eastAsia="宋体"/>
        </w:rPr>
        <w:t xml:space="preserve">The UE shall set the contents of the </w:t>
      </w:r>
      <w:r>
        <w:rPr>
          <w:rFonts w:eastAsia="宋体"/>
          <w:i/>
        </w:rPr>
        <w:t>ULInformationTransferIRAT</w:t>
      </w:r>
      <w:r>
        <w:rPr>
          <w:rFonts w:eastAsia="宋体"/>
        </w:rPr>
        <w:t xml:space="preserve"> message as follows:</w:t>
      </w:r>
    </w:p>
    <w:p>
      <w:pPr>
        <w:pStyle w:val="B1"/>
        <w:rPr>
          <w:rFonts w:eastAsia="宋体"/>
        </w:rPr>
      </w:pPr>
      <w:r>
        <w:rPr>
          <w:rFonts w:eastAsia="宋体"/>
        </w:rPr>
        <w:t>1&gt;</w:t>
      </w:r>
      <w:r>
        <w:rPr>
          <w:rFonts w:eastAsia="宋体"/>
        </w:rPr>
        <w:tab/>
        <w:t>if there is a need to transfer dedicated LTE information related to V2X sidelink communications:</w:t>
      </w:r>
    </w:p>
    <w:p>
      <w:pPr>
        <w:pStyle w:val="B2"/>
        <w:rPr>
          <w:rFonts w:eastAsia="宋体"/>
        </w:rPr>
      </w:pPr>
      <w:r>
        <w:rPr>
          <w:rFonts w:eastAsia="宋体"/>
        </w:rPr>
        <w:t>2&gt;</w:t>
      </w:r>
      <w:r>
        <w:rPr>
          <w:rFonts w:eastAsia="宋体"/>
        </w:rPr>
        <w:tab/>
        <w:t xml:space="preserve">set the </w:t>
      </w:r>
      <w:r>
        <w:rPr>
          <w:rFonts w:eastAsia="宋体"/>
          <w:i/>
        </w:rPr>
        <w:t>ul-DCCH-MessageEUTRA</w:t>
      </w:r>
      <w:r>
        <w:rPr>
          <w:rFonts w:eastAsia="宋体"/>
        </w:rPr>
        <w:t xml:space="preserve"> to include the V2X sidelink communication information to be transferred (e.g. the E-UTRA RRC </w:t>
      </w:r>
      <w:r>
        <w:rPr>
          <w:rFonts w:eastAsia="宋体"/>
          <w:i/>
          <w:iCs/>
        </w:rPr>
        <w:t>MeasurementReport</w:t>
      </w:r>
      <w:r>
        <w:rPr>
          <w:rFonts w:eastAsia="宋体"/>
        </w:rPr>
        <w:t xml:space="preserve"> message, the E-UTRA RRC </w:t>
      </w:r>
      <w:r>
        <w:rPr>
          <w:rFonts w:eastAsia="宋体"/>
          <w:i/>
          <w:iCs/>
        </w:rPr>
        <w:t>SidelinkUEInformation</w:t>
      </w:r>
      <w:r>
        <w:rPr>
          <w:rFonts w:eastAsia="宋体"/>
        </w:rPr>
        <w:t xml:space="preserve"> message, or the E-UTRA RRC </w:t>
      </w:r>
      <w:r>
        <w:rPr>
          <w:rFonts w:eastAsia="宋体"/>
          <w:i/>
          <w:iCs/>
        </w:rPr>
        <w:t>UEAssistanceInformation</w:t>
      </w:r>
      <w:r>
        <w:rPr>
          <w:rFonts w:eastAsia="宋体"/>
        </w:rPr>
        <w:t xml:space="preserve"> message);</w:t>
      </w:r>
    </w:p>
    <w:p>
      <w:pPr>
        <w:pStyle w:val="B1"/>
        <w:rPr>
          <w:rFonts w:eastAsia="宋体"/>
        </w:rPr>
      </w:pPr>
      <w:r>
        <w:rPr>
          <w:rFonts w:eastAsia="宋体"/>
        </w:rPr>
        <w:t>1&gt;</w:t>
      </w:r>
      <w:r>
        <w:rPr>
          <w:rFonts w:eastAsia="宋体"/>
        </w:rPr>
        <w:tab/>
        <w:t xml:space="preserve">submit the </w:t>
      </w:r>
      <w:r>
        <w:rPr>
          <w:rFonts w:eastAsia="宋体"/>
          <w:i/>
        </w:rPr>
        <w:t>ULInformationTransferIRAT</w:t>
      </w:r>
      <w:r>
        <w:rPr>
          <w:rFonts w:eastAsia="宋体"/>
        </w:rPr>
        <w:t xml:space="preserve"> message to lower layers for transmission, upon which the procedure ends;</w:t>
      </w:r>
    </w:p>
    <w:p>
      <w:pPr>
        <w:pStyle w:val="3"/>
      </w:pPr>
      <w:bookmarkStart w:id="709" w:name="_Toc60776949"/>
      <w:bookmarkStart w:id="710" w:name="_Toc90650821"/>
      <w:r>
        <w:rPr>
          <w:lang w:eastAsia="zh-CN"/>
        </w:rPr>
        <w:t>5.7.3</w:t>
      </w:r>
      <w:r>
        <w:rPr>
          <w:lang w:eastAsia="zh-CN"/>
        </w:rPr>
        <w:tab/>
      </w:r>
      <w:r>
        <w:t>SCG failure information</w:t>
      </w:r>
      <w:bookmarkEnd w:id="709"/>
      <w:bookmarkEnd w:id="710"/>
    </w:p>
    <w:p>
      <w:pPr>
        <w:pStyle w:val="4"/>
      </w:pPr>
      <w:bookmarkStart w:id="711" w:name="_Toc60776950"/>
      <w:bookmarkStart w:id="712" w:name="_Toc90650822"/>
      <w:r>
        <w:t>5.7.3.1</w:t>
      </w:r>
      <w:r>
        <w:tab/>
        <w:t>General</w:t>
      </w:r>
      <w:bookmarkEnd w:id="711"/>
      <w:bookmarkEnd w:id="712"/>
    </w:p>
    <w:p>
      <w:pPr>
        <w:pStyle w:val="TH"/>
      </w:pPr>
      <w:r>
        <w:rPr>
          <w:noProof/>
        </w:rPr>
        <w:object w:dxaOrig="3795" w:dyaOrig="2025">
          <v:shape id="_x0000_i1060" type="#_x0000_t75" style="width:189.05pt;height:100.9pt" o:ole="">
            <v:imagedata r:id="rId89" o:title=""/>
          </v:shape>
          <o:OLEObject Type="Embed" ProgID="Mscgen.Chart" ShapeID="_x0000_i1060" DrawAspect="Content" ObjectID="_1707846953" r:id="rId90"/>
        </w:object>
      </w:r>
    </w:p>
    <w:p>
      <w:pPr>
        <w:pStyle w:val="TF"/>
      </w:pPr>
      <w:r>
        <w:t>Figure 5.7.3.1-1: SCG failure information</w:t>
      </w:r>
    </w:p>
    <w:p>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consistent uplink LBT failures on PSCell for operation with shared spectrum channel access</w:t>
      </w:r>
      <w:r>
        <w:t>.</w:t>
      </w:r>
    </w:p>
    <w:p>
      <w:pPr>
        <w:pStyle w:val="4"/>
      </w:pPr>
      <w:bookmarkStart w:id="713" w:name="_Toc60776951"/>
      <w:bookmarkStart w:id="714" w:name="_Toc90650823"/>
      <w:r>
        <w:t>5.7.3.2</w:t>
      </w:r>
      <w:r>
        <w:tab/>
        <w:t>Initiation</w:t>
      </w:r>
      <w:bookmarkEnd w:id="713"/>
      <w:bookmarkEnd w:id="714"/>
    </w:p>
    <w:p>
      <w:r>
        <w:t>A UE initiates the procedure to report SCG failures when neither MCG nor SCG transmission is suspended and when one of the following conditions is met:</w:t>
      </w:r>
    </w:p>
    <w:p>
      <w:pPr>
        <w:pStyle w:val="B1"/>
      </w:pPr>
      <w:r>
        <w:t>1&gt;</w:t>
      </w:r>
      <w:r>
        <w:tab/>
        <w:t>upon detecting radio link failure for the SCG, in accordance with subclause 5.3.10.3;</w:t>
      </w:r>
    </w:p>
    <w:p>
      <w:pPr>
        <w:pStyle w:val="B1"/>
        <w:rPr>
          <w:ins w:id="715" w:author="SCG deactivation R2-2202027" w:date="2022-02-18T11:31:00Z"/>
        </w:rPr>
      </w:pPr>
      <w:ins w:id="716" w:author="SCG deactivation R2-2202027" w:date="2022-02-18T11:31:00Z">
        <w:r>
          <w:t>1&gt;</w:t>
        </w:r>
        <w:r>
          <w:tab/>
          <w:t>upon detecting beam failure of the PSCell while the SCG is deactivated, in accordance with TS 38.321[3];</w:t>
        </w:r>
      </w:ins>
    </w:p>
    <w:p>
      <w:pPr>
        <w:pStyle w:val="B1"/>
      </w:pPr>
      <w:r>
        <w:t>1&gt;</w:t>
      </w:r>
      <w:r>
        <w:tab/>
        <w:t>upon reconfiguration with sync failure of the SCG, in accordance with subclause 5.3.5.8.3;</w:t>
      </w:r>
    </w:p>
    <w:p>
      <w:pPr>
        <w:pStyle w:val="B1"/>
      </w:pPr>
      <w:r>
        <w:t>1&gt;</w:t>
      </w:r>
      <w:r>
        <w:tab/>
        <w:t>upon SCG configuration failure, in accordance with subclause 5.3.5.8.2;</w:t>
      </w:r>
    </w:p>
    <w:p>
      <w:pPr>
        <w:pStyle w:val="B1"/>
      </w:pPr>
      <w:r>
        <w:t>1&gt;</w:t>
      </w:r>
      <w:r>
        <w:tab/>
        <w:t>upon integrity check failure indication from SCG lower layers concerning SRB3.</w:t>
      </w:r>
    </w:p>
    <w:p>
      <w:r>
        <w:t>Upon initiating the procedure, the UE shall:</w:t>
      </w:r>
    </w:p>
    <w:p>
      <w:pPr>
        <w:pStyle w:val="B1"/>
      </w:pPr>
      <w:r>
        <w:t>1&gt;</w:t>
      </w:r>
      <w:r>
        <w:tab/>
        <w:t>suspend SCG transmission for all SRBs, DRBs and, if any, BH RLC channels;</w:t>
      </w:r>
    </w:p>
    <w:p>
      <w:pPr>
        <w:pStyle w:val="B1"/>
      </w:pPr>
      <w:r>
        <w:t>1&gt;</w:t>
      </w:r>
      <w:r>
        <w:tab/>
        <w:t>reset SCG MAC;</w:t>
      </w:r>
    </w:p>
    <w:p>
      <w:pPr>
        <w:pStyle w:val="B1"/>
      </w:pPr>
      <w:r>
        <w:t>1&gt;</w:t>
      </w:r>
      <w:r>
        <w:tab/>
        <w:t>stop T304 for the SCG, if running;</w:t>
      </w:r>
    </w:p>
    <w:p>
      <w:pPr>
        <w:pStyle w:val="B1"/>
      </w:pPr>
      <w:r>
        <w:lastRenderedPageBreak/>
        <w:t>1&gt;</w:t>
      </w:r>
      <w:r>
        <w:tab/>
        <w:t>stop conditional reconfiguration evaluation for CPC, if configured;</w:t>
      </w:r>
    </w:p>
    <w:p>
      <w:pPr>
        <w:pStyle w:val="B1"/>
      </w:pPr>
      <w:r>
        <w:t>1&gt;</w:t>
      </w:r>
      <w:r>
        <w:tab/>
        <w:t>if the UE is in (NG)EN-DC:</w:t>
      </w:r>
    </w:p>
    <w:p>
      <w:pPr>
        <w:pStyle w:val="B2"/>
      </w:pPr>
      <w:r>
        <w:t>2&gt;</w:t>
      </w:r>
      <w:r>
        <w:tab/>
        <w:t xml:space="preserve">initiate transmission of the </w:t>
      </w:r>
      <w:r>
        <w:rPr>
          <w:i/>
        </w:rPr>
        <w:t>SCGFailureInformationNR</w:t>
      </w:r>
      <w:r>
        <w:t xml:space="preserve"> message as specified in TS 36.331 [10], clause 5.6.13a.</w:t>
      </w:r>
    </w:p>
    <w:p>
      <w:pPr>
        <w:pStyle w:val="B1"/>
      </w:pPr>
      <w:r>
        <w:t>1&gt;</w:t>
      </w:r>
      <w:r>
        <w:tab/>
        <w:t>else:</w:t>
      </w:r>
    </w:p>
    <w:p>
      <w:pPr>
        <w:pStyle w:val="B2"/>
      </w:pPr>
      <w:r>
        <w:t>2&gt;</w:t>
      </w:r>
      <w:r>
        <w:tab/>
        <w:t xml:space="preserve">initiate transmission of the </w:t>
      </w:r>
      <w:r>
        <w:rPr>
          <w:i/>
        </w:rPr>
        <w:t>SCGFailureInformation</w:t>
      </w:r>
      <w:r>
        <w:t xml:space="preserve"> message in accordance with 5.7.3.5.</w:t>
      </w:r>
    </w:p>
    <w:p>
      <w:pPr>
        <w:pStyle w:val="4"/>
      </w:pPr>
      <w:bookmarkStart w:id="717" w:name="_Toc60776952"/>
      <w:bookmarkStart w:id="718" w:name="_Toc90650824"/>
      <w:r>
        <w:t>5.7.3.3</w:t>
      </w:r>
      <w:r>
        <w:tab/>
        <w:t>Failure type determination for (NG)EN-DC</w:t>
      </w:r>
      <w:bookmarkEnd w:id="717"/>
      <w:bookmarkEnd w:id="718"/>
    </w:p>
    <w:p>
      <w:r>
        <w:t>The UE shall set the SCG failure type as follows:</w:t>
      </w:r>
    </w:p>
    <w:p>
      <w:pPr>
        <w:pStyle w:val="B1"/>
      </w:pPr>
      <w:r>
        <w:t>1&gt;</w:t>
      </w:r>
      <w:r>
        <w:tab/>
        <w:t xml:space="preserve">if the UE initiates transmission of the </w:t>
      </w:r>
      <w:r>
        <w:rPr>
          <w:i/>
        </w:rPr>
        <w:t>SCGFailureInformationNR</w:t>
      </w:r>
      <w:r>
        <w:t xml:space="preserve"> message due to T310 expiry:</w:t>
      </w:r>
    </w:p>
    <w:p>
      <w:pPr>
        <w:pStyle w:val="B2"/>
      </w:pPr>
      <w:r>
        <w:t>2&gt;</w:t>
      </w:r>
      <w:r>
        <w:tab/>
        <w:t xml:space="preserve">set the </w:t>
      </w:r>
      <w:r>
        <w:rPr>
          <w:i/>
        </w:rPr>
        <w:t>failureType</w:t>
      </w:r>
      <w:r>
        <w:t xml:space="preserve"> as t31</w:t>
      </w:r>
      <w:r>
        <w:rPr>
          <w:rFonts w:eastAsia="MS Mincho"/>
        </w:rPr>
        <w:t>0</w:t>
      </w:r>
      <w:r>
        <w:t>-Expiry;</w:t>
      </w:r>
    </w:p>
    <w:p>
      <w:pPr>
        <w:pStyle w:val="B1"/>
      </w:pPr>
      <w:r>
        <w:t>1&gt;</w:t>
      </w:r>
      <w:r>
        <w:tab/>
        <w:t xml:space="preserve">else if the UE initiates transmission of the </w:t>
      </w:r>
      <w:r>
        <w:rPr>
          <w:i/>
        </w:rPr>
        <w:t>SCGFailureInformationNR</w:t>
      </w:r>
      <w:r>
        <w:t xml:space="preserve"> message due to T312 expiry:</w:t>
      </w:r>
    </w:p>
    <w:p>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t312-Expiry;</w:t>
      </w:r>
    </w:p>
    <w:p>
      <w:pPr>
        <w:pStyle w:val="B1"/>
      </w:pPr>
      <w:r>
        <w:t>1&gt;</w:t>
      </w:r>
      <w:r>
        <w:tab/>
        <w:t xml:space="preserve">else if the UE initiates transmission of the </w:t>
      </w:r>
      <w:r>
        <w:rPr>
          <w:i/>
        </w:rPr>
        <w:t>SCGFailureInformationNR</w:t>
      </w:r>
      <w:r>
        <w:t xml:space="preserve"> message to provide reconfiguration with sync failure information for an SCG:</w:t>
      </w:r>
    </w:p>
    <w:p>
      <w:pPr>
        <w:pStyle w:val="B2"/>
      </w:pPr>
      <w:r>
        <w:t>2&gt;</w:t>
      </w:r>
      <w:r>
        <w:tab/>
        <w:t xml:space="preserve">set the </w:t>
      </w:r>
      <w:r>
        <w:rPr>
          <w:i/>
        </w:rPr>
        <w:t>failureType</w:t>
      </w:r>
      <w:r>
        <w:t xml:space="preserve"> as </w:t>
      </w:r>
      <w:r>
        <w:rPr>
          <w:i/>
        </w:rPr>
        <w:t>synchReconfigFailureSCG</w:t>
      </w:r>
      <w:r>
        <w:t>;</w:t>
      </w:r>
    </w:p>
    <w:p>
      <w:pPr>
        <w:pStyle w:val="B1"/>
      </w:pPr>
      <w:r>
        <w:t>1&gt;</w:t>
      </w:r>
      <w:r>
        <w:tab/>
        <w:t xml:space="preserve">else if the UE initiates transmission of the </w:t>
      </w:r>
      <w:r>
        <w:rPr>
          <w:i/>
        </w:rPr>
        <w:t>SCGFailureInformationNR</w:t>
      </w:r>
      <w:r>
        <w:t xml:space="preserve"> message to provide random access problem indication from SCG MAC:</w:t>
      </w:r>
    </w:p>
    <w:p>
      <w:pPr>
        <w:pStyle w:val="B2"/>
      </w:pPr>
      <w:r>
        <w:t>2&gt;</w:t>
      </w:r>
      <w:r>
        <w:tab/>
        <w:t>if the random access procedure was initiated for beam failure recovery:</w:t>
      </w:r>
    </w:p>
    <w:p>
      <w:pPr>
        <w:pStyle w:val="B3"/>
      </w:pPr>
      <w:r>
        <w:t>3&gt;</w:t>
      </w:r>
      <w:r>
        <w:tab/>
        <w:t xml:space="preserve">set the </w:t>
      </w:r>
      <w:r>
        <w:rPr>
          <w:i/>
          <w:iCs/>
        </w:rPr>
        <w:t>failureType</w:t>
      </w:r>
      <w:r>
        <w:t xml:space="preserve"> as </w:t>
      </w:r>
      <w:r>
        <w:rPr>
          <w:i/>
        </w:rPr>
        <w:t>randomAccessProblem</w:t>
      </w:r>
      <w:r>
        <w:rPr>
          <w:i/>
          <w:iCs/>
        </w:rPr>
        <w:t xml:space="preserve"> </w:t>
      </w:r>
      <w:r>
        <w:t xml:space="preserve">and set the </w:t>
      </w:r>
      <w:r>
        <w:rPr>
          <w:i/>
        </w:rPr>
        <w:t>failureType</w:t>
      </w:r>
      <w:r>
        <w:rPr>
          <w:i/>
          <w:iCs/>
        </w:rPr>
        <w:t>-v1610</w:t>
      </w:r>
      <w:r>
        <w:t xml:space="preserve"> as </w:t>
      </w:r>
      <w:r>
        <w:rPr>
          <w:i/>
        </w:rPr>
        <w:t>beamFailureRecoveryFailure</w:t>
      </w:r>
      <w:r>
        <w:t>;</w:t>
      </w:r>
    </w:p>
    <w:p>
      <w:pPr>
        <w:pStyle w:val="B2"/>
      </w:pPr>
      <w:r>
        <w:t>2&gt;</w:t>
      </w:r>
      <w:r>
        <w:tab/>
        <w:t>else:</w:t>
      </w:r>
    </w:p>
    <w:p>
      <w:pPr>
        <w:pStyle w:val="B3"/>
      </w:pPr>
      <w:r>
        <w:t>3&gt;</w:t>
      </w:r>
      <w:r>
        <w:tab/>
        <w:t xml:space="preserve">set the </w:t>
      </w:r>
      <w:r>
        <w:rPr>
          <w:i/>
          <w:iCs/>
        </w:rPr>
        <w:t>failureType</w:t>
      </w:r>
      <w:r>
        <w:t xml:space="preserve"> as </w:t>
      </w:r>
      <w:r>
        <w:rPr>
          <w:i/>
        </w:rPr>
        <w:t>randomAccessProblem</w:t>
      </w:r>
      <w:r>
        <w:t>;</w:t>
      </w:r>
    </w:p>
    <w:p>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pPr>
        <w:pStyle w:val="B2"/>
      </w:pPr>
      <w:r>
        <w:t>2&gt;</w:t>
      </w:r>
      <w:r>
        <w:tab/>
        <w:t xml:space="preserve">set the </w:t>
      </w:r>
      <w:r>
        <w:rPr>
          <w:i/>
        </w:rPr>
        <w:t>failureType</w:t>
      </w:r>
      <w:r>
        <w:t xml:space="preserve"> as </w:t>
      </w:r>
      <w:r>
        <w:rPr>
          <w:i/>
        </w:rPr>
        <w:t>rlc-MaxNumRetx</w:t>
      </w:r>
      <w:r>
        <w:t>;</w:t>
      </w:r>
    </w:p>
    <w:p>
      <w:pPr>
        <w:pStyle w:val="B1"/>
      </w:pPr>
      <w:r>
        <w:t>1&gt;</w:t>
      </w:r>
      <w:r>
        <w:tab/>
        <w:t xml:space="preserve">else if the UE initiates transmission of the </w:t>
      </w:r>
      <w:r>
        <w:rPr>
          <w:i/>
        </w:rPr>
        <w:t>SCGFailureInformationNR</w:t>
      </w:r>
      <w:r>
        <w:t xml:space="preserve"> message due to SRB3 integrity check failure:</w:t>
      </w:r>
    </w:p>
    <w:p>
      <w:pPr>
        <w:pStyle w:val="B2"/>
      </w:pPr>
      <w:r>
        <w:t>2&gt;</w:t>
      </w:r>
      <w:r>
        <w:tab/>
        <w:t xml:space="preserve">set the </w:t>
      </w:r>
      <w:r>
        <w:rPr>
          <w:i/>
        </w:rPr>
        <w:t>failureType</w:t>
      </w:r>
      <w:r>
        <w:t xml:space="preserve"> as </w:t>
      </w:r>
      <w:r>
        <w:rPr>
          <w:i/>
        </w:rPr>
        <w:t>srb3-IntegrityFailure</w:t>
      </w:r>
      <w:r>
        <w:t>;</w:t>
      </w:r>
    </w:p>
    <w:p>
      <w:pPr>
        <w:pStyle w:val="B1"/>
      </w:pPr>
      <w:r>
        <w:t>1&gt;</w:t>
      </w:r>
      <w:r>
        <w:tab/>
        <w:t xml:space="preserve">else if the UE initiates transmission of the </w:t>
      </w:r>
      <w:r>
        <w:rPr>
          <w:i/>
        </w:rPr>
        <w:t>SCGFailureInformationNR</w:t>
      </w:r>
      <w:r>
        <w:t xml:space="preserve"> message due to Reconfiguration failure of NR RRC reconfiguration message:</w:t>
      </w:r>
    </w:p>
    <w:p>
      <w:pPr>
        <w:pStyle w:val="B2"/>
      </w:pPr>
      <w:r>
        <w:t>2&gt;</w:t>
      </w:r>
      <w:r>
        <w:tab/>
        <w:t xml:space="preserve">set the </w:t>
      </w:r>
      <w:r>
        <w:rPr>
          <w:i/>
        </w:rPr>
        <w:t>failureType</w:t>
      </w:r>
      <w:r>
        <w:t xml:space="preserve"> as </w:t>
      </w:r>
      <w:r>
        <w:rPr>
          <w:i/>
        </w:rPr>
        <w:t>scg-reconfigFailure</w:t>
      </w:r>
      <w:r>
        <w:t>;</w:t>
      </w:r>
    </w:p>
    <w:p>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w:t>
      </w:r>
      <w:r>
        <w:rPr>
          <w:i/>
        </w:rPr>
        <w:t>scg-lbtFailure</w:t>
      </w:r>
      <w:r>
        <w:t>;</w:t>
      </w:r>
    </w:p>
    <w:p>
      <w:pPr>
        <w:pStyle w:val="B1"/>
      </w:pPr>
      <w:r>
        <w:t xml:space="preserve">1&gt; else if connected as an IAB-node and the </w:t>
      </w:r>
      <w:r>
        <w:rPr>
          <w:i/>
          <w:iCs/>
        </w:rPr>
        <w:t>SCGFailureInformationNR</w:t>
      </w:r>
      <w:r>
        <w:t xml:space="preserve"> is initiated due to the reception of a BH RLF indication on BAP entity from the SCG:</w:t>
      </w:r>
    </w:p>
    <w:p>
      <w:pPr>
        <w:pStyle w:val="B2"/>
        <w:rPr>
          <w:ins w:id="719" w:author="SCG deactivation R2-2202027" w:date="2022-02-18T11:37:00Z"/>
          <w:iCs/>
        </w:rPr>
      </w:pPr>
      <w:r>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bh-RLF</w:t>
      </w:r>
      <w:ins w:id="720" w:author="SCG deactivation R2-2202027" w:date="2022-02-18T11:37:00Z">
        <w:r>
          <w:rPr>
            <w:iCs/>
          </w:rPr>
          <w:t>;</w:t>
        </w:r>
      </w:ins>
    </w:p>
    <w:p>
      <w:pPr>
        <w:pStyle w:val="B1"/>
        <w:rPr>
          <w:ins w:id="721" w:author="SCG deactivation R2-2202027" w:date="2022-02-18T11:37:00Z"/>
        </w:rPr>
      </w:pPr>
      <w:ins w:id="722" w:author="SCG deactivation R2-2202027" w:date="2022-02-18T11:37:00Z">
        <w:r>
          <w:t xml:space="preserve">1&gt; else if the UE initiates transmission of the </w:t>
        </w:r>
        <w:r>
          <w:rPr>
            <w:i/>
          </w:rPr>
          <w:t>SCGFailureInformationNR</w:t>
        </w:r>
        <w:r>
          <w:t xml:space="preserve"> message due to beam failure of the PSCell while the SCG is deactivated:</w:t>
        </w:r>
      </w:ins>
    </w:p>
    <w:p>
      <w:pPr>
        <w:pStyle w:val="B2"/>
      </w:pPr>
      <w:ins w:id="723" w:author="SCG deactivation R2-2202027" w:date="2022-02-18T11:37:00Z">
        <w:r>
          <w:lastRenderedPageBreak/>
          <w:t>2&gt;</w:t>
        </w:r>
        <w:r>
          <w:tab/>
          <w:t xml:space="preserve">set the </w:t>
        </w:r>
        <w:r>
          <w:rPr>
            <w:i/>
          </w:rPr>
          <w:t>failureType</w:t>
        </w:r>
        <w:r>
          <w:t xml:space="preserve"> as any value and set </w:t>
        </w:r>
        <w:r>
          <w:rPr>
            <w:i/>
          </w:rPr>
          <w:t>failureType-v1610</w:t>
        </w:r>
        <w:r>
          <w:t xml:space="preserve"> as </w:t>
        </w:r>
        <w:r>
          <w:rPr>
            <w:i/>
          </w:rPr>
          <w:t>beamFailure</w:t>
        </w:r>
      </w:ins>
      <w:r>
        <w:t>.</w:t>
      </w:r>
    </w:p>
    <w:p>
      <w:pPr>
        <w:pStyle w:val="4"/>
      </w:pPr>
      <w:bookmarkStart w:id="724" w:name="_Toc60776953"/>
      <w:bookmarkStart w:id="725" w:name="_Toc90650825"/>
      <w:r>
        <w:t>5.7.3.4</w:t>
      </w:r>
      <w:r>
        <w:tab/>
        <w:t xml:space="preserve">Setting the contents of </w:t>
      </w:r>
      <w:r>
        <w:rPr>
          <w:i/>
          <w:noProof/>
        </w:rPr>
        <w:t>MeasResultSCG-Failure</w:t>
      </w:r>
      <w:bookmarkEnd w:id="724"/>
      <w:bookmarkEnd w:id="725"/>
    </w:p>
    <w:p>
      <w:r>
        <w:t xml:space="preserve">The UE shall set the contents of the </w:t>
      </w:r>
      <w:r>
        <w:rPr>
          <w:i/>
        </w:rPr>
        <w:t xml:space="preserve">MeasResultSCG-Failure </w:t>
      </w:r>
      <w:r>
        <w:t>as follows:</w:t>
      </w:r>
    </w:p>
    <w:p>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pPr>
        <w:pStyle w:val="B2"/>
      </w:pPr>
      <w:r>
        <w:t>2&gt;</w:t>
      </w:r>
      <w:r>
        <w:tab/>
        <w:t xml:space="preserve">include an entry in </w:t>
      </w:r>
      <w:r>
        <w:rPr>
          <w:i/>
        </w:rPr>
        <w:t>measResultPerMOList</w:t>
      </w:r>
      <w:r>
        <w:t>;</w:t>
      </w:r>
    </w:p>
    <w:p>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pPr>
        <w:pStyle w:val="B2"/>
      </w:pPr>
      <w:r>
        <w:t>2&gt;</w:t>
      </w:r>
      <w:r>
        <w:tab/>
        <w:t xml:space="preserve">if a serving cell is associated with the </w:t>
      </w:r>
      <w:r>
        <w:rPr>
          <w:i/>
        </w:rPr>
        <w:t>MeasObjectNR</w:t>
      </w:r>
      <w:r>
        <w:t>:</w:t>
      </w:r>
    </w:p>
    <w:p>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pPr>
        <w:pStyle w:val="B3"/>
        <w:rPr>
          <w:lang w:eastAsia="zh-CN"/>
        </w:rPr>
      </w:pPr>
      <w:r>
        <w:t>3&gt;</w:t>
      </w:r>
      <w:r>
        <w:tab/>
        <w:t xml:space="preserve">ordering the cells with </w:t>
      </w:r>
      <w:r>
        <w:rPr>
          <w:lang w:eastAsia="zh-CN"/>
        </w:rPr>
        <w:t>sorting as follows:</w:t>
      </w:r>
    </w:p>
    <w:p>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pPr>
        <w:pStyle w:val="B3"/>
      </w:pPr>
      <w:r>
        <w:t>3&gt;</w:t>
      </w:r>
      <w:r>
        <w:tab/>
        <w:t>for each neighbour cell included:</w:t>
      </w:r>
    </w:p>
    <w:p>
      <w:pPr>
        <w:pStyle w:val="B4"/>
      </w:pPr>
      <w:r>
        <w:t>4&gt;</w:t>
      </w:r>
      <w:r>
        <w:tab/>
        <w:t>include the optional fields that are available.</w:t>
      </w:r>
    </w:p>
    <w:p>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pPr>
        <w:pStyle w:val="B2"/>
      </w:pPr>
      <w:r>
        <w:t>2&gt;</w:t>
      </w:r>
      <w:r>
        <w:tab/>
        <w:t xml:space="preserve">if available, set the </w:t>
      </w:r>
      <w:r>
        <w:rPr>
          <w:i/>
        </w:rPr>
        <w:t xml:space="preserve">locationInfo </w:t>
      </w:r>
      <w:r>
        <w:t>as in 5.3.3.7.:</w:t>
      </w:r>
    </w:p>
    <w:p>
      <w:pPr>
        <w:pStyle w:val="4"/>
      </w:pPr>
      <w:bookmarkStart w:id="726" w:name="_Toc60776954"/>
      <w:bookmarkStart w:id="727" w:name="_Toc90650826"/>
      <w:r>
        <w:t>5.7.3.5</w:t>
      </w:r>
      <w:r>
        <w:tab/>
        <w:t xml:space="preserve">Actions related to transmission of </w:t>
      </w:r>
      <w:r>
        <w:rPr>
          <w:i/>
        </w:rPr>
        <w:t>SCGFailureInformation</w:t>
      </w:r>
      <w:r>
        <w:t xml:space="preserve"> message</w:t>
      </w:r>
      <w:bookmarkEnd w:id="726"/>
      <w:bookmarkEnd w:id="727"/>
    </w:p>
    <w:p>
      <w:pPr>
        <w:rPr>
          <w:lang w:eastAsia="x-none"/>
        </w:rPr>
      </w:pPr>
      <w:r>
        <w:rPr>
          <w:lang w:eastAsia="x-none"/>
        </w:rPr>
        <w:t xml:space="preserve">The UE shall set the contents of the </w:t>
      </w:r>
      <w:r>
        <w:rPr>
          <w:i/>
          <w:lang w:eastAsia="x-none"/>
        </w:rPr>
        <w:t>SCGFailureInformation</w:t>
      </w:r>
      <w:r>
        <w:rPr>
          <w:lang w:eastAsia="x-none"/>
        </w:rPr>
        <w:t xml:space="preserve"> message as follows:</w:t>
      </w:r>
    </w:p>
    <w:p>
      <w:pPr>
        <w:pStyle w:val="B1"/>
      </w:pPr>
      <w:r>
        <w:t>1&gt;</w:t>
      </w:r>
      <w:r>
        <w:tab/>
        <w:t xml:space="preserve">if the UE initiates transmission of the </w:t>
      </w:r>
      <w:r>
        <w:rPr>
          <w:i/>
        </w:rPr>
        <w:t>SCGFailureInformation</w:t>
      </w:r>
      <w:r>
        <w:t xml:space="preserve"> message due to T310 expiry:</w:t>
      </w:r>
    </w:p>
    <w:p>
      <w:pPr>
        <w:pStyle w:val="B2"/>
      </w:pPr>
      <w:r>
        <w:t>2&gt;</w:t>
      </w:r>
      <w:r>
        <w:tab/>
        <w:t xml:space="preserve">set the </w:t>
      </w:r>
      <w:r>
        <w:rPr>
          <w:i/>
        </w:rPr>
        <w:t>failureType</w:t>
      </w:r>
      <w:r>
        <w:t xml:space="preserve"> as </w:t>
      </w:r>
      <w:r>
        <w:rPr>
          <w:i/>
        </w:rPr>
        <w:t>t31</w:t>
      </w:r>
      <w:r>
        <w:rPr>
          <w:rFonts w:eastAsia="MS Mincho"/>
          <w:i/>
        </w:rPr>
        <w:t>0</w:t>
      </w:r>
      <w:r>
        <w:rPr>
          <w:i/>
        </w:rPr>
        <w:t>-Expiry</w:t>
      </w:r>
      <w:r>
        <w:t>;</w:t>
      </w:r>
    </w:p>
    <w:p>
      <w:pPr>
        <w:pStyle w:val="B1"/>
      </w:pPr>
      <w:r>
        <w:t>1&gt;</w:t>
      </w:r>
      <w:r>
        <w:tab/>
        <w:t xml:space="preserve">else if the UE initiates transmission of the </w:t>
      </w:r>
      <w:r>
        <w:rPr>
          <w:i/>
        </w:rPr>
        <w:t>SCGFailureInformation</w:t>
      </w:r>
      <w:r>
        <w:t xml:space="preserve"> message due to T312 expiry:</w:t>
      </w:r>
    </w:p>
    <w:p>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pPr>
        <w:pStyle w:val="B1"/>
      </w:pPr>
      <w:r>
        <w:t>1&gt;</w:t>
      </w:r>
      <w:r>
        <w:tab/>
        <w:t xml:space="preserve">else if the UE initiates transmission of the </w:t>
      </w:r>
      <w:r>
        <w:rPr>
          <w:i/>
        </w:rPr>
        <w:t>SCGFailureInformation</w:t>
      </w:r>
      <w:r>
        <w:t xml:space="preserve"> message to provide reconfiguration with sync failure information for an SCG:</w:t>
      </w:r>
    </w:p>
    <w:p>
      <w:pPr>
        <w:pStyle w:val="B2"/>
      </w:pPr>
      <w:r>
        <w:t>2&gt;</w:t>
      </w:r>
      <w:r>
        <w:tab/>
        <w:t xml:space="preserve">set the </w:t>
      </w:r>
      <w:r>
        <w:rPr>
          <w:i/>
        </w:rPr>
        <w:t>failureType</w:t>
      </w:r>
      <w:r>
        <w:t xml:space="preserve"> as </w:t>
      </w:r>
      <w:r>
        <w:rPr>
          <w:i/>
        </w:rPr>
        <w:t>synchReconfigFailureSCG</w:t>
      </w:r>
      <w:r>
        <w:t>;</w:t>
      </w:r>
    </w:p>
    <w:p>
      <w:pPr>
        <w:pStyle w:val="B1"/>
      </w:pPr>
      <w:r>
        <w:t>1&gt;</w:t>
      </w:r>
      <w:r>
        <w:tab/>
        <w:t xml:space="preserve">else if the UE initiates transmission of the </w:t>
      </w:r>
      <w:r>
        <w:rPr>
          <w:i/>
        </w:rPr>
        <w:t>SCGFailureInformation</w:t>
      </w:r>
      <w:r>
        <w:t xml:space="preserve"> message to provide random access problem indication from SCG MAC:</w:t>
      </w:r>
    </w:p>
    <w:p>
      <w:pPr>
        <w:pStyle w:val="B2"/>
      </w:pPr>
      <w:r>
        <w:lastRenderedPageBreak/>
        <w:t>2&gt;</w:t>
      </w:r>
      <w:r>
        <w:tab/>
        <w:t>if the random access procedure was initiated for beam failure recovery:</w:t>
      </w:r>
    </w:p>
    <w:p>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pPr>
        <w:pStyle w:val="B2"/>
      </w:pPr>
      <w:r>
        <w:t>2&gt;</w:t>
      </w:r>
      <w:r>
        <w:tab/>
        <w:t>else:</w:t>
      </w:r>
    </w:p>
    <w:p>
      <w:pPr>
        <w:pStyle w:val="B3"/>
      </w:pPr>
      <w:r>
        <w:t>3&gt;</w:t>
      </w:r>
      <w:r>
        <w:tab/>
        <w:t xml:space="preserve">set the </w:t>
      </w:r>
      <w:r>
        <w:rPr>
          <w:i/>
          <w:iCs/>
        </w:rPr>
        <w:t>failureTyp</w:t>
      </w:r>
      <w:r>
        <w:t xml:space="preserve">e as </w:t>
      </w:r>
      <w:r>
        <w:rPr>
          <w:i/>
          <w:iCs/>
        </w:rPr>
        <w:t>randomAccessProblem</w:t>
      </w:r>
      <w:r>
        <w:t>;</w:t>
      </w:r>
    </w:p>
    <w:p>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pPr>
        <w:pStyle w:val="B2"/>
      </w:pPr>
      <w:r>
        <w:t>2&gt;</w:t>
      </w:r>
      <w:r>
        <w:tab/>
        <w:t xml:space="preserve">set the </w:t>
      </w:r>
      <w:r>
        <w:rPr>
          <w:i/>
        </w:rPr>
        <w:t>failureType</w:t>
      </w:r>
      <w:r>
        <w:t xml:space="preserve"> as </w:t>
      </w:r>
      <w:r>
        <w:rPr>
          <w:i/>
        </w:rPr>
        <w:t>rlc-MaxNumRetx</w:t>
      </w:r>
      <w:r>
        <w:t>;</w:t>
      </w:r>
    </w:p>
    <w:p>
      <w:pPr>
        <w:pStyle w:val="B1"/>
      </w:pPr>
      <w:r>
        <w:t>1&gt;</w:t>
      </w:r>
      <w:r>
        <w:tab/>
        <w:t xml:space="preserve">else if the UE initiates transmission of the </w:t>
      </w:r>
      <w:r>
        <w:rPr>
          <w:i/>
        </w:rPr>
        <w:t>SCGFailureInformation</w:t>
      </w:r>
      <w:r>
        <w:t xml:space="preserve"> message due to SRB3 IP check failure:</w:t>
      </w:r>
    </w:p>
    <w:p>
      <w:pPr>
        <w:pStyle w:val="B2"/>
      </w:pPr>
      <w:r>
        <w:t>2&gt;</w:t>
      </w:r>
      <w:r>
        <w:tab/>
        <w:t xml:space="preserve">set the </w:t>
      </w:r>
      <w:r>
        <w:rPr>
          <w:i/>
        </w:rPr>
        <w:t>failureType</w:t>
      </w:r>
      <w:r>
        <w:t xml:space="preserve"> as </w:t>
      </w:r>
      <w:r>
        <w:rPr>
          <w:i/>
        </w:rPr>
        <w:t>srb3-IntegrityFailure</w:t>
      </w:r>
      <w:r>
        <w:t>;</w:t>
      </w:r>
    </w:p>
    <w:p>
      <w:pPr>
        <w:pStyle w:val="B1"/>
      </w:pPr>
      <w:r>
        <w:t>1&gt;</w:t>
      </w:r>
      <w:r>
        <w:tab/>
        <w:t xml:space="preserve">else if the UE initiates transmission of the </w:t>
      </w:r>
      <w:r>
        <w:rPr>
          <w:i/>
        </w:rPr>
        <w:t>SCGFailureInformation</w:t>
      </w:r>
      <w:r>
        <w:t xml:space="preserve"> message due to Reconfiguration failure of NR RRC reconfiguration message:</w:t>
      </w:r>
    </w:p>
    <w:p>
      <w:pPr>
        <w:pStyle w:val="B2"/>
      </w:pPr>
      <w:r>
        <w:t>2&gt;</w:t>
      </w:r>
      <w:r>
        <w:tab/>
        <w:t xml:space="preserve">set the </w:t>
      </w:r>
      <w:r>
        <w:rPr>
          <w:i/>
        </w:rPr>
        <w:t>failureType</w:t>
      </w:r>
      <w:r>
        <w:t xml:space="preserve"> as </w:t>
      </w:r>
      <w:r>
        <w:rPr>
          <w:i/>
        </w:rPr>
        <w:t>scg-reconfigFailure</w:t>
      </w:r>
      <w:r>
        <w:t>;</w:t>
      </w:r>
    </w:p>
    <w:p>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pPr>
        <w:pStyle w:val="B1"/>
      </w:pPr>
      <w:r>
        <w:t xml:space="preserve">1&gt; include and set </w:t>
      </w:r>
      <w:r>
        <w:rPr>
          <w:i/>
        </w:rPr>
        <w:t>MeasResultSCG</w:t>
      </w:r>
      <w:r>
        <w:t>-Failure in accordance with 5.7.3.4;</w:t>
      </w:r>
    </w:p>
    <w:p>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pPr>
        <w:pStyle w:val="B2"/>
      </w:pPr>
      <w:r>
        <w:t>2&gt;</w:t>
      </w:r>
      <w:r>
        <w:tab/>
        <w:t xml:space="preserve">include an entry in </w:t>
      </w:r>
      <w:r>
        <w:rPr>
          <w:rFonts w:eastAsia="Malgun Gothic"/>
          <w:i/>
          <w:iCs/>
        </w:rPr>
        <w:t>measResultFreqList</w:t>
      </w:r>
      <w:r>
        <w:rPr>
          <w:rFonts w:eastAsia="Malgun Gothic"/>
        </w:rPr>
        <w:t>;</w:t>
      </w:r>
    </w:p>
    <w:p>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pPr>
        <w:pStyle w:val="B2"/>
      </w:pPr>
      <w:r>
        <w:t>2&gt;</w:t>
      </w:r>
      <w:r>
        <w:tab/>
        <w:t xml:space="preserve">if a serving cell is associated with the </w:t>
      </w:r>
      <w:r>
        <w:rPr>
          <w:i/>
        </w:rPr>
        <w:t>MeasObjectNR</w:t>
      </w:r>
      <w:r>
        <w:t>:</w:t>
      </w:r>
    </w:p>
    <w:p>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pPr>
        <w:pStyle w:val="B3"/>
        <w:rPr>
          <w:lang w:eastAsia="zh-CN"/>
        </w:rPr>
      </w:pPr>
      <w:r>
        <w:t>3&gt;</w:t>
      </w:r>
      <w:r>
        <w:tab/>
        <w:t xml:space="preserve">ordering the cells with </w:t>
      </w:r>
      <w:r>
        <w:rPr>
          <w:lang w:eastAsia="zh-CN"/>
        </w:rPr>
        <w:t>sorting as follows:</w:t>
      </w:r>
    </w:p>
    <w:p>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pPr>
        <w:pStyle w:val="B3"/>
      </w:pPr>
      <w:r>
        <w:t>3&gt;</w:t>
      </w:r>
      <w:r>
        <w:tab/>
        <w:t>for each neighbour cell included:</w:t>
      </w:r>
    </w:p>
    <w:p>
      <w:pPr>
        <w:pStyle w:val="B4"/>
      </w:pPr>
      <w:r>
        <w:lastRenderedPageBreak/>
        <w:t>4&gt;</w:t>
      </w:r>
      <w:r>
        <w:tab/>
        <w:t>include the optional fields that are available.</w:t>
      </w:r>
    </w:p>
    <w:p>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pPr>
        <w:pStyle w:val="NO"/>
      </w:pPr>
      <w:r>
        <w:t>NOTE 2:</w:t>
      </w:r>
      <w:r>
        <w:tab/>
        <w:t xml:space="preserve">Field </w:t>
      </w:r>
      <w:r>
        <w:rPr>
          <w:i/>
        </w:rPr>
        <w:t>measResultSCG-Failure</w:t>
      </w:r>
      <w:r>
        <w:t xml:space="preserve"> is used to report available results for NR frequencies the UE is configured to measure by SCG RRC signalling.</w:t>
      </w:r>
    </w:p>
    <w:p>
      <w:pPr>
        <w:pStyle w:val="B1"/>
      </w:pPr>
      <w:r>
        <w:t>1&gt;</w:t>
      </w:r>
      <w:r>
        <w:tab/>
        <w:t xml:space="preserve">if available, set the </w:t>
      </w:r>
      <w:r>
        <w:rPr>
          <w:i/>
        </w:rPr>
        <w:t xml:space="preserve">locationInfo </w:t>
      </w:r>
      <w:r>
        <w:t>as in 5.3.3.7.:</w:t>
      </w:r>
    </w:p>
    <w:p>
      <w:r>
        <w:t xml:space="preserve">The UE shall submit the </w:t>
      </w:r>
      <w:r>
        <w:rPr>
          <w:i/>
        </w:rPr>
        <w:t>SCGFailureInformation</w:t>
      </w:r>
      <w:r>
        <w:t xml:space="preserve"> message to lower layers for transmission.</w:t>
      </w:r>
    </w:p>
    <w:p>
      <w:pPr>
        <w:pStyle w:val="3"/>
      </w:pPr>
      <w:bookmarkStart w:id="728" w:name="_Toc60776955"/>
      <w:bookmarkStart w:id="729" w:name="_Toc90650827"/>
      <w:r>
        <w:t>5.7.3a</w:t>
      </w:r>
      <w:r>
        <w:tab/>
        <w:t>EUTRA SCG failure information</w:t>
      </w:r>
      <w:bookmarkEnd w:id="728"/>
      <w:bookmarkEnd w:id="729"/>
    </w:p>
    <w:p>
      <w:pPr>
        <w:pStyle w:val="4"/>
      </w:pPr>
      <w:bookmarkStart w:id="730" w:name="_Toc60776956"/>
      <w:bookmarkStart w:id="731" w:name="_Toc90650828"/>
      <w:r>
        <w:t>5.7.3a.1</w:t>
      </w:r>
      <w:r>
        <w:tab/>
        <w:t>General</w:t>
      </w:r>
      <w:bookmarkEnd w:id="730"/>
      <w:bookmarkEnd w:id="731"/>
    </w:p>
    <w:p>
      <w:pPr>
        <w:pStyle w:val="TH"/>
      </w:pPr>
      <w:r>
        <w:object w:dxaOrig="4515" w:dyaOrig="2085">
          <v:shape id="_x0000_i1061" type="#_x0000_t75" style="width:225.65pt;height:104.35pt" o:ole="">
            <v:imagedata r:id="rId91" o:title=""/>
          </v:shape>
          <o:OLEObject Type="Embed" ProgID="Mscgen.Chart" ShapeID="_x0000_i1061" DrawAspect="Content" ObjectID="_1707846954" r:id="rId92"/>
        </w:object>
      </w:r>
    </w:p>
    <w:p>
      <w:pPr>
        <w:pStyle w:val="TF"/>
      </w:pPr>
      <w:r>
        <w:t>Figure 5.7.3a.1-1: EUTRA SCG failure information</w:t>
      </w:r>
    </w:p>
    <w:p>
      <w:r>
        <w:t>The purpose of this procedure is to inform NR MN about an SCG failure on E-UTRA SN the UE has experienced (e.g. SCG radio link failure, SCG change failure), as specified in TS 36.331 [10] clause 5.6.13.2.</w:t>
      </w:r>
    </w:p>
    <w:p>
      <w:pPr>
        <w:pStyle w:val="4"/>
      </w:pPr>
      <w:bookmarkStart w:id="732" w:name="_Toc60776957"/>
      <w:bookmarkStart w:id="733" w:name="_Toc90650829"/>
      <w:r>
        <w:t>5.7.3a.2</w:t>
      </w:r>
      <w:r>
        <w:tab/>
        <w:t>Initiation</w:t>
      </w:r>
      <w:bookmarkEnd w:id="732"/>
      <w:bookmarkEnd w:id="733"/>
    </w:p>
    <w:p>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pPr>
        <w:pStyle w:val="4"/>
      </w:pPr>
      <w:bookmarkStart w:id="734" w:name="_Toc60776958"/>
      <w:bookmarkStart w:id="735" w:name="_Toc90650830"/>
      <w:r>
        <w:t>5.7.3a.3</w:t>
      </w:r>
      <w:r>
        <w:tab/>
        <w:t xml:space="preserve">Actions related to transmission of </w:t>
      </w:r>
      <w:r>
        <w:rPr>
          <w:i/>
        </w:rPr>
        <w:t>SCGFailureInformationEUTRA</w:t>
      </w:r>
      <w:r>
        <w:t xml:space="preserve"> message</w:t>
      </w:r>
      <w:bookmarkEnd w:id="734"/>
      <w:bookmarkEnd w:id="735"/>
    </w:p>
    <w:p>
      <w:r>
        <w:t xml:space="preserve">The UE shall set the contents of the </w:t>
      </w:r>
      <w:r>
        <w:rPr>
          <w:i/>
        </w:rPr>
        <w:t>SCGFailureInformationEUTRA</w:t>
      </w:r>
      <w:r>
        <w:t xml:space="preserve"> message as follows:</w:t>
      </w:r>
    </w:p>
    <w:p>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pPr>
        <w:pStyle w:val="B1"/>
      </w:pPr>
      <w:r>
        <w:t>1&gt;</w:t>
      </w:r>
      <w:r>
        <w:tab/>
        <w:t xml:space="preserve">include and set </w:t>
      </w:r>
      <w:r>
        <w:rPr>
          <w:i/>
        </w:rPr>
        <w:t>measResultSCG-FailureMRDC</w:t>
      </w:r>
      <w:r>
        <w:t xml:space="preserve"> in accordance with TS 36.331 [10] clause 5.6.13.5;</w:t>
      </w:r>
    </w:p>
    <w:p>
      <w:pPr>
        <w:pStyle w:val="B1"/>
      </w:pPr>
      <w:r>
        <w:t>1&gt;</w:t>
      </w:r>
      <w:r>
        <w:tab/>
        <w:t xml:space="preserve">for each EUTRA frequency the UE is configured to measure by </w:t>
      </w:r>
      <w:r>
        <w:rPr>
          <w:i/>
        </w:rPr>
        <w:t>measConfig</w:t>
      </w:r>
      <w:r>
        <w:t xml:space="preserve"> for which measurement results are available:</w:t>
      </w:r>
    </w:p>
    <w:p>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pPr>
        <w:pStyle w:val="NO"/>
      </w:pPr>
      <w:r>
        <w:t>NOTE:</w:t>
      </w:r>
      <w:r>
        <w:tab/>
        <w:t xml:space="preserve">Field </w:t>
      </w:r>
      <w:r>
        <w:rPr>
          <w:i/>
        </w:rPr>
        <w:t>measResultSCG-FailureMRDC</w:t>
      </w:r>
      <w:r>
        <w:t xml:space="preserve"> is used to report available results for E-UTRAN frequencies the UE is configured to measure by E-UTRA RRC signalling.</w:t>
      </w:r>
    </w:p>
    <w:p>
      <w:pPr>
        <w:pStyle w:val="B1"/>
      </w:pPr>
      <w:r>
        <w:t>1&gt;</w:t>
      </w:r>
      <w:r>
        <w:tab/>
        <w:t xml:space="preserve">if available, set the </w:t>
      </w:r>
      <w:r>
        <w:rPr>
          <w:i/>
        </w:rPr>
        <w:t xml:space="preserve">locationInfo </w:t>
      </w:r>
      <w:r>
        <w:t>as in 5.3.3.7.:</w:t>
      </w:r>
    </w:p>
    <w:p>
      <w:r>
        <w:t xml:space="preserve">The UE shall submit the </w:t>
      </w:r>
      <w:r>
        <w:rPr>
          <w:i/>
        </w:rPr>
        <w:t>SCGFailureInformationEUTRA</w:t>
      </w:r>
      <w:r>
        <w:t xml:space="preserve"> message to lower layers for transmission.</w:t>
      </w:r>
    </w:p>
    <w:p>
      <w:pPr>
        <w:pStyle w:val="3"/>
      </w:pPr>
      <w:bookmarkStart w:id="736" w:name="_Toc60776959"/>
      <w:bookmarkStart w:id="737" w:name="_Toc90650831"/>
      <w:r>
        <w:lastRenderedPageBreak/>
        <w:t>5.7.3b</w:t>
      </w:r>
      <w:r>
        <w:tab/>
        <w:t>MCG failure information</w:t>
      </w:r>
      <w:bookmarkEnd w:id="736"/>
      <w:bookmarkEnd w:id="737"/>
    </w:p>
    <w:p>
      <w:pPr>
        <w:pStyle w:val="4"/>
      </w:pPr>
      <w:bookmarkStart w:id="738" w:name="_Toc60776960"/>
      <w:bookmarkStart w:id="739" w:name="_Toc90650832"/>
      <w:r>
        <w:t>5.7.3b.1</w:t>
      </w:r>
      <w:r>
        <w:tab/>
        <w:t>General</w:t>
      </w:r>
      <w:bookmarkEnd w:id="738"/>
      <w:bookmarkEnd w:id="739"/>
    </w:p>
    <w:p>
      <w:pPr>
        <w:pStyle w:val="TH"/>
      </w:pPr>
      <w:r>
        <w:rPr>
          <w:noProof/>
        </w:rPr>
        <w:object w:dxaOrig="6300" w:dyaOrig="2430">
          <v:shape id="_x0000_i1062" type="#_x0000_t75" style="width:314.95pt;height:122.05pt" o:ole="">
            <v:imagedata r:id="rId93" o:title=""/>
          </v:shape>
          <o:OLEObject Type="Embed" ProgID="Word.Picture.8" ShapeID="_x0000_i1062" DrawAspect="Content" ObjectID="_1707846955" r:id="rId94"/>
        </w:object>
      </w:r>
    </w:p>
    <w:p>
      <w:pPr>
        <w:pStyle w:val="TF"/>
      </w:pPr>
      <w:r>
        <w:t>Figure 5.7.3b.1-1: MCG failure information</w:t>
      </w:r>
    </w:p>
    <w:p>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setup </w:t>
      </w:r>
      <w:r>
        <w:t>or, for IAB, SRB2</w:t>
      </w:r>
      <w:r>
        <w:rPr>
          <w:lang w:eastAsia="zh-CN"/>
        </w:rPr>
        <w:t>, may initiate the fast MCG link recovery procedure in order to continue the RRC connection without re-establishment.</w:t>
      </w:r>
    </w:p>
    <w:p>
      <w:pPr>
        <w:pStyle w:val="4"/>
      </w:pPr>
      <w:bookmarkStart w:id="740" w:name="_Toc60776961"/>
      <w:bookmarkStart w:id="741" w:name="_Toc90650833"/>
      <w:r>
        <w:t>5.7.3b.2</w:t>
      </w:r>
      <w:r>
        <w:tab/>
        <w:t>Initiation</w:t>
      </w:r>
      <w:bookmarkEnd w:id="740"/>
      <w:bookmarkEnd w:id="741"/>
    </w:p>
    <w:p>
      <w:pPr>
        <w:spacing w:after="120"/>
        <w:jc w:val="both"/>
        <w:rPr>
          <w:lang w:eastAsia="zh-CN"/>
        </w:rPr>
      </w:pPr>
      <w:r>
        <w:rPr>
          <w:lang w:eastAsia="zh-CN"/>
        </w:rPr>
        <w:t xml:space="preserve">A UE configured with split SRB1 or SRB3 initiates the procedure to report MCG failures when neither MCG nor SCG transmission is suspended, </w:t>
      </w:r>
      <w:r>
        <w:rPr>
          <w:i/>
          <w:iCs/>
          <w:lang w:eastAsia="zh-CN"/>
        </w:rPr>
        <w:t>t316</w:t>
      </w:r>
      <w:r>
        <w:rPr>
          <w:lang w:eastAsia="zh-CN"/>
        </w:rPr>
        <w:t xml:space="preserve"> is configured, and when the following condition is met:</w:t>
      </w:r>
    </w:p>
    <w:p>
      <w:pPr>
        <w:pStyle w:val="B1"/>
      </w:pPr>
      <w:r>
        <w:t>1&gt;</w:t>
      </w:r>
      <w:r>
        <w:tab/>
        <w:t>upon detecting radio link failure of the MCG, in accordance with 5.3.10.3, while T316 is not running.</w:t>
      </w:r>
    </w:p>
    <w:p>
      <w:pPr>
        <w:spacing w:after="120"/>
        <w:jc w:val="both"/>
        <w:rPr>
          <w:lang w:eastAsia="zh-CN"/>
        </w:rPr>
      </w:pPr>
      <w:r>
        <w:rPr>
          <w:lang w:eastAsia="zh-CN"/>
        </w:rPr>
        <w:t>Upon initiating the procedure, the UE shall:</w:t>
      </w:r>
    </w:p>
    <w:p>
      <w:pPr>
        <w:pStyle w:val="B1"/>
      </w:pPr>
      <w:r>
        <w:t>1&gt;</w:t>
      </w:r>
      <w:r>
        <w:tab/>
        <w:t>stop timer T310 for the PCell, if running;</w:t>
      </w:r>
    </w:p>
    <w:p>
      <w:pPr>
        <w:pStyle w:val="B1"/>
      </w:pPr>
      <w:r>
        <w:t>1&gt;</w:t>
      </w:r>
      <w:r>
        <w:tab/>
        <w:t>stop timer T312 for the PCell, if running;</w:t>
      </w:r>
    </w:p>
    <w:p>
      <w:pPr>
        <w:pStyle w:val="B1"/>
      </w:pPr>
      <w:r>
        <w:t>1&gt;</w:t>
      </w:r>
      <w:r>
        <w:tab/>
        <w:t>suspend MCG transmission for all SRBs, DRBs, except SRB0, and, if any, BH RLC channels;</w:t>
      </w:r>
    </w:p>
    <w:p>
      <w:pPr>
        <w:pStyle w:val="B1"/>
      </w:pPr>
      <w:r>
        <w:t>1&gt;</w:t>
      </w:r>
      <w:r>
        <w:tab/>
        <w:t>reset MCG MAC;</w:t>
      </w:r>
    </w:p>
    <w:p>
      <w:pPr>
        <w:pStyle w:val="B1"/>
      </w:pPr>
      <w:r>
        <w:t>1&gt;</w:t>
      </w:r>
      <w:r>
        <w:tab/>
        <w:t>stop conditional reconfiguration evaluation for CHO, if configured;</w:t>
      </w:r>
    </w:p>
    <w:p>
      <w:pPr>
        <w:pStyle w:val="B1"/>
      </w:pPr>
      <w:r>
        <w:t>1&gt;</w:t>
      </w:r>
      <w:r>
        <w:tab/>
        <w:t>stop conditional reconfiguration evaluation for CPC, if configured;</w:t>
      </w:r>
    </w:p>
    <w:p>
      <w:pPr>
        <w:pStyle w:val="B1"/>
      </w:pPr>
      <w:r>
        <w:t>1&gt;</w:t>
      </w:r>
      <w:r>
        <w:tab/>
        <w:t xml:space="preserve">initiate transmission of the </w:t>
      </w:r>
      <w:r>
        <w:rPr>
          <w:i/>
          <w:iCs/>
        </w:rPr>
        <w:t>MCGFailureInformation</w:t>
      </w:r>
      <w:r>
        <w:t xml:space="preserve"> message in accordance with 5.7.3b.4.</w:t>
      </w:r>
    </w:p>
    <w:p>
      <w:pPr>
        <w:pStyle w:val="NO"/>
      </w:pPr>
      <w:r>
        <w:t>NOTE:</w:t>
      </w:r>
      <w:r>
        <w:tab/>
        <w:t>The handling of any outstanding UL RRC messages during the initiation of the fast MCG link recovery is left to UE implementation.</w:t>
      </w:r>
    </w:p>
    <w:p>
      <w:pPr>
        <w:pStyle w:val="4"/>
      </w:pPr>
      <w:bookmarkStart w:id="742" w:name="_Toc60776962"/>
      <w:bookmarkStart w:id="743" w:name="_Toc90650834"/>
      <w:r>
        <w:t>5.7.3b.3</w:t>
      </w:r>
      <w:r>
        <w:tab/>
        <w:t>Failure type determination</w:t>
      </w:r>
      <w:bookmarkEnd w:id="742"/>
      <w:bookmarkEnd w:id="743"/>
    </w:p>
    <w:p>
      <w:pPr>
        <w:spacing w:after="120"/>
        <w:jc w:val="both"/>
      </w:pPr>
      <w:r>
        <w:t>The UE shall set the MCG failure type as follows:</w:t>
      </w:r>
    </w:p>
    <w:p>
      <w:pPr>
        <w:pStyle w:val="B1"/>
      </w:pPr>
      <w:r>
        <w:t>1&gt;</w:t>
      </w:r>
      <w:r>
        <w:tab/>
        <w:t xml:space="preserve">if the UE initiates transmission of the </w:t>
      </w:r>
      <w:r>
        <w:rPr>
          <w:i/>
        </w:rPr>
        <w:t>MCGFailureInformation</w:t>
      </w:r>
      <w:r>
        <w:t xml:space="preserve"> message due to T310 expiry:</w:t>
      </w:r>
    </w:p>
    <w:p>
      <w:pPr>
        <w:pStyle w:val="B2"/>
      </w:pPr>
      <w:r>
        <w:t>2&gt;</w:t>
      </w:r>
      <w:r>
        <w:tab/>
        <w:t xml:space="preserve">set the </w:t>
      </w:r>
      <w:r>
        <w:rPr>
          <w:i/>
        </w:rPr>
        <w:t>failureType</w:t>
      </w:r>
      <w:r>
        <w:t xml:space="preserve"> as </w:t>
      </w:r>
      <w:r>
        <w:rPr>
          <w:i/>
        </w:rPr>
        <w:t>t31</w:t>
      </w:r>
      <w:r>
        <w:rPr>
          <w:rFonts w:eastAsia="MS Mincho"/>
          <w:i/>
        </w:rPr>
        <w:t>0</w:t>
      </w:r>
      <w:r>
        <w:rPr>
          <w:i/>
        </w:rPr>
        <w:t>-Expiry</w:t>
      </w:r>
      <w:r>
        <w:t>;</w:t>
      </w:r>
    </w:p>
    <w:p>
      <w:pPr>
        <w:pStyle w:val="B1"/>
      </w:pPr>
      <w:r>
        <w:t>1&gt;</w:t>
      </w:r>
      <w:r>
        <w:tab/>
        <w:t xml:space="preserve">else if the UE initiates transmission of the </w:t>
      </w:r>
      <w:r>
        <w:rPr>
          <w:i/>
        </w:rPr>
        <w:t>MCGFailureInformation</w:t>
      </w:r>
      <w:r>
        <w:t xml:space="preserve"> message due to T312 expiry:</w:t>
      </w:r>
    </w:p>
    <w:p>
      <w:pPr>
        <w:pStyle w:val="B2"/>
      </w:pPr>
      <w:r>
        <w:t>2&gt;</w:t>
      </w:r>
      <w:r>
        <w:tab/>
        <w:t xml:space="preserve">set the </w:t>
      </w:r>
      <w:r>
        <w:rPr>
          <w:i/>
        </w:rPr>
        <w:t>failureType</w:t>
      </w:r>
      <w:r>
        <w:t xml:space="preserve"> as </w:t>
      </w:r>
      <w:r>
        <w:rPr>
          <w:i/>
        </w:rPr>
        <w:t>t31</w:t>
      </w:r>
      <w:r>
        <w:rPr>
          <w:rFonts w:eastAsia="MS Mincho"/>
          <w:i/>
        </w:rPr>
        <w:t>2</w:t>
      </w:r>
      <w:r>
        <w:rPr>
          <w:i/>
        </w:rPr>
        <w:t>-Expiry</w:t>
      </w:r>
      <w:r>
        <w:t>;</w:t>
      </w:r>
    </w:p>
    <w:p>
      <w:pPr>
        <w:pStyle w:val="B1"/>
      </w:pPr>
      <w:r>
        <w:t>1&gt;</w:t>
      </w:r>
      <w:r>
        <w:tab/>
        <w:t xml:space="preserve">else if the UE initiates transmission of the </w:t>
      </w:r>
      <w:r>
        <w:rPr>
          <w:i/>
        </w:rPr>
        <w:t>MCGFailureInformation</w:t>
      </w:r>
      <w:r>
        <w:t xml:space="preserve"> message to provide random access problem indication from MCG MAC:</w:t>
      </w:r>
    </w:p>
    <w:p>
      <w:pPr>
        <w:pStyle w:val="B2"/>
      </w:pPr>
      <w:r>
        <w:t>2&gt;</w:t>
      </w:r>
      <w:r>
        <w:tab/>
        <w:t>if the random access procedure was initiated for beam failure recovery:</w:t>
      </w:r>
    </w:p>
    <w:p>
      <w:pPr>
        <w:pStyle w:val="B3"/>
      </w:pPr>
      <w:r>
        <w:t>3&gt;</w:t>
      </w:r>
      <w:r>
        <w:tab/>
        <w:t xml:space="preserve">set the </w:t>
      </w:r>
      <w:r>
        <w:rPr>
          <w:i/>
          <w:iCs/>
        </w:rPr>
        <w:t>failureType</w:t>
      </w:r>
      <w:r>
        <w:t xml:space="preserve"> as </w:t>
      </w:r>
      <w:r>
        <w:rPr>
          <w:i/>
        </w:rPr>
        <w:t>beamFailureRecoveryFailure</w:t>
      </w:r>
      <w:r>
        <w:t>;</w:t>
      </w:r>
    </w:p>
    <w:p>
      <w:pPr>
        <w:pStyle w:val="B2"/>
      </w:pPr>
      <w:r>
        <w:lastRenderedPageBreak/>
        <w:t>2&gt;</w:t>
      </w:r>
      <w:r>
        <w:tab/>
        <w:t>else:</w:t>
      </w:r>
    </w:p>
    <w:p>
      <w:pPr>
        <w:pStyle w:val="B3"/>
      </w:pPr>
      <w:r>
        <w:t>3&gt;</w:t>
      </w:r>
      <w:r>
        <w:tab/>
        <w:t xml:space="preserve">set the </w:t>
      </w:r>
      <w:r>
        <w:rPr>
          <w:i/>
          <w:iCs/>
        </w:rPr>
        <w:t>failureType</w:t>
      </w:r>
      <w:r>
        <w:t xml:space="preserve"> as </w:t>
      </w:r>
      <w:r>
        <w:rPr>
          <w:i/>
          <w:iCs/>
        </w:rPr>
        <w:t>randomAccessProblem</w:t>
      </w:r>
      <w:r>
        <w:t>;</w:t>
      </w:r>
    </w:p>
    <w:p>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pPr>
        <w:pStyle w:val="B2"/>
      </w:pPr>
      <w:r>
        <w:t>2&gt;</w:t>
      </w:r>
      <w:r>
        <w:tab/>
        <w:t xml:space="preserve">set the </w:t>
      </w:r>
      <w:r>
        <w:rPr>
          <w:i/>
        </w:rPr>
        <w:t>failureType</w:t>
      </w:r>
      <w:r>
        <w:t xml:space="preserve"> as </w:t>
      </w:r>
      <w:r>
        <w:rPr>
          <w:i/>
        </w:rPr>
        <w:t>rlc-MaxNumRetx</w:t>
      </w:r>
      <w:r>
        <w:t>:</w:t>
      </w:r>
    </w:p>
    <w:p>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pPr>
        <w:pStyle w:val="B2"/>
      </w:pPr>
      <w:r>
        <w:t>2&gt;</w:t>
      </w:r>
      <w:r>
        <w:tab/>
        <w:t xml:space="preserve">set the </w:t>
      </w:r>
      <w:r>
        <w:rPr>
          <w:i/>
          <w:iCs/>
        </w:rPr>
        <w:t>failureType</w:t>
      </w:r>
      <w:r>
        <w:t xml:space="preserve"> as </w:t>
      </w:r>
      <w:r>
        <w:rPr>
          <w:i/>
        </w:rPr>
        <w:t>lbt-Failure</w:t>
      </w:r>
      <w:r>
        <w:t>;</w:t>
      </w:r>
    </w:p>
    <w:p>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pPr>
        <w:pStyle w:val="B2"/>
      </w:pPr>
      <w:r>
        <w:t>2&gt;</w:t>
      </w:r>
      <w:r>
        <w:tab/>
        <w:t xml:space="preserve">set the </w:t>
      </w:r>
      <w:r>
        <w:rPr>
          <w:i/>
          <w:iCs/>
        </w:rPr>
        <w:t>failureType</w:t>
      </w:r>
      <w:r>
        <w:t xml:space="preserve"> as </w:t>
      </w:r>
      <w:r>
        <w:rPr>
          <w:i/>
          <w:iCs/>
        </w:rPr>
        <w:t>bh-RLF</w:t>
      </w:r>
      <w:r>
        <w:t>.</w:t>
      </w:r>
    </w:p>
    <w:p>
      <w:pPr>
        <w:pStyle w:val="4"/>
        <w:rPr>
          <w:rFonts w:cs="Arial"/>
          <w:szCs w:val="24"/>
          <w:lang w:eastAsia="zh-CN"/>
        </w:rPr>
      </w:pPr>
      <w:bookmarkStart w:id="744" w:name="_Toc60776963"/>
      <w:bookmarkStart w:id="745" w:name="_Toc90650835"/>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744"/>
      <w:bookmarkEnd w:id="745"/>
    </w:p>
    <w:p>
      <w:pPr>
        <w:rPr>
          <w:lang w:eastAsia="x-none"/>
        </w:rPr>
      </w:pPr>
      <w:r>
        <w:rPr>
          <w:lang w:eastAsia="x-none"/>
        </w:rPr>
        <w:t xml:space="preserve">The UE shall set the contents of the </w:t>
      </w:r>
      <w:r>
        <w:rPr>
          <w:i/>
          <w:lang w:eastAsia="x-none"/>
        </w:rPr>
        <w:t>MCGFailureInformation</w:t>
      </w:r>
      <w:r>
        <w:rPr>
          <w:lang w:eastAsia="x-none"/>
        </w:rPr>
        <w:t xml:space="preserve"> message as follows:</w:t>
      </w:r>
    </w:p>
    <w:p>
      <w:pPr>
        <w:pStyle w:val="B1"/>
      </w:pPr>
      <w:r>
        <w:t>1&gt;</w:t>
      </w:r>
      <w:r>
        <w:tab/>
        <w:t xml:space="preserve">include and set </w:t>
      </w:r>
      <w:r>
        <w:rPr>
          <w:i/>
        </w:rPr>
        <w:t>failureType</w:t>
      </w:r>
      <w:r>
        <w:t xml:space="preserve"> in accordance with 5.7.3b.3;</w:t>
      </w:r>
    </w:p>
    <w:p>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pPr>
        <w:pStyle w:val="B2"/>
      </w:pPr>
      <w:r>
        <w:t>2&gt;</w:t>
      </w:r>
      <w:r>
        <w:tab/>
        <w:t xml:space="preserve">include an entry in </w:t>
      </w:r>
      <w:r>
        <w:rPr>
          <w:rFonts w:eastAsia="Malgun Gothic"/>
          <w:i/>
          <w:iCs/>
        </w:rPr>
        <w:t>measResultFreqList</w:t>
      </w:r>
      <w:r>
        <w:rPr>
          <w:rFonts w:eastAsia="Malgun Gothic"/>
        </w:rPr>
        <w:t>;</w:t>
      </w:r>
    </w:p>
    <w:p>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pPr>
        <w:pStyle w:val="B2"/>
      </w:pPr>
      <w:r>
        <w:t>2&gt;</w:t>
      </w:r>
      <w:r>
        <w:tab/>
        <w:t xml:space="preserve">if a serving cell is associated with the </w:t>
      </w:r>
      <w:r>
        <w:rPr>
          <w:i/>
        </w:rPr>
        <w:t>MeasObjectNR</w:t>
      </w:r>
      <w:r>
        <w:t>:</w:t>
      </w:r>
    </w:p>
    <w:p>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pPr>
        <w:pStyle w:val="B3"/>
        <w:rPr>
          <w:lang w:eastAsia="zh-CN"/>
        </w:rPr>
      </w:pPr>
      <w:r>
        <w:t>3&gt;</w:t>
      </w:r>
      <w:r>
        <w:tab/>
        <w:t xml:space="preserve">ordering the cells with </w:t>
      </w:r>
      <w:r>
        <w:rPr>
          <w:lang w:eastAsia="zh-CN"/>
        </w:rPr>
        <w:t>sorting as follows:</w:t>
      </w:r>
    </w:p>
    <w:p>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pPr>
        <w:pStyle w:val="B3"/>
      </w:pPr>
      <w:r>
        <w:t>3&gt;</w:t>
      </w:r>
      <w:r>
        <w:tab/>
        <w:t>for each neighbour cell included:</w:t>
      </w:r>
    </w:p>
    <w:p>
      <w:pPr>
        <w:pStyle w:val="B4"/>
      </w:pPr>
      <w:r>
        <w:t>4&gt;</w:t>
      </w:r>
      <w:r>
        <w:tab/>
        <w:t>include the optional fields that are available.</w:t>
      </w:r>
    </w:p>
    <w:p>
      <w:pPr>
        <w:pStyle w:val="B1"/>
      </w:pPr>
      <w:r>
        <w:t>1&gt;</w:t>
      </w:r>
      <w:r>
        <w:tab/>
        <w:t xml:space="preserve">for each EUTRA frequency the UE is configured to measure by </w:t>
      </w:r>
      <w:r>
        <w:rPr>
          <w:i/>
        </w:rPr>
        <w:t>measConfig</w:t>
      </w:r>
      <w:r>
        <w:t xml:space="preserve"> for which measurement results are available:</w:t>
      </w:r>
    </w:p>
    <w:p>
      <w:pPr>
        <w:pStyle w:val="B2"/>
      </w:pPr>
      <w:r>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w:t>
      </w:r>
      <w:r>
        <w:lastRenderedPageBreak/>
        <w:t>frequency, otherwise using SINR to order the cells, based on measurements collected up to the moment the UE detected the failure, and for each cell that is included, include the optional fields that are available;</w:t>
      </w:r>
    </w:p>
    <w:p>
      <w:pPr>
        <w:pStyle w:val="B1"/>
      </w:pPr>
      <w:r>
        <w:t>1&gt;</w:t>
      </w:r>
      <w:r>
        <w:tab/>
        <w:t xml:space="preserve">for each UTRA-FDD frequency the UE is configured to measure by </w:t>
      </w:r>
      <w:r>
        <w:rPr>
          <w:i/>
        </w:rPr>
        <w:t>measConfig</w:t>
      </w:r>
      <w:r>
        <w:t xml:space="preserve"> for which measurement results are available:</w:t>
      </w:r>
    </w:p>
    <w:p>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pPr>
        <w:pStyle w:val="B2"/>
      </w:pPr>
    </w:p>
    <w:p>
      <w:pPr>
        <w:pStyle w:val="B1"/>
      </w:pPr>
      <w:r>
        <w:t>1&gt;</w:t>
      </w:r>
      <w:r>
        <w:tab/>
        <w:t>if the UE is in NR-DC:</w:t>
      </w:r>
    </w:p>
    <w:p>
      <w:pPr>
        <w:pStyle w:val="B2"/>
      </w:pPr>
      <w:r>
        <w:t>2&gt;</w:t>
      </w:r>
      <w:r>
        <w:tab/>
        <w:t xml:space="preserve">include and set </w:t>
      </w:r>
      <w:r>
        <w:rPr>
          <w:i/>
        </w:rPr>
        <w:t>measResultSCG</w:t>
      </w:r>
      <w:r>
        <w:t xml:space="preserve"> in accordance with 5.7.3.4;</w:t>
      </w:r>
    </w:p>
    <w:p>
      <w:pPr>
        <w:pStyle w:val="B1"/>
      </w:pPr>
      <w:r>
        <w:t>1&gt;</w:t>
      </w:r>
      <w:r>
        <w:tab/>
        <w:t>if the UE is in NE-DC:</w:t>
      </w:r>
    </w:p>
    <w:p>
      <w:pPr>
        <w:pStyle w:val="B2"/>
      </w:pPr>
      <w:r>
        <w:t>2&gt;</w:t>
      </w:r>
      <w:r>
        <w:tab/>
        <w:t xml:space="preserve">include and set </w:t>
      </w:r>
      <w:r>
        <w:rPr>
          <w:i/>
        </w:rPr>
        <w:t>measResultSCG</w:t>
      </w:r>
      <w:r>
        <w:t>-</w:t>
      </w:r>
      <w:r>
        <w:rPr>
          <w:i/>
        </w:rPr>
        <w:t>EUTRA</w:t>
      </w:r>
      <w:r>
        <w:t xml:space="preserve"> in accordance with TS 36.331 [10] clause 5.6.13.5;</w:t>
      </w:r>
    </w:p>
    <w:p>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pPr>
        <w:pStyle w:val="NO"/>
      </w:pPr>
      <w:r>
        <w:t>NOTE 2:</w:t>
      </w:r>
      <w:r>
        <w:tab/>
        <w:t xml:space="preserve">Field </w:t>
      </w:r>
      <w:r>
        <w:rPr>
          <w:i/>
        </w:rPr>
        <w:t>measResultSCG-Failure</w:t>
      </w:r>
      <w:r>
        <w:t xml:space="preserve"> is used to report available results for NR frequencies the UE is configured to measure by SCG RRC signalling.</w:t>
      </w:r>
    </w:p>
    <w:p>
      <w:pPr>
        <w:pStyle w:val="NO"/>
      </w:pPr>
      <w:r>
        <w:t>NOTE 3:</w:t>
      </w:r>
      <w:r>
        <w:tab/>
        <w:t xml:space="preserve">Field </w:t>
      </w:r>
      <w:r>
        <w:rPr>
          <w:i/>
        </w:rPr>
        <w:t>measResultSCG-EUTRA</w:t>
      </w:r>
      <w:r>
        <w:t xml:space="preserve"> is used to report available results for E-UTRAN frequencies the UE is configured to measure by E-UTRA RRC signalling.</w:t>
      </w:r>
    </w:p>
    <w:p>
      <w:pPr>
        <w:pStyle w:val="B1"/>
      </w:pPr>
      <w:r>
        <w:t>1&gt;</w:t>
      </w:r>
      <w:r>
        <w:tab/>
        <w:t xml:space="preserve">if SRB1 is configured as split SRB and </w:t>
      </w:r>
      <w:r>
        <w:rPr>
          <w:i/>
        </w:rPr>
        <w:t>pdcp-Duplication</w:t>
      </w:r>
      <w:r>
        <w:t xml:space="preserve"> is not configured:</w:t>
      </w:r>
    </w:p>
    <w:p>
      <w:pPr>
        <w:pStyle w:val="B2"/>
      </w:pPr>
      <w:r>
        <w:t>2&gt;</w:t>
      </w:r>
      <w:r>
        <w:tab/>
        <w:t xml:space="preserve">if the </w:t>
      </w:r>
      <w:r>
        <w:rPr>
          <w:i/>
          <w:iCs/>
        </w:rPr>
        <w:t>primaryPath</w:t>
      </w:r>
      <w:r>
        <w:t xml:space="preserve"> for the PDCP entity of SRB1 refers to the MCG:</w:t>
      </w:r>
    </w:p>
    <w:p>
      <w:pPr>
        <w:pStyle w:val="B3"/>
      </w:pPr>
      <w:r>
        <w:t>3&gt;</w:t>
      </w:r>
      <w:r>
        <w:tab/>
        <w:t xml:space="preserve">set the </w:t>
      </w:r>
      <w:r>
        <w:rPr>
          <w:i/>
        </w:rPr>
        <w:t>primaryPath</w:t>
      </w:r>
      <w:r>
        <w:t xml:space="preserve"> to refer to the SCG.</w:t>
      </w:r>
    </w:p>
    <w:p>
      <w:pPr>
        <w:rPr>
          <w:lang w:eastAsia="zh-CN"/>
        </w:rPr>
      </w:pPr>
      <w:r>
        <w:rPr>
          <w:lang w:eastAsia="zh-CN"/>
        </w:rPr>
        <w:t>The UE shall:</w:t>
      </w:r>
    </w:p>
    <w:p>
      <w:pPr>
        <w:pStyle w:val="B1"/>
        <w:rPr>
          <w:lang w:eastAsia="zh-CN"/>
        </w:rPr>
      </w:pPr>
      <w:r>
        <w:rPr>
          <w:lang w:eastAsia="zh-CN"/>
        </w:rPr>
        <w:t>1&gt;</w:t>
      </w:r>
      <w:r>
        <w:rPr>
          <w:lang w:eastAsia="zh-CN"/>
        </w:rPr>
        <w:tab/>
        <w:t>s</w:t>
      </w:r>
      <w:r>
        <w:t>tart timer T316;</w:t>
      </w:r>
    </w:p>
    <w:p>
      <w:pPr>
        <w:pStyle w:val="B1"/>
      </w:pPr>
      <w:r>
        <w:t>1&gt;</w:t>
      </w:r>
      <w:r>
        <w:tab/>
        <w:t>if SRB1 is configured as split SRB:</w:t>
      </w:r>
    </w:p>
    <w:p>
      <w:pPr>
        <w:pStyle w:val="B2"/>
      </w:pPr>
      <w:r>
        <w:t>2&gt;</w:t>
      </w:r>
      <w:r>
        <w:tab/>
        <w:t xml:space="preserve">submit the </w:t>
      </w:r>
      <w:r>
        <w:rPr>
          <w:i/>
          <w:lang w:eastAsia="zh-CN"/>
        </w:rPr>
        <w:t xml:space="preserve">MCGFailureInformation </w:t>
      </w:r>
      <w:r>
        <w:t>message to lower layers for transmission via SRB1, upon which the procedure ends;</w:t>
      </w:r>
    </w:p>
    <w:p>
      <w:pPr>
        <w:pStyle w:val="B1"/>
      </w:pPr>
      <w:r>
        <w:t>1&gt;</w:t>
      </w:r>
      <w:r>
        <w:tab/>
        <w:t>else (i.e. SRB3 configured):</w:t>
      </w:r>
    </w:p>
    <w:p>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pPr>
        <w:pStyle w:val="4"/>
      </w:pPr>
      <w:bookmarkStart w:id="746" w:name="_Toc60776964"/>
      <w:bookmarkStart w:id="747" w:name="_Toc90650836"/>
      <w:r>
        <w:rPr>
          <w:rFonts w:eastAsia="Malgun Gothic"/>
          <w:lang w:eastAsia="ko-KR"/>
        </w:rPr>
        <w:t>5.7.3b.5</w:t>
      </w:r>
      <w:r>
        <w:tab/>
        <w:t>T316 expiry</w:t>
      </w:r>
      <w:bookmarkEnd w:id="746"/>
      <w:bookmarkEnd w:id="747"/>
    </w:p>
    <w:p>
      <w:r>
        <w:t>The UE shall:</w:t>
      </w:r>
    </w:p>
    <w:p>
      <w:pPr>
        <w:pStyle w:val="B1"/>
      </w:pPr>
      <w:r>
        <w:t>1&gt;</w:t>
      </w:r>
      <w:r>
        <w:tab/>
        <w:t>if T316 expires:</w:t>
      </w:r>
    </w:p>
    <w:p>
      <w:pPr>
        <w:pStyle w:val="B2"/>
      </w:pPr>
      <w:r>
        <w:t>2&gt;</w:t>
      </w:r>
      <w:r>
        <w:tab/>
        <w:t>initiate the connection re-establishment procedure as specified in 5.3.7.</w:t>
      </w:r>
    </w:p>
    <w:p>
      <w:pPr>
        <w:pStyle w:val="3"/>
      </w:pPr>
      <w:bookmarkStart w:id="748" w:name="_Toc60776965"/>
      <w:bookmarkStart w:id="749" w:name="_Toc90650837"/>
      <w:r>
        <w:lastRenderedPageBreak/>
        <w:t>5.</w:t>
      </w:r>
      <w:r>
        <w:rPr>
          <w:lang w:eastAsia="zh-CN"/>
        </w:rPr>
        <w:t>7</w:t>
      </w:r>
      <w:r>
        <w:t>.</w:t>
      </w:r>
      <w:r>
        <w:rPr>
          <w:lang w:eastAsia="zh-CN"/>
        </w:rPr>
        <w:t>4</w:t>
      </w:r>
      <w:r>
        <w:tab/>
        <w:t>UE Assistance Information</w:t>
      </w:r>
      <w:bookmarkEnd w:id="748"/>
      <w:bookmarkEnd w:id="749"/>
    </w:p>
    <w:p>
      <w:pPr>
        <w:pStyle w:val="4"/>
      </w:pPr>
      <w:bookmarkStart w:id="750" w:name="_Toc60776966"/>
      <w:bookmarkStart w:id="751" w:name="_Toc90650838"/>
      <w:r>
        <w:t>5.</w:t>
      </w:r>
      <w:r>
        <w:rPr>
          <w:lang w:eastAsia="zh-CN"/>
        </w:rPr>
        <w:t>7</w:t>
      </w:r>
      <w:r>
        <w:t>.</w:t>
      </w:r>
      <w:r>
        <w:rPr>
          <w:lang w:eastAsia="zh-CN"/>
        </w:rPr>
        <w:t>4</w:t>
      </w:r>
      <w:r>
        <w:t>.1</w:t>
      </w:r>
      <w:r>
        <w:tab/>
        <w:t>General</w:t>
      </w:r>
      <w:bookmarkEnd w:id="750"/>
      <w:bookmarkEnd w:id="751"/>
    </w:p>
    <w:p>
      <w:pPr>
        <w:pStyle w:val="TH"/>
      </w:pPr>
      <w:r>
        <w:rPr>
          <w:noProof/>
        </w:rPr>
        <w:object w:dxaOrig="4035" w:dyaOrig="2070">
          <v:shape id="_x0000_i1063" type="#_x0000_t75" alt="" style="width:202.15pt;height:104.75pt" o:ole="">
            <v:imagedata r:id="rId95" o:title=""/>
          </v:shape>
          <o:OLEObject Type="Embed" ProgID="Mscgen.Chart" ShapeID="_x0000_i1063" DrawAspect="Content" ObjectID="_1707846956" r:id="rId96"/>
        </w:object>
      </w:r>
    </w:p>
    <w:p>
      <w:pPr>
        <w:pStyle w:val="TF"/>
      </w:pPr>
      <w:r>
        <w:t>Figure 5.7.4.1-1: UE Assistance Information</w:t>
      </w:r>
    </w:p>
    <w:p>
      <w:r>
        <w:t xml:space="preserve">The purpose of this procedure is for the UE to inform </w:t>
      </w:r>
      <w:r>
        <w:rPr>
          <w:lang w:eastAsia="zh-CN"/>
        </w:rPr>
        <w:t>the network</w:t>
      </w:r>
      <w:r>
        <w:t xml:space="preserve"> of:</w:t>
      </w:r>
    </w:p>
    <w:p>
      <w:pPr>
        <w:pStyle w:val="B1"/>
      </w:pPr>
      <w:r>
        <w:t>-</w:t>
      </w:r>
      <w:r>
        <w:tab/>
        <w:t>its delay budget report carrying desired increment/decrement in the connected mode DRX cycle length, or;</w:t>
      </w:r>
    </w:p>
    <w:p>
      <w:pPr>
        <w:pStyle w:val="B1"/>
      </w:pPr>
      <w:r>
        <w:t>-</w:t>
      </w:r>
      <w:r>
        <w:tab/>
        <w:t>its overheating assistance information, or;</w:t>
      </w:r>
    </w:p>
    <w:p>
      <w:pPr>
        <w:pStyle w:val="B1"/>
      </w:pPr>
      <w:r>
        <w:t>-</w:t>
      </w:r>
      <w:r>
        <w:tab/>
        <w:t>its IDC assistance information, or;</w:t>
      </w:r>
    </w:p>
    <w:p>
      <w:pPr>
        <w:pStyle w:val="B1"/>
      </w:pPr>
      <w:r>
        <w:t>-</w:t>
      </w:r>
      <w:r>
        <w:tab/>
        <w:t>its preference on DRX parameters for power saving, or;</w:t>
      </w:r>
    </w:p>
    <w:p>
      <w:pPr>
        <w:pStyle w:val="B1"/>
      </w:pPr>
      <w:r>
        <w:t>-</w:t>
      </w:r>
      <w:r>
        <w:tab/>
        <w:t>its preference on the maximum aggregated bandwidth for power saving, or;</w:t>
      </w:r>
    </w:p>
    <w:p>
      <w:pPr>
        <w:pStyle w:val="B1"/>
      </w:pPr>
      <w:r>
        <w:t>-</w:t>
      </w:r>
      <w:r>
        <w:tab/>
        <w:t>its preference on the maximum number of secondary component carriers for power saving, or;</w:t>
      </w:r>
    </w:p>
    <w:p>
      <w:pPr>
        <w:pStyle w:val="B1"/>
      </w:pPr>
      <w:r>
        <w:t>-</w:t>
      </w:r>
      <w:r>
        <w:tab/>
        <w:t>its preference on the maximum number of MIMO layers for power saving, or;</w:t>
      </w:r>
    </w:p>
    <w:p>
      <w:pPr>
        <w:pStyle w:val="B1"/>
      </w:pPr>
      <w:r>
        <w:t>-</w:t>
      </w:r>
      <w:r>
        <w:tab/>
        <w:t>its preference on the minimum scheduling offset for cross-slot scheduling for power saving, or;</w:t>
      </w:r>
    </w:p>
    <w:p>
      <w:pPr>
        <w:pStyle w:val="B1"/>
      </w:pPr>
      <w:r>
        <w:t>-</w:t>
      </w:r>
      <w:r>
        <w:tab/>
        <w:t>its preference on the RRC state, or;</w:t>
      </w:r>
    </w:p>
    <w:p>
      <w:pPr>
        <w:pStyle w:val="B1"/>
      </w:pPr>
      <w:r>
        <w:t>-</w:t>
      </w:r>
      <w:r>
        <w:tab/>
        <w:t>configured grant assistance information for NR sidelink communication, or;</w:t>
      </w:r>
    </w:p>
    <w:p>
      <w:pPr>
        <w:pStyle w:val="B1"/>
        <w:rPr>
          <w:ins w:id="752" w:author="SCG deactivation R2-2202027" w:date="2022-02-18T11:40:00Z"/>
        </w:rPr>
      </w:pPr>
      <w:r>
        <w:t>-</w:t>
      </w:r>
      <w:r>
        <w:tab/>
        <w:t>its preference in being provisioned with reference time information</w:t>
      </w:r>
      <w:ins w:id="753" w:author="SCG deactivation R2-2202027" w:date="2022-02-18T11:40:00Z">
        <w:r>
          <w:t>, or</w:t>
        </w:r>
      </w:ins>
    </w:p>
    <w:p>
      <w:pPr>
        <w:pStyle w:val="B1"/>
      </w:pPr>
      <w:ins w:id="754" w:author="SCG deactivation R2-2202027" w:date="2022-02-18T11:40:00Z">
        <w:r>
          <w:t>-</w:t>
        </w:r>
        <w:r>
          <w:tab/>
          <w:t>indicate that the UE has uplink data to transmit for a DRB for which there is no MCG RLC bearer while the SCG is deactivated</w:t>
        </w:r>
      </w:ins>
      <w:r>
        <w:t>.</w:t>
      </w:r>
    </w:p>
    <w:p>
      <w:pPr>
        <w:pStyle w:val="B1"/>
      </w:pPr>
    </w:p>
    <w:p>
      <w:pPr>
        <w:pStyle w:val="4"/>
      </w:pPr>
      <w:bookmarkStart w:id="755" w:name="_Toc60776967"/>
      <w:bookmarkStart w:id="756" w:name="_Toc90650839"/>
      <w:r>
        <w:t>5.</w:t>
      </w:r>
      <w:r>
        <w:rPr>
          <w:lang w:eastAsia="zh-CN"/>
        </w:rPr>
        <w:t>7</w:t>
      </w:r>
      <w:r>
        <w:t>.</w:t>
      </w:r>
      <w:r>
        <w:rPr>
          <w:lang w:eastAsia="zh-CN"/>
        </w:rPr>
        <w:t>4</w:t>
      </w:r>
      <w:r>
        <w:t>.2</w:t>
      </w:r>
      <w:r>
        <w:tab/>
        <w:t>Initiation</w:t>
      </w:r>
      <w:bookmarkEnd w:id="755"/>
      <w:bookmarkEnd w:id="756"/>
    </w:p>
    <w:p>
      <w:r>
        <w:rPr>
          <w:lang w:eastAsia="zh-CN"/>
        </w:rPr>
        <w:t>A UE capable of providing delay budget report in RRC_CONNECTED may initiate the procedure in several cases, including upon being configured to provide delay budget report and upon change of delay budget preference.</w:t>
      </w:r>
    </w:p>
    <w:p>
      <w:r>
        <w:t>A UE capable of providing overheating assistance information in RRC_CONNECTED may initiate the procedure if it was configured to do so, upon detecting internal overheating, or upon detecting that it is no longer experiencing an overheating condition.</w:t>
      </w:r>
    </w:p>
    <w:p>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r>
        <w:lastRenderedPageBreak/>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r>
        <w:t>Upon initiating the procedure, the UE shall:</w:t>
      </w:r>
    </w:p>
    <w:p>
      <w:pPr>
        <w:pStyle w:val="B1"/>
      </w:pPr>
      <w:r>
        <w:t>1&gt;</w:t>
      </w:r>
      <w:r>
        <w:tab/>
        <w:t>if configured to provide delay budget report:</w:t>
      </w:r>
    </w:p>
    <w:p>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pPr>
        <w:pStyle w:val="B1"/>
      </w:pPr>
      <w:r>
        <w:t>1&gt;</w:t>
      </w:r>
      <w:r>
        <w:tab/>
        <w:t>if configured to provide overheating assistance information:</w:t>
      </w:r>
    </w:p>
    <w:p>
      <w:pPr>
        <w:pStyle w:val="B2"/>
      </w:pPr>
      <w:r>
        <w:t>2&gt;</w:t>
      </w:r>
      <w:r>
        <w:tab/>
        <w:t>if the overheating condition has been detected and T345 is not running; or</w:t>
      </w:r>
    </w:p>
    <w:p>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pPr>
        <w:pStyle w:val="B2"/>
        <w:ind w:left="1134"/>
        <w:rPr>
          <w:iCs/>
        </w:rPr>
      </w:pPr>
      <w:r>
        <w:rPr>
          <w:iCs/>
        </w:rPr>
        <w:t>3&gt;</w:t>
      </w:r>
      <w:r>
        <w:rPr>
          <w:iCs/>
        </w:rPr>
        <w:tab/>
        <w:t xml:space="preserve">start timer T345 with the timer value set to the </w:t>
      </w:r>
      <w:r>
        <w:rPr>
          <w:i/>
          <w:iCs/>
        </w:rPr>
        <w:t>overheatingIndicationProhibitTimer</w:t>
      </w:r>
      <w:r>
        <w:rPr>
          <w:iCs/>
        </w:rPr>
        <w:t>;</w:t>
      </w:r>
    </w:p>
    <w:p>
      <w:pPr>
        <w:pStyle w:val="B3"/>
      </w:pPr>
      <w:r>
        <w:t>3&gt;</w:t>
      </w:r>
      <w:r>
        <w:tab/>
        <w:t xml:space="preserve">initiate transmission of the </w:t>
      </w:r>
      <w:r>
        <w:rPr>
          <w:i/>
        </w:rPr>
        <w:t>UEAssistanceInformation</w:t>
      </w:r>
      <w:r>
        <w:t xml:space="preserve"> message in accordance with 5.7.4.3 to provide overheating assistance information;</w:t>
      </w:r>
    </w:p>
    <w:p>
      <w:pPr>
        <w:pStyle w:val="B1"/>
      </w:pPr>
      <w:r>
        <w:t>1&gt;</w:t>
      </w:r>
      <w:r>
        <w:tab/>
        <w:t>if configured to provide IDC assistance information:</w:t>
      </w:r>
    </w:p>
    <w:p>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pPr>
        <w:pStyle w:val="B2"/>
        <w:ind w:left="1135"/>
      </w:pPr>
      <w:r>
        <w:t>3&gt;</w:t>
      </w:r>
      <w:r>
        <w:tab/>
        <w:t xml:space="preserve">if on one or more frequencies included in </w:t>
      </w:r>
      <w:r>
        <w:rPr>
          <w:i/>
          <w:iCs/>
        </w:rPr>
        <w:t>candidateServingFreqListNR</w:t>
      </w:r>
      <w:r>
        <w:t>, the UE is experiencing IDC problems that it cannot solve by itself; or</w:t>
      </w:r>
    </w:p>
    <w:p>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pPr>
        <w:pStyle w:val="B2"/>
      </w:pPr>
      <w:r>
        <w:lastRenderedPageBreak/>
        <w:t>2&gt;</w:t>
      </w:r>
      <w:r>
        <w:tab/>
        <w:t xml:space="preserve">else if the current IDC assistance information is different from the one indicated in the last transmission of the </w:t>
      </w:r>
      <w:r>
        <w:rPr>
          <w:i/>
          <w:iCs/>
        </w:rPr>
        <w:t>UEAssistanceInformation</w:t>
      </w:r>
      <w:r>
        <w:t xml:space="preserve"> message:</w:t>
      </w:r>
    </w:p>
    <w:p>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pPr>
        <w:pStyle w:val="NO"/>
      </w:pPr>
      <w:r>
        <w:t>NOTE 1:</w:t>
      </w:r>
      <w:r>
        <w:tab/>
        <w:t>The term "IDC problems" refers to interference issues applicable across several subframes/slots where not necessarily all the subframes/slots are affected.</w:t>
      </w:r>
    </w:p>
    <w:p>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pPr>
        <w:pStyle w:val="B1"/>
      </w:pPr>
      <w:r>
        <w:t>1&gt;</w:t>
      </w:r>
      <w:r>
        <w:tab/>
        <w:t>if configured to provide its preference on DRX parameters of a cell group for power saving:</w:t>
      </w:r>
    </w:p>
    <w:p>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pPr>
        <w:pStyle w:val="B3"/>
      </w:pPr>
      <w:r>
        <w:t>3&gt;</w:t>
      </w:r>
      <w:r>
        <w:tab/>
        <w:t xml:space="preserve">start the timer T346a with the timer value set to the </w:t>
      </w:r>
      <w:r>
        <w:rPr>
          <w:i/>
        </w:rPr>
        <w:t xml:space="preserve">drx-PreferenceProhibitTimer </w:t>
      </w:r>
      <w:r>
        <w:t>of the cell group;</w:t>
      </w:r>
    </w:p>
    <w:p>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pPr>
        <w:pStyle w:val="B1"/>
      </w:pPr>
      <w:r>
        <w:t>1&gt;</w:t>
      </w:r>
      <w:r>
        <w:tab/>
        <w:t>if configured to provide its preference on the maximum aggregated bandwidth of a cell group for power saving:</w:t>
      </w:r>
    </w:p>
    <w:p>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for the cell group since it was configured to provide its preference on the maximum aggregated bandwidth of the cell group for power saving; or</w:t>
      </w:r>
    </w:p>
    <w:p>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for the cell group and timer T346</w:t>
      </w:r>
      <w:r>
        <w:rPr>
          <w:lang w:eastAsia="zh-CN"/>
        </w:rPr>
        <w:t>b</w:t>
      </w:r>
      <w:r>
        <w:t xml:space="preserve"> associated with the cell group is not running:</w:t>
      </w:r>
    </w:p>
    <w:p>
      <w:pPr>
        <w:pStyle w:val="B3"/>
      </w:pPr>
      <w:r>
        <w:t>3&gt;</w:t>
      </w:r>
      <w:r>
        <w:tab/>
        <w:t xml:space="preserve">start the timer T346b with the timer value set to the </w:t>
      </w:r>
      <w:r>
        <w:rPr>
          <w:i/>
        </w:rPr>
        <w:t xml:space="preserve">maxBW-PreferenceProhibitTimer </w:t>
      </w:r>
      <w:r>
        <w:t>of the cell group;</w:t>
      </w:r>
    </w:p>
    <w:p>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t>;</w:t>
      </w:r>
    </w:p>
    <w:p>
      <w:pPr>
        <w:pStyle w:val="B1"/>
      </w:pPr>
      <w:r>
        <w:t>1&gt;</w:t>
      </w:r>
      <w:r>
        <w:tab/>
        <w:t>if configured to provide its preference on the maximum number of secondary component carriers of a cell group for power saving:</w:t>
      </w:r>
    </w:p>
    <w:p>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pPr>
        <w:pStyle w:val="B3"/>
      </w:pPr>
      <w:r>
        <w:t>3&gt;</w:t>
      </w:r>
      <w:r>
        <w:tab/>
        <w:t xml:space="preserve">start the timer T346c with the timer value set to the </w:t>
      </w:r>
      <w:r>
        <w:rPr>
          <w:i/>
        </w:rPr>
        <w:t xml:space="preserve">maxCC-PreferenceProhibitTimer </w:t>
      </w:r>
      <w:r>
        <w:t>of the cell group;</w:t>
      </w:r>
    </w:p>
    <w:p>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pPr>
        <w:pStyle w:val="B1"/>
      </w:pPr>
      <w:r>
        <w:lastRenderedPageBreak/>
        <w:t>1&gt;</w:t>
      </w:r>
      <w:r>
        <w:tab/>
        <w:t>if configured to provide its preference on the maximum number of MIMO layers of a cell group for power saving:</w:t>
      </w:r>
    </w:p>
    <w:p>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t>for the cell group since it was configured to provide its preference on the maximum number of MIMO layers of the cell group for power saving; or</w:t>
      </w:r>
    </w:p>
    <w:p>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t>for the cell group and timer T346</w:t>
      </w:r>
      <w:r>
        <w:rPr>
          <w:lang w:eastAsia="zh-CN"/>
        </w:rPr>
        <w:t>d</w:t>
      </w:r>
      <w:r>
        <w:t xml:space="preserve"> associated with the cell group is not running:</w:t>
      </w:r>
    </w:p>
    <w:p>
      <w:pPr>
        <w:pStyle w:val="B3"/>
      </w:pPr>
      <w:r>
        <w:t>3&gt;</w:t>
      </w:r>
      <w:r>
        <w:tab/>
        <w:t xml:space="preserve">start the timer T346d with the timer value set to the </w:t>
      </w:r>
      <w:r>
        <w:rPr>
          <w:i/>
        </w:rPr>
        <w:t xml:space="preserve">maxMIMO-LayerPreferenceProhibitTimer </w:t>
      </w:r>
      <w:r>
        <w:t>of the cell group;</w:t>
      </w:r>
    </w:p>
    <w:p>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t>;</w:t>
      </w:r>
    </w:p>
    <w:p>
      <w:pPr>
        <w:pStyle w:val="B1"/>
      </w:pPr>
      <w:r>
        <w:t>1&gt;</w:t>
      </w:r>
      <w:r>
        <w:tab/>
        <w:t>if configured to provide its preference on the minimum scheduling offset for cross-slot scheduling of a cell group for power saving:</w:t>
      </w:r>
    </w:p>
    <w:p>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t>for the cell group since it was configured to provide its preference on the minimum scheduling offset for cross-slot scheduling of the cell group for power saving; or</w:t>
      </w:r>
    </w:p>
    <w:p>
      <w:pPr>
        <w:pStyle w:val="B2"/>
      </w:pPr>
      <w:r>
        <w:t>2&gt;</w:t>
      </w:r>
      <w:r>
        <w:tab/>
        <w:t xml:space="preserve">if the current </w:t>
      </w:r>
      <w:r>
        <w:rPr>
          <w:i/>
        </w:rPr>
        <w:t xml:space="preserve">minSchedulingOffsetPreference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t>for the cell group and timer T346</w:t>
      </w:r>
      <w:r>
        <w:rPr>
          <w:lang w:eastAsia="zh-CN"/>
        </w:rPr>
        <w:t>e</w:t>
      </w:r>
      <w:r>
        <w:t xml:space="preserve"> associated with the cell group is not running:</w:t>
      </w:r>
    </w:p>
    <w:p>
      <w:pPr>
        <w:pStyle w:val="B3"/>
      </w:pPr>
      <w:r>
        <w:t>3&gt;</w:t>
      </w:r>
      <w:r>
        <w:tab/>
        <w:t xml:space="preserve">start the timer T346e with the timer value set to the </w:t>
      </w:r>
      <w:r>
        <w:rPr>
          <w:i/>
        </w:rPr>
        <w:t xml:space="preserve">minSchedulingOffsetPreferenceProhibitTimer </w:t>
      </w:r>
      <w:r>
        <w:t>of the cell group;</w:t>
      </w:r>
    </w:p>
    <w:p>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t>;</w:t>
      </w:r>
    </w:p>
    <w:p>
      <w:pPr>
        <w:pStyle w:val="B1"/>
      </w:pPr>
      <w:r>
        <w:t>1&gt;</w:t>
      </w:r>
      <w:r>
        <w:tab/>
        <w:t>if configured to provide its release preference and timer T346f is not running:</w:t>
      </w:r>
    </w:p>
    <w:p>
      <w:pPr>
        <w:pStyle w:val="B2"/>
      </w:pPr>
      <w:r>
        <w:t>2&gt;</w:t>
      </w:r>
      <w:r>
        <w:tab/>
        <w:t>if the UE determines that it would prefer to transition out of RRC_CONNECTED state; or</w:t>
      </w:r>
    </w:p>
    <w:p>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pPr>
        <w:pStyle w:val="B3"/>
      </w:pPr>
      <w:r>
        <w:t>3&gt;</w:t>
      </w:r>
      <w:r>
        <w:tab/>
        <w:t xml:space="preserve">start timer T346f with the timer value set to the </w:t>
      </w:r>
      <w:r>
        <w:rPr>
          <w:i/>
        </w:rPr>
        <w:t>releasePreferenceProhibitTimer</w:t>
      </w:r>
      <w:r>
        <w:t>;</w:t>
      </w:r>
    </w:p>
    <w:p>
      <w:pPr>
        <w:pStyle w:val="B3"/>
      </w:pPr>
      <w:r>
        <w:t>3&gt;</w:t>
      </w:r>
      <w:r>
        <w:tab/>
        <w:t xml:space="preserve">initiate transmission of the </w:t>
      </w:r>
      <w:r>
        <w:rPr>
          <w:i/>
        </w:rPr>
        <w:t>UEAssistanceInformation</w:t>
      </w:r>
      <w:r>
        <w:t xml:space="preserve"> message in accordance with 5.7.4.3 to provide the release preference;</w:t>
      </w:r>
    </w:p>
    <w:p>
      <w:pPr>
        <w:pStyle w:val="B1"/>
      </w:pPr>
      <w:r>
        <w:t>1&gt;</w:t>
      </w:r>
      <w:r>
        <w:tab/>
        <w:t>if configured to provide configured grant assistance information</w:t>
      </w:r>
      <w:r>
        <w:rPr>
          <w:lang w:eastAsia="zh-CN"/>
        </w:rPr>
        <w:t xml:space="preserve"> for NR sidelink communication</w:t>
      </w:r>
      <w:r>
        <w:t>:</w:t>
      </w:r>
    </w:p>
    <w:p>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pPr>
        <w:pStyle w:val="B1"/>
        <w:rPr>
          <w:rFonts w:eastAsia="宋体"/>
          <w:lang w:eastAsia="en-US"/>
        </w:rPr>
      </w:pPr>
      <w:r>
        <w:rPr>
          <w:rFonts w:eastAsia="宋体"/>
          <w:lang w:eastAsia="en-US"/>
        </w:rPr>
        <w:t>1&gt;</w:t>
      </w:r>
      <w:r>
        <w:rPr>
          <w:rFonts w:eastAsia="宋体"/>
          <w:lang w:eastAsia="en-US"/>
        </w:rPr>
        <w:tab/>
        <w:t>if configured to provide preference in being provisioned with reference time information:</w:t>
      </w:r>
    </w:p>
    <w:p>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pPr>
        <w:pStyle w:val="B3"/>
        <w:rPr>
          <w:ins w:id="757" w:author="SCG deactivation R2-2202027" w:date="2022-02-18T11:42:00Z"/>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ins w:id="758" w:author="SCG deactivation R2-2202027" w:date="2022-02-18T11:42:00Z">
        <w:r>
          <w:rPr>
            <w:rFonts w:eastAsia="MS Mincho"/>
            <w:lang w:eastAsia="en-US"/>
          </w:rPr>
          <w:t>;</w:t>
        </w:r>
      </w:ins>
    </w:p>
    <w:p>
      <w:pPr>
        <w:pStyle w:val="B1"/>
        <w:rPr>
          <w:ins w:id="759" w:author="SCG deactivation R2-2202027" w:date="2022-02-18T11:42:00Z"/>
          <w:rFonts w:eastAsia="MS Mincho"/>
          <w:lang w:eastAsia="en-US"/>
        </w:rPr>
      </w:pPr>
      <w:ins w:id="760" w:author="SCG deactivation R2-2202027" w:date="2022-02-18T11:42:00Z">
        <w:r>
          <w:rPr>
            <w:rFonts w:eastAsia="MS Mincho"/>
            <w:lang w:eastAsia="en-US"/>
          </w:rPr>
          <w:lastRenderedPageBreak/>
          <w:t>1&gt;</w:t>
        </w:r>
        <w:r>
          <w:rPr>
            <w:rFonts w:eastAsia="MS Mincho"/>
            <w:lang w:eastAsia="en-US"/>
          </w:rPr>
          <w:tab/>
          <w:t xml:space="preserve">if the SCG is deactivated and the UE has uplink data to send for a DRB whose </w:t>
        </w:r>
        <w:r>
          <w:rPr>
            <w:rFonts w:eastAsia="MS Mincho"/>
            <w:i/>
            <w:lang w:eastAsia="en-US"/>
          </w:rPr>
          <w:t>DRB-Identity</w:t>
        </w:r>
        <w:r>
          <w:rPr>
            <w:rFonts w:eastAsia="MS Mincho"/>
            <w:lang w:eastAsia="en-US"/>
          </w:rPr>
          <w:t xml:space="preserve"> is not included in any </w:t>
        </w:r>
        <w:r>
          <w:rPr>
            <w:rFonts w:eastAsia="MS Mincho"/>
            <w:i/>
            <w:lang w:eastAsia="en-US"/>
          </w:rPr>
          <w:t>RLC-BearerConfig</w:t>
        </w:r>
        <w:r>
          <w:rPr>
            <w:rFonts w:eastAsia="MS Mincho"/>
            <w:lang w:eastAsia="en-US"/>
          </w:rPr>
          <w:t xml:space="preserve"> in the </w:t>
        </w:r>
        <w:r>
          <w:rPr>
            <w:rFonts w:eastAsia="MS Mincho"/>
            <w:i/>
            <w:lang w:eastAsia="en-US"/>
          </w:rPr>
          <w:t>CellGroupConfig</w:t>
        </w:r>
        <w:r>
          <w:rPr>
            <w:rFonts w:eastAsia="MS Mincho"/>
            <w:lang w:eastAsia="en-US"/>
          </w:rPr>
          <w:t xml:space="preserve"> associated with the MCG:</w:t>
        </w:r>
      </w:ins>
    </w:p>
    <w:p>
      <w:pPr>
        <w:pStyle w:val="B2"/>
        <w:rPr>
          <w:rFonts w:eastAsia="MS Mincho"/>
          <w:lang w:eastAsia="en-US"/>
        </w:rPr>
      </w:pPr>
      <w:ins w:id="761" w:author="SCG deactivation R2-2202027" w:date="2022-02-18T11:42:00Z">
        <w:r>
          <w:rPr>
            <w:rFonts w:eastAsia="MS Mincho"/>
            <w:lang w:eastAsia="en-US"/>
          </w:rPr>
          <w:t>2&gt;</w:t>
        </w:r>
        <w:r>
          <w:rPr>
            <w:rFonts w:eastAsia="MS Mincho"/>
            <w:lang w:eastAsia="en-US"/>
          </w:rPr>
          <w:tab/>
          <w:t xml:space="preserve">initiate transmission of the </w:t>
        </w:r>
        <w:r>
          <w:rPr>
            <w:rFonts w:eastAsia="MS Mincho"/>
            <w:i/>
            <w:lang w:eastAsia="en-US"/>
          </w:rPr>
          <w:t>UEAssistanceInformation</w:t>
        </w:r>
        <w:r>
          <w:rPr>
            <w:rFonts w:eastAsia="MS Mincho"/>
            <w:lang w:eastAsia="en-US"/>
          </w:rPr>
          <w:t xml:space="preserve"> message in accordance with 5.7.4.3 to indicate that the UE has uplink data to send for a DRB whose </w:t>
        </w:r>
        <w:r>
          <w:rPr>
            <w:rFonts w:eastAsia="MS Mincho"/>
            <w:i/>
            <w:lang w:eastAsia="en-US"/>
          </w:rPr>
          <w:t>DRB-Identity</w:t>
        </w:r>
        <w:r>
          <w:rPr>
            <w:rFonts w:eastAsia="MS Mincho"/>
            <w:lang w:eastAsia="en-US"/>
          </w:rPr>
          <w:t xml:space="preserve"> is not included in any </w:t>
        </w:r>
        <w:r>
          <w:rPr>
            <w:rFonts w:eastAsia="MS Mincho"/>
            <w:i/>
            <w:lang w:eastAsia="en-US"/>
          </w:rPr>
          <w:t>RLC-BearerConfig</w:t>
        </w:r>
        <w:r>
          <w:rPr>
            <w:rFonts w:eastAsia="MS Mincho"/>
            <w:lang w:eastAsia="en-US"/>
          </w:rPr>
          <w:t xml:space="preserve"> in the </w:t>
        </w:r>
        <w:r>
          <w:rPr>
            <w:rFonts w:eastAsia="MS Mincho"/>
            <w:i/>
            <w:lang w:eastAsia="en-US"/>
          </w:rPr>
          <w:t>CellGroupConfig</w:t>
        </w:r>
        <w:r>
          <w:rPr>
            <w:rFonts w:eastAsia="MS Mincho"/>
            <w:lang w:eastAsia="en-US"/>
          </w:rPr>
          <w:t xml:space="preserve"> associated with the MCG</w:t>
        </w:r>
      </w:ins>
      <w:r>
        <w:rPr>
          <w:rFonts w:eastAsia="MS Mincho"/>
          <w:lang w:eastAsia="en-US"/>
        </w:rPr>
        <w:t>.</w:t>
      </w:r>
    </w:p>
    <w:p>
      <w:pPr>
        <w:pStyle w:val="4"/>
      </w:pPr>
      <w:bookmarkStart w:id="762" w:name="_Toc60776968"/>
      <w:bookmarkStart w:id="763" w:name="_Toc90650840"/>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762"/>
      <w:bookmarkEnd w:id="763"/>
    </w:p>
    <w:p>
      <w:r>
        <w:t xml:space="preserve">The UE shall set the contents of the </w:t>
      </w:r>
      <w:r>
        <w:rPr>
          <w:i/>
        </w:rPr>
        <w:t>UEAssistanceInformation</w:t>
      </w:r>
      <w:r>
        <w:t xml:space="preserve"> message as follows:</w:t>
      </w:r>
    </w:p>
    <w:p>
      <w:pPr>
        <w:pStyle w:val="B1"/>
      </w:pPr>
      <w:r>
        <w:t>1&gt;</w:t>
      </w:r>
      <w:r>
        <w:tab/>
        <w:t xml:space="preserve">if transmission of the </w:t>
      </w:r>
      <w:r>
        <w:rPr>
          <w:i/>
        </w:rPr>
        <w:t>UEAssistanceInformation</w:t>
      </w:r>
      <w:r>
        <w:t xml:space="preserve"> message is initiated to provide a delay budget report according to 5.7.4.2</w:t>
      </w:r>
      <w:r>
        <w:rPr>
          <w:lang w:eastAsia="x-none"/>
        </w:rPr>
        <w:t xml:space="preserve"> or 5.3.5.3</w:t>
      </w:r>
      <w:r>
        <w:t>;</w:t>
      </w:r>
    </w:p>
    <w:p>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x-none"/>
        </w:rPr>
        <w:t xml:space="preserve"> or 5.3.5.3</w:t>
      </w:r>
      <w:r>
        <w:t>;</w:t>
      </w:r>
    </w:p>
    <w:p>
      <w:pPr>
        <w:pStyle w:val="B2"/>
      </w:pPr>
      <w:r>
        <w:t>2&gt;</w:t>
      </w:r>
      <w:r>
        <w:tab/>
        <w:t>if the UE experiences internal overheating:</w:t>
      </w:r>
    </w:p>
    <w:p>
      <w:pPr>
        <w:pStyle w:val="B3"/>
      </w:pPr>
      <w:r>
        <w:t>3&gt;</w:t>
      </w:r>
      <w:r>
        <w:tab/>
        <w:t>if the UE prefers to temporarily reduce the number of maximum secondary component carriers:</w:t>
      </w:r>
    </w:p>
    <w:p>
      <w:pPr>
        <w:pStyle w:val="B4"/>
      </w:pPr>
      <w:r>
        <w:t>4&gt;</w:t>
      </w:r>
      <w:r>
        <w:tab/>
        <w:t xml:space="preserve">include </w:t>
      </w:r>
      <w:r>
        <w:rPr>
          <w:i/>
          <w:iCs/>
        </w:rPr>
        <w:t>reducedMaxCCs</w:t>
      </w:r>
      <w:r>
        <w:t xml:space="preserve"> in the </w:t>
      </w:r>
      <w:r>
        <w:rPr>
          <w:i/>
          <w:iCs/>
        </w:rPr>
        <w:t>OverheatingAssistance</w:t>
      </w:r>
      <w:r>
        <w:t xml:space="preserve"> IE;</w:t>
      </w:r>
    </w:p>
    <w:p>
      <w:pPr>
        <w:pStyle w:val="B4"/>
      </w:pPr>
      <w:r>
        <w:t>4&gt;</w:t>
      </w:r>
      <w:r>
        <w:tab/>
        <w:t xml:space="preserve">set </w:t>
      </w:r>
      <w:r>
        <w:rPr>
          <w:i/>
          <w:iCs/>
        </w:rPr>
        <w:t>reducedCCsDL</w:t>
      </w:r>
      <w:r>
        <w:t xml:space="preserve"> to the number of maximum SCells the UE prefers to be temporarily configured in downlink;</w:t>
      </w:r>
    </w:p>
    <w:p>
      <w:pPr>
        <w:pStyle w:val="B4"/>
      </w:pPr>
      <w:r>
        <w:t>4&gt;</w:t>
      </w:r>
      <w:r>
        <w:tab/>
        <w:t xml:space="preserve">set </w:t>
      </w:r>
      <w:r>
        <w:rPr>
          <w:i/>
          <w:iCs/>
        </w:rPr>
        <w:t>reducedCCsUL</w:t>
      </w:r>
      <w:r>
        <w:t xml:space="preserve"> to the number of maximum SCells the UE prefers to be temporarily configured in uplink;</w:t>
      </w:r>
    </w:p>
    <w:p>
      <w:pPr>
        <w:pStyle w:val="B3"/>
      </w:pPr>
      <w:r>
        <w:t>3&gt;</w:t>
      </w:r>
      <w:r>
        <w:tab/>
        <w:t>if the UE prefers to temporarily reduce maximum aggregated bandwidth of FR1:</w:t>
      </w:r>
    </w:p>
    <w:p>
      <w:pPr>
        <w:pStyle w:val="B4"/>
      </w:pPr>
      <w:r>
        <w:t>4&gt;</w:t>
      </w:r>
      <w:r>
        <w:tab/>
        <w:t xml:space="preserve">include </w:t>
      </w:r>
      <w:r>
        <w:rPr>
          <w:i/>
          <w:iCs/>
        </w:rPr>
        <w:t>reducedMaxBW-FR1</w:t>
      </w:r>
      <w:r>
        <w:t xml:space="preserve"> in the </w:t>
      </w:r>
      <w:r>
        <w:rPr>
          <w:i/>
          <w:iCs/>
        </w:rPr>
        <w:t>OverheatingAssistance</w:t>
      </w:r>
      <w:r>
        <w:t xml:space="preserve"> IE;</w:t>
      </w:r>
    </w:p>
    <w:p>
      <w:pPr>
        <w:pStyle w:val="B4"/>
      </w:pPr>
      <w:r>
        <w:t>4&gt;</w:t>
      </w:r>
      <w:r>
        <w:tab/>
        <w:t xml:space="preserve">set </w:t>
      </w:r>
      <w:r>
        <w:rPr>
          <w:i/>
          <w:iCs/>
        </w:rPr>
        <w:t>reducedBW-DL</w:t>
      </w:r>
      <w:r>
        <w:t xml:space="preserve"> to the maximum aggregated bandwidth the UE prefers to be temporarily configured across all downlink carriers of FR1;</w:t>
      </w:r>
    </w:p>
    <w:p>
      <w:pPr>
        <w:pStyle w:val="B4"/>
      </w:pPr>
      <w:r>
        <w:t>4&gt;</w:t>
      </w:r>
      <w:r>
        <w:tab/>
        <w:t xml:space="preserve">set </w:t>
      </w:r>
      <w:r>
        <w:rPr>
          <w:i/>
          <w:iCs/>
        </w:rPr>
        <w:t>reducedBW-UL</w:t>
      </w:r>
      <w:r>
        <w:t xml:space="preserve"> to the maximum aggregated bandwidth the UE prefers to be temporarily configured across all uplink carriers of FR1;</w:t>
      </w:r>
    </w:p>
    <w:p>
      <w:pPr>
        <w:pStyle w:val="B3"/>
      </w:pPr>
      <w:r>
        <w:t>3&gt;</w:t>
      </w:r>
      <w:r>
        <w:tab/>
        <w:t>if the UE prefers to temporarily reduce maximum aggregated bandwidth of FR2:</w:t>
      </w:r>
    </w:p>
    <w:p>
      <w:pPr>
        <w:pStyle w:val="B4"/>
      </w:pPr>
      <w:r>
        <w:t>4&gt;</w:t>
      </w:r>
      <w:r>
        <w:tab/>
        <w:t xml:space="preserve">include </w:t>
      </w:r>
      <w:r>
        <w:rPr>
          <w:i/>
          <w:iCs/>
        </w:rPr>
        <w:t>reducedMaxBW-FR2</w:t>
      </w:r>
      <w:r>
        <w:t xml:space="preserve"> in the </w:t>
      </w:r>
      <w:r>
        <w:rPr>
          <w:i/>
          <w:iCs/>
        </w:rPr>
        <w:t>OverheatingAssistance</w:t>
      </w:r>
      <w:r>
        <w:t xml:space="preserve"> IE;</w:t>
      </w:r>
    </w:p>
    <w:p>
      <w:pPr>
        <w:pStyle w:val="B4"/>
      </w:pPr>
      <w:r>
        <w:t>4&gt;</w:t>
      </w:r>
      <w:r>
        <w:tab/>
        <w:t xml:space="preserve">set </w:t>
      </w:r>
      <w:r>
        <w:rPr>
          <w:i/>
          <w:iCs/>
        </w:rPr>
        <w:t>reducedBW-DL</w:t>
      </w:r>
      <w:r>
        <w:t xml:space="preserve"> to the maximum aggregated bandwidth the UE prefers to be temporarily configured across all downlink carriers of FR2;</w:t>
      </w:r>
    </w:p>
    <w:p>
      <w:pPr>
        <w:pStyle w:val="B4"/>
      </w:pPr>
      <w:r>
        <w:t>4&gt;</w:t>
      </w:r>
      <w:r>
        <w:tab/>
        <w:t xml:space="preserve">set </w:t>
      </w:r>
      <w:r>
        <w:rPr>
          <w:i/>
          <w:iCs/>
        </w:rPr>
        <w:t>reducedBW-UL</w:t>
      </w:r>
      <w:r>
        <w:t xml:space="preserve"> to the maximum aggregated bandwidth the UE prefers to be temporarily configured across all uplink carriers of FR2;</w:t>
      </w:r>
    </w:p>
    <w:p>
      <w:pPr>
        <w:pStyle w:val="B3"/>
      </w:pPr>
      <w:r>
        <w:t>3&gt;</w:t>
      </w:r>
      <w:r>
        <w:tab/>
        <w:t>if the UE prefers to temporarily reduce the number of maximum MIMO layers of each serving cell operating on FR1:</w:t>
      </w:r>
    </w:p>
    <w:p>
      <w:pPr>
        <w:pStyle w:val="B4"/>
      </w:pPr>
      <w:r>
        <w:t>4&gt;</w:t>
      </w:r>
      <w:r>
        <w:tab/>
        <w:t xml:space="preserve">include </w:t>
      </w:r>
      <w:r>
        <w:rPr>
          <w:i/>
          <w:iCs/>
        </w:rPr>
        <w:t>reducedMaxMIMO-LayersFR1</w:t>
      </w:r>
      <w:r>
        <w:t xml:space="preserve"> in the </w:t>
      </w:r>
      <w:r>
        <w:rPr>
          <w:i/>
          <w:iCs/>
        </w:rPr>
        <w:t>OverheatingAssistance</w:t>
      </w:r>
      <w:r>
        <w:t xml:space="preserve"> IE;</w:t>
      </w:r>
    </w:p>
    <w:p>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pPr>
        <w:pStyle w:val="B3"/>
      </w:pPr>
      <w:r>
        <w:t>3&gt;</w:t>
      </w:r>
      <w:r>
        <w:tab/>
        <w:t>if the UE prefers to temporarily reduce the number of maximum MIMO layers of each serving cell operating on FR2:</w:t>
      </w:r>
    </w:p>
    <w:p>
      <w:pPr>
        <w:pStyle w:val="B4"/>
      </w:pPr>
      <w:r>
        <w:t>4&gt;</w:t>
      </w:r>
      <w:r>
        <w:tab/>
        <w:t xml:space="preserve">include </w:t>
      </w:r>
      <w:r>
        <w:rPr>
          <w:i/>
          <w:iCs/>
        </w:rPr>
        <w:t>reducedMaxMIMO-LayersFR2</w:t>
      </w:r>
      <w:r>
        <w:t xml:space="preserve"> in the </w:t>
      </w:r>
      <w:r>
        <w:rPr>
          <w:i/>
          <w:iCs/>
        </w:rPr>
        <w:t>OverheatingAssistance</w:t>
      </w:r>
      <w:r>
        <w:t xml:space="preserve"> IE;</w:t>
      </w:r>
    </w:p>
    <w:p>
      <w:pPr>
        <w:pStyle w:val="B4"/>
      </w:pPr>
      <w:r>
        <w:lastRenderedPageBreak/>
        <w:t>4&gt;</w:t>
      </w:r>
      <w:r>
        <w:tab/>
        <w:t xml:space="preserve">set </w:t>
      </w:r>
      <w:r>
        <w:rPr>
          <w:i/>
          <w:iCs/>
        </w:rPr>
        <w:t>reducedMIMO-LayersFR2-DL</w:t>
      </w:r>
      <w:r>
        <w:t xml:space="preserve"> to the number of maximum MIMO layers of each serving cell operating on FR2 the UE prefers to be temporarily configured in downlink;</w:t>
      </w:r>
    </w:p>
    <w:p>
      <w:pPr>
        <w:pStyle w:val="B4"/>
      </w:pPr>
      <w:r>
        <w:t>4&gt;</w:t>
      </w:r>
      <w:r>
        <w:tab/>
        <w:t xml:space="preserve">set </w:t>
      </w:r>
      <w:r>
        <w:rPr>
          <w:i/>
          <w:iCs/>
        </w:rPr>
        <w:t>reducedMIMO-LayersFR2-UL</w:t>
      </w:r>
      <w:r>
        <w:t xml:space="preserve"> to the number of maximum MIMO layers of each serving cell operating on FR2 the UE prefers to be temporarily configured in uplink;</w:t>
      </w:r>
    </w:p>
    <w:p>
      <w:pPr>
        <w:pStyle w:val="B2"/>
      </w:pPr>
      <w:r>
        <w:t>2&gt;</w:t>
      </w:r>
      <w:r>
        <w:tab/>
        <w:t>else (if the UE no longer experiences an overheating condition):</w:t>
      </w:r>
    </w:p>
    <w:p>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i/>
          <w:iCs/>
        </w:rPr>
        <w:t>reducedMaxMIMO-LayersFR1</w:t>
      </w:r>
      <w:r>
        <w:t xml:space="preserve"> and </w:t>
      </w:r>
      <w:r>
        <w:rPr>
          <w:i/>
          <w:iCs/>
        </w:rPr>
        <w:t>reducedMaxMIMO-LayersFR2</w:t>
      </w:r>
      <w:r>
        <w:t xml:space="preserve"> in </w:t>
      </w:r>
      <w:r>
        <w:rPr>
          <w:i/>
          <w:iCs/>
        </w:rPr>
        <w:t>OverheatingAssistance</w:t>
      </w:r>
      <w:r>
        <w:t xml:space="preserve"> IE;</w:t>
      </w:r>
    </w:p>
    <w:p>
      <w:pPr>
        <w:pStyle w:val="B1"/>
      </w:pPr>
      <w:r>
        <w:t>1&gt;</w:t>
      </w:r>
      <w:r>
        <w:tab/>
        <w:t xml:space="preserve">if transmission of the </w:t>
      </w:r>
      <w:r>
        <w:rPr>
          <w:i/>
        </w:rPr>
        <w:t>UEAssistanceInformation</w:t>
      </w:r>
      <w:r>
        <w:t xml:space="preserve"> message is initiated to provide IDC assistance information according to 5.7.4.2</w:t>
      </w:r>
      <w:r>
        <w:rPr>
          <w:lang w:eastAsia="x-none"/>
        </w:rPr>
        <w:t xml:space="preserve"> or 5.3.5.3</w:t>
      </w:r>
      <w:r>
        <w:t>:</w:t>
      </w:r>
    </w:p>
    <w:p>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宋体"/>
          <w:lang w:eastAsia="zh-CN"/>
        </w:rPr>
        <w:t xml:space="preserve">included in </w:t>
      </w:r>
      <w:r>
        <w:rPr>
          <w:rFonts w:eastAsia="宋体"/>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pPr>
        <w:pStyle w:val="B3"/>
      </w:pPr>
      <w:r>
        <w:rPr>
          <w:lang w:eastAsia="ko-KR"/>
        </w:rPr>
        <w:t>3</w:t>
      </w:r>
      <w:r>
        <w:t>&gt;</w:t>
      </w:r>
      <w:r>
        <w:rPr>
          <w:lang w:eastAsia="ko-KR"/>
        </w:rPr>
        <w:tab/>
      </w:r>
      <w:r>
        <w:t>else:</w:t>
      </w:r>
    </w:p>
    <w:p>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w:t>
      </w:r>
      <w:r>
        <w:rPr>
          <w:lang w:eastAsia="x-none"/>
        </w:rPr>
        <w:t xml:space="preserve"> or 5.3.5.3</w:t>
      </w:r>
      <w:r>
        <w:rPr>
          <w:lang w:eastAsia="zh-CN"/>
        </w:rPr>
        <w:t>:</w:t>
      </w:r>
    </w:p>
    <w:p>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pPr>
        <w:pStyle w:val="B3"/>
        <w:rPr>
          <w:lang w:eastAsia="ko-KR"/>
        </w:rPr>
      </w:pPr>
      <w:r>
        <w:rPr>
          <w:lang w:eastAsia="ko-KR"/>
        </w:rPr>
        <w:t>3&gt;</w:t>
      </w:r>
      <w:r>
        <w:rPr>
          <w:lang w:eastAsia="ko-KR"/>
        </w:rPr>
        <w:tab/>
        <w:t>if the UE has a preference for the long DRX cycle:</w:t>
      </w:r>
    </w:p>
    <w:p>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pPr>
        <w:pStyle w:val="B3"/>
        <w:rPr>
          <w:lang w:eastAsia="ko-KR"/>
        </w:rPr>
      </w:pPr>
      <w:r>
        <w:rPr>
          <w:lang w:eastAsia="ko-KR"/>
        </w:rPr>
        <w:t>3</w:t>
      </w:r>
      <w:r>
        <w:t>&gt;</w:t>
      </w:r>
      <w:r>
        <w:rPr>
          <w:lang w:eastAsia="ko-KR"/>
        </w:rPr>
        <w:tab/>
        <w:t>if the UE has a preference for the DRX inactivity timer:</w:t>
      </w:r>
    </w:p>
    <w:p>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pPr>
        <w:pStyle w:val="B3"/>
        <w:rPr>
          <w:lang w:eastAsia="ko-KR"/>
        </w:rPr>
      </w:pPr>
      <w:r>
        <w:rPr>
          <w:lang w:eastAsia="ko-KR"/>
        </w:rPr>
        <w:t>3</w:t>
      </w:r>
      <w:r>
        <w:t>&gt;</w:t>
      </w:r>
      <w:r>
        <w:rPr>
          <w:lang w:eastAsia="ko-KR"/>
        </w:rPr>
        <w:tab/>
        <w:t>if the UE has a preference for the short DRX cycle:</w:t>
      </w:r>
    </w:p>
    <w:p>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pPr>
        <w:pStyle w:val="B3"/>
        <w:rPr>
          <w:lang w:eastAsia="ko-KR"/>
        </w:rPr>
      </w:pPr>
      <w:r>
        <w:rPr>
          <w:lang w:eastAsia="ko-KR"/>
        </w:rPr>
        <w:lastRenderedPageBreak/>
        <w:t>3</w:t>
      </w:r>
      <w:r>
        <w:t>&gt;</w:t>
      </w:r>
      <w:r>
        <w:rPr>
          <w:lang w:eastAsia="ko-KR"/>
        </w:rPr>
        <w:tab/>
        <w:t>if the UE has a preference for the short DRX timer:</w:t>
      </w:r>
    </w:p>
    <w:p>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w:t>
      </w:r>
      <w:r>
        <w:rPr>
          <w:lang w:eastAsia="x-none"/>
        </w:rPr>
        <w:t xml:space="preserve"> or 5.3.5.3</w:t>
      </w:r>
      <w:r>
        <w:rPr>
          <w:lang w:eastAsia="zh-CN"/>
        </w:rPr>
        <w:t>:</w:t>
      </w:r>
    </w:p>
    <w:p>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pPr>
        <w:pStyle w:val="B2"/>
        <w:rPr>
          <w:lang w:eastAsia="zh-CN"/>
        </w:rPr>
      </w:pPr>
      <w:r>
        <w:t>2&gt;</w:t>
      </w:r>
      <w:r>
        <w:tab/>
      </w:r>
      <w:r>
        <w:rPr>
          <w:lang w:eastAsia="ko-KR"/>
        </w:rPr>
        <w:t xml:space="preserve">if the UE has a </w:t>
      </w:r>
      <w:r>
        <w:t>preference on the maximum aggregated bandwidth for the cell group</w:t>
      </w:r>
      <w:r>
        <w:rPr>
          <w:lang w:eastAsia="zh-CN"/>
        </w:rPr>
        <w:t>:</w:t>
      </w:r>
    </w:p>
    <w:p>
      <w:pPr>
        <w:pStyle w:val="B3"/>
      </w:pPr>
      <w:r>
        <w:t>3&gt;</w:t>
      </w:r>
      <w:r>
        <w:tab/>
        <w:t>if the UE prefers to reduce the maximum aggregated bandwidth of FR1:</w:t>
      </w:r>
    </w:p>
    <w:p>
      <w:pPr>
        <w:pStyle w:val="B4"/>
      </w:pPr>
      <w:r>
        <w:t>4&gt;</w:t>
      </w:r>
      <w:r>
        <w:tab/>
        <w:t xml:space="preserve">include </w:t>
      </w:r>
      <w:r>
        <w:rPr>
          <w:i/>
          <w:iCs/>
        </w:rPr>
        <w:t>reducedMaxBW-FR1</w:t>
      </w:r>
      <w:r>
        <w:t xml:space="preserve"> in the </w:t>
      </w:r>
      <w:r>
        <w:rPr>
          <w:i/>
          <w:iCs/>
        </w:rPr>
        <w:t>MaxBW-Preference</w:t>
      </w:r>
      <w:r>
        <w:t xml:space="preserve"> IE;</w:t>
      </w:r>
    </w:p>
    <w:p>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pPr>
        <w:pStyle w:val="B3"/>
      </w:pPr>
      <w:r>
        <w:t>3&gt;</w:t>
      </w:r>
      <w:r>
        <w:tab/>
        <w:t>if the UE prefers to reduce the maximum aggregated bandwidth of FR2:</w:t>
      </w:r>
    </w:p>
    <w:p>
      <w:pPr>
        <w:pStyle w:val="B4"/>
      </w:pPr>
      <w:r>
        <w:t>4&gt;</w:t>
      </w:r>
      <w:r>
        <w:tab/>
        <w:t xml:space="preserve">include </w:t>
      </w:r>
      <w:r>
        <w:rPr>
          <w:i/>
          <w:iCs/>
        </w:rPr>
        <w:t>reducedMaxBW-FR2</w:t>
      </w:r>
      <w:r>
        <w:t xml:space="preserve"> in the </w:t>
      </w:r>
      <w:r>
        <w:rPr>
          <w:i/>
          <w:iCs/>
        </w:rPr>
        <w:t>MaxBW-Preference</w:t>
      </w:r>
      <w:r>
        <w:t xml:space="preserve"> IE;</w:t>
      </w:r>
    </w:p>
    <w:p>
      <w:pPr>
        <w:pStyle w:val="B4"/>
      </w:pPr>
      <w:r>
        <w:t>4&gt;</w:t>
      </w:r>
      <w:r>
        <w:tab/>
        <w:t xml:space="preserve">set </w:t>
      </w:r>
      <w:r>
        <w:rPr>
          <w:i/>
          <w:iCs/>
        </w:rPr>
        <w:t>reducedBW-DL</w:t>
      </w:r>
      <w:r>
        <w:t xml:space="preserve"> to the maximum aggregated bandwidth the UE desires to have configured across all downlink carriers of FR2</w:t>
      </w:r>
      <w:r>
        <w:rPr>
          <w:i/>
        </w:rPr>
        <w:t xml:space="preserve"> </w:t>
      </w:r>
      <w:r>
        <w:t>in the cell group;</w:t>
      </w:r>
    </w:p>
    <w:p>
      <w:pPr>
        <w:pStyle w:val="B4"/>
      </w:pPr>
      <w:r>
        <w:t>4&gt;</w:t>
      </w:r>
      <w:r>
        <w:tab/>
        <w:t xml:space="preserve">set </w:t>
      </w:r>
      <w:r>
        <w:rPr>
          <w:i/>
          <w:iCs/>
        </w:rPr>
        <w:t>reducedBW-UL</w:t>
      </w:r>
      <w:r>
        <w:t xml:space="preserve"> to the maximum aggregated bandwidth the UE desires to have configured across all uplink carriers of FR2</w:t>
      </w:r>
      <w:r>
        <w:rPr>
          <w:i/>
        </w:rPr>
        <w:t xml:space="preserve"> </w:t>
      </w:r>
      <w:r>
        <w:t>in the cell group;</w:t>
      </w:r>
    </w:p>
    <w:p>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w:t>
      </w:r>
      <w:r>
        <w:rPr>
          <w:lang w:eastAsia="x-none"/>
        </w:rPr>
        <w:t xml:space="preserve"> or 5.3.5.3</w:t>
      </w:r>
      <w:r>
        <w:rPr>
          <w:lang w:eastAsia="zh-CN"/>
        </w:rPr>
        <w:t>:</w:t>
      </w:r>
    </w:p>
    <w:p>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pPr>
        <w:pStyle w:val="B3"/>
      </w:pPr>
      <w:r>
        <w:t>3&gt;</w:t>
      </w:r>
      <w:r>
        <w:tab/>
        <w:t xml:space="preserve">set </w:t>
      </w:r>
      <w:r>
        <w:rPr>
          <w:i/>
        </w:rPr>
        <w:t>reducedCCsDL</w:t>
      </w:r>
      <w:r>
        <w:t xml:space="preserve"> to the number of maximum SCells the UE desires to have configured in downlink</w:t>
      </w:r>
      <w:r>
        <w:rPr>
          <w:i/>
        </w:rPr>
        <w:t xml:space="preserve"> </w:t>
      </w:r>
      <w:r>
        <w:t>in the cell group;</w:t>
      </w:r>
    </w:p>
    <w:p>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w:t>
      </w:r>
      <w:r>
        <w:rPr>
          <w:lang w:eastAsia="x-none"/>
        </w:rPr>
        <w:t xml:space="preserve"> or 5.3.5.3</w:t>
      </w:r>
      <w:r>
        <w:rPr>
          <w:lang w:eastAsia="zh-CN"/>
        </w:rPr>
        <w:t>:</w:t>
      </w:r>
    </w:p>
    <w:p>
      <w:pPr>
        <w:pStyle w:val="B2"/>
      </w:pPr>
      <w:r>
        <w:rPr>
          <w:lang w:eastAsia="ko-KR"/>
        </w:rPr>
        <w:lastRenderedPageBreak/>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pPr>
        <w:pStyle w:val="B3"/>
      </w:pPr>
      <w:r>
        <w:t>3&gt;</w:t>
      </w:r>
      <w:r>
        <w:tab/>
        <w:t>if the UE prefers to reduce the number of maximum MIMO layers of each serving cell operating on FR1:</w:t>
      </w:r>
    </w:p>
    <w:p>
      <w:pPr>
        <w:pStyle w:val="B4"/>
      </w:pPr>
      <w:r>
        <w:t>4&gt;</w:t>
      </w:r>
      <w:r>
        <w:tab/>
        <w:t xml:space="preserve">include </w:t>
      </w:r>
      <w:r>
        <w:rPr>
          <w:i/>
          <w:iCs/>
        </w:rPr>
        <w:t>reducedMaxMIMO-LayersFR1</w:t>
      </w:r>
      <w:r>
        <w:t xml:space="preserve"> in the </w:t>
      </w:r>
      <w:r>
        <w:rPr>
          <w:i/>
          <w:iCs/>
        </w:rPr>
        <w:t>MaxMIMO-LayerPreference</w:t>
      </w:r>
      <w:r>
        <w:t xml:space="preserve"> IE;</w:t>
      </w:r>
    </w:p>
    <w:p>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pPr>
        <w:pStyle w:val="B3"/>
      </w:pPr>
      <w:r>
        <w:t>3&gt;</w:t>
      </w:r>
      <w:r>
        <w:tab/>
        <w:t>if the UE prefers to reduce the number of maximum MIMO layers of each serving cell operating on FR2:</w:t>
      </w:r>
    </w:p>
    <w:p>
      <w:pPr>
        <w:pStyle w:val="B4"/>
      </w:pPr>
      <w:r>
        <w:t>4&gt;</w:t>
      </w:r>
      <w:r>
        <w:tab/>
        <w:t xml:space="preserve">include </w:t>
      </w:r>
      <w:r>
        <w:rPr>
          <w:i/>
          <w:iCs/>
        </w:rPr>
        <w:t>reducedMaxMIMO-LayersFR2</w:t>
      </w:r>
      <w:r>
        <w:t xml:space="preserve"> in the </w:t>
      </w:r>
      <w:r>
        <w:rPr>
          <w:i/>
          <w:iCs/>
        </w:rPr>
        <w:t>MaxMIMO-LayerPreference</w:t>
      </w:r>
      <w:r>
        <w:t xml:space="preserve"> IE;</w:t>
      </w:r>
    </w:p>
    <w:p>
      <w:pPr>
        <w:pStyle w:val="B4"/>
      </w:pPr>
      <w:r>
        <w:t>4&gt;</w:t>
      </w:r>
      <w:r>
        <w:tab/>
        <w:t xml:space="preserve">set </w:t>
      </w:r>
      <w:r>
        <w:rPr>
          <w:i/>
          <w:iCs/>
        </w:rPr>
        <w:t>reducedMIMO-LayersFR2-DL</w:t>
      </w:r>
      <w:r>
        <w:t xml:space="preserve"> to the preferred maximum number of downlink MIMO layers of each BWP of each FR2 serving cell that the UE operates on in the cell group;</w:t>
      </w:r>
    </w:p>
    <w:p>
      <w:pPr>
        <w:pStyle w:val="B4"/>
      </w:pPr>
      <w:r>
        <w:t>4&gt;</w:t>
      </w:r>
      <w:r>
        <w:tab/>
        <w:t xml:space="preserve">set </w:t>
      </w:r>
      <w:r>
        <w:rPr>
          <w:i/>
          <w:iCs/>
        </w:rPr>
        <w:t>reducedMIMO-LayersFR2-UL</w:t>
      </w:r>
      <w:r>
        <w:t xml:space="preserve"> to the preferred maximum number of uplink MIMO layers of each FR2 serving cell that the UE operates on in the cell group;</w:t>
      </w:r>
    </w:p>
    <w:p>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w:t>
      </w:r>
      <w:r>
        <w:rPr>
          <w:lang w:eastAsia="x-none"/>
        </w:rPr>
        <w:t xml:space="preserve"> or 5.3.5.3</w:t>
      </w:r>
      <w:r>
        <w:rPr>
          <w:lang w:eastAsia="zh-CN"/>
        </w:rPr>
        <w:t>:</w:t>
      </w:r>
    </w:p>
    <w:p>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pPr>
        <w:pStyle w:val="B3"/>
        <w:rPr>
          <w:lang w:eastAsia="ko-KR"/>
        </w:rPr>
      </w:pPr>
      <w:r>
        <w:lastRenderedPageBreak/>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r>
        <w:rPr>
          <w:lang w:eastAsia="x-none"/>
        </w:rPr>
        <w:t xml:space="preserve"> or 5.3.5.3</w:t>
      </w:r>
      <w:r>
        <w:rPr>
          <w:lang w:eastAsia="zh-CN"/>
        </w:rPr>
        <w:t>:</w:t>
      </w:r>
    </w:p>
    <w:p>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pPr>
        <w:pStyle w:val="B1"/>
        <w:rPr>
          <w:rFonts w:eastAsia="宋体"/>
          <w:lang w:eastAsia="en-US"/>
        </w:rPr>
      </w:pPr>
      <w:r>
        <w:rPr>
          <w:rFonts w:eastAsia="宋体"/>
          <w:lang w:eastAsia="en-US"/>
        </w:rPr>
        <w:t>1&gt;</w:t>
      </w:r>
      <w:r>
        <w:rPr>
          <w:rFonts w:eastAsia="宋体"/>
          <w:lang w:eastAsia="en-US"/>
        </w:rPr>
        <w:tab/>
        <w:t xml:space="preserve">if transmission of the </w:t>
      </w:r>
      <w:r>
        <w:rPr>
          <w:rFonts w:eastAsia="宋体"/>
          <w:i/>
          <w:iCs/>
          <w:lang w:eastAsia="en-US"/>
        </w:rPr>
        <w:t>UEAssistanceInformation</w:t>
      </w:r>
      <w:r>
        <w:rPr>
          <w:rFonts w:eastAsia="宋体"/>
          <w:lang w:eastAsia="en-US"/>
        </w:rPr>
        <w:t xml:space="preserve"> message is initiated to provide an indication of preference in being provisioned with reference time information according to 5.7.4.2</w:t>
      </w:r>
      <w:r>
        <w:rPr>
          <w:lang w:eastAsia="x-none"/>
        </w:rPr>
        <w:t xml:space="preserve"> or 5.3.5.3</w:t>
      </w:r>
      <w:r>
        <w:rPr>
          <w:rFonts w:eastAsia="宋体"/>
          <w:lang w:eastAsia="en-US"/>
        </w:rPr>
        <w:t>:</w:t>
      </w:r>
    </w:p>
    <w:p>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pPr>
        <w:pStyle w:val="B3"/>
        <w:rPr>
          <w:rFonts w:eastAsia="宋体"/>
          <w:snapToGrid w:val="0"/>
        </w:rPr>
      </w:pPr>
      <w:r>
        <w:rPr>
          <w:rFonts w:eastAsia="宋体"/>
          <w:snapToGrid w:val="0"/>
        </w:rPr>
        <w:t>3&gt;</w:t>
      </w:r>
      <w:r>
        <w:rPr>
          <w:rFonts w:eastAsia="宋体"/>
          <w:snapToGrid w:val="0"/>
        </w:rPr>
        <w:tab/>
        <w:t xml:space="preserve">set </w:t>
      </w:r>
      <w:r>
        <w:rPr>
          <w:rFonts w:eastAsia="宋体"/>
          <w:i/>
          <w:iCs/>
          <w:snapToGrid w:val="0"/>
        </w:rPr>
        <w:t>referenceTimeInfoPreference</w:t>
      </w:r>
      <w:r>
        <w:rPr>
          <w:rFonts w:eastAsia="宋体"/>
          <w:snapToGrid w:val="0"/>
        </w:rPr>
        <w:t xml:space="preserve"> to </w:t>
      </w:r>
      <w:r>
        <w:rPr>
          <w:rFonts w:eastAsia="宋体"/>
          <w:i/>
          <w:iCs/>
          <w:snapToGrid w:val="0"/>
        </w:rPr>
        <w:t>true</w:t>
      </w:r>
      <w:r>
        <w:rPr>
          <w:rFonts w:eastAsia="宋体"/>
          <w:snapToGrid w:val="0"/>
        </w:rPr>
        <w:t>;</w:t>
      </w:r>
    </w:p>
    <w:p>
      <w:pPr>
        <w:pStyle w:val="B2"/>
        <w:rPr>
          <w:rFonts w:eastAsia="MS Mincho"/>
          <w:lang w:eastAsia="en-US"/>
        </w:rPr>
      </w:pPr>
      <w:r>
        <w:rPr>
          <w:rFonts w:eastAsia="MS Mincho"/>
          <w:lang w:eastAsia="en-US"/>
        </w:rPr>
        <w:t>2&gt;</w:t>
      </w:r>
      <w:r>
        <w:rPr>
          <w:rFonts w:eastAsia="MS Mincho"/>
          <w:lang w:eastAsia="en-US"/>
        </w:rPr>
        <w:tab/>
        <w:t>else:</w:t>
      </w:r>
    </w:p>
    <w:p>
      <w:pPr>
        <w:pStyle w:val="B3"/>
        <w:rPr>
          <w:ins w:id="764" w:author="SCG deactivation R2-2202027" w:date="2022-02-18T11:48:00Z"/>
          <w:rFonts w:eastAsia="宋体"/>
          <w:iCs/>
          <w:snapToGrid w:val="0"/>
        </w:rPr>
      </w:pPr>
      <w:r>
        <w:rPr>
          <w:rFonts w:eastAsia="宋体"/>
          <w:snapToGrid w:val="0"/>
        </w:rPr>
        <w:t>3&gt;</w:t>
      </w:r>
      <w:r>
        <w:rPr>
          <w:rFonts w:eastAsia="宋体"/>
          <w:snapToGrid w:val="0"/>
        </w:rPr>
        <w:tab/>
        <w:t xml:space="preserve">set </w:t>
      </w:r>
      <w:r>
        <w:rPr>
          <w:rFonts w:eastAsia="宋体"/>
          <w:i/>
          <w:iCs/>
          <w:snapToGrid w:val="0"/>
        </w:rPr>
        <w:t>referenceTimeInfoPreference</w:t>
      </w:r>
      <w:r>
        <w:rPr>
          <w:rFonts w:eastAsia="宋体"/>
          <w:snapToGrid w:val="0"/>
        </w:rPr>
        <w:t xml:space="preserve"> to </w:t>
      </w:r>
      <w:r>
        <w:rPr>
          <w:rFonts w:eastAsia="宋体"/>
          <w:i/>
          <w:iCs/>
          <w:snapToGrid w:val="0"/>
        </w:rPr>
        <w:t>false</w:t>
      </w:r>
      <w:ins w:id="765" w:author="SCG deactivation R2-2202027" w:date="2022-02-18T11:48:00Z">
        <w:r>
          <w:rPr>
            <w:rFonts w:eastAsia="宋体"/>
            <w:iCs/>
            <w:snapToGrid w:val="0"/>
          </w:rPr>
          <w:t>;</w:t>
        </w:r>
      </w:ins>
    </w:p>
    <w:p>
      <w:pPr>
        <w:pStyle w:val="B1"/>
        <w:rPr>
          <w:ins w:id="766" w:author="SCG deactivation R2-2202027" w:date="2022-02-18T11:48:00Z"/>
          <w:rFonts w:eastAsia="宋体"/>
          <w:snapToGrid w:val="0"/>
        </w:rPr>
      </w:pPr>
      <w:ins w:id="767" w:author="SCG deactivation R2-2202027" w:date="2022-02-18T11:48:00Z">
        <w:r>
          <w:rPr>
            <w:rFonts w:eastAsia="宋体"/>
            <w:snapToGrid w:val="0"/>
          </w:rPr>
          <w:t>1&gt;</w:t>
        </w:r>
        <w:r>
          <w:rPr>
            <w:rFonts w:eastAsia="宋体"/>
            <w:snapToGrid w:val="0"/>
          </w:rPr>
          <w:tab/>
          <w:t xml:space="preserve">if the SCG is deactivated and the UE has uplink data to send for a DRB whose </w:t>
        </w:r>
        <w:r>
          <w:rPr>
            <w:rFonts w:eastAsia="宋体"/>
            <w:i/>
            <w:snapToGrid w:val="0"/>
          </w:rPr>
          <w:t>DRB-Identity</w:t>
        </w:r>
        <w:r>
          <w:rPr>
            <w:rFonts w:eastAsia="宋体"/>
            <w:snapToGrid w:val="0"/>
          </w:rPr>
          <w:t xml:space="preserve"> is not included in any </w:t>
        </w:r>
        <w:r>
          <w:rPr>
            <w:rFonts w:eastAsia="宋体"/>
            <w:i/>
            <w:snapToGrid w:val="0"/>
          </w:rPr>
          <w:t>RLC-BearerConfig</w:t>
        </w:r>
        <w:r>
          <w:rPr>
            <w:rFonts w:eastAsia="宋体"/>
            <w:snapToGrid w:val="0"/>
          </w:rPr>
          <w:t xml:space="preserve"> in the </w:t>
        </w:r>
        <w:r>
          <w:rPr>
            <w:rFonts w:eastAsia="宋体"/>
            <w:i/>
            <w:snapToGrid w:val="0"/>
          </w:rPr>
          <w:t>CellGroupConfig</w:t>
        </w:r>
        <w:r>
          <w:rPr>
            <w:rFonts w:eastAsia="宋体"/>
            <w:snapToGrid w:val="0"/>
          </w:rPr>
          <w:t xml:space="preserve"> associated with the MCG:</w:t>
        </w:r>
      </w:ins>
    </w:p>
    <w:p>
      <w:pPr>
        <w:pStyle w:val="B2"/>
        <w:rPr>
          <w:rFonts w:eastAsia="宋体"/>
          <w:snapToGrid w:val="0"/>
        </w:rPr>
      </w:pPr>
      <w:ins w:id="768" w:author="SCG deactivation R2-2202027" w:date="2022-02-18T11:48:00Z">
        <w:r>
          <w:rPr>
            <w:rFonts w:eastAsia="宋体"/>
            <w:snapToGrid w:val="0"/>
          </w:rPr>
          <w:t>2&gt;</w:t>
        </w:r>
        <w:r>
          <w:rPr>
            <w:rFonts w:eastAsia="宋体"/>
            <w:snapToGrid w:val="0"/>
          </w:rPr>
          <w:tab/>
          <w:t xml:space="preserve">include </w:t>
        </w:r>
        <w:r>
          <w:rPr>
            <w:rFonts w:eastAsia="宋体"/>
            <w:i/>
            <w:snapToGrid w:val="0"/>
          </w:rPr>
          <w:t>uplinkData</w:t>
        </w:r>
        <w:r>
          <w:rPr>
            <w:rFonts w:eastAsia="宋体"/>
            <w:snapToGrid w:val="0"/>
          </w:rPr>
          <w:t xml:space="preserve"> in the </w:t>
        </w:r>
        <w:r>
          <w:rPr>
            <w:rFonts w:eastAsia="宋体"/>
            <w:i/>
            <w:snapToGrid w:val="0"/>
          </w:rPr>
          <w:t>UEAssistanceInformation</w:t>
        </w:r>
        <w:r>
          <w:rPr>
            <w:rFonts w:eastAsia="宋体"/>
            <w:snapToGrid w:val="0"/>
          </w:rPr>
          <w:t xml:space="preserve"> message</w:t>
        </w:r>
      </w:ins>
      <w:r>
        <w:rPr>
          <w:rFonts w:eastAsia="宋体"/>
          <w:snapToGrid w:val="0"/>
        </w:rPr>
        <w:t>.</w:t>
      </w:r>
    </w:p>
    <w:p>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pPr>
        <w:pStyle w:val="B2"/>
      </w:pPr>
      <w:r>
        <w:rPr>
          <w:lang w:eastAsia="ko-KR"/>
        </w:rPr>
        <w:t>2</w:t>
      </w:r>
      <w:r>
        <w:t>&gt;</w:t>
      </w:r>
      <w:r>
        <w:rPr>
          <w:lang w:eastAsia="ko-KR"/>
        </w:rPr>
        <w:tab/>
      </w:r>
      <w:r>
        <w:t xml:space="preserve">include the </w:t>
      </w:r>
      <w:r>
        <w:rPr>
          <w:i/>
          <w:iCs/>
        </w:rPr>
        <w:t>sl-UE-AssistanceInformationNR</w:t>
      </w:r>
      <w:r>
        <w:t>;</w:t>
      </w:r>
    </w:p>
    <w:p>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r>
        <w:t>The UE shall:</w:t>
      </w:r>
    </w:p>
    <w:p>
      <w:pPr>
        <w:pStyle w:val="B1"/>
        <w:rPr>
          <w:rFonts w:eastAsia="宋体"/>
        </w:rPr>
      </w:pPr>
      <w:r>
        <w:rPr>
          <w:rFonts w:eastAsia="宋体"/>
        </w:rPr>
        <w:t>1&gt;</w:t>
      </w:r>
      <w:r>
        <w:rPr>
          <w:rFonts w:eastAsia="宋体"/>
        </w:rPr>
        <w:tab/>
        <w:t xml:space="preserve">if the procedure was triggered to provide configured grant assistance information for NR sidelink communication by an NR </w:t>
      </w:r>
      <w:r>
        <w:rPr>
          <w:rFonts w:eastAsia="宋体"/>
          <w:i/>
          <w:iCs/>
        </w:rPr>
        <w:t>RRCReconfiguration</w:t>
      </w:r>
      <w:r>
        <w:rPr>
          <w:rFonts w:eastAsia="宋体"/>
        </w:rPr>
        <w:t xml:space="preserve"> message that was embedded within an E-UTRA </w:t>
      </w:r>
      <w:r>
        <w:rPr>
          <w:rFonts w:eastAsia="宋体"/>
          <w:i/>
          <w:iCs/>
        </w:rPr>
        <w:t>RRCConnectionReconfiguration</w:t>
      </w:r>
      <w:r>
        <w:rPr>
          <w:rFonts w:eastAsia="宋体"/>
        </w:rPr>
        <w:t>:</w:t>
      </w:r>
    </w:p>
    <w:p>
      <w:pPr>
        <w:pStyle w:val="B2"/>
        <w:rPr>
          <w:rFonts w:eastAsia="宋体"/>
        </w:rPr>
      </w:pPr>
      <w:r>
        <w:rPr>
          <w:rFonts w:eastAsia="宋体"/>
        </w:rPr>
        <w:t>2&gt;</w:t>
      </w:r>
      <w:r>
        <w:rPr>
          <w:rFonts w:eastAsia="宋体"/>
        </w:rPr>
        <w:tab/>
        <w:t>submit</w:t>
      </w:r>
      <w:r>
        <w:rPr>
          <w:rFonts w:eastAsia="宋体"/>
          <w:lang w:eastAsia="en-GB"/>
        </w:rPr>
        <w:t xml:space="preserve"> the </w:t>
      </w:r>
      <w:r>
        <w:rPr>
          <w:rFonts w:eastAsia="宋体"/>
          <w:i/>
          <w:lang w:eastAsia="en-GB"/>
        </w:rPr>
        <w:t xml:space="preserve">UEAssistanceInformation </w:t>
      </w:r>
      <w:r>
        <w:rPr>
          <w:rFonts w:eastAsia="宋体"/>
          <w:iCs/>
          <w:lang w:eastAsia="en-GB"/>
        </w:rPr>
        <w:t xml:space="preserve">to lower layers via SRB1, </w:t>
      </w:r>
      <w:r>
        <w:rPr>
          <w:rFonts w:eastAsia="宋体"/>
        </w:rPr>
        <w:t xml:space="preserve">embedded in E-UTRA RRC message </w:t>
      </w:r>
      <w:r>
        <w:rPr>
          <w:rFonts w:eastAsia="宋体"/>
          <w:i/>
          <w:iCs/>
        </w:rPr>
        <w:t>ULInformationTransferIRAT</w:t>
      </w:r>
      <w:r>
        <w:rPr>
          <w:rFonts w:eastAsia="宋体"/>
        </w:rPr>
        <w:t xml:space="preserve"> as specified in TS 36.331 [10], clause 5.6.28;</w:t>
      </w:r>
    </w:p>
    <w:p>
      <w:pPr>
        <w:pStyle w:val="B1"/>
      </w:pPr>
      <w:r>
        <w:t>1&gt;</w:t>
      </w:r>
      <w:r>
        <w:tab/>
        <w:t>else if the UE is in (NG)EN-DC:</w:t>
      </w:r>
    </w:p>
    <w:p>
      <w:pPr>
        <w:pStyle w:val="B2"/>
      </w:pPr>
      <w:r>
        <w:t>2&gt;</w:t>
      </w:r>
      <w:r>
        <w:tab/>
        <w:t>if SRB3 is configured:</w:t>
      </w:r>
    </w:p>
    <w:p>
      <w:pPr>
        <w:pStyle w:val="B3"/>
      </w:pPr>
      <w:r>
        <w:t>3&gt;</w:t>
      </w:r>
      <w:r>
        <w:tab/>
        <w:t xml:space="preserve">submit the </w:t>
      </w:r>
      <w:r>
        <w:rPr>
          <w:i/>
          <w:lang w:eastAsia="zh-CN"/>
        </w:rPr>
        <w:t>UEAssistanceInformation</w:t>
      </w:r>
      <w:r>
        <w:rPr>
          <w:lang w:eastAsia="zh-CN"/>
        </w:rPr>
        <w:t xml:space="preserve"> </w:t>
      </w:r>
      <w:r>
        <w:t>message via SRB3 to lower layers for transmission;</w:t>
      </w:r>
    </w:p>
    <w:p>
      <w:pPr>
        <w:pStyle w:val="B2"/>
      </w:pPr>
      <w:r>
        <w:t>2&gt;</w:t>
      </w:r>
      <w:r>
        <w:tab/>
        <w:t>else:</w:t>
      </w:r>
    </w:p>
    <w:p>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pPr>
        <w:pStyle w:val="B1"/>
      </w:pPr>
      <w:r>
        <w:lastRenderedPageBreak/>
        <w:t>1&gt;</w:t>
      </w:r>
      <w:r>
        <w:tab/>
        <w:t>else if the UE is in NR-DC:</w:t>
      </w:r>
    </w:p>
    <w:p>
      <w:pPr>
        <w:pStyle w:val="B2"/>
      </w:pPr>
      <w:r>
        <w:t>2&gt;</w:t>
      </w:r>
      <w:r>
        <w:tab/>
        <w:t>if the UE assistance configuration that triggered this UE assistance information is associated with the SCG:</w:t>
      </w:r>
    </w:p>
    <w:p>
      <w:pPr>
        <w:pStyle w:val="B3"/>
      </w:pPr>
      <w:r>
        <w:t>3&gt;</w:t>
      </w:r>
      <w:r>
        <w:tab/>
        <w:t>if SRB3 is configured:</w:t>
      </w:r>
    </w:p>
    <w:p>
      <w:pPr>
        <w:pStyle w:val="B4"/>
      </w:pPr>
      <w:r>
        <w:t>4&gt;</w:t>
      </w:r>
      <w:r>
        <w:tab/>
        <w:t xml:space="preserve">submit the </w:t>
      </w:r>
      <w:r>
        <w:rPr>
          <w:i/>
          <w:lang w:eastAsia="zh-CN"/>
        </w:rPr>
        <w:t>UEAssistanceInformation</w:t>
      </w:r>
      <w:r>
        <w:rPr>
          <w:lang w:eastAsia="zh-CN"/>
        </w:rPr>
        <w:t xml:space="preserve"> </w:t>
      </w:r>
      <w:r>
        <w:t>message via SRB3 to lower layers for transmission;</w:t>
      </w:r>
    </w:p>
    <w:p>
      <w:pPr>
        <w:pStyle w:val="B3"/>
      </w:pPr>
      <w:r>
        <w:t>3&gt;</w:t>
      </w:r>
      <w:r>
        <w:tab/>
        <w:t>else:</w:t>
      </w:r>
    </w:p>
    <w:p>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pPr>
        <w:pStyle w:val="B2"/>
      </w:pPr>
      <w:r>
        <w:t>2&gt;</w:t>
      </w:r>
      <w:r>
        <w:tab/>
      </w:r>
      <w:r>
        <w:rPr>
          <w:lang w:eastAsia="zh-CN"/>
        </w:rPr>
        <w:t>else</w:t>
      </w:r>
      <w:r>
        <w:t>:</w:t>
      </w:r>
    </w:p>
    <w:p>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pPr>
        <w:pStyle w:val="B1"/>
      </w:pPr>
      <w:r>
        <w:t>1&gt;</w:t>
      </w:r>
      <w:r>
        <w:tab/>
        <w:t>else:</w:t>
      </w:r>
    </w:p>
    <w:p>
      <w:pPr>
        <w:pStyle w:val="B2"/>
      </w:pPr>
      <w:r>
        <w:t>2&gt;</w:t>
      </w:r>
      <w:r>
        <w:tab/>
        <w:t xml:space="preserve">submit the </w:t>
      </w:r>
      <w:r>
        <w:rPr>
          <w:i/>
        </w:rPr>
        <w:t>UEAssistanceInformation</w:t>
      </w:r>
      <w:r>
        <w:t xml:space="preserve"> message to lower layers for transmission.</w:t>
      </w:r>
    </w:p>
    <w:p>
      <w:pPr>
        <w:pStyle w:val="4"/>
        <w:rPr>
          <w:rFonts w:eastAsiaTheme="minorEastAsia"/>
        </w:rPr>
      </w:pPr>
      <w:bookmarkStart w:id="769" w:name="_Toc60776969"/>
      <w:bookmarkStart w:id="770" w:name="_Toc90650841"/>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宋体" w:cs="Arial"/>
          <w:lang w:eastAsia="zh-CN"/>
        </w:rPr>
        <w:t xml:space="preserve">Setting the contents of </w:t>
      </w:r>
      <w:r>
        <w:rPr>
          <w:rFonts w:eastAsia="宋体" w:cs="Arial"/>
          <w:i/>
          <w:lang w:eastAsia="zh-CN"/>
        </w:rPr>
        <w:t>OverheatingAssistance</w:t>
      </w:r>
      <w:r>
        <w:rPr>
          <w:rFonts w:eastAsia="宋体" w:cs="Arial"/>
          <w:lang w:eastAsia="zh-CN"/>
        </w:rPr>
        <w:t xml:space="preserve"> IE</w:t>
      </w:r>
      <w:bookmarkEnd w:id="769"/>
      <w:bookmarkEnd w:id="770"/>
    </w:p>
    <w:p>
      <w:pPr>
        <w:rPr>
          <w:rFonts w:eastAsiaTheme="minorEastAsia"/>
        </w:rPr>
      </w:pPr>
      <w:r>
        <w:t xml:space="preserve">The UE shall set the contents of </w:t>
      </w:r>
      <w:r>
        <w:rPr>
          <w:rFonts w:eastAsia="宋体"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pPr>
        <w:pStyle w:val="B1"/>
      </w:pPr>
      <w:r>
        <w:t>1&gt;</w:t>
      </w:r>
      <w:r>
        <w:tab/>
        <w:t>if the UE prefers to temporarily reduce the number of maximum secondary component carriers for SCG:</w:t>
      </w:r>
    </w:p>
    <w:p>
      <w:pPr>
        <w:pStyle w:val="B2"/>
      </w:pPr>
      <w:r>
        <w:t>2&gt;</w:t>
      </w:r>
      <w:r>
        <w:tab/>
        <w:t xml:space="preserve">include </w:t>
      </w:r>
      <w:r>
        <w:rPr>
          <w:i/>
        </w:rPr>
        <w:t>reducedMaxCCs</w:t>
      </w:r>
      <w:r>
        <w:t xml:space="preserve"> in the </w:t>
      </w:r>
      <w:r>
        <w:rPr>
          <w:i/>
        </w:rPr>
        <w:t>OverheatingAssistance</w:t>
      </w:r>
      <w:r>
        <w:t xml:space="preserve"> IE;</w:t>
      </w:r>
    </w:p>
    <w:p>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pPr>
        <w:pStyle w:val="B1"/>
      </w:pPr>
      <w:r>
        <w:t>1&gt;</w:t>
      </w:r>
      <w:r>
        <w:tab/>
        <w:t>if the UE prefers to temporarily reduce maximum aggregated bandwidth of FR1 for SCG:</w:t>
      </w:r>
    </w:p>
    <w:p>
      <w:pPr>
        <w:pStyle w:val="B2"/>
      </w:pPr>
      <w:r>
        <w:t>2&gt;</w:t>
      </w:r>
      <w:r>
        <w:tab/>
        <w:t xml:space="preserve">include </w:t>
      </w:r>
      <w:r>
        <w:rPr>
          <w:i/>
        </w:rPr>
        <w:t>reducedMaxBW-FR1</w:t>
      </w:r>
      <w:r>
        <w:t xml:space="preserve"> in the </w:t>
      </w:r>
      <w:r>
        <w:rPr>
          <w:i/>
        </w:rPr>
        <w:t>OverheatingAssistance</w:t>
      </w:r>
      <w:r>
        <w:t xml:space="preserve"> IE;</w:t>
      </w:r>
    </w:p>
    <w:p>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pPr>
        <w:pStyle w:val="B1"/>
      </w:pPr>
      <w:r>
        <w:t>1&gt;</w:t>
      </w:r>
      <w:r>
        <w:tab/>
        <w:t>if the UE prefers to temporarily reduce maximum aggregated bandwidth of FR2</w:t>
      </w:r>
      <w:r>
        <w:rPr>
          <w:lang w:eastAsia="en-GB"/>
        </w:rPr>
        <w:t xml:space="preserve"> </w:t>
      </w:r>
      <w:r>
        <w:t>for SCG:</w:t>
      </w:r>
    </w:p>
    <w:p>
      <w:pPr>
        <w:pStyle w:val="B2"/>
      </w:pPr>
      <w:r>
        <w:t>2&gt;</w:t>
      </w:r>
      <w:r>
        <w:tab/>
        <w:t xml:space="preserve">include </w:t>
      </w:r>
      <w:r>
        <w:rPr>
          <w:i/>
        </w:rPr>
        <w:t>reducedMaxBW-FR2</w:t>
      </w:r>
      <w:r>
        <w:t xml:space="preserve"> in the </w:t>
      </w:r>
      <w:r>
        <w:rPr>
          <w:i/>
        </w:rPr>
        <w:t>OverheatingAssistance</w:t>
      </w:r>
      <w:r>
        <w:t xml:space="preserve"> IE;</w:t>
      </w:r>
    </w:p>
    <w:p>
      <w:pPr>
        <w:pStyle w:val="B2"/>
      </w:pPr>
      <w:r>
        <w:t>2&gt;</w:t>
      </w:r>
      <w:r>
        <w:tab/>
        <w:t xml:space="preserve">set </w:t>
      </w:r>
      <w:r>
        <w:rPr>
          <w:i/>
        </w:rPr>
        <w:t>reducedBW-FR2-DL</w:t>
      </w:r>
      <w:r>
        <w:t xml:space="preserve"> to the maximum aggregated bandwidth the UE prefers to be temporarily configured across all downlink carriers of FR2</w:t>
      </w:r>
      <w:r>
        <w:rPr>
          <w:lang w:eastAsia="en-GB"/>
        </w:rPr>
        <w:t xml:space="preserve"> of the SCG</w:t>
      </w:r>
      <w:r>
        <w:t>;</w:t>
      </w:r>
    </w:p>
    <w:p>
      <w:pPr>
        <w:pStyle w:val="B2"/>
      </w:pPr>
      <w:r>
        <w:t>2&gt;</w:t>
      </w:r>
      <w:r>
        <w:tab/>
        <w:t xml:space="preserve">set </w:t>
      </w:r>
      <w:r>
        <w:rPr>
          <w:i/>
        </w:rPr>
        <w:t>reducedBW-FR2-UL</w:t>
      </w:r>
      <w:r>
        <w:t xml:space="preserve"> to the maximum aggregated bandwidth the UE prefers to be temporarily configured across all uplink carriers of FR2</w:t>
      </w:r>
      <w:r>
        <w:rPr>
          <w:lang w:eastAsia="en-GB"/>
        </w:rPr>
        <w:t xml:space="preserve"> of the SCG</w:t>
      </w:r>
      <w:r>
        <w:t>;</w:t>
      </w:r>
    </w:p>
    <w:p>
      <w:pPr>
        <w:pStyle w:val="B1"/>
      </w:pPr>
      <w:r>
        <w:t>1&gt;</w:t>
      </w:r>
      <w:r>
        <w:tab/>
        <w:t>if the UE prefers to temporarily reduce the number of maximum MIMO layers of each serving cell operating on FR1 for SCG:</w:t>
      </w:r>
    </w:p>
    <w:p>
      <w:pPr>
        <w:pStyle w:val="B2"/>
      </w:pPr>
      <w:r>
        <w:t>2&gt;</w:t>
      </w:r>
      <w:r>
        <w:tab/>
        <w:t xml:space="preserve">include </w:t>
      </w:r>
      <w:r>
        <w:rPr>
          <w:i/>
        </w:rPr>
        <w:t>reducedMaxMIMO-LayersFR1</w:t>
      </w:r>
      <w:r>
        <w:t xml:space="preserve"> in the </w:t>
      </w:r>
      <w:r>
        <w:rPr>
          <w:i/>
        </w:rPr>
        <w:t>OverheatingAssistance</w:t>
      </w:r>
      <w:r>
        <w:t xml:space="preserve"> IE;</w:t>
      </w:r>
    </w:p>
    <w:p>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pPr>
        <w:pStyle w:val="B1"/>
      </w:pPr>
      <w:r>
        <w:lastRenderedPageBreak/>
        <w:t>1&gt;</w:t>
      </w:r>
      <w:r>
        <w:tab/>
        <w:t>if the UE prefers to temporarily reduce the number of maximum MIMO layers of each serving cell operating on FR2 for SCG:</w:t>
      </w:r>
    </w:p>
    <w:p>
      <w:pPr>
        <w:pStyle w:val="B2"/>
      </w:pPr>
      <w:r>
        <w:t>2&gt;</w:t>
      </w:r>
      <w:r>
        <w:tab/>
        <w:t xml:space="preserve">include </w:t>
      </w:r>
      <w:r>
        <w:rPr>
          <w:i/>
        </w:rPr>
        <w:t>reducedMaxMIMO-LayersFR2</w:t>
      </w:r>
      <w:r>
        <w:t xml:space="preserve"> in the </w:t>
      </w:r>
      <w:r>
        <w:rPr>
          <w:i/>
        </w:rPr>
        <w:t>OverheatingAssistance</w:t>
      </w:r>
      <w:r>
        <w:t xml:space="preserve"> IE;</w:t>
      </w:r>
    </w:p>
    <w:p>
      <w:pPr>
        <w:pStyle w:val="B2"/>
      </w:pPr>
      <w:r>
        <w:t>2&gt;</w:t>
      </w:r>
      <w:r>
        <w:tab/>
        <w:t xml:space="preserve">set </w:t>
      </w:r>
      <w:r>
        <w:rPr>
          <w:i/>
        </w:rPr>
        <w:t>reducedMIMO-LayersFR2-DL</w:t>
      </w:r>
      <w:r>
        <w:t xml:space="preserve"> to the number of maximum MIMO layers of each serving cell operating on FR2 </w:t>
      </w:r>
      <w:r>
        <w:rPr>
          <w:lang w:eastAsia="en-GB"/>
        </w:rPr>
        <w:t>of the SCG</w:t>
      </w:r>
      <w:r>
        <w:t xml:space="preserve"> the UE prefers to be temporarily configured in downlink;</w:t>
      </w:r>
    </w:p>
    <w:p>
      <w:pPr>
        <w:pStyle w:val="B2"/>
      </w:pPr>
      <w:r>
        <w:t>2&gt;</w:t>
      </w:r>
      <w:r>
        <w:tab/>
        <w:t xml:space="preserve">set </w:t>
      </w:r>
      <w:r>
        <w:rPr>
          <w:i/>
        </w:rPr>
        <w:t>reducedMIMO-LayersFR2-UL</w:t>
      </w:r>
      <w:r>
        <w:t xml:space="preserve"> to the number of maximum MIMO layers of each serving cell operating on FR2 </w:t>
      </w:r>
      <w:r>
        <w:rPr>
          <w:lang w:eastAsia="en-GB"/>
        </w:rPr>
        <w:t>of the SCG</w:t>
      </w:r>
      <w:r>
        <w:t xml:space="preserve"> the UE prefers to be temporarily configured in uplink;</w:t>
      </w:r>
    </w:p>
    <w:p>
      <w:pPr>
        <w:pStyle w:val="3"/>
      </w:pPr>
      <w:r>
        <w:t xml:space="preserve"> </w:t>
      </w:r>
      <w:bookmarkStart w:id="771" w:name="_Toc60776970"/>
      <w:bookmarkStart w:id="772" w:name="_Toc90650842"/>
      <w:r>
        <w:t>5.7.4a</w:t>
      </w:r>
      <w:r>
        <w:tab/>
        <w:t>Void</w:t>
      </w:r>
      <w:bookmarkEnd w:id="771"/>
      <w:bookmarkEnd w:id="772"/>
    </w:p>
    <w:p>
      <w:pPr>
        <w:pStyle w:val="3"/>
      </w:pPr>
      <w:bookmarkStart w:id="773" w:name="_Toc60776971"/>
      <w:bookmarkStart w:id="774" w:name="_Toc90650843"/>
      <w:r>
        <w:t>5.7.5</w:t>
      </w:r>
      <w:r>
        <w:tab/>
        <w:t>Failure information</w:t>
      </w:r>
      <w:bookmarkEnd w:id="773"/>
      <w:bookmarkEnd w:id="774"/>
    </w:p>
    <w:p>
      <w:pPr>
        <w:pStyle w:val="4"/>
      </w:pPr>
      <w:bookmarkStart w:id="775" w:name="_Toc60776972"/>
      <w:bookmarkStart w:id="776" w:name="_Toc90650844"/>
      <w:r>
        <w:t>5.7.5.1</w:t>
      </w:r>
      <w:r>
        <w:tab/>
        <w:t>General</w:t>
      </w:r>
      <w:bookmarkEnd w:id="775"/>
      <w:bookmarkEnd w:id="776"/>
    </w:p>
    <w:p>
      <w:pPr>
        <w:pStyle w:val="TH"/>
      </w:pPr>
      <w:r>
        <w:rPr>
          <w:noProof/>
        </w:rPr>
        <w:object w:dxaOrig="3135" w:dyaOrig="1440">
          <v:shape id="_x0000_i1064" type="#_x0000_t75" style="width:157.1pt;height:1in" o:ole="">
            <v:imagedata r:id="rId97" o:title=""/>
          </v:shape>
          <o:OLEObject Type="Embed" ProgID="Mscgen.Chart" ShapeID="_x0000_i1064" DrawAspect="Content" ObjectID="_1707846957" r:id="rId98"/>
        </w:object>
      </w:r>
    </w:p>
    <w:p>
      <w:pPr>
        <w:pStyle w:val="TF"/>
      </w:pPr>
      <w:r>
        <w:t>Figure 5.7.5.1-1: Failure information</w:t>
      </w:r>
    </w:p>
    <w:p>
      <w:r>
        <w:t>The purpose of this procedure is to inform the network about a failure detected by the UE.</w:t>
      </w:r>
    </w:p>
    <w:p>
      <w:pPr>
        <w:pStyle w:val="4"/>
      </w:pPr>
      <w:bookmarkStart w:id="777" w:name="_Toc60776973"/>
      <w:bookmarkStart w:id="778" w:name="_Toc90650845"/>
      <w:r>
        <w:t>5.7.5.2</w:t>
      </w:r>
      <w:r>
        <w:tab/>
        <w:t>Initiation</w:t>
      </w:r>
      <w:bookmarkEnd w:id="777"/>
      <w:bookmarkEnd w:id="778"/>
    </w:p>
    <w:p>
      <w:r>
        <w:t>A UE initiates the procedure when there is a need inform the network about a failure detected by the UE. In particular, the UE initiates the procedure when the following condition is met:</w:t>
      </w:r>
    </w:p>
    <w:p>
      <w:pPr>
        <w:pStyle w:val="B1"/>
      </w:pPr>
      <w:r>
        <w:t>1&gt;</w:t>
      </w:r>
      <w:r>
        <w:tab/>
        <w:t>upon detecting failure for an RLC bearer, in accordance with 5.3.10.3;</w:t>
      </w:r>
    </w:p>
    <w:p>
      <w:pPr>
        <w:pStyle w:val="B1"/>
      </w:pPr>
      <w:r>
        <w:t>1&gt;</w:t>
      </w:r>
      <w:r>
        <w:tab/>
        <w:t>upon detecting DAPS handover failure, in accordance with 5.3.5.8.3;</w:t>
      </w:r>
    </w:p>
    <w:p>
      <w:r>
        <w:t>Upon initiating the procedure, the UE shall:</w:t>
      </w:r>
    </w:p>
    <w:p>
      <w:pPr>
        <w:pStyle w:val="B1"/>
      </w:pPr>
      <w:r>
        <w:t>1&gt;</w:t>
      </w:r>
      <w:r>
        <w:tab/>
        <w:t xml:space="preserve">initiate transmission of the </w:t>
      </w:r>
      <w:r>
        <w:rPr>
          <w:i/>
        </w:rPr>
        <w:t>FailureInformation</w:t>
      </w:r>
      <w:r>
        <w:t xml:space="preserve"> message as specified in 5.7.5.3;</w:t>
      </w:r>
    </w:p>
    <w:p>
      <w:pPr>
        <w:pStyle w:val="4"/>
      </w:pPr>
      <w:bookmarkStart w:id="779" w:name="_Toc60776974"/>
      <w:bookmarkStart w:id="780" w:name="_Toc90650846"/>
      <w:r>
        <w:t>5.7.5.3</w:t>
      </w:r>
      <w:r>
        <w:tab/>
        <w:t xml:space="preserve">Actions related to transmission of </w:t>
      </w:r>
      <w:r>
        <w:rPr>
          <w:i/>
        </w:rPr>
        <w:t>FailureInformation</w:t>
      </w:r>
      <w:r>
        <w:t xml:space="preserve"> message</w:t>
      </w:r>
      <w:bookmarkEnd w:id="779"/>
      <w:bookmarkEnd w:id="780"/>
    </w:p>
    <w:p>
      <w:r>
        <w:t>The UE shall:</w:t>
      </w:r>
    </w:p>
    <w:p>
      <w:pPr>
        <w:pStyle w:val="B1"/>
      </w:pPr>
      <w:r>
        <w:t>1&gt;</w:t>
      </w:r>
      <w:r>
        <w:tab/>
        <w:t xml:space="preserve">if initiated to provide RLC failure information, set </w:t>
      </w:r>
      <w:r>
        <w:rPr>
          <w:i/>
          <w:iCs/>
        </w:rPr>
        <w:t>FailureInfoRLC-Bearer</w:t>
      </w:r>
      <w:r>
        <w:t xml:space="preserve"> as follows:</w:t>
      </w:r>
    </w:p>
    <w:p>
      <w:pPr>
        <w:pStyle w:val="B2"/>
      </w:pPr>
      <w:r>
        <w:t>2&gt;</w:t>
      </w:r>
      <w:r>
        <w:tab/>
        <w:t xml:space="preserve">set </w:t>
      </w:r>
      <w:r>
        <w:rPr>
          <w:i/>
        </w:rPr>
        <w:t>logicalChannelIdentity</w:t>
      </w:r>
      <w:r>
        <w:t xml:space="preserve"> to the logical channel identity of the failing RLC bearer;</w:t>
      </w:r>
    </w:p>
    <w:p>
      <w:pPr>
        <w:pStyle w:val="B2"/>
      </w:pPr>
      <w:r>
        <w:t>2&gt;</w:t>
      </w:r>
      <w:r>
        <w:tab/>
        <w:t xml:space="preserve">set </w:t>
      </w:r>
      <w:r>
        <w:rPr>
          <w:i/>
        </w:rPr>
        <w:t>cellGroupId</w:t>
      </w:r>
      <w:r>
        <w:t xml:space="preserve"> to the cell group identity of the failing RLC bearer;</w:t>
      </w:r>
    </w:p>
    <w:p>
      <w:pPr>
        <w:pStyle w:val="B2"/>
      </w:pPr>
      <w:r>
        <w:t>2&gt;</w:t>
      </w:r>
      <w:r>
        <w:tab/>
        <w:t xml:space="preserve">set the </w:t>
      </w:r>
      <w:r>
        <w:rPr>
          <w:i/>
        </w:rPr>
        <w:t>failureType</w:t>
      </w:r>
      <w:r>
        <w:t xml:space="preserve"> as </w:t>
      </w:r>
      <w:r>
        <w:rPr>
          <w:i/>
          <w:iCs/>
        </w:rPr>
        <w:t>rlc-failure</w:t>
      </w:r>
      <w:r>
        <w:t>;</w:t>
      </w:r>
    </w:p>
    <w:p>
      <w:pPr>
        <w:pStyle w:val="B1"/>
      </w:pPr>
      <w:r>
        <w:t>1&gt;</w:t>
      </w:r>
      <w:r>
        <w:tab/>
        <w:t xml:space="preserve">if initiated to provide DAPS failure information, set </w:t>
      </w:r>
      <w:r>
        <w:rPr>
          <w:i/>
          <w:iCs/>
        </w:rPr>
        <w:t xml:space="preserve">FailureInfoDAPS </w:t>
      </w:r>
      <w:r>
        <w:t>as follows:</w:t>
      </w:r>
    </w:p>
    <w:p>
      <w:pPr>
        <w:pStyle w:val="B2"/>
      </w:pPr>
      <w:r>
        <w:t>2&gt;</w:t>
      </w:r>
      <w:r>
        <w:tab/>
        <w:t xml:space="preserve">set the </w:t>
      </w:r>
      <w:r>
        <w:rPr>
          <w:i/>
        </w:rPr>
        <w:t>failureType</w:t>
      </w:r>
      <w:r>
        <w:t xml:space="preserve"> as </w:t>
      </w:r>
      <w:r>
        <w:rPr>
          <w:i/>
          <w:iCs/>
        </w:rPr>
        <w:t>daps-failure</w:t>
      </w:r>
      <w:r>
        <w:t>;</w:t>
      </w:r>
    </w:p>
    <w:p>
      <w:pPr>
        <w:pStyle w:val="B1"/>
      </w:pPr>
      <w:r>
        <w:t>1&gt;</w:t>
      </w:r>
      <w:r>
        <w:tab/>
        <w:t>if used to inform the network about a failure for an MCG RLC bearer or DAPS failure information:</w:t>
      </w:r>
    </w:p>
    <w:p>
      <w:pPr>
        <w:pStyle w:val="B2"/>
      </w:pPr>
      <w:r>
        <w:t>2&gt;</w:t>
      </w:r>
      <w:r>
        <w:tab/>
        <w:t xml:space="preserve">submit the </w:t>
      </w:r>
      <w:r>
        <w:rPr>
          <w:i/>
        </w:rPr>
        <w:t>FailureInformation</w:t>
      </w:r>
      <w:r>
        <w:t xml:space="preserve"> message to lower layers for transmission via SRB1;</w:t>
      </w:r>
    </w:p>
    <w:p>
      <w:pPr>
        <w:pStyle w:val="B1"/>
      </w:pPr>
      <w:r>
        <w:t>1&gt;</w:t>
      </w:r>
      <w:r>
        <w:tab/>
        <w:t>else if used to inform the network about a failure for an SCG RLC bearer:</w:t>
      </w:r>
    </w:p>
    <w:p>
      <w:pPr>
        <w:pStyle w:val="B2"/>
      </w:pPr>
      <w:r>
        <w:t>2&gt;</w:t>
      </w:r>
      <w:r>
        <w:tab/>
        <w:t>if SRB3 is configured;</w:t>
      </w:r>
    </w:p>
    <w:p>
      <w:pPr>
        <w:pStyle w:val="B3"/>
      </w:pPr>
      <w:r>
        <w:t>3&gt;</w:t>
      </w:r>
      <w:r>
        <w:tab/>
        <w:t xml:space="preserve">submit the </w:t>
      </w:r>
      <w:r>
        <w:rPr>
          <w:i/>
        </w:rPr>
        <w:t>FailureInformation</w:t>
      </w:r>
      <w:r>
        <w:t xml:space="preserve"> message to lower layers for transmission via SRB3;</w:t>
      </w:r>
    </w:p>
    <w:p>
      <w:pPr>
        <w:pStyle w:val="B2"/>
      </w:pPr>
      <w:r>
        <w:lastRenderedPageBreak/>
        <w:t>2&gt;</w:t>
      </w:r>
      <w:r>
        <w:tab/>
        <w:t>else;</w:t>
      </w:r>
    </w:p>
    <w:p>
      <w:pPr>
        <w:pStyle w:val="B3"/>
      </w:pPr>
      <w:r>
        <w:t>3&gt;</w:t>
      </w:r>
      <w:r>
        <w:tab/>
        <w:t>if the UE is in (NG)EN-DC:</w:t>
      </w:r>
    </w:p>
    <w:p>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pPr>
        <w:pStyle w:val="B3"/>
      </w:pPr>
      <w:r>
        <w:t>3&gt;</w:t>
      </w:r>
      <w:r>
        <w:tab/>
        <w:t>else if the UE is in NR-DC:</w:t>
      </w:r>
    </w:p>
    <w:p>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pPr>
        <w:pStyle w:val="3"/>
      </w:pPr>
      <w:bookmarkStart w:id="781" w:name="_Toc60776975"/>
      <w:bookmarkStart w:id="782" w:name="_Toc90650847"/>
      <w:r>
        <w:t>5.7.6</w:t>
      </w:r>
      <w:r>
        <w:tab/>
        <w:t>DL message segment transfer</w:t>
      </w:r>
      <w:bookmarkEnd w:id="781"/>
      <w:bookmarkEnd w:id="782"/>
    </w:p>
    <w:p>
      <w:pPr>
        <w:pStyle w:val="4"/>
        <w:rPr>
          <w:lang w:eastAsia="en-US"/>
        </w:rPr>
      </w:pPr>
      <w:bookmarkStart w:id="783" w:name="_Toc60776976"/>
      <w:bookmarkStart w:id="784" w:name="_Toc90650848"/>
      <w:r>
        <w:t>5.7.6.1</w:t>
      </w:r>
      <w:r>
        <w:tab/>
        <w:t>General</w:t>
      </w:r>
      <w:bookmarkEnd w:id="783"/>
      <w:bookmarkEnd w:id="784"/>
    </w:p>
    <w:p>
      <w:pPr>
        <w:pStyle w:val="TH"/>
      </w:pPr>
      <w:r>
        <w:rPr>
          <w:lang w:eastAsia="en-US"/>
        </w:rPr>
        <w:object w:dxaOrig="4425" w:dyaOrig="1545">
          <v:shape id="_x0000_i1065" type="#_x0000_t75" style="width:221.4pt;height:77pt" o:ole="">
            <v:imagedata r:id="rId99" o:title=""/>
          </v:shape>
          <o:OLEObject Type="Embed" ProgID="Mscgen.Chart" ShapeID="_x0000_i1065" DrawAspect="Content" ObjectID="_1707846958" r:id="rId100"/>
        </w:object>
      </w:r>
    </w:p>
    <w:p>
      <w:pPr>
        <w:pStyle w:val="TF"/>
      </w:pPr>
      <w:r>
        <w:t>Figure 5.7.6.1-1: DL message segment transfer</w:t>
      </w:r>
    </w:p>
    <w:p>
      <w:r>
        <w:t xml:space="preserve">The purpose of this procedure is to transfer </w:t>
      </w:r>
      <w:r>
        <w:rPr>
          <w:rFonts w:eastAsia="宋体"/>
          <w:lang w:eastAsia="zh-CN"/>
        </w:rPr>
        <w:t>segments of DL DCCH messages from</w:t>
      </w:r>
      <w:r>
        <w:t xml:space="preserve"> the network to the UE.</w:t>
      </w:r>
    </w:p>
    <w:p>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pPr>
        <w:pStyle w:val="4"/>
        <w:rPr>
          <w:lang w:eastAsia="en-US"/>
        </w:rPr>
      </w:pPr>
      <w:bookmarkStart w:id="785" w:name="_Toc60776977"/>
      <w:bookmarkStart w:id="786" w:name="_Toc90650849"/>
      <w:r>
        <w:t>5.7.6.2</w:t>
      </w:r>
      <w:r>
        <w:tab/>
        <w:t>Initiation</w:t>
      </w:r>
      <w:bookmarkEnd w:id="785"/>
      <w:bookmarkEnd w:id="786"/>
    </w:p>
    <w:p>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pPr>
        <w:pStyle w:val="4"/>
        <w:rPr>
          <w:lang w:eastAsia="en-US"/>
        </w:rPr>
      </w:pPr>
      <w:bookmarkStart w:id="787" w:name="_Toc60776978"/>
      <w:bookmarkStart w:id="788" w:name="_Toc90650850"/>
      <w:r>
        <w:t>5.7.6.3</w:t>
      </w:r>
      <w:r>
        <w:tab/>
        <w:t xml:space="preserve">Reception of </w:t>
      </w:r>
      <w:r>
        <w:rPr>
          <w:i/>
        </w:rPr>
        <w:t>DLDedicatedMessageSegment</w:t>
      </w:r>
      <w:r>
        <w:t xml:space="preserve"> by the UE</w:t>
      </w:r>
      <w:bookmarkEnd w:id="787"/>
      <w:bookmarkEnd w:id="788"/>
    </w:p>
    <w:p>
      <w:r>
        <w:t xml:space="preserve">Upon receiving </w:t>
      </w:r>
      <w:r>
        <w:rPr>
          <w:i/>
        </w:rPr>
        <w:t>DLDedicatedMessageSegment</w:t>
      </w:r>
      <w:r>
        <w:t xml:space="preserve"> message, the UE shall:</w:t>
      </w:r>
    </w:p>
    <w:p>
      <w:pPr>
        <w:pStyle w:val="B1"/>
      </w:pPr>
      <w:r>
        <w:t>1&gt;</w:t>
      </w:r>
      <w:r>
        <w:tab/>
        <w:t>store the segment</w:t>
      </w:r>
      <w:r>
        <w:rPr>
          <w:rFonts w:eastAsia="Yu Gothic"/>
        </w:rPr>
        <w:t xml:space="preserve"> included in </w:t>
      </w:r>
      <w:r>
        <w:rPr>
          <w:rFonts w:eastAsia="Yu Gothic"/>
          <w:i/>
          <w:iCs/>
        </w:rPr>
        <w:t>rrc-MessageSegmentContainer</w:t>
      </w:r>
      <w:r>
        <w:t>;</w:t>
      </w:r>
    </w:p>
    <w:p>
      <w:pPr>
        <w:pStyle w:val="B1"/>
      </w:pPr>
      <w:r>
        <w:t>1&gt;</w:t>
      </w:r>
      <w:r>
        <w:tab/>
        <w:t>if all segments of the message have been received:</w:t>
      </w:r>
    </w:p>
    <w:p>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pPr>
        <w:pStyle w:val="B2"/>
      </w:pPr>
      <w:r>
        <w:t>2&gt;</w:t>
      </w:r>
      <w:r>
        <w:tab/>
        <w:t>discard all segments.</w:t>
      </w:r>
    </w:p>
    <w:p>
      <w:pPr>
        <w:pStyle w:val="3"/>
        <w:rPr>
          <w:lang w:eastAsia="zh-CN"/>
        </w:rPr>
      </w:pPr>
      <w:bookmarkStart w:id="789" w:name="_Toc60776979"/>
      <w:bookmarkStart w:id="790" w:name="_Toc90650851"/>
      <w:r>
        <w:t>5.7.7</w:t>
      </w:r>
      <w:r>
        <w:tab/>
      </w:r>
      <w:r>
        <w:rPr>
          <w:rFonts w:eastAsia="宋体"/>
          <w:lang w:eastAsia="zh-CN"/>
        </w:rPr>
        <w:t>UL message segment transfer</w:t>
      </w:r>
      <w:bookmarkEnd w:id="789"/>
      <w:bookmarkEnd w:id="790"/>
    </w:p>
    <w:p>
      <w:pPr>
        <w:pStyle w:val="4"/>
      </w:pPr>
      <w:bookmarkStart w:id="791" w:name="_Toc60776980"/>
      <w:bookmarkStart w:id="792" w:name="_Toc90650852"/>
      <w:r>
        <w:t>5.7.7.1</w:t>
      </w:r>
      <w:r>
        <w:tab/>
        <w:t>General</w:t>
      </w:r>
      <w:bookmarkEnd w:id="791"/>
      <w:bookmarkEnd w:id="792"/>
    </w:p>
    <w:p>
      <w:pPr>
        <w:pStyle w:val="TH"/>
      </w:pPr>
      <w:r>
        <w:object w:dxaOrig="4170" w:dyaOrig="1440">
          <v:shape id="_x0000_i1066" type="#_x0000_t75" style="width:208.7pt;height:1in" o:ole="">
            <v:imagedata r:id="rId101" o:title=""/>
          </v:shape>
          <o:OLEObject Type="Embed" ProgID="Mscgen.Chart" ShapeID="_x0000_i1066" DrawAspect="Content" ObjectID="_1707846959" r:id="rId102"/>
        </w:object>
      </w:r>
    </w:p>
    <w:p>
      <w:pPr>
        <w:pStyle w:val="TF"/>
      </w:pPr>
      <w:r>
        <w:t>Figure 5.7.7.1-1: UL message segment transfer</w:t>
      </w:r>
    </w:p>
    <w:p>
      <w:r>
        <w:t xml:space="preserve">The purpose of this procedure is to transfer </w:t>
      </w:r>
      <w:r>
        <w:rPr>
          <w:rFonts w:eastAsia="宋体"/>
          <w:lang w:eastAsia="zh-CN"/>
        </w:rPr>
        <w:t>segments of UL DCCH messages from</w:t>
      </w:r>
      <w:r>
        <w:t xml:space="preserve"> </w:t>
      </w:r>
      <w:r>
        <w:rPr>
          <w:rFonts w:eastAsia="宋体"/>
          <w:lang w:eastAsia="zh-CN"/>
        </w:rPr>
        <w:t>UE</w:t>
      </w:r>
      <w:r>
        <w:t xml:space="preserve"> to a </w:t>
      </w:r>
      <w:r>
        <w:rPr>
          <w:rFonts w:eastAsia="宋体"/>
          <w:lang w:eastAsia="zh-CN"/>
        </w:rPr>
        <w:t>NG-RAN</w:t>
      </w:r>
      <w:r>
        <w:t xml:space="preserve"> in RRC_CONNECTED.</w:t>
      </w:r>
    </w:p>
    <w:p>
      <w:pPr>
        <w:pStyle w:val="NO"/>
      </w:pPr>
      <w:r>
        <w:lastRenderedPageBreak/>
        <w:t>NOTE:</w:t>
      </w:r>
      <w:r>
        <w:tab/>
        <w:t xml:space="preserve">The segmentation of UL DCCH message is only applicable to </w:t>
      </w:r>
      <w:r>
        <w:rPr>
          <w:i/>
          <w:iCs/>
        </w:rPr>
        <w:t>UECapabilityInformation</w:t>
      </w:r>
      <w:r>
        <w:t xml:space="preserve"> in this release.</w:t>
      </w:r>
    </w:p>
    <w:p>
      <w:pPr>
        <w:pStyle w:val="4"/>
      </w:pPr>
      <w:bookmarkStart w:id="793" w:name="_Toc60776981"/>
      <w:bookmarkStart w:id="794" w:name="_Toc90650853"/>
      <w:r>
        <w:t>5.7.7.2</w:t>
      </w:r>
      <w:r>
        <w:tab/>
        <w:t>Initiation</w:t>
      </w:r>
      <w:bookmarkEnd w:id="793"/>
      <w:bookmarkEnd w:id="794"/>
    </w:p>
    <w:p>
      <w:r>
        <w:t>A UE capable of</w:t>
      </w:r>
      <w:r>
        <w:rPr>
          <w:rFonts w:eastAsia="宋体"/>
          <w:lang w:eastAsia="zh-CN"/>
        </w:rPr>
        <w:t xml:space="preserve"> UL RRC message segmentation</w:t>
      </w:r>
      <w:r>
        <w:t xml:space="preserve"> in RRC_CONNECTED </w:t>
      </w:r>
      <w:r>
        <w:rPr>
          <w:rFonts w:eastAsia="宋体"/>
          <w:lang w:eastAsia="zh-CN"/>
        </w:rPr>
        <w:t xml:space="preserve">will </w:t>
      </w:r>
      <w:r>
        <w:t>initiate the procedure when the following condition</w:t>
      </w:r>
      <w:r>
        <w:rPr>
          <w:rFonts w:eastAsia="宋体"/>
          <w:lang w:eastAsia="zh-CN"/>
        </w:rPr>
        <w:t>s are</w:t>
      </w:r>
      <w:r>
        <w:t xml:space="preserve"> met:</w:t>
      </w:r>
    </w:p>
    <w:p>
      <w:pPr>
        <w:pStyle w:val="B1"/>
        <w:rPr>
          <w:lang w:eastAsia="zh-CN"/>
        </w:rPr>
      </w:pPr>
      <w:r>
        <w:t>1&gt;</w:t>
      </w:r>
      <w:r>
        <w:tab/>
      </w:r>
      <w:r>
        <w:rPr>
          <w:rFonts w:eastAsia="宋体"/>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pPr>
        <w:pStyle w:val="B1"/>
      </w:pPr>
      <w:r>
        <w:t>1&gt;</w:t>
      </w:r>
      <w:r>
        <w:tab/>
      </w:r>
      <w:r>
        <w:rPr>
          <w:rFonts w:eastAsia="宋体"/>
        </w:rPr>
        <w:t xml:space="preserve">if the </w:t>
      </w:r>
      <w:r>
        <w:t xml:space="preserve">encoded </w:t>
      </w:r>
      <w:r>
        <w:rPr>
          <w:rFonts w:eastAsia="宋体"/>
        </w:rPr>
        <w:t>RRC message</w:t>
      </w:r>
      <w:r>
        <w:t xml:space="preserve"> is larger than the</w:t>
      </w:r>
      <w:r>
        <w:rPr>
          <w:rFonts w:eastAsia="宋体"/>
        </w:rPr>
        <w:t xml:space="preserve"> maximum supported size of a PDCP SDU </w:t>
      </w:r>
      <w:r>
        <w:t>specified in TS 38.323 [5]</w:t>
      </w:r>
      <w:r>
        <w:rPr>
          <w:rFonts w:eastAsia="宋体"/>
        </w:rPr>
        <w:t>;</w:t>
      </w:r>
    </w:p>
    <w:p>
      <w:r>
        <w:t>Upon initiating the procedure, the UE shall:</w:t>
      </w:r>
    </w:p>
    <w:p>
      <w:pPr>
        <w:pStyle w:val="B1"/>
        <w:rPr>
          <w:rFonts w:eastAsia="宋体"/>
          <w:lang w:eastAsia="zh-CN"/>
        </w:rPr>
      </w:pPr>
      <w:r>
        <w:t>1&gt;</w:t>
      </w:r>
      <w:r>
        <w:tab/>
        <w:t xml:space="preserve">initiate transmission of the </w:t>
      </w:r>
      <w:r>
        <w:rPr>
          <w:i/>
        </w:rPr>
        <w:t>ULDedicatedMessageSegment</w:t>
      </w:r>
      <w:r>
        <w:t xml:space="preserve"> message as specified in 5.7.7.3;</w:t>
      </w:r>
    </w:p>
    <w:p>
      <w:pPr>
        <w:pStyle w:val="4"/>
      </w:pPr>
      <w:bookmarkStart w:id="795" w:name="_Toc60776982"/>
      <w:bookmarkStart w:id="796" w:name="_Toc90650854"/>
      <w:r>
        <w:t>5.7.7.3</w:t>
      </w:r>
      <w:r>
        <w:tab/>
        <w:t xml:space="preserve">Actions related to transmission of </w:t>
      </w:r>
      <w:r>
        <w:rPr>
          <w:i/>
        </w:rPr>
        <w:t>ULDedicatedMessageSegment</w:t>
      </w:r>
      <w:r>
        <w:t xml:space="preserve"> message</w:t>
      </w:r>
      <w:bookmarkEnd w:id="795"/>
      <w:bookmarkEnd w:id="796"/>
    </w:p>
    <w:p>
      <w:r>
        <w:rPr>
          <w:rFonts w:eastAsia="宋体"/>
          <w:lang w:eastAsia="zh-CN"/>
        </w:rPr>
        <w:t>T</w:t>
      </w:r>
      <w:r>
        <w:t>he UE shall segment the encoded RRC</w:t>
      </w:r>
      <w:r>
        <w:rPr>
          <w:rFonts w:eastAsia="宋体"/>
          <w:lang w:eastAsia="zh-CN"/>
        </w:rPr>
        <w:t xml:space="preserve"> PDU </w:t>
      </w:r>
      <w:r>
        <w:t xml:space="preserve">based on the </w:t>
      </w:r>
      <w:r>
        <w:rPr>
          <w:rFonts w:eastAsia="宋体"/>
          <w:lang w:eastAsia="zh-CN"/>
        </w:rPr>
        <w:t xml:space="preserve">maximum supported size of a PDCP SDU </w:t>
      </w:r>
      <w:r>
        <w:t>specified in TS 38.323 [5]</w:t>
      </w:r>
      <w:r>
        <w:rPr>
          <w:rFonts w:eastAsia="宋体"/>
          <w:lang w:eastAsia="zh-CN"/>
        </w:rPr>
        <w:t xml:space="preserve">. UE shall minimize the number of segments and </w:t>
      </w:r>
      <w:r>
        <w:t xml:space="preserve">set the contents of the </w:t>
      </w:r>
      <w:r>
        <w:rPr>
          <w:i/>
        </w:rPr>
        <w:t>ULDedicatedMessageSegment</w:t>
      </w:r>
      <w:r>
        <w:t xml:space="preserve"> message</w:t>
      </w:r>
      <w:r>
        <w:rPr>
          <w:rFonts w:eastAsia="宋体"/>
          <w:lang w:eastAsia="zh-CN"/>
        </w:rPr>
        <w:t xml:space="preserve">s </w:t>
      </w:r>
      <w:r>
        <w:t>as follows:</w:t>
      </w:r>
    </w:p>
    <w:p>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pPr>
        <w:pStyle w:val="B1"/>
      </w:pPr>
      <w:r>
        <w:rPr>
          <w:rFonts w:eastAsia="宋体"/>
          <w:lang w:eastAsia="zh-CN"/>
        </w:rPr>
        <w:t>1&gt;</w:t>
      </w:r>
      <w:r>
        <w:rPr>
          <w:rFonts w:eastAsia="宋体"/>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pPr>
        <w:pStyle w:val="B1"/>
        <w:rPr>
          <w:lang w:eastAsia="zh-CN"/>
        </w:rPr>
      </w:pPr>
      <w:r>
        <w:rPr>
          <w:lang w:eastAsia="zh-CN"/>
        </w:rPr>
        <w:t>1&gt;</w:t>
      </w:r>
      <w:r>
        <w:rPr>
          <w:lang w:eastAsia="zh-CN"/>
        </w:rPr>
        <w:tab/>
        <w:t>else:</w:t>
      </w:r>
    </w:p>
    <w:p>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pPr>
        <w:pStyle w:val="3"/>
      </w:pPr>
      <w:bookmarkStart w:id="797" w:name="_Toc60776983"/>
      <w:bookmarkStart w:id="798" w:name="_Toc90650855"/>
      <w:r>
        <w:t>5.7.8</w:t>
      </w:r>
      <w:r>
        <w:tab/>
        <w:t>Idle/inactive Measurements</w:t>
      </w:r>
      <w:bookmarkEnd w:id="797"/>
      <w:bookmarkEnd w:id="798"/>
    </w:p>
    <w:p>
      <w:pPr>
        <w:pStyle w:val="4"/>
      </w:pPr>
      <w:bookmarkStart w:id="799" w:name="_Toc60776984"/>
      <w:bookmarkStart w:id="800" w:name="_Toc90650856"/>
      <w:r>
        <w:t>5.7.8.1</w:t>
      </w:r>
      <w:r>
        <w:tab/>
        <w:t>General</w:t>
      </w:r>
      <w:bookmarkEnd w:id="799"/>
      <w:bookmarkEnd w:id="800"/>
    </w:p>
    <w:p>
      <w:r>
        <w:t>This procedure specifies the measurements to be performed and stored by a UE in RRC_IDLE and RRC_INACTIVE when it has an idle/inactive measurement configuration.</w:t>
      </w:r>
    </w:p>
    <w:p>
      <w:pPr>
        <w:pStyle w:val="4"/>
      </w:pPr>
      <w:bookmarkStart w:id="801" w:name="_Toc60776985"/>
      <w:bookmarkStart w:id="802" w:name="_Toc90650857"/>
      <w:r>
        <w:t>5.7.8.1a</w:t>
      </w:r>
      <w:r>
        <w:tab/>
        <w:t>Measurement configuration</w:t>
      </w:r>
      <w:bookmarkEnd w:id="801"/>
      <w:bookmarkEnd w:id="802"/>
    </w:p>
    <w:p>
      <w:r>
        <w:t>The purpose of this procedure is to update the idle/inactive measurement configuration.</w:t>
      </w:r>
    </w:p>
    <w:p>
      <w:r>
        <w:t>The UE initiates this procedure while T331 is running and one of the following conditions is met:</w:t>
      </w:r>
    </w:p>
    <w:p>
      <w:pPr>
        <w:pStyle w:val="B1"/>
      </w:pPr>
      <w:r>
        <w:t>1&gt;</w:t>
      </w:r>
      <w:r>
        <w:tab/>
        <w:t>upon selecting a cell when entering RRC_IDLE or RRC-INACTIVE from RRC_CONNECTED or RRC_INACTIVE; or</w:t>
      </w:r>
    </w:p>
    <w:p>
      <w:pPr>
        <w:pStyle w:val="B1"/>
      </w:pPr>
      <w:r>
        <w:t>1&gt;</w:t>
      </w:r>
      <w:r>
        <w:tab/>
        <w:t>upon update of system information (</w:t>
      </w:r>
      <w:r>
        <w:rPr>
          <w:i/>
          <w:iCs/>
        </w:rPr>
        <w:t>SIB4</w:t>
      </w:r>
      <w:r>
        <w:t xml:space="preserve">, or </w:t>
      </w:r>
      <w:r>
        <w:rPr>
          <w:i/>
          <w:iCs/>
        </w:rPr>
        <w:t>SIB11</w:t>
      </w:r>
      <w:r>
        <w:t>), e.g. due to intra-RAT cell (re)selection;</w:t>
      </w:r>
    </w:p>
    <w:p>
      <w:r>
        <w:t>While in RRC_IDLE or RRC_INACTIVE, and T331 is running, the UE shall:</w:t>
      </w:r>
    </w:p>
    <w:p>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pPr>
        <w:pStyle w:val="B2"/>
        <w:rPr>
          <w:lang w:eastAsia="zh-CN"/>
        </w:rPr>
      </w:pPr>
      <w:r>
        <w:t>2&gt;</w:t>
      </w:r>
      <w:r>
        <w:tab/>
        <w:t xml:space="preserve">if the UE supports </w:t>
      </w:r>
      <w:r>
        <w:rPr>
          <w:i/>
          <w:iCs/>
        </w:rPr>
        <w:t>idleInactiveEUTRA-MeasReport</w:t>
      </w:r>
      <w:r>
        <w:rPr>
          <w:lang w:eastAsia="zh-CN"/>
        </w:rPr>
        <w:t>:</w:t>
      </w:r>
    </w:p>
    <w:p>
      <w:pPr>
        <w:pStyle w:val="B3"/>
      </w:pPr>
      <w:r>
        <w:t>3&gt;</w:t>
      </w:r>
      <w:r>
        <w:tab/>
        <w:t xml:space="preserve">if the SIB11 includes the </w:t>
      </w:r>
      <w:r>
        <w:rPr>
          <w:i/>
          <w:iCs/>
        </w:rPr>
        <w:t>measIdleConfigSIB</w:t>
      </w:r>
      <w:r>
        <w:t xml:space="preserve"> and contains </w:t>
      </w:r>
      <w:r>
        <w:rPr>
          <w:i/>
          <w:iCs/>
        </w:rPr>
        <w:t>measIdleCarrierListEUTRA</w:t>
      </w:r>
      <w:r>
        <w:t>:</w:t>
      </w:r>
    </w:p>
    <w:p>
      <w:pPr>
        <w:pStyle w:val="B4"/>
      </w:pPr>
      <w:r>
        <w:lastRenderedPageBreak/>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pPr>
        <w:pStyle w:val="B3"/>
      </w:pPr>
      <w:r>
        <w:t>3&gt;</w:t>
      </w:r>
      <w:r>
        <w:tab/>
        <w:t>else:</w:t>
      </w:r>
    </w:p>
    <w:p>
      <w:pPr>
        <w:pStyle w:val="B4"/>
      </w:pPr>
      <w:r>
        <w:t>4&gt;</w:t>
      </w:r>
      <w:r>
        <w:tab/>
        <w:t xml:space="preserve">remove the </w:t>
      </w:r>
      <w:r>
        <w:rPr>
          <w:i/>
          <w:iCs/>
        </w:rPr>
        <w:t>measIdleCarrierListEUTRA</w:t>
      </w:r>
      <w:r>
        <w:t xml:space="preserve"> in </w:t>
      </w:r>
      <w:r>
        <w:rPr>
          <w:i/>
          <w:iCs/>
        </w:rPr>
        <w:t>VarMeasIdleConfig</w:t>
      </w:r>
      <w:r>
        <w:t>, if stored;</w:t>
      </w:r>
    </w:p>
    <w:p>
      <w:pPr>
        <w:pStyle w:val="B2"/>
      </w:pPr>
      <w:r>
        <w:t>2&gt;</w:t>
      </w:r>
      <w:r>
        <w:tab/>
        <w:t xml:space="preserve">if the UE supports </w:t>
      </w:r>
      <w:r>
        <w:rPr>
          <w:i/>
          <w:iCs/>
        </w:rPr>
        <w:t>idleInactiveNR-MeasReport</w:t>
      </w:r>
      <w:r>
        <w:t>:</w:t>
      </w:r>
    </w:p>
    <w:p>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pPr>
        <w:pStyle w:val="B3"/>
      </w:pPr>
      <w:r>
        <w:t>3&gt;</w:t>
      </w:r>
      <w:r>
        <w:tab/>
        <w:t>else:</w:t>
      </w:r>
    </w:p>
    <w:p>
      <w:pPr>
        <w:pStyle w:val="B4"/>
        <w:rPr>
          <w:lang w:eastAsia="zh-CN"/>
        </w:rPr>
      </w:pPr>
      <w:r>
        <w:t>4&gt;</w:t>
      </w:r>
      <w:r>
        <w:tab/>
        <w:t xml:space="preserve">remove the </w:t>
      </w:r>
      <w:r>
        <w:rPr>
          <w:i/>
          <w:iCs/>
        </w:rPr>
        <w:t>measIdleCarrierListNR</w:t>
      </w:r>
      <w:r>
        <w:t xml:space="preserve"> in </w:t>
      </w:r>
      <w:r>
        <w:rPr>
          <w:i/>
          <w:iCs/>
        </w:rPr>
        <w:t>VarMeasIdleConfig</w:t>
      </w:r>
      <w:r>
        <w:t>, if stored;</w:t>
      </w:r>
    </w:p>
    <w:p>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pPr>
        <w:pStyle w:val="B2"/>
      </w:pPr>
      <w:r>
        <w:t>2&gt;</w:t>
      </w:r>
      <w:r>
        <w:tab/>
        <w:t>else:</w:t>
      </w:r>
    </w:p>
    <w:p>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pPr>
        <w:pStyle w:val="B1"/>
      </w:pPr>
      <w:r>
        <w:t>1&gt;</w:t>
      </w:r>
      <w:r>
        <w:tab/>
        <w:t>perform measurements according to 5.7.8.2a.</w:t>
      </w:r>
    </w:p>
    <w:p>
      <w:pPr>
        <w:pStyle w:val="4"/>
      </w:pPr>
      <w:bookmarkStart w:id="803" w:name="_Toc60776986"/>
      <w:bookmarkStart w:id="804" w:name="_Toc90650858"/>
      <w:r>
        <w:t>5.7.8.2</w:t>
      </w:r>
      <w:r>
        <w:tab/>
        <w:t>Void</w:t>
      </w:r>
      <w:bookmarkEnd w:id="803"/>
      <w:bookmarkEnd w:id="804"/>
    </w:p>
    <w:p>
      <w:pPr>
        <w:pStyle w:val="4"/>
      </w:pPr>
      <w:bookmarkStart w:id="805" w:name="_Toc60776987"/>
      <w:bookmarkStart w:id="806" w:name="_Toc90650859"/>
      <w:r>
        <w:t>5.7.8.2a</w:t>
      </w:r>
      <w:r>
        <w:tab/>
        <w:t>Performing measurements</w:t>
      </w:r>
      <w:bookmarkEnd w:id="805"/>
      <w:bookmarkEnd w:id="806"/>
    </w:p>
    <w:p>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r>
        <w:t>While in RRC_IDLE or RRC_INACTIVE, and T331 is running, the UE shall:</w:t>
      </w:r>
    </w:p>
    <w:p>
      <w:pPr>
        <w:pStyle w:val="B1"/>
      </w:pPr>
      <w:r>
        <w:t>1&gt;</w:t>
      </w:r>
      <w:r>
        <w:tab/>
        <w:t>perform the measurements in accordance with the following:</w:t>
      </w:r>
    </w:p>
    <w:p>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pPr>
        <w:pStyle w:val="B3"/>
      </w:pPr>
      <w:r>
        <w:t>3&gt;</w:t>
      </w:r>
      <w:r>
        <w:tab/>
        <w:t xml:space="preserve">for each entry in </w:t>
      </w:r>
      <w:r>
        <w:rPr>
          <w:i/>
        </w:rPr>
        <w:t>measIdleCarrierListEUTRA</w:t>
      </w:r>
      <w:r>
        <w:t xml:space="preserve"> within </w:t>
      </w:r>
      <w:r>
        <w:rPr>
          <w:i/>
        </w:rPr>
        <w:t>VarMeasIdleConfig</w:t>
      </w:r>
      <w:r>
        <w:t>:</w:t>
      </w:r>
    </w:p>
    <w:p>
      <w:pPr>
        <w:pStyle w:val="B4"/>
      </w:pPr>
      <w:r>
        <w:lastRenderedPageBreak/>
        <w:t>4&gt;</w:t>
      </w:r>
      <w:r>
        <w:tab/>
        <w:t xml:space="preserve">if UE supports NE-DC between the serving carrier and the carrier frequency indicated by </w:t>
      </w:r>
      <w:r>
        <w:rPr>
          <w:i/>
        </w:rPr>
        <w:t>carrierFreqEUTRA</w:t>
      </w:r>
      <w:r>
        <w:t xml:space="preserve"> within the corresponding entry:</w:t>
      </w:r>
    </w:p>
    <w:p>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pPr>
        <w:pStyle w:val="B5"/>
      </w:pPr>
      <w:r>
        <w:t>5&gt;</w:t>
      </w:r>
      <w:r>
        <w:tab/>
        <w:t xml:space="preserve">if the </w:t>
      </w:r>
      <w:r>
        <w:rPr>
          <w:i/>
        </w:rPr>
        <w:t>reportQuantitiesEUTRA</w:t>
      </w:r>
      <w:r>
        <w:t xml:space="preserve"> is set to </w:t>
      </w:r>
      <w:r>
        <w:rPr>
          <w:i/>
        </w:rPr>
        <w:t>rsrq</w:t>
      </w:r>
      <w:r>
        <w:t>:</w:t>
      </w:r>
    </w:p>
    <w:p>
      <w:pPr>
        <w:pStyle w:val="B6"/>
        <w:rPr>
          <w:lang w:val="en-GB"/>
        </w:rPr>
      </w:pPr>
      <w:r>
        <w:rPr>
          <w:lang w:val="en-GB"/>
        </w:rPr>
        <w:t>6&gt;</w:t>
      </w:r>
      <w:r>
        <w:rPr>
          <w:lang w:val="en-GB"/>
        </w:rPr>
        <w:tab/>
        <w:t>consider RSRQ as the sorting quantity;</w:t>
      </w:r>
    </w:p>
    <w:p>
      <w:pPr>
        <w:pStyle w:val="B5"/>
      </w:pPr>
      <w:r>
        <w:t>5&gt;</w:t>
      </w:r>
      <w:r>
        <w:tab/>
        <w:t>else:</w:t>
      </w:r>
    </w:p>
    <w:p>
      <w:pPr>
        <w:pStyle w:val="B6"/>
        <w:rPr>
          <w:lang w:val="en-GB"/>
        </w:rPr>
      </w:pPr>
      <w:r>
        <w:rPr>
          <w:lang w:val="en-GB"/>
        </w:rPr>
        <w:t>6&gt;</w:t>
      </w:r>
      <w:r>
        <w:rPr>
          <w:lang w:val="en-GB"/>
        </w:rPr>
        <w:tab/>
        <w:t>consider RSRP as the sorting quantity;</w:t>
      </w:r>
    </w:p>
    <w:p>
      <w:pPr>
        <w:pStyle w:val="B5"/>
      </w:pPr>
      <w:r>
        <w:t>5&gt;</w:t>
      </w:r>
      <w:r>
        <w:tab/>
        <w:t xml:space="preserve">if the </w:t>
      </w:r>
      <w:r>
        <w:rPr>
          <w:i/>
        </w:rPr>
        <w:t>measCellListEUTRA</w:t>
      </w:r>
      <w:r>
        <w:t xml:space="preserve"> is included:</w:t>
      </w:r>
    </w:p>
    <w:p>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pPr>
        <w:pStyle w:val="B5"/>
      </w:pPr>
      <w:r>
        <w:t>5&gt;</w:t>
      </w:r>
      <w:r>
        <w:tab/>
        <w:t>else:</w:t>
      </w:r>
    </w:p>
    <w:p>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pPr>
        <w:pStyle w:val="B5"/>
        <w:rPr>
          <w:i/>
        </w:rPr>
      </w:pPr>
      <w:r>
        <w:t>5&gt;</w:t>
      </w:r>
      <w:r>
        <w:tab/>
        <w:t xml:space="preserve">for all cells applicable for idle/inactive measurement reporting, derive measurement results for the measurement quantities indicated by </w:t>
      </w:r>
      <w:r>
        <w:rPr>
          <w:i/>
        </w:rPr>
        <w:t>reportQuantitiesEUTRA;</w:t>
      </w:r>
    </w:p>
    <w:p>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pPr>
        <w:pStyle w:val="B6"/>
        <w:rPr>
          <w:lang w:val="en-GB"/>
        </w:rPr>
      </w:pPr>
      <w:r>
        <w:rPr>
          <w:lang w:val="en-GB"/>
        </w:rPr>
        <w:t>6&gt;</w:t>
      </w:r>
      <w:r>
        <w:rPr>
          <w:lang w:val="en-GB"/>
        </w:rPr>
        <w:tab/>
        <w:t>else:</w:t>
      </w:r>
    </w:p>
    <w:p>
      <w:pPr>
        <w:pStyle w:val="B7"/>
        <w:rPr>
          <w:lang w:val="en-GB"/>
        </w:rPr>
      </w:pPr>
      <w:r>
        <w:rPr>
          <w:lang w:val="en-GB"/>
        </w:rPr>
        <w:t>7&gt;</w:t>
      </w:r>
      <w:r>
        <w:rPr>
          <w:lang w:val="en-GB"/>
        </w:rPr>
        <w:tab/>
        <w:t>include the measurement results from all cells applicable for idle/inactive measurement reporting;</w:t>
      </w:r>
    </w:p>
    <w:p>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pPr>
        <w:pStyle w:val="B5"/>
      </w:pPr>
      <w:r>
        <w:t>5&gt;</w:t>
      </w:r>
      <w:r>
        <w:tab/>
        <w:t xml:space="preserve">if the </w:t>
      </w:r>
      <w:r>
        <w:rPr>
          <w:i/>
          <w:iCs/>
        </w:rPr>
        <w:t>reportQuantities</w:t>
      </w:r>
      <w:r>
        <w:t xml:space="preserve"> is set to rsrq:</w:t>
      </w:r>
    </w:p>
    <w:p>
      <w:pPr>
        <w:pStyle w:val="B6"/>
        <w:rPr>
          <w:lang w:val="en-GB"/>
        </w:rPr>
      </w:pPr>
      <w:r>
        <w:rPr>
          <w:lang w:val="en-GB"/>
        </w:rPr>
        <w:t>6&gt;</w:t>
      </w:r>
      <w:r>
        <w:rPr>
          <w:lang w:val="en-GB"/>
        </w:rPr>
        <w:tab/>
        <w:t>consider RSRQ as the cell sorting quantity;</w:t>
      </w:r>
    </w:p>
    <w:p>
      <w:pPr>
        <w:pStyle w:val="B5"/>
      </w:pPr>
      <w:r>
        <w:t>5&gt;</w:t>
      </w:r>
      <w:r>
        <w:tab/>
        <w:t>else:</w:t>
      </w:r>
    </w:p>
    <w:p>
      <w:pPr>
        <w:pStyle w:val="B6"/>
        <w:rPr>
          <w:lang w:val="en-GB"/>
        </w:rPr>
      </w:pPr>
      <w:r>
        <w:rPr>
          <w:lang w:val="en-GB"/>
        </w:rPr>
        <w:t>6&gt;</w:t>
      </w:r>
      <w:r>
        <w:rPr>
          <w:lang w:val="en-GB"/>
        </w:rPr>
        <w:tab/>
        <w:t>consider RSRP as the cell sorting quantity;</w:t>
      </w:r>
    </w:p>
    <w:p>
      <w:pPr>
        <w:pStyle w:val="B5"/>
      </w:pPr>
      <w:r>
        <w:t>5&gt;</w:t>
      </w:r>
      <w:r>
        <w:tab/>
        <w:t xml:space="preserve">if the </w:t>
      </w:r>
      <w:r>
        <w:rPr>
          <w:i/>
        </w:rPr>
        <w:t>measCellListNR</w:t>
      </w:r>
      <w:r>
        <w:t xml:space="preserve"> is included:</w:t>
      </w:r>
    </w:p>
    <w:p>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pPr>
        <w:pStyle w:val="B5"/>
      </w:pPr>
      <w:r>
        <w:lastRenderedPageBreak/>
        <w:t>5&gt;</w:t>
      </w:r>
      <w:r>
        <w:tab/>
        <w:t>else:</w:t>
      </w:r>
    </w:p>
    <w:p>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pPr>
        <w:pStyle w:val="B5"/>
      </w:pPr>
      <w:r>
        <w:t>5&gt;</w:t>
      </w:r>
      <w:r>
        <w:tab/>
        <w:t xml:space="preserve">for all cells applicable for idle/inactive measurement reporting, derive cell measurement results for the measurement quantities indicated by </w:t>
      </w:r>
      <w:r>
        <w:rPr>
          <w:i/>
        </w:rPr>
        <w:t>reportQuantities;</w:t>
      </w:r>
    </w:p>
    <w:p>
      <w:pPr>
        <w:pStyle w:val="B5"/>
      </w:pPr>
      <w:r>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pPr>
        <w:pStyle w:val="B6"/>
        <w:rPr>
          <w:lang w:val="en-GB"/>
        </w:rPr>
      </w:pPr>
      <w:r>
        <w:rPr>
          <w:lang w:val="en-GB"/>
        </w:rPr>
        <w:t>6&gt;</w:t>
      </w:r>
      <w:r>
        <w:rPr>
          <w:lang w:val="en-GB"/>
        </w:rPr>
        <w:tab/>
        <w:t>else:</w:t>
      </w:r>
    </w:p>
    <w:p>
      <w:pPr>
        <w:pStyle w:val="B7"/>
        <w:rPr>
          <w:lang w:val="en-GB"/>
        </w:rPr>
      </w:pPr>
      <w:r>
        <w:rPr>
          <w:lang w:val="en-GB"/>
        </w:rPr>
        <w:t>7&gt;</w:t>
      </w:r>
      <w:r>
        <w:rPr>
          <w:lang w:val="en-GB"/>
        </w:rPr>
        <w:tab/>
        <w:t>include the measurement results from all cells applicable for idle/inactive measurement reporting;</w:t>
      </w:r>
    </w:p>
    <w:p>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pPr>
        <w:pStyle w:val="B6"/>
        <w:rPr>
          <w:lang w:val="en-GB"/>
        </w:rPr>
      </w:pPr>
      <w:r>
        <w:rPr>
          <w:lang w:val="en-GB"/>
        </w:rPr>
        <w:t>6&gt;</w:t>
      </w:r>
      <w:r>
        <w:rPr>
          <w:lang w:val="en-GB"/>
        </w:rPr>
        <w:tab/>
        <w:t xml:space="preserve">derive beam measurements based on SS/PBCH block for each measurement quantity indicated in </w:t>
      </w:r>
      <w:r>
        <w:rPr>
          <w:i/>
          <w:lang w:val="en-GB"/>
        </w:rPr>
        <w:t>reportQuantityRS-Indexes</w:t>
      </w:r>
      <w:r>
        <w:rPr>
          <w:lang w:val="en-GB"/>
        </w:rPr>
        <w:t xml:space="preserve">, as </w:t>
      </w:r>
      <w:r>
        <w:rPr>
          <w:lang w:val="en-GB" w:eastAsia="x-none"/>
        </w:rPr>
        <w:t>described in TS 38.215 [9];</w:t>
      </w:r>
    </w:p>
    <w:p>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pPr>
        <w:pStyle w:val="B7"/>
        <w:rPr>
          <w:lang w:val="en-GB"/>
        </w:rPr>
      </w:pPr>
      <w:r>
        <w:rPr>
          <w:lang w:val="en-GB"/>
        </w:rPr>
        <w:t>7&gt;</w:t>
      </w:r>
      <w:r>
        <w:rPr>
          <w:lang w:val="en-GB"/>
        </w:rPr>
        <w:tab/>
        <w:t>consider RSRQ as the beam sorting quantity;</w:t>
      </w:r>
    </w:p>
    <w:p>
      <w:pPr>
        <w:pStyle w:val="B6"/>
        <w:rPr>
          <w:lang w:val="en-GB"/>
        </w:rPr>
      </w:pPr>
      <w:r>
        <w:rPr>
          <w:lang w:val="en-GB"/>
        </w:rPr>
        <w:t>6&gt;</w:t>
      </w:r>
      <w:r>
        <w:rPr>
          <w:lang w:val="en-GB"/>
        </w:rPr>
        <w:tab/>
        <w:t>else:</w:t>
      </w:r>
    </w:p>
    <w:p>
      <w:pPr>
        <w:pStyle w:val="B7"/>
        <w:rPr>
          <w:lang w:val="en-GB"/>
        </w:rPr>
      </w:pPr>
      <w:r>
        <w:rPr>
          <w:lang w:val="en-GB"/>
        </w:rPr>
        <w:t>7&gt;</w:t>
      </w:r>
      <w:r>
        <w:rPr>
          <w:lang w:val="en-GB"/>
        </w:rPr>
        <w:tab/>
        <w:t>consider RSRP as the beam sorting quantity;</w:t>
      </w:r>
    </w:p>
    <w:p>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pPr>
        <w:pStyle w:val="B2"/>
      </w:pPr>
      <w:r>
        <w:t>2&gt;</w:t>
      </w:r>
      <w:r>
        <w:tab/>
        <w:t xml:space="preserve">if, as a result of the procedure in this subclause, the UE performs measurements in one or more carrier frequency indicated by </w:t>
      </w:r>
      <w:r>
        <w:rPr>
          <w:i/>
          <w:iCs/>
        </w:rPr>
        <w:t>measIdleCarrierListNR</w:t>
      </w:r>
      <w:r>
        <w:t xml:space="preserve"> or </w:t>
      </w:r>
      <w:r>
        <w:rPr>
          <w:i/>
          <w:iCs/>
        </w:rPr>
        <w:t>measIdleCarrierListEUTRA</w:t>
      </w:r>
      <w:r>
        <w:t>:</w:t>
      </w:r>
    </w:p>
    <w:p>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pPr>
        <w:pStyle w:val="B4"/>
      </w:pPr>
      <w:r>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pPr>
        <w:pStyle w:val="B5"/>
      </w:pPr>
      <w:r>
        <w:t>5&gt;</w:t>
      </w:r>
      <w:r>
        <w:tab/>
        <w:t xml:space="preserve">derive beam measurements based on SS/PBCH block for each measurement quantity indicated in </w:t>
      </w:r>
      <w:r>
        <w:rPr>
          <w:i/>
          <w:iCs/>
        </w:rPr>
        <w:t>reportQuantityRS-Indexes</w:t>
      </w:r>
      <w:r>
        <w:t>, as described in TS 38.215 [9];</w:t>
      </w:r>
    </w:p>
    <w:p>
      <w:pPr>
        <w:pStyle w:val="B5"/>
      </w:pPr>
      <w:r>
        <w:t>5&gt;</w:t>
      </w:r>
      <w:r>
        <w:tab/>
        <w:t xml:space="preserve">if the </w:t>
      </w:r>
      <w:r>
        <w:rPr>
          <w:i/>
          <w:iCs/>
        </w:rPr>
        <w:t>reportQuantityRS-Indexes</w:t>
      </w:r>
      <w:r>
        <w:t xml:space="preserve"> is set to rsrq:</w:t>
      </w:r>
    </w:p>
    <w:p>
      <w:pPr>
        <w:pStyle w:val="B6"/>
        <w:rPr>
          <w:lang w:val="en-GB"/>
        </w:rPr>
      </w:pPr>
      <w:r>
        <w:rPr>
          <w:lang w:val="en-GB"/>
        </w:rPr>
        <w:lastRenderedPageBreak/>
        <w:t>6&gt;</w:t>
      </w:r>
      <w:r>
        <w:rPr>
          <w:lang w:val="en-GB"/>
        </w:rPr>
        <w:tab/>
        <w:t>consider RSRQ as the beam sorting quantity;</w:t>
      </w:r>
    </w:p>
    <w:p>
      <w:pPr>
        <w:pStyle w:val="B5"/>
      </w:pPr>
      <w:r>
        <w:t>5&gt;</w:t>
      </w:r>
      <w:r>
        <w:tab/>
        <w:t>else:</w:t>
      </w:r>
    </w:p>
    <w:p>
      <w:pPr>
        <w:pStyle w:val="B6"/>
        <w:rPr>
          <w:lang w:val="en-GB"/>
        </w:rPr>
      </w:pPr>
      <w:r>
        <w:rPr>
          <w:lang w:val="en-GB"/>
        </w:rPr>
        <w:t>6&gt;</w:t>
      </w:r>
      <w:r>
        <w:rPr>
          <w:lang w:val="en-GB"/>
        </w:rPr>
        <w:tab/>
        <w:t>consider RSRP as the beam sorting quantity;</w:t>
      </w:r>
    </w:p>
    <w:p>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pPr>
        <w:pStyle w:val="B6"/>
        <w:rPr>
          <w:lang w:val="en-GB"/>
        </w:rPr>
      </w:pPr>
      <w:r>
        <w:rPr>
          <w:lang w:val="en-GB"/>
        </w:rPr>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pPr>
        <w:pStyle w:val="B5"/>
      </w:pPr>
      <w:r>
        <w:t>5&gt;</w:t>
      </w:r>
      <w:r>
        <w:tab/>
        <w:t xml:space="preserve">if the </w:t>
      </w:r>
      <w:r>
        <w:rPr>
          <w:i/>
          <w:iCs/>
        </w:rPr>
        <w:t>includeBeamMeasurements</w:t>
      </w:r>
      <w:r>
        <w:t xml:space="preserve"> is set to true:</w:t>
      </w:r>
    </w:p>
    <w:p>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pPr>
        <w:pStyle w:val="NO"/>
      </w:pPr>
      <w:r>
        <w:t>NOTE 1:</w:t>
      </w:r>
      <w:r>
        <w:tab/>
        <w:t>How the UE performs idle/inactive measurements is up to UE implementation as long as the requirements in TS 38.133 [14] are met for measurement reporting.</w:t>
      </w:r>
    </w:p>
    <w:p>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pPr>
        <w:pStyle w:val="NO"/>
      </w:pPr>
      <w:r>
        <w:t>NOTE 3:</w:t>
      </w:r>
      <w:r>
        <w:tab/>
        <w:t>How the UE prioritizes which frequencies to measure or report (in case it is configured with more frequencies than it can measure or report) is left to UE implementation.</w:t>
      </w:r>
    </w:p>
    <w:p>
      <w:pPr>
        <w:pStyle w:val="4"/>
      </w:pPr>
      <w:bookmarkStart w:id="807" w:name="_Toc60776988"/>
      <w:bookmarkStart w:id="808" w:name="_Toc90650860"/>
      <w:r>
        <w:rPr>
          <w:rFonts w:eastAsia="Malgun Gothic"/>
          <w:lang w:eastAsia="ko-KR"/>
        </w:rPr>
        <w:t>5.7.8.3</w:t>
      </w:r>
      <w:r>
        <w:tab/>
        <w:t>T331 expiry or stop</w:t>
      </w:r>
      <w:bookmarkEnd w:id="807"/>
      <w:bookmarkEnd w:id="808"/>
    </w:p>
    <w:p>
      <w:r>
        <w:t>The UE shall:</w:t>
      </w:r>
    </w:p>
    <w:p>
      <w:pPr>
        <w:pStyle w:val="B1"/>
      </w:pPr>
      <w:r>
        <w:t>1&gt;</w:t>
      </w:r>
      <w:r>
        <w:tab/>
        <w:t>if T331 expires or is stopped:</w:t>
      </w:r>
    </w:p>
    <w:p>
      <w:pPr>
        <w:pStyle w:val="B2"/>
      </w:pPr>
      <w:r>
        <w:t>2&gt;</w:t>
      </w:r>
      <w:r>
        <w:tab/>
      </w:r>
      <w:r>
        <w:rPr>
          <w:rFonts w:eastAsia="Malgun Gothic"/>
          <w:lang w:eastAsia="ko-KR"/>
        </w:rPr>
        <w:t>release</w:t>
      </w:r>
      <w:r>
        <w:t xml:space="preserve"> the </w:t>
      </w:r>
      <w:r>
        <w:rPr>
          <w:i/>
        </w:rPr>
        <w:t>VarMeasIdleConfig</w:t>
      </w:r>
      <w:r>
        <w:t>.</w:t>
      </w:r>
    </w:p>
    <w:p>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pPr>
        <w:pStyle w:val="4"/>
      </w:pPr>
      <w:bookmarkStart w:id="809" w:name="_Toc60776989"/>
      <w:bookmarkStart w:id="810" w:name="_Toc90650861"/>
      <w:r>
        <w:rPr>
          <w:rFonts w:eastAsia="Malgun Gothic"/>
          <w:lang w:eastAsia="ko-KR"/>
        </w:rPr>
        <w:t>5.7.8.4</w:t>
      </w:r>
      <w:r>
        <w:tab/>
        <w:t>Cell re-selection or cell selection while T331 is running</w:t>
      </w:r>
      <w:bookmarkEnd w:id="809"/>
      <w:bookmarkEnd w:id="810"/>
    </w:p>
    <w:p>
      <w:r>
        <w:t>The UE shall:</w:t>
      </w:r>
    </w:p>
    <w:p>
      <w:pPr>
        <w:pStyle w:val="B1"/>
      </w:pPr>
      <w:r>
        <w:t>1&gt;</w:t>
      </w:r>
      <w:r>
        <w:tab/>
        <w:t>if intra-RAT cell selection or reselection occurs while T331 is running:</w:t>
      </w:r>
    </w:p>
    <w:p>
      <w:pPr>
        <w:pStyle w:val="B2"/>
      </w:pPr>
      <w:r>
        <w:t>2&gt;</w:t>
      </w:r>
      <w:r>
        <w:tab/>
        <w:t xml:space="preserve">if </w:t>
      </w:r>
      <w:r>
        <w:rPr>
          <w:i/>
          <w:iCs/>
        </w:rPr>
        <w:t>validityAreaList</w:t>
      </w:r>
      <w:r>
        <w:t xml:space="preserve"> is configured in </w:t>
      </w:r>
      <w:r>
        <w:rPr>
          <w:i/>
          <w:iCs/>
        </w:rPr>
        <w:t>VarMeasIdleConfig</w:t>
      </w:r>
      <w:r>
        <w:t>:</w:t>
      </w:r>
    </w:p>
    <w:p>
      <w:pPr>
        <w:pStyle w:val="B3"/>
      </w:pPr>
      <w:r>
        <w:t>3&gt;</w:t>
      </w:r>
      <w:r>
        <w:tab/>
        <w:t xml:space="preserve">if the serving frequency does not match with the </w:t>
      </w:r>
      <w:r>
        <w:rPr>
          <w:i/>
          <w:iCs/>
        </w:rPr>
        <w:t>carrierFreq</w:t>
      </w:r>
      <w:r>
        <w:t xml:space="preserve"> of an entry in the </w:t>
      </w:r>
      <w:r>
        <w:rPr>
          <w:i/>
          <w:iCs/>
        </w:rPr>
        <w:t>validityAreaList</w:t>
      </w:r>
      <w:r>
        <w:t>; or</w:t>
      </w:r>
    </w:p>
    <w:p>
      <w:pPr>
        <w:pStyle w:val="B3"/>
        <w:rPr>
          <w:rFonts w:eastAsia="Calibri"/>
        </w:rPr>
      </w:pPr>
      <w:r>
        <w:rPr>
          <w:lang w:eastAsia="x-none"/>
        </w:rPr>
        <w:t>3&gt;</w:t>
      </w:r>
      <w:r>
        <w:rPr>
          <w:lang w:eastAsia="x-none"/>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pPr>
        <w:pStyle w:val="B4"/>
        <w:rPr>
          <w:rFonts w:eastAsia="等线"/>
        </w:rPr>
      </w:pPr>
      <w:r>
        <w:rPr>
          <w:rFonts w:eastAsia="Calibri"/>
        </w:rPr>
        <w:t>4&gt;</w:t>
      </w:r>
      <w:r>
        <w:rPr>
          <w:rFonts w:eastAsia="Calibri"/>
        </w:rPr>
        <w:tab/>
        <w:t>stop timer T331;</w:t>
      </w:r>
    </w:p>
    <w:p>
      <w:pPr>
        <w:pStyle w:val="B4"/>
        <w:rPr>
          <w:rFonts w:eastAsia="等线"/>
        </w:rPr>
      </w:pPr>
      <w:r>
        <w:rPr>
          <w:rFonts w:eastAsia="等线"/>
        </w:rPr>
        <w:t>4&gt;</w:t>
      </w:r>
      <w:r>
        <w:rPr>
          <w:rFonts w:eastAsia="等线"/>
        </w:rPr>
        <w:tab/>
        <w:t>perform the actions as specified in 5.7.8.3, upon which the procedure ends.</w:t>
      </w:r>
    </w:p>
    <w:p>
      <w:pPr>
        <w:pStyle w:val="B1"/>
      </w:pPr>
      <w:r>
        <w:t>1&gt;</w:t>
      </w:r>
      <w:r>
        <w:tab/>
        <w:t>else if inter-RAT cell selection or reselection occurs while T331 is running:</w:t>
      </w:r>
    </w:p>
    <w:p>
      <w:pPr>
        <w:pStyle w:val="B2"/>
      </w:pPr>
      <w:r>
        <w:t>2&gt;</w:t>
      </w:r>
      <w:r>
        <w:tab/>
        <w:t>stop timer T331;</w:t>
      </w:r>
    </w:p>
    <w:p>
      <w:pPr>
        <w:pStyle w:val="B2"/>
      </w:pPr>
      <w:r>
        <w:t>2&gt;</w:t>
      </w:r>
      <w:r>
        <w:tab/>
        <w:t>perform the actions as specified in 5.7.8.3;</w:t>
      </w:r>
    </w:p>
    <w:p>
      <w:pPr>
        <w:pStyle w:val="3"/>
      </w:pPr>
      <w:bookmarkStart w:id="811" w:name="_Toc60776990"/>
      <w:bookmarkStart w:id="812" w:name="_Toc90650862"/>
      <w:r>
        <w:lastRenderedPageBreak/>
        <w:t>5.7.9</w:t>
      </w:r>
      <w:r>
        <w:tab/>
        <w:t>Mobility history information</w:t>
      </w:r>
      <w:bookmarkEnd w:id="811"/>
      <w:bookmarkEnd w:id="812"/>
    </w:p>
    <w:p>
      <w:pPr>
        <w:pStyle w:val="4"/>
      </w:pPr>
      <w:bookmarkStart w:id="813" w:name="_Toc60776991"/>
      <w:bookmarkStart w:id="814" w:name="_Toc90650863"/>
      <w:r>
        <w:t>5.7.9.1</w:t>
      </w:r>
      <w:r>
        <w:tab/>
        <w:t>General</w:t>
      </w:r>
      <w:bookmarkEnd w:id="813"/>
      <w:bookmarkEnd w:id="814"/>
    </w:p>
    <w:p>
      <w:r>
        <w:t>This procedure specifies how the mobility history information is stored by the UE, covering RRC_IDLE, RRC_INACTIVE and RRC_CONNECTED.</w:t>
      </w:r>
    </w:p>
    <w:p>
      <w:pPr>
        <w:pStyle w:val="4"/>
      </w:pPr>
      <w:bookmarkStart w:id="815" w:name="_Toc60776992"/>
      <w:bookmarkStart w:id="816" w:name="_Toc90650864"/>
      <w:r>
        <w:t>5.7.9.2</w:t>
      </w:r>
      <w:r>
        <w:tab/>
        <w:t>Initiation</w:t>
      </w:r>
      <w:bookmarkEnd w:id="815"/>
      <w:bookmarkEnd w:id="816"/>
    </w:p>
    <w:p>
      <w:r>
        <w:t>If the UE supports storage of mobility history information, the UE shall:</w:t>
      </w:r>
    </w:p>
    <w:p>
      <w:pPr>
        <w:pStyle w:val="B1"/>
      </w:pPr>
      <w:r>
        <w:t>1&gt;</w:t>
      </w:r>
      <w:r>
        <w:tab/>
        <w:t xml:space="preserve">Upon change of suitable cell, consisting of PCell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pPr>
        <w:pStyle w:val="B3"/>
        <w:rPr>
          <w:rFonts w:ascii="Calibri" w:hAnsi="Calibri" w:cs="Calibri"/>
        </w:rPr>
      </w:pPr>
      <w:r>
        <w:t>3&gt;</w:t>
      </w:r>
      <w:r>
        <w:tab/>
        <w:t>if the global cell identity of the previous PCell/serving cell is available:</w:t>
      </w:r>
    </w:p>
    <w:p>
      <w:pPr>
        <w:pStyle w:val="B4"/>
        <w:rPr>
          <w:i/>
          <w:iCs/>
        </w:rPr>
      </w:pPr>
      <w:r>
        <w:t>4&gt;</w:t>
      </w:r>
      <w:r>
        <w:tab/>
        <w:t xml:space="preserve">include the global cell identity of that cell in the field </w:t>
      </w:r>
      <w:r>
        <w:rPr>
          <w:i/>
          <w:iCs/>
        </w:rPr>
        <w:t>visitedCellId</w:t>
      </w:r>
      <w:r>
        <w:t xml:space="preserve"> of the entry;</w:t>
      </w:r>
    </w:p>
    <w:p>
      <w:pPr>
        <w:pStyle w:val="B3"/>
      </w:pPr>
      <w:r>
        <w:t>3&gt;</w:t>
      </w:r>
      <w:r>
        <w:tab/>
        <w:t>else:</w:t>
      </w:r>
    </w:p>
    <w:p>
      <w:pPr>
        <w:pStyle w:val="B4"/>
        <w:rPr>
          <w:i/>
          <w:iCs/>
        </w:rPr>
      </w:pPr>
      <w:r>
        <w:t>4&gt;</w:t>
      </w:r>
      <w:r>
        <w:tab/>
        <w:t xml:space="preserve">include the physical cell identity and carrier frequency of that cell in the field </w:t>
      </w:r>
      <w:r>
        <w:rPr>
          <w:i/>
          <w:iCs/>
        </w:rPr>
        <w:t xml:space="preserve">visitedCellId </w:t>
      </w:r>
      <w:r>
        <w:t>of the entry;</w:t>
      </w:r>
    </w:p>
    <w:p>
      <w:pPr>
        <w:pStyle w:val="B3"/>
      </w:pPr>
      <w:r>
        <w:t>3&gt;</w:t>
      </w:r>
      <w:r>
        <w:tab/>
        <w:t xml:space="preserve">set the field </w:t>
      </w:r>
      <w:r>
        <w:rPr>
          <w:i/>
          <w:iCs/>
        </w:rPr>
        <w:t>timeSpent</w:t>
      </w:r>
      <w:r>
        <w:t xml:space="preserve"> of the entry as the time spent in the previous PCell/serving cell;</w:t>
      </w:r>
    </w:p>
    <w:p>
      <w:pPr>
        <w:pStyle w:val="B1"/>
      </w:pPr>
      <w:r>
        <w:t>1&gt;</w:t>
      </w:r>
      <w:r>
        <w:tab/>
        <w:t>upon entering 'camped normally' state in NR (in RRC_IDLE or RRC_INACTIVE) or E-UTRA (in RRC_IDLE) while previously in 'any cell selection' state or 'camped on any cell' state in NR or LTE:</w:t>
      </w:r>
    </w:p>
    <w:p>
      <w:pPr>
        <w:pStyle w:val="B2"/>
      </w:pPr>
      <w:r>
        <w:t>2&gt;</w:t>
      </w:r>
      <w:r>
        <w:tab/>
        <w:t xml:space="preserve">include an entry in variable </w:t>
      </w:r>
      <w:r>
        <w:rPr>
          <w:i/>
        </w:rPr>
        <w:t>VarMobilityHistoryReport</w:t>
      </w:r>
      <w:r>
        <w:t xml:space="preserve"> possibly after removing the oldest entry, if necessary, according to following:</w:t>
      </w:r>
    </w:p>
    <w:p>
      <w:pPr>
        <w:pStyle w:val="B3"/>
      </w:pPr>
      <w:r>
        <w:t>3&gt;</w:t>
      </w:r>
      <w:r>
        <w:tab/>
        <w:t xml:space="preserve">set the field </w:t>
      </w:r>
      <w:r>
        <w:rPr>
          <w:i/>
          <w:iCs/>
        </w:rPr>
        <w:t>timeSpent</w:t>
      </w:r>
      <w:r>
        <w:t xml:space="preserve"> of the entry as the time spent in 'any cell selection' state and/or 'camped on any cell' state in NR or LTE.</w:t>
      </w:r>
    </w:p>
    <w:p>
      <w:pPr>
        <w:pStyle w:val="3"/>
      </w:pPr>
      <w:bookmarkStart w:id="817" w:name="_Toc60776993"/>
      <w:bookmarkStart w:id="818" w:name="_Toc90650865"/>
      <w:r>
        <w:t>5.7.10</w:t>
      </w:r>
      <w:r>
        <w:tab/>
        <w:t>UE Information</w:t>
      </w:r>
      <w:bookmarkEnd w:id="817"/>
      <w:bookmarkEnd w:id="818"/>
    </w:p>
    <w:p>
      <w:pPr>
        <w:pStyle w:val="4"/>
      </w:pPr>
      <w:bookmarkStart w:id="819" w:name="_Toc60776994"/>
      <w:bookmarkStart w:id="820" w:name="_Toc90650866"/>
      <w:r>
        <w:t>5.7.10.1</w:t>
      </w:r>
      <w:r>
        <w:tab/>
        <w:t>General</w:t>
      </w:r>
      <w:bookmarkEnd w:id="819"/>
      <w:bookmarkEnd w:id="820"/>
    </w:p>
    <w:p>
      <w:pPr>
        <w:pStyle w:val="TH"/>
        <w:rPr>
          <w:sz w:val="22"/>
          <w:szCs w:val="22"/>
          <w:lang w:eastAsia="zh-CN"/>
        </w:rPr>
      </w:pPr>
      <w:r>
        <w:rPr>
          <w:noProof/>
        </w:rPr>
        <w:object w:dxaOrig="6975" w:dyaOrig="2580">
          <v:shape id="_x0000_i1067" type="#_x0000_t75" style="width:348.05pt;height:129pt" o:ole="">
            <v:imagedata r:id="rId103" o:title=""/>
          </v:shape>
          <o:OLEObject Type="Embed" ProgID="Word.Picture.8" ShapeID="_x0000_i1067" DrawAspect="Content" ObjectID="_1707846960" r:id="rId104"/>
        </w:object>
      </w:r>
    </w:p>
    <w:p>
      <w:pPr>
        <w:pStyle w:val="TF"/>
        <w:rPr>
          <w:lang w:eastAsia="zh-CN"/>
        </w:rPr>
      </w:pPr>
      <w:r>
        <w:t>Figure 5.</w:t>
      </w:r>
      <w:r>
        <w:rPr>
          <w:lang w:eastAsia="zh-CN"/>
        </w:rPr>
        <w:t>7.10.1-1</w:t>
      </w:r>
      <w:r>
        <w:t>: UE</w:t>
      </w:r>
      <w:r>
        <w:rPr>
          <w:lang w:eastAsia="zh-CN"/>
        </w:rPr>
        <w:t xml:space="preserve"> information procedure</w:t>
      </w:r>
    </w:p>
    <w:p>
      <w:r>
        <w:t xml:space="preserve">The UE information procedure is used by </w:t>
      </w:r>
      <w:r>
        <w:rPr>
          <w:lang w:eastAsia="zh-CN"/>
        </w:rPr>
        <w:t>the network</w:t>
      </w:r>
      <w:r>
        <w:t xml:space="preserve"> to request the UE to report information.</w:t>
      </w:r>
    </w:p>
    <w:p>
      <w:pPr>
        <w:pStyle w:val="4"/>
      </w:pPr>
      <w:bookmarkStart w:id="821" w:name="_Toc60776995"/>
      <w:bookmarkStart w:id="822" w:name="_Toc90650867"/>
      <w:r>
        <w:t>5.7.10.2</w:t>
      </w:r>
      <w:r>
        <w:tab/>
        <w:t>Initiation</w:t>
      </w:r>
      <w:bookmarkEnd w:id="821"/>
      <w:bookmarkEnd w:id="822"/>
    </w:p>
    <w:p>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pPr>
        <w:pStyle w:val="4"/>
      </w:pPr>
      <w:bookmarkStart w:id="823" w:name="_Toc60776996"/>
      <w:bookmarkStart w:id="824" w:name="_Toc90650868"/>
      <w:r>
        <w:lastRenderedPageBreak/>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823"/>
      <w:bookmarkEnd w:id="824"/>
    </w:p>
    <w:p>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pPr>
        <w:pStyle w:val="B1"/>
        <w:rPr>
          <w:lang w:eastAsia="ko-KR"/>
        </w:rPr>
      </w:pPr>
      <w:r>
        <w:t>1&gt;</w:t>
      </w:r>
      <w:r>
        <w:tab/>
        <w:t xml:space="preserve">if the </w:t>
      </w:r>
      <w:r>
        <w:rPr>
          <w:i/>
          <w:iCs/>
        </w:rPr>
        <w:t>logMeas</w:t>
      </w:r>
      <w:r>
        <w:rPr>
          <w:i/>
        </w:rPr>
        <w:t>Re</w:t>
      </w:r>
      <w:r>
        <w:rPr>
          <w:rFonts w:eastAsia="宋体"/>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pPr>
        <w:pStyle w:val="B2"/>
        <w:rPr>
          <w:lang w:eastAsia="ko-KR"/>
        </w:rPr>
      </w:pPr>
      <w:r>
        <w:t>2&gt;</w:t>
      </w:r>
      <w:r>
        <w:tab/>
        <w:t xml:space="preserve">if </w:t>
      </w:r>
      <w:r>
        <w:rPr>
          <w:i/>
          <w:iCs/>
        </w:rPr>
        <w:t xml:space="preserve">VarLogMeasReport </w:t>
      </w:r>
      <w:r>
        <w:t>includes</w:t>
      </w:r>
      <w:r>
        <w:rPr>
          <w:rFonts w:eastAsia="宋体"/>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宋体"/>
        </w:rPr>
        <w:t xml:space="preserve">starting from the entries logged first, and for each entry of the </w:t>
      </w:r>
      <w:r>
        <w:rPr>
          <w:i/>
          <w:iCs/>
        </w:rPr>
        <w:t>logMeasInfoList</w:t>
      </w:r>
      <w:r>
        <w:rPr>
          <w:rFonts w:eastAsia="宋体"/>
        </w:rPr>
        <w:t xml:space="preserve"> that is included, include all information stored</w:t>
      </w:r>
      <w:r>
        <w:t xml:space="preserve"> in the corresponding </w:t>
      </w:r>
      <w:r>
        <w:rPr>
          <w:i/>
          <w:iCs/>
        </w:rPr>
        <w:t>logMeasInfoList</w:t>
      </w:r>
      <w:r>
        <w:t xml:space="preserve"> </w:t>
      </w:r>
      <w:r>
        <w:rPr>
          <w:rFonts w:eastAsia="宋体"/>
        </w:rPr>
        <w:t xml:space="preserve">entry </w:t>
      </w:r>
      <w:r>
        <w:t xml:space="preserve">in </w:t>
      </w:r>
      <w:r>
        <w:rPr>
          <w:i/>
        </w:rPr>
        <w:t>VarLogMeasReport</w:t>
      </w:r>
      <w:r>
        <w:rPr>
          <w:iCs/>
        </w:rPr>
        <w:t>;</w:t>
      </w:r>
    </w:p>
    <w:p>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pPr>
        <w:pStyle w:val="B4"/>
        <w:rPr>
          <w:iCs/>
        </w:rPr>
      </w:pPr>
      <w:r>
        <w:t>4&gt;</w:t>
      </w:r>
      <w:r>
        <w:tab/>
        <w:t xml:space="preserve">include the </w:t>
      </w:r>
      <w:r>
        <w:rPr>
          <w:i/>
        </w:rPr>
        <w:t>logMeas</w:t>
      </w:r>
      <w:r>
        <w:rPr>
          <w:rFonts w:eastAsia="宋体"/>
          <w:i/>
        </w:rPr>
        <w:t>Available</w:t>
      </w:r>
      <w:r>
        <w:rPr>
          <w:iCs/>
        </w:rPr>
        <w:t>;</w:t>
      </w:r>
    </w:p>
    <w:p>
      <w:pPr>
        <w:pStyle w:val="B4"/>
      </w:pPr>
      <w:r>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pPr>
        <w:pStyle w:val="B5"/>
        <w:rPr>
          <w:iCs/>
        </w:rPr>
      </w:pPr>
      <w:r>
        <w:t>5&gt;</w:t>
      </w:r>
      <w:r>
        <w:tab/>
        <w:t xml:space="preserve">include the </w:t>
      </w:r>
      <w:r>
        <w:rPr>
          <w:i/>
          <w:iCs/>
        </w:rPr>
        <w:t>logMeasAvailableBT</w:t>
      </w:r>
      <w:r>
        <w:rPr>
          <w:iCs/>
        </w:rPr>
        <w:t>;</w:t>
      </w:r>
    </w:p>
    <w:p>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pPr>
        <w:pStyle w:val="B5"/>
        <w:rPr>
          <w:iCs/>
        </w:rPr>
      </w:pPr>
      <w:r>
        <w:t>5&gt;</w:t>
      </w:r>
      <w:r>
        <w:tab/>
        <w:t xml:space="preserve">include the </w:t>
      </w:r>
      <w:r>
        <w:rPr>
          <w:i/>
          <w:iCs/>
        </w:rPr>
        <w:t>logMeasAvailableWLAN</w:t>
      </w:r>
      <w:r>
        <w:rPr>
          <w:iCs/>
        </w:rPr>
        <w:t>;</w:t>
      </w:r>
    </w:p>
    <w:p>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pPr>
        <w:pStyle w:val="B2"/>
      </w:pPr>
      <w:r>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pPr>
        <w:pStyle w:val="B1"/>
      </w:pPr>
      <w:r>
        <w:t>1&gt;</w:t>
      </w:r>
      <w:r>
        <w:tab/>
        <w:t xml:space="preserve">if </w:t>
      </w:r>
      <w:r>
        <w:rPr>
          <w:i/>
        </w:rPr>
        <w:t>rlf-ReportReq</w:t>
      </w:r>
      <w:r>
        <w:t xml:space="preserve"> is set to </w:t>
      </w:r>
      <w:r>
        <w:rPr>
          <w:i/>
        </w:rPr>
        <w:t>true</w:t>
      </w:r>
      <w:r>
        <w:t>:</w:t>
      </w:r>
    </w:p>
    <w:p>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pPr>
        <w:pStyle w:val="B3"/>
      </w:pPr>
      <w:r>
        <w:t>3&gt;</w:t>
      </w:r>
      <w:r>
        <w:tab/>
        <w:t xml:space="preserve">set </w:t>
      </w:r>
      <w:r>
        <w:rPr>
          <w:i/>
        </w:rPr>
        <w:t>timeSinceFailure</w:t>
      </w:r>
      <w:r>
        <w:t xml:space="preserve"> in </w:t>
      </w:r>
      <w:r>
        <w:rPr>
          <w:i/>
        </w:rPr>
        <w:t>VarRLF-Report</w:t>
      </w:r>
      <w:r>
        <w:t xml:space="preserve"> to the time that elapsed since the last radio link </w:t>
      </w:r>
      <w:r>
        <w:rPr>
          <w:lang w:eastAsia="zh-CN"/>
        </w:rPr>
        <w:t>failure</w:t>
      </w:r>
      <w:r>
        <w:t xml:space="preserve"> or handover failure in NR;</w:t>
      </w:r>
    </w:p>
    <w:p>
      <w:pPr>
        <w:pStyle w:val="B3"/>
      </w:pPr>
      <w:r>
        <w:lastRenderedPageBreak/>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pPr>
        <w:pStyle w:val="B3"/>
      </w:pPr>
      <w:r>
        <w:t>3&gt;</w:t>
      </w:r>
      <w:r>
        <w:tab/>
        <w:t xml:space="preserve">set </w:t>
      </w:r>
      <w:r>
        <w:rPr>
          <w:i/>
        </w:rPr>
        <w:t>timeSinceFailure</w:t>
      </w:r>
      <w:r>
        <w:t xml:space="preserve"> in </w:t>
      </w:r>
      <w:r>
        <w:rPr>
          <w:i/>
        </w:rPr>
        <w:t>VarRLF-Report</w:t>
      </w:r>
      <w:r>
        <w:t xml:space="preserve"> of TS 36.331 [10] to the time that elapsed since the last radio link </w:t>
      </w:r>
      <w:r>
        <w:rPr>
          <w:lang w:eastAsia="zh-CN"/>
        </w:rPr>
        <w:t xml:space="preserve">failure </w:t>
      </w:r>
      <w:r>
        <w:t>or handover failure in EUTRA;</w:t>
      </w:r>
    </w:p>
    <w:p>
      <w:pPr>
        <w:pStyle w:val="B3"/>
      </w:pPr>
      <w:r>
        <w:t>3&gt;</w:t>
      </w:r>
      <w:r>
        <w:tab/>
        <w:t xml:space="preserve">set failedPCellId-EUTRA in the </w:t>
      </w:r>
      <w:r>
        <w:rPr>
          <w:i/>
          <w:iCs/>
        </w:rPr>
        <w:t>rlf-Report</w:t>
      </w:r>
      <w:r>
        <w:t xml:space="preserve"> in the </w:t>
      </w:r>
      <w:r>
        <w:rPr>
          <w:i/>
          <w:iCs/>
        </w:rPr>
        <w:t>UEInformationResponse</w:t>
      </w:r>
      <w:r>
        <w:t xml:space="preserve"> message to indicate the PCell in which RLF was detected or the source PCell of the failed handover in the </w:t>
      </w:r>
      <w:r>
        <w:rPr>
          <w:i/>
        </w:rPr>
        <w:t>VarRLF-Report</w:t>
      </w:r>
      <w:r>
        <w:t xml:space="preserve"> of TS 36.331 [10];</w:t>
      </w:r>
    </w:p>
    <w:p>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and if the RPLMN is equal to</w:t>
      </w:r>
      <w:r>
        <w:rPr>
          <w:i/>
        </w:rPr>
        <w:t xml:space="preserve"> plmn-Identity</w:t>
      </w:r>
      <w:r>
        <w:t xml:space="preserve"> stored in </w:t>
      </w:r>
      <w:r>
        <w:rPr>
          <w:i/>
        </w:rPr>
        <w:t>VarConnEstFailReport</w:t>
      </w:r>
      <w:r>
        <w:t>:</w:t>
      </w:r>
    </w:p>
    <w:p>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pPr>
        <w:pStyle w:val="B1"/>
      </w:pPr>
      <w:r>
        <w:t>1&gt;</w:t>
      </w:r>
      <w:r>
        <w:tab/>
        <w:t xml:space="preserve">if the </w:t>
      </w:r>
      <w:r>
        <w:rPr>
          <w:i/>
          <w:iCs/>
        </w:rPr>
        <w:t>mobilityHistoryReportReq</w:t>
      </w:r>
      <w:r>
        <w:t xml:space="preserve"> is set to </w:t>
      </w:r>
      <w:r>
        <w:rPr>
          <w:i/>
        </w:rPr>
        <w:t>true</w:t>
      </w:r>
      <w:r>
        <w:t>:</w:t>
      </w:r>
    </w:p>
    <w:p>
      <w:pPr>
        <w:pStyle w:val="B2"/>
      </w:pPr>
      <w:r>
        <w:t>2&gt;</w:t>
      </w:r>
      <w:r>
        <w:tab/>
        <w:t xml:space="preserve">include the </w:t>
      </w:r>
      <w:r>
        <w:rPr>
          <w:i/>
          <w:iCs/>
        </w:rPr>
        <w:t>mobilityHistoryReport</w:t>
      </w:r>
      <w:r>
        <w:t xml:space="preserve"> and set it to include entries from </w:t>
      </w:r>
      <w:r>
        <w:rPr>
          <w:i/>
          <w:iCs/>
        </w:rPr>
        <w:t>VarMobilityHistoryReport</w:t>
      </w:r>
      <w:r>
        <w:t>;</w:t>
      </w:r>
    </w:p>
    <w:p>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pPr>
        <w:pStyle w:val="B3"/>
      </w:pPr>
      <w:r>
        <w:t>3&gt;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cell:</w:t>
      </w:r>
    </w:p>
    <w:p>
      <w:pPr>
        <w:pStyle w:val="B3"/>
      </w:pPr>
      <w:r>
        <w:t>3&gt;</w:t>
      </w:r>
      <w:r>
        <w:tab/>
        <w:t xml:space="preserve">set field </w:t>
      </w:r>
      <w:r>
        <w:rPr>
          <w:i/>
          <w:iCs/>
        </w:rPr>
        <w:t>timeSpent</w:t>
      </w:r>
      <w:r>
        <w:t xml:space="preserve"> to the time spent in the current cell;</w:t>
      </w:r>
    </w:p>
    <w:p>
      <w:pPr>
        <w:pStyle w:val="B1"/>
      </w:pPr>
      <w:r>
        <w:t>1&gt;</w:t>
      </w:r>
      <w:r>
        <w:tab/>
        <w:t xml:space="preserve">if the </w:t>
      </w:r>
      <w:r>
        <w:rPr>
          <w:i/>
          <w:iCs/>
        </w:rPr>
        <w:t xml:space="preserve">logMeasReport </w:t>
      </w:r>
      <w:r>
        <w:t xml:space="preserve">is included in the </w:t>
      </w:r>
      <w:r>
        <w:rPr>
          <w:i/>
          <w:iCs/>
        </w:rPr>
        <w:t>UEInformationResponse</w:t>
      </w:r>
      <w:r>
        <w:t>:</w:t>
      </w:r>
    </w:p>
    <w:p>
      <w:pPr>
        <w:pStyle w:val="B2"/>
      </w:pPr>
      <w:r>
        <w:t>2&gt;</w:t>
      </w:r>
      <w:r>
        <w:tab/>
        <w:t xml:space="preserve">submit the </w:t>
      </w:r>
      <w:r>
        <w:rPr>
          <w:i/>
        </w:rPr>
        <w:t>UEInformationResponse</w:t>
      </w:r>
      <w:r>
        <w:t xml:space="preserve"> message to lower layers for transmission via SRB2;</w:t>
      </w:r>
    </w:p>
    <w:p>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pPr>
        <w:pStyle w:val="B1"/>
      </w:pPr>
      <w:r>
        <w:t>1&gt;</w:t>
      </w:r>
      <w:r>
        <w:tab/>
        <w:t>else:</w:t>
      </w:r>
    </w:p>
    <w:p>
      <w:pPr>
        <w:pStyle w:val="B2"/>
      </w:pPr>
      <w:r>
        <w:t>2&gt;</w:t>
      </w:r>
      <w:r>
        <w:tab/>
        <w:t xml:space="preserve">submit the </w:t>
      </w:r>
      <w:r>
        <w:rPr>
          <w:i/>
        </w:rPr>
        <w:t>UEInformationResponse</w:t>
      </w:r>
      <w:r>
        <w:t xml:space="preserve"> message to lower layers for transmission via SRB1.</w:t>
      </w:r>
    </w:p>
    <w:p>
      <w:pPr>
        <w:pStyle w:val="4"/>
      </w:pPr>
      <w:bookmarkStart w:id="825" w:name="_Toc60776997"/>
      <w:bookmarkStart w:id="826" w:name="_Toc90650869"/>
      <w:r>
        <w:t>5.7.10.4</w:t>
      </w:r>
      <w:r>
        <w:tab/>
        <w:t>Actions upon successful completion of random-access procedure</w:t>
      </w:r>
      <w:bookmarkEnd w:id="825"/>
      <w:bookmarkEnd w:id="826"/>
    </w:p>
    <w:p>
      <w:r>
        <w:rPr>
          <w:lang w:eastAsia="zh-CN"/>
        </w:rPr>
        <w:t xml:space="preserve">Upon successfully performing </w:t>
      </w:r>
      <w:r>
        <w:rPr>
          <w:rFonts w:eastAsiaTheme="minorEastAsia"/>
          <w:lang w:eastAsia="zh-CN"/>
        </w:rPr>
        <w:t>random-access procedure initialized with 4-step RA type</w:t>
      </w:r>
      <w:r>
        <w:rPr>
          <w:lang w:eastAsia="zh-CN"/>
        </w:rPr>
        <w:t>, the UE shall:</w:t>
      </w:r>
    </w:p>
    <w:p>
      <w:pPr>
        <w:pStyle w:val="B1"/>
      </w:pPr>
      <w:r>
        <w:t>1&gt;</w:t>
      </w:r>
      <w:r>
        <w:tab/>
        <w:t xml:space="preserve">if the RPLMN or the PLMN selected by upper layers (see TS24.501 [23]) from the PLMN(s) included in the </w:t>
      </w:r>
      <w:r>
        <w:rPr>
          <w:i/>
          <w:iCs/>
        </w:rPr>
        <w:t>plmn-IdentityList</w:t>
      </w:r>
      <w:r>
        <w:t xml:space="preserve"> in </w:t>
      </w:r>
      <w:r>
        <w:rPr>
          <w:i/>
          <w:iCs/>
        </w:rPr>
        <w:t>SIB1</w:t>
      </w:r>
      <w:r>
        <w:t xml:space="preserve"> is not included in </w:t>
      </w:r>
      <w:r>
        <w:rPr>
          <w:i/>
          <w:iCs/>
        </w:rPr>
        <w:t>plmn-IdentityList</w:t>
      </w:r>
      <w:r>
        <w:t xml:space="preserve"> stored in a non-empty </w:t>
      </w:r>
      <w:r>
        <w:rPr>
          <w:i/>
          <w:iCs/>
        </w:rPr>
        <w:t>VarRA-Report</w:t>
      </w:r>
      <w:r>
        <w:t>:</w:t>
      </w:r>
    </w:p>
    <w:p>
      <w:pPr>
        <w:pStyle w:val="B2"/>
      </w:pPr>
      <w:r>
        <w:t>2&gt;</w:t>
      </w:r>
      <w:r>
        <w:tab/>
        <w:t xml:space="preserve">clear the information included in </w:t>
      </w:r>
      <w:r>
        <w:rPr>
          <w:i/>
        </w:rPr>
        <w:t>VarRA-Report</w:t>
      </w:r>
      <w:r>
        <w:t>;</w:t>
      </w:r>
    </w:p>
    <w:p>
      <w:pPr>
        <w:pStyle w:val="B1"/>
      </w:pPr>
      <w:r>
        <w:lastRenderedPageBreak/>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pPr>
        <w:pStyle w:val="B2"/>
      </w:pPr>
      <w:r>
        <w:rPr>
          <w:rFonts w:eastAsia="等线"/>
        </w:rPr>
        <w:t>2&gt;</w:t>
      </w:r>
      <w:r>
        <w:rPr>
          <w:rFonts w:eastAsia="等线"/>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pPr>
        <w:pStyle w:val="B4"/>
        <w:rPr>
          <w:rFonts w:eastAsia="等线"/>
        </w:rPr>
      </w:pPr>
      <w:r>
        <w:rPr>
          <w:rFonts w:eastAsia="等线"/>
        </w:rPr>
        <w:t>4&gt;</w:t>
      </w:r>
      <w:r>
        <w:rPr>
          <w:rFonts w:eastAsia="等线"/>
        </w:rPr>
        <w:tab/>
        <w:t>if the list of EPLMNs has been stored by the UE:</w:t>
      </w:r>
    </w:p>
    <w:p>
      <w:pPr>
        <w:pStyle w:val="B5"/>
        <w:rPr>
          <w:rFonts w:eastAsia="等线"/>
        </w:rPr>
      </w:pPr>
      <w:r>
        <w:rPr>
          <w:rFonts w:eastAsia="等线"/>
        </w:rPr>
        <w:t>5</w:t>
      </w:r>
      <w:r>
        <w:t>&gt;</w:t>
      </w:r>
      <w:r>
        <w:tab/>
        <w:t xml:space="preserve">set the </w:t>
      </w:r>
      <w:r>
        <w:rPr>
          <w:i/>
        </w:rPr>
        <w:t xml:space="preserve">plmn-IdentityList </w:t>
      </w:r>
      <w:r>
        <w:t xml:space="preserve">to include the list of EPLMNs stored by the UE (i.e. includes the RPLMN) without exceeding the limit of </w:t>
      </w:r>
      <w:r>
        <w:rPr>
          <w:i/>
          <w:iCs/>
        </w:rPr>
        <w:t>maxPLMN</w:t>
      </w:r>
      <w:r>
        <w:t>;</w:t>
      </w:r>
    </w:p>
    <w:p>
      <w:pPr>
        <w:pStyle w:val="B4"/>
      </w:pPr>
      <w:r>
        <w:t>4&gt;</w:t>
      </w:r>
      <w:r>
        <w:tab/>
        <w:t>else:</w:t>
      </w:r>
    </w:p>
    <w:p>
      <w:pPr>
        <w:pStyle w:val="B5"/>
      </w:pPr>
      <w:r>
        <w:t>5&gt;</w:t>
      </w:r>
      <w:r>
        <w:tab/>
        <w:t xml:space="preserve">set the </w:t>
      </w:r>
      <w:r>
        <w:rPr>
          <w:i/>
          <w:iCs/>
        </w:rPr>
        <w:t>plmn-Identity</w:t>
      </w:r>
      <w:r>
        <w:t xml:space="preserve">, in </w:t>
      </w:r>
      <w:r>
        <w:rPr>
          <w:i/>
          <w:iCs/>
        </w:rPr>
        <w:t>plmn-IdentityList</w:t>
      </w:r>
      <w:r>
        <w:t xml:space="preserve">, to the PLMN selected by upper layers (see TS 24.501 [23]) from the PLMN(s) included in the </w:t>
      </w:r>
      <w:r>
        <w:rPr>
          <w:i/>
          <w:iCs/>
        </w:rPr>
        <w:t>plmn-IdentityInfoList</w:t>
      </w:r>
      <w:r>
        <w:t xml:space="preserve"> in SIB1;</w:t>
      </w:r>
    </w:p>
    <w:p>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pPr>
        <w:pStyle w:val="B4"/>
        <w:rPr>
          <w:lang w:eastAsia="ko-KR"/>
        </w:rPr>
      </w:pPr>
      <w:r>
        <w:rPr>
          <w:rFonts w:eastAsia="宋体"/>
          <w:lang w:eastAsia="zh-CN"/>
        </w:rPr>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pPr>
        <w:pStyle w:val="B4"/>
      </w:pPr>
      <w:r>
        <w:t>4&gt;</w:t>
      </w:r>
      <w:r>
        <w:tab/>
      </w:r>
      <w:r>
        <w:rPr>
          <w:lang w:eastAsia="ko-KR"/>
        </w:rPr>
        <w:t>set the</w:t>
      </w:r>
      <w:r>
        <w:rPr>
          <w:rFonts w:eastAsia="宋体"/>
          <w:i/>
          <w:iCs/>
          <w:lang w:eastAsia="zh-CN"/>
        </w:rPr>
        <w:t xml:space="preserve"> ra-InformationCommon</w:t>
      </w:r>
      <w:r>
        <w:rPr>
          <w:rFonts w:eastAsia="宋体"/>
          <w:lang w:eastAsia="zh-CN"/>
        </w:rPr>
        <w:t xml:space="preserve"> as specified in subclause 5.7.10.5.</w:t>
      </w:r>
    </w:p>
    <w:p>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pPr>
        <w:pStyle w:val="NO"/>
      </w:pPr>
      <w:r>
        <w:t>NOTE 1:</w:t>
      </w:r>
      <w:r>
        <w:tab/>
        <w:t>The UE does not log the RA information in the RA report if the triggering event of the random access is consistent UL LBT on SpCell as specified in TS 38.321 [6].</w:t>
      </w:r>
    </w:p>
    <w:p>
      <w:pPr>
        <w:pStyle w:val="4"/>
        <w:rPr>
          <w:rFonts w:eastAsia="宋体"/>
          <w:lang w:eastAsia="zh-CN"/>
        </w:rPr>
      </w:pPr>
      <w:bookmarkStart w:id="827" w:name="_Toc60776998"/>
      <w:bookmarkStart w:id="828" w:name="_Toc90650870"/>
      <w:r>
        <w:t>5.7.10.</w:t>
      </w:r>
      <w:r>
        <w:rPr>
          <w:rFonts w:eastAsia="宋体"/>
          <w:lang w:eastAsia="zh-CN"/>
        </w:rPr>
        <w:t>5</w:t>
      </w:r>
      <w:r>
        <w:tab/>
      </w:r>
      <w:r>
        <w:rPr>
          <w:rFonts w:eastAsia="宋体"/>
          <w:lang w:eastAsia="zh-CN"/>
        </w:rPr>
        <w:t>RA information determination for RA report and RLF report</w:t>
      </w:r>
      <w:bookmarkEnd w:id="827"/>
      <w:bookmarkEnd w:id="828"/>
    </w:p>
    <w:p>
      <w:pPr>
        <w:overflowPunct/>
        <w:autoSpaceDE/>
        <w:adjustRightInd/>
        <w:spacing w:after="120"/>
        <w:jc w:val="both"/>
        <w:rPr>
          <w:lang w:eastAsia="en-GB"/>
        </w:rPr>
      </w:pPr>
      <w:r>
        <w:rPr>
          <w:lang w:eastAsia="en-GB"/>
        </w:rPr>
        <w:t xml:space="preserve">The UE shall set the </w:t>
      </w:r>
      <w:r>
        <w:rPr>
          <w:rFonts w:eastAsia="宋体"/>
          <w:lang w:eastAsia="zh-CN"/>
        </w:rPr>
        <w:t xml:space="preserve">content in </w:t>
      </w:r>
      <w:r>
        <w:rPr>
          <w:rFonts w:eastAsia="宋体"/>
          <w:i/>
          <w:iCs/>
          <w:lang w:eastAsia="zh-CN"/>
        </w:rPr>
        <w:t>ra-InformationCommon</w:t>
      </w:r>
      <w:r>
        <w:rPr>
          <w:lang w:eastAsia="en-GB"/>
        </w:rPr>
        <w:t xml:space="preserve"> as follows:</w:t>
      </w:r>
    </w:p>
    <w:p>
      <w:pPr>
        <w:pStyle w:val="B1"/>
        <w:rPr>
          <w:lang w:eastAsia="ko-KR"/>
        </w:rPr>
      </w:pPr>
      <w:r>
        <w:rPr>
          <w:rFonts w:eastAsia="宋体"/>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pPr>
        <w:pStyle w:val="B1"/>
        <w:rPr>
          <w:lang w:eastAsia="ko-KR"/>
        </w:rPr>
      </w:pPr>
      <w:r>
        <w:rPr>
          <w:rFonts w:eastAsia="宋体"/>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pPr>
        <w:pStyle w:val="B1"/>
      </w:pPr>
      <w:r>
        <w:rPr>
          <w:lang w:eastAsia="zh-CN"/>
        </w:rPr>
        <w:t>1</w:t>
      </w:r>
      <w:r>
        <w:t>&gt;</w:t>
      </w:r>
      <w:r>
        <w:tab/>
        <w:t>if contention based random-access resources are used in the random-access procedure:</w:t>
      </w:r>
    </w:p>
    <w:p>
      <w:pPr>
        <w:pStyle w:val="B2"/>
        <w:rPr>
          <w:lang w:eastAsia="ko-KR"/>
        </w:rPr>
      </w:pPr>
      <w:r>
        <w:rPr>
          <w:rFonts w:eastAsia="宋体"/>
          <w:lang w:eastAsia="zh-CN"/>
        </w:rPr>
        <w:t>2</w:t>
      </w:r>
      <w:r>
        <w:rPr>
          <w:rFonts w:eastAsia="宋体"/>
        </w:rPr>
        <w:t>&gt;</w:t>
      </w:r>
      <w:r>
        <w:rPr>
          <w:rFonts w:eastAsia="宋体"/>
        </w:rPr>
        <w:tab/>
      </w:r>
      <w:r>
        <w:rPr>
          <w:lang w:eastAsia="ko-KR"/>
        </w:rPr>
        <w:t xml:space="preserve">set the </w:t>
      </w:r>
      <w:r>
        <w:rPr>
          <w:i/>
          <w:iCs/>
          <w:lang w:eastAsia="ko-KR"/>
        </w:rPr>
        <w:t>msg1-FrequencyStart</w:t>
      </w:r>
      <w:r>
        <w:rPr>
          <w:lang w:eastAsia="ko-KR"/>
        </w:rPr>
        <w:t xml:space="preserve"> and </w:t>
      </w:r>
      <w:r>
        <w:rPr>
          <w:i/>
          <w:iCs/>
          <w:lang w:eastAsia="ko-KR"/>
        </w:rPr>
        <w:t xml:space="preserve">msg1-FDM </w:t>
      </w:r>
      <w:r>
        <w:rPr>
          <w:lang w:eastAsia="ko-KR"/>
        </w:rPr>
        <w:t>associated to the random-access resources</w:t>
      </w:r>
      <w:r>
        <w:t xml:space="preserve"> used in the random-access procedure</w:t>
      </w:r>
      <w:r>
        <w:rPr>
          <w:lang w:eastAsia="ko-KR"/>
        </w:rPr>
        <w:t>;</w:t>
      </w:r>
    </w:p>
    <w:p>
      <w:pPr>
        <w:pStyle w:val="B2"/>
        <w:rPr>
          <w:rFonts w:eastAsia="宋体"/>
        </w:rPr>
      </w:pPr>
      <w:r>
        <w:rPr>
          <w:rFonts w:eastAsia="宋体"/>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宋体"/>
        </w:rPr>
        <w:t>:</w:t>
      </w:r>
    </w:p>
    <w:p>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i/>
          <w:iCs/>
          <w:lang w:eastAsia="ko-KR"/>
        </w:rPr>
        <w:t xml:space="preserve">msg1-SubcarrierSpacing </w:t>
      </w:r>
      <w:r>
        <w:rPr>
          <w:lang w:eastAsia="ko-KR"/>
        </w:rPr>
        <w:t>associated to the random-access resources</w:t>
      </w:r>
      <w:r>
        <w:t xml:space="preserve"> used in the random-access procedure</w:t>
      </w:r>
      <w:r>
        <w:rPr>
          <w:rFonts w:eastAsia="等线"/>
        </w:rPr>
        <w:t>;</w:t>
      </w:r>
    </w:p>
    <w:p>
      <w:pPr>
        <w:pStyle w:val="B2"/>
        <w:rPr>
          <w:rFonts w:eastAsia="宋体"/>
        </w:rPr>
      </w:pPr>
      <w:r>
        <w:rPr>
          <w:rFonts w:eastAsia="宋体"/>
          <w:lang w:eastAsia="zh-CN"/>
        </w:rPr>
        <w:t>2&gt; else</w:t>
      </w:r>
      <w:r>
        <w:rPr>
          <w:rFonts w:eastAsia="宋体"/>
        </w:rPr>
        <w:t>:</w:t>
      </w:r>
    </w:p>
    <w:p>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msg1-SCS-From-prach-ConfigurationIndex</w:t>
      </w:r>
      <w:r>
        <w:rPr>
          <w:rFonts w:eastAsia="等线"/>
        </w:rPr>
        <w:t xml:space="preserve"> to the subcarrier spacing as derived from the </w:t>
      </w:r>
      <w:r>
        <w:rPr>
          <w:rFonts w:eastAsia="等线"/>
          <w:i/>
          <w:iCs/>
        </w:rPr>
        <w:t>prach-ConfigurationIndex</w:t>
      </w:r>
      <w:r>
        <w:rPr>
          <w:rFonts w:eastAsia="等线"/>
        </w:rPr>
        <w:t xml:space="preserve"> </w:t>
      </w:r>
      <w:r>
        <w:t>used in the random-access procedure</w:t>
      </w:r>
      <w:r>
        <w:rPr>
          <w:rFonts w:eastAsia="等线"/>
        </w:rPr>
        <w:t>;</w:t>
      </w:r>
    </w:p>
    <w:p>
      <w:pPr>
        <w:pStyle w:val="B1"/>
      </w:pPr>
      <w:r>
        <w:rPr>
          <w:lang w:eastAsia="zh-CN"/>
        </w:rPr>
        <w:t>1</w:t>
      </w:r>
      <w:r>
        <w:t>&gt;</w:t>
      </w:r>
      <w:r>
        <w:tab/>
        <w:t>if contention free random-access resources are used in the random-access procedure:</w:t>
      </w:r>
    </w:p>
    <w:p>
      <w:pPr>
        <w:pStyle w:val="B2"/>
        <w:rPr>
          <w:lang w:eastAsia="ko-KR"/>
        </w:rPr>
      </w:pPr>
      <w:r>
        <w:rPr>
          <w:rFonts w:eastAsia="宋体"/>
          <w:lang w:eastAsia="zh-CN"/>
        </w:rPr>
        <w:t>2</w:t>
      </w:r>
      <w:r>
        <w:rPr>
          <w:rFonts w:eastAsia="宋体"/>
        </w:rPr>
        <w:t>&gt;</w:t>
      </w:r>
      <w:r>
        <w:rPr>
          <w:rFonts w:eastAsia="宋体"/>
        </w:rPr>
        <w:tab/>
      </w:r>
      <w:r>
        <w:rPr>
          <w:lang w:eastAsia="ko-KR"/>
        </w:rPr>
        <w:t xml:space="preserve">set the </w:t>
      </w:r>
      <w:r>
        <w:rPr>
          <w:i/>
          <w:iCs/>
          <w:lang w:eastAsia="ko-KR"/>
        </w:rPr>
        <w:t>msg1-FrequencyStartCFRA</w:t>
      </w:r>
      <w:r>
        <w:rPr>
          <w:lang w:eastAsia="ko-KR"/>
        </w:rPr>
        <w:t xml:space="preserve"> and </w:t>
      </w:r>
      <w:r>
        <w:rPr>
          <w:i/>
          <w:iCs/>
          <w:lang w:eastAsia="ko-KR"/>
        </w:rPr>
        <w:t xml:space="preserve">msg1-FDMCFRA </w:t>
      </w:r>
      <w:r>
        <w:rPr>
          <w:lang w:eastAsia="ko-KR"/>
        </w:rPr>
        <w:t>associated to the random-access resources</w:t>
      </w:r>
      <w:r>
        <w:t xml:space="preserve"> used in the random-access procedure</w:t>
      </w:r>
      <w:r>
        <w:rPr>
          <w:lang w:eastAsia="ko-KR"/>
        </w:rPr>
        <w:t>;</w:t>
      </w:r>
    </w:p>
    <w:p>
      <w:pPr>
        <w:pStyle w:val="B2"/>
        <w:rPr>
          <w:rFonts w:eastAsia="宋体"/>
        </w:rPr>
      </w:pPr>
      <w:r>
        <w:rPr>
          <w:rFonts w:eastAsia="宋体"/>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宋体"/>
        </w:rPr>
        <w:t>:</w:t>
      </w:r>
    </w:p>
    <w:p>
      <w:pPr>
        <w:pStyle w:val="B3"/>
        <w:rPr>
          <w:rFonts w:eastAsia="等线"/>
        </w:rPr>
      </w:pPr>
      <w:r>
        <w:rPr>
          <w:rFonts w:eastAsia="等线"/>
          <w:lang w:eastAsia="zh-CN"/>
        </w:rPr>
        <w:lastRenderedPageBreak/>
        <w:t>3</w:t>
      </w:r>
      <w:r>
        <w:rPr>
          <w:rFonts w:eastAsia="等线"/>
        </w:rPr>
        <w:t>&gt;</w:t>
      </w:r>
      <w:r>
        <w:rPr>
          <w:rFonts w:eastAsia="等线"/>
          <w:lang w:eastAsia="zh-CN"/>
        </w:rPr>
        <w:tab/>
      </w:r>
      <w:r>
        <w:rPr>
          <w:rFonts w:eastAsia="等线"/>
        </w:rPr>
        <w:t xml:space="preserve">set the </w:t>
      </w:r>
      <w:r>
        <w:rPr>
          <w:i/>
          <w:iCs/>
          <w:lang w:eastAsia="ko-KR"/>
        </w:rPr>
        <w:t xml:space="preserve">msg1-SubcarrierSpacingCFRA </w:t>
      </w:r>
      <w:r>
        <w:rPr>
          <w:lang w:eastAsia="ko-KR"/>
        </w:rPr>
        <w:t>associated to the random-access resources</w:t>
      </w:r>
      <w:r>
        <w:t xml:space="preserve"> used in the random-access procedure</w:t>
      </w:r>
      <w:r>
        <w:rPr>
          <w:rFonts w:eastAsia="等线"/>
        </w:rPr>
        <w:t>;</w:t>
      </w:r>
    </w:p>
    <w:p>
      <w:pPr>
        <w:pStyle w:val="B2"/>
        <w:rPr>
          <w:rFonts w:eastAsia="宋体"/>
        </w:rPr>
      </w:pPr>
      <w:r>
        <w:rPr>
          <w:rFonts w:eastAsia="宋体"/>
          <w:lang w:eastAsia="zh-CN"/>
        </w:rPr>
        <w:t>2&gt; else</w:t>
      </w:r>
      <w:r>
        <w:rPr>
          <w:rFonts w:eastAsia="宋体"/>
        </w:rPr>
        <w:t>:</w:t>
      </w:r>
    </w:p>
    <w:p>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msg1-SCS-From-prach-ConfigurationIndex</w:t>
      </w:r>
      <w:r>
        <w:rPr>
          <w:rFonts w:eastAsia="等线"/>
        </w:rPr>
        <w:t xml:space="preserve"> to the subcarrier spacing as derived from the </w:t>
      </w:r>
      <w:r>
        <w:rPr>
          <w:rFonts w:eastAsia="等线"/>
          <w:i/>
          <w:iCs/>
        </w:rPr>
        <w:t>prach-ConfigurationIndex</w:t>
      </w:r>
      <w:r>
        <w:rPr>
          <w:rFonts w:eastAsia="等线"/>
        </w:rPr>
        <w:t xml:space="preserve"> </w:t>
      </w:r>
      <w:r>
        <w:t>used in the random-access procedure</w:t>
      </w:r>
      <w:r>
        <w:rPr>
          <w:rFonts w:eastAsia="等线"/>
        </w:rPr>
        <w:t>;</w:t>
      </w:r>
    </w:p>
    <w:p>
      <w:pPr>
        <w:pStyle w:val="B1"/>
      </w:pPr>
      <w:r>
        <w:rPr>
          <w:lang w:eastAsia="zh-CN"/>
        </w:rPr>
        <w:t>1</w:t>
      </w:r>
      <w:r>
        <w:t>&gt;</w:t>
      </w:r>
      <w:r>
        <w:tab/>
        <w:t>set the parameters associated to individual random-access attempt in the chronological order of att</w:t>
      </w:r>
      <w:r>
        <w:rPr>
          <w:rFonts w:eastAsia="宋体"/>
          <w:lang w:eastAsia="zh-CN"/>
        </w:rPr>
        <w:t>e</w:t>
      </w:r>
      <w:r>
        <w:t xml:space="preserve">mpts in the </w:t>
      </w:r>
      <w:r>
        <w:rPr>
          <w:i/>
          <w:iCs/>
        </w:rPr>
        <w:t xml:space="preserve">perRAInfoList </w:t>
      </w:r>
      <w:r>
        <w:t>as follows:</w:t>
      </w:r>
    </w:p>
    <w:p>
      <w:pPr>
        <w:pStyle w:val="B2"/>
        <w:rPr>
          <w:rFonts w:eastAsia="宋体"/>
        </w:rPr>
      </w:pPr>
      <w:r>
        <w:rPr>
          <w:rFonts w:eastAsia="宋体"/>
          <w:lang w:eastAsia="zh-CN"/>
        </w:rPr>
        <w:t>2</w:t>
      </w:r>
      <w:r>
        <w:rPr>
          <w:rFonts w:eastAsia="宋体"/>
        </w:rPr>
        <w:t>&gt;</w:t>
      </w:r>
      <w:r>
        <w:rPr>
          <w:rFonts w:eastAsia="宋体"/>
        </w:rPr>
        <w:tab/>
        <w:t>if the random-access resource used is associated to a SS/PBCH block, set the associated random-access parameters for the successive random-access attempts associated to the same SS/PBCH block for one or more ra</w:t>
      </w:r>
      <w:r>
        <w:rPr>
          <w:rFonts w:eastAsia="宋体"/>
          <w:lang w:eastAsia="zh-CN"/>
        </w:rPr>
        <w:t>n</w:t>
      </w:r>
      <w:r>
        <w:rPr>
          <w:rFonts w:eastAsia="宋体"/>
        </w:rPr>
        <w:t>dom-access attempts as follows:</w:t>
      </w:r>
    </w:p>
    <w:p>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ssb-Index</w:t>
      </w:r>
      <w:r>
        <w:rPr>
          <w:rFonts w:eastAsia="等线"/>
        </w:rPr>
        <w:t xml:space="preserve"> to include the SS/PBCH block index associated to the used random-access resource;</w:t>
      </w:r>
    </w:p>
    <w:p>
      <w:pPr>
        <w:pStyle w:val="B3"/>
        <w:rPr>
          <w:rFonts w:eastAsia="等线"/>
          <w:i/>
        </w:rPr>
      </w:pPr>
      <w:r>
        <w:t>3&gt;</w:t>
      </w:r>
      <w:r>
        <w:tab/>
      </w:r>
      <w:r>
        <w:rPr>
          <w:rFonts w:eastAsia="等线"/>
        </w:rPr>
        <w:t xml:space="preserve">set the </w:t>
      </w:r>
      <w:r>
        <w:rPr>
          <w:rFonts w:eastAsia="等线"/>
          <w:i/>
          <w:iCs/>
        </w:rPr>
        <w:t>numberOfPreamblesSentOnSSB</w:t>
      </w:r>
      <w:r>
        <w:rPr>
          <w:rFonts w:eastAsia="等线"/>
        </w:rPr>
        <w:t xml:space="preserve"> to indicate the number of successive random-access attempts associated to the SS/PBCH block;</w:t>
      </w:r>
    </w:p>
    <w:p>
      <w:pPr>
        <w:pStyle w:val="B3"/>
      </w:pPr>
      <w:r>
        <w:rPr>
          <w:lang w:eastAsia="zh-CN"/>
        </w:rPr>
        <w:t>3</w:t>
      </w:r>
      <w:r>
        <w:t>&gt;</w:t>
      </w:r>
      <w:r>
        <w:rPr>
          <w:lang w:eastAsia="zh-CN"/>
        </w:rPr>
        <w:tab/>
      </w:r>
      <w:r>
        <w:t>for each random-access attempt performed on the random-access resource, include the following parameters in the chronological order of the random-access attempt:</w:t>
      </w:r>
    </w:p>
    <w:p>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pPr>
        <w:pStyle w:val="B5"/>
      </w:pPr>
      <w:r>
        <w:rPr>
          <w:rFonts w:eastAsia="宋体"/>
          <w:lang w:eastAsia="zh-CN"/>
        </w:rPr>
        <w:t>5</w:t>
      </w:r>
      <w:r>
        <w:t>&gt;</w:t>
      </w:r>
      <w:r>
        <w:rPr>
          <w:rFonts w:eastAsia="宋体"/>
          <w:lang w:eastAsia="zh-CN"/>
        </w:rPr>
        <w:tab/>
      </w:r>
      <w:r>
        <w:t>if contention resolution was not successful as specified in TS 38.321 [6] for the transmitted preamble:</w:t>
      </w:r>
    </w:p>
    <w:p>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pPr>
        <w:pStyle w:val="B5"/>
        <w:rPr>
          <w:rFonts w:eastAsia="宋体"/>
          <w:lang w:eastAsia="zh-CN"/>
        </w:rPr>
      </w:pPr>
      <w:r>
        <w:rPr>
          <w:rFonts w:eastAsia="宋体"/>
          <w:lang w:eastAsia="zh-CN"/>
        </w:rPr>
        <w:t>5</w:t>
      </w:r>
      <w:r>
        <w:t>&gt;</w:t>
      </w:r>
      <w:r>
        <w:rPr>
          <w:rFonts w:eastAsia="宋体"/>
          <w:lang w:eastAsia="zh-CN"/>
        </w:rPr>
        <w:tab/>
      </w:r>
      <w:r>
        <w:t>else:</w:t>
      </w:r>
    </w:p>
    <w:p>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pPr>
        <w:pStyle w:val="B4"/>
      </w:pPr>
      <w:r>
        <w:t>4&gt;</w:t>
      </w:r>
      <w:r>
        <w:tab/>
        <w:t>if the random-access attempt is performed on the contention based random-access resource; or</w:t>
      </w:r>
    </w:p>
    <w:p>
      <w:pPr>
        <w:pStyle w:val="B4"/>
      </w:pPr>
      <w:r>
        <w:t>4&gt;</w:t>
      </w:r>
      <w:r>
        <w:tab/>
        <w:t>if the random-access attempt is performed on the contention free random-access resource and if the random-access procedure was initiated due to the PDCCH ordering:</w:t>
      </w:r>
    </w:p>
    <w:p>
      <w:pPr>
        <w:pStyle w:val="B5"/>
      </w:pPr>
      <w:r>
        <w:rPr>
          <w:lang w:eastAsia="zh-CN"/>
        </w:rPr>
        <w:t>5</w:t>
      </w:r>
      <w:r>
        <w:t>&gt;</w:t>
      </w:r>
      <w:r>
        <w:rPr>
          <w:lang w:eastAsia="zh-CN"/>
        </w:rPr>
        <w:tab/>
      </w:r>
      <w:r>
        <w:t xml:space="preserve">if the SS/PBCH block RSRP of the SS/PBCH block corresponding to the random-access resource used in the random-access attempt is above </w:t>
      </w:r>
      <w:r>
        <w:rPr>
          <w:i/>
          <w:iCs/>
        </w:rPr>
        <w:t>rsrp-ThresholdSSB</w:t>
      </w:r>
      <w:r>
        <w:t>:</w:t>
      </w:r>
    </w:p>
    <w:p>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pPr>
        <w:pStyle w:val="B5"/>
      </w:pPr>
      <w:r>
        <w:rPr>
          <w:rFonts w:eastAsia="宋体"/>
          <w:lang w:eastAsia="zh-CN"/>
        </w:rPr>
        <w:t>5</w:t>
      </w:r>
      <w:r>
        <w:t>&gt;</w:t>
      </w:r>
      <w:r>
        <w:rPr>
          <w:rFonts w:eastAsia="宋体"/>
          <w:lang w:eastAsia="zh-CN"/>
        </w:rPr>
        <w:tab/>
      </w:r>
      <w:r>
        <w:t>else:</w:t>
      </w:r>
    </w:p>
    <w:p>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pPr>
        <w:pStyle w:val="B2"/>
        <w:rPr>
          <w:rFonts w:eastAsia="宋体"/>
        </w:rPr>
      </w:pPr>
      <w:r>
        <w:rPr>
          <w:rFonts w:eastAsia="宋体"/>
          <w:lang w:eastAsia="zh-CN"/>
        </w:rPr>
        <w:t>2</w:t>
      </w:r>
      <w:r>
        <w:rPr>
          <w:rFonts w:eastAsia="宋体"/>
        </w:rPr>
        <w:t>&gt;</w:t>
      </w:r>
      <w:r>
        <w:rPr>
          <w:rFonts w:eastAsia="宋体"/>
        </w:rPr>
        <w:tab/>
        <w:t>else if the random-access resource used is associated to a CSI-RS, set the associated random-access parameters for the successive random-access attempts associated to the same CSI-RS for one or more ra</w:t>
      </w:r>
      <w:r>
        <w:rPr>
          <w:rFonts w:eastAsia="宋体"/>
          <w:lang w:eastAsia="zh-CN"/>
        </w:rPr>
        <w:t>n</w:t>
      </w:r>
      <w:r>
        <w:rPr>
          <w:rFonts w:eastAsia="宋体"/>
        </w:rPr>
        <w:t>dom-access attempts as follows:</w:t>
      </w:r>
    </w:p>
    <w:p>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csi-RS-Index</w:t>
      </w:r>
      <w:r>
        <w:rPr>
          <w:rFonts w:eastAsia="等线"/>
        </w:rPr>
        <w:t xml:space="preserve"> to include the CSI-RS index associated to the used random-access resource;</w:t>
      </w:r>
    </w:p>
    <w:p>
      <w:pPr>
        <w:pStyle w:val="B3"/>
        <w:rPr>
          <w:rFonts w:eastAsia="等线"/>
          <w:i/>
          <w:lang w:eastAsia="zh-CN"/>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numberOfPreamblesSentOnCSI-RS</w:t>
      </w:r>
      <w:r>
        <w:rPr>
          <w:rFonts w:eastAsia="等线"/>
        </w:rPr>
        <w:t xml:space="preserve"> to indicate the number of successive random-access attempts associated to the CSI-RS</w:t>
      </w:r>
      <w:r>
        <w:rPr>
          <w:rFonts w:eastAsia="等线"/>
          <w:lang w:eastAsia="zh-CN"/>
        </w:rPr>
        <w:t>.</w:t>
      </w:r>
    </w:p>
    <w:p>
      <w:pPr>
        <w:pStyle w:val="NO"/>
      </w:pPr>
      <w:r>
        <w:t>NOTE 1:</w:t>
      </w:r>
      <w:r>
        <w:tab/>
        <w:t>Void.</w:t>
      </w:r>
    </w:p>
    <w:p>
      <w:pPr>
        <w:pStyle w:val="3"/>
      </w:pPr>
      <w:bookmarkStart w:id="829" w:name="_Toc60776999"/>
      <w:bookmarkStart w:id="830" w:name="_Toc90650871"/>
      <w:r>
        <w:lastRenderedPageBreak/>
        <w:t>5.7.12</w:t>
      </w:r>
      <w:r>
        <w:tab/>
        <w:t>IAB Other Information</w:t>
      </w:r>
      <w:bookmarkEnd w:id="829"/>
      <w:bookmarkEnd w:id="830"/>
    </w:p>
    <w:p>
      <w:pPr>
        <w:pStyle w:val="4"/>
      </w:pPr>
      <w:bookmarkStart w:id="831" w:name="_Toc60777000"/>
      <w:bookmarkStart w:id="832" w:name="_Toc90650872"/>
      <w:r>
        <w:t>5.7.12.1</w:t>
      </w:r>
      <w:r>
        <w:tab/>
        <w:t>General</w:t>
      </w:r>
      <w:bookmarkEnd w:id="831"/>
      <w:bookmarkEnd w:id="832"/>
    </w:p>
    <w:p>
      <w:pPr>
        <w:pStyle w:val="TH"/>
        <w:rPr>
          <w:sz w:val="22"/>
          <w:szCs w:val="22"/>
          <w:lang w:eastAsia="zh-CN"/>
        </w:rPr>
      </w:pPr>
      <w:r>
        <w:object w:dxaOrig="6960" w:dyaOrig="2580">
          <v:shape id="对象 44" o:spid="_x0000_i1068" type="#_x0000_t75" style="width:348.45pt;height:129pt" o:ole="">
            <v:imagedata r:id="rId105" o:title=""/>
          </v:shape>
          <o:OLEObject Type="Embed" ProgID="Word.Picture.8" ShapeID="对象 44" DrawAspect="Content" ObjectID="_1707846961" r:id="rId106"/>
        </w:object>
      </w:r>
    </w:p>
    <w:p>
      <w:pPr>
        <w:pStyle w:val="TF"/>
        <w:rPr>
          <w:lang w:eastAsia="zh-CN"/>
        </w:rPr>
      </w:pPr>
      <w:r>
        <w:t>Figure 5.</w:t>
      </w:r>
      <w:r>
        <w:rPr>
          <w:lang w:eastAsia="zh-CN"/>
        </w:rPr>
        <w:t>7.12.1-1</w:t>
      </w:r>
      <w:r>
        <w:t>: IAB Other Information</w:t>
      </w:r>
      <w:r>
        <w:rPr>
          <w:lang w:eastAsia="zh-CN"/>
        </w:rPr>
        <w:t xml:space="preserve"> procedure</w:t>
      </w:r>
    </w:p>
    <w:p>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pPr>
        <w:pStyle w:val="4"/>
      </w:pPr>
      <w:bookmarkStart w:id="833" w:name="_Toc60777001"/>
      <w:bookmarkStart w:id="834" w:name="_Toc90650873"/>
      <w:r>
        <w:t>5.7.12.2</w:t>
      </w:r>
      <w:r>
        <w:tab/>
        <w:t>Initiation</w:t>
      </w:r>
      <w:bookmarkEnd w:id="833"/>
      <w:bookmarkEnd w:id="834"/>
    </w:p>
    <w:p>
      <w:r>
        <w:t>Upon initiation of the procedure, the IAB-MT shall:</w:t>
      </w:r>
    </w:p>
    <w:p>
      <w:pPr>
        <w:pStyle w:val="B1"/>
      </w:pPr>
      <w:r>
        <w:t>1&gt;</w:t>
      </w:r>
      <w:r>
        <w:tab/>
        <w:t xml:space="preserve">initiate transmission of the </w:t>
      </w:r>
      <w:r>
        <w:rPr>
          <w:i/>
        </w:rPr>
        <w:t>IABOtherInformation</w:t>
      </w:r>
      <w:r>
        <w:t xml:space="preserve"> message in accordance with 5.7.12.3;</w:t>
      </w:r>
    </w:p>
    <w:p>
      <w:pPr>
        <w:pStyle w:val="4"/>
      </w:pPr>
      <w:bookmarkStart w:id="835" w:name="_Toc60777002"/>
      <w:bookmarkStart w:id="836" w:name="_Toc90650874"/>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835"/>
      <w:bookmarkEnd w:id="836"/>
    </w:p>
    <w:p>
      <w:r>
        <w:t xml:space="preserve">The IAB-MT shall set the contents of </w:t>
      </w:r>
      <w:r>
        <w:rPr>
          <w:i/>
        </w:rPr>
        <w:t xml:space="preserve">IABOtherInformation </w:t>
      </w:r>
      <w:r>
        <w:t>message as follows:</w:t>
      </w:r>
    </w:p>
    <w:p>
      <w:pPr>
        <w:pStyle w:val="B1"/>
      </w:pPr>
      <w:r>
        <w:t>1&gt;</w:t>
      </w:r>
      <w:r>
        <w:tab/>
        <w:t>if the procedure is used to request IP addresses:</w:t>
      </w:r>
    </w:p>
    <w:p>
      <w:pPr>
        <w:pStyle w:val="B2"/>
      </w:pPr>
      <w:r>
        <w:t>2&gt;</w:t>
      </w:r>
      <w:r>
        <w:tab/>
        <w:t>if IPv4 addresses are requested:</w:t>
      </w:r>
    </w:p>
    <w:p>
      <w:pPr>
        <w:pStyle w:val="B3"/>
      </w:pPr>
      <w:r>
        <w:t>3&gt;</w:t>
      </w:r>
      <w:r>
        <w:tab/>
        <w:t xml:space="preserve">set the </w:t>
      </w:r>
      <w:r>
        <w:rPr>
          <w:i/>
        </w:rPr>
        <w:t xml:space="preserve">iab-IPv4-AddressNumReq </w:t>
      </w:r>
      <w:r>
        <w:t>to the number of IPv4 addresses requested per specific usage;</w:t>
      </w:r>
    </w:p>
    <w:p>
      <w:pPr>
        <w:pStyle w:val="B2"/>
      </w:pPr>
      <w:r>
        <w:t>2&gt;</w:t>
      </w:r>
      <w:r>
        <w:tab/>
        <w:t>if IPv6 addresses or IPv6 address prefixes are requested:</w:t>
      </w:r>
    </w:p>
    <w:p>
      <w:pPr>
        <w:pStyle w:val="B3"/>
      </w:pPr>
      <w:r>
        <w:t>3&gt;</w:t>
      </w:r>
      <w:r>
        <w:tab/>
        <w:t>if IPv6 addresses are requested:</w:t>
      </w:r>
    </w:p>
    <w:p>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pPr>
        <w:pStyle w:val="B3"/>
      </w:pPr>
      <w:r>
        <w:t>3&gt;</w:t>
      </w:r>
      <w:r>
        <w:tab/>
        <w:t>else if IPv6 address prefixes are requested:</w:t>
      </w:r>
    </w:p>
    <w:p>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pPr>
        <w:pStyle w:val="B1"/>
      </w:pPr>
      <w:r>
        <w:t>1&gt;</w:t>
      </w:r>
      <w:r>
        <w:tab/>
        <w:t>if the procedure is used to report IP addresses:</w:t>
      </w:r>
    </w:p>
    <w:p>
      <w:pPr>
        <w:pStyle w:val="B2"/>
      </w:pPr>
      <w:r>
        <w:t>2&gt;</w:t>
      </w:r>
      <w:r>
        <w:tab/>
        <w:t>if IPv4 addresses are reported:</w:t>
      </w:r>
    </w:p>
    <w:p>
      <w:pPr>
        <w:pStyle w:val="B3"/>
      </w:pPr>
      <w:r>
        <w:t>3&gt;</w:t>
      </w:r>
      <w:r>
        <w:tab/>
        <w:t xml:space="preserve">include </w:t>
      </w:r>
      <w:r>
        <w:rPr>
          <w:i/>
        </w:rPr>
        <w:t>iPv4-Address</w:t>
      </w:r>
      <w:r>
        <w:t xml:space="preserve"> in </w:t>
      </w:r>
      <w:r>
        <w:rPr>
          <w:i/>
        </w:rPr>
        <w:t>iab-IPv4-AddressReport</w:t>
      </w:r>
      <w:r>
        <w:rPr>
          <w:iCs/>
        </w:rPr>
        <w:t>, and for each IP address included</w:t>
      </w:r>
      <w:r>
        <w:t>:</w:t>
      </w:r>
    </w:p>
    <w:p>
      <w:pPr>
        <w:pStyle w:val="B4"/>
      </w:pPr>
      <w:r>
        <w:t>4&gt;</w:t>
      </w:r>
      <w:r>
        <w:tab/>
        <w:t>if IPv4 addresses are used for F1-C traffic:</w:t>
      </w:r>
    </w:p>
    <w:p>
      <w:pPr>
        <w:pStyle w:val="B5"/>
      </w:pPr>
      <w:r>
        <w:t>5&gt;</w:t>
      </w:r>
      <w:r>
        <w:tab/>
        <w:t xml:space="preserve">include these addresses in </w:t>
      </w:r>
      <w:r>
        <w:rPr>
          <w:i/>
        </w:rPr>
        <w:t>f1-C-Traffic-IP-Address</w:t>
      </w:r>
      <w:r>
        <w:t>.</w:t>
      </w:r>
    </w:p>
    <w:p>
      <w:pPr>
        <w:pStyle w:val="B4"/>
      </w:pPr>
      <w:r>
        <w:t>4&gt;</w:t>
      </w:r>
      <w:r>
        <w:tab/>
        <w:t>if IPv4 addresses are used for F1-U traffic:</w:t>
      </w:r>
    </w:p>
    <w:p>
      <w:pPr>
        <w:pStyle w:val="B5"/>
      </w:pPr>
      <w:r>
        <w:t>5&gt;</w:t>
      </w:r>
      <w:r>
        <w:tab/>
        <w:t xml:space="preserve">include these addresses in </w:t>
      </w:r>
      <w:r>
        <w:rPr>
          <w:i/>
        </w:rPr>
        <w:t>f1-U-Traffic-IP-Address</w:t>
      </w:r>
      <w:r>
        <w:t>.</w:t>
      </w:r>
    </w:p>
    <w:p>
      <w:pPr>
        <w:pStyle w:val="B4"/>
      </w:pPr>
      <w:r>
        <w:t>4&gt;</w:t>
      </w:r>
      <w:r>
        <w:tab/>
        <w:t>if IPv4 address are used for non-F1 traffic:</w:t>
      </w:r>
    </w:p>
    <w:p>
      <w:pPr>
        <w:pStyle w:val="B5"/>
      </w:pPr>
      <w:r>
        <w:t>5&gt;</w:t>
      </w:r>
      <w:r>
        <w:tab/>
        <w:t xml:space="preserve">include these addresses in </w:t>
      </w:r>
      <w:r>
        <w:rPr>
          <w:i/>
        </w:rPr>
        <w:t>non-f1-Traffic-IP-Address</w:t>
      </w:r>
      <w:r>
        <w:t>.</w:t>
      </w:r>
    </w:p>
    <w:p>
      <w:pPr>
        <w:pStyle w:val="B4"/>
      </w:pPr>
      <w:r>
        <w:t>4&gt;</w:t>
      </w:r>
      <w:r>
        <w:tab/>
        <w:t>if IPv4 addresses are used for all traffic:</w:t>
      </w:r>
    </w:p>
    <w:p>
      <w:pPr>
        <w:pStyle w:val="B5"/>
      </w:pPr>
      <w:r>
        <w:lastRenderedPageBreak/>
        <w:t>5&gt;</w:t>
      </w:r>
      <w:r>
        <w:tab/>
        <w:t xml:space="preserve">include these addresses in </w:t>
      </w:r>
      <w:r>
        <w:rPr>
          <w:i/>
        </w:rPr>
        <w:t>all-Traffic-IAB-IP-Address</w:t>
      </w:r>
      <w:r>
        <w:t>.</w:t>
      </w:r>
    </w:p>
    <w:p>
      <w:pPr>
        <w:pStyle w:val="B2"/>
      </w:pPr>
      <w:r>
        <w:t>2&gt;</w:t>
      </w:r>
      <w:r>
        <w:tab/>
        <w:t>if IPv6 addresses or IPv6 address prefixes are reported:</w:t>
      </w:r>
    </w:p>
    <w:p>
      <w:pPr>
        <w:pStyle w:val="B3"/>
      </w:pPr>
      <w:r>
        <w:t>3&gt;</w:t>
      </w:r>
      <w:r>
        <w:tab/>
        <w:t>if IPv6 addresses are reported:</w:t>
      </w:r>
    </w:p>
    <w:p>
      <w:pPr>
        <w:pStyle w:val="B4"/>
      </w:pPr>
      <w:r>
        <w:t>4&gt;</w:t>
      </w:r>
      <w:r>
        <w:tab/>
        <w:t xml:space="preserve">include </w:t>
      </w:r>
      <w:r>
        <w:rPr>
          <w:i/>
          <w:iCs/>
        </w:rPr>
        <w:t>iPv6-Address</w:t>
      </w:r>
      <w:r>
        <w:t xml:space="preserve"> in </w:t>
      </w:r>
      <w:r>
        <w:rPr>
          <w:i/>
          <w:iCs/>
        </w:rPr>
        <w:t>iab-IPv6-AddressReport</w:t>
      </w:r>
      <w:r>
        <w:t>, and for each IP address included;</w:t>
      </w:r>
    </w:p>
    <w:p>
      <w:pPr>
        <w:pStyle w:val="B5"/>
      </w:pPr>
      <w:r>
        <w:t>5&gt;</w:t>
      </w:r>
      <w:r>
        <w:tab/>
        <w:t>if IPv6 addresses are used for F1-C traffic:</w:t>
      </w:r>
    </w:p>
    <w:p>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pPr>
        <w:pStyle w:val="B5"/>
      </w:pPr>
      <w:r>
        <w:t>5&gt;</w:t>
      </w:r>
      <w:r>
        <w:tab/>
        <w:t>if IPv6 addresses are used for F1-U traffic:</w:t>
      </w:r>
    </w:p>
    <w:p>
      <w:pPr>
        <w:pStyle w:val="B6"/>
        <w:rPr>
          <w:lang w:val="en-GB"/>
        </w:rPr>
      </w:pPr>
      <w:r>
        <w:rPr>
          <w:lang w:val="en-GB"/>
        </w:rPr>
        <w:t>6&gt;</w:t>
      </w:r>
      <w:r>
        <w:rPr>
          <w:lang w:val="en-GB"/>
        </w:rPr>
        <w:tab/>
        <w:t xml:space="preserve">include these addresses in </w:t>
      </w:r>
      <w:r>
        <w:rPr>
          <w:i/>
          <w:lang w:val="en-GB"/>
        </w:rPr>
        <w:t>f1-U-Traffic-IP-Address</w:t>
      </w:r>
      <w:r>
        <w:rPr>
          <w:lang w:val="en-GB"/>
        </w:rPr>
        <w:t>.</w:t>
      </w:r>
    </w:p>
    <w:p>
      <w:pPr>
        <w:pStyle w:val="B5"/>
      </w:pPr>
      <w:r>
        <w:t>5&gt;</w:t>
      </w:r>
      <w:r>
        <w:tab/>
        <w:t>if IPv6 addresses are used for non-F1 traffic:</w:t>
      </w:r>
    </w:p>
    <w:p>
      <w:pPr>
        <w:pStyle w:val="B6"/>
        <w:rPr>
          <w:lang w:val="en-GB"/>
        </w:rPr>
      </w:pPr>
      <w:r>
        <w:rPr>
          <w:lang w:val="en-GB"/>
        </w:rPr>
        <w:t>6&gt;</w:t>
      </w:r>
      <w:r>
        <w:rPr>
          <w:lang w:val="en-GB"/>
        </w:rPr>
        <w:tab/>
        <w:t xml:space="preserve">include these addresses in </w:t>
      </w:r>
      <w:r>
        <w:rPr>
          <w:i/>
          <w:lang w:val="en-GB"/>
        </w:rPr>
        <w:t>non-f1-Traffic-IP-Address</w:t>
      </w:r>
      <w:r>
        <w:rPr>
          <w:lang w:val="en-GB"/>
        </w:rPr>
        <w:t>.</w:t>
      </w:r>
    </w:p>
    <w:p>
      <w:pPr>
        <w:pStyle w:val="B5"/>
      </w:pPr>
      <w:r>
        <w:t>5&gt;</w:t>
      </w:r>
      <w:r>
        <w:tab/>
        <w:t>if IPv6 addresses are used for all traffic:</w:t>
      </w:r>
    </w:p>
    <w:p>
      <w:pPr>
        <w:pStyle w:val="B6"/>
        <w:rPr>
          <w:lang w:val="en-GB"/>
        </w:rPr>
      </w:pPr>
      <w:r>
        <w:rPr>
          <w:lang w:val="en-GB"/>
        </w:rPr>
        <w:t>6&gt;</w:t>
      </w:r>
      <w:r>
        <w:rPr>
          <w:lang w:val="en-GB"/>
        </w:rPr>
        <w:tab/>
        <w:t xml:space="preserve">include these addresses in </w:t>
      </w:r>
      <w:r>
        <w:rPr>
          <w:i/>
          <w:lang w:val="en-GB"/>
        </w:rPr>
        <w:t>all-Traffic-IAB-IP-Address</w:t>
      </w:r>
      <w:r>
        <w:rPr>
          <w:lang w:val="en-GB"/>
        </w:rPr>
        <w:t>.</w:t>
      </w:r>
    </w:p>
    <w:p>
      <w:pPr>
        <w:pStyle w:val="B3"/>
      </w:pPr>
      <w:r>
        <w:t>3&gt;</w:t>
      </w:r>
      <w:r>
        <w:tab/>
      </w:r>
      <w:r>
        <w:rPr>
          <w:lang w:eastAsia="zh-CN"/>
        </w:rPr>
        <w:t xml:space="preserve">else </w:t>
      </w:r>
      <w:r>
        <w:t>if IPv6 address prefixes are reported:</w:t>
      </w:r>
    </w:p>
    <w:p>
      <w:pPr>
        <w:pStyle w:val="B4"/>
      </w:pPr>
      <w:r>
        <w:t>4&gt;</w:t>
      </w:r>
      <w:r>
        <w:tab/>
        <w:t xml:space="preserve">include these </w:t>
      </w:r>
      <w:r>
        <w:rPr>
          <w:i/>
          <w:iCs/>
        </w:rPr>
        <w:t>iPv6-Prefix</w:t>
      </w:r>
      <w:r>
        <w:t xml:space="preserve"> in </w:t>
      </w:r>
      <w:r>
        <w:rPr>
          <w:i/>
          <w:iCs/>
        </w:rPr>
        <w:t>iab-IPv6-PrefixReport</w:t>
      </w:r>
      <w:r>
        <w:t xml:space="preserve">, and for </w:t>
      </w:r>
      <w:r>
        <w:rPr>
          <w:rFonts w:eastAsia="宋体"/>
          <w:lang w:eastAsia="zh-CN"/>
        </w:rPr>
        <w:t xml:space="preserve">each </w:t>
      </w:r>
      <w:r>
        <w:t>IP address prefix included;</w:t>
      </w:r>
    </w:p>
    <w:p>
      <w:pPr>
        <w:pStyle w:val="B5"/>
      </w:pPr>
      <w:r>
        <w:t>5&gt;</w:t>
      </w:r>
      <w:r>
        <w:tab/>
        <w:t>if this IPv6 address prefix is used for F1-C traffic:</w:t>
      </w:r>
    </w:p>
    <w:p>
      <w:pPr>
        <w:pStyle w:val="B6"/>
        <w:rPr>
          <w:lang w:val="en-GB"/>
        </w:rPr>
      </w:pPr>
      <w:r>
        <w:rPr>
          <w:lang w:val="en-GB"/>
        </w:rPr>
        <w:t>6&gt;</w:t>
      </w:r>
      <w:r>
        <w:rPr>
          <w:lang w:val="en-GB"/>
        </w:rPr>
        <w:tab/>
        <w:t xml:space="preserve">include this prefix in </w:t>
      </w:r>
      <w:r>
        <w:rPr>
          <w:i/>
          <w:lang w:val="en-GB"/>
        </w:rPr>
        <w:t>f1-C-Traffic-IP-Address</w:t>
      </w:r>
      <w:r>
        <w:rPr>
          <w:lang w:val="en-GB"/>
        </w:rPr>
        <w:t>.</w:t>
      </w:r>
    </w:p>
    <w:p>
      <w:pPr>
        <w:pStyle w:val="B5"/>
      </w:pPr>
      <w:r>
        <w:t>5&gt;</w:t>
      </w:r>
      <w:r>
        <w:tab/>
        <w:t>if this IPv6 address prefix is used for F1-U traffic:</w:t>
      </w:r>
    </w:p>
    <w:p>
      <w:pPr>
        <w:pStyle w:val="B6"/>
        <w:rPr>
          <w:lang w:val="en-GB"/>
        </w:rPr>
      </w:pPr>
      <w:r>
        <w:rPr>
          <w:lang w:val="en-GB"/>
        </w:rPr>
        <w:t>6&gt;</w:t>
      </w:r>
      <w:r>
        <w:rPr>
          <w:lang w:val="en-GB"/>
        </w:rPr>
        <w:tab/>
        <w:t xml:space="preserve">include this prefix in </w:t>
      </w:r>
      <w:r>
        <w:rPr>
          <w:i/>
          <w:lang w:val="en-GB"/>
        </w:rPr>
        <w:t>f1-U-Traffic-IP-Address</w:t>
      </w:r>
      <w:r>
        <w:rPr>
          <w:lang w:val="en-GB"/>
        </w:rPr>
        <w:t>.</w:t>
      </w:r>
    </w:p>
    <w:p>
      <w:pPr>
        <w:pStyle w:val="B5"/>
      </w:pPr>
      <w:r>
        <w:t>5&gt;</w:t>
      </w:r>
      <w:r>
        <w:tab/>
        <w:t>if this IPv6 address prefix is used for non-F1 traffic:</w:t>
      </w:r>
    </w:p>
    <w:p>
      <w:pPr>
        <w:pStyle w:val="B6"/>
        <w:rPr>
          <w:lang w:val="en-GB"/>
        </w:rPr>
      </w:pPr>
      <w:r>
        <w:rPr>
          <w:lang w:val="en-GB"/>
        </w:rPr>
        <w:t>6&gt;</w:t>
      </w:r>
      <w:r>
        <w:rPr>
          <w:lang w:val="en-GB"/>
        </w:rPr>
        <w:tab/>
        <w:t xml:space="preserve">include this prefix in </w:t>
      </w:r>
      <w:r>
        <w:rPr>
          <w:i/>
          <w:lang w:val="en-GB"/>
        </w:rPr>
        <w:t>non-f1-Traffic-IP-Address</w:t>
      </w:r>
      <w:r>
        <w:rPr>
          <w:lang w:val="en-GB"/>
        </w:rPr>
        <w:t>.</w:t>
      </w:r>
    </w:p>
    <w:p>
      <w:pPr>
        <w:pStyle w:val="B5"/>
      </w:pPr>
      <w:r>
        <w:t>5&gt;</w:t>
      </w:r>
      <w:r>
        <w:tab/>
        <w:t>if this IPv6 address prefix is used for all traffic:</w:t>
      </w:r>
    </w:p>
    <w:p>
      <w:pPr>
        <w:pStyle w:val="B6"/>
        <w:rPr>
          <w:lang w:val="en-GB"/>
        </w:rPr>
      </w:pPr>
      <w:r>
        <w:rPr>
          <w:lang w:val="en-GB"/>
        </w:rPr>
        <w:t>6&gt;</w:t>
      </w:r>
      <w:r>
        <w:rPr>
          <w:lang w:val="en-GB"/>
        </w:rPr>
        <w:tab/>
        <w:t xml:space="preserve">include this prefix in </w:t>
      </w:r>
      <w:r>
        <w:rPr>
          <w:i/>
          <w:lang w:val="en-GB"/>
        </w:rPr>
        <w:t>all-Traffic-IAB-IP-Address.</w:t>
      </w:r>
    </w:p>
    <w:p>
      <w:pPr>
        <w:pStyle w:val="B1"/>
        <w:rPr>
          <w:lang w:eastAsia="en-US"/>
        </w:rPr>
      </w:pPr>
      <w:r>
        <w:t>1&gt;</w:t>
      </w:r>
      <w:r>
        <w:tab/>
        <w:t>if the IAB-MT is in (NG)EN-DC:</w:t>
      </w:r>
    </w:p>
    <w:p>
      <w:pPr>
        <w:pStyle w:val="B2"/>
      </w:pPr>
      <w:r>
        <w:t>2&gt;</w:t>
      </w:r>
      <w:r>
        <w:tab/>
        <w:t>if SRB3 is configured:</w:t>
      </w:r>
    </w:p>
    <w:p>
      <w:pPr>
        <w:pStyle w:val="B3"/>
      </w:pPr>
      <w:r>
        <w:t>3&gt;</w:t>
      </w:r>
      <w:r>
        <w:tab/>
        <w:t xml:space="preserve">submit the </w:t>
      </w:r>
      <w:r>
        <w:rPr>
          <w:i/>
          <w:lang w:eastAsia="zh-CN"/>
        </w:rPr>
        <w:t xml:space="preserve">IABOtherInformation </w:t>
      </w:r>
      <w:r>
        <w:t>message via SRB3 to lower layers for transmission;</w:t>
      </w:r>
    </w:p>
    <w:p>
      <w:pPr>
        <w:pStyle w:val="B2"/>
      </w:pPr>
      <w:r>
        <w:t>2&gt;</w:t>
      </w:r>
      <w:r>
        <w:tab/>
        <w:t>else:</w:t>
      </w:r>
    </w:p>
    <w:p>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pPr>
        <w:pStyle w:val="B1"/>
      </w:pPr>
      <w:r>
        <w:t>1&gt;</w:t>
      </w:r>
      <w:r>
        <w:tab/>
        <w:t>else:</w:t>
      </w:r>
    </w:p>
    <w:p>
      <w:pPr>
        <w:pStyle w:val="B2"/>
      </w:pPr>
      <w:r>
        <w:t>2&gt;</w:t>
      </w:r>
      <w:r>
        <w:tab/>
        <w:t xml:space="preserve">submit the </w:t>
      </w:r>
      <w:r>
        <w:rPr>
          <w:i/>
          <w:lang w:eastAsia="zh-CN"/>
        </w:rPr>
        <w:t>IABOtherInformation</w:t>
      </w:r>
      <w:r>
        <w:t xml:space="preserve"> message to lower layers for transmission.</w:t>
      </w:r>
    </w:p>
    <w:p>
      <w:pPr>
        <w:pStyle w:val="2"/>
      </w:pPr>
      <w:bookmarkStart w:id="837" w:name="_Toc60777003"/>
      <w:bookmarkStart w:id="838" w:name="_Toc90650875"/>
      <w:r>
        <w:t>5.8</w:t>
      </w:r>
      <w:r>
        <w:tab/>
        <w:t>Sidelink</w:t>
      </w:r>
      <w:bookmarkEnd w:id="837"/>
      <w:bookmarkEnd w:id="838"/>
    </w:p>
    <w:p>
      <w:pPr>
        <w:pStyle w:val="3"/>
      </w:pPr>
      <w:bookmarkStart w:id="839" w:name="_Toc60777004"/>
      <w:bookmarkStart w:id="840" w:name="_Toc90650876"/>
      <w:r>
        <w:t>5.8.1</w:t>
      </w:r>
      <w:r>
        <w:tab/>
        <w:t>General</w:t>
      </w:r>
      <w:bookmarkEnd w:id="839"/>
      <w:bookmarkEnd w:id="840"/>
    </w:p>
    <w:p>
      <w:r>
        <w:t xml:space="preserve">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w:t>
      </w:r>
      <w:r>
        <w:lastRenderedPageBreak/>
        <w:t>23.</w:t>
      </w:r>
      <w:r>
        <w:rPr>
          <w:lang w:eastAsia="zh-CN"/>
        </w:rPr>
        <w:t>287</w:t>
      </w:r>
      <w:r>
        <w:t xml:space="preserve"> [55]). The PC5-RRC connection and the corresponding sidelink SRBs and sidelink DRB(s) are released when the PC5 unicast link is released as indicated by upper layers.</w:t>
      </w:r>
    </w:p>
    <w:p>
      <w:r>
        <w:t xml:space="preserve">For each PC5-RRC connection of unicast, one sidelink SRB (i.e. </w:t>
      </w:r>
      <w:r>
        <w:rPr>
          <w:rFonts w:eastAsia="等线"/>
          <w:lang w:eastAsia="zh-CN"/>
        </w:rPr>
        <w:t>SL-SRB0</w:t>
      </w:r>
      <w:r>
        <w:t>) is used to transmit the PC5-S message(s) before the PC5-S security has been established</w:t>
      </w:r>
      <w:r>
        <w:rPr>
          <w:lang w:eastAsia="ko-KR"/>
        </w:rPr>
        <w:t>. One sidelink SRB</w:t>
      </w:r>
      <w:r>
        <w:t xml:space="preserve"> (i.e. </w:t>
      </w:r>
      <w:r>
        <w:rPr>
          <w:rFonts w:eastAsia="等线"/>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等线"/>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等线"/>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w:t>
      </w:r>
    </w:p>
    <w:p>
      <w:r>
        <w:t xml:space="preserve">For unicast of NR sidelink communication, AS security comprises of integrity protection </w:t>
      </w:r>
      <w:r>
        <w:rPr>
          <w:lang w:eastAsia="zh-CN"/>
        </w:rPr>
        <w:t xml:space="preserve">of PC5 signalling (SL-SRB1, SL-SRB2 and SL-SRB3) and user data (SL-DRBs), </w:t>
      </w:r>
      <w:r>
        <w:t xml:space="preserve">and </w:t>
      </w:r>
      <w:r>
        <w:rPr>
          <w:lang w:eastAsia="zh-CN"/>
        </w:rPr>
        <w:t>it further comprises</w:t>
      </w:r>
      <w:r>
        <w:t xml:space="preserve"> </w:t>
      </w:r>
      <w:r>
        <w:rPr>
          <w:lang w:eastAsia="zh-CN"/>
        </w:rPr>
        <w:t xml:space="preserve">of </w:t>
      </w:r>
      <w:r>
        <w:t xml:space="preserve">ciphering of PC5 signaling (SL-SRB1 </w:t>
      </w:r>
      <w:r>
        <w:rPr>
          <w:lang w:eastAsia="zh-CN"/>
        </w:rPr>
        <w:t xml:space="preserve">only for the </w:t>
      </w:r>
      <w:r>
        <w:rPr>
          <w:rFonts w:eastAsia="宋体"/>
          <w:lang w:eastAsia="zh-CN"/>
        </w:rPr>
        <w:t>Direct Link Security Mode Complete message</w:t>
      </w:r>
      <w:r>
        <w:rPr>
          <w:noProof/>
          <w:lang w:eastAsia="zh-CN"/>
        </w:rPr>
        <w:t xml:space="preserve"> as specified in TS 24.587[57]</w:t>
      </w:r>
      <w:r>
        <w:t>,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r>
        <w:t>For unicast of NR sidelink communication, if the change of the key is indicated by the upper layers as specified in TS 24.587 [57], UE re-establishes the PDCP entity of the SL-SRB1, SL-SRB2, SL-SRB3 and SL-DRBs on the corresponding PC5-RRC connection.</w:t>
      </w:r>
    </w:p>
    <w:p>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 [10], respectively.</w:t>
      </w:r>
    </w:p>
    <w:p>
      <w:pPr>
        <w:pStyle w:val="NO"/>
      </w:pPr>
      <w:r>
        <w:t>NOTE 2:</w:t>
      </w:r>
      <w:r>
        <w:tab/>
        <w:t>In this release, there is one-to-one correspondence between the PC5-RRC connection and the PC5 unicast link as specified in TS 38.300[2].</w:t>
      </w:r>
    </w:p>
    <w:p>
      <w:pPr>
        <w:pStyle w:val="NO"/>
      </w:pPr>
      <w:r>
        <w:t>NOTE 3:</w:t>
      </w:r>
      <w:r>
        <w:tab/>
        <w:t>All SL-DRBs related to the same PC5-RRC connection have the same activation/deactivation setting for ciphering and the same activation/deactivation setting for integrity protection as in TS 33.536 [60].</w:t>
      </w:r>
    </w:p>
    <w:p>
      <w:pPr>
        <w:pStyle w:val="NO"/>
      </w:pPr>
      <w:r>
        <w:rPr>
          <w:rFonts w:eastAsia="Malgun Gothic"/>
          <w:lang w:eastAsia="ko-KR"/>
        </w:rPr>
        <w:t>NOTE 4:</w:t>
      </w:r>
      <w:r>
        <w:rPr>
          <w:rFonts w:eastAsia="Malgun Gothic"/>
          <w:lang w:eastAsia="ko-KR"/>
        </w:rPr>
        <w:tab/>
        <w:t>When integrity check failure concerning SL-SRB1 for a specific destination is detected, the UE sends an indication to the upper layers [57].</w:t>
      </w:r>
    </w:p>
    <w:p>
      <w:pPr>
        <w:pStyle w:val="3"/>
      </w:pPr>
      <w:bookmarkStart w:id="841" w:name="_Toc60777005"/>
      <w:bookmarkStart w:id="842" w:name="_Toc90650877"/>
      <w:r>
        <w:t>5.8.2</w:t>
      </w:r>
      <w:r>
        <w:tab/>
        <w:t>Conditions for NR sidelink communication operation</w:t>
      </w:r>
      <w:bookmarkEnd w:id="841"/>
      <w:bookmarkEnd w:id="842"/>
    </w:p>
    <w:p>
      <w:r>
        <w:t xml:space="preserve">The UE shall perform NR sidelink </w:t>
      </w:r>
      <w:r>
        <w:rPr>
          <w:lang w:eastAsia="zh-CN"/>
        </w:rPr>
        <w:t xml:space="preserve">communication </w:t>
      </w:r>
      <w:r>
        <w:t>operation only if the conditions defined in this clause are met:</w:t>
      </w:r>
    </w:p>
    <w:p>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pPr>
        <w:pStyle w:val="B1"/>
        <w:rPr>
          <w:lang w:eastAsia="ko-KR"/>
        </w:rPr>
      </w:pPr>
      <w:r>
        <w:t>1&gt;</w:t>
      </w:r>
      <w:r>
        <w:tab/>
        <w:t>if the UE has no serving cell (RRC_IDLE);</w:t>
      </w:r>
    </w:p>
    <w:p>
      <w:pPr>
        <w:pStyle w:val="3"/>
      </w:pPr>
      <w:bookmarkStart w:id="843" w:name="_Toc60777006"/>
      <w:bookmarkStart w:id="844" w:name="_Toc90650878"/>
      <w:r>
        <w:lastRenderedPageBreak/>
        <w:t>5.8.3</w:t>
      </w:r>
      <w:r>
        <w:tab/>
        <w:t>Sidelink UE information for NR sidelink communication</w:t>
      </w:r>
      <w:bookmarkEnd w:id="843"/>
      <w:bookmarkEnd w:id="844"/>
    </w:p>
    <w:p>
      <w:pPr>
        <w:pStyle w:val="4"/>
        <w:rPr>
          <w:noProof/>
        </w:rPr>
      </w:pPr>
      <w:bookmarkStart w:id="845" w:name="_Toc60777007"/>
      <w:bookmarkStart w:id="846" w:name="_Toc90650879"/>
      <w:r>
        <w:t>5.8.</w:t>
      </w:r>
      <w:r>
        <w:rPr>
          <w:lang w:eastAsia="zh-CN"/>
        </w:rPr>
        <w:t>3</w:t>
      </w:r>
      <w:r>
        <w:t>.1</w:t>
      </w:r>
      <w:r>
        <w:tab/>
        <w:t>General</w:t>
      </w:r>
      <w:bookmarkEnd w:id="845"/>
      <w:bookmarkEnd w:id="846"/>
    </w:p>
    <w:p>
      <w:pPr>
        <w:pStyle w:val="TH"/>
      </w:pPr>
      <w:r>
        <w:rPr>
          <w:rFonts w:ascii="Calibri Light" w:eastAsia="DotumChe" w:hAnsi="Calibri Light"/>
          <w:noProof/>
          <w:lang w:eastAsia="en-US"/>
        </w:rPr>
        <w:object w:dxaOrig="4065" w:dyaOrig="2040">
          <v:shape id="_x0000_i1069" type="#_x0000_t75" style="width:204.45pt;height:102.05pt" o:ole="">
            <v:imagedata r:id="rId107" o:title=""/>
          </v:shape>
          <o:OLEObject Type="Embed" ProgID="Mscgen.Chart" ShapeID="_x0000_i1069" DrawAspect="Content" ObjectID="_1707846962" r:id="rId108"/>
        </w:object>
      </w:r>
    </w:p>
    <w:p>
      <w:pPr>
        <w:pStyle w:val="TF"/>
      </w:pPr>
      <w:r>
        <w:t>Figure 5.8.3.1-1: Sidelink UE information for NR sidelink communication</w:t>
      </w:r>
    </w:p>
    <w:p>
      <w:r>
        <w:t xml:space="preserve">The purpose of this procedure is to inform </w:t>
      </w:r>
      <w:r>
        <w:rPr>
          <w:lang w:eastAsia="zh-CN"/>
        </w:rPr>
        <w:t>the network</w:t>
      </w:r>
      <w:r>
        <w:t xml:space="preserve"> that the UE:</w:t>
      </w:r>
    </w:p>
    <w:p>
      <w:pPr>
        <w:pStyle w:val="B1"/>
      </w:pPr>
      <w:r>
        <w:t>-</w:t>
      </w:r>
      <w:r>
        <w:tab/>
        <w:t>is interested or no longer interested to receive or transmit NR sidelink communication,</w:t>
      </w:r>
    </w:p>
    <w:p>
      <w:pPr>
        <w:pStyle w:val="B1"/>
      </w:pPr>
      <w:r>
        <w:t>-</w:t>
      </w:r>
      <w:r>
        <w:tab/>
        <w:t>is requesting assignment or release of transmission resource for NR sidelink communication,</w:t>
      </w:r>
    </w:p>
    <w:p>
      <w:pPr>
        <w:pStyle w:val="B1"/>
      </w:pPr>
      <w:r>
        <w:t>-</w:t>
      </w:r>
      <w:r>
        <w:tab/>
        <w:t>is reporting QoS parameters and QoS profile(s) related to NR sidelink communication,</w:t>
      </w:r>
    </w:p>
    <w:p>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pPr>
        <w:pStyle w:val="B1"/>
      </w:pPr>
      <w:r>
        <w:t>-</w:t>
      </w:r>
      <w:r>
        <w:tab/>
        <w:t>is reporting the sidelink UE capability information of the associated peer UE for unicast communication,</w:t>
      </w:r>
    </w:p>
    <w:p>
      <w:pPr>
        <w:pStyle w:val="B1"/>
      </w:pPr>
      <w:r>
        <w:t>-</w:t>
      </w:r>
      <w:r>
        <w:tab/>
        <w:t>is reporting the RLC mode information of the sidelink data radio bearer(s) received from the associated peer UE for unicast communication.</w:t>
      </w:r>
    </w:p>
    <w:p>
      <w:pPr>
        <w:pStyle w:val="4"/>
      </w:pPr>
      <w:bookmarkStart w:id="847" w:name="_Toc60777008"/>
      <w:bookmarkStart w:id="848" w:name="_Toc90650880"/>
      <w:r>
        <w:t>5.8.</w:t>
      </w:r>
      <w:r>
        <w:rPr>
          <w:lang w:eastAsia="zh-CN"/>
        </w:rPr>
        <w:t>3</w:t>
      </w:r>
      <w:r>
        <w:t>.2</w:t>
      </w:r>
      <w:r>
        <w:tab/>
        <w:t>Initiation</w:t>
      </w:r>
      <w:bookmarkEnd w:id="847"/>
      <w:bookmarkEnd w:id="848"/>
    </w:p>
    <w:p>
      <w:pPr>
        <w:rPr>
          <w:lang w:eastAsia="zh-CN"/>
        </w:rPr>
      </w:pPr>
      <w:r>
        <w:rPr>
          <w:lang w:eastAsia="zh-CN"/>
        </w:rPr>
        <w:t xml:space="preserve">A UE capable of NR sidelink communication that is in RRC_CONNECTED may initiate the procedure to indicate it is </w:t>
      </w:r>
      <w:r>
        <w:t>(interested in) receiving or transmitting NR sidelink communication</w:t>
      </w:r>
      <w:r>
        <w:rPr>
          <w:lang w:eastAsia="zh-CN"/>
        </w:rPr>
        <w:t xml:space="preserve">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w:t>
      </w:r>
    </w:p>
    <w:p>
      <w:pPr>
        <w:rPr>
          <w:lang w:eastAsia="zh-CN"/>
        </w:rPr>
      </w:pPr>
      <w:r>
        <w:rPr>
          <w:lang w:eastAsia="zh-CN"/>
        </w:rPr>
        <w:t>Upon initiating this procedure, the UE shall:</w:t>
      </w:r>
    </w:p>
    <w:p>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pPr>
        <w:pStyle w:val="B2"/>
      </w:pPr>
      <w:r>
        <w:t>2&gt;</w:t>
      </w:r>
      <w:r>
        <w:tab/>
        <w:t xml:space="preserve">ensure having a valid version of </w:t>
      </w:r>
      <w:r>
        <w:rPr>
          <w:i/>
          <w:iCs/>
        </w:rPr>
        <w:t xml:space="preserve">SIB12 </w:t>
      </w:r>
      <w:r>
        <w:t>for the PCell;</w:t>
      </w:r>
    </w:p>
    <w:p>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pPr>
        <w:pStyle w:val="B3"/>
      </w:pPr>
      <w:r>
        <w:t>3&gt;</w:t>
      </w:r>
      <w:r>
        <w:tab/>
        <w:t xml:space="preserve">if the UE did not transmit a </w:t>
      </w:r>
      <w:r>
        <w:rPr>
          <w:i/>
        </w:rPr>
        <w:t>SidelinkUEInformationNR</w:t>
      </w:r>
      <w:r>
        <w:t xml:space="preserve"> message since last entering RRC_CONNECTED state; or</w:t>
      </w:r>
    </w:p>
    <w:p>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pPr>
        <w:pStyle w:val="B2"/>
      </w:pPr>
      <w:r>
        <w:lastRenderedPageBreak/>
        <w:t>2&gt;</w:t>
      </w:r>
      <w:r>
        <w:tab/>
        <w:t>else:</w:t>
      </w:r>
    </w:p>
    <w:p>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pPr>
        <w:pStyle w:val="B3"/>
      </w:pPr>
      <w:r>
        <w:t>3&gt;</w:t>
      </w:r>
      <w:r>
        <w:tab/>
        <w:t xml:space="preserve">if the UE did not transmit a </w:t>
      </w:r>
      <w:r>
        <w:rPr>
          <w:i/>
        </w:rPr>
        <w:t>SidelinkUEInformationNR</w:t>
      </w:r>
      <w:r>
        <w:t xml:space="preserve"> message since last entering RRC_CONNECTED state; or</w:t>
      </w:r>
    </w:p>
    <w:p>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pPr>
        <w:pStyle w:val="B2"/>
      </w:pPr>
      <w:r>
        <w:t>2&gt;</w:t>
      </w:r>
      <w:r>
        <w:tab/>
        <w:t>else:</w:t>
      </w:r>
    </w:p>
    <w:p>
      <w:pPr>
        <w:pStyle w:val="B3"/>
      </w:pPr>
      <w:r>
        <w:t>3&gt;</w:t>
      </w:r>
      <w:r>
        <w:tab/>
        <w:t xml:space="preserve">if the last transmission of the </w:t>
      </w:r>
      <w:r>
        <w:rPr>
          <w:i/>
        </w:rPr>
        <w:t>SidelinkUEInformationNR</w:t>
      </w:r>
      <w:r>
        <w:t xml:space="preserve"> message included </w:t>
      </w:r>
      <w:r>
        <w:rPr>
          <w:i/>
        </w:rPr>
        <w:t>sl-TxResourceReqList</w:t>
      </w:r>
      <w:r>
        <w:t>:</w:t>
      </w:r>
    </w:p>
    <w:p>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pPr>
        <w:pStyle w:val="4"/>
      </w:pPr>
      <w:bookmarkStart w:id="849" w:name="_Toc60777009"/>
      <w:bookmarkStart w:id="850" w:name="_Toc90650881"/>
      <w:r>
        <w:t>5.8.</w:t>
      </w:r>
      <w:r>
        <w:rPr>
          <w:lang w:eastAsia="zh-CN"/>
        </w:rPr>
        <w:t>3</w:t>
      </w:r>
      <w:r>
        <w:t>.3</w:t>
      </w:r>
      <w:r>
        <w:tab/>
        <w:t xml:space="preserve">Actions related to transmission of </w:t>
      </w:r>
      <w:r>
        <w:rPr>
          <w:i/>
        </w:rPr>
        <w:t>SidelinkUEInformationNR</w:t>
      </w:r>
      <w:r>
        <w:t xml:space="preserve"> message</w:t>
      </w:r>
      <w:bookmarkEnd w:id="849"/>
      <w:bookmarkEnd w:id="850"/>
    </w:p>
    <w:p>
      <w:r>
        <w:t xml:space="preserve">The UE shall set the contents of the </w:t>
      </w:r>
      <w:r>
        <w:rPr>
          <w:i/>
        </w:rPr>
        <w:t>SidelinkUEInformationNR</w:t>
      </w:r>
      <w:r>
        <w:t xml:space="preserve"> message as follows:</w:t>
      </w:r>
    </w:p>
    <w:p>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(i.e. UE includes all concerned information, irrespective of what triggered the procedure):</w:t>
      </w:r>
    </w:p>
    <w:p>
      <w:pPr>
        <w:pStyle w:val="B2"/>
      </w:pPr>
      <w:r>
        <w:t>2&gt;</w:t>
      </w:r>
      <w:r>
        <w:tab/>
        <w:t xml:space="preserve">if </w:t>
      </w:r>
      <w:r>
        <w:rPr>
          <w:i/>
        </w:rPr>
        <w:t xml:space="preserve">SIB12 </w:t>
      </w:r>
      <w:r>
        <w:t xml:space="preserve">including </w:t>
      </w:r>
      <w:r>
        <w:rPr>
          <w:i/>
        </w:rPr>
        <w:t>sl-ConfigCommonNR</w:t>
      </w:r>
      <w:r>
        <w:t xml:space="preserve"> is provided by the PCell:</w:t>
      </w:r>
    </w:p>
    <w:p>
      <w:pPr>
        <w:pStyle w:val="B3"/>
      </w:pPr>
      <w:r>
        <w:t>3&gt;</w:t>
      </w:r>
      <w:r>
        <w:tab/>
        <w:t xml:space="preserve">if configured by upper layers to receive </w:t>
      </w:r>
      <w:r>
        <w:rPr>
          <w:lang w:eastAsia="zh-CN"/>
        </w:rPr>
        <w:t xml:space="preserve">NR </w:t>
      </w:r>
      <w:r>
        <w:t>sidelink communication:</w:t>
      </w:r>
    </w:p>
    <w:p>
      <w:pPr>
        <w:pStyle w:val="B4"/>
      </w:pPr>
      <w:r>
        <w:t>4&gt;</w:t>
      </w:r>
      <w:r>
        <w:tab/>
        <w:t xml:space="preserve">include </w:t>
      </w:r>
      <w:r>
        <w:rPr>
          <w:i/>
        </w:rPr>
        <w:t xml:space="preserve">sl-RxInterestedFreqList </w:t>
      </w:r>
      <w:r>
        <w:t>and set it to the frequency for NR sidelink communication reception;</w:t>
      </w:r>
    </w:p>
    <w:p>
      <w:pPr>
        <w:pStyle w:val="B3"/>
      </w:pPr>
      <w:r>
        <w:t>3&gt;</w:t>
      </w:r>
      <w:r>
        <w:tab/>
        <w:t xml:space="preserve">if configured by upper layers to transmit </w:t>
      </w:r>
      <w:r>
        <w:rPr>
          <w:lang w:eastAsia="zh-CN"/>
        </w:rPr>
        <w:t xml:space="preserve">NR </w:t>
      </w:r>
      <w:r>
        <w:t>sidelink communication:</w:t>
      </w:r>
    </w:p>
    <w:p>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noProof/>
        </w:rPr>
        <w:t>the configuration</w:t>
      </w:r>
      <w:r>
        <w:rPr>
          <w:i/>
        </w:rPr>
        <w:t xml:space="preserve"> </w:t>
      </w:r>
      <w:r>
        <w:t>by</w:t>
      </w:r>
      <w:r>
        <w:rPr>
          <w:i/>
        </w:rPr>
        <w:t xml:space="preserve"> RRCReconfigurationSidelink</w:t>
      </w:r>
      <w:r>
        <w:t>;</w:t>
      </w:r>
    </w:p>
    <w:p>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pPr>
        <w:pStyle w:val="B5"/>
      </w:pPr>
      <w:r>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pPr>
        <w:pStyle w:val="B5"/>
      </w:pPr>
      <w:r>
        <w:lastRenderedPageBreak/>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pPr>
        <w:pStyle w:val="B4"/>
      </w:pPr>
      <w:r>
        <w:t>4&gt;</w:t>
      </w:r>
      <w:r>
        <w:tab/>
        <w:t>if a sidelink radio link failure or a sidelink RRC reconfiguration failure has been declared, according to clauses 5.8.9.3 and 5.8.9.1.8, respectively;</w:t>
      </w:r>
    </w:p>
    <w:p>
      <w:pPr>
        <w:pStyle w:val="B5"/>
      </w:pPr>
      <w:r>
        <w:t>5&gt;</w:t>
      </w:r>
      <w:r>
        <w:tab/>
        <w:t xml:space="preserve">include </w:t>
      </w:r>
      <w:r>
        <w:rPr>
          <w:i/>
        </w:rPr>
        <w:t>sl-FailureList</w:t>
      </w:r>
      <w:r>
        <w:t xml:space="preserve"> and set its fields as follows for each destination for which it reports the NR sidelink communication failure:</w:t>
      </w:r>
    </w:p>
    <w:p>
      <w:pPr>
        <w:pStyle w:val="B6"/>
        <w:rPr>
          <w:lang w:val="en-GB"/>
        </w:rPr>
      </w:pPr>
      <w:r>
        <w:rPr>
          <w:lang w:val="en-GB"/>
        </w:rPr>
        <w:t>6&gt;</w:t>
      </w:r>
      <w:r>
        <w:rPr>
          <w:lang w:val="en-GB"/>
        </w:rPr>
        <w:tab/>
        <w:t xml:space="preserve">set </w:t>
      </w:r>
      <w:r>
        <w:rPr>
          <w:i/>
          <w:lang w:val="en-GB"/>
        </w:rPr>
        <w:t xml:space="preserve">sl-DestinationIdentity </w:t>
      </w:r>
      <w:r>
        <w:rPr>
          <w:lang w:val="en-GB"/>
        </w:rPr>
        <w:t>to the destination identity configured by upper layer</w:t>
      </w:r>
      <w:r>
        <w:rPr>
          <w:lang w:val="en-GB" w:eastAsia="zh-CN"/>
        </w:rPr>
        <w:t xml:space="preserve"> for NR </w:t>
      </w:r>
      <w:r>
        <w:rPr>
          <w:lang w:val="en-GB"/>
        </w:rPr>
        <w:t>sidelink communication</w:t>
      </w:r>
      <w:r>
        <w:rPr>
          <w:lang w:val="en-GB" w:eastAsia="zh-CN"/>
        </w:rPr>
        <w:t xml:space="preserve"> transmission</w:t>
      </w:r>
      <w:r>
        <w:rPr>
          <w:lang w:val="en-GB"/>
        </w:rPr>
        <w:t>;</w:t>
      </w:r>
    </w:p>
    <w:p>
      <w:pPr>
        <w:pStyle w:val="B6"/>
        <w:rPr>
          <w:lang w:val="en-GB"/>
        </w:rPr>
      </w:pPr>
      <w:r>
        <w:rPr>
          <w:lang w:val="en-GB"/>
        </w:rPr>
        <w:t>6&gt;</w:t>
      </w:r>
      <w:r>
        <w:rPr>
          <w:lang w:val="en-GB"/>
        </w:rPr>
        <w:tab/>
        <w:t>if the sidelink RLF is detected as specified in sub-clause 5.8.9.3:</w:t>
      </w:r>
    </w:p>
    <w:p>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rlf</w:t>
      </w:r>
      <w:r>
        <w:rPr>
          <w:lang w:val="en-GB"/>
        </w:rPr>
        <w:t xml:space="preserve"> for the associated destination for the NR sidelink communication transmission;</w:t>
      </w:r>
    </w:p>
    <w:p>
      <w:pPr>
        <w:pStyle w:val="B6"/>
        <w:rPr>
          <w:lang w:val="en-GB"/>
        </w:rPr>
      </w:pPr>
      <w:r>
        <w:rPr>
          <w:lang w:val="en-GB"/>
        </w:rPr>
        <w:t>6&gt;</w:t>
      </w:r>
      <w:r>
        <w:rPr>
          <w:lang w:val="en-GB"/>
        </w:rPr>
        <w:tab/>
        <w:t xml:space="preserve">else if </w:t>
      </w:r>
      <w:r>
        <w:rPr>
          <w:i/>
          <w:iCs/>
          <w:lang w:val="en-GB"/>
        </w:rPr>
        <w:t>RRCReconfigurationFailureSidelink</w:t>
      </w:r>
      <w:r>
        <w:rPr>
          <w:lang w:val="en-GB"/>
        </w:rPr>
        <w:t xml:space="preserve"> is received:</w:t>
      </w:r>
    </w:p>
    <w:p>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 xml:space="preserve">configFailure </w:t>
      </w:r>
      <w:r>
        <w:rPr>
          <w:lang w:val="en-GB"/>
        </w:rPr>
        <w:t>for the associated destination for the NR sidelink communication transmission;</w:t>
      </w:r>
    </w:p>
    <w:p>
      <w:pPr>
        <w:pStyle w:val="B1"/>
        <w:rPr>
          <w:rFonts w:eastAsia="宋体"/>
        </w:rPr>
      </w:pPr>
      <w:r>
        <w:rPr>
          <w:rFonts w:eastAsia="宋体"/>
        </w:rPr>
        <w:t>1&gt;</w:t>
      </w:r>
      <w:r>
        <w:rPr>
          <w:rFonts w:eastAsia="宋体"/>
        </w:rPr>
        <w:tab/>
        <w:t>if the UE initiates the procedure while connected to an E-UTRA PCell:</w:t>
      </w:r>
    </w:p>
    <w:p>
      <w:pPr>
        <w:pStyle w:val="B2"/>
        <w:rPr>
          <w:rFonts w:eastAsia="宋体"/>
        </w:rPr>
      </w:pPr>
      <w:r>
        <w:rPr>
          <w:rFonts w:eastAsia="宋体"/>
        </w:rPr>
        <w:t>2&gt;</w:t>
      </w:r>
      <w:r>
        <w:rPr>
          <w:rFonts w:eastAsia="宋体"/>
        </w:rPr>
        <w:tab/>
        <w:t>submit</w:t>
      </w:r>
      <w:r>
        <w:rPr>
          <w:rFonts w:eastAsia="宋体"/>
          <w:lang w:eastAsia="en-GB"/>
        </w:rPr>
        <w:t xml:space="preserve"> the </w:t>
      </w:r>
      <w:r>
        <w:rPr>
          <w:rFonts w:eastAsia="宋体"/>
          <w:i/>
        </w:rPr>
        <w:t>SidelinkUEInformationNR</w:t>
      </w:r>
      <w:r>
        <w:rPr>
          <w:rFonts w:eastAsia="宋体"/>
        </w:rPr>
        <w:t xml:space="preserve"> </w:t>
      </w:r>
      <w:r>
        <w:rPr>
          <w:rFonts w:eastAsia="宋体"/>
          <w:iCs/>
          <w:lang w:eastAsia="en-GB"/>
        </w:rPr>
        <w:t xml:space="preserve">to lower layers via SRB1, </w:t>
      </w:r>
      <w:r>
        <w:rPr>
          <w:rFonts w:eastAsia="宋体"/>
        </w:rPr>
        <w:t xml:space="preserve">embedded in </w:t>
      </w:r>
      <w:r>
        <w:rPr>
          <w:rFonts w:eastAsia="宋体"/>
          <w:lang w:eastAsia="zh-CN"/>
        </w:rPr>
        <w:t>E</w:t>
      </w:r>
      <w:r>
        <w:rPr>
          <w:rFonts w:eastAsia="宋体"/>
        </w:rPr>
        <w:t xml:space="preserve">-UTRA RRC message </w:t>
      </w:r>
      <w:r>
        <w:rPr>
          <w:rFonts w:eastAsia="宋体"/>
          <w:i/>
          <w:iCs/>
        </w:rPr>
        <w:t>ULInformationTransferIRAT</w:t>
      </w:r>
      <w:r>
        <w:rPr>
          <w:rFonts w:eastAsia="宋体"/>
        </w:rPr>
        <w:t xml:space="preserve"> as specified in TS 36.331 [10], clause 5.6.28;</w:t>
      </w:r>
    </w:p>
    <w:p>
      <w:pPr>
        <w:pStyle w:val="B1"/>
        <w:rPr>
          <w:rFonts w:eastAsia="宋体"/>
          <w:lang w:eastAsia="en-US"/>
        </w:rPr>
      </w:pPr>
      <w:r>
        <w:rPr>
          <w:rFonts w:eastAsia="宋体"/>
          <w:lang w:eastAsia="en-GB"/>
        </w:rPr>
        <w:t>1&gt;</w:t>
      </w:r>
      <w:r>
        <w:rPr>
          <w:rFonts w:eastAsia="宋体"/>
          <w:lang w:eastAsia="en-GB"/>
        </w:rPr>
        <w:tab/>
        <w:t>else:</w:t>
      </w:r>
    </w:p>
    <w:p>
      <w:pPr>
        <w:pStyle w:val="B2"/>
      </w:pPr>
      <w:r>
        <w:t>2&gt;</w:t>
      </w:r>
      <w:r>
        <w:tab/>
        <w:t xml:space="preserve">submit the </w:t>
      </w:r>
      <w:r>
        <w:rPr>
          <w:i/>
        </w:rPr>
        <w:t>SidelinkUEInformationNR</w:t>
      </w:r>
      <w:r>
        <w:t xml:space="preserve"> message to lower layers for transmission.</w:t>
      </w:r>
    </w:p>
    <w:p>
      <w:pPr>
        <w:pStyle w:val="3"/>
      </w:pPr>
      <w:bookmarkStart w:id="851" w:name="_Toc60777010"/>
      <w:bookmarkStart w:id="852" w:name="_Toc90650882"/>
      <w:r>
        <w:t>5.8.4</w:t>
      </w:r>
      <w:r>
        <w:tab/>
        <w:t>Void</w:t>
      </w:r>
      <w:bookmarkEnd w:id="851"/>
      <w:bookmarkEnd w:id="852"/>
    </w:p>
    <w:p>
      <w:pPr>
        <w:pStyle w:val="3"/>
      </w:pPr>
      <w:bookmarkStart w:id="853" w:name="_Toc60777011"/>
      <w:bookmarkStart w:id="854" w:name="_Toc90650883"/>
      <w:r>
        <w:t>5.8.5</w:t>
      </w:r>
      <w:r>
        <w:tab/>
        <w:t>Sidelink synchronisation information transmission for NR sidelink communication</w:t>
      </w:r>
      <w:bookmarkEnd w:id="853"/>
      <w:bookmarkEnd w:id="854"/>
    </w:p>
    <w:p>
      <w:pPr>
        <w:pStyle w:val="4"/>
      </w:pPr>
      <w:bookmarkStart w:id="855" w:name="_Toc60777012"/>
      <w:bookmarkStart w:id="856" w:name="_Toc90650884"/>
      <w:r>
        <w:t>5.8.5.1</w:t>
      </w:r>
      <w:r>
        <w:tab/>
        <w:t>General</w:t>
      </w:r>
      <w:bookmarkEnd w:id="855"/>
      <w:bookmarkEnd w:id="856"/>
    </w:p>
    <w:p>
      <w:pPr>
        <w:pStyle w:val="TH"/>
      </w:pPr>
      <w:r>
        <w:rPr>
          <w:rFonts w:ascii="Times New Roman" w:eastAsia="DotumChe" w:hAnsi="Times New Roman"/>
          <w:noProof/>
          <w:lang w:eastAsia="en-US"/>
        </w:rPr>
        <w:object w:dxaOrig="7365" w:dyaOrig="2565">
          <v:shape id="_x0000_i1070" type="#_x0000_t75" style="width:367.7pt;height:128.6pt" o:ole="">
            <v:imagedata r:id="rId109" o:title=""/>
          </v:shape>
          <o:OLEObject Type="Embed" ProgID="Mscgen.Chart" ShapeID="_x0000_i1070" DrawAspect="Content" ObjectID="_1707846963" r:id="rId110"/>
        </w:object>
      </w:r>
    </w:p>
    <w:p>
      <w:pPr>
        <w:pStyle w:val="TF"/>
      </w:pPr>
      <w:r>
        <w:t>Figure 5.8.5.1-1: Synchronisation information transmission for NR sidelink communication, in (partial) coverage</w:t>
      </w:r>
    </w:p>
    <w:p>
      <w:pPr>
        <w:pStyle w:val="TH"/>
      </w:pPr>
      <w:r>
        <w:rPr>
          <w:rFonts w:ascii="Times New Roman" w:hAnsi="Times New Roman"/>
          <w:noProof/>
        </w:rPr>
        <w:object w:dxaOrig="8805" w:dyaOrig="2085">
          <v:shape id="_x0000_i1071" type="#_x0000_t75" style="width:441.25pt;height:104.35pt" o:ole="">
            <v:imagedata r:id="rId111" o:title=""/>
          </v:shape>
          <o:OLEObject Type="Embed" ProgID="Mscgen.Chart" ShapeID="_x0000_i1071" DrawAspect="Content" ObjectID="_1707846964" r:id="rId112"/>
        </w:object>
      </w:r>
    </w:p>
    <w:p>
      <w:pPr>
        <w:pStyle w:val="TF"/>
      </w:pPr>
      <w:r>
        <w:t>Figure 5.8.5.1-2: Synchronisation information transmission for NR sidelink communication, out of coverage</w:t>
      </w:r>
    </w:p>
    <w:p>
      <w:pPr>
        <w:rPr>
          <w:lang w:eastAsia="zh-CN"/>
        </w:rPr>
      </w:pPr>
      <w:r>
        <w:t>The purpose of this procedure is to provide synchronisation information to a UE.</w:t>
      </w:r>
    </w:p>
    <w:p>
      <w:pPr>
        <w:pStyle w:val="4"/>
      </w:pPr>
      <w:bookmarkStart w:id="857" w:name="_Toc60777013"/>
      <w:bookmarkStart w:id="858" w:name="_Toc90650885"/>
      <w:r>
        <w:t>5.8.5.2</w:t>
      </w:r>
      <w:r>
        <w:tab/>
        <w:t>Initiation</w:t>
      </w:r>
      <w:bookmarkEnd w:id="857"/>
      <w:bookmarkEnd w:id="858"/>
    </w:p>
    <w:p>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w:t>
      </w:r>
      <w:r>
        <w:rPr>
          <w:i/>
          <w:iCs/>
        </w:rPr>
        <w:t>MasterInformationBlockSidelink</w:t>
      </w:r>
      <w:r>
        <w:t xml:space="preserve"> as specified in 5.8.9.4.3</w:t>
      </w:r>
      <w:r>
        <w:rPr>
          <w:lang w:eastAsia="zh-CN"/>
        </w:rPr>
        <w:t>;</w:t>
      </w:r>
    </w:p>
    <w:p>
      <w:pPr>
        <w:pStyle w:val="B1"/>
        <w:rPr>
          <w:lang w:eastAsia="zh-CN"/>
        </w:rPr>
      </w:pPr>
      <w:r>
        <w:t>1&gt;</w:t>
      </w:r>
      <w:r>
        <w:tab/>
        <w:t>else</w:t>
      </w:r>
      <w:r>
        <w:rPr>
          <w:lang w:eastAsia="zh-CN"/>
        </w:rPr>
        <w:t>:</w:t>
      </w:r>
    </w:p>
    <w:p>
      <w:pPr>
        <w:pStyle w:val="B2"/>
      </w:pPr>
      <w:r>
        <w:t>2&gt;</w:t>
      </w:r>
      <w:r>
        <w:tab/>
      </w:r>
      <w:r>
        <w:rPr>
          <w:lang w:eastAsia="zh-CN"/>
        </w:rPr>
        <w:t>for the frequency used for NR sidelink communication,</w:t>
      </w:r>
      <w:r>
        <w:t xml:space="preserve"> if </w:t>
      </w:r>
      <w:r>
        <w:rPr>
          <w:i/>
        </w:rPr>
        <w:t>syncTxThreshOoC</w:t>
      </w:r>
      <w:r>
        <w:t xml:space="preserve"> is included in </w:t>
      </w:r>
      <w:r>
        <w:rPr>
          <w:i/>
          <w:noProof/>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pPr>
        <w:pStyle w:val="4"/>
      </w:pPr>
      <w:bookmarkStart w:id="859" w:name="_Toc60777014"/>
      <w:bookmarkStart w:id="860" w:name="_Toc90650886"/>
      <w:r>
        <w:t>5.8.5.3</w:t>
      </w:r>
      <w:r>
        <w:tab/>
        <w:t>Transmission of SLSS</w:t>
      </w:r>
      <w:bookmarkEnd w:id="859"/>
      <w:bookmarkEnd w:id="860"/>
    </w:p>
    <w:p>
      <w:r>
        <w:t>The UE shall select the SLSSID and the slot in which to transmit SLSS as follows:</w:t>
      </w:r>
    </w:p>
    <w:p>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pPr>
        <w:pStyle w:val="B2"/>
      </w:pPr>
      <w:r>
        <w:t>2&gt;</w:t>
      </w:r>
      <w:r>
        <w:tab/>
        <w:t>if</w:t>
      </w:r>
      <w:r>
        <w:rPr>
          <w:lang w:eastAsia="zh-CN"/>
        </w:rPr>
        <w:t xml:space="preserve"> the UE has selected GNSS as synchronization reference in accordance with 5.8.6.2</w:t>
      </w:r>
      <w:r>
        <w:t>:</w:t>
      </w:r>
    </w:p>
    <w:p>
      <w:pPr>
        <w:pStyle w:val="B3"/>
        <w:rPr>
          <w:lang w:eastAsia="zh-CN"/>
        </w:rPr>
      </w:pPr>
      <w:r>
        <w:lastRenderedPageBreak/>
        <w:t>3&gt;</w:t>
      </w:r>
      <w:r>
        <w:tab/>
        <w:t xml:space="preserve">select SLSSID </w:t>
      </w:r>
      <w:r>
        <w:rPr>
          <w:lang w:eastAsia="zh-CN"/>
        </w:rPr>
        <w:t>0;</w:t>
      </w:r>
    </w:p>
    <w:p>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pPr>
        <w:pStyle w:val="B3"/>
        <w:rPr>
          <w:lang w:eastAsia="zh-CN"/>
        </w:rPr>
      </w:pPr>
      <w:r>
        <w:t>3&gt;</w:t>
      </w:r>
      <w:r>
        <w:tab/>
        <w:t xml:space="preserve">select the slot(s) indicated by </w:t>
      </w:r>
      <w:r>
        <w:rPr>
          <w:i/>
        </w:rPr>
        <w:t>sl-SSB-TimeAllocation1</w:t>
      </w:r>
      <w:r>
        <w:rPr>
          <w:lang w:eastAsia="zh-CN"/>
        </w:rPr>
        <w:t>;</w:t>
      </w:r>
    </w:p>
    <w:p>
      <w:pPr>
        <w:pStyle w:val="B2"/>
      </w:pPr>
      <w:r>
        <w:t>2&gt;</w:t>
      </w:r>
      <w:r>
        <w:tab/>
        <w:t>if</w:t>
      </w:r>
      <w:r>
        <w:rPr>
          <w:lang w:eastAsia="zh-CN"/>
        </w:rPr>
        <w:t xml:space="preserve"> the UE has selected a cell as synchronization reference in accordance with 5.8.6.2</w:t>
      </w:r>
      <w:r>
        <w:t>:</w:t>
      </w:r>
    </w:p>
    <w:p>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pPr>
        <w:pStyle w:val="B3"/>
        <w:rPr>
          <w:lang w:eastAsia="zh-CN"/>
        </w:rPr>
      </w:pPr>
      <w:r>
        <w:t>3&gt;</w:t>
      </w:r>
      <w:r>
        <w:tab/>
        <w:t xml:space="preserve">select the slot(s) indicated by </w:t>
      </w:r>
      <w:r>
        <w:rPr>
          <w:i/>
        </w:rPr>
        <w:t>sl-SSB-TimeAllocation1</w:t>
      </w:r>
      <w:r>
        <w:rPr>
          <w:lang w:eastAsia="zh-CN"/>
        </w:rPr>
        <w:t>;</w:t>
      </w:r>
    </w:p>
    <w:p>
      <w:pPr>
        <w:pStyle w:val="B1"/>
      </w:pPr>
      <w:r>
        <w:t>1&gt;</w:t>
      </w:r>
      <w:r>
        <w:tab/>
        <w:t>else if triggered by NR sidelink communication and the UE has GNSS as the synchronization reference:</w:t>
      </w:r>
    </w:p>
    <w:p>
      <w:pPr>
        <w:pStyle w:val="B2"/>
      </w:pPr>
      <w:r>
        <w:t>2&gt;</w:t>
      </w:r>
      <w:r>
        <w:tab/>
        <w:t>select SLSSID 0;</w:t>
      </w:r>
    </w:p>
    <w:p>
      <w:pPr>
        <w:pStyle w:val="B2"/>
      </w:pPr>
      <w:r>
        <w:t>2&gt;</w:t>
      </w:r>
      <w:r>
        <w:tab/>
        <w:t xml:space="preserve">if </w:t>
      </w:r>
      <w:r>
        <w:rPr>
          <w:i/>
        </w:rPr>
        <w:t xml:space="preserve">sl-SSB-TimeAllocation3 </w:t>
      </w:r>
      <w:r>
        <w:t>is configured for the frequency used in</w:t>
      </w:r>
      <w:r>
        <w:rPr>
          <w:i/>
          <w:noProof/>
        </w:rPr>
        <w:t xml:space="preserve"> SidelinkPreconfigNR:</w:t>
      </w:r>
    </w:p>
    <w:p>
      <w:pPr>
        <w:pStyle w:val="B3"/>
      </w:pPr>
      <w:r>
        <w:t>3&gt;</w:t>
      </w:r>
      <w:r>
        <w:tab/>
        <w:t xml:space="preserve">select the slot(s) indicated by </w:t>
      </w:r>
      <w:r>
        <w:rPr>
          <w:i/>
        </w:rPr>
        <w:t>sl-SSB-TimeAllocation3</w:t>
      </w:r>
      <w:r>
        <w:rPr>
          <w:lang w:eastAsia="zh-CN"/>
        </w:rPr>
        <w:t>;</w:t>
      </w:r>
    </w:p>
    <w:p>
      <w:pPr>
        <w:pStyle w:val="B2"/>
      </w:pPr>
      <w:r>
        <w:t>2&gt;</w:t>
      </w:r>
      <w:r>
        <w:tab/>
        <w:t>else:</w:t>
      </w:r>
    </w:p>
    <w:p>
      <w:pPr>
        <w:pStyle w:val="B3"/>
      </w:pPr>
      <w:r>
        <w:t>3&gt;</w:t>
      </w:r>
      <w:r>
        <w:tab/>
        <w:t xml:space="preserve">select the slot(s) indicated by </w:t>
      </w:r>
      <w:r>
        <w:rPr>
          <w:i/>
          <w:iCs/>
        </w:rPr>
        <w:t>sl-SSB-TimeAllocation1</w:t>
      </w:r>
      <w:r>
        <w:t>;</w:t>
      </w:r>
    </w:p>
    <w:p>
      <w:pPr>
        <w:pStyle w:val="B1"/>
      </w:pPr>
      <w:r>
        <w:t>1&gt;</w:t>
      </w:r>
      <w:r>
        <w:tab/>
        <w:t>else</w:t>
      </w:r>
      <w:r>
        <w:rPr>
          <w:lang w:eastAsia="zh-CN"/>
        </w:rPr>
        <w:t>:</w:t>
      </w:r>
    </w:p>
    <w:p>
      <w:pPr>
        <w:pStyle w:val="B2"/>
        <w:rPr>
          <w:lang w:eastAsia="zh-CN"/>
        </w:rPr>
      </w:pPr>
      <w:r>
        <w:t>2&gt;</w:t>
      </w:r>
      <w:r>
        <w:tab/>
        <w:t>select the synchronisation reference UE (i.e. SyncRef UE) as defined in 5.8.6</w:t>
      </w:r>
      <w:r>
        <w:rPr>
          <w:lang w:eastAsia="zh-CN"/>
        </w:rPr>
        <w:t>;</w:t>
      </w:r>
    </w:p>
    <w:p>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pPr>
        <w:pStyle w:val="B3"/>
        <w:rPr>
          <w:lang w:eastAsia="zh-CN"/>
        </w:rPr>
      </w:pPr>
      <w:r>
        <w:t>3&gt;</w:t>
      </w:r>
      <w:r>
        <w:tab/>
        <w:t>select the same SLSSID as the SLSSID of the selected SyncRef UE</w:t>
      </w:r>
      <w:r>
        <w:rPr>
          <w:lang w:eastAsia="zh-CN"/>
        </w:rPr>
        <w:t>;</w:t>
      </w:r>
    </w:p>
    <w:p>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noProof/>
        </w:rPr>
        <w:t xml:space="preserve"> SidelinkPreconfigNR</w:t>
      </w:r>
      <w:r>
        <w:t>:</w:t>
      </w:r>
    </w:p>
    <w:p>
      <w:pPr>
        <w:pStyle w:val="B3"/>
        <w:rPr>
          <w:lang w:eastAsia="zh-CN"/>
        </w:rPr>
      </w:pPr>
      <w:r>
        <w:t>3&gt;</w:t>
      </w:r>
      <w:r>
        <w:tab/>
        <w:t>select SLSSID 337</w:t>
      </w:r>
      <w:r>
        <w:rPr>
          <w:lang w:eastAsia="zh-CN"/>
        </w:rPr>
        <w:t>;</w:t>
      </w:r>
    </w:p>
    <w:p>
      <w:pPr>
        <w:pStyle w:val="B3"/>
        <w:rPr>
          <w:lang w:eastAsia="zh-CN"/>
        </w:rPr>
      </w:pPr>
      <w:r>
        <w:t>3&gt;</w:t>
      </w:r>
      <w:r>
        <w:tab/>
        <w:t xml:space="preserve">select the slot(s) indicated by </w:t>
      </w:r>
      <w:r>
        <w:rPr>
          <w:i/>
        </w:rPr>
        <w:t>sl-SSB-TimeAllocation2</w:t>
      </w:r>
      <w:r>
        <w:rPr>
          <w:lang w:eastAsia="zh-CN"/>
        </w:rPr>
        <w:t>;</w:t>
      </w:r>
    </w:p>
    <w:p>
      <w:pPr>
        <w:pStyle w:val="B2"/>
        <w:rPr>
          <w:lang w:eastAsia="zh-CN"/>
        </w:rPr>
      </w:pPr>
      <w:r>
        <w:t>2&gt;</w:t>
      </w:r>
      <w:r>
        <w:tab/>
      </w:r>
      <w:r>
        <w:rPr>
          <w:lang w:eastAsia="zh-CN"/>
        </w:rPr>
        <w:t xml:space="preserve">else </w:t>
      </w:r>
      <w:r>
        <w:t>if the UE has a selected SyncRef UE:</w:t>
      </w:r>
    </w:p>
    <w:p>
      <w:pPr>
        <w:pStyle w:val="B3"/>
        <w:rPr>
          <w:lang w:eastAsia="zh-CN"/>
        </w:rPr>
      </w:pPr>
      <w:r>
        <w:t>3&gt;</w:t>
      </w:r>
      <w:r>
        <w:tab/>
        <w:t>select the SLSSID from the set defined for out of coverage having an index that is 336 more than the index of the SLSSID of the selected SyncRef UE, see TS 38.211 [16];</w:t>
      </w:r>
    </w:p>
    <w:p>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pPr>
        <w:pStyle w:val="B2"/>
        <w:rPr>
          <w:lang w:eastAsia="zh-CN"/>
        </w:rPr>
      </w:pPr>
      <w:r>
        <w:t>2&gt;</w:t>
      </w:r>
      <w:r>
        <w:tab/>
      </w:r>
      <w:r>
        <w:rPr>
          <w:lang w:eastAsia="zh-CN"/>
        </w:rPr>
        <w:t xml:space="preserve">else </w:t>
      </w:r>
      <w:r>
        <w:t>(i.e. no SyncRef UE selected):</w:t>
      </w:r>
    </w:p>
    <w:p>
      <w:pPr>
        <w:pStyle w:val="B3"/>
      </w:pPr>
      <w:r>
        <w:t>3&gt;</w:t>
      </w:r>
      <w:r>
        <w:tab/>
        <w:t>if the UE has not randomly selected an SLSSID:</w:t>
      </w:r>
    </w:p>
    <w:p>
      <w:pPr>
        <w:pStyle w:val="B4"/>
        <w:rPr>
          <w:lang w:eastAsia="zh-CN"/>
        </w:rPr>
      </w:pPr>
      <w:r>
        <w:t>4&gt;</w:t>
      </w:r>
      <w:r>
        <w:tab/>
        <w:t>randomly select, using a uniform distribution, an SLSSID from the set of sequences defined for out of coverage except SLSSID 336 and 337, see TS 38.211 [16];</w:t>
      </w:r>
    </w:p>
    <w:p>
      <w:pPr>
        <w:pStyle w:val="B4"/>
        <w:rPr>
          <w:lang w:eastAsia="zh-CN"/>
        </w:rPr>
      </w:pPr>
      <w:r>
        <w:lastRenderedPageBreak/>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noProof/>
        </w:rPr>
        <w:t>SidelinkPreconfigNR</w:t>
      </w:r>
      <w:r>
        <w:t xml:space="preserve"> corresponding to the concerned frequency;</w:t>
      </w:r>
    </w:p>
    <w:p>
      <w:pPr>
        <w:pStyle w:val="3"/>
      </w:pPr>
      <w:bookmarkStart w:id="861" w:name="_Toc60777015"/>
      <w:bookmarkStart w:id="862" w:name="_Toc90650887"/>
      <w:r>
        <w:t>5.8.5a</w:t>
      </w:r>
      <w:r>
        <w:tab/>
        <w:t>Sidelink synchronisation information transmission for V2X sidelink communication</w:t>
      </w:r>
      <w:bookmarkEnd w:id="861"/>
      <w:bookmarkEnd w:id="862"/>
    </w:p>
    <w:p>
      <w:pPr>
        <w:pStyle w:val="4"/>
      </w:pPr>
      <w:bookmarkStart w:id="863" w:name="_Toc60777016"/>
      <w:bookmarkStart w:id="864" w:name="_Toc90650888"/>
      <w:r>
        <w:t>5.8.5a.1</w:t>
      </w:r>
      <w:r>
        <w:tab/>
        <w:t>General</w:t>
      </w:r>
      <w:bookmarkEnd w:id="863"/>
      <w:bookmarkEnd w:id="864"/>
    </w:p>
    <w:p>
      <w:pPr>
        <w:pStyle w:val="TH"/>
      </w:pPr>
      <w:r>
        <w:rPr>
          <w:rFonts w:ascii="Times New Roman" w:eastAsia="DotumChe" w:hAnsi="Times New Roman"/>
          <w:noProof/>
          <w:lang w:eastAsia="en-US"/>
        </w:rPr>
        <w:object w:dxaOrig="7740" w:dyaOrig="2520">
          <v:shape id="_x0000_i1072" type="#_x0000_t75" style="width:387.7pt;height:127.45pt" o:ole="">
            <v:imagedata r:id="rId113" o:title=""/>
          </v:shape>
          <o:OLEObject Type="Embed" ProgID="Mscgen.Chart" ShapeID="_x0000_i1072" DrawAspect="Content" ObjectID="_1707846965" r:id="rId114"/>
        </w:object>
      </w:r>
    </w:p>
    <w:p>
      <w:pPr>
        <w:pStyle w:val="TF"/>
      </w:pPr>
      <w:r>
        <w:t>Figure 5.8.5a.1-1: Synchronisation information transmission for V2X sidelink communication, in (partial) coverage</w:t>
      </w:r>
    </w:p>
    <w:p>
      <w:pPr>
        <w:pStyle w:val="TH"/>
      </w:pPr>
      <w:r>
        <w:rPr>
          <w:rFonts w:ascii="Times New Roman" w:hAnsi="Times New Roman"/>
          <w:noProof/>
        </w:rPr>
        <w:object w:dxaOrig="8805" w:dyaOrig="2085">
          <v:shape id="_x0000_i1073" type="#_x0000_t75" style="width:441.25pt;height:104.35pt" o:ole="">
            <v:imagedata r:id="rId111" o:title=""/>
          </v:shape>
          <o:OLEObject Type="Embed" ProgID="Mscgen.Chart" ShapeID="_x0000_i1073" DrawAspect="Content" ObjectID="_1707846966" r:id="rId115"/>
        </w:object>
      </w:r>
    </w:p>
    <w:p>
      <w:pPr>
        <w:pStyle w:val="TF"/>
      </w:pPr>
      <w:r>
        <w:t>Figure 5.8.5a.1-2: Synchronisation information transmission for V2X sidelink communication, out of coverage</w:t>
      </w:r>
    </w:p>
    <w:p>
      <w:r>
        <w:t>The purpose of this procedure is to provide synchronisation information to a UE.</w:t>
      </w:r>
    </w:p>
    <w:p>
      <w:pPr>
        <w:pStyle w:val="4"/>
      </w:pPr>
      <w:bookmarkStart w:id="865" w:name="_Toc60777017"/>
      <w:bookmarkStart w:id="866" w:name="_Toc90650889"/>
      <w:r>
        <w:t>5.8.5a.2</w:t>
      </w:r>
      <w:r>
        <w:tab/>
        <w:t>Initiation</w:t>
      </w:r>
      <w:bookmarkEnd w:id="865"/>
      <w:bookmarkEnd w:id="866"/>
    </w:p>
    <w:p>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pPr>
        <w:pStyle w:val="3"/>
      </w:pPr>
      <w:bookmarkStart w:id="867" w:name="_Toc60777018"/>
      <w:bookmarkStart w:id="868" w:name="_Toc90650890"/>
      <w:r>
        <w:t>5.8.6</w:t>
      </w:r>
      <w:r>
        <w:tab/>
        <w:t>Sidelink synchronisation reference</w:t>
      </w:r>
      <w:bookmarkEnd w:id="867"/>
      <w:bookmarkEnd w:id="868"/>
    </w:p>
    <w:p>
      <w:pPr>
        <w:pStyle w:val="4"/>
      </w:pPr>
      <w:bookmarkStart w:id="869" w:name="_Toc60777019"/>
      <w:bookmarkStart w:id="870" w:name="_Toc90650891"/>
      <w:r>
        <w:t>5.8.6.1</w:t>
      </w:r>
      <w:r>
        <w:tab/>
        <w:t>General</w:t>
      </w:r>
      <w:bookmarkEnd w:id="869"/>
      <w:bookmarkEnd w:id="870"/>
    </w:p>
    <w:p>
      <w:r>
        <w:t>The purpose of this procedure is to select a synchronisation reference and used when transmitting NR sidelink communication.</w:t>
      </w:r>
    </w:p>
    <w:p>
      <w:pPr>
        <w:pStyle w:val="4"/>
      </w:pPr>
      <w:bookmarkStart w:id="871" w:name="_Toc60777020"/>
      <w:bookmarkStart w:id="872" w:name="_Toc90650892"/>
      <w:r>
        <w:t>5.8.6.2</w:t>
      </w:r>
      <w:r>
        <w:tab/>
        <w:t>Selection and reselection of synchronisation reference</w:t>
      </w:r>
      <w:bookmarkEnd w:id="871"/>
      <w:bookmarkEnd w:id="872"/>
    </w:p>
    <w:p>
      <w:pPr>
        <w:keepLines/>
      </w:pPr>
      <w:r>
        <w:t>The UE shall:</w:t>
      </w:r>
    </w:p>
    <w:p>
      <w:pPr>
        <w:pStyle w:val="B1"/>
      </w:pPr>
      <w:r>
        <w:lastRenderedPageBreak/>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pPr>
        <w:pStyle w:val="B3"/>
        <w:ind w:left="852"/>
        <w:rPr>
          <w:rFonts w:eastAsia="等线"/>
          <w:lang w:eastAsia="zh-CN"/>
        </w:rPr>
      </w:pPr>
      <w:r>
        <w:t>2&gt;</w:t>
      </w:r>
      <w:r>
        <w:tab/>
      </w:r>
      <w:r>
        <w:rPr>
          <w:lang w:eastAsia="zh-CN"/>
        </w:rPr>
        <w:t xml:space="preserve">select a </w:t>
      </w:r>
      <w:r>
        <w:t xml:space="preserve">cell </w:t>
      </w:r>
      <w:r>
        <w:rPr>
          <w:lang w:eastAsia="zh-CN"/>
        </w:rPr>
        <w:t>as the synchronization reference source as defined in 5.8.6.3:</w:t>
      </w:r>
    </w:p>
    <w:p>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pPr>
        <w:pStyle w:val="B3"/>
        <w:ind w:left="852"/>
      </w:pPr>
      <w:r>
        <w:t>2&gt;</w:t>
      </w:r>
      <w:r>
        <w:tab/>
      </w:r>
      <w:r>
        <w:rPr>
          <w:lang w:eastAsia="zh-CN"/>
        </w:rPr>
        <w:t>select GNSS as the synchronization reference source;</w:t>
      </w:r>
    </w:p>
    <w:p>
      <w:pPr>
        <w:pStyle w:val="B1"/>
      </w:pPr>
      <w:r>
        <w:t>1&gt;</w:t>
      </w:r>
      <w:r>
        <w:tab/>
        <w:t xml:space="preserve">else if the frequency used for NR sidelink communication is included in </w:t>
      </w:r>
      <w:r>
        <w:rPr>
          <w:i/>
        </w:rPr>
        <w:t>SL-PreconfigurationNR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pPr>
        <w:pStyle w:val="B2"/>
      </w:pPr>
      <w:r>
        <w:t>2&gt;</w:t>
      </w:r>
      <w:r>
        <w:tab/>
        <w:t>select GNSS as the synchronization reference source;</w:t>
      </w:r>
    </w:p>
    <w:p>
      <w:pPr>
        <w:pStyle w:val="B1"/>
      </w:pPr>
      <w:r>
        <w:t>1&gt;</w:t>
      </w:r>
      <w:r>
        <w:tab/>
        <w:t>else:</w:t>
      </w:r>
    </w:p>
    <w:p>
      <w:pPr>
        <w:pStyle w:val="B2"/>
      </w:pPr>
      <w:r>
        <w:t>2&gt;</w:t>
      </w:r>
      <w:r>
        <w:tab/>
        <w:t xml:space="preserve">perform a full search (i.e. covering all subframes and all possible SLSSIDs) to detect candidate SLSS, in accordance with TS </w:t>
      </w:r>
      <w:r>
        <w:rPr>
          <w:lang w:eastAsia="zh-CN"/>
        </w:rPr>
        <w:t>38.133 [14]</w:t>
      </w:r>
    </w:p>
    <w:p>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pPr>
        <w:pStyle w:val="B2"/>
      </w:pPr>
      <w:r>
        <w:t>2&gt;</w:t>
      </w:r>
      <w:r>
        <w:tab/>
        <w:t>if the UE has selected a SyncRef UE:</w:t>
      </w:r>
    </w:p>
    <w:p>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pPr>
        <w:pStyle w:val="B4"/>
      </w:pPr>
      <w:r>
        <w:t>4&gt;</w:t>
      </w:r>
      <w:r>
        <w:tab/>
        <w:t>consider no SyncRef UE to be selected;</w:t>
      </w:r>
    </w:p>
    <w:p>
      <w:pPr>
        <w:pStyle w:val="B2"/>
      </w:pPr>
      <w:r>
        <w:t>2&gt;</w:t>
      </w:r>
      <w:r>
        <w:tab/>
        <w:t xml:space="preserve">if the UE </w:t>
      </w:r>
      <w:r>
        <w:rPr>
          <w:lang w:eastAsia="zh-CN"/>
        </w:rPr>
        <w:t>has selected GNSS as the synchronization reference for NR sidelink communication</w:t>
      </w:r>
      <w:r>
        <w:t>:</w:t>
      </w:r>
    </w:p>
    <w:p>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pPr>
        <w:pStyle w:val="B3"/>
      </w:pPr>
      <w:r>
        <w:t>3&gt;</w:t>
      </w:r>
      <w:r>
        <w:tab/>
        <w:t>if</w:t>
      </w:r>
      <w:r>
        <w:rPr>
          <w:lang w:eastAsia="zh-CN"/>
        </w:rPr>
        <w:t xml:space="preserve"> GNSS becomes not reliable in accordance with TS 38.101-1 [15] and </w:t>
      </w:r>
      <w:r>
        <w:t xml:space="preserve">TS </w:t>
      </w:r>
      <w:r>
        <w:rPr>
          <w:lang w:eastAsia="zh-CN"/>
        </w:rPr>
        <w:t>38.133 [14]:</w:t>
      </w:r>
    </w:p>
    <w:p>
      <w:pPr>
        <w:pStyle w:val="B4"/>
      </w:pPr>
      <w:r>
        <w:t>4&gt;</w:t>
      </w:r>
      <w:r>
        <w:tab/>
        <w:t xml:space="preserve">consider </w:t>
      </w:r>
      <w:r>
        <w:rPr>
          <w:lang w:eastAsia="zh-CN"/>
        </w:rPr>
        <w:t xml:space="preserve">GNSS not </w:t>
      </w:r>
      <w:r>
        <w:t>to be selected;</w:t>
      </w:r>
    </w:p>
    <w:p>
      <w:pPr>
        <w:pStyle w:val="B2"/>
      </w:pPr>
      <w:r>
        <w:t>2&gt;</w:t>
      </w:r>
      <w:r>
        <w:tab/>
        <w:t xml:space="preserve">if the UE </w:t>
      </w:r>
      <w:r>
        <w:rPr>
          <w:lang w:eastAsia="zh-CN"/>
        </w:rPr>
        <w:t>has selected cell as the synchronization reference for NR sidelink communication</w:t>
      </w:r>
      <w:r>
        <w:t>:</w:t>
      </w:r>
    </w:p>
    <w:p>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pPr>
        <w:pStyle w:val="B3"/>
      </w:pPr>
      <w:r>
        <w:t>3&gt;</w:t>
      </w:r>
      <w:r>
        <w:tab/>
        <w:t>if</w:t>
      </w:r>
      <w:r>
        <w:rPr>
          <w:lang w:eastAsia="zh-CN"/>
        </w:rPr>
        <w:t xml:space="preserve"> the selected cell is not detected:</w:t>
      </w:r>
    </w:p>
    <w:p>
      <w:pPr>
        <w:pStyle w:val="B4"/>
      </w:pPr>
      <w:r>
        <w:lastRenderedPageBreak/>
        <w:t>4&gt;</w:t>
      </w:r>
      <w:r>
        <w:tab/>
        <w:t xml:space="preserve">consider </w:t>
      </w:r>
      <w:r>
        <w:rPr>
          <w:lang w:eastAsia="zh-CN"/>
        </w:rPr>
        <w:t xml:space="preserve">the cell not </w:t>
      </w:r>
      <w:r>
        <w:t>to be selected;</w:t>
      </w:r>
    </w:p>
    <w:p>
      <w:pPr>
        <w:pStyle w:val="B2"/>
      </w:pPr>
      <w:r>
        <w:t>2&gt;</w:t>
      </w:r>
      <w:r>
        <w:tab/>
        <w:t xml:space="preserve">if the UE </w:t>
      </w:r>
      <w:r>
        <w:rPr>
          <w:lang w:eastAsia="zh-CN"/>
        </w:rPr>
        <w:t>has not selected any synchronization reference</w:t>
      </w:r>
      <w:r>
        <w:t>:</w:t>
      </w:r>
    </w:p>
    <w:p>
      <w:pPr>
        <w:pStyle w:val="B3"/>
      </w:pPr>
      <w:r>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pPr>
        <w:pStyle w:val="B5"/>
        <w:rPr>
          <w:lang w:eastAsia="zh-CN"/>
        </w:rPr>
      </w:pPr>
      <w:r>
        <w:t>5&gt;</w:t>
      </w:r>
      <w:r>
        <w:tab/>
        <w:t>the cell detected by the UE as defined in 5.8.6.3 (priority group 3)</w:t>
      </w:r>
      <w:r>
        <w:rPr>
          <w:lang w:eastAsia="zh-CN"/>
        </w:rPr>
        <w:t>;</w:t>
      </w:r>
    </w:p>
    <w:p>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pPr>
        <w:pStyle w:val="B4"/>
        <w:rPr>
          <w:lang w:eastAsia="zh-CN"/>
        </w:rPr>
      </w:pPr>
      <w:r>
        <w:lastRenderedPageBreak/>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pPr>
        <w:pStyle w:val="NO"/>
      </w:pPr>
      <w:r>
        <w:t>NOTE:</w:t>
      </w:r>
      <w:r>
        <w:tab/>
        <w:t>How the UE achieves subframe boundary alignment between V2X sidelink communication and NR sidelink communication (if both are performed by the UE) is as specified in TS 38.213, clause 16.7.</w:t>
      </w:r>
    </w:p>
    <w:p>
      <w:pPr>
        <w:pStyle w:val="4"/>
      </w:pPr>
      <w:bookmarkStart w:id="873" w:name="_Toc60777021"/>
      <w:bookmarkStart w:id="874" w:name="_Toc90650893"/>
      <w:r>
        <w:t>5.8.6.3</w:t>
      </w:r>
      <w:r>
        <w:tab/>
        <w:t>Sidelink communication transmission reference cell selection</w:t>
      </w:r>
      <w:bookmarkEnd w:id="873"/>
      <w:bookmarkEnd w:id="874"/>
    </w:p>
    <w:p>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pPr>
        <w:pStyle w:val="B1"/>
      </w:pPr>
      <w:r>
        <w:t>1&gt;</w:t>
      </w:r>
      <w:r>
        <w:tab/>
        <w:t>for the frequency used to transmit NR sidelink communication, select a cell to be used as reference for synchronization in accordance with the following:</w:t>
      </w:r>
    </w:p>
    <w:p>
      <w:pPr>
        <w:pStyle w:val="B2"/>
      </w:pPr>
      <w:r>
        <w:t>2&gt;</w:t>
      </w:r>
      <w:r>
        <w:tab/>
        <w:t>if the frequency concerns the primary frequency:</w:t>
      </w:r>
    </w:p>
    <w:p>
      <w:pPr>
        <w:pStyle w:val="B3"/>
        <w:rPr>
          <w:rFonts w:eastAsia="等线"/>
          <w:lang w:eastAsia="zh-CN"/>
        </w:rPr>
      </w:pPr>
      <w:r>
        <w:t>3&gt;</w:t>
      </w:r>
      <w:r>
        <w:tab/>
        <w:t>use</w:t>
      </w:r>
      <w:r>
        <w:rPr>
          <w:lang w:eastAsia="zh-CN"/>
        </w:rPr>
        <w:t xml:space="preserve"> the PCell or the serving cell as reference</w:t>
      </w:r>
      <w:r>
        <w:t>;</w:t>
      </w:r>
    </w:p>
    <w:p>
      <w:pPr>
        <w:pStyle w:val="B2"/>
      </w:pPr>
      <w:r>
        <w:t>2&gt;</w:t>
      </w:r>
      <w:r>
        <w:tab/>
        <w:t>else if the frequency concerns a secondary frequency:</w:t>
      </w:r>
    </w:p>
    <w:p>
      <w:pPr>
        <w:pStyle w:val="B3"/>
        <w:rPr>
          <w:rFonts w:eastAsia="等线"/>
          <w:lang w:eastAsia="zh-CN"/>
        </w:rPr>
      </w:pPr>
      <w:r>
        <w:t>3&gt;</w:t>
      </w:r>
      <w:r>
        <w:tab/>
        <w:t>use the concerned SCell as reference;</w:t>
      </w:r>
    </w:p>
    <w:p>
      <w:pPr>
        <w:pStyle w:val="B2"/>
      </w:pPr>
      <w:r>
        <w:t>2&gt;</w:t>
      </w:r>
      <w:r>
        <w:tab/>
        <w:t>else</w:t>
      </w:r>
      <w:r>
        <w:rPr>
          <w:lang w:eastAsia="zh-CN"/>
        </w:rPr>
        <w:t xml:space="preserve"> if the UE is in coverage of the concerned frequency</w:t>
      </w:r>
      <w:r>
        <w:t>:</w:t>
      </w:r>
    </w:p>
    <w:p>
      <w:pPr>
        <w:pStyle w:val="B3"/>
        <w:rPr>
          <w:rFonts w:eastAsia="等线"/>
          <w:lang w:eastAsia="zh-CN"/>
        </w:rPr>
      </w:pPr>
      <w:r>
        <w:t>3&gt;</w:t>
      </w:r>
      <w:r>
        <w:tab/>
        <w:t xml:space="preserve">use the DL frequency paired with the one used to transmit </w:t>
      </w:r>
      <w:r>
        <w:rPr>
          <w:lang w:eastAsia="zh-CN"/>
        </w:rPr>
        <w:t>NR sidelink communication</w:t>
      </w:r>
      <w:r>
        <w:t xml:space="preserve"> as reference;</w:t>
      </w:r>
    </w:p>
    <w:p>
      <w:pPr>
        <w:pStyle w:val="B2"/>
      </w:pPr>
      <w:r>
        <w:t>2&gt;</w:t>
      </w:r>
      <w:r>
        <w:tab/>
        <w:t>else</w:t>
      </w:r>
      <w:r>
        <w:rPr>
          <w:lang w:eastAsia="zh-CN"/>
        </w:rPr>
        <w:t xml:space="preserve"> (i.e., out of coverage on the concerned frequency)</w:t>
      </w:r>
      <w:r>
        <w:t>:</w:t>
      </w:r>
    </w:p>
    <w:p>
      <w:pPr>
        <w:pStyle w:val="B3"/>
        <w:rPr>
          <w:rFonts w:eastAsia="等线"/>
          <w:lang w:eastAsia="zh-CN"/>
        </w:rPr>
      </w:pPr>
      <w:r>
        <w:t>3&gt;</w:t>
      </w:r>
      <w:r>
        <w:tab/>
        <w:t>use the PCell or the serving cell as reference, if needed;</w:t>
      </w:r>
    </w:p>
    <w:p>
      <w:pPr>
        <w:pStyle w:val="3"/>
      </w:pPr>
      <w:bookmarkStart w:id="875" w:name="_Toc60777022"/>
      <w:bookmarkStart w:id="876" w:name="_Toc90650894"/>
      <w:r>
        <w:t>5.8.7</w:t>
      </w:r>
      <w:r>
        <w:tab/>
        <w:t>Sidelink communication reception</w:t>
      </w:r>
      <w:bookmarkEnd w:id="875"/>
      <w:bookmarkEnd w:id="876"/>
    </w:p>
    <w:p>
      <w:r>
        <w:t>A UE capable of NR sidelink communication that is configured by upper layers to receive NR sidelink communication shall:</w:t>
      </w:r>
    </w:p>
    <w:p>
      <w:pPr>
        <w:pStyle w:val="B1"/>
      </w:pPr>
      <w:r>
        <w:t>1&gt;</w:t>
      </w:r>
      <w:r>
        <w:tab/>
        <w:t>if the conditions for NR sidelink communication operation as defined in 5.8.2 are met:</w:t>
      </w:r>
    </w:p>
    <w:p>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pPr>
        <w:pStyle w:val="B3"/>
        <w:rPr>
          <w:rFonts w:eastAsia="等线"/>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pPr>
        <w:pStyle w:val="B4"/>
      </w:pPr>
      <w:r>
        <w:t>4&gt;</w:t>
      </w:r>
      <w:r>
        <w:tab/>
        <w:t xml:space="preserve">configure lower layers to monitor sidelink control information and the corresponding data using the pool of resources indicated by </w:t>
      </w:r>
      <w:r>
        <w:rPr>
          <w:i/>
        </w:rPr>
        <w:t>sl-RxPool</w:t>
      </w:r>
      <w:r>
        <w:t>;</w:t>
      </w:r>
    </w:p>
    <w:p>
      <w:pPr>
        <w:pStyle w:val="B3"/>
      </w:pPr>
      <w:r>
        <w:t>3&gt;</w:t>
      </w:r>
      <w:r>
        <w:tab/>
        <w:t xml:space="preserve">else if the cell chosen for NR sidelink communication provides </w:t>
      </w:r>
      <w:r>
        <w:rPr>
          <w:i/>
        </w:rPr>
        <w:t>SIB12</w:t>
      </w:r>
      <w:r>
        <w:t>:</w:t>
      </w:r>
    </w:p>
    <w:p>
      <w:pPr>
        <w:pStyle w:val="B4"/>
      </w:pPr>
      <w:r>
        <w:t>4&gt;</w:t>
      </w:r>
      <w:r>
        <w:tab/>
        <w:t xml:space="preserve">configure lower layers to monitor sidelink control information and the corresponding data using the pool of resources indicated by </w:t>
      </w:r>
      <w:r>
        <w:rPr>
          <w:i/>
        </w:rPr>
        <w:t>sl-RxPool in SIB12</w:t>
      </w:r>
      <w:r>
        <w:t>;</w:t>
      </w:r>
    </w:p>
    <w:p>
      <w:pPr>
        <w:pStyle w:val="B2"/>
      </w:pPr>
      <w:r>
        <w:lastRenderedPageBreak/>
        <w:t>2&gt;</w:t>
      </w:r>
      <w:r>
        <w:tab/>
        <w:t>else:</w:t>
      </w:r>
    </w:p>
    <w:p>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pPr>
        <w:pStyle w:val="3"/>
      </w:pPr>
      <w:bookmarkStart w:id="877" w:name="_Toc60777023"/>
      <w:bookmarkStart w:id="878" w:name="_Toc90650895"/>
      <w:r>
        <w:t>5.8.8</w:t>
      </w:r>
      <w:r>
        <w:tab/>
        <w:t>Sidelink communication transmission</w:t>
      </w:r>
      <w:bookmarkEnd w:id="877"/>
      <w:bookmarkEnd w:id="878"/>
    </w:p>
    <w:p>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pPr>
        <w:pStyle w:val="B1"/>
      </w:pPr>
      <w:r>
        <w:t>1&gt;</w:t>
      </w:r>
      <w:r>
        <w:tab/>
        <w:t>if the conditions for NR sidelink communication operation as defined in 5.8.2 are met:</w:t>
      </w:r>
    </w:p>
    <w:p>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pPr>
        <w:pStyle w:val="B3"/>
        <w:rPr>
          <w:rFonts w:eastAsia="等线"/>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pPr>
        <w:pStyle w:val="B4"/>
      </w:pPr>
      <w:r>
        <w:t>4&gt;</w:t>
      </w:r>
      <w:r>
        <w:tab/>
        <w:t xml:space="preserve">if the UE is configured with </w:t>
      </w:r>
      <w:r>
        <w:rPr>
          <w:i/>
        </w:rPr>
        <w:t>sl-ScheduledConfig</w:t>
      </w:r>
      <w:r>
        <w:t>:</w:t>
      </w:r>
    </w:p>
    <w:p>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pPr>
        <w:pStyle w:val="B5"/>
      </w:pPr>
      <w:r>
        <w:t>5&gt;</w:t>
      </w:r>
      <w:r>
        <w:tab/>
        <w:t>else:</w:t>
      </w:r>
    </w:p>
    <w:p>
      <w:pPr>
        <w:pStyle w:val="B6"/>
        <w:rPr>
          <w:lang w:val="en-GB"/>
        </w:rPr>
      </w:pPr>
      <w:r>
        <w:rPr>
          <w:lang w:val="en-GB"/>
        </w:rPr>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pPr>
        <w:pStyle w:val="B4"/>
      </w:pPr>
      <w:r>
        <w:t>4&gt;</w:t>
      </w:r>
      <w:r>
        <w:tab/>
        <w:t>if the UE is configured with</w:t>
      </w:r>
      <w:r>
        <w:rPr>
          <w:i/>
        </w:rPr>
        <w:t xml:space="preserve"> </w:t>
      </w:r>
      <w:r>
        <w:rPr>
          <w:i/>
          <w:lang w:eastAsia="zh-CN"/>
        </w:rPr>
        <w:t>sl-UE-SelectedConfig</w:t>
      </w:r>
      <w:r>
        <w:rPr>
          <w:lang w:eastAsia="zh-CN"/>
        </w:rPr>
        <w:t>:</w:t>
      </w:r>
    </w:p>
    <w:p>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宋体"/>
          <w:i/>
          <w:lang w:val="en-GB"/>
        </w:rPr>
        <w:t>sl-FreqInfoList</w:t>
      </w:r>
      <w:r>
        <w:rPr>
          <w:lang w:val="en-GB"/>
        </w:rPr>
        <w:t xml:space="preserve"> for the concerned frequency:</w:t>
      </w:r>
    </w:p>
    <w:p>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pPr>
        <w:pStyle w:val="B6"/>
        <w:rPr>
          <w:lang w:val="en-GB"/>
        </w:rPr>
      </w:pPr>
      <w:r>
        <w:rPr>
          <w:lang w:val="en-GB"/>
        </w:rPr>
        <w:t>6&gt;</w:t>
      </w:r>
      <w:r>
        <w:rPr>
          <w:lang w:val="en-GB"/>
        </w:rPr>
        <w:tab/>
        <w:t xml:space="preserve">configure lower layers to perform the sidelink resource allocation mode 2 </w:t>
      </w:r>
      <w:r>
        <w:rPr>
          <w:lang w:val="en-GB" w:eastAsia="zh-CN"/>
        </w:rPr>
        <w:t xml:space="preserve">based on sensing (as defined in TS 38.321 [3] and TS 38.214 [19]) </w:t>
      </w:r>
      <w:r>
        <w:rPr>
          <w:lang w:val="en-GB"/>
        </w:rPr>
        <w:t xml:space="preserve">using the pools of resources indicated by </w:t>
      </w:r>
      <w:r>
        <w:rPr>
          <w:i/>
          <w:lang w:val="en-GB" w:eastAsia="zh-CN"/>
        </w:rPr>
        <w:t xml:space="preserve">sl-TxPoolSelectedNormal </w:t>
      </w:r>
      <w:r>
        <w:rPr>
          <w:rFonts w:cs="Courier New"/>
          <w:lang w:val="en-GB" w:eastAsia="zh-CN"/>
        </w:rPr>
        <w:t>for the concerned frequency</w:t>
      </w:r>
      <w:r>
        <w:rPr>
          <w:lang w:val="en-GB"/>
        </w:rPr>
        <w:t>;</w:t>
      </w:r>
    </w:p>
    <w:p>
      <w:pPr>
        <w:pStyle w:val="B3"/>
        <w:rPr>
          <w:rFonts w:eastAsia="等线"/>
          <w:lang w:eastAsia="zh-CN"/>
        </w:rPr>
      </w:pPr>
      <w:r>
        <w:t>3&gt;</w:t>
      </w:r>
      <w:r>
        <w:tab/>
        <w:t>else:</w:t>
      </w:r>
    </w:p>
    <w:p>
      <w:pPr>
        <w:pStyle w:val="B4"/>
        <w:rPr>
          <w:rFonts w:eastAsia="等线"/>
          <w:lang w:eastAsia="zh-CN"/>
        </w:rPr>
      </w:pPr>
      <w:r>
        <w:lastRenderedPageBreak/>
        <w:t>4&gt;</w:t>
      </w:r>
      <w:r>
        <w:tab/>
        <w:t xml:space="preserve">if the cell chosen for NR sidelink communication transmission provides </w:t>
      </w:r>
      <w:r>
        <w:rPr>
          <w:i/>
        </w:rPr>
        <w:t>SIB12</w:t>
      </w:r>
      <w:r>
        <w:t>:</w:t>
      </w:r>
    </w:p>
    <w:p>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pPr>
        <w:pStyle w:val="B6"/>
        <w:rPr>
          <w:lang w:val="en-GB"/>
        </w:rPr>
      </w:pPr>
      <w:r>
        <w:rPr>
          <w:lang w:val="en-GB"/>
        </w:rPr>
        <w:t>6&gt;</w:t>
      </w:r>
      <w:r>
        <w:rPr>
          <w:lang w:val="en-GB"/>
        </w:rPr>
        <w:tab/>
        <w:t xml:space="preserve">configure lower layers to perform the sidelink resource allocation mode 2 based on sensing using the pools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using one of the pools of resources indicated by </w:t>
      </w:r>
      <w:r>
        <w:rPr>
          <w:i/>
          <w:lang w:val="en-GB"/>
        </w:rPr>
        <w:t>sl-TxPoolExceptional</w:t>
      </w:r>
      <w:r>
        <w:rPr>
          <w:lang w:val="en-GB"/>
        </w:rPr>
        <w:t xml:space="preserve"> for the concerned frequency;</w:t>
      </w:r>
    </w:p>
    <w:p>
      <w:pPr>
        <w:pStyle w:val="B2"/>
      </w:pPr>
      <w:r>
        <w:t>2&gt;</w:t>
      </w:r>
      <w:r>
        <w:tab/>
        <w:t>else:</w:t>
      </w:r>
    </w:p>
    <w:p>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pPr>
        <w:pStyle w:val="NO"/>
        <w:rPr>
          <w:rFonts w:eastAsia="宋体"/>
        </w:rPr>
      </w:pPr>
      <w:r>
        <w:t>NOTE 1:</w:t>
      </w:r>
      <w:r>
        <w:tab/>
        <w:t xml:space="preserve">The UE continues to use resources configured in </w:t>
      </w:r>
      <w:r>
        <w:rPr>
          <w:i/>
          <w:iCs/>
        </w:rPr>
        <w:t>rrc-ConfiguredSidelinkGrant</w:t>
      </w:r>
      <w:r>
        <w:t xml:space="preserve"> (while T310 is running) until it is released (i.e. until T310 has expired). The UE does not use</w:t>
      </w:r>
      <w:r>
        <w:rPr>
          <w:lang w:eastAsia="en-GB"/>
        </w:rPr>
        <w:t xml:space="preserve"> sidelink configured grant type 2 resources while T310 is running.</w:t>
      </w:r>
    </w:p>
    <w:p>
      <w:pPr>
        <w:pStyle w:val="NO"/>
      </w:pPr>
      <w:r>
        <w:t>NOTE 2:</w:t>
      </w:r>
      <w:r>
        <w:tab/>
        <w:t xml:space="preserve">In case of RRC reconfiguration with sync, the UE uses resources configured in </w:t>
      </w:r>
      <w:r>
        <w:rPr>
          <w:i/>
          <w:iCs/>
        </w:rPr>
        <w:t>rrc-ConfiguredSidelinkGrant</w:t>
      </w:r>
      <w:r>
        <w:t xml:space="preserve"> (while T304 on the MCG is running) if provided by the target cell.</w:t>
      </w:r>
    </w:p>
    <w:p>
      <w:pPr>
        <w:rPr>
          <w:rFonts w:eastAsia="Malgun Gothic"/>
          <w:lang w:eastAsia="ko-KR"/>
        </w:rPr>
      </w:pPr>
      <w:r>
        <w:rPr>
          <w:rFonts w:eastAsia="宋体"/>
        </w:rPr>
        <w:t xml:space="preserve">If configured to perform sidelink resource allocation mode 2, the UE capable of </w:t>
      </w:r>
      <w:r>
        <w:rPr>
          <w:rFonts w:eastAsia="宋体"/>
          <w:lang w:eastAsia="zh-CN"/>
        </w:rPr>
        <w:t xml:space="preserve">NR </w:t>
      </w:r>
      <w:r>
        <w:rPr>
          <w:rFonts w:eastAsia="宋体"/>
        </w:rPr>
        <w:t>sidelink communication that is configured by upper layers to transmit</w:t>
      </w:r>
      <w:r>
        <w:rPr>
          <w:rFonts w:eastAsia="宋体"/>
          <w:lang w:eastAsia="zh-CN"/>
        </w:rPr>
        <w:t xml:space="preserve"> NR sidelink communication</w:t>
      </w:r>
      <w:r>
        <w:rPr>
          <w:rFonts w:eastAsia="Malgun Gothic"/>
          <w:lang w:eastAsia="ko-KR"/>
        </w:rPr>
        <w:t xml:space="preserve"> shall perform sensing on all pools of resources which may be used for transmission of </w:t>
      </w:r>
      <w:r>
        <w:rPr>
          <w:rFonts w:eastAsia="宋体"/>
        </w:rPr>
        <w:t xml:space="preserve">the sidelink control information and the corresponding data. The pools of resources are </w:t>
      </w:r>
      <w:r>
        <w:rPr>
          <w:rFonts w:eastAsia="Malgun Gothic"/>
          <w:lang w:eastAsia="ko-KR"/>
        </w:rPr>
        <w:t xml:space="preserve">indicated by </w:t>
      </w:r>
      <w:r>
        <w:rPr>
          <w:rFonts w:eastAsia="宋体"/>
          <w:i/>
        </w:rPr>
        <w:t>SidelinkPreconfigNR</w:t>
      </w:r>
      <w:r>
        <w:rPr>
          <w:rFonts w:eastAsia="宋体"/>
        </w:rPr>
        <w:t>,</w:t>
      </w:r>
      <w:r>
        <w:rPr>
          <w:rFonts w:eastAsia="宋体"/>
          <w:lang w:eastAsia="zh-CN"/>
        </w:rPr>
        <w:t xml:space="preserve"> </w:t>
      </w:r>
      <w:r>
        <w:rPr>
          <w:rFonts w:eastAsia="宋体"/>
          <w:i/>
          <w:lang w:eastAsia="zh-CN"/>
        </w:rPr>
        <w:t>sl-TxPoolSelectedNormal</w:t>
      </w:r>
      <w:r>
        <w:rPr>
          <w:rFonts w:eastAsia="宋体"/>
          <w:i/>
        </w:rPr>
        <w:t xml:space="preserve"> </w:t>
      </w:r>
      <w:r>
        <w:rPr>
          <w:rFonts w:eastAsia="宋体"/>
          <w:lang w:eastAsia="zh-CN"/>
        </w:rPr>
        <w:t>in</w:t>
      </w:r>
      <w:r>
        <w:rPr>
          <w:rFonts w:eastAsia="宋体"/>
          <w:i/>
          <w:lang w:eastAsia="zh-CN"/>
        </w:rPr>
        <w:t xml:space="preserve"> </w:t>
      </w:r>
      <w:r>
        <w:rPr>
          <w:rFonts w:eastAsia="宋体"/>
          <w:i/>
        </w:rPr>
        <w:t>sl-ConfigDedicatedNR</w:t>
      </w:r>
      <w:r>
        <w:rPr>
          <w:rFonts w:eastAsia="宋体"/>
        </w:rPr>
        <w:t xml:space="preserve">, </w:t>
      </w:r>
      <w:r>
        <w:rPr>
          <w:rFonts w:eastAsia="宋体"/>
          <w:lang w:eastAsia="ko-KR"/>
        </w:rPr>
        <w:t xml:space="preserve">or </w:t>
      </w:r>
      <w:r>
        <w:rPr>
          <w:rFonts w:eastAsia="宋体"/>
          <w:i/>
          <w:lang w:eastAsia="zh-CN"/>
        </w:rPr>
        <w:t>sl-TxPoolSelectedNormal</w:t>
      </w:r>
      <w:r>
        <w:rPr>
          <w:rFonts w:eastAsia="宋体"/>
        </w:rPr>
        <w:t xml:space="preserve"> in </w:t>
      </w:r>
      <w:r>
        <w:rPr>
          <w:rFonts w:eastAsia="宋体"/>
          <w:i/>
        </w:rPr>
        <w:t>SIB12</w:t>
      </w:r>
      <w:r>
        <w:rPr>
          <w:rFonts w:eastAsia="宋体"/>
        </w:rPr>
        <w:t xml:space="preserve"> for the concerned frequency, as configured above.</w:t>
      </w:r>
    </w:p>
    <w:p>
      <w:pPr>
        <w:pStyle w:val="3"/>
      </w:pPr>
      <w:bookmarkStart w:id="879" w:name="_Toc60777024"/>
      <w:bookmarkStart w:id="880" w:name="_Toc90650896"/>
      <w:r>
        <w:t>5.8.9</w:t>
      </w:r>
      <w:r>
        <w:tab/>
        <w:t>Sidelink</w:t>
      </w:r>
      <w:r>
        <w:rPr>
          <w:rFonts w:ascii="等线" w:eastAsia="等线" w:hAnsi="等线"/>
          <w:lang w:eastAsia="zh-CN"/>
        </w:rPr>
        <w:t xml:space="preserve"> </w:t>
      </w:r>
      <w:r>
        <w:t>RRC procedure</w:t>
      </w:r>
      <w:bookmarkEnd w:id="879"/>
      <w:bookmarkEnd w:id="880"/>
    </w:p>
    <w:p>
      <w:pPr>
        <w:pStyle w:val="4"/>
      </w:pPr>
      <w:bookmarkStart w:id="881" w:name="_Toc60777025"/>
      <w:bookmarkStart w:id="882" w:name="_Toc90650897"/>
      <w:r>
        <w:t>5.8.9.1</w:t>
      </w:r>
      <w:r>
        <w:tab/>
        <w:t>Sidelink RRC reconfiguration</w:t>
      </w:r>
      <w:bookmarkEnd w:id="881"/>
      <w:bookmarkEnd w:id="882"/>
    </w:p>
    <w:p>
      <w:pPr>
        <w:pStyle w:val="5"/>
      </w:pPr>
      <w:bookmarkStart w:id="883" w:name="_Toc60777026"/>
      <w:bookmarkStart w:id="884" w:name="_Toc90650898"/>
      <w:r>
        <w:rPr>
          <w:rFonts w:eastAsia="MS Mincho"/>
        </w:rPr>
        <w:t>5.8.9.1.1</w:t>
      </w:r>
      <w:r>
        <w:rPr>
          <w:rFonts w:eastAsia="MS Mincho"/>
        </w:rPr>
        <w:tab/>
      </w:r>
      <w:r>
        <w:t>General</w:t>
      </w:r>
      <w:bookmarkEnd w:id="883"/>
      <w:bookmarkEnd w:id="884"/>
    </w:p>
    <w:p>
      <w:pPr>
        <w:pStyle w:val="TH"/>
        <w:rPr>
          <w:noProof/>
        </w:rPr>
      </w:pPr>
    </w:p>
    <w:p>
      <w:pPr>
        <w:pStyle w:val="TH"/>
      </w:pPr>
      <w:r>
        <w:rPr>
          <w:noProof/>
        </w:rPr>
        <w:object w:dxaOrig="4860" w:dyaOrig="2145">
          <v:shape id="_x0000_i1074" type="#_x0000_t75" style="width:242.55pt;height:106.65pt" o:ole="">
            <v:imagedata r:id="rId116" o:title=""/>
          </v:shape>
          <o:OLEObject Type="Embed" ProgID="Mscgen.Chart" ShapeID="_x0000_i1074" DrawAspect="Content" ObjectID="_1707846967" r:id="rId117"/>
        </w:object>
      </w:r>
    </w:p>
    <w:p>
      <w:pPr>
        <w:pStyle w:val="TF"/>
      </w:pPr>
      <w:r>
        <w:t>Figure 5.8.9.1.1-1: Sidelink RRC reconfiguration, successful</w:t>
      </w:r>
    </w:p>
    <w:p>
      <w:pPr>
        <w:pStyle w:val="TH"/>
      </w:pPr>
      <w:r>
        <w:rPr>
          <w:noProof/>
        </w:rPr>
        <w:object w:dxaOrig="4740" w:dyaOrig="2145">
          <v:shape id="_x0000_i1075" type="#_x0000_t75" style="width:237.2pt;height:106.65pt" o:ole="">
            <v:imagedata r:id="rId118" o:title=""/>
          </v:shape>
          <o:OLEObject Type="Embed" ProgID="Mscgen.Chart" ShapeID="_x0000_i1075" DrawAspect="Content" ObjectID="_1707846968" r:id="rId119"/>
        </w:object>
      </w:r>
    </w:p>
    <w:p>
      <w:pPr>
        <w:pStyle w:val="TF"/>
      </w:pPr>
      <w:r>
        <w:t>Figure 5.8.9.1.1-2: Sidelink RRC reconfiguration, failure</w:t>
      </w:r>
    </w:p>
    <w:p>
      <w:r>
        <w:t xml:space="preserve">The purpose of this procedure is to </w:t>
      </w:r>
      <w:r>
        <w:rPr>
          <w:rFonts w:eastAsia="宋体"/>
        </w:rPr>
        <w:t xml:space="preserve">modify a PC5-RRC connection, e.g. to </w:t>
      </w:r>
      <w:r>
        <w:t xml:space="preserve">establish/modify/release sidelink DRBs, to (re-)configure NR sidelink measurement and </w:t>
      </w:r>
      <w:r>
        <w:rPr>
          <w:rFonts w:eastAsia="宋体"/>
        </w:rPr>
        <w:t xml:space="preserve">reporting, to </w:t>
      </w:r>
      <w:r>
        <w:t>(re-)</w:t>
      </w:r>
      <w:r>
        <w:rPr>
          <w:rFonts w:eastAsia="宋体"/>
        </w:rPr>
        <w:t>configure sidelink CSI reference signal resources and CSI reporting latency bound</w:t>
      </w:r>
      <w:r>
        <w:t>.</w:t>
      </w:r>
    </w:p>
    <w:p>
      <w:r>
        <w:t xml:space="preserve">The UE may initiate the sidelink RRC reconfiguration procedure and perform the operation in sub-clause 5.8.9.1.2 </w:t>
      </w:r>
      <w:r>
        <w:rPr>
          <w:rFonts w:eastAsia="宋体"/>
        </w:rPr>
        <w:t>on the corresponding PC5-RRC connection</w:t>
      </w:r>
      <w:r>
        <w:t xml:space="preserve"> in following cases:</w:t>
      </w:r>
    </w:p>
    <w:p>
      <w:pPr>
        <w:pStyle w:val="B1"/>
      </w:pPr>
      <w:r>
        <w:t>-</w:t>
      </w:r>
      <w:r>
        <w:tab/>
        <w:t>the release of sidelink DRBs associated with the peer UE, as specified in sub-clause 5.8.9.1a.1;</w:t>
      </w:r>
    </w:p>
    <w:p>
      <w:pPr>
        <w:pStyle w:val="B1"/>
      </w:pPr>
      <w:r>
        <w:t>-</w:t>
      </w:r>
      <w:r>
        <w:tab/>
        <w:t>the establishment of sidelink DRBs associated with the peer UE, as specified in sub-clause 5.8.9.1a.2;</w:t>
      </w:r>
    </w:p>
    <w:p>
      <w:pPr>
        <w:pStyle w:val="B1"/>
      </w:pPr>
      <w:r>
        <w:t>-</w:t>
      </w:r>
      <w:r>
        <w:tab/>
        <w:t xml:space="preserve">the modification for the parameters included in </w:t>
      </w:r>
      <w:r>
        <w:rPr>
          <w:i/>
        </w:rPr>
        <w:t>SLRB-Config</w:t>
      </w:r>
      <w:r>
        <w:t xml:space="preserve"> of sidelink DRBs associated with the peer UE, as specified in sub-clause 5.8.9.1a.2;</w:t>
      </w:r>
    </w:p>
    <w:p>
      <w:pPr>
        <w:pStyle w:val="B1"/>
      </w:pPr>
      <w:r>
        <w:t>-</w:t>
      </w:r>
      <w:r>
        <w:tab/>
        <w:t>the (re-)configuration of the peer UE to perform NR sidelink measurement and report.</w:t>
      </w:r>
    </w:p>
    <w:p>
      <w:pPr>
        <w:pStyle w:val="B1"/>
        <w:rPr>
          <w:rFonts w:eastAsia="宋体"/>
        </w:rPr>
      </w:pPr>
      <w:r>
        <w:rPr>
          <w:rFonts w:eastAsia="宋体"/>
        </w:rPr>
        <w:t>-</w:t>
      </w:r>
      <w:r>
        <w:rPr>
          <w:rFonts w:eastAsia="宋体"/>
        </w:rPr>
        <w:tab/>
        <w:t xml:space="preserve">the </w:t>
      </w:r>
      <w:r>
        <w:t>(re-)</w:t>
      </w:r>
      <w:r>
        <w:rPr>
          <w:rFonts w:eastAsia="宋体"/>
        </w:rPr>
        <w:t>configuration of the sidelink CSI reference signal resources and CSI reporting latency bound.</w:t>
      </w:r>
    </w:p>
    <w:p>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pPr>
        <w:pStyle w:val="5"/>
        <w:rPr>
          <w:rFonts w:eastAsia="MS Mincho"/>
        </w:rPr>
      </w:pPr>
      <w:bookmarkStart w:id="885" w:name="_Toc60777027"/>
      <w:bookmarkStart w:id="886" w:name="_Toc90650899"/>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885"/>
      <w:bookmarkEnd w:id="886"/>
    </w:p>
    <w:p>
      <w:r>
        <w:t xml:space="preserve">The UE shall set the contents of </w:t>
      </w:r>
      <w:r>
        <w:rPr>
          <w:rFonts w:eastAsia="MS Mincho"/>
          <w:i/>
        </w:rPr>
        <w:t>RRCReconfigurationSidelink</w:t>
      </w:r>
      <w:r>
        <w:t xml:space="preserve"> message as follows:</w:t>
      </w:r>
    </w:p>
    <w:p>
      <w:pPr>
        <w:pStyle w:val="B1"/>
      </w:pPr>
      <w:r>
        <w:t>1&gt;</w:t>
      </w:r>
      <w:r>
        <w:tab/>
        <w:t xml:space="preserve">for each sidelink DRB that is to be released, according to sub-clause 5.8.9.1a.1.1, due to configuration by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by upper layers</w:t>
      </w:r>
      <w:r>
        <w:t>:</w:t>
      </w:r>
    </w:p>
    <w:p>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pPr>
        <w:pStyle w:val="B1"/>
      </w:pPr>
      <w:r>
        <w:t>1&gt;</w:t>
      </w:r>
      <w:r>
        <w:tab/>
        <w:t>for each sidelink DRB that is to be established or modified, according to sub-clause 5.8.9.1a.2.1, due to</w:t>
      </w:r>
      <w:r>
        <w:rPr>
          <w:rFonts w:eastAsia="Batang"/>
          <w:noProof/>
        </w:rPr>
        <w:t xml:space="preserve"> receiving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t>:</w:t>
      </w:r>
    </w:p>
    <w:p>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pPr>
        <w:pStyle w:val="B1"/>
      </w:pPr>
      <w:r>
        <w:t>1&gt;</w:t>
      </w:r>
      <w:r>
        <w:tab/>
        <w:t xml:space="preserve">set the </w:t>
      </w:r>
      <w:r>
        <w:rPr>
          <w:i/>
        </w:rPr>
        <w:t>sl-MeasConfig</w:t>
      </w:r>
      <w:r>
        <w:t xml:space="preserve"> as follows:</w:t>
      </w:r>
    </w:p>
    <w:p>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pPr>
        <w:pStyle w:val="B3"/>
      </w:pPr>
      <w:r>
        <w:t>3&gt;</w:t>
      </w:r>
      <w:r>
        <w:tab/>
        <w:t>if UE is in RRC_CONNECTED:</w:t>
      </w:r>
    </w:p>
    <w:p>
      <w:pPr>
        <w:pStyle w:val="B4"/>
      </w:pPr>
      <w:r>
        <w:t>4&gt;</w:t>
      </w:r>
      <w:r>
        <w:tab/>
        <w:t xml:space="preserve">set the </w:t>
      </w:r>
      <w:r>
        <w:rPr>
          <w:i/>
          <w:iCs/>
        </w:rPr>
        <w:t>sl-MeasConfig</w:t>
      </w:r>
      <w:r>
        <w:t xml:space="preserve"> according to stored NR sidelink measurement configuration information for this destination;</w:t>
      </w:r>
    </w:p>
    <w:p>
      <w:pPr>
        <w:pStyle w:val="B3"/>
      </w:pPr>
      <w:r>
        <w:t>3&gt;</w:t>
      </w:r>
      <w:r>
        <w:tab/>
        <w:t>if UE is in RRC_IDLE or RRC_INACTIVE:</w:t>
      </w:r>
    </w:p>
    <w:p>
      <w:pPr>
        <w:pStyle w:val="B4"/>
      </w:pPr>
      <w:r>
        <w:lastRenderedPageBreak/>
        <w:t>4&gt;</w:t>
      </w:r>
      <w:r>
        <w:tab/>
        <w:t xml:space="preserve">set the </w:t>
      </w:r>
      <w:r>
        <w:rPr>
          <w:i/>
          <w:iCs/>
        </w:rPr>
        <w:t>sl-MeasConfig</w:t>
      </w:r>
      <w:r>
        <w:t xml:space="preserve"> according to stored NR sidelink measurement configuration received from </w:t>
      </w:r>
      <w:r>
        <w:rPr>
          <w:i/>
          <w:iCs/>
        </w:rPr>
        <w:t>SIB12</w:t>
      </w:r>
      <w:r>
        <w:t>;</w:t>
      </w:r>
    </w:p>
    <w:p>
      <w:pPr>
        <w:pStyle w:val="B2"/>
      </w:pPr>
      <w:r>
        <w:t>2&gt;</w:t>
      </w:r>
      <w:r>
        <w:tab/>
        <w:t>else:</w:t>
      </w:r>
    </w:p>
    <w:p>
      <w:pPr>
        <w:pStyle w:val="B3"/>
      </w:pPr>
      <w:r>
        <w:t>3&gt;</w:t>
      </w:r>
      <w:r>
        <w:tab/>
        <w:t xml:space="preserve">set the </w:t>
      </w:r>
      <w:r>
        <w:rPr>
          <w:i/>
          <w:iCs/>
        </w:rPr>
        <w:t>sl-MeasConfig</w:t>
      </w:r>
      <w:r>
        <w:t xml:space="preserve"> according to the </w:t>
      </w:r>
      <w:r>
        <w:rPr>
          <w:i/>
          <w:iCs/>
        </w:rPr>
        <w:t>sl-MeasPreconfig</w:t>
      </w:r>
      <w:r>
        <w:t xml:space="preserve"> in </w:t>
      </w:r>
      <w:r>
        <w:rPr>
          <w:i/>
          <w:iCs/>
        </w:rPr>
        <w:t>SidelinkPreconfigNR</w:t>
      </w:r>
      <w:r>
        <w:t>;</w:t>
      </w:r>
    </w:p>
    <w:p>
      <w:pPr>
        <w:pStyle w:val="B1"/>
      </w:pPr>
      <w:r>
        <w:t>1&gt;</w:t>
      </w:r>
      <w:r>
        <w:tab/>
        <w:t>start timer T400 for the destination associated with the sidelink DRB;</w:t>
      </w:r>
    </w:p>
    <w:p>
      <w:pPr>
        <w:pStyle w:val="B1"/>
      </w:pPr>
      <w:r>
        <w:t>1&gt;</w:t>
      </w:r>
      <w:r>
        <w:tab/>
        <w:t xml:space="preserve">set the </w:t>
      </w:r>
      <w:r>
        <w:rPr>
          <w:i/>
          <w:iCs/>
        </w:rPr>
        <w:t>sl-CSI-RS-Config</w:t>
      </w:r>
      <w:r>
        <w:t>;</w:t>
      </w:r>
    </w:p>
    <w:p>
      <w:pPr>
        <w:pStyle w:val="B1"/>
      </w:pPr>
      <w:r>
        <w:t>1&gt;</w:t>
      </w:r>
      <w:r>
        <w:tab/>
        <w:t xml:space="preserve">set the </w:t>
      </w:r>
      <w:r>
        <w:rPr>
          <w:i/>
          <w:iCs/>
        </w:rPr>
        <w:t>sl-LatencyBoundCSI-Report</w:t>
      </w:r>
      <w:r>
        <w:t>,</w:t>
      </w:r>
    </w:p>
    <w:p>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r>
        <w:t xml:space="preserve">The UE shall submit the </w:t>
      </w:r>
      <w:r>
        <w:rPr>
          <w:rFonts w:eastAsia="MS Mincho"/>
          <w:i/>
        </w:rPr>
        <w:t>RRCReconfigurationSidelink</w:t>
      </w:r>
      <w:r>
        <w:t xml:space="preserve"> message to lower layers for transmission.</w:t>
      </w:r>
    </w:p>
    <w:p>
      <w:pPr>
        <w:pStyle w:val="5"/>
        <w:rPr>
          <w:rFonts w:eastAsia="MS Mincho"/>
        </w:rPr>
      </w:pPr>
      <w:bookmarkStart w:id="887" w:name="_Toc60777028"/>
      <w:bookmarkStart w:id="888" w:name="_Toc90650900"/>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887"/>
      <w:bookmarkEnd w:id="888"/>
    </w:p>
    <w:p>
      <w:r>
        <w:t xml:space="preserve">The UE shall perform the following actions upon reception of the </w:t>
      </w:r>
      <w:r>
        <w:rPr>
          <w:i/>
        </w:rPr>
        <w:t>RRCReconfigurationSidelink</w:t>
      </w:r>
      <w:r>
        <w:t>:</w:t>
      </w:r>
    </w:p>
    <w:p>
      <w:pPr>
        <w:pStyle w:val="B1"/>
        <w:rPr>
          <w:rFonts w:eastAsia="宋体"/>
        </w:rPr>
      </w:pPr>
      <w:r>
        <w:rPr>
          <w:rFonts w:eastAsia="宋体"/>
        </w:rPr>
        <w:t>1&gt;</w:t>
      </w:r>
      <w:r>
        <w:rPr>
          <w:rFonts w:eastAsia="宋体"/>
        </w:rPr>
        <w:tab/>
        <w:t xml:space="preserve">if the </w:t>
      </w:r>
      <w:r>
        <w:rPr>
          <w:i/>
          <w:iCs/>
          <w:lang w:eastAsia="x-none"/>
        </w:rPr>
        <w:t>RRCReconfiguration</w:t>
      </w:r>
      <w:r>
        <w:rPr>
          <w:rFonts w:eastAsia="MS Mincho"/>
          <w:i/>
          <w:iCs/>
        </w:rPr>
        <w:t>Sidelink</w:t>
      </w:r>
      <w:r>
        <w:rPr>
          <w:lang w:eastAsia="x-none"/>
        </w:rPr>
        <w:t xml:space="preserve"> </w:t>
      </w:r>
      <w:r>
        <w:rPr>
          <w:rFonts w:eastAsia="宋体"/>
        </w:rPr>
        <w:t xml:space="preserve">includes the </w:t>
      </w:r>
      <w:r>
        <w:rPr>
          <w:rFonts w:eastAsia="宋体"/>
          <w:i/>
        </w:rPr>
        <w:t>sl-ResetConfig</w:t>
      </w:r>
      <w:r>
        <w:rPr>
          <w:rFonts w:eastAsia="宋体"/>
        </w:rPr>
        <w:t>:</w:t>
      </w:r>
    </w:p>
    <w:p>
      <w:pPr>
        <w:pStyle w:val="B2"/>
        <w:rPr>
          <w:rFonts w:eastAsia="宋体"/>
        </w:rPr>
      </w:pPr>
      <w:r>
        <w:rPr>
          <w:rFonts w:eastAsia="宋体"/>
        </w:rPr>
        <w:t>2&gt;</w:t>
      </w:r>
      <w:r>
        <w:rPr>
          <w:rFonts w:eastAsia="宋体"/>
        </w:rPr>
        <w:tab/>
        <w:t>perform the sidelink reset configuration procedure as specified in 5.8.9.1.10;</w:t>
      </w:r>
    </w:p>
    <w:p>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slrb-ConfigToReleaseList</w:t>
      </w:r>
      <w:r>
        <w:rPr>
          <w:rFonts w:eastAsia="Batang"/>
          <w:noProof/>
        </w:rPr>
        <w:t>:</w:t>
      </w:r>
    </w:p>
    <w:p>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slrb-ConfigToReleaseList</w:t>
      </w:r>
      <w:r>
        <w:rPr>
          <w:rFonts w:eastAsia="Batang"/>
          <w:noProof/>
        </w:rPr>
        <w:t xml:space="preserve"> that is part of the current UE sidelink configuration;</w:t>
      </w:r>
    </w:p>
    <w:p>
      <w:pPr>
        <w:pStyle w:val="B3"/>
        <w:rPr>
          <w:lang w:eastAsia="x-none"/>
        </w:rPr>
      </w:pPr>
      <w:r>
        <w:t>3&gt;</w:t>
      </w:r>
      <w:r>
        <w:tab/>
        <w:t xml:space="preserve">perform the </w:t>
      </w:r>
      <w:r>
        <w:rPr>
          <w:rFonts w:eastAsia="MS Mincho"/>
        </w:rPr>
        <w:t xml:space="preserve">sidelink </w:t>
      </w:r>
      <w:r>
        <w:t>DRB release procedure, according to sub-clause 5.8.9.1a.1;</w:t>
      </w:r>
    </w:p>
    <w:p>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slrb-ConfigToAddModList</w:t>
      </w:r>
      <w:r>
        <w:rPr>
          <w:rFonts w:eastAsia="Batang"/>
          <w:noProof/>
        </w:rPr>
        <w:t>:</w:t>
      </w:r>
    </w:p>
    <w:p>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not part of the current UE sidelink configuration:</w:t>
      </w:r>
    </w:p>
    <w:p>
      <w:pPr>
        <w:pStyle w:val="B3"/>
      </w:pPr>
      <w:r>
        <w:t>3&gt;</w:t>
      </w:r>
      <w:r>
        <w:tab/>
        <w:t xml:space="preserve">if </w:t>
      </w:r>
      <w:r>
        <w:rPr>
          <w:i/>
          <w:iCs/>
        </w:rPr>
        <w:t>sl-MappedQoS-FlowsToAddList</w:t>
      </w:r>
      <w:r>
        <w:t xml:space="preserve"> is included:</w:t>
      </w:r>
    </w:p>
    <w:p>
      <w:pPr>
        <w:pStyle w:val="B4"/>
      </w:pPr>
      <w:r>
        <w:t>4&gt;</w:t>
      </w:r>
      <w:r>
        <w:tab/>
        <w:t xml:space="preserve">apply the </w:t>
      </w:r>
      <w:r>
        <w:rPr>
          <w:i/>
        </w:rPr>
        <w:t xml:space="preserve">SL-PQFI </w:t>
      </w:r>
      <w:r>
        <w:t xml:space="preserve">included in </w:t>
      </w:r>
      <w:r>
        <w:rPr>
          <w:i/>
        </w:rPr>
        <w:t>sl-MappedQoS-FlowsToAddList</w:t>
      </w:r>
      <w:r>
        <w:t>;</w:t>
      </w:r>
    </w:p>
    <w:p>
      <w:pPr>
        <w:pStyle w:val="B3"/>
        <w:rPr>
          <w:lang w:eastAsia="x-none"/>
        </w:rPr>
      </w:pPr>
      <w:r>
        <w:t>3&gt;</w:t>
      </w:r>
      <w:r>
        <w:tab/>
        <w:t xml:space="preserve">perform the </w:t>
      </w:r>
      <w:r>
        <w:rPr>
          <w:rFonts w:eastAsia="MS Mincho"/>
        </w:rPr>
        <w:t xml:space="preserve">sidelink </w:t>
      </w:r>
      <w:r>
        <w:t>DRB addition procedure, according to sub-clause 5.8.9.1a.2;</w:t>
      </w:r>
    </w:p>
    <w:p>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part of the current UE sidelink configuration:</w:t>
      </w:r>
    </w:p>
    <w:p>
      <w:pPr>
        <w:pStyle w:val="B3"/>
      </w:pPr>
      <w:r>
        <w:t>3&gt;</w:t>
      </w:r>
      <w:r>
        <w:tab/>
        <w:t xml:space="preserve">if </w:t>
      </w:r>
      <w:r>
        <w:rPr>
          <w:i/>
          <w:iCs/>
        </w:rPr>
        <w:t>sl-MappedQoS-FlowsToAddList</w:t>
      </w:r>
      <w:r>
        <w:t xml:space="preserve"> is included:</w:t>
      </w:r>
    </w:p>
    <w:p>
      <w:pPr>
        <w:pStyle w:val="B4"/>
        <w:rPr>
          <w:rFonts w:eastAsia="Batang"/>
          <w:noProof/>
        </w:rPr>
      </w:pPr>
      <w:r>
        <w:rPr>
          <w:rFonts w:eastAsia="Batang"/>
          <w:noProof/>
        </w:rPr>
        <w:t>4&gt;</w:t>
      </w:r>
      <w:r>
        <w:rPr>
          <w:rFonts w:eastAsia="Batang"/>
          <w:noProof/>
        </w:rPr>
        <w:tab/>
        <w:t>add the</w:t>
      </w:r>
      <w:r>
        <w:rPr>
          <w:rFonts w:eastAsia="Batang"/>
          <w:i/>
          <w:noProof/>
        </w:rPr>
        <w:t xml:space="preserve"> SL-P</w:t>
      </w:r>
      <w:r>
        <w:rPr>
          <w:i/>
        </w:rPr>
        <w:t>Q</w:t>
      </w:r>
      <w:r>
        <w:rPr>
          <w:rFonts w:eastAsia="Batang"/>
          <w:i/>
          <w:noProof/>
        </w:rPr>
        <w:t>FI</w:t>
      </w:r>
      <w:r>
        <w:rPr>
          <w:rFonts w:eastAsia="Batang"/>
          <w:noProof/>
        </w:rPr>
        <w:t xml:space="preserve"> included in </w:t>
      </w:r>
      <w:r>
        <w:rPr>
          <w:rFonts w:eastAsia="Batang"/>
          <w:i/>
          <w:noProof/>
        </w:rPr>
        <w:t>sl-MappedQoS-FlowsToAddList</w:t>
      </w:r>
      <w:r>
        <w:rPr>
          <w:rFonts w:eastAsia="Batang"/>
          <w:noProof/>
        </w:rPr>
        <w:t xml:space="preserve"> to the corresponding sidelink DRB;</w:t>
      </w:r>
    </w:p>
    <w:p>
      <w:pPr>
        <w:pStyle w:val="B3"/>
      </w:pPr>
      <w:r>
        <w:t>3&gt;</w:t>
      </w:r>
      <w:r>
        <w:tab/>
        <w:t xml:space="preserve">if </w:t>
      </w:r>
      <w:r>
        <w:rPr>
          <w:i/>
          <w:iCs/>
        </w:rPr>
        <w:t>sl-MappedQoS-FlowsToReleaseList</w:t>
      </w:r>
      <w:r>
        <w:t xml:space="preserve"> is included:</w:t>
      </w:r>
    </w:p>
    <w:p>
      <w:pPr>
        <w:pStyle w:val="B4"/>
        <w:rPr>
          <w:rFonts w:eastAsia="Batang"/>
          <w:noProof/>
        </w:rPr>
      </w:pPr>
      <w:r>
        <w:rPr>
          <w:rFonts w:eastAsia="Batang"/>
          <w:noProof/>
        </w:rPr>
        <w:t>4&gt;</w:t>
      </w:r>
      <w:r>
        <w:rPr>
          <w:rFonts w:eastAsia="Batang"/>
          <w:noProof/>
        </w:rPr>
        <w:tab/>
        <w:t xml:space="preserve">remove the </w:t>
      </w:r>
      <w:r>
        <w:rPr>
          <w:rFonts w:eastAsia="Batang"/>
          <w:i/>
          <w:iCs/>
          <w:noProof/>
        </w:rPr>
        <w:t>SL-P</w:t>
      </w:r>
      <w:r>
        <w:rPr>
          <w:i/>
        </w:rPr>
        <w:t>Q</w:t>
      </w:r>
      <w:r>
        <w:rPr>
          <w:rFonts w:eastAsia="Batang"/>
          <w:i/>
          <w:iCs/>
          <w:noProof/>
        </w:rPr>
        <w:t>FI</w:t>
      </w:r>
      <w:r>
        <w:rPr>
          <w:rFonts w:eastAsia="Batang"/>
          <w:noProof/>
        </w:rPr>
        <w:t xml:space="preserve"> included in </w:t>
      </w:r>
      <w:r>
        <w:rPr>
          <w:rFonts w:eastAsia="Batang"/>
          <w:i/>
          <w:iCs/>
          <w:noProof/>
        </w:rPr>
        <w:t>sl-MappedQoS-FlowsToReleaseList</w:t>
      </w:r>
      <w:r>
        <w:rPr>
          <w:rFonts w:eastAsia="Batang"/>
          <w:noProof/>
        </w:rPr>
        <w:t xml:space="preserve"> from the corresponding sidelink DRB;</w:t>
      </w:r>
    </w:p>
    <w:p>
      <w:pPr>
        <w:pStyle w:val="B3"/>
      </w:pPr>
      <w:r>
        <w:t>3&gt;</w:t>
      </w:r>
      <w:r>
        <w:tab/>
        <w:t>if the sidelink DRB release conditions as described in sub-clause 5.8.9.1a.1.1 are met:</w:t>
      </w:r>
    </w:p>
    <w:p>
      <w:pPr>
        <w:pStyle w:val="B4"/>
        <w:rPr>
          <w:rFonts w:eastAsia="Batang"/>
        </w:rPr>
      </w:pPr>
      <w:r>
        <w:rPr>
          <w:rFonts w:eastAsia="Batang"/>
        </w:rPr>
        <w:t>4&gt;</w:t>
      </w:r>
      <w:r>
        <w:rPr>
          <w:rFonts w:eastAsia="Batang"/>
        </w:rPr>
        <w:tab/>
        <w:t>perform the sidelink DRB release procedure according to sub-clause 5.8.9.1</w:t>
      </w:r>
      <w:r>
        <w:rPr>
          <w:rFonts w:eastAsia="Batang"/>
          <w:noProof/>
        </w:rPr>
        <w:t>a</w:t>
      </w:r>
      <w:r>
        <w:rPr>
          <w:rFonts w:eastAsia="Batang"/>
        </w:rPr>
        <w:t>.</w:t>
      </w:r>
      <w:r>
        <w:rPr>
          <w:rFonts w:eastAsia="Batang"/>
          <w:noProof/>
        </w:rPr>
        <w:t>1</w:t>
      </w:r>
      <w:r>
        <w:rPr>
          <w:rFonts w:eastAsia="Batang"/>
        </w:rPr>
        <w:t>.2;</w:t>
      </w:r>
    </w:p>
    <w:p>
      <w:pPr>
        <w:pStyle w:val="B3"/>
      </w:pPr>
      <w:r>
        <w:t>3&gt;</w:t>
      </w:r>
      <w:r>
        <w:tab/>
        <w:t>else if the sidelink DRB modification conditions as described in sub-clause 5.8.9.1a.2.1 are met:</w:t>
      </w:r>
    </w:p>
    <w:p>
      <w:pPr>
        <w:pStyle w:val="B4"/>
        <w:rPr>
          <w:rFonts w:eastAsia="Batang"/>
        </w:rPr>
      </w:pPr>
      <w:r>
        <w:rPr>
          <w:rFonts w:eastAsia="Batang"/>
        </w:rPr>
        <w:t>4&gt;</w:t>
      </w:r>
      <w:r>
        <w:rPr>
          <w:rFonts w:eastAsia="Batang"/>
        </w:rPr>
        <w:tab/>
        <w:t>perform the sidelink DRB modification procedure according to sub-clause 5.8.9.1</w:t>
      </w:r>
      <w:r>
        <w:rPr>
          <w:rFonts w:eastAsia="Batang"/>
          <w:noProof/>
        </w:rPr>
        <w:t>a</w:t>
      </w:r>
      <w:r>
        <w:rPr>
          <w:rFonts w:eastAsia="Batang"/>
        </w:rPr>
        <w:t>.</w:t>
      </w:r>
      <w:r>
        <w:rPr>
          <w:rFonts w:eastAsia="Batang"/>
          <w:noProof/>
        </w:rPr>
        <w:t>2</w:t>
      </w:r>
      <w:r>
        <w:rPr>
          <w:rFonts w:eastAsia="Batang"/>
        </w:rPr>
        <w:t>.2;</w:t>
      </w:r>
    </w:p>
    <w:p>
      <w:pPr>
        <w:pStyle w:val="B1"/>
        <w:rPr>
          <w:rFonts w:eastAsia="DotumChe"/>
          <w:lang w:eastAsia="en-US"/>
        </w:rPr>
      </w:pPr>
      <w:r>
        <w:t>1&gt;</w:t>
      </w:r>
      <w:r>
        <w:tab/>
        <w:t xml:space="preserve">if the </w:t>
      </w:r>
      <w:r>
        <w:rPr>
          <w:i/>
          <w:iCs/>
          <w:lang w:eastAsia="x-none"/>
        </w:rPr>
        <w:t>RRCReconfiguration</w:t>
      </w:r>
      <w:r>
        <w:rPr>
          <w:rFonts w:eastAsia="MS Mincho"/>
          <w:i/>
          <w:iCs/>
        </w:rPr>
        <w:t>Sidelink</w:t>
      </w:r>
      <w:r>
        <w:t xml:space="preserve"> message includes the </w:t>
      </w:r>
      <w:r>
        <w:rPr>
          <w:i/>
          <w:iCs/>
        </w:rPr>
        <w:t>sl-MeasConfig</w:t>
      </w:r>
      <w:r>
        <w:t>:</w:t>
      </w:r>
    </w:p>
    <w:p>
      <w:pPr>
        <w:pStyle w:val="B2"/>
      </w:pPr>
      <w:r>
        <w:t>2&gt;</w:t>
      </w:r>
      <w:r>
        <w:tab/>
        <w:t>perform the sidelink measurement configuration procedure as specified in 5.8.10;</w:t>
      </w:r>
    </w:p>
    <w:p>
      <w:pPr>
        <w:pStyle w:val="B1"/>
      </w:pPr>
      <w:r>
        <w:lastRenderedPageBreak/>
        <w:t>1&gt;</w:t>
      </w:r>
      <w:r>
        <w:tab/>
        <w:t xml:space="preserve">if the </w:t>
      </w:r>
      <w:r>
        <w:rPr>
          <w:i/>
          <w:iCs/>
          <w:lang w:eastAsia="x-none"/>
        </w:rPr>
        <w:t>RRCReconfiguration</w:t>
      </w:r>
      <w:r>
        <w:rPr>
          <w:rFonts w:eastAsia="MS Mincho"/>
          <w:i/>
          <w:iCs/>
        </w:rPr>
        <w:t>Sidelink</w:t>
      </w:r>
      <w:r>
        <w:t xml:space="preserve"> message includes the </w:t>
      </w:r>
      <w:r>
        <w:rPr>
          <w:i/>
          <w:iCs/>
        </w:rPr>
        <w:t>sl-CSI-RS-Config</w:t>
      </w:r>
      <w:r>
        <w:t>:</w:t>
      </w:r>
    </w:p>
    <w:p>
      <w:pPr>
        <w:pStyle w:val="B2"/>
        <w:rPr>
          <w:rFonts w:eastAsia="Batang"/>
          <w:noProof/>
        </w:rPr>
      </w:pPr>
      <w:r>
        <w:t>2&gt;</w:t>
      </w:r>
      <w:r>
        <w:tab/>
        <w:t>apply the sidelink CSI-RS configuration;</w:t>
      </w:r>
    </w:p>
    <w:p>
      <w:pPr>
        <w:pStyle w:val="B1"/>
        <w:rPr>
          <w:rFonts w:eastAsia="DotumChe"/>
        </w:rPr>
      </w:pPr>
      <w:r>
        <w:t>1&gt;</w:t>
      </w:r>
      <w:r>
        <w:tab/>
        <w:t xml:space="preserve">if the </w:t>
      </w:r>
      <w:r>
        <w:rPr>
          <w:i/>
          <w:iCs/>
          <w:lang w:eastAsia="x-none"/>
        </w:rPr>
        <w:t>RRCReconfiguration</w:t>
      </w:r>
      <w:r>
        <w:rPr>
          <w:rFonts w:eastAsia="MS Mincho"/>
          <w:i/>
          <w:iCs/>
        </w:rPr>
        <w:t>Sidelink</w:t>
      </w:r>
      <w:r>
        <w:t xml:space="preserve"> message includes the </w:t>
      </w:r>
      <w:r>
        <w:rPr>
          <w:rFonts w:eastAsia="宋体"/>
          <w:i/>
          <w:iCs/>
        </w:rPr>
        <w:t>sl-LatencyBoundCSI-Report</w:t>
      </w:r>
      <w:r>
        <w:t>:</w:t>
      </w:r>
    </w:p>
    <w:p>
      <w:pPr>
        <w:pStyle w:val="B2"/>
        <w:rPr>
          <w:rFonts w:eastAsia="Batang"/>
          <w:noProof/>
        </w:rPr>
      </w:pPr>
      <w:r>
        <w:t>2&gt;</w:t>
      </w:r>
      <w:r>
        <w:tab/>
        <w:t>apply the configured sidelink CSI report latency bound;</w:t>
      </w:r>
    </w:p>
    <w:p>
      <w:pPr>
        <w:pStyle w:val="B1"/>
        <w:rPr>
          <w:rFonts w:eastAsia="Batang"/>
          <w:noProof/>
        </w:rPr>
      </w:pPr>
      <w:r>
        <w:rPr>
          <w:rFonts w:eastAsia="Batang"/>
          <w:noProof/>
        </w:rPr>
        <w:t>1&gt;</w:t>
      </w:r>
      <w:r>
        <w:rPr>
          <w:rFonts w:eastAsia="Batang"/>
          <w:noProof/>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noProof/>
        </w:rPr>
        <w:t>:</w:t>
      </w:r>
    </w:p>
    <w:p>
      <w:pPr>
        <w:pStyle w:val="B2"/>
        <w:rPr>
          <w:rFonts w:eastAsia="Batang"/>
          <w:noProof/>
        </w:rPr>
      </w:pPr>
      <w:r>
        <w:rPr>
          <w:rFonts w:eastAsia="Batang"/>
          <w:noProof/>
        </w:rPr>
        <w:t>2&gt;</w:t>
      </w:r>
      <w:r>
        <w:rPr>
          <w:rFonts w:eastAsia="Batang"/>
          <w:noProof/>
        </w:rPr>
        <w:tab/>
        <w:t xml:space="preserve">continue using the configuration used prior to the reception of the </w:t>
      </w:r>
      <w:r>
        <w:rPr>
          <w:i/>
          <w:lang w:eastAsia="ko-KR"/>
        </w:rPr>
        <w:t>RRCReconfigurationSidelink</w:t>
      </w:r>
      <w:r>
        <w:rPr>
          <w:lang w:eastAsia="ko-KR"/>
        </w:rPr>
        <w:t xml:space="preserve"> </w:t>
      </w:r>
      <w:r>
        <w:rPr>
          <w:rFonts w:eastAsia="Batang"/>
          <w:noProof/>
        </w:rPr>
        <w:t>message;</w:t>
      </w:r>
    </w:p>
    <w:p>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RRCReconfigurationFailureSidelink</w:t>
      </w:r>
      <w:r>
        <w:rPr>
          <w:lang w:eastAsia="ko-KR"/>
        </w:rPr>
        <w:t xml:space="preserve"> </w:t>
      </w:r>
      <w:r>
        <w:rPr>
          <w:rFonts w:eastAsia="Batang"/>
          <w:noProof/>
        </w:rPr>
        <w:t>message;</w:t>
      </w:r>
    </w:p>
    <w:p>
      <w:pPr>
        <w:pStyle w:val="B3"/>
        <w:rPr>
          <w:rFonts w:eastAsia="Batang"/>
          <w:noProof/>
        </w:rPr>
      </w:pPr>
      <w:r>
        <w:rPr>
          <w:rFonts w:eastAsia="Batang"/>
          <w:noProof/>
        </w:rPr>
        <w:t>3&gt;</w:t>
      </w:r>
      <w:r>
        <w:rPr>
          <w:rFonts w:eastAsia="Batang"/>
          <w:noProof/>
        </w:rPr>
        <w:tab/>
        <w:t xml:space="preserve">submit the </w:t>
      </w:r>
      <w:r>
        <w:rPr>
          <w:i/>
          <w:lang w:eastAsia="ko-KR"/>
        </w:rPr>
        <w:t>RRCReconfigurationFailureSidelink</w:t>
      </w:r>
      <w:r>
        <w:rPr>
          <w:lang w:eastAsia="ko-KR"/>
        </w:rPr>
        <w:t xml:space="preserve"> </w:t>
      </w:r>
      <w:r>
        <w:rPr>
          <w:rFonts w:eastAsia="Batang"/>
          <w:noProof/>
        </w:rPr>
        <w:t>message to lower layers for transmission;</w:t>
      </w:r>
    </w:p>
    <w:p>
      <w:pPr>
        <w:pStyle w:val="B1"/>
        <w:rPr>
          <w:rFonts w:eastAsia="Batang"/>
          <w:noProof/>
        </w:rPr>
      </w:pPr>
      <w:r>
        <w:rPr>
          <w:rFonts w:eastAsia="Batang"/>
          <w:noProof/>
        </w:rPr>
        <w:t>1&gt;</w:t>
      </w:r>
      <w:r>
        <w:rPr>
          <w:rFonts w:eastAsia="Batang"/>
          <w:noProof/>
        </w:rPr>
        <w:tab/>
        <w:t>else:</w:t>
      </w:r>
    </w:p>
    <w:p>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RRCReconfigurationCompleteSidelink</w:t>
      </w:r>
      <w:r>
        <w:rPr>
          <w:rFonts w:eastAsia="Batang"/>
          <w:noProof/>
        </w:rPr>
        <w:t xml:space="preserve"> message;</w:t>
      </w:r>
    </w:p>
    <w:p>
      <w:pPr>
        <w:pStyle w:val="B3"/>
        <w:rPr>
          <w:rFonts w:eastAsia="Batang"/>
          <w:noProof/>
        </w:rPr>
      </w:pPr>
      <w:r>
        <w:rPr>
          <w:rFonts w:eastAsia="Batang"/>
          <w:noProof/>
        </w:rPr>
        <w:t>3&gt;</w:t>
      </w:r>
      <w:r>
        <w:rPr>
          <w:rFonts w:eastAsia="Batang"/>
          <w:noProof/>
        </w:rPr>
        <w:tab/>
        <w:t xml:space="preserve">submit the </w:t>
      </w:r>
      <w:r>
        <w:rPr>
          <w:i/>
          <w:lang w:eastAsia="ko-KR"/>
        </w:rPr>
        <w:t>RRCReconfigurationCompleteSidelink</w:t>
      </w:r>
      <w:r>
        <w:rPr>
          <w:rFonts w:eastAsia="Batang"/>
          <w:noProof/>
        </w:rPr>
        <w:t xml:space="preserve"> message to lower layers for transmission;</w:t>
      </w:r>
    </w:p>
    <w:p>
      <w:pPr>
        <w:pStyle w:val="NO"/>
      </w:pPr>
      <w:r>
        <w:t>NOTE 1:</w:t>
      </w:r>
      <w:r>
        <w:tab/>
        <w:t>When the same logical channel is configured with different RLC mode by another UE</w:t>
      </w:r>
      <w:r>
        <w:rPr>
          <w:rFonts w:eastAsia="Batang"/>
          <w:noProof/>
        </w:rPr>
        <w:t xml:space="preserve">, the UE handles the case </w:t>
      </w:r>
      <w:r>
        <w:t>as</w:t>
      </w:r>
      <w:r>
        <w:rPr>
          <w:rFonts w:eastAsia="Batang"/>
          <w:noProof/>
        </w:rPr>
        <w:t xml:space="preserve"> </w:t>
      </w:r>
      <w:r>
        <w:rPr>
          <w:rFonts w:eastAsia="MS Mincho"/>
        </w:rPr>
        <w:t>s</w:t>
      </w:r>
      <w:r>
        <w:t>idelink RRC reconfiguration failure.</w:t>
      </w:r>
    </w:p>
    <w:p>
      <w:pPr>
        <w:pStyle w:val="5"/>
        <w:rPr>
          <w:rFonts w:eastAsia="MS Mincho"/>
        </w:rPr>
      </w:pPr>
      <w:bookmarkStart w:id="889" w:name="_Toc60777029"/>
      <w:bookmarkStart w:id="890" w:name="_Toc90650901"/>
      <w:r>
        <w:rPr>
          <w:rFonts w:eastAsia="MS Mincho"/>
        </w:rPr>
        <w:t>5.8.9.1.4</w:t>
      </w:r>
      <w:r>
        <w:rPr>
          <w:rFonts w:eastAsia="MS Mincho"/>
        </w:rPr>
        <w:tab/>
        <w:t>Void</w:t>
      </w:r>
      <w:bookmarkEnd w:id="889"/>
      <w:bookmarkEnd w:id="890"/>
    </w:p>
    <w:p>
      <w:pPr>
        <w:pStyle w:val="5"/>
        <w:rPr>
          <w:rFonts w:eastAsia="MS Mincho"/>
        </w:rPr>
      </w:pPr>
      <w:bookmarkStart w:id="891" w:name="_Toc60777030"/>
      <w:bookmarkStart w:id="892" w:name="_Toc90650902"/>
      <w:r>
        <w:rPr>
          <w:rFonts w:eastAsia="MS Mincho"/>
        </w:rPr>
        <w:t>5.8.9.1.5</w:t>
      </w:r>
      <w:r>
        <w:rPr>
          <w:rFonts w:eastAsia="MS Mincho"/>
        </w:rPr>
        <w:tab/>
        <w:t>Void</w:t>
      </w:r>
      <w:bookmarkEnd w:id="891"/>
      <w:bookmarkEnd w:id="892"/>
    </w:p>
    <w:p>
      <w:pPr>
        <w:pStyle w:val="5"/>
        <w:rPr>
          <w:rFonts w:eastAsia="MS Mincho"/>
        </w:rPr>
      </w:pPr>
      <w:bookmarkStart w:id="893" w:name="_Toc60777031"/>
      <w:bookmarkStart w:id="894" w:name="_Toc90650903"/>
      <w:r>
        <w:rPr>
          <w:rFonts w:eastAsia="MS Mincho"/>
        </w:rPr>
        <w:t>5.8.9.1.6</w:t>
      </w:r>
      <w:r>
        <w:rPr>
          <w:rFonts w:eastAsia="MS Mincho"/>
        </w:rPr>
        <w:tab/>
        <w:t>Void</w:t>
      </w:r>
      <w:bookmarkEnd w:id="893"/>
      <w:bookmarkEnd w:id="894"/>
    </w:p>
    <w:p>
      <w:pPr>
        <w:pStyle w:val="5"/>
        <w:rPr>
          <w:rFonts w:eastAsia="MS Mincho"/>
        </w:rPr>
      </w:pPr>
      <w:bookmarkStart w:id="895" w:name="_Toc60777032"/>
      <w:bookmarkStart w:id="896" w:name="_Toc90650904"/>
      <w:r>
        <w:rPr>
          <w:rFonts w:eastAsia="MS Mincho"/>
        </w:rPr>
        <w:t>5.8.9.1.7</w:t>
      </w:r>
      <w:r>
        <w:rPr>
          <w:rFonts w:eastAsia="MS Mincho"/>
        </w:rPr>
        <w:tab/>
        <w:t>Void</w:t>
      </w:r>
      <w:bookmarkEnd w:id="895"/>
      <w:bookmarkEnd w:id="896"/>
    </w:p>
    <w:p>
      <w:pPr>
        <w:pStyle w:val="5"/>
        <w:rPr>
          <w:rFonts w:eastAsia="MS Mincho"/>
        </w:rPr>
      </w:pPr>
      <w:bookmarkStart w:id="897" w:name="_Toc60777033"/>
      <w:bookmarkStart w:id="898" w:name="_Toc90650905"/>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897"/>
      <w:bookmarkEnd w:id="898"/>
    </w:p>
    <w:p>
      <w:r>
        <w:t xml:space="preserve">The UE shall perform the following actions upon reception of the </w:t>
      </w:r>
      <w:r>
        <w:rPr>
          <w:i/>
          <w:lang w:eastAsia="ko-KR"/>
        </w:rPr>
        <w:t>RRCReconfigurationFailureSidelink</w:t>
      </w:r>
      <w:r>
        <w:t>:</w:t>
      </w:r>
    </w:p>
    <w:p>
      <w:pPr>
        <w:pStyle w:val="B1"/>
      </w:pPr>
      <w:r>
        <w:t>1&gt;</w:t>
      </w:r>
      <w:r>
        <w:tab/>
        <w:t>stop timer T400 for the destination, if running;</w:t>
      </w:r>
    </w:p>
    <w:p>
      <w:pPr>
        <w:pStyle w:val="B1"/>
      </w:pPr>
      <w:r>
        <w:t>1&gt;</w:t>
      </w:r>
      <w:r>
        <w:tab/>
        <w:t xml:space="preserve">continue using the configuration used prior to corresponding </w:t>
      </w:r>
      <w:r>
        <w:rPr>
          <w:i/>
          <w:lang w:eastAsia="ko-KR"/>
        </w:rPr>
        <w:t>RRCReconfigurationSidelink</w:t>
      </w:r>
      <w:r>
        <w:t xml:space="preserve"> message;</w:t>
      </w:r>
    </w:p>
    <w:p>
      <w:pPr>
        <w:pStyle w:val="B1"/>
      </w:pPr>
      <w:r>
        <w:t>1&gt;</w:t>
      </w:r>
      <w:r>
        <w:tab/>
        <w:t>if UE is in RRC_CONNECTED:</w:t>
      </w:r>
    </w:p>
    <w:p>
      <w:pPr>
        <w:pStyle w:val="B2"/>
      </w:pPr>
      <w:r>
        <w:t>2&gt;</w:t>
      </w:r>
      <w:r>
        <w:tab/>
        <w:t>perform the sidelink UE information for NR sidelink communication procedure, as specified in 5.8.3.3 or sub-clause 5.10.15 in TS 36.331 [10];</w:t>
      </w:r>
    </w:p>
    <w:p>
      <w:pPr>
        <w:pStyle w:val="5"/>
        <w:rPr>
          <w:rFonts w:eastAsia="MS Mincho"/>
        </w:rPr>
      </w:pPr>
      <w:bookmarkStart w:id="899" w:name="_Toc60777034"/>
      <w:bookmarkStart w:id="900" w:name="_Toc90650906"/>
      <w:r>
        <w:rPr>
          <w:rFonts w:eastAsia="MS Mincho"/>
        </w:rPr>
        <w:t>5.8.9.1.9</w:t>
      </w:r>
      <w:r>
        <w:rPr>
          <w:rFonts w:eastAsia="MS Mincho"/>
        </w:rPr>
        <w:tab/>
        <w:t xml:space="preserve">Reception of an </w:t>
      </w:r>
      <w:r>
        <w:rPr>
          <w:i/>
          <w:lang w:eastAsia="ko-KR"/>
        </w:rPr>
        <w:t>RRCReconfigurationCompleteSidelink</w:t>
      </w:r>
      <w:r>
        <w:rPr>
          <w:rFonts w:eastAsia="Batang"/>
          <w:noProof/>
          <w:lang w:eastAsia="x-none"/>
        </w:rPr>
        <w:t xml:space="preserve"> </w:t>
      </w:r>
      <w:r>
        <w:rPr>
          <w:rFonts w:eastAsia="MS Mincho"/>
        </w:rPr>
        <w:t>by the UE</w:t>
      </w:r>
      <w:bookmarkEnd w:id="899"/>
      <w:bookmarkEnd w:id="900"/>
    </w:p>
    <w:p>
      <w:r>
        <w:t xml:space="preserve">The UE shall perform the following actions upon reception of the </w:t>
      </w:r>
      <w:r>
        <w:rPr>
          <w:i/>
          <w:lang w:eastAsia="ko-KR"/>
        </w:rPr>
        <w:t>RRCReconfigurationCompleteSidelink</w:t>
      </w:r>
      <w:r>
        <w:t>:</w:t>
      </w:r>
    </w:p>
    <w:p>
      <w:pPr>
        <w:pStyle w:val="B1"/>
      </w:pPr>
      <w:r>
        <w:t>1&gt;</w:t>
      </w:r>
      <w:r>
        <w:tab/>
        <w:t>stop timer T400 for the destination, if running;</w:t>
      </w:r>
    </w:p>
    <w:p>
      <w:pPr>
        <w:pStyle w:val="B1"/>
      </w:pPr>
      <w:r>
        <w:t>1&gt;</w:t>
      </w:r>
      <w:r>
        <w:tab/>
        <w:t xml:space="preserve">consider the configurations in the corresponding </w:t>
      </w:r>
      <w:r>
        <w:rPr>
          <w:i/>
        </w:rPr>
        <w:t>RRCReconfigurationSidelink</w:t>
      </w:r>
      <w:r>
        <w:t xml:space="preserve"> message to be applied.</w:t>
      </w:r>
    </w:p>
    <w:p>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pPr>
        <w:rPr>
          <w:rFonts w:eastAsia="宋体"/>
        </w:rPr>
      </w:pPr>
      <w:r>
        <w:rPr>
          <w:rFonts w:eastAsia="宋体"/>
        </w:rPr>
        <w:t>The UE shall:</w:t>
      </w:r>
    </w:p>
    <w:p>
      <w:pPr>
        <w:pStyle w:val="B1"/>
        <w:rPr>
          <w:rFonts w:eastAsia="宋体"/>
        </w:rPr>
      </w:pPr>
      <w:r>
        <w:rPr>
          <w:rFonts w:eastAsia="宋体"/>
        </w:rPr>
        <w:t>1&gt;</w:t>
      </w:r>
      <w:r>
        <w:rPr>
          <w:rFonts w:eastAsia="宋体"/>
        </w:rPr>
        <w:tab/>
        <w:t>release/clear current sidelink radio configuration of this destination</w:t>
      </w:r>
      <w:r>
        <w:rPr>
          <w:rFonts w:eastAsia="Batang"/>
          <w:noProof/>
        </w:rPr>
        <w:t xml:space="preserve"> received in the </w:t>
      </w:r>
      <w:r>
        <w:rPr>
          <w:i/>
        </w:rPr>
        <w:t>RRCReconfigurationSidelink</w:t>
      </w:r>
      <w:r>
        <w:rPr>
          <w:rFonts w:eastAsia="宋体"/>
        </w:rPr>
        <w:t>;</w:t>
      </w:r>
    </w:p>
    <w:p>
      <w:pPr>
        <w:pStyle w:val="B1"/>
        <w:rPr>
          <w:rFonts w:eastAsia="宋体"/>
        </w:rPr>
      </w:pPr>
      <w:r>
        <w:rPr>
          <w:rFonts w:eastAsia="宋体"/>
        </w:rPr>
        <w:t>1&gt;</w:t>
      </w:r>
      <w:r>
        <w:rPr>
          <w:rFonts w:eastAsia="宋体"/>
        </w:rPr>
        <w:tab/>
        <w:t>release the sidelink DRBs of this destination, in according to sub-clause 5.8.9.1a.1;</w:t>
      </w:r>
    </w:p>
    <w:p>
      <w:pPr>
        <w:pStyle w:val="B1"/>
        <w:rPr>
          <w:rFonts w:eastAsia="宋体"/>
        </w:rPr>
      </w:pPr>
      <w:r>
        <w:rPr>
          <w:rFonts w:eastAsia="宋体"/>
        </w:rPr>
        <w:t>1&gt;</w:t>
      </w:r>
      <w:r>
        <w:rPr>
          <w:rFonts w:eastAsia="宋体"/>
        </w:rPr>
        <w:tab/>
        <w:t>reset the sidelink specific MAC</w:t>
      </w:r>
      <w:r>
        <w:t xml:space="preserve"> of this destination</w:t>
      </w:r>
      <w:r>
        <w:rPr>
          <w:rFonts w:eastAsia="宋体"/>
        </w:rPr>
        <w:t>.</w:t>
      </w:r>
    </w:p>
    <w:p>
      <w:pPr>
        <w:pStyle w:val="NO"/>
      </w:pPr>
      <w:r>
        <w:t>NOTE 1:</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pPr>
        <w:pStyle w:val="NO"/>
      </w:pPr>
      <w:r>
        <w:rPr>
          <w:lang w:eastAsia="zh-CN"/>
        </w:rPr>
        <w:lastRenderedPageBreak/>
        <w:t>NOTE 2:</w:t>
      </w:r>
      <w:r>
        <w:rPr>
          <w:lang w:eastAsia="zh-CN"/>
        </w:rPr>
        <w:tab/>
        <w:t>A</w:t>
      </w:r>
      <w:r>
        <w:rPr>
          <w:rFonts w:eastAsia="Yu Mincho"/>
        </w:rPr>
        <w:t xml:space="preserve">fter the sidelink DRB release procedure, UE may perform the sidelink DRB addition according to the current sidelink configuration of this destination,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 xml:space="preserve"> and</w:t>
      </w:r>
      <w:r>
        <w:rPr>
          <w:rFonts w:eastAsia="Batang"/>
          <w:i/>
          <w:noProof/>
        </w:rPr>
        <w:t xml:space="preserve"> SidelinkPreconfigNR</w:t>
      </w:r>
      <w:r>
        <w:rPr>
          <w:rFonts w:eastAsia="Yu Mincho"/>
        </w:rPr>
        <w:t>, according to sub-clause 5.8.9.1a.2.</w:t>
      </w:r>
    </w:p>
    <w:p>
      <w:pPr>
        <w:pStyle w:val="4"/>
      </w:pPr>
      <w:bookmarkStart w:id="901" w:name="_Toc60777035"/>
      <w:bookmarkStart w:id="902" w:name="_Toc90650907"/>
      <w:r>
        <w:t>5.8.9.1a</w:t>
      </w:r>
      <w:r>
        <w:tab/>
        <w:t>Sidelink radio bearer management</w:t>
      </w:r>
      <w:bookmarkEnd w:id="901"/>
      <w:bookmarkEnd w:id="902"/>
    </w:p>
    <w:p>
      <w:pPr>
        <w:pStyle w:val="5"/>
        <w:rPr>
          <w:rFonts w:eastAsia="MS Mincho"/>
        </w:rPr>
      </w:pPr>
      <w:bookmarkStart w:id="903" w:name="_Toc60777036"/>
      <w:bookmarkStart w:id="904" w:name="_Toc90650908"/>
      <w:r>
        <w:rPr>
          <w:rFonts w:eastAsia="MS Mincho"/>
        </w:rPr>
        <w:t>5.8.9.1a.1</w:t>
      </w:r>
      <w:r>
        <w:rPr>
          <w:rFonts w:eastAsia="MS Mincho"/>
        </w:rPr>
        <w:tab/>
        <w:t>Sidelink DRB release</w:t>
      </w:r>
      <w:bookmarkEnd w:id="903"/>
      <w:bookmarkEnd w:id="904"/>
    </w:p>
    <w:p>
      <w:pPr>
        <w:pStyle w:val="H6"/>
      </w:pPr>
      <w:r>
        <w:t>5.8.9.1a.1.1</w:t>
      </w:r>
      <w:r>
        <w:tab/>
        <w:t>Sidelink DRB release conditions</w:t>
      </w:r>
    </w:p>
    <w:p>
      <w:r>
        <w:t>For</w:t>
      </w:r>
      <w:r>
        <w:rPr>
          <w:lang w:eastAsia="zh-CN"/>
        </w:rPr>
        <w:t xml:space="preserve"> NR</w:t>
      </w:r>
      <w:r>
        <w:t xml:space="preserve"> sidelink communication, a sidelink DRB release is initiated in the following cases:</w:t>
      </w:r>
    </w:p>
    <w:p>
      <w:pPr>
        <w:pStyle w:val="B1"/>
        <w:rPr>
          <w:rFonts w:eastAsia="Batang"/>
          <w:noProof/>
        </w:rPr>
      </w:pPr>
      <w:r>
        <w:rPr>
          <w:rFonts w:eastAsia="Batang"/>
          <w:noProof/>
        </w:rPr>
        <w:t>1&gt;</w:t>
      </w:r>
      <w:r>
        <w:rPr>
          <w:rFonts w:eastAsia="Batang"/>
          <w:noProof/>
        </w:rPr>
        <w:tab/>
        <w:t xml:space="preserve">for groupcast, broadcast and unicast, if </w:t>
      </w:r>
      <w:r>
        <w:rPr>
          <w:rFonts w:eastAsia="Batang"/>
          <w:i/>
          <w:noProof/>
        </w:rPr>
        <w:t xml:space="preserve">slrb-Uu-ConfigIndex </w:t>
      </w:r>
      <w:r>
        <w:rPr>
          <w:rFonts w:eastAsia="Batang"/>
          <w:noProof/>
        </w:rPr>
        <w:t>(if any) of the sidelink DRB is</w:t>
      </w:r>
      <w:r>
        <w:rPr>
          <w:rFonts w:eastAsia="Batang"/>
          <w:i/>
          <w:noProof/>
        </w:rPr>
        <w:t xml:space="preserve"> </w:t>
      </w:r>
      <w:r>
        <w:t xml:space="preserve">included in </w:t>
      </w:r>
      <w:r>
        <w:rPr>
          <w:rFonts w:eastAsia="Batang"/>
          <w:i/>
          <w:noProof/>
        </w:rPr>
        <w:t xml:space="preserve">sl-RadioBearerToReleaseList </w:t>
      </w:r>
      <w:r>
        <w:rPr>
          <w:rFonts w:eastAsia="Batang"/>
          <w:noProof/>
        </w:rPr>
        <w:t>in</w:t>
      </w:r>
      <w:r>
        <w:rPr>
          <w:rFonts w:eastAsia="Batang"/>
          <w:i/>
          <w:noProof/>
        </w:rPr>
        <w:t xml:space="preserve"> sl-ConfigDedicatedNR</w:t>
      </w:r>
      <w:r>
        <w:rPr>
          <w:rFonts w:eastAsia="Batang"/>
          <w:noProof/>
        </w:rPr>
        <w:t>; or</w:t>
      </w:r>
    </w:p>
    <w:p>
      <w:pPr>
        <w:pStyle w:val="B1"/>
        <w:rPr>
          <w:rFonts w:eastAsia="Batang"/>
          <w:noProof/>
        </w:rPr>
      </w:pPr>
      <w:r>
        <w:rPr>
          <w:rFonts w:eastAsia="Batang"/>
          <w:noProof/>
        </w:rPr>
        <w:t>1&gt;</w:t>
      </w:r>
      <w:r>
        <w:rPr>
          <w:rFonts w:eastAsia="Batang"/>
          <w:noProof/>
        </w:rPr>
        <w:tab/>
        <w:t xml:space="preserve">for groupcast and broadcast, if no sidelink QoS flow with data indicated by upper layers is mapped to the sidelink DRB for transmission, which is (re)configured by receiving </w:t>
      </w:r>
      <w:r>
        <w:rPr>
          <w:rFonts w:eastAsia="Batang"/>
          <w:i/>
          <w:noProof/>
        </w:rPr>
        <w:t>SIB1</w:t>
      </w:r>
      <w:r>
        <w:rPr>
          <w:rFonts w:eastAsia="Batang"/>
          <w:noProof/>
        </w:rPr>
        <w:t xml:space="preserve">2 or </w:t>
      </w:r>
      <w:r>
        <w:rPr>
          <w:rFonts w:eastAsia="Batang"/>
          <w:i/>
          <w:noProof/>
        </w:rPr>
        <w:t>SidelinkPreconfigNR</w:t>
      </w:r>
      <w:r>
        <w:rPr>
          <w:rFonts w:eastAsia="Batang"/>
          <w:noProof/>
        </w:rPr>
        <w:t>; or</w:t>
      </w:r>
    </w:p>
    <w:p>
      <w:pPr>
        <w:pStyle w:val="B1"/>
        <w:rPr>
          <w:rFonts w:eastAsia="Batang"/>
          <w:noProof/>
        </w:rPr>
      </w:pPr>
      <w:r>
        <w:rPr>
          <w:rFonts w:eastAsia="Batang"/>
          <w:noProof/>
        </w:rPr>
        <w:t>1&gt;</w:t>
      </w:r>
      <w:r>
        <w:rPr>
          <w:rFonts w:eastAsia="Batang"/>
          <w:noProof/>
        </w:rPr>
        <w:tab/>
      </w:r>
      <w:r>
        <w:t xml:space="preserve">for groupcast, broadcast and unicast, if </w:t>
      </w:r>
      <w:r>
        <w:rPr>
          <w:i/>
          <w:iCs/>
        </w:rPr>
        <w:t xml:space="preserve">SL-RLC-BearerConfigIndex </w:t>
      </w:r>
      <w:r>
        <w:t xml:space="preserve">(if any) of the sidelink DRB is included in </w:t>
      </w:r>
      <w:r>
        <w:rPr>
          <w:i/>
          <w:iCs/>
        </w:rPr>
        <w:t xml:space="preserve">sl-RLC-BearerToReleaseList </w:t>
      </w:r>
      <w:r>
        <w:t xml:space="preserve">in </w:t>
      </w:r>
      <w:r>
        <w:rPr>
          <w:i/>
          <w:iCs/>
        </w:rPr>
        <w:t>sl-ConfigDedicatedNR</w:t>
      </w:r>
      <w:r>
        <w:t>; or</w:t>
      </w:r>
    </w:p>
    <w:p>
      <w:pPr>
        <w:pStyle w:val="B1"/>
        <w:rPr>
          <w:rFonts w:eastAsia="Batang"/>
          <w:noProof/>
        </w:rPr>
      </w:pPr>
      <w:r>
        <w:rPr>
          <w:rFonts w:eastAsia="Batang"/>
          <w:noProof/>
        </w:rPr>
        <w:t>1&gt;</w:t>
      </w:r>
      <w:r>
        <w:rPr>
          <w:rFonts w:eastAsia="Batang"/>
          <w:noProof/>
        </w:rPr>
        <w:tab/>
        <w:t xml:space="preserve">for unicast, if no sidelink QoS flow with data indicated by upper layers is mapped to the sidelink DRB for transmission, which is (re)configured by receiving </w:t>
      </w:r>
      <w:r>
        <w:rPr>
          <w:rFonts w:eastAsia="Batang"/>
          <w:i/>
          <w:noProof/>
        </w:rPr>
        <w:t>SIB12</w:t>
      </w:r>
      <w:r>
        <w:rPr>
          <w:rFonts w:eastAsia="Batang"/>
          <w:noProof/>
        </w:rPr>
        <w:t xml:space="preserve"> or </w:t>
      </w:r>
      <w:r>
        <w:rPr>
          <w:rFonts w:eastAsia="Batang"/>
          <w:i/>
          <w:noProof/>
        </w:rPr>
        <w:t>SidelinkPreconfigNR</w:t>
      </w:r>
      <w:r>
        <w:rPr>
          <w:rFonts w:eastAsia="Batang"/>
          <w:noProof/>
        </w:rPr>
        <w:t xml:space="preserve">, and if no sidelink QoS flow mapped to the sidelink DRB, which is (re)configured by receiving </w:t>
      </w:r>
      <w:r>
        <w:rPr>
          <w:rFonts w:eastAsia="Batang"/>
          <w:i/>
          <w:noProof/>
        </w:rPr>
        <w:t>RRCReconfigurationSidelink</w:t>
      </w:r>
      <w:r>
        <w:rPr>
          <w:rFonts w:eastAsia="Batang"/>
          <w:noProof/>
        </w:rPr>
        <w:t>, has data; or</w:t>
      </w:r>
    </w:p>
    <w:p>
      <w:pPr>
        <w:pStyle w:val="B1"/>
        <w:rPr>
          <w:rFonts w:eastAsia="Batang"/>
          <w:noProof/>
        </w:rPr>
      </w:pPr>
      <w:r>
        <w:rPr>
          <w:rFonts w:eastAsia="Batang"/>
          <w:noProof/>
        </w:rPr>
        <w:t>1&gt;</w:t>
      </w:r>
      <w:r>
        <w:rPr>
          <w:rFonts w:eastAsia="Batang"/>
          <w:noProof/>
        </w:rPr>
        <w:tab/>
        <w:t xml:space="preserve">for unicast, if </w:t>
      </w:r>
      <w:r>
        <w:rPr>
          <w:rFonts w:eastAsia="Batang"/>
          <w:i/>
          <w:noProof/>
        </w:rPr>
        <w:t xml:space="preserve">SLRB-PC5-ConfigIndex </w:t>
      </w:r>
      <w:r>
        <w:rPr>
          <w:rFonts w:eastAsia="Batang"/>
          <w:noProof/>
        </w:rPr>
        <w:t>(if any) of the sidelink DRB is</w:t>
      </w:r>
      <w:r>
        <w:rPr>
          <w:rFonts w:eastAsia="Batang"/>
          <w:i/>
          <w:noProof/>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noProof/>
        </w:rPr>
        <w:t>sl-ResetConfig</w:t>
      </w:r>
      <w:r>
        <w:rPr>
          <w:rFonts w:eastAsia="Batang"/>
          <w:noProof/>
        </w:rPr>
        <w:t xml:space="preserve"> is included in </w:t>
      </w:r>
      <w:r>
        <w:rPr>
          <w:rFonts w:eastAsia="Batang"/>
          <w:i/>
          <w:noProof/>
        </w:rPr>
        <w:t>RRCReconfigurationSidelink</w:t>
      </w:r>
      <w:r>
        <w:rPr>
          <w:rFonts w:eastAsia="Batang"/>
          <w:noProof/>
        </w:rPr>
        <w:t>; or</w:t>
      </w:r>
    </w:p>
    <w:p>
      <w:pPr>
        <w:pStyle w:val="B1"/>
        <w:rPr>
          <w:rFonts w:eastAsia="Batang"/>
          <w:noProof/>
        </w:rPr>
      </w:pPr>
      <w:r>
        <w:rPr>
          <w:rFonts w:eastAsia="Batang"/>
          <w:noProof/>
        </w:rPr>
        <w:t>1&gt;</w:t>
      </w:r>
      <w:r>
        <w:rPr>
          <w:rFonts w:eastAsia="Batang"/>
          <w:noProof/>
        </w:rPr>
        <w:tab/>
        <w:t>for unicast, when the corresponding PC5-RRC connection is released due to sidelink RLF being detected, according to clause 5.8.9.3; or</w:t>
      </w:r>
    </w:p>
    <w:p>
      <w:pPr>
        <w:pStyle w:val="B1"/>
        <w:rPr>
          <w:rFonts w:eastAsia="Batang"/>
          <w:noProof/>
        </w:rPr>
      </w:pPr>
      <w:r>
        <w:rPr>
          <w:rFonts w:eastAsia="Batang"/>
          <w:noProof/>
        </w:rPr>
        <w:t>1&gt;</w:t>
      </w:r>
      <w:r>
        <w:rPr>
          <w:rFonts w:eastAsia="Batang"/>
          <w:noProof/>
        </w:rPr>
        <w:tab/>
        <w:t xml:space="preserve">for unicast, </w:t>
      </w:r>
      <w:r>
        <w:rPr>
          <w:lang w:eastAsia="zh-CN"/>
        </w:rPr>
        <w:t>when the corresponding PC5-RRC connection is released due to upper layer request according to clause 5.8.9.5.</w:t>
      </w:r>
    </w:p>
    <w:p>
      <w:pPr>
        <w:pStyle w:val="H6"/>
      </w:pPr>
      <w:r>
        <w:t>5.8.9.1a.1.2</w:t>
      </w:r>
      <w:r>
        <w:tab/>
        <w:t>Sidelink DRB release operations</w:t>
      </w:r>
    </w:p>
    <w:p>
      <w:r>
        <w:t>For each</w:t>
      </w:r>
      <w:r>
        <w:rPr>
          <w:rFonts w:eastAsia="Batang"/>
          <w:noProof/>
        </w:rPr>
        <w:t xml:space="preserve"> sidelink DRB, whose sidelink DRB release conditions are met as in sub-clause </w:t>
      </w:r>
      <w:r>
        <w:t>5.8.9.1a.1.1, the UE capable of NR sidelink communication that is configured by upper layers to perform NR sidelink communication shall:</w:t>
      </w:r>
    </w:p>
    <w:p>
      <w:pPr>
        <w:pStyle w:val="B1"/>
      </w:pPr>
      <w:r>
        <w:rPr>
          <w:rFonts w:eastAsia="Batang"/>
          <w:noProof/>
        </w:rPr>
        <w:t>1&gt;</w:t>
      </w:r>
      <w:r>
        <w:rPr>
          <w:rFonts w:eastAsia="Batang"/>
          <w:noProof/>
        </w:rPr>
        <w:tab/>
        <w:t>for groupcast and broadcast; or</w:t>
      </w:r>
    </w:p>
    <w:p>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release was triggered after the reception of the </w:t>
      </w:r>
      <w:r>
        <w:rPr>
          <w:i/>
        </w:rPr>
        <w:t xml:space="preserve">RRCReconfigurationSidelink </w:t>
      </w:r>
      <w:r>
        <w:t>message; or</w:t>
      </w:r>
    </w:p>
    <w:p>
      <w:pPr>
        <w:pStyle w:val="B1"/>
        <w:rPr>
          <w:rFonts w:eastAsia="Batang"/>
          <w:noProof/>
        </w:rPr>
      </w:pPr>
      <w:r>
        <w:t>1&gt;</w:t>
      </w:r>
      <w:r>
        <w:tab/>
      </w:r>
      <w:r>
        <w:rPr>
          <w:rFonts w:eastAsia="Batang"/>
          <w:noProof/>
        </w:rPr>
        <w:t xml:space="preserve">for unicast,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pPr>
        <w:pStyle w:val="B2"/>
        <w:rPr>
          <w:rFonts w:eastAsia="Batang"/>
          <w:noProof/>
        </w:rPr>
      </w:pPr>
      <w:r>
        <w:rPr>
          <w:rFonts w:eastAsia="Batang"/>
          <w:noProof/>
        </w:rPr>
        <w:t>2&gt;</w:t>
      </w:r>
      <w:r>
        <w:rPr>
          <w:rFonts w:eastAsia="Batang"/>
          <w:noProof/>
        </w:rPr>
        <w:tab/>
        <w:t>release the PDCP entity for NR sidelink communication associated with the sidelink DRB;</w:t>
      </w:r>
    </w:p>
    <w:p>
      <w:pPr>
        <w:pStyle w:val="B2"/>
      </w:pPr>
      <w:r>
        <w:t>2&gt;</w:t>
      </w:r>
      <w:r>
        <w:tab/>
        <w:t xml:space="preserve">if SDAP entity </w:t>
      </w:r>
      <w:r>
        <w:rPr>
          <w:rFonts w:eastAsia="Batang"/>
          <w:noProof/>
          <w:lang w:eastAsia="x-none"/>
        </w:rPr>
        <w:t xml:space="preserve">for NR sidelink communication </w:t>
      </w:r>
      <w:r>
        <w:t>associated with this sidelink DRB is configured:</w:t>
      </w:r>
    </w:p>
    <w:p>
      <w:pPr>
        <w:pStyle w:val="B3"/>
        <w:rPr>
          <w:lang w:eastAsia="zh-CN"/>
        </w:rPr>
      </w:pPr>
      <w:r>
        <w:t>3&gt;</w:t>
      </w:r>
      <w:r>
        <w:tab/>
        <w:t xml:space="preserve">indicate the release of the sidelink DRB to the SDAP entity associated with this sidelink DRB (TS 37.324 [24], clause </w:t>
      </w:r>
      <w:r>
        <w:rPr>
          <w:lang w:eastAsia="ko-KR"/>
        </w:rPr>
        <w:t>5.3.3);</w:t>
      </w:r>
    </w:p>
    <w:p>
      <w:pPr>
        <w:pStyle w:val="B2"/>
        <w:rPr>
          <w:rFonts w:eastAsia="Batang"/>
          <w:noProof/>
        </w:rPr>
      </w:pPr>
      <w:r>
        <w:rPr>
          <w:rFonts w:eastAsia="Batang"/>
          <w:noProof/>
        </w:rPr>
        <w:t>2&gt;</w:t>
      </w:r>
      <w:r>
        <w:rPr>
          <w:rFonts w:eastAsia="Batang"/>
          <w:noProof/>
        </w:rPr>
        <w:tab/>
        <w:t>release SDAP entities for NR sidelink communication, if any, that have no associated sidelink DRB as specified in TS 37.324 [24] clause 5.1.2;</w:t>
      </w:r>
    </w:p>
    <w:p>
      <w:pPr>
        <w:pStyle w:val="B1"/>
        <w:rPr>
          <w:rFonts w:eastAsia="Batang"/>
          <w:noProof/>
          <w:lang w:eastAsia="en-US"/>
        </w:rPr>
      </w:pPr>
      <w:r>
        <w:rPr>
          <w:rFonts w:eastAsia="Batang"/>
          <w:noProof/>
        </w:rPr>
        <w:t>1&gt;</w:t>
      </w:r>
      <w:r>
        <w:rPr>
          <w:rFonts w:eastAsia="Batang"/>
          <w:noProof/>
        </w:rPr>
        <w:tab/>
        <w:t>for groupcast and broadcast; or</w:t>
      </w:r>
    </w:p>
    <w:p>
      <w:pPr>
        <w:pStyle w:val="B1"/>
        <w:rPr>
          <w:rFonts w:eastAsia="Batang"/>
          <w:noProof/>
        </w:rPr>
      </w:pPr>
      <w:r>
        <w:rPr>
          <w:rFonts w:eastAsia="Batang"/>
          <w:noProof/>
        </w:rPr>
        <w:t>1&gt;</w:t>
      </w:r>
      <w:r>
        <w:rPr>
          <w:rFonts w:eastAsia="Batang"/>
          <w:noProof/>
        </w:rPr>
        <w:tab/>
        <w:t xml:space="preserve">for </w:t>
      </w:r>
      <w:r>
        <w:rPr>
          <w:rFonts w:eastAsia="宋体"/>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rPr>
          <w:rFonts w:eastAsia="宋体"/>
        </w:rPr>
        <w:t xml:space="preserve">configuration received within the </w:t>
      </w:r>
      <w:r>
        <w:rPr>
          <w:rFonts w:eastAsia="Batang"/>
          <w:i/>
          <w:noProof/>
        </w:rPr>
        <w:t>sl-ConfigDedicatedNR</w:t>
      </w:r>
      <w:r>
        <w:rPr>
          <w:rFonts w:eastAsia="宋体"/>
        </w:rPr>
        <w:t>:</w:t>
      </w:r>
    </w:p>
    <w:p>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pPr>
        <w:pStyle w:val="B3"/>
      </w:pPr>
      <w:r>
        <w:t>3&gt;</w:t>
      </w:r>
      <w:r>
        <w:tab/>
        <w:t xml:space="preserve">release the RLC entity and the corresponding logical channel for NR sidelink communication, associated with the </w:t>
      </w:r>
      <w:r>
        <w:rPr>
          <w:i/>
        </w:rPr>
        <w:t>sl-RLC-BearerConfigIndex</w:t>
      </w:r>
      <w:r>
        <w:t>.</w:t>
      </w:r>
    </w:p>
    <w:p>
      <w:pPr>
        <w:pStyle w:val="B1"/>
      </w:pPr>
      <w:r>
        <w:rPr>
          <w:noProof/>
          <w:lang w:eastAsia="zh-CN"/>
        </w:rPr>
        <w:t>1&gt;</w:t>
      </w:r>
      <w:r>
        <w:rPr>
          <w:noProof/>
          <w:lang w:eastAsia="zh-CN"/>
        </w:rPr>
        <w:tab/>
      </w:r>
      <w:r>
        <w:rPr>
          <w:rFonts w:eastAsia="Batang"/>
          <w:noProof/>
        </w:rPr>
        <w:t xml:space="preserve">for </w:t>
      </w:r>
      <w:r>
        <w:rPr>
          <w:lang w:eastAsia="zh-CN"/>
        </w:rPr>
        <w:t>unicast,</w:t>
      </w:r>
      <w:r>
        <w:rPr>
          <w:rFonts w:eastAsia="Batang"/>
          <w:noProof/>
        </w:rPr>
        <w:t xml:space="preserve"> if the sidelink DRB release was triggered due to the reception of the </w:t>
      </w:r>
      <w:r>
        <w:rPr>
          <w:i/>
        </w:rPr>
        <w:t xml:space="preserve">RRCReconfigurationSidelink </w:t>
      </w:r>
      <w:r>
        <w:t>message; or</w:t>
      </w:r>
    </w:p>
    <w:p>
      <w:pPr>
        <w:pStyle w:val="B1"/>
        <w:rPr>
          <w:rFonts w:eastAsia="Batang"/>
          <w:noProof/>
          <w:lang w:eastAsia="en-US"/>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pPr>
        <w:pStyle w:val="B2"/>
        <w:rPr>
          <w:rFonts w:eastAsia="宋体"/>
          <w:noProof/>
          <w:lang w:eastAsia="zh-CN"/>
        </w:rPr>
      </w:pPr>
      <w:r>
        <w:rPr>
          <w:rFonts w:eastAsia="Batang"/>
          <w:noProof/>
        </w:rPr>
        <w:t>2&gt;</w:t>
      </w:r>
      <w:r>
        <w:rPr>
          <w:rFonts w:eastAsia="Batang"/>
          <w:noProof/>
        </w:rPr>
        <w:tab/>
        <w:t>release the RLC entity and the corresponding logical channel for NR sidelink communication associated with the</w:t>
      </w:r>
      <w:r>
        <w:rPr>
          <w:rFonts w:eastAsia="宋体"/>
        </w:rPr>
        <w:t xml:space="preserve"> sidelink</w:t>
      </w:r>
      <w:r>
        <w:rPr>
          <w:rFonts w:eastAsia="Batang"/>
          <w:noProof/>
        </w:rPr>
        <w:t xml:space="preserve"> DRB;</w:t>
      </w:r>
    </w:p>
    <w:p>
      <w:pPr>
        <w:pStyle w:val="B2"/>
        <w:rPr>
          <w:rFonts w:eastAsia="Batang"/>
          <w:noProof/>
        </w:rPr>
      </w:pPr>
      <w:r>
        <w:rPr>
          <w:rFonts w:eastAsia="Batang"/>
          <w:noProof/>
        </w:rPr>
        <w:t>2&gt;</w:t>
      </w:r>
      <w:r>
        <w:rPr>
          <w:rFonts w:eastAsia="Batang"/>
          <w:noProof/>
        </w:rPr>
        <w:tab/>
        <w:t>perform the sidelink UE information procedure in sub-clause 5.8.3 for unicast if needed.</w:t>
      </w:r>
    </w:p>
    <w:p>
      <w:pPr>
        <w:pStyle w:val="B1"/>
      </w:pPr>
      <w:r>
        <w:t>1&gt;</w:t>
      </w:r>
      <w:r>
        <w:tab/>
        <w:t>if the sidelink radio link failure is detected for a specific destination:</w:t>
      </w:r>
    </w:p>
    <w:p>
      <w:pPr>
        <w:pStyle w:val="B2"/>
        <w:rPr>
          <w:rFonts w:eastAsia="MS Mincho"/>
          <w:noProof/>
        </w:rPr>
      </w:pPr>
      <w:r>
        <w:t>2&gt;</w:t>
      </w:r>
      <w:r>
        <w:tab/>
        <w:t>release the PDCP entity, RLC entity and the logical channel of the sidelink DRB for the specific destination.</w:t>
      </w:r>
    </w:p>
    <w:p>
      <w:pPr>
        <w:pStyle w:val="5"/>
        <w:rPr>
          <w:rFonts w:eastAsia="MS Mincho"/>
        </w:rPr>
      </w:pPr>
      <w:bookmarkStart w:id="905" w:name="_Toc60777037"/>
      <w:bookmarkStart w:id="906" w:name="_Toc90650909"/>
      <w:r>
        <w:rPr>
          <w:rFonts w:eastAsia="MS Mincho"/>
        </w:rPr>
        <w:t>5.8.9.1a.2</w:t>
      </w:r>
      <w:r>
        <w:rPr>
          <w:rFonts w:eastAsia="MS Mincho"/>
        </w:rPr>
        <w:tab/>
        <w:t>Sidelink DRB addition/modification</w:t>
      </w:r>
      <w:bookmarkEnd w:id="905"/>
      <w:bookmarkEnd w:id="906"/>
    </w:p>
    <w:p>
      <w:pPr>
        <w:pStyle w:val="H6"/>
      </w:pPr>
      <w:r>
        <w:t>5.8.9.1a.2.1</w:t>
      </w:r>
      <w:r>
        <w:tab/>
        <w:t>Sidelink DRB addition/modification conditions</w:t>
      </w:r>
    </w:p>
    <w:p>
      <w:r>
        <w:t>For</w:t>
      </w:r>
      <w:r>
        <w:rPr>
          <w:lang w:eastAsia="zh-CN"/>
        </w:rPr>
        <w:t xml:space="preserve"> NR</w:t>
      </w:r>
      <w:r>
        <w:t xml:space="preserve"> sidelink communication, a sidelink DRB </w:t>
      </w:r>
      <w:r>
        <w:rPr>
          <w:rFonts w:eastAsia="MS Mincho"/>
        </w:rPr>
        <w:t>addition</w:t>
      </w:r>
      <w:r>
        <w:t xml:space="preserve"> is initiated only in the following cases:</w:t>
      </w:r>
    </w:p>
    <w:p>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sl-ConfigDedicatedNR</w:t>
      </w:r>
      <w:r>
        <w:rPr>
          <w:lang w:eastAsia="x-none"/>
        </w:rPr>
        <w:t>,</w:t>
      </w:r>
      <w:r>
        <w:rPr>
          <w:rFonts w:eastAsia="Batang"/>
          <w:i/>
          <w:noProof/>
        </w:rPr>
        <w:t xml:space="preserve"> SIB12</w:t>
      </w:r>
      <w:r>
        <w:rPr>
          <w:rFonts w:eastAsia="Batang"/>
          <w:noProof/>
        </w:rPr>
        <w:t xml:space="preserve">, </w:t>
      </w:r>
      <w:r>
        <w:rPr>
          <w:rFonts w:eastAsia="Batang"/>
          <w:i/>
          <w:noProof/>
        </w:rPr>
        <w:t>SidelinkPreconfigNR</w:t>
      </w:r>
      <w:r>
        <w:rPr>
          <w:rFonts w:eastAsia="Batang"/>
          <w:noProof/>
        </w:rPr>
        <w:t xml:space="preserve"> and is to be mapped to one sidelink DRB</w:t>
      </w:r>
      <w:r>
        <w:rPr>
          <w:rFonts w:eastAsia="Batang"/>
          <w:i/>
          <w:noProof/>
        </w:rPr>
        <w:t>,</w:t>
      </w:r>
      <w:r>
        <w:rPr>
          <w:rFonts w:eastAsia="Batang"/>
          <w:noProof/>
        </w:rPr>
        <w:t xml:space="preserve"> which is not established; or</w:t>
      </w:r>
    </w:p>
    <w:p>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RRCReconfigurationSidelink</w:t>
      </w:r>
      <w:r>
        <w:rPr>
          <w:rFonts w:eastAsia="Batang"/>
          <w:noProof/>
        </w:rPr>
        <w:t xml:space="preserve"> and is</w:t>
      </w:r>
      <w:r>
        <w:rPr>
          <w:rFonts w:eastAsia="Batang"/>
          <w:i/>
          <w:noProof/>
        </w:rPr>
        <w:t xml:space="preserve"> </w:t>
      </w:r>
      <w:r>
        <w:rPr>
          <w:rFonts w:eastAsia="Batang"/>
          <w:noProof/>
        </w:rPr>
        <w:t>to be mapped to a sidelink DRB, which is not established;</w:t>
      </w:r>
    </w:p>
    <w:p>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pPr>
        <w:pStyle w:val="B1"/>
        <w:rPr>
          <w:rFonts w:eastAsia="Batang"/>
          <w:noProof/>
        </w:rPr>
      </w:pPr>
      <w:r>
        <w:rPr>
          <w:rFonts w:eastAsia="Batang"/>
          <w:noProof/>
        </w:rPr>
        <w:t>1&gt;</w:t>
      </w:r>
      <w:r>
        <w:rPr>
          <w:rFonts w:eastAsia="Batang"/>
          <w:noProof/>
        </w:rPr>
        <w:tab/>
        <w:t xml:space="preserve">if any of the sidelink DRB related parameters is changed by </w:t>
      </w:r>
      <w:r>
        <w:rPr>
          <w:rFonts w:eastAsia="Batang"/>
          <w:i/>
          <w:noProof/>
        </w:rPr>
        <w:t>sl-ConfigDedicatedNR</w:t>
      </w:r>
      <w:r>
        <w:rPr>
          <w:rFonts w:eastAsia="Batang"/>
          <w:noProof/>
        </w:rPr>
        <w:t>,</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w:t>
      </w:r>
      <w:r>
        <w:rPr>
          <w:rFonts w:eastAsia="Batang"/>
          <w:i/>
          <w:noProof/>
        </w:rPr>
        <w:t xml:space="preserve"> RRCReconfigurationSidelink</w:t>
      </w:r>
      <w:r>
        <w:rPr>
          <w:rFonts w:eastAsia="Batang"/>
          <w:noProof/>
        </w:rPr>
        <w:t xml:space="preserve"> for one sidelink DRB</w:t>
      </w:r>
      <w:r>
        <w:rPr>
          <w:rFonts w:eastAsia="Batang"/>
          <w:i/>
          <w:noProof/>
        </w:rPr>
        <w:t>,</w:t>
      </w:r>
      <w:r>
        <w:rPr>
          <w:rFonts w:eastAsia="Batang"/>
          <w:noProof/>
        </w:rPr>
        <w:t xml:space="preserve"> which is established;</w:t>
      </w:r>
    </w:p>
    <w:p>
      <w:pPr>
        <w:pStyle w:val="H6"/>
      </w:pPr>
      <w:r>
        <w:t>5.8.9.1a.2.2</w:t>
      </w:r>
      <w:r>
        <w:tab/>
        <w:t>Sidelink DRB addition/modification operations</w:t>
      </w:r>
    </w:p>
    <w:p>
      <w:r>
        <w:t>For the</w:t>
      </w:r>
      <w:r>
        <w:rPr>
          <w:rFonts w:eastAsia="Batang"/>
          <w:noProof/>
        </w:rPr>
        <w:t xml:space="preserve"> sidelink DRB, whose sidelink DRB </w:t>
      </w:r>
      <w:r>
        <w:rPr>
          <w:rFonts w:eastAsia="MS Mincho"/>
        </w:rPr>
        <w:t>addition</w:t>
      </w:r>
      <w:r>
        <w:rPr>
          <w:rFonts w:eastAsia="Batang"/>
          <w:noProof/>
        </w:rPr>
        <w:t xml:space="preserve"> conditions are met as in sub-clause </w:t>
      </w:r>
      <w:r>
        <w:t>5.8.9.1a.2.1, the UE capable of NR sidelink communication that is configured by upper layers to perform NR sidelink communication shall:</w:t>
      </w:r>
    </w:p>
    <w:p>
      <w:pPr>
        <w:pStyle w:val="B1"/>
      </w:pPr>
      <w:r>
        <w:rPr>
          <w:rFonts w:eastAsia="Batang"/>
          <w:noProof/>
        </w:rPr>
        <w:t>1&gt;</w:t>
      </w:r>
      <w:r>
        <w:rPr>
          <w:rFonts w:eastAsia="Batang"/>
          <w:noProof/>
        </w:rPr>
        <w:tab/>
        <w:t>for groupcast and broadcast; or</w:t>
      </w:r>
    </w:p>
    <w:p>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addition was trigggered due to the reception of the </w:t>
      </w:r>
      <w:r>
        <w:rPr>
          <w:i/>
        </w:rPr>
        <w:t xml:space="preserve">RRCReconfigurationSidelink </w:t>
      </w:r>
      <w:r>
        <w:t>message; or</w:t>
      </w:r>
    </w:p>
    <w:p>
      <w:pPr>
        <w:pStyle w:val="B1"/>
        <w:rPr>
          <w:rFonts w:eastAsia="Batang"/>
          <w:noProof/>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addition was triggered</w:t>
      </w:r>
      <w:r>
        <w:rPr>
          <w:lang w:eastAsia="zh-CN"/>
        </w:rPr>
        <w:t xml:space="preserve"> </w:t>
      </w:r>
      <w:r>
        <w:rPr>
          <w:rFonts w:eastAsia="Batang"/>
          <w:noProof/>
        </w:rPr>
        <w:t xml:space="preserve">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r>
        <w:rPr>
          <w:rFonts w:eastAsia="MS Mincho"/>
        </w:rPr>
        <w:t>:</w:t>
      </w:r>
    </w:p>
    <w:p>
      <w:pPr>
        <w:pStyle w:val="B2"/>
        <w:rPr>
          <w:rFonts w:eastAsia="Batang"/>
          <w:noProof/>
        </w:rPr>
      </w:pPr>
      <w:r>
        <w:rPr>
          <w:rFonts w:eastAsia="Batang"/>
          <w:noProof/>
        </w:rPr>
        <w:t>2&gt;</w:t>
      </w:r>
      <w:r>
        <w:rPr>
          <w:rFonts w:eastAsia="Batang"/>
          <w:noProof/>
        </w:rPr>
        <w:tab/>
        <w:t>if an SDAP entity for NR sidelink communication associated with the destination and the cast type of the sidelink DRB does not exist:</w:t>
      </w:r>
    </w:p>
    <w:p>
      <w:pPr>
        <w:pStyle w:val="B3"/>
        <w:rPr>
          <w:rFonts w:eastAsia="Batang"/>
          <w:noProof/>
        </w:rPr>
      </w:pPr>
      <w:r>
        <w:rPr>
          <w:rFonts w:eastAsia="Batang"/>
          <w:noProof/>
        </w:rPr>
        <w:t>3&gt;</w:t>
      </w:r>
      <w:r>
        <w:rPr>
          <w:rFonts w:eastAsia="Batang"/>
          <w:noProof/>
        </w:rPr>
        <w:tab/>
        <w:t>establish an SDAP entity for NR sidelink communication as specified in TS 37.324 [24] clause 5.1.1;</w:t>
      </w:r>
    </w:p>
    <w:p>
      <w:pPr>
        <w:pStyle w:val="B2"/>
        <w:rPr>
          <w:rFonts w:eastAsia="Batang"/>
          <w:noProof/>
        </w:rPr>
      </w:pPr>
      <w:r>
        <w:rPr>
          <w:rFonts w:eastAsia="Batang"/>
          <w:noProof/>
        </w:rPr>
        <w:t>2&gt;</w:t>
      </w:r>
      <w:r>
        <w:rPr>
          <w:rFonts w:eastAsia="Batang"/>
          <w:noProof/>
        </w:rPr>
        <w:tab/>
        <w:t xml:space="preserve">(re)configure the SDAP entity in accordance with the </w:t>
      </w:r>
      <w:r>
        <w:rPr>
          <w:rFonts w:eastAsia="Batang"/>
          <w:i/>
          <w:iCs/>
          <w:noProof/>
        </w:rPr>
        <w:t>sl-SDAP-ConfigPC5</w:t>
      </w:r>
      <w:r>
        <w:rPr>
          <w:rFonts w:eastAsia="Batang"/>
          <w:noProof/>
        </w:rPr>
        <w:t xml:space="preserve"> received in the </w:t>
      </w:r>
      <w:r>
        <w:rPr>
          <w:rFonts w:eastAsia="Batang"/>
          <w:i/>
          <w:iCs/>
          <w:noProof/>
        </w:rPr>
        <w:t>RRCReconfigurationSidelink</w:t>
      </w:r>
      <w:r>
        <w:rPr>
          <w:rFonts w:eastAsia="Batang"/>
          <w:noProof/>
        </w:rPr>
        <w:t xml:space="preserve"> or </w:t>
      </w:r>
      <w:r>
        <w:rPr>
          <w:rFonts w:eastAsia="Batang"/>
          <w:i/>
          <w:iCs/>
          <w:noProof/>
        </w:rPr>
        <w:t>sl-SDAP-Config</w:t>
      </w:r>
      <w:r>
        <w:rPr>
          <w:rFonts w:eastAsia="Batang"/>
          <w:noProof/>
        </w:rPr>
        <w:t xml:space="preserve"> received in </w:t>
      </w:r>
      <w:r>
        <w:rPr>
          <w:rFonts w:eastAsia="Batang"/>
          <w:i/>
          <w:iCs/>
          <w:noProof/>
        </w:rPr>
        <w:t>sl-ConfigDedicatedNR</w:t>
      </w:r>
      <w:r>
        <w:rPr>
          <w:rFonts w:eastAsia="Batang"/>
          <w:noProof/>
        </w:rPr>
        <w:t xml:space="preserve">, </w:t>
      </w:r>
      <w:r>
        <w:rPr>
          <w:rFonts w:eastAsia="Batang"/>
          <w:i/>
          <w:iCs/>
          <w:noProof/>
        </w:rPr>
        <w:t>SIB12</w:t>
      </w:r>
      <w:r>
        <w:rPr>
          <w:rFonts w:eastAsia="Batang"/>
          <w:noProof/>
        </w:rPr>
        <w:t xml:space="preserve">, </w:t>
      </w:r>
      <w:r>
        <w:rPr>
          <w:rFonts w:eastAsia="Batang"/>
          <w:i/>
          <w:iCs/>
          <w:noProof/>
        </w:rPr>
        <w:t>SidelinkPreconfigNR</w:t>
      </w:r>
      <w:r>
        <w:rPr>
          <w:rFonts w:eastAsia="Batang"/>
          <w:noProof/>
        </w:rPr>
        <w:t>, associated with the sidelink DRB;</w:t>
      </w:r>
    </w:p>
    <w:p>
      <w:pPr>
        <w:pStyle w:val="B2"/>
        <w:rPr>
          <w:rFonts w:eastAsia="Batang"/>
          <w:noProof/>
        </w:rPr>
      </w:pPr>
      <w:r>
        <w:rPr>
          <w:rFonts w:eastAsia="Batang"/>
          <w:noProof/>
        </w:rPr>
        <w:t>2&gt;</w:t>
      </w:r>
      <w:r>
        <w:rPr>
          <w:rFonts w:eastAsia="Batang"/>
          <w:noProof/>
        </w:rPr>
        <w:tab/>
        <w:t xml:space="preserve">establish a PDCP entity for NR sidelink communication and configure it in accordance with the </w:t>
      </w:r>
      <w:r>
        <w:rPr>
          <w:rFonts w:eastAsia="Batang"/>
          <w:i/>
          <w:noProof/>
        </w:rPr>
        <w:t>sl-PDCP-ConfigPC5</w:t>
      </w:r>
      <w:r>
        <w:rPr>
          <w:rFonts w:eastAsia="Batang"/>
          <w:noProof/>
        </w:rPr>
        <w:t xml:space="preserve"> received in the </w:t>
      </w:r>
      <w:r>
        <w:rPr>
          <w:i/>
        </w:rPr>
        <w:t>RRCReconfigurationSidelink</w:t>
      </w:r>
      <w:r>
        <w:rPr>
          <w:rFonts w:eastAsia="Batang"/>
          <w:i/>
          <w:noProof/>
        </w:rPr>
        <w:t xml:space="preserve"> </w:t>
      </w:r>
      <w:r>
        <w:rPr>
          <w:rFonts w:eastAsia="Batang"/>
          <w:noProof/>
        </w:rPr>
        <w:t xml:space="preserve">or </w:t>
      </w:r>
      <w:r>
        <w:rPr>
          <w:rFonts w:eastAsia="Batang"/>
          <w:i/>
          <w:noProof/>
        </w:rPr>
        <w:t>sl-PDCP-Config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the sidelink DRB;</w:t>
      </w:r>
    </w:p>
    <w:p>
      <w:pPr>
        <w:pStyle w:val="B2"/>
        <w:rPr>
          <w:rFonts w:eastAsia="Batang"/>
          <w:noProof/>
        </w:rPr>
      </w:pPr>
      <w:r>
        <w:rPr>
          <w:rFonts w:eastAsia="Batang"/>
          <w:noProof/>
        </w:rPr>
        <w:t>2&gt;</w:t>
      </w:r>
      <w:r>
        <w:rPr>
          <w:rFonts w:eastAsia="Batang"/>
          <w:noProof/>
        </w:rPr>
        <w:tab/>
        <w:t xml:space="preserve">establish a RLC entity for NR sidelink communication and configure it in accordance with the </w:t>
      </w:r>
      <w:r>
        <w:rPr>
          <w:i/>
        </w:rPr>
        <w:t xml:space="preserve">sl-RLC-ConfigPC5 </w:t>
      </w:r>
      <w:r>
        <w:rPr>
          <w:rFonts w:eastAsia="Batang"/>
          <w:noProof/>
        </w:rPr>
        <w:t xml:space="preserve">received in the </w:t>
      </w:r>
      <w:r>
        <w:rPr>
          <w:i/>
        </w:rPr>
        <w:t>RRCReconfigurationSidelink</w:t>
      </w:r>
      <w:r>
        <w:rPr>
          <w:rFonts w:eastAsia="Batang"/>
          <w:i/>
          <w:noProof/>
        </w:rPr>
        <w:t xml:space="preserve"> </w:t>
      </w:r>
      <w:r>
        <w:rPr>
          <w:rFonts w:eastAsia="Batang"/>
          <w:noProof/>
        </w:rPr>
        <w:t xml:space="preserve">or </w:t>
      </w:r>
      <w:r>
        <w:rPr>
          <w:i/>
        </w:rPr>
        <w:t>sl-RLC-Config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sidelink DRB;</w:t>
      </w:r>
    </w:p>
    <w:p>
      <w:pPr>
        <w:pStyle w:val="B2"/>
      </w:pPr>
      <w:r>
        <w:rPr>
          <w:rFonts w:eastAsia="Batang"/>
          <w:noProof/>
        </w:rPr>
        <w:t>2&gt;</w:t>
      </w:r>
      <w:r>
        <w:rPr>
          <w:rFonts w:eastAsia="Batang"/>
          <w:noProof/>
        </w:rPr>
        <w:tab/>
        <w:t>if</w:t>
      </w:r>
      <w:r>
        <w:rPr>
          <w:iCs/>
        </w:rPr>
        <w:t xml:space="preserve"> </w:t>
      </w:r>
      <w:r>
        <w:t xml:space="preserve">this procedure was due to the reception of a </w:t>
      </w:r>
      <w:r>
        <w:rPr>
          <w:i/>
        </w:rPr>
        <w:t>RRCReconfigurationSidelink</w:t>
      </w:r>
      <w:r>
        <w:t xml:space="preserve"> message:</w:t>
      </w:r>
    </w:p>
    <w:p>
      <w:pPr>
        <w:pStyle w:val="B3"/>
      </w:pPr>
      <w:r>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sub-clause 5.8.3 for unicast if need;</w:t>
      </w:r>
    </w:p>
    <w:p>
      <w:pPr>
        <w:pStyle w:val="B2"/>
      </w:pPr>
      <w:r>
        <w:rPr>
          <w:rFonts w:eastAsia="Batang"/>
          <w:noProof/>
        </w:rPr>
        <w:t>2&gt;</w:t>
      </w:r>
      <w:r>
        <w:rPr>
          <w:rFonts w:eastAsia="Batang"/>
          <w:noProof/>
        </w:rPr>
        <w:tab/>
        <w:t>else</w:t>
      </w:r>
      <w:r>
        <w:t>:</w:t>
      </w:r>
    </w:p>
    <w:p>
      <w:pPr>
        <w:pStyle w:val="B3"/>
      </w:pPr>
      <w:r>
        <w:rPr>
          <w:rFonts w:eastAsia="Batang"/>
          <w:noProof/>
        </w:rPr>
        <w:t>3&gt;</w:t>
      </w:r>
      <w:r>
        <w:rPr>
          <w:rFonts w:eastAsia="Batang"/>
          <w:noProof/>
        </w:rPr>
        <w:tab/>
        <w:t xml:space="preserve">configure the MAC entity with a logical channel </w:t>
      </w:r>
      <w:r>
        <w:rPr>
          <w:rFonts w:eastAsia="Malgun Gothic"/>
          <w:lang w:eastAsia="ko-KR"/>
        </w:rPr>
        <w:t>associated</w:t>
      </w:r>
      <w:r>
        <w:rPr>
          <w:rFonts w:eastAsia="Batang"/>
          <w:noProof/>
        </w:rPr>
        <w:t xml:space="preserve"> with the sidelink DRB, by assigning a new</w:t>
      </w:r>
      <w:r>
        <w:t xml:space="preserve"> </w:t>
      </w:r>
      <w:r>
        <w:rPr>
          <w:rFonts w:eastAsia="Batang"/>
          <w:noProof/>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noProof/>
        </w:rPr>
        <w:t>.</w:t>
      </w:r>
    </w:p>
    <w:p>
      <w:pPr>
        <w:pStyle w:val="NO"/>
      </w:pPr>
      <w:r>
        <w:t>NOTE 1:</w:t>
      </w:r>
      <w:r>
        <w:tab/>
        <w:t xml:space="preserve">When a sidelink DRB addition is due </w:t>
      </w:r>
      <w:r>
        <w:rPr>
          <w:rFonts w:eastAsia="Batang"/>
          <w:noProof/>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noProof/>
        </w:rPr>
        <w:t xml:space="preserve"> sl-ConfigDedicatedNR </w:t>
      </w:r>
      <w:r>
        <w:rPr>
          <w:rFonts w:eastAsia="Batang"/>
          <w:noProof/>
        </w:rPr>
        <w:t>(</w:t>
      </w:r>
      <w:r>
        <w:t>if in RRC_CONNECTED</w:t>
      </w:r>
      <w:r>
        <w:rPr>
          <w:rFonts w:eastAsia="Batang"/>
          <w:noProof/>
        </w:rPr>
        <w:t>),</w:t>
      </w:r>
      <w:r>
        <w:rPr>
          <w:lang w:eastAsia="x-none"/>
        </w:rPr>
        <w:t xml:space="preserve"> </w:t>
      </w:r>
      <w:r>
        <w:rPr>
          <w:rFonts w:eastAsia="Batang"/>
          <w:i/>
          <w:noProof/>
        </w:rPr>
        <w:t xml:space="preserve">SIB12 </w:t>
      </w:r>
      <w:r>
        <w:rPr>
          <w:rFonts w:eastAsia="Batang"/>
          <w:noProof/>
        </w:rPr>
        <w:t>(</w:t>
      </w:r>
      <w:r>
        <w:t>if in RRC_IDLE/INACTIVE</w:t>
      </w:r>
      <w:r>
        <w:rPr>
          <w:rFonts w:eastAsia="Batang"/>
          <w:noProof/>
        </w:rPr>
        <w:t>),</w:t>
      </w:r>
      <w:r>
        <w:rPr>
          <w:rFonts w:eastAsia="Batang"/>
          <w:i/>
          <w:noProof/>
        </w:rPr>
        <w:t xml:space="preserve"> SidelinkPreconfigNR </w:t>
      </w:r>
      <w:r>
        <w:rPr>
          <w:rFonts w:eastAsia="Batang"/>
          <w:noProof/>
        </w:rPr>
        <w:t>(</w:t>
      </w:r>
      <w:r>
        <w:t>if out of coverage</w:t>
      </w:r>
      <w:r>
        <w:rPr>
          <w:rFonts w:eastAsia="Batang"/>
          <w:noProof/>
        </w:rPr>
        <w:t xml:space="preserve">) with the same RLC mode as the one configured in </w:t>
      </w:r>
      <w:r>
        <w:rPr>
          <w:i/>
        </w:rPr>
        <w:t>RRCReconfigurationSidelink</w:t>
      </w:r>
      <w:r>
        <w:t>.</w:t>
      </w:r>
    </w:p>
    <w:p>
      <w:r>
        <w:t>For the</w:t>
      </w:r>
      <w:r>
        <w:rPr>
          <w:rFonts w:eastAsia="Batang"/>
          <w:noProof/>
        </w:rPr>
        <w:t xml:space="preserve"> sidelink DRB, whose sidelink DRB </w:t>
      </w:r>
      <w:r>
        <w:rPr>
          <w:rFonts w:eastAsia="MS Mincho"/>
        </w:rPr>
        <w:t>modification</w:t>
      </w:r>
      <w:r>
        <w:rPr>
          <w:sz w:val="22"/>
        </w:rPr>
        <w:t xml:space="preserve"> </w:t>
      </w:r>
      <w:r>
        <w:rPr>
          <w:rFonts w:eastAsia="Batang"/>
          <w:noProof/>
        </w:rPr>
        <w:t xml:space="preserve">conditions are met as in sub-clause </w:t>
      </w:r>
      <w:r>
        <w:t>5.8.9.1a.2.1, the UE capable of NR sidelink communication that is configured by upper layers to perform NR sidelink communication shall:</w:t>
      </w:r>
    </w:p>
    <w:p>
      <w:pPr>
        <w:pStyle w:val="B1"/>
      </w:pPr>
      <w:r>
        <w:rPr>
          <w:rFonts w:eastAsia="Batang"/>
          <w:noProof/>
        </w:rPr>
        <w:t>1&gt;</w:t>
      </w:r>
      <w:r>
        <w:rPr>
          <w:rFonts w:eastAsia="Batang"/>
          <w:noProof/>
        </w:rPr>
        <w:tab/>
        <w:t>for groupcast and broadcast; or</w:t>
      </w:r>
    </w:p>
    <w:p>
      <w:pPr>
        <w:pStyle w:val="B1"/>
        <w:rPr>
          <w:rFonts w:eastAsia="Batang"/>
          <w:noProof/>
        </w:rPr>
      </w:pPr>
      <w:r>
        <w:rPr>
          <w:rFonts w:eastAsia="Batang"/>
          <w:noProof/>
        </w:rPr>
        <w:t>1&gt;</w:t>
      </w:r>
      <w:r>
        <w:rPr>
          <w:rFonts w:eastAsia="Batang"/>
          <w:noProof/>
        </w:rPr>
        <w:tab/>
        <w:t xml:space="preserve">for unicast, if the sidelink DRB modification was triggered due to the reception of the </w:t>
      </w:r>
      <w:r>
        <w:rPr>
          <w:rFonts w:eastAsia="Batang"/>
          <w:i/>
          <w:noProof/>
        </w:rPr>
        <w:t>RRCReconfigurationSidelink</w:t>
      </w:r>
      <w:r>
        <w:rPr>
          <w:rFonts w:eastAsia="Batang"/>
          <w:noProof/>
        </w:rPr>
        <w:t xml:space="preserve"> message; or</w:t>
      </w:r>
    </w:p>
    <w:p>
      <w:pPr>
        <w:pStyle w:val="B1"/>
        <w:rPr>
          <w:rFonts w:eastAsia="Batang"/>
          <w:noProof/>
        </w:rPr>
      </w:pPr>
      <w:r>
        <w:rPr>
          <w:rFonts w:eastAsia="Batang"/>
          <w:noProof/>
        </w:rPr>
        <w:t>1&gt;</w:t>
      </w:r>
      <w:r>
        <w:rPr>
          <w:rFonts w:eastAsia="Batang"/>
          <w:noProof/>
        </w:rPr>
        <w:tab/>
        <w:t xml:space="preserve">for unicast, after receiving the </w:t>
      </w:r>
      <w:r>
        <w:rPr>
          <w:rFonts w:eastAsia="Batang"/>
          <w:i/>
          <w:noProof/>
        </w:rPr>
        <w:t>RRCReconfigurationCompleteSidelink</w:t>
      </w:r>
      <w:r>
        <w:rPr>
          <w:rFonts w:eastAsia="Batang"/>
          <w:noProof/>
        </w:rPr>
        <w:t xml:space="preserve"> message, if the sidelink DRB modification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rPr>
          <w:rFonts w:eastAsia="Batang"/>
          <w:noProof/>
        </w:rPr>
        <w:t>:</w:t>
      </w:r>
    </w:p>
    <w:p>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SDAP entity of the sidelink DRB, in accordance with the </w:t>
      </w:r>
      <w:r>
        <w:rPr>
          <w:rFonts w:eastAsia="Batang"/>
          <w:i/>
          <w:noProof/>
        </w:rPr>
        <w:t>sl-SDAP-ConfigPC5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sl-SDAP-Config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pPr>
        <w:pStyle w:val="B2"/>
        <w:rPr>
          <w:rFonts w:eastAsia="Batang"/>
          <w:noProof/>
        </w:rPr>
      </w:pPr>
      <w:r>
        <w:rPr>
          <w:rFonts w:eastAsia="Batang"/>
          <w:noProof/>
          <w:lang w:eastAsia="x-none"/>
        </w:rPr>
        <w:t>2&gt;</w:t>
      </w:r>
      <w:r>
        <w:rPr>
          <w:rFonts w:eastAsia="Batang"/>
          <w:noProof/>
          <w:lang w:eastAsia="x-none"/>
        </w:rPr>
        <w:tab/>
      </w:r>
      <w:r>
        <w:rPr>
          <w:lang w:eastAsia="x-none"/>
        </w:rPr>
        <w:t>reconfigure the PDCP entity of the</w:t>
      </w:r>
      <w:r>
        <w:rPr>
          <w:rFonts w:eastAsia="Batang"/>
          <w:noProof/>
        </w:rPr>
        <w:t xml:space="preserve"> sidelink</w:t>
      </w:r>
      <w:r>
        <w:rPr>
          <w:lang w:eastAsia="x-none"/>
        </w:rPr>
        <w:t xml:space="preserve"> DRB, in accordance with the </w:t>
      </w:r>
      <w:r>
        <w:rPr>
          <w:rFonts w:eastAsia="Batang"/>
          <w:i/>
          <w:noProof/>
        </w:rPr>
        <w:t>sl-PDCP-ConfigPC5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or</w:t>
      </w:r>
      <w:r>
        <w:rPr>
          <w:rFonts w:eastAsia="Batang"/>
          <w:i/>
          <w:noProof/>
        </w:rPr>
        <w:t xml:space="preserve"> sl-PDCP-Config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RLC entity of the sidelink DRB, in accordance with the </w:t>
      </w:r>
      <w:r>
        <w:rPr>
          <w:rFonts w:eastAsia="Batang"/>
          <w:i/>
          <w:noProof/>
        </w:rPr>
        <w:t>sl-RLC-ConfigPC5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sl-RLC-Config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logical channel of the sidelink DRB, in accordance with the </w:t>
      </w:r>
      <w:r>
        <w:rPr>
          <w:rFonts w:eastAsia="Batang"/>
          <w:i/>
          <w:noProof/>
        </w:rPr>
        <w:t>sl-MAC-LogicalChannelConfigPC5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sl-MAC-LogicalChannelConfig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pPr>
        <w:pStyle w:val="5"/>
        <w:rPr>
          <w:rFonts w:eastAsia="MS Mincho"/>
        </w:rPr>
      </w:pPr>
      <w:bookmarkStart w:id="907" w:name="_Toc60777038"/>
      <w:bookmarkStart w:id="908" w:name="_Toc90650910"/>
      <w:r>
        <w:rPr>
          <w:rFonts w:eastAsia="MS Mincho"/>
        </w:rPr>
        <w:t>5.8.9.1a.3</w:t>
      </w:r>
      <w:r>
        <w:rPr>
          <w:rFonts w:eastAsia="MS Mincho"/>
        </w:rPr>
        <w:tab/>
        <w:t>Sidelink SRB release</w:t>
      </w:r>
      <w:bookmarkEnd w:id="907"/>
      <w:bookmarkEnd w:id="908"/>
    </w:p>
    <w:p>
      <w:r>
        <w:t>The UE shall:</w:t>
      </w:r>
    </w:p>
    <w:p>
      <w:pPr>
        <w:pStyle w:val="B1"/>
      </w:pPr>
      <w:r>
        <w:t>1&gt;</w:t>
      </w:r>
      <w:r>
        <w:tab/>
        <w:t>if a PC5-RRC connection release for a specific destination is requested by upper layers; or</w:t>
      </w:r>
    </w:p>
    <w:p>
      <w:pPr>
        <w:pStyle w:val="B1"/>
      </w:pPr>
      <w:r>
        <w:t>1&gt;</w:t>
      </w:r>
      <w:r>
        <w:tab/>
        <w:t>if the sidelink radio link failure is detected for a specific destination:</w:t>
      </w:r>
    </w:p>
    <w:p>
      <w:pPr>
        <w:pStyle w:val="B2"/>
      </w:pPr>
      <w:r>
        <w:t>2&gt;</w:t>
      </w:r>
      <w:r>
        <w:tab/>
        <w:t>release the PDCP entity, RLC entity and the logical channel of the sidelink SRB for PC5-RRC message of the specific destination;</w:t>
      </w:r>
    </w:p>
    <w:p>
      <w:pPr>
        <w:pStyle w:val="B2"/>
        <w:rPr>
          <w:lang w:eastAsia="zh-CN"/>
        </w:rPr>
      </w:pPr>
      <w:r>
        <w:t>2&gt;</w:t>
      </w:r>
      <w:r>
        <w:tab/>
        <w:t>consider the PC5-RRC connection is released for the destination</w:t>
      </w:r>
      <w:r>
        <w:rPr>
          <w:lang w:eastAsia="zh-CN"/>
        </w:rPr>
        <w:t>.</w:t>
      </w:r>
    </w:p>
    <w:p>
      <w:pPr>
        <w:pStyle w:val="B1"/>
      </w:pPr>
      <w:r>
        <w:t>1&gt;</w:t>
      </w:r>
      <w:r>
        <w:tab/>
        <w:t>if PC5-S transmission for a specific destination is terminated in upper layers:</w:t>
      </w:r>
    </w:p>
    <w:p>
      <w:pPr>
        <w:pStyle w:val="B2"/>
      </w:pPr>
      <w:r>
        <w:t>2&gt;</w:t>
      </w:r>
      <w:r>
        <w:tab/>
        <w:t>release the PDCP entity, RLC entity and the logical channel of the sidelink SRB(s</w:t>
      </w:r>
      <w:r>
        <w:rPr>
          <w:lang w:eastAsia="zh-CN"/>
        </w:rPr>
        <w:t>)</w:t>
      </w:r>
      <w:r>
        <w:t xml:space="preserve"> for PC5-S message of the specific destination;</w:t>
      </w:r>
    </w:p>
    <w:p>
      <w:pPr>
        <w:pStyle w:val="5"/>
        <w:rPr>
          <w:rFonts w:eastAsia="MS Mincho"/>
        </w:rPr>
      </w:pPr>
      <w:bookmarkStart w:id="909" w:name="_Toc60777039"/>
      <w:bookmarkStart w:id="910" w:name="_Toc90650911"/>
      <w:r>
        <w:rPr>
          <w:rFonts w:eastAsia="MS Mincho"/>
        </w:rPr>
        <w:t>5.8.9.1a.4</w:t>
      </w:r>
      <w:r>
        <w:rPr>
          <w:rFonts w:eastAsia="MS Mincho"/>
        </w:rPr>
        <w:tab/>
        <w:t>Sidelink SRB addition</w:t>
      </w:r>
      <w:bookmarkEnd w:id="909"/>
      <w:bookmarkEnd w:id="910"/>
    </w:p>
    <w:p>
      <w:r>
        <w:t>The UE shall:</w:t>
      </w:r>
    </w:p>
    <w:p>
      <w:pPr>
        <w:pStyle w:val="B1"/>
      </w:pPr>
      <w:r>
        <w:t>1&gt;</w:t>
      </w:r>
      <w:r>
        <w:tab/>
        <w:t>if transmission of PC5-S message for a specific destination is requested by upper layers for sidelink SRB:</w:t>
      </w:r>
    </w:p>
    <w:p>
      <w:pPr>
        <w:pStyle w:val="B2"/>
      </w:pPr>
      <w:r>
        <w:t>2&gt;</w:t>
      </w:r>
      <w:r>
        <w:tab/>
        <w:t>establish PDCP entity, RLC entity and the logical channel of a sidelink SRB for PC5-S message, as specified in sub-clause 9.1.1.4;</w:t>
      </w:r>
    </w:p>
    <w:p>
      <w:pPr>
        <w:pStyle w:val="B1"/>
      </w:pPr>
      <w:r>
        <w:t>1&gt;</w:t>
      </w:r>
      <w:r>
        <w:tab/>
        <w:t>if a PC5-RRC connection establishment for a specific destination is indicated by upper layers:</w:t>
      </w:r>
    </w:p>
    <w:p>
      <w:pPr>
        <w:pStyle w:val="B2"/>
      </w:pPr>
      <w:r>
        <w:t>2&gt;</w:t>
      </w:r>
      <w:r>
        <w:tab/>
        <w:t>establish PDCP entity, RLC entity and the logical channel of a sidelink SRB for PC5-RRC message of the specific destination, as specified in sub-clause 9.1.1.4;</w:t>
      </w:r>
    </w:p>
    <w:p>
      <w:pPr>
        <w:pStyle w:val="B2"/>
        <w:rPr>
          <w:lang w:eastAsia="zh-CN"/>
        </w:rPr>
      </w:pPr>
      <w:r>
        <w:t>2&gt;</w:t>
      </w:r>
      <w:r>
        <w:tab/>
        <w:t>consider the PC5-RRC connection is established for the destination</w:t>
      </w:r>
      <w:r>
        <w:rPr>
          <w:lang w:eastAsia="zh-CN"/>
        </w:rPr>
        <w:t>.</w:t>
      </w:r>
    </w:p>
    <w:p>
      <w:pPr>
        <w:pStyle w:val="4"/>
      </w:pPr>
      <w:bookmarkStart w:id="911" w:name="_Toc60777040"/>
      <w:bookmarkStart w:id="912" w:name="_Toc90650912"/>
      <w:r>
        <w:t>5.8.9.2</w:t>
      </w:r>
      <w:r>
        <w:tab/>
        <w:t>Sidelink UE capability transfer</w:t>
      </w:r>
      <w:bookmarkEnd w:id="911"/>
      <w:bookmarkEnd w:id="912"/>
    </w:p>
    <w:p>
      <w:pPr>
        <w:pStyle w:val="4"/>
      </w:pPr>
      <w:bookmarkStart w:id="913" w:name="_Toc60777041"/>
      <w:bookmarkStart w:id="914" w:name="_Toc90650913"/>
      <w:r>
        <w:t>5.8.9.2.1</w:t>
      </w:r>
      <w:r>
        <w:tab/>
        <w:t>General</w:t>
      </w:r>
      <w:bookmarkEnd w:id="913"/>
      <w:bookmarkEnd w:id="914"/>
    </w:p>
    <w:p>
      <w:r>
        <w:t>This clause describes how the UE compiles and transfers its sidelink UE capability information for unicast to the initiating UE.</w:t>
      </w:r>
    </w:p>
    <w:p>
      <w:pPr>
        <w:pStyle w:val="TH"/>
      </w:pPr>
      <w:r>
        <w:object w:dxaOrig="4440" w:dyaOrig="2055">
          <v:shape id="_x0000_i1076" type="#_x0000_t75" style="width:221.8pt;height:103.2pt" o:ole="">
            <v:imagedata r:id="rId120" o:title=""/>
          </v:shape>
          <o:OLEObject Type="Embed" ProgID="Mscgen.Chart" ShapeID="_x0000_i1076" DrawAspect="Content" ObjectID="_1707846969" r:id="rId121"/>
        </w:object>
      </w:r>
    </w:p>
    <w:p>
      <w:pPr>
        <w:pStyle w:val="TF"/>
      </w:pPr>
      <w:r>
        <w:rPr>
          <w:rFonts w:eastAsia="MS Mincho"/>
        </w:rPr>
        <w:t>Figure 5.8.9.2.1-1: Sidelink UE capability transfer</w:t>
      </w:r>
    </w:p>
    <w:p>
      <w:pPr>
        <w:pStyle w:val="4"/>
      </w:pPr>
      <w:bookmarkStart w:id="915" w:name="_Toc60777042"/>
      <w:bookmarkStart w:id="916" w:name="_Toc90650914"/>
      <w:r>
        <w:t>5.8.9.2.2</w:t>
      </w:r>
      <w:r>
        <w:tab/>
        <w:t>Initiation</w:t>
      </w:r>
      <w:bookmarkEnd w:id="915"/>
      <w:bookmarkEnd w:id="916"/>
    </w:p>
    <w:p>
      <w:pPr>
        <w:rPr>
          <w:rFonts w:eastAsia="MS Mincho"/>
        </w:rPr>
      </w:pPr>
      <w:r>
        <w:rPr>
          <w:rFonts w:eastAsia="MS Mincho"/>
        </w:rPr>
        <w:t>The UE may initiate the sidelink UE capability transfer procedure upon indication from upper layer when it needs (additional) UE radio access capability information.</w:t>
      </w:r>
    </w:p>
    <w:p>
      <w:pPr>
        <w:pStyle w:val="4"/>
      </w:pPr>
      <w:bookmarkStart w:id="917" w:name="_Toc60777043"/>
      <w:bookmarkStart w:id="918" w:name="_Toc90650915"/>
      <w:r>
        <w:t>5.8.9.2.3</w:t>
      </w:r>
      <w:r>
        <w:tab/>
        <w:t xml:space="preserve">Actions related to transmission of the </w:t>
      </w:r>
      <w:r>
        <w:rPr>
          <w:i/>
        </w:rPr>
        <w:t>UECapabilityEnquirySidelink</w:t>
      </w:r>
      <w:r>
        <w:t xml:space="preserve"> by the UE</w:t>
      </w:r>
      <w:bookmarkEnd w:id="917"/>
      <w:bookmarkEnd w:id="918"/>
    </w:p>
    <w:p>
      <w:pPr>
        <w:rPr>
          <w:rFonts w:eastAsia="MS Mincho"/>
        </w:rPr>
      </w:pPr>
      <w:r>
        <w:t xml:space="preserve">The initiating UE shall set the contents of </w:t>
      </w:r>
      <w:r>
        <w:rPr>
          <w:i/>
        </w:rPr>
        <w:t xml:space="preserve">UECapabilityEnquirySidelink </w:t>
      </w:r>
      <w:r>
        <w:t>message as follows</w:t>
      </w:r>
      <w:r>
        <w:rPr>
          <w:rFonts w:eastAsia="MS Mincho"/>
        </w:rPr>
        <w:t>:</w:t>
      </w:r>
    </w:p>
    <w:p>
      <w:pPr>
        <w:pStyle w:val="B1"/>
      </w:pPr>
      <w:r>
        <w:t>1&gt;</w:t>
      </w:r>
      <w:r>
        <w:tab/>
        <w:t xml:space="preserve">include in UE radio access capabilities for sidelink within </w:t>
      </w:r>
      <w:r>
        <w:rPr>
          <w:i/>
        </w:rPr>
        <w:t>ue-CapabilityInformationSidelink</w:t>
      </w:r>
      <w:r>
        <w:t>, if needed;</w:t>
      </w:r>
    </w:p>
    <w:p>
      <w:pPr>
        <w:pStyle w:val="NO"/>
      </w:pPr>
      <w:r>
        <w:t>NOTE 1:</w:t>
      </w:r>
      <w:r>
        <w:tab/>
        <w:t xml:space="preserve">It is up to initiating UE to decide whether </w:t>
      </w:r>
      <w:r>
        <w:rPr>
          <w:i/>
        </w:rPr>
        <w:t>ue-CapabilityInformationSidelink</w:t>
      </w:r>
      <w:r>
        <w:t xml:space="preserve"> should be included.</w:t>
      </w:r>
    </w:p>
    <w:p>
      <w:pPr>
        <w:pStyle w:val="B1"/>
      </w:pPr>
      <w:r>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pPr>
        <w:pStyle w:val="4"/>
      </w:pPr>
      <w:bookmarkStart w:id="919" w:name="_Toc60777044"/>
      <w:bookmarkStart w:id="920" w:name="_Toc90650916"/>
      <w:r>
        <w:t>5.8.9.2.4</w:t>
      </w:r>
      <w:r>
        <w:tab/>
        <w:t xml:space="preserve">Actions related to reception of the </w:t>
      </w:r>
      <w:r>
        <w:rPr>
          <w:i/>
        </w:rPr>
        <w:t>UECapabilityEnquirySidelink</w:t>
      </w:r>
      <w:r>
        <w:t xml:space="preserve"> by the UE</w:t>
      </w:r>
      <w:bookmarkEnd w:id="919"/>
      <w:bookmarkEnd w:id="920"/>
    </w:p>
    <w:p>
      <w:r>
        <w:t xml:space="preserve">The peer UE shall set the contents of </w:t>
      </w:r>
      <w:r>
        <w:rPr>
          <w:i/>
        </w:rPr>
        <w:t>UECapabilityInformationSidelink</w:t>
      </w:r>
      <w:r>
        <w:t xml:space="preserve"> message as follows:</w:t>
      </w:r>
    </w:p>
    <w:p>
      <w:pPr>
        <w:pStyle w:val="B1"/>
      </w:pPr>
      <w:r>
        <w:t>1&gt;</w:t>
      </w:r>
      <w:r>
        <w:tab/>
        <w:t xml:space="preserve">include UE radio access capabilities for sidelink within </w:t>
      </w:r>
      <w:r>
        <w:rPr>
          <w:i/>
        </w:rPr>
        <w:t>ue-CapabilityInformationSidelink</w:t>
      </w:r>
      <w:r>
        <w:t>;</w:t>
      </w:r>
    </w:p>
    <w:p>
      <w:pPr>
        <w:pStyle w:val="B1"/>
      </w:pPr>
      <w:r>
        <w:t>1&gt;</w:t>
      </w:r>
      <w:r>
        <w:tab/>
        <w:t xml:space="preserve">compile a list of "candidate band combinations" only consisting of bands included in </w:t>
      </w:r>
      <w:r>
        <w:rPr>
          <w:i/>
        </w:rPr>
        <w:t>frequencyBandListFilterSidelink</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pPr>
        <w:pStyle w:val="B1"/>
      </w:pPr>
      <w:r>
        <w:t>1&gt;</w:t>
      </w:r>
      <w:r>
        <w:tab/>
        <w:t xml:space="preserve">include the received </w:t>
      </w:r>
      <w:r>
        <w:rPr>
          <w:i/>
        </w:rPr>
        <w:t>frequencyBandListFilterSidelink</w:t>
      </w:r>
      <w:r>
        <w:t xml:space="preserve"> in the field </w:t>
      </w:r>
      <w:r>
        <w:rPr>
          <w:i/>
        </w:rPr>
        <w:t>appliedFreqBandListFilter</w:t>
      </w:r>
      <w:r>
        <w:t xml:space="preserve"> of the requested UE capability;</w:t>
      </w:r>
    </w:p>
    <w:p>
      <w:pPr>
        <w:pStyle w:val="B1"/>
      </w:pPr>
      <w:r>
        <w:t>1&gt;</w:t>
      </w:r>
      <w:r>
        <w:tab/>
        <w:t xml:space="preserve">submit the </w:t>
      </w:r>
      <w:r>
        <w:rPr>
          <w:i/>
        </w:rPr>
        <w:t>UECapabilityInformationSidelink</w:t>
      </w:r>
      <w:r>
        <w:t xml:space="preserve"> message to lower layers for transmission.</w:t>
      </w:r>
    </w:p>
    <w:p>
      <w:pPr>
        <w:pStyle w:val="NO"/>
      </w:pPr>
      <w:r>
        <w:t>NOTE:</w:t>
      </w:r>
      <w:r>
        <w:tab/>
        <w:t>If the UE cannot include all band combinations due to message size or list size constraints, it is up to UE implementation which band combinations it prioritizes.</w:t>
      </w:r>
    </w:p>
    <w:p>
      <w:pPr>
        <w:pStyle w:val="4"/>
      </w:pPr>
      <w:bookmarkStart w:id="921" w:name="_Toc60777045"/>
      <w:bookmarkStart w:id="922" w:name="_Toc90650917"/>
      <w:r>
        <w:t>5.8.9.3</w:t>
      </w:r>
      <w:r>
        <w:tab/>
        <w:t>Sidelink radio link failure related actions</w:t>
      </w:r>
      <w:bookmarkEnd w:id="921"/>
      <w:bookmarkEnd w:id="922"/>
    </w:p>
    <w:p>
      <w:r>
        <w:t>The UE shall:</w:t>
      </w:r>
    </w:p>
    <w:p>
      <w:pPr>
        <w:pStyle w:val="B1"/>
      </w:pPr>
      <w:r>
        <w:t>1&gt;</w:t>
      </w:r>
      <w:r>
        <w:tab/>
        <w:t>upon indication from sidelink RLC entity that the maximum number of retransmissions for a specific destination has been reached; or</w:t>
      </w:r>
    </w:p>
    <w:p>
      <w:pPr>
        <w:pStyle w:val="B1"/>
      </w:pPr>
      <w:r>
        <w:t>1&gt;</w:t>
      </w:r>
      <w:r>
        <w:tab/>
        <w:t xml:space="preserve">upon </w:t>
      </w:r>
      <w:r>
        <w:rPr>
          <w:rFonts w:eastAsia="MS Mincho"/>
        </w:rPr>
        <w:t>T400 expiry</w:t>
      </w:r>
      <w:r>
        <w:t xml:space="preserve"> </w:t>
      </w:r>
      <w:r>
        <w:rPr>
          <w:rFonts w:eastAsia="MS Mincho"/>
        </w:rPr>
        <w:t>for a specific destination</w:t>
      </w:r>
      <w:r>
        <w:t>; or</w:t>
      </w:r>
    </w:p>
    <w:p>
      <w:pPr>
        <w:pStyle w:val="B1"/>
      </w:pPr>
      <w:r>
        <w:t>1&gt;</w:t>
      </w:r>
      <w:r>
        <w:tab/>
        <w:t>upon indication from MAC entity that the maximum number of consecutive HARQ DTX for a specific destination has been reached; or</w:t>
      </w:r>
    </w:p>
    <w:p>
      <w:pPr>
        <w:pStyle w:val="B1"/>
      </w:pPr>
      <w:r>
        <w:t>1&gt;</w:t>
      </w:r>
      <w:r>
        <w:tab/>
        <w:t xml:space="preserve">upon integrity check failure indication from sidelink PDCP entity concerning SL-SRB2 or SL-SRB3 </w:t>
      </w:r>
      <w:r>
        <w:rPr>
          <w:rFonts w:eastAsia="MS Mincho"/>
        </w:rPr>
        <w:t>for a specific destination</w:t>
      </w:r>
      <w:r>
        <w:t>:</w:t>
      </w:r>
    </w:p>
    <w:p>
      <w:pPr>
        <w:pStyle w:val="B2"/>
      </w:pPr>
      <w:r>
        <w:t>2&gt;</w:t>
      </w:r>
      <w:r>
        <w:tab/>
        <w:t>consider sidelink radio link failure to be detected for this destination;</w:t>
      </w:r>
    </w:p>
    <w:p>
      <w:pPr>
        <w:pStyle w:val="B2"/>
      </w:pPr>
      <w:r>
        <w:t>2&gt;</w:t>
      </w:r>
      <w:r>
        <w:tab/>
        <w:t>release the DRBs of this destination, in according to sub-clause 5.8.9.1a.1;</w:t>
      </w:r>
    </w:p>
    <w:p>
      <w:pPr>
        <w:pStyle w:val="B2"/>
      </w:pPr>
      <w:r>
        <w:t>2&gt;</w:t>
      </w:r>
      <w:r>
        <w:tab/>
        <w:t>release the SRBs of this destination, in according to sub-clause 5.8.9.1a.3;</w:t>
      </w:r>
    </w:p>
    <w:p>
      <w:pPr>
        <w:pStyle w:val="B2"/>
      </w:pPr>
      <w:r>
        <w:t>2&gt;</w:t>
      </w:r>
      <w:r>
        <w:tab/>
        <w:t>discard the NR sidelink communication related configuration of this destination;</w:t>
      </w:r>
    </w:p>
    <w:p>
      <w:pPr>
        <w:pStyle w:val="B2"/>
      </w:pPr>
      <w:r>
        <w:t>2&gt;</w:t>
      </w:r>
      <w:r>
        <w:tab/>
        <w:t>reset</w:t>
      </w:r>
      <w:r>
        <w:rPr>
          <w:rFonts w:eastAsia="宋体"/>
        </w:rPr>
        <w:t xml:space="preserve"> the sidelink specific MAC</w:t>
      </w:r>
      <w:r>
        <w:t xml:space="preserve"> of this destination</w:t>
      </w:r>
      <w:r>
        <w:rPr>
          <w:rFonts w:eastAsia="宋体"/>
        </w:rPr>
        <w:t>;</w:t>
      </w:r>
    </w:p>
    <w:p>
      <w:pPr>
        <w:pStyle w:val="B2"/>
      </w:pPr>
      <w:r>
        <w:t>2&gt;</w:t>
      </w:r>
      <w:r>
        <w:tab/>
        <w:t>consider the PC5-RRC connection is released for the destination;</w:t>
      </w:r>
    </w:p>
    <w:p>
      <w:pPr>
        <w:pStyle w:val="B2"/>
      </w:pPr>
      <w:r>
        <w:t>2&gt;</w:t>
      </w:r>
      <w:r>
        <w:tab/>
        <w:t>indicate the release of the PC5-RRC connection to the upper layers for this destination (i.e. PC5 is unavailable);</w:t>
      </w:r>
    </w:p>
    <w:p>
      <w:pPr>
        <w:pStyle w:val="B2"/>
      </w:pPr>
      <w:r>
        <w:t>2&gt;</w:t>
      </w:r>
      <w:r>
        <w:tab/>
        <w:t>if UE is in RRC_CONNECTED:</w:t>
      </w:r>
    </w:p>
    <w:p>
      <w:pPr>
        <w:pStyle w:val="B3"/>
      </w:pPr>
      <w:r>
        <w:t>3&gt;</w:t>
      </w:r>
      <w:r>
        <w:tab/>
        <w:t>perform the sidelink UE information for NR sidelink communication procedure, as specified in 5.8.3.3;</w:t>
      </w:r>
    </w:p>
    <w:p>
      <w:pPr>
        <w:pStyle w:val="NO"/>
      </w:pPr>
      <w:r>
        <w:t>NOTE:</w:t>
      </w:r>
      <w:r>
        <w:tab/>
        <w:t>It is up to UE implementation on whether and how to indicate to upper layers to maintain the keep-alive procedure [55].</w:t>
      </w:r>
    </w:p>
    <w:p>
      <w:pPr>
        <w:pStyle w:val="4"/>
      </w:pPr>
      <w:bookmarkStart w:id="923" w:name="_Toc60777046"/>
      <w:bookmarkStart w:id="924" w:name="_Toc90650918"/>
      <w:r>
        <w:t>5.8.9.4</w:t>
      </w:r>
      <w:r>
        <w:tab/>
        <w:t>Sidelink common control information</w:t>
      </w:r>
      <w:bookmarkEnd w:id="923"/>
      <w:bookmarkEnd w:id="924"/>
    </w:p>
    <w:p>
      <w:pPr>
        <w:pStyle w:val="5"/>
        <w:rPr>
          <w:rFonts w:eastAsia="MS Mincho"/>
        </w:rPr>
      </w:pPr>
      <w:bookmarkStart w:id="925" w:name="_Toc60777047"/>
      <w:bookmarkStart w:id="926" w:name="_Toc90650919"/>
      <w:r>
        <w:rPr>
          <w:rFonts w:eastAsia="MS Mincho"/>
        </w:rPr>
        <w:t>5.8.9.4.1</w:t>
      </w:r>
      <w:r>
        <w:rPr>
          <w:rFonts w:eastAsia="MS Mincho"/>
        </w:rPr>
        <w:tab/>
        <w:t>General</w:t>
      </w:r>
      <w:bookmarkEnd w:id="925"/>
      <w:bookmarkEnd w:id="926"/>
    </w:p>
    <w:p>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pPr>
        <w:rPr>
          <w:lang w:eastAsia="zh-CN"/>
        </w:rPr>
      </w:pPr>
      <w:r>
        <w:t xml:space="preserve">A UE configured to receive or transmit </w:t>
      </w:r>
      <w:r>
        <w:rPr>
          <w:lang w:eastAsia="zh-CN"/>
        </w:rPr>
        <w:t xml:space="preserve">NR </w:t>
      </w:r>
      <w:r>
        <w:t>sidelink communication</w:t>
      </w:r>
      <w:r>
        <w:rPr>
          <w:lang w:eastAsia="zh-CN"/>
        </w:rPr>
        <w:t xml:space="preserve"> shall:</w:t>
      </w:r>
    </w:p>
    <w:p>
      <w:pPr>
        <w:pStyle w:val="B1"/>
      </w:pPr>
      <w:r>
        <w:t>1&gt;</w:t>
      </w:r>
      <w:r>
        <w:tab/>
        <w:t>if the UE has a selected SyncRef UE, as specified in 5.8.6:</w:t>
      </w:r>
    </w:p>
    <w:p>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pPr>
        <w:pStyle w:val="5"/>
        <w:rPr>
          <w:rFonts w:eastAsia="MS Mincho"/>
        </w:rPr>
      </w:pPr>
      <w:bookmarkStart w:id="927" w:name="_Toc60777048"/>
      <w:bookmarkStart w:id="928" w:name="_Toc90650920"/>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927"/>
      <w:bookmarkEnd w:id="928"/>
    </w:p>
    <w:p>
      <w:r>
        <w:t xml:space="preserve">Upon receiving </w:t>
      </w:r>
      <w:r>
        <w:rPr>
          <w:i/>
        </w:rPr>
        <w:t>MasterInformationBlockSidelink</w:t>
      </w:r>
      <w:r>
        <w:t>, the UE shall:</w:t>
      </w:r>
    </w:p>
    <w:p>
      <w:pPr>
        <w:pStyle w:val="B1"/>
      </w:pPr>
      <w:r>
        <w:t>1&gt;</w:t>
      </w:r>
      <w:r>
        <w:tab/>
        <w:t xml:space="preserve">apply the values included in the received </w:t>
      </w:r>
      <w:r>
        <w:rPr>
          <w:i/>
        </w:rPr>
        <w:t xml:space="preserve">MasterInformationBlockSidelink </w:t>
      </w:r>
      <w:r>
        <w:t>message.</w:t>
      </w:r>
    </w:p>
    <w:p>
      <w:pPr>
        <w:pStyle w:val="5"/>
        <w:rPr>
          <w:rFonts w:eastAsia="MS Mincho"/>
        </w:rPr>
      </w:pPr>
      <w:bookmarkStart w:id="929" w:name="_Toc60777049"/>
      <w:bookmarkStart w:id="930" w:name="_Toc90650921"/>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929"/>
      <w:bookmarkEnd w:id="930"/>
    </w:p>
    <w:p>
      <w:r>
        <w:t xml:space="preserve">The UE shall set the contents of the </w:t>
      </w:r>
      <w:r>
        <w:rPr>
          <w:i/>
        </w:rPr>
        <w:t>MasterInformationBlockSidelink</w:t>
      </w:r>
      <w:r>
        <w:t xml:space="preserve"> message as follows:</w:t>
      </w:r>
    </w:p>
    <w:p>
      <w:pPr>
        <w:pStyle w:val="B1"/>
      </w:pPr>
      <w:r>
        <w:t>1&gt;</w:t>
      </w:r>
      <w:r>
        <w:tab/>
        <w:t>if in coverage on the frequency used for the NR sidelink communication as defined in TS 38.304 [20].</w:t>
      </w:r>
    </w:p>
    <w:p>
      <w:pPr>
        <w:pStyle w:val="B2"/>
        <w:rPr>
          <w:lang w:eastAsia="zh-CN"/>
        </w:rPr>
      </w:pPr>
      <w:r>
        <w:t>2&gt;</w:t>
      </w:r>
      <w:r>
        <w:tab/>
        <w:t xml:space="preserve">set </w:t>
      </w:r>
      <w:r>
        <w:rPr>
          <w:i/>
        </w:rPr>
        <w:t xml:space="preserve">inCoverage </w:t>
      </w:r>
      <w:r>
        <w:t xml:space="preserve">to </w:t>
      </w:r>
      <w:r>
        <w:rPr>
          <w:i/>
        </w:rPr>
        <w:t>true</w:t>
      </w:r>
      <w:r>
        <w:rPr>
          <w:lang w:eastAsia="zh-CN"/>
        </w:rPr>
        <w:t>;</w:t>
      </w:r>
    </w:p>
    <w:p>
      <w:pPr>
        <w:pStyle w:val="B2"/>
      </w:pPr>
      <w:r>
        <w:t>2&gt;</w:t>
      </w:r>
      <w:r>
        <w:tab/>
        <w:t xml:space="preserve">if </w:t>
      </w:r>
      <w:r>
        <w:rPr>
          <w:i/>
        </w:rPr>
        <w:t xml:space="preserve">tdd-UL-DL-ConfigurationCommon </w:t>
      </w:r>
      <w:r>
        <w:t xml:space="preserve">is included in the received </w:t>
      </w:r>
      <w:r>
        <w:rPr>
          <w:i/>
        </w:rPr>
        <w:t>SIB1</w:t>
      </w:r>
      <w:r>
        <w:t>:</w:t>
      </w:r>
    </w:p>
    <w:p>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pPr>
        <w:pStyle w:val="B2"/>
      </w:pPr>
      <w:r>
        <w:t>2&gt;</w:t>
      </w:r>
      <w:r>
        <w:tab/>
        <w:t>else:</w:t>
      </w:r>
    </w:p>
    <w:p>
      <w:pPr>
        <w:pStyle w:val="B3"/>
      </w:pPr>
      <w:r>
        <w:t>3&gt;</w:t>
      </w:r>
      <w:r>
        <w:tab/>
        <w:t xml:space="preserve">set </w:t>
      </w:r>
      <w:r>
        <w:rPr>
          <w:i/>
        </w:rPr>
        <w:t>sl-TDD-Config</w:t>
      </w:r>
      <w:r>
        <w:t xml:space="preserve"> to the value as specified in TS 38.213 [13], clause 16.1;</w:t>
      </w:r>
    </w:p>
    <w:p>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pPr>
        <w:pStyle w:val="B2"/>
        <w:rPr>
          <w:lang w:eastAsia="zh-CN"/>
        </w:rPr>
      </w:pPr>
      <w:r>
        <w:t>2&gt;</w:t>
      </w:r>
      <w:r>
        <w:tab/>
        <w:t>else</w:t>
      </w:r>
      <w:r>
        <w:rPr>
          <w:i/>
        </w:rPr>
        <w:t>:</w:t>
      </w:r>
    </w:p>
    <w:p>
      <w:pPr>
        <w:pStyle w:val="B3"/>
      </w:pPr>
      <w:r>
        <w:t>3&gt;</w:t>
      </w:r>
      <w:r>
        <w:tab/>
        <w:t xml:space="preserve">set all bits in </w:t>
      </w:r>
      <w:r>
        <w:rPr>
          <w:i/>
        </w:rPr>
        <w:t>reservedBits</w:t>
      </w:r>
      <w:r>
        <w:t xml:space="preserve"> to 0;</w:t>
      </w:r>
    </w:p>
    <w:p>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rPr>
          <w:iCs/>
        </w:rPr>
        <w:t>:</w:t>
      </w:r>
    </w:p>
    <w:p>
      <w:pPr>
        <w:pStyle w:val="B2"/>
        <w:rPr>
          <w:lang w:eastAsia="zh-CN"/>
        </w:rPr>
      </w:pPr>
      <w:r>
        <w:t>2&gt;</w:t>
      </w:r>
      <w:r>
        <w:tab/>
        <w:t xml:space="preserve">set </w:t>
      </w:r>
      <w:r>
        <w:rPr>
          <w:i/>
        </w:rPr>
        <w:t xml:space="preserve">inCoverage </w:t>
      </w:r>
      <w:r>
        <w:t xml:space="preserve">to </w:t>
      </w:r>
      <w:r>
        <w:rPr>
          <w:i/>
        </w:rPr>
        <w:t>true</w:t>
      </w:r>
      <w:r>
        <w:rPr>
          <w:lang w:eastAsia="zh-CN"/>
        </w:rPr>
        <w:t>;</w:t>
      </w:r>
    </w:p>
    <w:p>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pPr>
        <w:pStyle w:val="B2"/>
      </w:pPr>
      <w:r>
        <w:rPr>
          <w:lang w:eastAsia="zh-CN"/>
        </w:rPr>
        <w:t>2</w:t>
      </w:r>
      <w:r>
        <w:t>&gt;</w:t>
      </w:r>
      <w:r>
        <w:tab/>
        <w:t xml:space="preserve">set </w:t>
      </w:r>
      <w:r>
        <w:rPr>
          <w:i/>
          <w:iCs/>
        </w:rPr>
        <w:t>inCoverage</w:t>
      </w:r>
      <w:r>
        <w:t xml:space="preserve"> to </w:t>
      </w:r>
      <w:r>
        <w:rPr>
          <w:i/>
          <w:iCs/>
        </w:rPr>
        <w:t>true</w:t>
      </w:r>
      <w:r>
        <w:t>;</w:t>
      </w:r>
    </w:p>
    <w:p>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pPr>
        <w:pStyle w:val="B1"/>
      </w:pPr>
      <w:r>
        <w:t>1&gt;</w:t>
      </w:r>
      <w:r>
        <w:tab/>
        <w:t>else if the UE has a selected SyncRef UE (as defined in 5.8.6):</w:t>
      </w:r>
    </w:p>
    <w:p>
      <w:pPr>
        <w:pStyle w:val="B2"/>
        <w:rPr>
          <w:lang w:eastAsia="zh-CN"/>
        </w:rPr>
      </w:pPr>
      <w:r>
        <w:t>2&gt;</w:t>
      </w:r>
      <w:r>
        <w:tab/>
        <w:t xml:space="preserve">set </w:t>
      </w:r>
      <w:r>
        <w:rPr>
          <w:i/>
        </w:rPr>
        <w:t xml:space="preserve">inCoverage </w:t>
      </w:r>
      <w:r>
        <w:t xml:space="preserve">to </w:t>
      </w:r>
      <w:r>
        <w:rPr>
          <w:i/>
        </w:rPr>
        <w:t>false</w:t>
      </w:r>
      <w:r>
        <w:rPr>
          <w:lang w:eastAsia="zh-CN"/>
        </w:rPr>
        <w:t>;</w:t>
      </w:r>
    </w:p>
    <w:p>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pPr>
        <w:pStyle w:val="B1"/>
      </w:pPr>
      <w:r>
        <w:t>1&gt;</w:t>
      </w:r>
      <w:r>
        <w:tab/>
        <w:t>else:</w:t>
      </w:r>
    </w:p>
    <w:p>
      <w:pPr>
        <w:pStyle w:val="B2"/>
        <w:rPr>
          <w:lang w:eastAsia="zh-CN"/>
        </w:rPr>
      </w:pPr>
      <w:r>
        <w:t>2&gt;</w:t>
      </w:r>
      <w:r>
        <w:tab/>
        <w:t xml:space="preserve">set </w:t>
      </w:r>
      <w:r>
        <w:rPr>
          <w:i/>
        </w:rPr>
        <w:t xml:space="preserve">inCoverage </w:t>
      </w:r>
      <w:r>
        <w:t xml:space="preserve">to </w:t>
      </w:r>
      <w:r>
        <w:rPr>
          <w:i/>
        </w:rPr>
        <w:t>false</w:t>
      </w:r>
      <w:r>
        <w:rPr>
          <w:lang w:eastAsia="zh-CN"/>
        </w:rPr>
        <w:t>;</w:t>
      </w:r>
    </w:p>
    <w:p>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pPr>
        <w:pStyle w:val="B2"/>
        <w:rPr>
          <w:lang w:eastAsia="zh-CN"/>
        </w:rPr>
      </w:pPr>
      <w:r>
        <w:rPr>
          <w:lang w:eastAsia="zh-CN"/>
        </w:rPr>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pPr>
        <w:pStyle w:val="B1"/>
      </w:pPr>
      <w:r>
        <w:t>1&gt;</w:t>
      </w:r>
      <w:r>
        <w:tab/>
        <w:t xml:space="preserve">submit the </w:t>
      </w:r>
      <w:r>
        <w:rPr>
          <w:i/>
        </w:rPr>
        <w:t>MasterInformationBlockSidelink</w:t>
      </w:r>
      <w:r>
        <w:t xml:space="preserve"> to lower layers for transmission upon which the procedure ends;</w:t>
      </w:r>
    </w:p>
    <w:p>
      <w:pPr>
        <w:pStyle w:val="4"/>
      </w:pPr>
      <w:bookmarkStart w:id="931" w:name="_Toc46439423"/>
      <w:bookmarkStart w:id="932" w:name="_Toc46444260"/>
      <w:bookmarkStart w:id="933" w:name="_Toc46487021"/>
      <w:bookmarkStart w:id="934" w:name="_Toc52836899"/>
      <w:bookmarkStart w:id="935" w:name="_Toc52837907"/>
      <w:bookmarkStart w:id="936" w:name="_Toc53006547"/>
      <w:bookmarkStart w:id="937" w:name="_Toc60777050"/>
      <w:bookmarkStart w:id="938" w:name="_Toc90650922"/>
      <w:r>
        <w:t>5.8.9.5</w:t>
      </w:r>
      <w:r>
        <w:tab/>
      </w:r>
      <w:bookmarkEnd w:id="931"/>
      <w:bookmarkEnd w:id="932"/>
      <w:bookmarkEnd w:id="933"/>
      <w:bookmarkEnd w:id="934"/>
      <w:bookmarkEnd w:id="935"/>
      <w:bookmarkEnd w:id="936"/>
      <w:r>
        <w:t>Actions related to PC5-RRC connection release requested by upper layers</w:t>
      </w:r>
      <w:bookmarkEnd w:id="937"/>
      <w:bookmarkEnd w:id="938"/>
    </w:p>
    <w:p>
      <w:r>
        <w:t>The UE initiates the procedure when upper layers request the release of the PC5-RRC connection as specified in TS 24.587 [57]. The UE shall not initiate the procedure for power saving purposes.</w:t>
      </w:r>
    </w:p>
    <w:p>
      <w:r>
        <w:t>The UE shall:</w:t>
      </w:r>
    </w:p>
    <w:p>
      <w:pPr>
        <w:pStyle w:val="B1"/>
      </w:pPr>
      <w:r>
        <w:t>1&gt;</w:t>
      </w:r>
      <w:r>
        <w:tab/>
        <w:t>if the PC5-RRC connection release for the specific destination is requested by upper layers:</w:t>
      </w:r>
    </w:p>
    <w:p>
      <w:pPr>
        <w:pStyle w:val="B2"/>
      </w:pPr>
      <w:r>
        <w:rPr>
          <w:lang w:eastAsia="zh-CN"/>
        </w:rPr>
        <w:t>2</w:t>
      </w:r>
      <w:r>
        <w:t>&gt;</w:t>
      </w:r>
      <w:r>
        <w:tab/>
        <w:t>discard the NR sidelink communication related configuration of this destination;</w:t>
      </w:r>
    </w:p>
    <w:p>
      <w:pPr>
        <w:pStyle w:val="B2"/>
        <w:rPr>
          <w:lang w:eastAsia="zh-CN"/>
        </w:rPr>
      </w:pPr>
      <w:r>
        <w:rPr>
          <w:lang w:eastAsia="zh-CN"/>
        </w:rPr>
        <w:t>2&gt;</w:t>
      </w:r>
      <w:r>
        <w:rPr>
          <w:lang w:eastAsia="zh-CN"/>
        </w:rPr>
        <w:tab/>
        <w:t>release the DRBs of this destination, in according to sub-clause 5.8.9.1a.1;</w:t>
      </w:r>
    </w:p>
    <w:p>
      <w:pPr>
        <w:pStyle w:val="B2"/>
        <w:rPr>
          <w:lang w:eastAsia="zh-CN"/>
        </w:rPr>
      </w:pPr>
      <w:r>
        <w:rPr>
          <w:lang w:eastAsia="zh-CN"/>
        </w:rPr>
        <w:t>2&gt;</w:t>
      </w:r>
      <w:r>
        <w:rPr>
          <w:lang w:eastAsia="zh-CN"/>
        </w:rPr>
        <w:tab/>
        <w:t>release the SRBs of this destination, in according to sub-clause 5.8.9.1a.3;</w:t>
      </w:r>
    </w:p>
    <w:p>
      <w:pPr>
        <w:pStyle w:val="B2"/>
        <w:rPr>
          <w:lang w:eastAsia="zh-CN"/>
        </w:rPr>
      </w:pPr>
      <w:r>
        <w:t>2&gt;</w:t>
      </w:r>
      <w:r>
        <w:tab/>
        <w:t>rese</w:t>
      </w:r>
      <w:r>
        <w:rPr>
          <w:lang w:eastAsia="zh-CN"/>
        </w:rPr>
        <w:t>t the sidelink specific MAC of this destination.</w:t>
      </w:r>
    </w:p>
    <w:p>
      <w:pPr>
        <w:pStyle w:val="B2"/>
        <w:rPr>
          <w:lang w:eastAsia="zh-CN"/>
        </w:rPr>
      </w:pPr>
      <w:r>
        <w:rPr>
          <w:lang w:eastAsia="zh-CN"/>
        </w:rPr>
        <w:t>2&gt;</w:t>
      </w:r>
      <w:r>
        <w:rPr>
          <w:lang w:eastAsia="zh-CN"/>
        </w:rPr>
        <w:tab/>
        <w:t>consider the PC5-RRC connection is released for the destination;</w:t>
      </w:r>
    </w:p>
    <w:p>
      <w:pPr>
        <w:pStyle w:val="3"/>
      </w:pPr>
      <w:bookmarkStart w:id="939" w:name="_Toc60777051"/>
      <w:bookmarkStart w:id="940" w:name="_Toc90650923"/>
      <w:r>
        <w:t>5.8.10</w:t>
      </w:r>
      <w:r>
        <w:tab/>
        <w:t>Sidelink measurement</w:t>
      </w:r>
      <w:bookmarkEnd w:id="939"/>
      <w:bookmarkEnd w:id="940"/>
    </w:p>
    <w:p>
      <w:pPr>
        <w:pStyle w:val="4"/>
        <w:rPr>
          <w:lang w:eastAsia="x-none"/>
        </w:rPr>
      </w:pPr>
      <w:bookmarkStart w:id="941" w:name="_Toc60777052"/>
      <w:bookmarkStart w:id="942" w:name="_Toc90650924"/>
      <w:r>
        <w:rPr>
          <w:lang w:eastAsia="x-none"/>
        </w:rPr>
        <w:t>5.8.10.1</w:t>
      </w:r>
      <w:r>
        <w:rPr>
          <w:lang w:eastAsia="x-none"/>
        </w:rPr>
        <w:tab/>
        <w:t>Introduction</w:t>
      </w:r>
      <w:bookmarkEnd w:id="941"/>
      <w:bookmarkEnd w:id="942"/>
    </w:p>
    <w:p>
      <w:r>
        <w:t xml:space="preserve">The UE may configure the associated peer UE to perform NR sidelink measurement and report on the corresponding PC5-RRC connection in accordance with the NR sidelink measurement configuration for unicast by </w:t>
      </w:r>
      <w:r>
        <w:rPr>
          <w:i/>
        </w:rPr>
        <w:t xml:space="preserve">RRCReconfigurationSidelink </w:t>
      </w:r>
      <w:r>
        <w:t>message.</w:t>
      </w:r>
    </w:p>
    <w:p>
      <w:r>
        <w:t>The NR sidelink measurement configuration includes the following parameters</w:t>
      </w:r>
      <w:r>
        <w:rPr>
          <w:rFonts w:eastAsia="Malgun Gothic"/>
          <w:lang w:eastAsia="ko-KR"/>
        </w:rPr>
        <w:t xml:space="preserve"> for a PC5-RRC connection</w:t>
      </w:r>
      <w:r>
        <w:t>:</w:t>
      </w:r>
    </w:p>
    <w:p>
      <w:pPr>
        <w:pStyle w:val="B1"/>
      </w:pPr>
      <w:r>
        <w:rPr>
          <w:b/>
        </w:rPr>
        <w:t>1.</w:t>
      </w:r>
      <w:r>
        <w:rPr>
          <w:b/>
        </w:rPr>
        <w:tab/>
        <w:t>NR sidelink measurement objects:</w:t>
      </w:r>
      <w:r>
        <w:t xml:space="preserve"> Object(s) on which the associated peer UE shall perform the NR sidelink measurements.</w:t>
      </w:r>
    </w:p>
    <w:p>
      <w:pPr>
        <w:pStyle w:val="B2"/>
      </w:pPr>
      <w:r>
        <w:t>-</w:t>
      </w:r>
      <w:r>
        <w:tab/>
        <w:t>For NR sidelink measurement, a NR sidelink measurement object indicates the NR sidelink frequency of reference signals to be measured.</w:t>
      </w:r>
    </w:p>
    <w:p>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pPr>
        <w:pStyle w:val="B2"/>
      </w:pPr>
      <w:r>
        <w:t>-</w:t>
      </w:r>
      <w:r>
        <w:tab/>
        <w:t>Reporting criterion: The criterion that triggers the UE to send a NR sidelink measurement report. This can either be periodical or a single event description.</w:t>
      </w:r>
    </w:p>
    <w:p>
      <w:pPr>
        <w:pStyle w:val="B2"/>
      </w:pPr>
      <w:r>
        <w:t>-</w:t>
      </w:r>
      <w:r>
        <w:tab/>
        <w:t>RS type: The RS that the UE uses for NR sidelink measurement results. In this release, only DMRS is supported for NR sidelink measurement.</w:t>
      </w:r>
    </w:p>
    <w:p>
      <w:pPr>
        <w:pStyle w:val="B2"/>
      </w:pPr>
      <w:r>
        <w:t>-</w:t>
      </w:r>
      <w:r>
        <w:tab/>
        <w:t>Reporting format: The quantities that the UE includes in the measurement report. In this release, only RSRP measurement is supported.</w:t>
      </w:r>
    </w:p>
    <w:p>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pPr>
        <w:pStyle w:val="4"/>
        <w:rPr>
          <w:lang w:eastAsia="x-none"/>
        </w:rPr>
      </w:pPr>
      <w:bookmarkStart w:id="943" w:name="_Toc60777053"/>
      <w:bookmarkStart w:id="944" w:name="_Toc90650925"/>
      <w:r>
        <w:rPr>
          <w:lang w:eastAsia="x-none"/>
        </w:rPr>
        <w:t>5.8.10.2</w:t>
      </w:r>
      <w:r>
        <w:rPr>
          <w:lang w:eastAsia="x-none"/>
        </w:rPr>
        <w:tab/>
        <w:t>Sidelink measurement configuration</w:t>
      </w:r>
      <w:bookmarkEnd w:id="943"/>
      <w:bookmarkEnd w:id="944"/>
    </w:p>
    <w:p>
      <w:pPr>
        <w:pStyle w:val="5"/>
        <w:rPr>
          <w:lang w:eastAsia="zh-CN"/>
        </w:rPr>
      </w:pPr>
      <w:bookmarkStart w:id="945" w:name="_Toc60777054"/>
      <w:bookmarkStart w:id="946" w:name="_Toc90650926"/>
      <w:r>
        <w:rPr>
          <w:lang w:eastAsia="zh-CN"/>
        </w:rPr>
        <w:t>5.8.10.2.1</w:t>
      </w:r>
      <w:r>
        <w:rPr>
          <w:lang w:eastAsia="zh-CN"/>
        </w:rPr>
        <w:tab/>
        <w:t>General</w:t>
      </w:r>
      <w:bookmarkEnd w:id="945"/>
      <w:bookmarkEnd w:id="946"/>
    </w:p>
    <w:p>
      <w:pPr>
        <w:rPr>
          <w:lang w:eastAsia="zh-CN"/>
        </w:rPr>
      </w:pPr>
      <w:r>
        <w:rPr>
          <w:lang w:eastAsia="zh-CN"/>
        </w:rPr>
        <w:t>The UE shall:</w:t>
      </w:r>
    </w:p>
    <w:p>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pPr>
        <w:pStyle w:val="B2"/>
      </w:pPr>
      <w:r>
        <w:t>2&gt;</w:t>
      </w:r>
      <w:r>
        <w:tab/>
        <w:t>perform the sidelink measurement object removal procedure as specified in 5.8.10.2.4;</w:t>
      </w:r>
    </w:p>
    <w:p>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pPr>
        <w:pStyle w:val="B2"/>
      </w:pPr>
      <w:r>
        <w:t>2&gt;</w:t>
      </w:r>
      <w:r>
        <w:tab/>
        <w:t>perform the sidelink measurement object addition/modification procedure as specified in 5.8.10.2.5;</w:t>
      </w:r>
    </w:p>
    <w:p>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pPr>
        <w:pStyle w:val="B2"/>
      </w:pPr>
      <w:r>
        <w:t>2&gt;</w:t>
      </w:r>
      <w:r>
        <w:tab/>
        <w:t>perform the sidelink reporting configuration removal procedure as specified in 5.8.10.2.6;</w:t>
      </w:r>
    </w:p>
    <w:p>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pPr>
        <w:pStyle w:val="B2"/>
      </w:pPr>
      <w:r>
        <w:t>2&gt;</w:t>
      </w:r>
      <w:r>
        <w:tab/>
        <w:t>perform the sidelink reporting configuration addition/modification procedure as specified in 5.8.10.2.7;</w:t>
      </w:r>
    </w:p>
    <w:p>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pPr>
        <w:pStyle w:val="B2"/>
      </w:pPr>
      <w:r>
        <w:t>2&gt;</w:t>
      </w:r>
      <w:r>
        <w:tab/>
        <w:t>perform the sidelink quantity configuration procedure as specified in 5.8.10.2.8;</w:t>
      </w:r>
    </w:p>
    <w:p>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pPr>
        <w:pStyle w:val="B2"/>
      </w:pPr>
      <w:r>
        <w:t>2&gt;</w:t>
      </w:r>
      <w:r>
        <w:tab/>
        <w:t>perform the sidelink measurement identity removal procedure as specified in 5.8.10.2.2;</w:t>
      </w:r>
    </w:p>
    <w:p>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pPr>
        <w:pStyle w:val="B2"/>
      </w:pPr>
      <w:r>
        <w:t>2&gt;</w:t>
      </w:r>
      <w:r>
        <w:tab/>
        <w:t>perform the sidelink measurement identity addition/modification procedure as specified in 5.8.10.2.3;</w:t>
      </w:r>
    </w:p>
    <w:p>
      <w:pPr>
        <w:pStyle w:val="5"/>
        <w:rPr>
          <w:lang w:eastAsia="zh-CN"/>
        </w:rPr>
      </w:pPr>
      <w:bookmarkStart w:id="947" w:name="_Toc60777055"/>
      <w:bookmarkStart w:id="948" w:name="_Toc90650927"/>
      <w:r>
        <w:rPr>
          <w:lang w:eastAsia="zh-CN"/>
        </w:rPr>
        <w:t>5.8.10.2.2</w:t>
      </w:r>
      <w:r>
        <w:rPr>
          <w:lang w:eastAsia="zh-CN"/>
        </w:rPr>
        <w:tab/>
        <w:t>Sidelink measurement identity removal</w:t>
      </w:r>
      <w:bookmarkEnd w:id="947"/>
      <w:bookmarkEnd w:id="948"/>
    </w:p>
    <w:p>
      <w:r>
        <w:t>The UE shall:</w:t>
      </w:r>
    </w:p>
    <w:p>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pPr>
        <w:pStyle w:val="B2"/>
      </w:pPr>
      <w:r>
        <w:t>2&gt;</w:t>
      </w:r>
      <w:r>
        <w:tab/>
        <w:t xml:space="preserve">remove the NR sidelink measurement reporting entry for this </w:t>
      </w:r>
      <w:r>
        <w:rPr>
          <w:i/>
        </w:rPr>
        <w:t>sl-MeasId</w:t>
      </w:r>
      <w:r>
        <w:t xml:space="preserve"> from the </w:t>
      </w:r>
      <w:r>
        <w:rPr>
          <w:i/>
        </w:rPr>
        <w:t>VarMeasReportListSL</w:t>
      </w:r>
      <w:r>
        <w:t>, if included;</w:t>
      </w:r>
    </w:p>
    <w:p>
      <w:pPr>
        <w:pStyle w:val="B2"/>
      </w:pPr>
      <w:r>
        <w:t>2&gt;</w:t>
      </w:r>
      <w:r>
        <w:tab/>
        <w:t xml:space="preserve">stop the periodical reporting timer and reset the associated information (e.g. </w:t>
      </w:r>
      <w:r>
        <w:rPr>
          <w:i/>
        </w:rPr>
        <w:t>sl-TimeToTrigger</w:t>
      </w:r>
      <w:r>
        <w:t xml:space="preserve">) for this </w:t>
      </w:r>
      <w:r>
        <w:rPr>
          <w:i/>
        </w:rPr>
        <w:t>sl-MeasId</w:t>
      </w:r>
      <w:r>
        <w:t>.</w:t>
      </w:r>
    </w:p>
    <w:p>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pPr>
        <w:pStyle w:val="5"/>
        <w:rPr>
          <w:lang w:eastAsia="zh-CN"/>
        </w:rPr>
      </w:pPr>
      <w:bookmarkStart w:id="949" w:name="_Toc60777056"/>
      <w:bookmarkStart w:id="950" w:name="_Toc90650928"/>
      <w:r>
        <w:rPr>
          <w:lang w:eastAsia="zh-CN"/>
        </w:rPr>
        <w:t>5.8.10.2.3</w:t>
      </w:r>
      <w:r>
        <w:rPr>
          <w:lang w:eastAsia="zh-CN"/>
        </w:rPr>
        <w:tab/>
        <w:t>Sidelink measurement identity addition/modification</w:t>
      </w:r>
      <w:bookmarkEnd w:id="949"/>
      <w:bookmarkEnd w:id="950"/>
    </w:p>
    <w:p>
      <w:r>
        <w:t>The UE shall:</w:t>
      </w:r>
    </w:p>
    <w:p>
      <w:pPr>
        <w:pStyle w:val="B1"/>
      </w:pPr>
      <w:r>
        <w:t>1&gt;</w:t>
      </w:r>
      <w:r>
        <w:tab/>
        <w:t xml:space="preserve">for each </w:t>
      </w:r>
      <w:r>
        <w:rPr>
          <w:i/>
        </w:rPr>
        <w:t>sl-MeasId</w:t>
      </w:r>
      <w:r>
        <w:t xml:space="preserve"> included in the received </w:t>
      </w:r>
      <w:r>
        <w:rPr>
          <w:i/>
        </w:rPr>
        <w:t>sl-MeasIdToAddModList</w:t>
      </w:r>
      <w:r>
        <w:t>:</w:t>
      </w:r>
    </w:p>
    <w:p>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pPr>
        <w:pStyle w:val="B3"/>
      </w:pPr>
      <w:r>
        <w:t>3&gt;</w:t>
      </w:r>
      <w:r>
        <w:tab/>
        <w:t xml:space="preserve">replace the entry with the value received for this </w:t>
      </w:r>
      <w:r>
        <w:rPr>
          <w:i/>
        </w:rPr>
        <w:t>sl-MeasId</w:t>
      </w:r>
      <w:r>
        <w:t>;</w:t>
      </w:r>
    </w:p>
    <w:p>
      <w:pPr>
        <w:pStyle w:val="B2"/>
      </w:pPr>
      <w:r>
        <w:t>2&gt;</w:t>
      </w:r>
      <w:r>
        <w:tab/>
        <w:t>else:</w:t>
      </w:r>
    </w:p>
    <w:p>
      <w:pPr>
        <w:pStyle w:val="B3"/>
      </w:pPr>
      <w:r>
        <w:t>3&gt;</w:t>
      </w:r>
      <w:r>
        <w:tab/>
        <w:t xml:space="preserve">add a new entry for this </w:t>
      </w:r>
      <w:r>
        <w:rPr>
          <w:i/>
        </w:rPr>
        <w:t>sl-MeasId</w:t>
      </w:r>
      <w:r>
        <w:t xml:space="preserve"> within the </w:t>
      </w:r>
      <w:r>
        <w:rPr>
          <w:i/>
        </w:rPr>
        <w:t>VarMeasConfigSL</w:t>
      </w:r>
      <w:r>
        <w:t>;</w:t>
      </w:r>
    </w:p>
    <w:p>
      <w:pPr>
        <w:pStyle w:val="B2"/>
      </w:pPr>
      <w:r>
        <w:t>2&gt;</w:t>
      </w:r>
      <w:r>
        <w:tab/>
        <w:t xml:space="preserve">remove the measurement reporting entry for this </w:t>
      </w:r>
      <w:r>
        <w:rPr>
          <w:i/>
        </w:rPr>
        <w:t>sl-MeasId</w:t>
      </w:r>
      <w:r>
        <w:t xml:space="preserve"> from the </w:t>
      </w:r>
      <w:r>
        <w:rPr>
          <w:i/>
        </w:rPr>
        <w:t>VarMeasReportListSL</w:t>
      </w:r>
      <w:r>
        <w:t>, if included;</w:t>
      </w:r>
    </w:p>
    <w:p>
      <w:pPr>
        <w:pStyle w:val="B2"/>
      </w:pPr>
      <w:r>
        <w:t>2&gt;</w:t>
      </w:r>
      <w:r>
        <w:tab/>
        <w:t xml:space="preserve">stop the periodical reporting timer and reset the associated information (e.g. </w:t>
      </w:r>
      <w:r>
        <w:rPr>
          <w:i/>
        </w:rPr>
        <w:t>sl-TimeToTrigger</w:t>
      </w:r>
      <w:r>
        <w:t xml:space="preserve">) for this </w:t>
      </w:r>
      <w:r>
        <w:rPr>
          <w:i/>
        </w:rPr>
        <w:t>sl-MeasId</w:t>
      </w:r>
      <w:r>
        <w:t>;</w:t>
      </w:r>
    </w:p>
    <w:p>
      <w:pPr>
        <w:pStyle w:val="5"/>
        <w:rPr>
          <w:lang w:eastAsia="zh-CN"/>
        </w:rPr>
      </w:pPr>
      <w:bookmarkStart w:id="951" w:name="_Toc60777057"/>
      <w:bookmarkStart w:id="952" w:name="_Toc90650929"/>
      <w:r>
        <w:rPr>
          <w:lang w:eastAsia="zh-CN"/>
        </w:rPr>
        <w:t>5.8.10.2.4</w:t>
      </w:r>
      <w:r>
        <w:rPr>
          <w:lang w:eastAsia="zh-CN"/>
        </w:rPr>
        <w:tab/>
        <w:t>Sidelink measurement object removal</w:t>
      </w:r>
      <w:bookmarkEnd w:id="951"/>
      <w:bookmarkEnd w:id="952"/>
    </w:p>
    <w:p>
      <w:r>
        <w:t>The UE shall:</w:t>
      </w:r>
    </w:p>
    <w:p>
      <w:pPr>
        <w:pStyle w:val="B1"/>
      </w:pPr>
      <w:r>
        <w:t>1&gt;</w:t>
      </w:r>
      <w:r>
        <w:tab/>
        <w:t>for each sl-MeasObjectId included in the received sl-MeasObjectToRemoveList that is part of sl-MeasObjectList in VarMeasConfigSL:</w:t>
      </w:r>
    </w:p>
    <w:p>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pPr>
        <w:pStyle w:val="B2"/>
      </w:pPr>
      <w:r>
        <w:t>2&gt;</w:t>
      </w:r>
      <w:r>
        <w:tab/>
        <w:t xml:space="preserve">if a </w:t>
      </w:r>
      <w:r>
        <w:rPr>
          <w:i/>
        </w:rPr>
        <w:t>sl-MeasId</w:t>
      </w:r>
      <w:r>
        <w:t xml:space="preserve"> is removed from the </w:t>
      </w:r>
      <w:r>
        <w:rPr>
          <w:i/>
        </w:rPr>
        <w:t>sl-MeasIdList</w:t>
      </w:r>
      <w:r>
        <w:t>:</w:t>
      </w:r>
    </w:p>
    <w:p>
      <w:pPr>
        <w:pStyle w:val="B3"/>
      </w:pPr>
      <w:r>
        <w:t>3&gt;</w:t>
      </w:r>
      <w:r>
        <w:tab/>
        <w:t xml:space="preserve">remove the measurement reporting entry for this </w:t>
      </w:r>
      <w:r>
        <w:rPr>
          <w:i/>
        </w:rPr>
        <w:t>sl-MeasId</w:t>
      </w:r>
      <w:r>
        <w:t xml:space="preserve"> from the </w:t>
      </w:r>
      <w:r>
        <w:rPr>
          <w:i/>
        </w:rPr>
        <w:t>VarMeasReportListSL</w:t>
      </w:r>
      <w:r>
        <w:t>, if included;</w:t>
      </w:r>
    </w:p>
    <w:p>
      <w:pPr>
        <w:pStyle w:val="B3"/>
      </w:pPr>
      <w:r>
        <w:t>3&gt;</w:t>
      </w:r>
      <w:r>
        <w:tab/>
        <w:t xml:space="preserve">stop the periodical reporting timer and reset the associated information (e.g. </w:t>
      </w:r>
      <w:r>
        <w:rPr>
          <w:i/>
        </w:rPr>
        <w:t>sl-TimeToTrigger</w:t>
      </w:r>
      <w:r>
        <w:t xml:space="preserve">) for this </w:t>
      </w:r>
      <w:r>
        <w:rPr>
          <w:i/>
        </w:rPr>
        <w:t>sl-MeasId</w:t>
      </w:r>
      <w:r>
        <w:t>.</w:t>
      </w:r>
    </w:p>
    <w:p>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pPr>
        <w:pStyle w:val="5"/>
        <w:rPr>
          <w:lang w:eastAsia="zh-CN"/>
        </w:rPr>
      </w:pPr>
      <w:bookmarkStart w:id="953" w:name="_Toc60777058"/>
      <w:bookmarkStart w:id="954" w:name="_Toc90650930"/>
      <w:r>
        <w:rPr>
          <w:lang w:eastAsia="zh-CN"/>
        </w:rPr>
        <w:t>5.8.10.2.5</w:t>
      </w:r>
      <w:r>
        <w:rPr>
          <w:lang w:eastAsia="zh-CN"/>
        </w:rPr>
        <w:tab/>
        <w:t>Sidelink measurement object addition/modification</w:t>
      </w:r>
      <w:bookmarkEnd w:id="953"/>
      <w:bookmarkEnd w:id="954"/>
    </w:p>
    <w:p>
      <w:r>
        <w:t>The UE shall:</w:t>
      </w:r>
    </w:p>
    <w:p>
      <w:pPr>
        <w:pStyle w:val="B1"/>
      </w:pPr>
      <w:r>
        <w:t>1&gt;</w:t>
      </w:r>
      <w:r>
        <w:tab/>
        <w:t xml:space="preserve">for each </w:t>
      </w:r>
      <w:r>
        <w:rPr>
          <w:i/>
          <w:iCs/>
        </w:rPr>
        <w:t>sl-MeasObjectId</w:t>
      </w:r>
      <w:r>
        <w:t xml:space="preserve"> included in the received </w:t>
      </w:r>
      <w:r>
        <w:rPr>
          <w:i/>
          <w:iCs/>
        </w:rPr>
        <w:t>sl-MeasObjectToAddModList</w:t>
      </w:r>
      <w:r>
        <w:t>:</w:t>
      </w:r>
    </w:p>
    <w:p>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pPr>
        <w:pStyle w:val="B3"/>
      </w:pPr>
      <w:r>
        <w:t>3&gt;</w:t>
      </w:r>
      <w:r>
        <w:tab/>
        <w:t xml:space="preserve">for each </w:t>
      </w:r>
      <w:r>
        <w:rPr>
          <w:i/>
          <w:iCs/>
        </w:rPr>
        <w:t>sl-MeasId</w:t>
      </w:r>
      <w:r>
        <w:t xml:space="preserve"> associated with this </w:t>
      </w:r>
      <w:r>
        <w:rPr>
          <w:i/>
          <w:iCs/>
        </w:rPr>
        <w:t>sl-MeasObjectId</w:t>
      </w:r>
      <w:r>
        <w:t xml:space="preserve"> included in the </w:t>
      </w:r>
      <w:r>
        <w:rPr>
          <w:i/>
          <w:iCs/>
        </w:rPr>
        <w:t>sl-MeasIdList</w:t>
      </w:r>
      <w:r>
        <w:t xml:space="preserve"> within the </w:t>
      </w:r>
      <w:r>
        <w:rPr>
          <w:i/>
          <w:iCs/>
        </w:rPr>
        <w:t>VarMeasConfigSL</w:t>
      </w:r>
      <w:r>
        <w:t>, if any:</w:t>
      </w:r>
    </w:p>
    <w:p>
      <w:pPr>
        <w:pStyle w:val="B4"/>
      </w:pPr>
      <w:r>
        <w:t>4&gt;</w:t>
      </w:r>
      <w:r>
        <w:tab/>
        <w:t xml:space="preserve">remove the measurement reporting entry for this </w:t>
      </w:r>
      <w:r>
        <w:rPr>
          <w:i/>
          <w:iCs/>
        </w:rPr>
        <w:t>sl-MeasId</w:t>
      </w:r>
      <w:r>
        <w:t xml:space="preserve"> from the </w:t>
      </w:r>
      <w:r>
        <w:rPr>
          <w:i/>
          <w:iCs/>
        </w:rPr>
        <w:t>VarMeasReportListSL</w:t>
      </w:r>
      <w:r>
        <w:t>, if included;</w:t>
      </w:r>
    </w:p>
    <w:p>
      <w:pPr>
        <w:pStyle w:val="B4"/>
      </w:pPr>
      <w:r>
        <w:t>4&gt;</w:t>
      </w:r>
      <w:r>
        <w:tab/>
        <w:t xml:space="preserve">stop the periodical reporting timer and reset the associated information (e.g. </w:t>
      </w:r>
      <w:r>
        <w:rPr>
          <w:i/>
          <w:iCs/>
        </w:rPr>
        <w:t>sl-TimeToTrigger</w:t>
      </w:r>
      <w:r>
        <w:t xml:space="preserve">) for this </w:t>
      </w:r>
      <w:r>
        <w:rPr>
          <w:i/>
          <w:iCs/>
        </w:rPr>
        <w:t>sl-MeasId</w:t>
      </w:r>
      <w:r>
        <w:t>;</w:t>
      </w:r>
    </w:p>
    <w:p>
      <w:pPr>
        <w:pStyle w:val="B3"/>
      </w:pPr>
      <w:r>
        <w:t>3&gt;</w:t>
      </w:r>
      <w:r>
        <w:tab/>
        <w:t xml:space="preserve">reconfigure the entry with the value received for this </w:t>
      </w:r>
      <w:r>
        <w:rPr>
          <w:i/>
        </w:rPr>
        <w:t>sl-MeasObject</w:t>
      </w:r>
      <w:r>
        <w:t>;</w:t>
      </w:r>
    </w:p>
    <w:p>
      <w:pPr>
        <w:pStyle w:val="B2"/>
      </w:pPr>
      <w:r>
        <w:t>2&gt;</w:t>
      </w:r>
      <w:r>
        <w:tab/>
        <w:t>else:</w:t>
      </w:r>
    </w:p>
    <w:p>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pPr>
        <w:pStyle w:val="5"/>
        <w:rPr>
          <w:lang w:eastAsia="zh-CN"/>
        </w:rPr>
      </w:pPr>
      <w:bookmarkStart w:id="955" w:name="_Toc60777059"/>
      <w:bookmarkStart w:id="956" w:name="_Toc90650931"/>
      <w:r>
        <w:rPr>
          <w:lang w:eastAsia="zh-CN"/>
        </w:rPr>
        <w:t>5.8.10.2.6</w:t>
      </w:r>
      <w:r>
        <w:rPr>
          <w:lang w:eastAsia="zh-CN"/>
        </w:rPr>
        <w:tab/>
        <w:t>Sidelink reporting configuration removal</w:t>
      </w:r>
      <w:bookmarkEnd w:id="955"/>
      <w:bookmarkEnd w:id="956"/>
    </w:p>
    <w:p>
      <w:r>
        <w:t>The UE shall:</w:t>
      </w:r>
    </w:p>
    <w:p>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pPr>
        <w:pStyle w:val="B2"/>
      </w:pPr>
      <w:r>
        <w:t>2&gt;</w:t>
      </w:r>
      <w:r>
        <w:tab/>
        <w:t xml:space="preserve">if a </w:t>
      </w:r>
      <w:r>
        <w:rPr>
          <w:i/>
        </w:rPr>
        <w:t>sl-MeasId</w:t>
      </w:r>
      <w:r>
        <w:t xml:space="preserve"> is removed from the </w:t>
      </w:r>
      <w:r>
        <w:rPr>
          <w:i/>
        </w:rPr>
        <w:t>sl-MeasIdList</w:t>
      </w:r>
      <w:r>
        <w:t>:</w:t>
      </w:r>
    </w:p>
    <w:p>
      <w:pPr>
        <w:pStyle w:val="B3"/>
      </w:pPr>
      <w:r>
        <w:t>3&gt;</w:t>
      </w:r>
      <w:r>
        <w:tab/>
        <w:t xml:space="preserve">remove the measurement reporting entry for this </w:t>
      </w:r>
      <w:r>
        <w:rPr>
          <w:i/>
        </w:rPr>
        <w:t>sl-MeasId</w:t>
      </w:r>
      <w:r>
        <w:t xml:space="preserve"> from the </w:t>
      </w:r>
      <w:r>
        <w:rPr>
          <w:i/>
        </w:rPr>
        <w:t>VarMeasReportListSL</w:t>
      </w:r>
      <w:r>
        <w:t>, if included;</w:t>
      </w:r>
    </w:p>
    <w:p>
      <w:pPr>
        <w:pStyle w:val="B3"/>
      </w:pPr>
      <w:r>
        <w:t>3&gt;</w:t>
      </w:r>
      <w:r>
        <w:tab/>
        <w:t>stop the periodical reporting timer and reset the associated information (e.g.</w:t>
      </w:r>
      <w:r>
        <w:rPr>
          <w:i/>
        </w:rPr>
        <w:t xml:space="preserve"> sl-TimeToTrigger</w:t>
      </w:r>
      <w:r>
        <w:t xml:space="preserve">) for this </w:t>
      </w:r>
      <w:r>
        <w:rPr>
          <w:i/>
        </w:rPr>
        <w:t>sl-MeasId</w:t>
      </w:r>
      <w:r>
        <w:t>.</w:t>
      </w:r>
    </w:p>
    <w:p>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pPr>
        <w:pStyle w:val="5"/>
        <w:rPr>
          <w:lang w:eastAsia="zh-CN"/>
        </w:rPr>
      </w:pPr>
      <w:bookmarkStart w:id="957" w:name="_Toc60777060"/>
      <w:bookmarkStart w:id="958" w:name="_Toc90650932"/>
      <w:r>
        <w:rPr>
          <w:lang w:eastAsia="zh-CN"/>
        </w:rPr>
        <w:t>5.8.10.2.7</w:t>
      </w:r>
      <w:r>
        <w:rPr>
          <w:lang w:eastAsia="zh-CN"/>
        </w:rPr>
        <w:tab/>
        <w:t>Sidelink reporting configuration addition/modification</w:t>
      </w:r>
      <w:bookmarkEnd w:id="957"/>
      <w:bookmarkEnd w:id="958"/>
    </w:p>
    <w:p>
      <w:r>
        <w:t>The UE shall:</w:t>
      </w:r>
    </w:p>
    <w:p>
      <w:pPr>
        <w:pStyle w:val="B1"/>
      </w:pPr>
      <w:r>
        <w:t>1&gt;</w:t>
      </w:r>
      <w:r>
        <w:tab/>
        <w:t>for each sl-ReportConfigId included in the received sl-ReportConfigToAddModList:</w:t>
      </w:r>
    </w:p>
    <w:p>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pPr>
        <w:pStyle w:val="B3"/>
      </w:pPr>
      <w:r>
        <w:t>3&gt;</w:t>
      </w:r>
      <w:r>
        <w:tab/>
        <w:t xml:space="preserve">reconfigure the entry with the value received for this </w:t>
      </w:r>
      <w:r>
        <w:rPr>
          <w:i/>
        </w:rPr>
        <w:t>sl-ReportConfig</w:t>
      </w:r>
      <w:r>
        <w:t>;</w:t>
      </w:r>
    </w:p>
    <w:p>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pPr>
        <w:pStyle w:val="B4"/>
      </w:pPr>
      <w:r>
        <w:t>4&gt;</w:t>
      </w:r>
      <w:r>
        <w:tab/>
        <w:t xml:space="preserve">remove the measurement reporting entry for this </w:t>
      </w:r>
      <w:r>
        <w:rPr>
          <w:i/>
        </w:rPr>
        <w:t>sl-MeasId</w:t>
      </w:r>
      <w:r>
        <w:t xml:space="preserve"> from the </w:t>
      </w:r>
      <w:r>
        <w:rPr>
          <w:i/>
        </w:rPr>
        <w:t>VarMeasReportListSL</w:t>
      </w:r>
      <w:r>
        <w:t>, if included;</w:t>
      </w:r>
    </w:p>
    <w:p>
      <w:pPr>
        <w:pStyle w:val="B4"/>
      </w:pPr>
      <w:r>
        <w:t>4&gt;</w:t>
      </w:r>
      <w:r>
        <w:tab/>
        <w:t xml:space="preserve">stop the periodical reporting timer and reset the associated information (e.g. </w:t>
      </w:r>
      <w:r>
        <w:rPr>
          <w:i/>
        </w:rPr>
        <w:t>sl-TimeToTrigger</w:t>
      </w:r>
      <w:r>
        <w:t xml:space="preserve">) for this </w:t>
      </w:r>
      <w:r>
        <w:rPr>
          <w:i/>
        </w:rPr>
        <w:t>sl-MeasId</w:t>
      </w:r>
      <w:r>
        <w:t>;</w:t>
      </w:r>
    </w:p>
    <w:p>
      <w:pPr>
        <w:pStyle w:val="B2"/>
      </w:pPr>
      <w:r>
        <w:t>2&gt;</w:t>
      </w:r>
      <w:r>
        <w:tab/>
        <w:t>else:</w:t>
      </w:r>
    </w:p>
    <w:p>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pPr>
        <w:pStyle w:val="5"/>
        <w:rPr>
          <w:lang w:eastAsia="zh-CN"/>
        </w:rPr>
      </w:pPr>
      <w:bookmarkStart w:id="959" w:name="_Toc60777061"/>
      <w:bookmarkStart w:id="960" w:name="_Toc90650933"/>
      <w:r>
        <w:rPr>
          <w:lang w:eastAsia="zh-CN"/>
        </w:rPr>
        <w:t>5.8.10.2.8</w:t>
      </w:r>
      <w:r>
        <w:rPr>
          <w:lang w:eastAsia="zh-CN"/>
        </w:rPr>
        <w:tab/>
        <w:t>Sidelink quantity configuration</w:t>
      </w:r>
      <w:bookmarkEnd w:id="959"/>
      <w:bookmarkEnd w:id="960"/>
    </w:p>
    <w:p>
      <w:r>
        <w:t>The UE shall:</w:t>
      </w:r>
    </w:p>
    <w:p>
      <w:pPr>
        <w:pStyle w:val="B1"/>
      </w:pPr>
      <w:r>
        <w:t>1&gt;</w:t>
      </w:r>
      <w:r>
        <w:tab/>
        <w:t xml:space="preserve">for each received </w:t>
      </w:r>
      <w:r>
        <w:rPr>
          <w:i/>
        </w:rPr>
        <w:t>sl-QuantityConfig</w:t>
      </w:r>
      <w:r>
        <w:t>:</w:t>
      </w:r>
    </w:p>
    <w:p>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pPr>
        <w:pStyle w:val="B2"/>
      </w:pPr>
      <w:r>
        <w:t>2&gt;</w:t>
      </w:r>
      <w:r>
        <w:tab/>
        <w:t xml:space="preserve">remove the measurement reporting entry for this </w:t>
      </w:r>
      <w:r>
        <w:rPr>
          <w:i/>
        </w:rPr>
        <w:t>sl-MeasId</w:t>
      </w:r>
      <w:r>
        <w:t xml:space="preserve"> from the </w:t>
      </w:r>
      <w:r>
        <w:rPr>
          <w:i/>
        </w:rPr>
        <w:t>VarMeasReportListSL</w:t>
      </w:r>
      <w:r>
        <w:t>, if included;</w:t>
      </w:r>
    </w:p>
    <w:p>
      <w:pPr>
        <w:pStyle w:val="B2"/>
      </w:pPr>
      <w:r>
        <w:t>2&gt;</w:t>
      </w:r>
      <w:r>
        <w:tab/>
        <w:t xml:space="preserve">stop the periodical reporting timer and reset the associated information (e.g. </w:t>
      </w:r>
      <w:r>
        <w:rPr>
          <w:i/>
        </w:rPr>
        <w:t>sl-TimeToTrigger</w:t>
      </w:r>
      <w:r>
        <w:t xml:space="preserve">) for this </w:t>
      </w:r>
      <w:r>
        <w:rPr>
          <w:i/>
        </w:rPr>
        <w:t>sl-MeasId</w:t>
      </w:r>
      <w:r>
        <w:t>.</w:t>
      </w:r>
    </w:p>
    <w:p>
      <w:pPr>
        <w:pStyle w:val="4"/>
        <w:rPr>
          <w:lang w:eastAsia="x-none"/>
        </w:rPr>
      </w:pPr>
      <w:bookmarkStart w:id="961" w:name="_Toc60777062"/>
      <w:bookmarkStart w:id="962" w:name="_Toc90650934"/>
      <w:r>
        <w:rPr>
          <w:lang w:eastAsia="x-none"/>
        </w:rPr>
        <w:t>5.8.10.3</w:t>
      </w:r>
      <w:r>
        <w:rPr>
          <w:lang w:eastAsia="x-none"/>
        </w:rPr>
        <w:tab/>
        <w:t>Performing NR sidelink measurements</w:t>
      </w:r>
      <w:bookmarkEnd w:id="961"/>
      <w:bookmarkEnd w:id="962"/>
    </w:p>
    <w:p>
      <w:pPr>
        <w:pStyle w:val="5"/>
        <w:rPr>
          <w:lang w:eastAsia="zh-CN"/>
        </w:rPr>
      </w:pPr>
      <w:bookmarkStart w:id="963" w:name="_Toc60777063"/>
      <w:bookmarkStart w:id="964" w:name="_Toc90650935"/>
      <w:r>
        <w:rPr>
          <w:lang w:eastAsia="zh-CN"/>
        </w:rPr>
        <w:t>5.8.10.3.1</w:t>
      </w:r>
      <w:r>
        <w:rPr>
          <w:lang w:eastAsia="zh-CN"/>
        </w:rPr>
        <w:tab/>
        <w:t>General</w:t>
      </w:r>
      <w:bookmarkEnd w:id="963"/>
      <w:bookmarkEnd w:id="964"/>
    </w:p>
    <w:p>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pPr>
        <w:rPr>
          <w:lang w:eastAsia="zh-CN"/>
        </w:rPr>
      </w:pPr>
      <w:r>
        <w:rPr>
          <w:lang w:eastAsia="zh-CN"/>
        </w:rPr>
        <w:t>The UE shall:</w:t>
      </w:r>
    </w:p>
    <w:p>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pPr>
        <w:pStyle w:val="B2"/>
      </w:pPr>
      <w:r>
        <w:t>2&gt;</w:t>
      </w:r>
      <w:r>
        <w:tab/>
        <w:t>perform the evaluation of reporting criteria as specified in 5.8.10.4.</w:t>
      </w:r>
    </w:p>
    <w:p>
      <w:pPr>
        <w:pStyle w:val="5"/>
        <w:rPr>
          <w:lang w:eastAsia="zh-CN"/>
        </w:rPr>
      </w:pPr>
      <w:bookmarkStart w:id="965" w:name="_Toc60777064"/>
      <w:bookmarkStart w:id="966" w:name="_Toc90650936"/>
      <w:r>
        <w:rPr>
          <w:lang w:eastAsia="zh-CN"/>
        </w:rPr>
        <w:t>5.8.10.3.2</w:t>
      </w:r>
      <w:r>
        <w:rPr>
          <w:lang w:eastAsia="zh-CN"/>
        </w:rPr>
        <w:tab/>
        <w:t>Derivation of NR sidelink measurement results</w:t>
      </w:r>
      <w:bookmarkEnd w:id="965"/>
      <w:bookmarkEnd w:id="966"/>
    </w:p>
    <w:p>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r>
        <w:t>The UE shall:</w:t>
      </w:r>
    </w:p>
    <w:p>
      <w:pPr>
        <w:pStyle w:val="B1"/>
      </w:pPr>
      <w:r>
        <w:t>1&gt;</w:t>
      </w:r>
      <w:r>
        <w:tab/>
        <w:t>for each NR sidelink measurement quantity to be derived based on NR sidelink DMRS:</w:t>
      </w:r>
    </w:p>
    <w:p>
      <w:pPr>
        <w:pStyle w:val="B2"/>
      </w:pPr>
      <w:r>
        <w:t>2&gt;</w:t>
      </w:r>
      <w:r>
        <w:tab/>
        <w:t xml:space="preserve">derive the corresponding measurement of NR sidelink frequency indicated quantity based on DMRS as described in TS 38.215 [9] in the concerned </w:t>
      </w:r>
      <w:r>
        <w:rPr>
          <w:i/>
        </w:rPr>
        <w:t>sl-MeasObject</w:t>
      </w:r>
      <w:r>
        <w:t>;</w:t>
      </w:r>
    </w:p>
    <w:p>
      <w:pPr>
        <w:pStyle w:val="B2"/>
      </w:pPr>
      <w:r>
        <w:t>2&gt;</w:t>
      </w:r>
      <w:r>
        <w:tab/>
        <w:t>apply layer 3 filtering as described in 5.5.3.2;</w:t>
      </w:r>
    </w:p>
    <w:p>
      <w:pPr>
        <w:pStyle w:val="4"/>
        <w:rPr>
          <w:lang w:eastAsia="x-none"/>
        </w:rPr>
      </w:pPr>
      <w:bookmarkStart w:id="967" w:name="_Toc60777065"/>
      <w:bookmarkStart w:id="968" w:name="_Toc90650937"/>
      <w:r>
        <w:rPr>
          <w:lang w:eastAsia="x-none"/>
        </w:rPr>
        <w:t>5.8.10.4</w:t>
      </w:r>
      <w:r>
        <w:rPr>
          <w:lang w:eastAsia="x-none"/>
        </w:rPr>
        <w:tab/>
        <w:t>Sidelink measurement report triggering</w:t>
      </w:r>
      <w:bookmarkEnd w:id="967"/>
      <w:bookmarkEnd w:id="968"/>
    </w:p>
    <w:p>
      <w:pPr>
        <w:pStyle w:val="5"/>
        <w:rPr>
          <w:lang w:eastAsia="zh-CN"/>
        </w:rPr>
      </w:pPr>
      <w:bookmarkStart w:id="969" w:name="_Toc60777066"/>
      <w:bookmarkStart w:id="970" w:name="_Toc90650938"/>
      <w:r>
        <w:rPr>
          <w:lang w:eastAsia="zh-CN"/>
        </w:rPr>
        <w:t>5.8.10.4.1</w:t>
      </w:r>
      <w:r>
        <w:rPr>
          <w:lang w:eastAsia="zh-CN"/>
        </w:rPr>
        <w:tab/>
        <w:t>General</w:t>
      </w:r>
      <w:bookmarkEnd w:id="969"/>
      <w:bookmarkEnd w:id="970"/>
    </w:p>
    <w:p>
      <w:pPr>
        <w:rPr>
          <w:lang w:eastAsia="zh-CN"/>
        </w:rPr>
      </w:pPr>
      <w:r>
        <w:rPr>
          <w:lang w:eastAsia="zh-CN"/>
        </w:rPr>
        <w:t>The UE shall:</w:t>
      </w:r>
    </w:p>
    <w:p>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pPr>
        <w:pStyle w:val="B3"/>
      </w:pPr>
      <w:r>
        <w:t>3&gt;</w:t>
      </w:r>
      <w:r>
        <w:tab/>
        <w:t xml:space="preserve">include a NR sidelink measurement reporting entry within the </w:t>
      </w:r>
      <w:r>
        <w:rPr>
          <w:i/>
        </w:rPr>
        <w:t>VarMeasReportListSL</w:t>
      </w:r>
      <w:r>
        <w:t xml:space="preserve"> for this </w:t>
      </w:r>
      <w:r>
        <w:rPr>
          <w:i/>
        </w:rPr>
        <w:t>sl-MeasId</w:t>
      </w:r>
      <w:r>
        <w:t>;</w:t>
      </w:r>
    </w:p>
    <w:p>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pPr>
        <w:pStyle w:val="B3"/>
      </w:pPr>
      <w:r>
        <w:t>3&gt;</w:t>
      </w:r>
      <w:r>
        <w:tab/>
        <w:t>initiate the NR sidelink measurement reporting procedure, as specified in 5.8.10.5;</w:t>
      </w:r>
    </w:p>
    <w:p>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pPr>
        <w:pStyle w:val="B3"/>
      </w:pPr>
      <w:r>
        <w:t>3&gt;</w:t>
      </w:r>
      <w:r>
        <w:tab/>
        <w:t xml:space="preserve">set the </w:t>
      </w:r>
      <w:r>
        <w:rPr>
          <w:i/>
          <w:iCs/>
        </w:rPr>
        <w:t>sl-NumberOfReportsSent</w:t>
      </w:r>
      <w:r>
        <w:t xml:space="preserve"> defined within the </w:t>
      </w:r>
      <w:r>
        <w:rPr>
          <w:i/>
          <w:iCs/>
        </w:rPr>
        <w:t>VarMeasReportListSL</w:t>
      </w:r>
      <w:r>
        <w:t xml:space="preserve"> for this </w:t>
      </w:r>
      <w:r>
        <w:rPr>
          <w:i/>
          <w:iCs/>
        </w:rPr>
        <w:t>sl-MeasId</w:t>
      </w:r>
      <w:r>
        <w:t xml:space="preserve"> to 0;</w:t>
      </w:r>
    </w:p>
    <w:p>
      <w:pPr>
        <w:pStyle w:val="B3"/>
      </w:pPr>
      <w:r>
        <w:t>3&gt;</w:t>
      </w:r>
      <w:r>
        <w:tab/>
        <w:t xml:space="preserve">include the concerned NR sidelink frequency in the </w:t>
      </w:r>
      <w:r>
        <w:rPr>
          <w:i/>
          <w:iCs/>
        </w:rPr>
        <w:t>sl-FrequencyTriggeredList</w:t>
      </w:r>
      <w:r>
        <w:t xml:space="preserve"> defined within the </w:t>
      </w:r>
      <w:r>
        <w:rPr>
          <w:i/>
          <w:iCs/>
        </w:rPr>
        <w:t>VarMeasReportListSL</w:t>
      </w:r>
      <w:r>
        <w:t xml:space="preserve"> for this </w:t>
      </w:r>
      <w:r>
        <w:rPr>
          <w:i/>
          <w:iCs/>
        </w:rPr>
        <w:t>sl-MeasId</w:t>
      </w:r>
      <w:r>
        <w:t>;</w:t>
      </w:r>
    </w:p>
    <w:p>
      <w:pPr>
        <w:pStyle w:val="B3"/>
      </w:pPr>
      <w:r>
        <w:t>3&gt;</w:t>
      </w:r>
      <w:r>
        <w:tab/>
        <w:t>initiate the NR sidelink measurement reporting procedure, as specified in 5.8.10.5;</w:t>
      </w:r>
    </w:p>
    <w:p>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pPr>
        <w:pStyle w:val="B3"/>
      </w:pPr>
      <w:r>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pPr>
        <w:pStyle w:val="B4"/>
      </w:pPr>
      <w:r>
        <w:t>4&gt;</w:t>
      </w:r>
      <w:r>
        <w:tab/>
        <w:t>initiate the NR sidelink measurement reporting procedure, as specified in 5.8.10.5;</w:t>
      </w:r>
    </w:p>
    <w:p>
      <w:pPr>
        <w:pStyle w:val="B3"/>
      </w:pPr>
      <w:r>
        <w:t>3&gt;</w:t>
      </w:r>
      <w:r>
        <w:tab/>
        <w:t xml:space="preserve">if the </w:t>
      </w:r>
      <w:r>
        <w:rPr>
          <w:i/>
          <w:iCs/>
        </w:rPr>
        <w:t>sl-FrequencyTriggeredList</w:t>
      </w:r>
      <w:r>
        <w:t xml:space="preserve"> defined within the </w:t>
      </w:r>
      <w:r>
        <w:rPr>
          <w:i/>
          <w:iCs/>
        </w:rPr>
        <w:t>VarMeasReportListSL</w:t>
      </w:r>
      <w:r>
        <w:t xml:space="preserve"> for this </w:t>
      </w:r>
      <w:r>
        <w:rPr>
          <w:i/>
          <w:iCs/>
        </w:rPr>
        <w:t>sl-MeasId</w:t>
      </w:r>
      <w:r>
        <w:t xml:space="preserve"> is empty:</w:t>
      </w:r>
    </w:p>
    <w:p>
      <w:pPr>
        <w:pStyle w:val="B4"/>
      </w:pPr>
      <w:r>
        <w:t>4&gt;</w:t>
      </w:r>
      <w:r>
        <w:tab/>
        <w:t xml:space="preserve">remove the NR sidelink measurement reporting entry within the </w:t>
      </w:r>
      <w:r>
        <w:rPr>
          <w:i/>
        </w:rPr>
        <w:t>VarMeasReportListSL</w:t>
      </w:r>
      <w:r>
        <w:t xml:space="preserve"> for this </w:t>
      </w:r>
      <w:r>
        <w:rPr>
          <w:i/>
        </w:rPr>
        <w:t>sl-MeasId</w:t>
      </w:r>
      <w:r>
        <w:t>;</w:t>
      </w:r>
    </w:p>
    <w:p>
      <w:pPr>
        <w:pStyle w:val="B4"/>
      </w:pPr>
      <w:r>
        <w:t>4&gt;</w:t>
      </w:r>
      <w:r>
        <w:tab/>
        <w:t xml:space="preserve">stop the periodical reporting timer for this </w:t>
      </w:r>
      <w:r>
        <w:rPr>
          <w:i/>
        </w:rPr>
        <w:t>sl-MeasId</w:t>
      </w:r>
      <w:r>
        <w:t>, if running;</w:t>
      </w:r>
    </w:p>
    <w:p>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pPr>
        <w:pStyle w:val="B3"/>
      </w:pPr>
      <w:r>
        <w:t>3&gt;</w:t>
      </w:r>
      <w:r>
        <w:tab/>
        <w:t xml:space="preserve">include a NR sidelink measurement reporting entry within the </w:t>
      </w:r>
      <w:r>
        <w:rPr>
          <w:i/>
        </w:rPr>
        <w:t>VarMeasReportListSL</w:t>
      </w:r>
      <w:r>
        <w:t xml:space="preserve"> for this </w:t>
      </w:r>
      <w:r>
        <w:rPr>
          <w:i/>
        </w:rPr>
        <w:t>sl-MeasId</w:t>
      </w:r>
      <w:r>
        <w:t>;</w:t>
      </w:r>
    </w:p>
    <w:p>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pPr>
        <w:pStyle w:val="B3"/>
      </w:pPr>
      <w:r>
        <w:t>3&gt;</w:t>
      </w:r>
      <w:r>
        <w:tab/>
        <w:t>initiate the NR sidelink measurement reporting procedure, as specified in 5.8.10.5, immediately after the quantity to be reported becomes available for the NR sidelink frequency:</w:t>
      </w:r>
    </w:p>
    <w:p>
      <w:pPr>
        <w:pStyle w:val="B2"/>
      </w:pPr>
      <w:r>
        <w:t>2&gt;</w:t>
      </w:r>
      <w:r>
        <w:tab/>
        <w:t xml:space="preserve">upon expiry of the periodical reporting timer for this </w:t>
      </w:r>
      <w:r>
        <w:rPr>
          <w:i/>
        </w:rPr>
        <w:t>sl-MeasId</w:t>
      </w:r>
      <w:r>
        <w:t>:</w:t>
      </w:r>
    </w:p>
    <w:p>
      <w:pPr>
        <w:pStyle w:val="B3"/>
      </w:pPr>
      <w:r>
        <w:t>3&gt;</w:t>
      </w:r>
      <w:r>
        <w:tab/>
        <w:t>initiate the NR sidelink measurement reporting procedure, as specified in 5.8.10.5.</w:t>
      </w:r>
    </w:p>
    <w:p>
      <w:pPr>
        <w:pStyle w:val="5"/>
        <w:rPr>
          <w:lang w:eastAsia="zh-CN"/>
        </w:rPr>
      </w:pPr>
      <w:bookmarkStart w:id="971" w:name="_Toc60777067"/>
      <w:bookmarkStart w:id="972" w:name="_Toc90650939"/>
      <w:r>
        <w:rPr>
          <w:lang w:eastAsia="zh-CN"/>
        </w:rPr>
        <w:t>5.8.10.4.2</w:t>
      </w:r>
      <w:r>
        <w:rPr>
          <w:lang w:eastAsia="zh-CN"/>
        </w:rPr>
        <w:tab/>
        <w:t>Event S1</w:t>
      </w:r>
      <w:r>
        <w:t xml:space="preserve"> (Serving becomes better than threshold)</w:t>
      </w:r>
      <w:bookmarkEnd w:id="971"/>
      <w:bookmarkEnd w:id="972"/>
    </w:p>
    <w:p>
      <w:r>
        <w:t>The UE shall:</w:t>
      </w:r>
    </w:p>
    <w:p>
      <w:pPr>
        <w:pStyle w:val="B1"/>
      </w:pPr>
      <w:r>
        <w:t>1&gt;</w:t>
      </w:r>
      <w:r>
        <w:tab/>
        <w:t>consider the entering condition for this event to be satisfied when condition S1-1, as specified below, is fulfilled;</w:t>
      </w:r>
    </w:p>
    <w:p>
      <w:pPr>
        <w:pStyle w:val="B1"/>
      </w:pPr>
      <w:r>
        <w:t>1&gt;</w:t>
      </w:r>
      <w:r>
        <w:tab/>
        <w:t>consider the leaving condition for this event to be satisfied when condition S1-2, as specified below, is fulfilled;</w:t>
      </w:r>
    </w:p>
    <w:p>
      <w:pPr>
        <w:pStyle w:val="B1"/>
      </w:pPr>
      <w:r>
        <w:t>1&gt;</w:t>
      </w:r>
      <w:r>
        <w:tab/>
        <w:t xml:space="preserve">for this NR sidelink measurement, consider the NR sidelink frequency corresponding to the associated </w:t>
      </w:r>
      <w:r>
        <w:rPr>
          <w:i/>
        </w:rPr>
        <w:t>sl-MeasObject</w:t>
      </w:r>
      <w:r>
        <w:t xml:space="preserve"> associated with this event.</w:t>
      </w:r>
    </w:p>
    <w:p>
      <w:r>
        <w:rPr>
          <w:lang w:eastAsia="ko-KR"/>
        </w:rPr>
        <w:t>Inequality</w:t>
      </w:r>
      <w:r>
        <w:t xml:space="preserve"> S1-1 (Entering condition)</w:t>
      </w:r>
    </w:p>
    <w:p>
      <w:pPr>
        <w:keepLines/>
        <w:tabs>
          <w:tab w:val="center" w:pos="4536"/>
          <w:tab w:val="right" w:pos="9072"/>
        </w:tabs>
        <w:rPr>
          <w:i/>
          <w:noProof/>
        </w:rPr>
      </w:pPr>
      <w:r>
        <w:rPr>
          <w:i/>
          <w:noProof/>
        </w:rPr>
        <w:t>Ms – Hys &gt; Thresh</w:t>
      </w:r>
    </w:p>
    <w:p>
      <w:r>
        <w:rPr>
          <w:lang w:eastAsia="ko-KR"/>
        </w:rPr>
        <w:t>Inequality</w:t>
      </w:r>
      <w:r>
        <w:t xml:space="preserve"> S1-2 (Leaving condition)</w:t>
      </w:r>
    </w:p>
    <w:p>
      <w:pPr>
        <w:keepLines/>
        <w:tabs>
          <w:tab w:val="center" w:pos="4536"/>
          <w:tab w:val="right" w:pos="9072"/>
        </w:tabs>
        <w:rPr>
          <w:i/>
          <w:noProof/>
        </w:rPr>
      </w:pPr>
      <w:r>
        <w:rPr>
          <w:i/>
          <w:noProof/>
        </w:rPr>
        <w:t>Ms + Hys &lt; Thresh</w:t>
      </w:r>
    </w:p>
    <w:p>
      <w:r>
        <w:t>The variables in the formula are defined as follows:</w:t>
      </w:r>
    </w:p>
    <w:p>
      <w:pPr>
        <w:pStyle w:val="B1"/>
      </w:pPr>
      <w:r>
        <w:rPr>
          <w:b/>
          <w:i/>
        </w:rPr>
        <w:t xml:space="preserve">Ms </w:t>
      </w:r>
      <w:r>
        <w:t>is the NR sidelink measurement result of the NR sidelink frequency, not taking into account any offsets.</w:t>
      </w:r>
    </w:p>
    <w:p>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pPr>
        <w:pStyle w:val="B1"/>
      </w:pPr>
      <w:r>
        <w:rPr>
          <w:b/>
          <w:i/>
        </w:rPr>
        <w:t xml:space="preserve">Ms </w:t>
      </w:r>
      <w:r>
        <w:t xml:space="preserve">is expressed in dBm </w:t>
      </w:r>
      <w:r>
        <w:rPr>
          <w:lang w:eastAsia="ko-KR"/>
        </w:rPr>
        <w:t>in case of RSRP</w:t>
      </w:r>
      <w:r>
        <w:t>.</w:t>
      </w:r>
    </w:p>
    <w:p>
      <w:pPr>
        <w:pStyle w:val="B1"/>
      </w:pPr>
      <w:r>
        <w:rPr>
          <w:b/>
          <w:i/>
        </w:rPr>
        <w:t xml:space="preserve">Hys </w:t>
      </w:r>
      <w:r>
        <w:t>is expressed in dB.</w:t>
      </w:r>
    </w:p>
    <w:p>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pPr>
        <w:pStyle w:val="5"/>
        <w:rPr>
          <w:lang w:eastAsia="zh-CN"/>
        </w:rPr>
      </w:pPr>
      <w:bookmarkStart w:id="973" w:name="_Toc60777068"/>
      <w:bookmarkStart w:id="974" w:name="_Toc90650940"/>
      <w:r>
        <w:rPr>
          <w:lang w:eastAsia="zh-CN"/>
        </w:rPr>
        <w:t>5.8.10.4.3</w:t>
      </w:r>
      <w:r>
        <w:rPr>
          <w:lang w:eastAsia="zh-CN"/>
        </w:rPr>
        <w:tab/>
        <w:t xml:space="preserve">Event S2 </w:t>
      </w:r>
      <w:r>
        <w:t>(Serving becomes worse than threshold)</w:t>
      </w:r>
      <w:bookmarkEnd w:id="973"/>
      <w:bookmarkEnd w:id="974"/>
    </w:p>
    <w:p>
      <w:r>
        <w:t>The UE shall:</w:t>
      </w:r>
    </w:p>
    <w:p>
      <w:pPr>
        <w:pStyle w:val="B1"/>
      </w:pPr>
      <w:r>
        <w:t>1&gt;</w:t>
      </w:r>
      <w:r>
        <w:tab/>
        <w:t>consider the entering condition for this event to be satisfied when condition S2-1, as specified below, is fulfilled;</w:t>
      </w:r>
    </w:p>
    <w:p>
      <w:pPr>
        <w:pStyle w:val="B1"/>
      </w:pPr>
      <w:r>
        <w:t>1&gt;</w:t>
      </w:r>
      <w:r>
        <w:tab/>
        <w:t>consider the leaving condition for this event to be satisfied when condition S2-2, as specified below, is fulfilled;</w:t>
      </w:r>
    </w:p>
    <w:p>
      <w:pPr>
        <w:pStyle w:val="B1"/>
      </w:pPr>
      <w:r>
        <w:t>1&gt;</w:t>
      </w:r>
      <w:r>
        <w:tab/>
        <w:t xml:space="preserve">for this NR sidelink measurement, consider the NR sidelink frequency indicated by the </w:t>
      </w:r>
      <w:r>
        <w:rPr>
          <w:i/>
        </w:rPr>
        <w:t xml:space="preserve">sl-MeasObject </w:t>
      </w:r>
      <w:r>
        <w:t>associated to this event.</w:t>
      </w:r>
    </w:p>
    <w:p>
      <w:r>
        <w:rPr>
          <w:lang w:eastAsia="ko-KR"/>
        </w:rPr>
        <w:t>Inequality</w:t>
      </w:r>
      <w:r>
        <w:t xml:space="preserve"> S2-1 (Entering condition)</w:t>
      </w:r>
    </w:p>
    <w:p>
      <w:pPr>
        <w:keepLines/>
        <w:tabs>
          <w:tab w:val="center" w:pos="4536"/>
          <w:tab w:val="right" w:pos="9072"/>
        </w:tabs>
        <w:rPr>
          <w:noProof/>
        </w:rPr>
      </w:pPr>
      <w:r>
        <w:rPr>
          <w:i/>
          <w:noProof/>
        </w:rPr>
        <w:t>Ms + Hys &lt; Thresh</w:t>
      </w:r>
    </w:p>
    <w:p>
      <w:r>
        <w:rPr>
          <w:lang w:eastAsia="ko-KR"/>
        </w:rPr>
        <w:t>Inequality</w:t>
      </w:r>
      <w:r>
        <w:t xml:space="preserve"> S2-2 (Leaving condition)</w:t>
      </w:r>
    </w:p>
    <w:p>
      <w:pPr>
        <w:keepLines/>
        <w:tabs>
          <w:tab w:val="center" w:pos="4536"/>
          <w:tab w:val="right" w:pos="9072"/>
        </w:tabs>
        <w:rPr>
          <w:noProof/>
        </w:rPr>
      </w:pPr>
      <w:r>
        <w:rPr>
          <w:i/>
          <w:noProof/>
        </w:rPr>
        <w:t>Ms – Hys &gt; Thresh</w:t>
      </w:r>
    </w:p>
    <w:p>
      <w:r>
        <w:t>The variables in the formula are defined as follows:</w:t>
      </w:r>
    </w:p>
    <w:p>
      <w:pPr>
        <w:pStyle w:val="B1"/>
      </w:pPr>
      <w:r>
        <w:rPr>
          <w:b/>
          <w:i/>
        </w:rPr>
        <w:t xml:space="preserve">Ms </w:t>
      </w:r>
      <w:r>
        <w:t>is the NR sidelink measurement result of the NR sidelink frequency, not taking into account any offsets.</w:t>
      </w:r>
    </w:p>
    <w:p>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pPr>
        <w:pStyle w:val="B1"/>
      </w:pPr>
      <w:r>
        <w:rPr>
          <w:b/>
          <w:i/>
        </w:rPr>
        <w:t xml:space="preserve">Ms </w:t>
      </w:r>
      <w:r>
        <w:t>is expressed in dBm</w:t>
      </w:r>
      <w:r>
        <w:rPr>
          <w:lang w:eastAsia="ko-KR"/>
        </w:rPr>
        <w:t xml:space="preserve"> in case of RSRP</w:t>
      </w:r>
      <w:r>
        <w:t>.</w:t>
      </w:r>
    </w:p>
    <w:p>
      <w:pPr>
        <w:pStyle w:val="B1"/>
      </w:pPr>
      <w:r>
        <w:rPr>
          <w:b/>
          <w:i/>
        </w:rPr>
        <w:t xml:space="preserve">Hys </w:t>
      </w:r>
      <w:r>
        <w:t>is expressed in dB.</w:t>
      </w:r>
    </w:p>
    <w:p>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pPr>
        <w:pStyle w:val="4"/>
        <w:rPr>
          <w:lang w:eastAsia="x-none"/>
        </w:rPr>
      </w:pPr>
      <w:bookmarkStart w:id="975" w:name="_Toc60777069"/>
      <w:bookmarkStart w:id="976" w:name="_Toc90650941"/>
      <w:r>
        <w:rPr>
          <w:lang w:eastAsia="x-none"/>
        </w:rPr>
        <w:t>5.8.10.5</w:t>
      </w:r>
      <w:r>
        <w:rPr>
          <w:lang w:eastAsia="x-none"/>
        </w:rPr>
        <w:tab/>
        <w:t>Sidelink measurement reporting</w:t>
      </w:r>
      <w:bookmarkEnd w:id="975"/>
      <w:bookmarkEnd w:id="976"/>
    </w:p>
    <w:p>
      <w:pPr>
        <w:pStyle w:val="5"/>
        <w:rPr>
          <w:lang w:eastAsia="zh-CN"/>
        </w:rPr>
      </w:pPr>
      <w:bookmarkStart w:id="977" w:name="_Toc60777070"/>
      <w:bookmarkStart w:id="978" w:name="_Toc90650942"/>
      <w:r>
        <w:rPr>
          <w:lang w:eastAsia="zh-CN"/>
        </w:rPr>
        <w:t>5.8.10.5.1</w:t>
      </w:r>
      <w:r>
        <w:rPr>
          <w:lang w:eastAsia="zh-CN"/>
        </w:rPr>
        <w:tab/>
        <w:t>General</w:t>
      </w:r>
      <w:bookmarkEnd w:id="977"/>
      <w:bookmarkEnd w:id="978"/>
    </w:p>
    <w:p>
      <w:pPr>
        <w:pStyle w:val="TH"/>
      </w:pPr>
      <w:r>
        <w:rPr>
          <w:noProof/>
        </w:rPr>
        <w:object w:dxaOrig="3915" w:dyaOrig="1635">
          <v:shape id="_x0000_i1077" type="#_x0000_t75" style="width:196.35pt;height:82pt" o:ole="">
            <v:imagedata r:id="rId122" o:title=""/>
          </v:shape>
          <o:OLEObject Type="Embed" ProgID="Mscgen.Chart" ShapeID="_x0000_i1077" DrawAspect="Content" ObjectID="_1707846970" r:id="rId123"/>
        </w:object>
      </w:r>
    </w:p>
    <w:p>
      <w:pPr>
        <w:pStyle w:val="TF"/>
      </w:pPr>
      <w:r>
        <w:t>Figure 5.8.10.5.1-1: NR sidelink measurement reporting</w:t>
      </w:r>
    </w:p>
    <w:p>
      <w:r>
        <w:t>The purpose of this procedure is to transfer measurement results from the UE to the peer UE associated.</w:t>
      </w:r>
    </w:p>
    <w:p>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pPr>
        <w:pStyle w:val="B1"/>
      </w:pPr>
      <w:r>
        <w:t>1&gt;</w:t>
      </w:r>
      <w:r>
        <w:tab/>
        <w:t xml:space="preserve">set the </w:t>
      </w:r>
      <w:r>
        <w:rPr>
          <w:i/>
        </w:rPr>
        <w:t>sl-MeasId</w:t>
      </w:r>
      <w:r>
        <w:t xml:space="preserve"> to the measurement identity that triggered the NR sidelink measurement reporting;</w:t>
      </w:r>
    </w:p>
    <w:p>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pPr>
        <w:pStyle w:val="B1"/>
      </w:pPr>
      <w:r>
        <w:t>1&gt;</w:t>
      </w:r>
      <w:r>
        <w:tab/>
        <w:t>stop the periodical reporting timer, if running;</w:t>
      </w:r>
    </w:p>
    <w:p>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pPr>
        <w:pStyle w:val="B1"/>
      </w:pPr>
      <w:r>
        <w:t>1&gt;</w:t>
      </w:r>
      <w:r>
        <w:tab/>
        <w:t>else:</w:t>
      </w:r>
    </w:p>
    <w:p>
      <w:pPr>
        <w:pStyle w:val="B2"/>
      </w:pPr>
      <w:r>
        <w:t>2&gt;</w:t>
      </w:r>
      <w:r>
        <w:tab/>
        <w:t xml:space="preserve">if the </w:t>
      </w:r>
      <w:r>
        <w:rPr>
          <w:i/>
        </w:rPr>
        <w:t>sl-ReportType</w:t>
      </w:r>
      <w:r>
        <w:t xml:space="preserve"> is set to </w:t>
      </w:r>
      <w:r>
        <w:rPr>
          <w:i/>
        </w:rPr>
        <w:t>sl-Periodical</w:t>
      </w:r>
      <w:r>
        <w:t>:</w:t>
      </w:r>
    </w:p>
    <w:p>
      <w:pPr>
        <w:pStyle w:val="B3"/>
      </w:pPr>
      <w:r>
        <w:t>3&gt;</w:t>
      </w:r>
      <w:r>
        <w:tab/>
        <w:t xml:space="preserve">remove the entry within the </w:t>
      </w:r>
      <w:r>
        <w:rPr>
          <w:i/>
        </w:rPr>
        <w:t>VarMeasReportListSL</w:t>
      </w:r>
      <w:r>
        <w:t xml:space="preserve"> for this </w:t>
      </w:r>
      <w:r>
        <w:rPr>
          <w:i/>
        </w:rPr>
        <w:t>sl-MeasId</w:t>
      </w:r>
      <w:r>
        <w:t>;</w:t>
      </w:r>
    </w:p>
    <w:p>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pPr>
        <w:pStyle w:val="B1"/>
      </w:pPr>
      <w:r>
        <w:t>1&gt;</w:t>
      </w:r>
      <w:r>
        <w:tab/>
        <w:t xml:space="preserve">submit the </w:t>
      </w:r>
      <w:r>
        <w:rPr>
          <w:i/>
        </w:rPr>
        <w:t>MeasurementReportSidelink</w:t>
      </w:r>
      <w:r>
        <w:t xml:space="preserve"> message to lower layers for transmission, upon which the procedure ends.</w:t>
      </w:r>
    </w:p>
    <w:p>
      <w:pPr>
        <w:pStyle w:val="3"/>
        <w:rPr>
          <w:rFonts w:cs="Arial"/>
        </w:rPr>
      </w:pPr>
      <w:bookmarkStart w:id="979" w:name="_Toc60777071"/>
      <w:bookmarkStart w:id="980" w:name="_Toc90650943"/>
      <w:r>
        <w:t>5.8.11</w:t>
      </w:r>
      <w:r>
        <w:tab/>
      </w:r>
      <w:r>
        <w:rPr>
          <w:rFonts w:cs="Arial"/>
        </w:rPr>
        <w:t>Zone identity calculation</w:t>
      </w:r>
      <w:bookmarkEnd w:id="979"/>
      <w:bookmarkEnd w:id="980"/>
    </w:p>
    <w:p>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pPr>
        <w:pStyle w:val="EQ"/>
        <w:jc w:val="center"/>
      </w:pPr>
      <w:r>
        <w:rPr>
          <w:i/>
        </w:rPr>
        <w:t>x</w:t>
      </w:r>
      <w:r>
        <w:rPr>
          <w:vertAlign w:val="subscript"/>
          <w:lang w:eastAsia="zh-CN"/>
        </w:rPr>
        <w:t>1</w:t>
      </w:r>
      <w:r>
        <w:t>= Floor (</w:t>
      </w:r>
      <w:r>
        <w:rPr>
          <w:i/>
        </w:rPr>
        <w:t>x</w:t>
      </w:r>
      <w:r>
        <w:t xml:space="preserve"> / </w:t>
      </w:r>
      <w:r>
        <w:rPr>
          <w:i/>
        </w:rPr>
        <w:t>L</w:t>
      </w:r>
      <w:r>
        <w:t>) Mod 64;</w:t>
      </w:r>
    </w:p>
    <w:p>
      <w:pPr>
        <w:pStyle w:val="EQ"/>
        <w:jc w:val="center"/>
      </w:pPr>
      <w:r>
        <w:rPr>
          <w:i/>
        </w:rPr>
        <w:t>y</w:t>
      </w:r>
      <w:r>
        <w:rPr>
          <w:vertAlign w:val="subscript"/>
          <w:lang w:eastAsia="zh-CN"/>
        </w:rPr>
        <w:t>1</w:t>
      </w:r>
      <w:r>
        <w:t>= Floor (</w:t>
      </w:r>
      <w:r>
        <w:rPr>
          <w:i/>
        </w:rPr>
        <w:t>y</w:t>
      </w:r>
      <w:r>
        <w:t xml:space="preserve"> / </w:t>
      </w:r>
      <w:r>
        <w:rPr>
          <w:i/>
        </w:rPr>
        <w:t>L</w:t>
      </w:r>
      <w:r>
        <w:t>) Mod 64;</w:t>
      </w:r>
    </w:p>
    <w:p>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pPr>
        <w:rPr>
          <w:lang w:eastAsia="zh-CN"/>
        </w:rPr>
      </w:pPr>
      <w:r>
        <w:rPr>
          <w:lang w:eastAsia="zh-CN"/>
        </w:rPr>
        <w:t>The parameters in the formulae are defined as follows:</w:t>
      </w:r>
    </w:p>
    <w:p>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pPr>
        <w:pStyle w:val="NO"/>
      </w:pPr>
      <w:r>
        <w:t>NOTE:</w:t>
      </w:r>
      <w:r>
        <w:tab/>
        <w:t>How the calculated zone_id is used is specified in TS 38.321 [3].</w:t>
      </w:r>
    </w:p>
    <w:p>
      <w:pPr>
        <w:pStyle w:val="3"/>
        <w:rPr>
          <w:rFonts w:cs="Arial"/>
        </w:rPr>
      </w:pPr>
      <w:bookmarkStart w:id="981" w:name="_Toc60777072"/>
      <w:bookmarkStart w:id="982" w:name="_Toc90650944"/>
      <w:r>
        <w:t>5.8.12</w:t>
      </w:r>
      <w:r>
        <w:tab/>
      </w:r>
      <w:r>
        <w:rPr>
          <w:lang w:eastAsia="zh-CN"/>
        </w:rPr>
        <w:t>DFN derivation from GNSS</w:t>
      </w:r>
      <w:bookmarkEnd w:id="981"/>
      <w:bookmarkEnd w:id="982"/>
    </w:p>
    <w:p>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 are derived from the current UTC time, by the following formulae:</w:t>
      </w:r>
    </w:p>
    <w:p>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pPr>
        <w:rPr>
          <w:lang w:eastAsia="zh-CN"/>
        </w:rPr>
      </w:pPr>
      <w:r>
        <w:rPr>
          <w:lang w:eastAsia="zh-CN"/>
        </w:rPr>
        <w:t>Where:</w:t>
      </w:r>
    </w:p>
    <w:p>
      <w:pPr>
        <w:pStyle w:val="B1"/>
        <w:rPr>
          <w:lang w:eastAsia="zh-CN"/>
        </w:rPr>
      </w:pPr>
      <w:r>
        <w:rPr>
          <w:b/>
          <w:i/>
          <w:lang w:eastAsia="zh-CN"/>
        </w:rPr>
        <w:t>Tcurrent</w:t>
      </w:r>
      <w:r>
        <w:rPr>
          <w:lang w:eastAsia="zh-CN"/>
        </w:rPr>
        <w:t xml:space="preserve"> is the current UTC time obtained from GNSS. This value is expressed in milliseconds;</w:t>
      </w:r>
    </w:p>
    <w:p>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pPr>
        <w:pStyle w:val="B1"/>
        <w:rPr>
          <w:lang w:eastAsia="zh-CN"/>
        </w:rPr>
      </w:pPr>
      <w:r>
        <w:t>μ=0/1/2/3 corresponding to the 15/30/60/120 kHz of SCS for SL, respectively.</w:t>
      </w:r>
    </w:p>
    <w:p>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pPr>
        <w:pStyle w:val="NO"/>
      </w:pPr>
      <w:r>
        <w:t>NOTE 2:</w:t>
      </w:r>
      <w:r>
        <w:tab/>
        <w:t>Void.</w:t>
      </w:r>
    </w:p>
    <w:p>
      <w:pPr>
        <w:overflowPunct/>
        <w:autoSpaceDE/>
        <w:autoSpaceDN/>
        <w:adjustRightInd/>
        <w:spacing w:after="0"/>
        <w:sectPr>
          <w:headerReference w:type="even" r:id="rId124"/>
          <w:footnotePr>
            <w:numRestart w:val="eachSect"/>
          </w:footnotePr>
          <w:pgSz w:w="11907" w:h="16840"/>
          <w:pgMar w:top="1416" w:right="1133" w:bottom="1133" w:left="1133" w:header="850" w:footer="340" w:gutter="0"/>
          <w:cols w:space="720"/>
          <w:formProt w:val="0"/>
          <w:docGrid w:linePitch="272"/>
        </w:sectPr>
      </w:pPr>
    </w:p>
    <w:p>
      <w:pPr>
        <w:pStyle w:val="1"/>
      </w:pPr>
      <w:bookmarkStart w:id="983" w:name="_Toc60777073"/>
      <w:bookmarkStart w:id="984" w:name="_Toc90650945"/>
      <w:r>
        <w:t>6</w:t>
      </w:r>
      <w:r>
        <w:tab/>
        <w:t>Protocol data units, formats and parameters (ASN.1)</w:t>
      </w:r>
      <w:bookmarkEnd w:id="983"/>
      <w:bookmarkEnd w:id="984"/>
    </w:p>
    <w:p>
      <w:pPr>
        <w:pStyle w:val="2"/>
      </w:pPr>
      <w:bookmarkStart w:id="985" w:name="_Toc60777074"/>
      <w:bookmarkStart w:id="986" w:name="_Toc90650946"/>
      <w:r>
        <w:t>6.1</w:t>
      </w:r>
      <w:r>
        <w:tab/>
        <w:t>General</w:t>
      </w:r>
      <w:bookmarkEnd w:id="985"/>
      <w:bookmarkEnd w:id="986"/>
    </w:p>
    <w:p>
      <w:pPr>
        <w:pStyle w:val="3"/>
      </w:pPr>
      <w:bookmarkStart w:id="987" w:name="_Toc60777075"/>
      <w:bookmarkStart w:id="988" w:name="_Toc90650947"/>
      <w:r>
        <w:t>6.1.1</w:t>
      </w:r>
      <w:r>
        <w:tab/>
        <w:t>Introduction</w:t>
      </w:r>
      <w:bookmarkEnd w:id="987"/>
      <w:bookmarkEnd w:id="988"/>
    </w:p>
    <w:p>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pPr>
        <w:pStyle w:val="3"/>
      </w:pPr>
      <w:bookmarkStart w:id="989" w:name="_Toc60777076"/>
      <w:bookmarkStart w:id="990" w:name="_Toc90650948"/>
      <w:r>
        <w:t>6.1.2</w:t>
      </w:r>
      <w:r>
        <w:tab/>
        <w:t>Need codes and conditions for optional downlink fields</w:t>
      </w:r>
      <w:bookmarkEnd w:id="989"/>
      <w:bookmarkEnd w:id="990"/>
    </w:p>
    <w:p>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r>
        <w:t>For guidelines on the use of need codes and conditions, see Annex A.6 and A.7.</w:t>
      </w:r>
    </w:p>
    <w:p>
      <w:pPr>
        <w:pStyle w:val="TH"/>
      </w:pPr>
      <w: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trPr>
          <w:tblHeader/>
        </w:trPr>
        <w:tc>
          <w:tcPr>
            <w:tcW w:w="2235"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Meaning</w:t>
            </w:r>
          </w:p>
        </w:tc>
      </w:tr>
      <w:tr>
        <w:tc>
          <w:tcPr>
            <w:tcW w:w="2235" w:type="dxa"/>
            <w:tcBorders>
              <w:top w:val="single" w:sz="4" w:space="0" w:color="auto"/>
              <w:left w:val="single" w:sz="4" w:space="0" w:color="auto"/>
              <w:bottom w:val="single" w:sz="4" w:space="0" w:color="auto"/>
              <w:right w:val="single" w:sz="4" w:space="0" w:color="auto"/>
            </w:tcBorders>
            <w:hideMark/>
          </w:tcPr>
          <w:p>
            <w:pPr>
              <w:pStyle w:val="TAL"/>
              <w:rPr>
                <w:noProof/>
                <w:lang w:eastAsia="sv-SE"/>
              </w:rPr>
            </w:pPr>
            <w:r>
              <w:rPr>
                <w:lang w:eastAsia="sv-SE"/>
              </w:rPr>
              <w:t>C</w:t>
            </w:r>
            <w:r>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Cs/>
                <w:lang w:eastAsia="sv-SE"/>
              </w:rPr>
              <w:t>Conditionally present</w:t>
            </w:r>
          </w:p>
          <w:p>
            <w:pPr>
              <w:pStyle w:val="TAL"/>
              <w:rPr>
                <w:iCs/>
                <w:lang w:eastAsia="sv-SE"/>
              </w:rPr>
            </w:pPr>
            <w:r>
              <w:rPr>
                <w:noProof/>
                <w:lang w:eastAsia="sv-SE"/>
              </w:rPr>
              <w:t xml:space="preserve">Presence of the field is </w:t>
            </w:r>
            <w:r>
              <w:rPr>
                <w:lang w:eastAsia="sv-SE"/>
              </w:rPr>
              <w:t>specified in a tabular form following the ASN.1 segment.</w:t>
            </w:r>
          </w:p>
        </w:tc>
      </w:tr>
      <w:tr>
        <w:tc>
          <w:tcPr>
            <w:tcW w:w="22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iCs/>
                <w:lang w:eastAsia="en-GB"/>
              </w:rPr>
              <w:t>Configuration condition</w:t>
            </w:r>
          </w:p>
          <w:p>
            <w:pPr>
              <w:pStyle w:val="TAL"/>
              <w:rPr>
                <w:i/>
                <w:iCs/>
                <w:lang w:eastAsia="en-GB"/>
              </w:rPr>
            </w:pPr>
            <w:r>
              <w:rPr>
                <w:lang w:eastAsia="en-GB"/>
              </w:rPr>
              <w:t>Presence of the field is conditional to other configuration settings.</w:t>
            </w:r>
          </w:p>
        </w:tc>
      </w:tr>
      <w:tr>
        <w:tc>
          <w:tcPr>
            <w:tcW w:w="22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iCs/>
                <w:lang w:eastAsia="en-GB"/>
              </w:rPr>
              <w:t>Message condition</w:t>
            </w:r>
          </w:p>
          <w:p>
            <w:pPr>
              <w:pStyle w:val="TAL"/>
              <w:rPr>
                <w:i/>
                <w:iCs/>
                <w:lang w:eastAsia="en-GB"/>
              </w:rPr>
            </w:pPr>
            <w:r>
              <w:rPr>
                <w:lang w:eastAsia="en-GB"/>
              </w:rPr>
              <w:t>Presence of the field is conditional to other fields included in the message.</w:t>
            </w:r>
          </w:p>
        </w:tc>
      </w:tr>
      <w:tr>
        <w:tc>
          <w:tcPr>
            <w:tcW w:w="22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iCs/>
                <w:lang w:eastAsia="en-GB"/>
              </w:rPr>
              <w:t>Specified</w:t>
            </w:r>
          </w:p>
          <w:p>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tc>
          <w:tcPr>
            <w:tcW w:w="22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iCs/>
                <w:lang w:eastAsia="en-GB"/>
              </w:rPr>
              <w:t>Maintain</w:t>
            </w:r>
          </w:p>
          <w:p>
            <w:pPr>
              <w:pStyle w:val="TAL"/>
              <w:rPr>
                <w:iCs/>
                <w:lang w:eastAsia="en-GB"/>
              </w:rPr>
            </w:pPr>
            <w:r>
              <w:rPr>
                <w:lang w:eastAsia="en-GB"/>
              </w:rPr>
              <w:t>Used for (configuration) fields that are stored by the UE i.e. not one-shot. Upon receiving a message with the field absent, the UE maintains the current value.</w:t>
            </w:r>
          </w:p>
        </w:tc>
      </w:tr>
      <w:tr>
        <w:tc>
          <w:tcPr>
            <w:tcW w:w="22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i/>
                <w:iCs/>
                <w:lang w:eastAsia="en-GB"/>
              </w:rPr>
              <w:t>No action</w:t>
            </w:r>
            <w:r>
              <w:rPr>
                <w:iCs/>
                <w:lang w:eastAsia="en-GB"/>
              </w:rPr>
              <w:t xml:space="preserve"> (one-shot configuration that is not maintained)</w:t>
            </w:r>
          </w:p>
          <w:p>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tc>
          <w:tcPr>
            <w:tcW w:w="22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iCs/>
                <w:lang w:eastAsia="en-GB"/>
              </w:rPr>
              <w:t>Release</w:t>
            </w:r>
          </w:p>
          <w:p>
            <w:pPr>
              <w:pStyle w:val="TAL"/>
              <w:rPr>
                <w:iCs/>
                <w:lang w:eastAsia="en-GB"/>
              </w:rPr>
            </w:pPr>
            <w:r>
              <w:rPr>
                <w:lang w:eastAsia="en-GB"/>
              </w:rPr>
              <w:t>Used for (configuration) fields that are stored by the UE i.e. not one-shot. Upon receiving a message with the field absent, the UE releases the current value.</w:t>
            </w:r>
          </w:p>
        </w:tc>
      </w:tr>
    </w:tbl>
    <w:p>
      <w:pPr>
        <w:pStyle w:val="NO"/>
      </w:pPr>
      <w:r>
        <w:t>NOTE:</w:t>
      </w:r>
      <w:r>
        <w:tab/>
        <w:t>In this version of the specification, the condition tags CondC and CondM are not used.</w:t>
      </w:r>
    </w:p>
    <w:p>
      <w:r>
        <w:t>Any field with Need M or Need N in system information shall be interpreted as Need R.</w:t>
      </w:r>
    </w:p>
    <w:p>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r>
        <w:t>Use of different Need codes in different parts of a condition should be avoided.</w:t>
      </w:r>
    </w:p>
    <w:p>
      <w:pPr>
        <w:rPr>
          <w:noProof/>
        </w:rPr>
      </w:pPr>
      <w:r>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pPr>
        <w:rPr>
          <w:noProof/>
        </w:rPr>
      </w:pPr>
      <w:r>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pPr>
        <w:pStyle w:val="B1"/>
        <w:rPr>
          <w:noProof/>
        </w:rPr>
      </w:pPr>
      <w:r>
        <w:rPr>
          <w:noProof/>
        </w:rPr>
        <w:t>-</w:t>
      </w:r>
      <w:r>
        <w:rPr>
          <w:noProof/>
        </w:rPr>
        <w:tab/>
      </w:r>
      <w:r>
        <w:rPr>
          <w:i/>
          <w:noProof/>
        </w:rPr>
        <w:t>nonCriticalExtension</w:t>
      </w:r>
      <w:r>
        <w:rPr>
          <w:noProof/>
        </w:rPr>
        <w:t xml:space="preserve"> fields at the end of a message using empty SEQUENCE extension mechanism,</w:t>
      </w:r>
    </w:p>
    <w:p>
      <w:pPr>
        <w:pStyle w:val="B1"/>
        <w:rPr>
          <w:noProof/>
        </w:rPr>
      </w:pPr>
      <w:r>
        <w:rPr>
          <w:noProof/>
        </w:rPr>
        <w:t>-</w:t>
      </w:r>
      <w:r>
        <w:rPr>
          <w:noProof/>
        </w:rPr>
        <w:tab/>
      </w:r>
      <w:r>
        <w:t>groups of non-critical extensions using double brackets (referred to as extension groups), and</w:t>
      </w:r>
    </w:p>
    <w:p>
      <w:pPr>
        <w:pStyle w:val="B1"/>
        <w:rPr>
          <w:noProof/>
        </w:rPr>
      </w:pPr>
      <w:r>
        <w:rPr>
          <w:noProof/>
        </w:rPr>
        <w:t>-</w:t>
      </w:r>
      <w:r>
        <w:rPr>
          <w:noProof/>
        </w:rPr>
        <w:tab/>
      </w:r>
      <w:r>
        <w:t>non-critical extensions at the end of a message or at the end of a structure, contained in a BIT STRING or OCTET STRING (referred to as parent extension fields).</w:t>
      </w:r>
    </w:p>
    <w:p>
      <w:pPr>
        <w:rPr>
          <w:noProof/>
        </w:rPr>
      </w:pPr>
      <w:r>
        <w:rPr>
          <w:noProof/>
        </w:rPr>
        <w:t>The handling of need codes as specified in the previous is illustrated by means of an example, as shown in the following ASN.1.</w:t>
      </w:r>
    </w:p>
    <w:p>
      <w:pPr>
        <w:pStyle w:val="PL"/>
      </w:pPr>
      <w:r>
        <w:t>-- /example/ ASN1START</w:t>
      </w:r>
    </w:p>
    <w:p>
      <w:pPr>
        <w:pStyle w:val="PL"/>
      </w:pPr>
    </w:p>
    <w:p>
      <w:pPr>
        <w:pStyle w:val="PL"/>
      </w:pPr>
      <w:r>
        <w:t>RRCMessage-IEs ::=                SEQUENCE {</w:t>
      </w:r>
    </w:p>
    <w:p>
      <w:pPr>
        <w:pStyle w:val="PL"/>
      </w:pPr>
      <w:r>
        <w:t xml:space="preserve">    field1                            InformationElement1            OPTIONAL,  -- Need M</w:t>
      </w:r>
    </w:p>
    <w:p>
      <w:pPr>
        <w:pStyle w:val="PL"/>
      </w:pPr>
      <w:r>
        <w:t xml:space="preserve">    field2                            InformationElement2            OPTIONAL,  -- Need R</w:t>
      </w:r>
    </w:p>
    <w:p>
      <w:pPr>
        <w:pStyle w:val="PL"/>
      </w:pPr>
      <w:r>
        <w:t xml:space="preserve">    nonCriticalExtension              RRCMessage-v1570-IEs           OPTIONAL</w:t>
      </w:r>
    </w:p>
    <w:p>
      <w:pPr>
        <w:pStyle w:val="PL"/>
      </w:pPr>
      <w:r>
        <w:t>}</w:t>
      </w:r>
    </w:p>
    <w:p>
      <w:pPr>
        <w:pStyle w:val="PL"/>
      </w:pPr>
    </w:p>
    <w:p>
      <w:pPr>
        <w:pStyle w:val="PL"/>
      </w:pPr>
      <w:r>
        <w:t>RRCMessage-1570-IEs ::=           SEQUENCE {</w:t>
      </w:r>
    </w:p>
    <w:p>
      <w:pPr>
        <w:pStyle w:val="PL"/>
      </w:pPr>
      <w:r>
        <w:t xml:space="preserve">    field3                            InformationElement3            OPTIONAL,  -- Need M</w:t>
      </w:r>
    </w:p>
    <w:p>
      <w:pPr>
        <w:pStyle w:val="PL"/>
      </w:pPr>
      <w:r>
        <w:t xml:space="preserve">    nonCriticalExtension              RRCMessage-v1640-IEs           OPTIONAL</w:t>
      </w:r>
    </w:p>
    <w:p>
      <w:pPr>
        <w:pStyle w:val="PL"/>
      </w:pPr>
      <w:r>
        <w:t>}</w:t>
      </w:r>
    </w:p>
    <w:p>
      <w:pPr>
        <w:pStyle w:val="PL"/>
      </w:pPr>
    </w:p>
    <w:p>
      <w:pPr>
        <w:pStyle w:val="PL"/>
      </w:pPr>
      <w:r>
        <w:t>RRCMessage-v1640-IEs ::=          SEQUENCE {</w:t>
      </w:r>
    </w:p>
    <w:p>
      <w:pPr>
        <w:pStyle w:val="PL"/>
      </w:pPr>
      <w:r>
        <w:t xml:space="preserve">    field4                            InformationElement4            OPTIONAL,  -- Need R</w:t>
      </w:r>
    </w:p>
    <w:p>
      <w:pPr>
        <w:pStyle w:val="PL"/>
      </w:pPr>
      <w:r>
        <w:t xml:space="preserve">    nonCriticalExtension              SEQUENCE {}                    OPTIONAL</w:t>
      </w:r>
    </w:p>
    <w:p>
      <w:pPr>
        <w:pStyle w:val="PL"/>
      </w:pPr>
      <w:r>
        <w:t>}</w:t>
      </w:r>
    </w:p>
    <w:p>
      <w:pPr>
        <w:pStyle w:val="PL"/>
      </w:pPr>
    </w:p>
    <w:p>
      <w:pPr>
        <w:pStyle w:val="PL"/>
      </w:pPr>
      <w:r>
        <w:t>InformationElement1 ::=           SEQUENCE {</w:t>
      </w:r>
    </w:p>
    <w:p>
      <w:pPr>
        <w:pStyle w:val="PL"/>
      </w:pPr>
      <w:r>
        <w:t xml:space="preserve">    field11                           InformationElement11           OPTIONAL,  -- Need M</w:t>
      </w:r>
    </w:p>
    <w:p>
      <w:pPr>
        <w:pStyle w:val="PL"/>
      </w:pPr>
      <w:r>
        <w:t xml:space="preserve">    field12                           InformationElement12           OPTIONAL,  -- Need R</w:t>
      </w:r>
    </w:p>
    <w:p>
      <w:pPr>
        <w:pStyle w:val="PL"/>
      </w:pPr>
      <w:r>
        <w:t xml:space="preserve">    ...,</w:t>
      </w:r>
    </w:p>
    <w:p>
      <w:pPr>
        <w:pStyle w:val="PL"/>
      </w:pPr>
      <w:r>
        <w:t xml:space="preserve">    [[</w:t>
      </w:r>
    </w:p>
    <w:p>
      <w:pPr>
        <w:pStyle w:val="PL"/>
      </w:pPr>
      <w:r>
        <w:t xml:space="preserve">    field13                           InformationElement13           OPTIONAL,  -- Need R</w:t>
      </w:r>
    </w:p>
    <w:p>
      <w:pPr>
        <w:pStyle w:val="PL"/>
      </w:pPr>
      <w:r>
        <w:t xml:space="preserve">    field14                           InformationElement14           OPTIONAL   -- Need M</w:t>
      </w:r>
    </w:p>
    <w:p>
      <w:pPr>
        <w:pStyle w:val="PL"/>
      </w:pPr>
      <w:r>
        <w:t xml:space="preserve">    ]]</w:t>
      </w:r>
    </w:p>
    <w:p>
      <w:pPr>
        <w:pStyle w:val="PL"/>
      </w:pPr>
      <w:r>
        <w:t>}</w:t>
      </w:r>
    </w:p>
    <w:p>
      <w:pPr>
        <w:pStyle w:val="PL"/>
      </w:pPr>
    </w:p>
    <w:p>
      <w:pPr>
        <w:pStyle w:val="PL"/>
      </w:pPr>
      <w:r>
        <w:t>InformationElement2 ::=           SEQUENCE {</w:t>
      </w:r>
    </w:p>
    <w:p>
      <w:pPr>
        <w:pStyle w:val="PL"/>
      </w:pPr>
      <w:r>
        <w:t xml:space="preserve">    field21                           InformationElement11           OPTIONAL,  -- Need M</w:t>
      </w:r>
    </w:p>
    <w:p>
      <w:pPr>
        <w:pStyle w:val="PL"/>
      </w:pPr>
      <w:r>
        <w:t xml:space="preserve">    ...</w:t>
      </w:r>
    </w:p>
    <w:p>
      <w:pPr>
        <w:pStyle w:val="PL"/>
      </w:pPr>
      <w:r>
        <w:t>}</w:t>
      </w:r>
    </w:p>
    <w:p>
      <w:pPr>
        <w:pStyle w:val="PL"/>
      </w:pPr>
    </w:p>
    <w:p>
      <w:pPr>
        <w:pStyle w:val="PL"/>
      </w:pPr>
      <w:r>
        <w:t>-- ASN1STOP</w:t>
      </w:r>
    </w:p>
    <w:p>
      <w:pPr>
        <w:rPr>
          <w:noProof/>
        </w:rPr>
      </w:pPr>
    </w:p>
    <w:p>
      <w:pPr>
        <w:rPr>
          <w:noProof/>
        </w:rPr>
      </w:pPr>
      <w:r>
        <w:rPr>
          <w:noProof/>
        </w:rPr>
        <w:t>The handling of need codes as specified in the previous implies that:</w:t>
      </w:r>
    </w:p>
    <w:p>
      <w:pPr>
        <w:pStyle w:val="B1"/>
        <w:rPr>
          <w:noProof/>
        </w:rPr>
      </w:pPr>
      <w:r>
        <w:rPr>
          <w:noProof/>
        </w:rPr>
        <w:t>-</w:t>
      </w:r>
      <w:r>
        <w:rPr>
          <w:noProof/>
        </w:rPr>
        <w:tab/>
        <w:t xml:space="preserve">if </w:t>
      </w:r>
      <w:r>
        <w:rPr>
          <w:i/>
          <w:noProof/>
        </w:rPr>
        <w:t>field1</w:t>
      </w:r>
      <w:r>
        <w:rPr>
          <w:noProof/>
        </w:rPr>
        <w:t xml:space="preserve"> in </w:t>
      </w:r>
      <w:r>
        <w:rPr>
          <w:i/>
          <w:noProof/>
        </w:rPr>
        <w:t>RRCMessage-IEs</w:t>
      </w:r>
      <w:r>
        <w:rPr>
          <w:noProof/>
        </w:rPr>
        <w:t xml:space="preserve"> is absent, UE does not modify any child fields configured within </w:t>
      </w:r>
      <w:r>
        <w:rPr>
          <w:i/>
          <w:noProof/>
        </w:rPr>
        <w:t>field1</w:t>
      </w:r>
      <w:r>
        <w:rPr>
          <w:noProof/>
        </w:rPr>
        <w:t xml:space="preserve"> (regardless of their need codes);</w:t>
      </w:r>
    </w:p>
    <w:p>
      <w:pPr>
        <w:pStyle w:val="B1"/>
        <w:rPr>
          <w:noProof/>
        </w:rPr>
      </w:pPr>
      <w:r>
        <w:rPr>
          <w:noProof/>
        </w:rPr>
        <w:t>-</w:t>
      </w:r>
      <w:r>
        <w:rPr>
          <w:noProof/>
        </w:rPr>
        <w:tab/>
        <w:t xml:space="preserve">if </w:t>
      </w:r>
      <w:r>
        <w:rPr>
          <w:i/>
          <w:noProof/>
        </w:rPr>
        <w:t>field2</w:t>
      </w:r>
      <w:r>
        <w:rPr>
          <w:noProof/>
        </w:rPr>
        <w:t xml:space="preserve"> in </w:t>
      </w:r>
      <w:r>
        <w:rPr>
          <w:i/>
          <w:noProof/>
        </w:rPr>
        <w:t>RRCMessage-IEs</w:t>
      </w:r>
      <w:r>
        <w:rPr>
          <w:noProof/>
        </w:rPr>
        <w:t xml:space="preserve"> is absent, UE releases the </w:t>
      </w:r>
      <w:r>
        <w:rPr>
          <w:i/>
          <w:noProof/>
        </w:rPr>
        <w:t>field2</w:t>
      </w:r>
      <w:r>
        <w:rPr>
          <w:noProof/>
        </w:rPr>
        <w:t xml:space="preserve"> (and also its child field </w:t>
      </w:r>
      <w:r>
        <w:rPr>
          <w:i/>
          <w:noProof/>
        </w:rPr>
        <w:t>field21</w:t>
      </w:r>
      <w:r>
        <w:rPr>
          <w:noProof/>
        </w:rPr>
        <w:t>);</w:t>
      </w:r>
    </w:p>
    <w:p>
      <w:pPr>
        <w:pStyle w:val="B1"/>
        <w:rPr>
          <w:noProof/>
        </w:rPr>
      </w:pPr>
      <w:r>
        <w:rPr>
          <w:noProof/>
        </w:rPr>
        <w:t>-</w:t>
      </w:r>
      <w:r>
        <w:rPr>
          <w:noProof/>
        </w:rPr>
        <w:tab/>
        <w:t xml:space="preserve">if </w:t>
      </w:r>
      <w:r>
        <w:rPr>
          <w:i/>
          <w:noProof/>
        </w:rPr>
        <w:t>field1</w:t>
      </w:r>
      <w:r>
        <w:rPr>
          <w:noProof/>
        </w:rPr>
        <w:t xml:space="preserve"> or </w:t>
      </w:r>
      <w:r>
        <w:rPr>
          <w:i/>
          <w:noProof/>
        </w:rPr>
        <w:t>field2</w:t>
      </w:r>
      <w:r>
        <w:rPr>
          <w:noProof/>
        </w:rPr>
        <w:t xml:space="preserve"> in </w:t>
      </w:r>
      <w:r>
        <w:rPr>
          <w:i/>
          <w:noProof/>
        </w:rPr>
        <w:t>RRCMessage-IEs</w:t>
      </w:r>
      <w:r>
        <w:rPr>
          <w:noProof/>
        </w:rPr>
        <w:t xml:space="preserve"> is present, UE retains or releases their child fields according to the child field presence conditions;</w:t>
      </w:r>
    </w:p>
    <w:p>
      <w:pPr>
        <w:pStyle w:val="B1"/>
        <w:rPr>
          <w:noProof/>
        </w:rPr>
      </w:pPr>
      <w:r>
        <w:rPr>
          <w:noProof/>
        </w:rPr>
        <w:t>-</w:t>
      </w:r>
      <w:r>
        <w:rPr>
          <w:noProof/>
        </w:rPr>
        <w:tab/>
        <w:t xml:space="preserve">if </w:t>
      </w:r>
      <w:r>
        <w:rPr>
          <w:i/>
          <w:noProof/>
        </w:rPr>
        <w:t>field1</w:t>
      </w:r>
      <w:r>
        <w:rPr>
          <w:noProof/>
        </w:rPr>
        <w:t xml:space="preserve"> in </w:t>
      </w:r>
      <w:r>
        <w:rPr>
          <w:i/>
          <w:noProof/>
        </w:rPr>
        <w:t>RRCMessage-IEs</w:t>
      </w:r>
      <w:r>
        <w:rPr>
          <w:noProof/>
        </w:rPr>
        <w:t xml:space="preserve"> is present but the extension group containing </w:t>
      </w:r>
      <w:r>
        <w:rPr>
          <w:i/>
          <w:noProof/>
        </w:rPr>
        <w:t>field13</w:t>
      </w:r>
      <w:r>
        <w:rPr>
          <w:noProof/>
        </w:rPr>
        <w:t xml:space="preserve"> and </w:t>
      </w:r>
      <w:r>
        <w:rPr>
          <w:i/>
          <w:noProof/>
        </w:rPr>
        <w:t xml:space="preserve">field14 </w:t>
      </w:r>
      <w:r>
        <w:rPr>
          <w:noProof/>
        </w:rPr>
        <w:t xml:space="preserve">is absent, the UE releases </w:t>
      </w:r>
      <w:r>
        <w:rPr>
          <w:i/>
          <w:noProof/>
        </w:rPr>
        <w:t>field13</w:t>
      </w:r>
      <w:r>
        <w:rPr>
          <w:noProof/>
        </w:rPr>
        <w:t xml:space="preserve"> but does not modify </w:t>
      </w:r>
      <w:r>
        <w:rPr>
          <w:i/>
          <w:noProof/>
        </w:rPr>
        <w:t>field14</w:t>
      </w:r>
      <w:r>
        <w:rPr>
          <w:noProof/>
        </w:rPr>
        <w:t>;</w:t>
      </w:r>
    </w:p>
    <w:p>
      <w:pPr>
        <w:pStyle w:val="B1"/>
        <w:rPr>
          <w:noProof/>
        </w:rPr>
      </w:pPr>
      <w:r>
        <w:rPr>
          <w:noProof/>
        </w:rPr>
        <w:t>-</w:t>
      </w:r>
      <w:r>
        <w:rPr>
          <w:noProof/>
        </w:rPr>
        <w:tab/>
        <w:t xml:space="preserve">if </w:t>
      </w:r>
      <w:r>
        <w:rPr>
          <w:i/>
          <w:noProof/>
        </w:rPr>
        <w:t>nonCriticalExtension</w:t>
      </w:r>
      <w:r>
        <w:rPr>
          <w:noProof/>
        </w:rPr>
        <w:t xml:space="preserve"> defined by IE </w:t>
      </w:r>
      <w:r>
        <w:rPr>
          <w:i/>
          <w:noProof/>
        </w:rPr>
        <w:t>RRCMessage-v1570-IEs</w:t>
      </w:r>
      <w:r>
        <w:rPr>
          <w:noProof/>
        </w:rPr>
        <w:t xml:space="preserve"> is absent, the UE does not modify </w:t>
      </w:r>
      <w:r>
        <w:rPr>
          <w:i/>
          <w:noProof/>
        </w:rPr>
        <w:t>field3</w:t>
      </w:r>
      <w:r>
        <w:rPr>
          <w:noProof/>
        </w:rPr>
        <w:t xml:space="preserve"> but releases </w:t>
      </w:r>
      <w:r>
        <w:rPr>
          <w:i/>
          <w:noProof/>
        </w:rPr>
        <w:t>field4</w:t>
      </w:r>
      <w:r>
        <w:rPr>
          <w:noProof/>
        </w:rPr>
        <w:t>;</w:t>
      </w:r>
    </w:p>
    <w:p>
      <w:pPr>
        <w:pStyle w:val="3"/>
      </w:pPr>
      <w:bookmarkStart w:id="991" w:name="_Toc60777077"/>
      <w:bookmarkStart w:id="992" w:name="_Toc90650949"/>
      <w:r>
        <w:t>6.1.3</w:t>
      </w:r>
      <w:r>
        <w:tab/>
        <w:t>General rules</w:t>
      </w:r>
      <w:bookmarkEnd w:id="991"/>
      <w:bookmarkEnd w:id="992"/>
    </w:p>
    <w:p>
      <w:r>
        <w:t>In the ASN.1 of this specification, the first bit of a bit string refers to the leftmost bit, unless stated otherwise.</w:t>
      </w:r>
    </w:p>
    <w:p>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pPr>
        <w:pStyle w:val="2"/>
      </w:pPr>
      <w:bookmarkStart w:id="993" w:name="_Toc60777078"/>
      <w:bookmarkStart w:id="994" w:name="_Toc90650950"/>
      <w:r>
        <w:t>6.2</w:t>
      </w:r>
      <w:r>
        <w:tab/>
        <w:t>RRC messages</w:t>
      </w:r>
      <w:bookmarkEnd w:id="993"/>
      <w:bookmarkEnd w:id="994"/>
    </w:p>
    <w:p>
      <w:pPr>
        <w:pStyle w:val="3"/>
      </w:pPr>
      <w:bookmarkStart w:id="995" w:name="_Toc60777079"/>
      <w:bookmarkStart w:id="996" w:name="_Toc90650951"/>
      <w:r>
        <w:t>6.2.1</w:t>
      </w:r>
      <w:r>
        <w:tab/>
        <w:t>General message structure</w:t>
      </w:r>
      <w:bookmarkEnd w:id="995"/>
      <w:bookmarkEnd w:id="996"/>
    </w:p>
    <w:p>
      <w:pPr>
        <w:pStyle w:val="4"/>
        <w:rPr>
          <w:i/>
          <w:iCs/>
          <w:noProof/>
          <w:lang w:eastAsia="zh-CN"/>
        </w:rPr>
      </w:pPr>
      <w:bookmarkStart w:id="997" w:name="_Toc60777080"/>
      <w:bookmarkStart w:id="998" w:name="_Toc90650952"/>
      <w:r>
        <w:rPr>
          <w:i/>
          <w:iCs/>
          <w:lang w:eastAsia="zh-CN"/>
        </w:rPr>
        <w:t>–</w:t>
      </w:r>
      <w:r>
        <w:rPr>
          <w:i/>
          <w:iCs/>
          <w:lang w:eastAsia="zh-CN"/>
        </w:rPr>
        <w:tab/>
      </w:r>
      <w:r>
        <w:rPr>
          <w:i/>
          <w:iCs/>
          <w:noProof/>
          <w:lang w:eastAsia="zh-CN"/>
        </w:rPr>
        <w:t>NR-RRC-Definitions</w:t>
      </w:r>
      <w:bookmarkEnd w:id="997"/>
      <w:bookmarkEnd w:id="998"/>
    </w:p>
    <w:p>
      <w:pPr>
        <w:rPr>
          <w:lang w:eastAsia="zh-CN"/>
        </w:rPr>
      </w:pPr>
      <w:r>
        <w:rPr>
          <w:lang w:eastAsia="zh-CN"/>
        </w:rPr>
        <w:t>This ASN.1 segment is the start of the NR RRC PDU definitions.</w:t>
      </w:r>
    </w:p>
    <w:p>
      <w:pPr>
        <w:pStyle w:val="PL"/>
      </w:pPr>
      <w:r>
        <w:t>-- ASN1START</w:t>
      </w:r>
    </w:p>
    <w:p>
      <w:pPr>
        <w:pStyle w:val="PL"/>
      </w:pPr>
      <w:r>
        <w:t>-- TAG-NR-RRC-DEFINITIONS-START</w:t>
      </w:r>
    </w:p>
    <w:p>
      <w:pPr>
        <w:pStyle w:val="PL"/>
      </w:pPr>
    </w:p>
    <w:p>
      <w:pPr>
        <w:pStyle w:val="PL"/>
      </w:pPr>
      <w:r>
        <w:t>NR-RRC-Definitions DEFINITIONS AUTOMATIC TAGS ::=</w:t>
      </w:r>
    </w:p>
    <w:p>
      <w:pPr>
        <w:pStyle w:val="PL"/>
      </w:pPr>
    </w:p>
    <w:p>
      <w:pPr>
        <w:pStyle w:val="PL"/>
      </w:pPr>
      <w:r>
        <w:t>BEGIN</w:t>
      </w:r>
    </w:p>
    <w:p>
      <w:pPr>
        <w:pStyle w:val="PL"/>
      </w:pPr>
    </w:p>
    <w:p>
      <w:pPr>
        <w:pStyle w:val="PL"/>
      </w:pPr>
      <w:r>
        <w:t>-- TAG-NR-RRC-DEFINITIONS-STOP</w:t>
      </w:r>
    </w:p>
    <w:p>
      <w:pPr>
        <w:pStyle w:val="PL"/>
      </w:pPr>
      <w:r>
        <w:t>-- ASN1STOP</w:t>
      </w:r>
    </w:p>
    <w:p/>
    <w:p>
      <w:pPr>
        <w:pStyle w:val="4"/>
        <w:rPr>
          <w:i/>
          <w:iCs/>
        </w:rPr>
      </w:pPr>
      <w:bookmarkStart w:id="999" w:name="_Toc60777081"/>
      <w:bookmarkStart w:id="1000" w:name="_Toc90650953"/>
      <w:r>
        <w:rPr>
          <w:i/>
          <w:iCs/>
        </w:rPr>
        <w:t>–</w:t>
      </w:r>
      <w:r>
        <w:rPr>
          <w:i/>
          <w:iCs/>
        </w:rPr>
        <w:tab/>
        <w:t>BCCH-BCH-Message</w:t>
      </w:r>
      <w:bookmarkEnd w:id="999"/>
      <w:bookmarkEnd w:id="1000"/>
    </w:p>
    <w:p>
      <w:r>
        <w:t xml:space="preserve">The </w:t>
      </w:r>
      <w:r>
        <w:rPr>
          <w:i/>
        </w:rPr>
        <w:t>BCCH-BCH-Message</w:t>
      </w:r>
      <w:r>
        <w:t xml:space="preserve"> class is the set of RRC messages that may be sent from the network to the UE via BCH on the BCCH logical channel.</w:t>
      </w:r>
    </w:p>
    <w:p>
      <w:pPr>
        <w:pStyle w:val="PL"/>
      </w:pPr>
      <w:r>
        <w:t>-- ASN1START</w:t>
      </w:r>
    </w:p>
    <w:p>
      <w:pPr>
        <w:pStyle w:val="PL"/>
      </w:pPr>
      <w:r>
        <w:t>-- TAG-BCCH-BCH-MESSAGE-START</w:t>
      </w:r>
    </w:p>
    <w:p>
      <w:pPr>
        <w:pStyle w:val="PL"/>
      </w:pPr>
    </w:p>
    <w:p>
      <w:pPr>
        <w:pStyle w:val="PL"/>
      </w:pPr>
      <w:r>
        <w:t>BCCH-BCH-Message ::=            SEQUENCE {</w:t>
      </w:r>
    </w:p>
    <w:p>
      <w:pPr>
        <w:pStyle w:val="PL"/>
      </w:pPr>
      <w:r>
        <w:t xml:space="preserve">    message                         BCCH-BCH-MessageType</w:t>
      </w:r>
    </w:p>
    <w:p>
      <w:pPr>
        <w:pStyle w:val="PL"/>
      </w:pPr>
      <w:r>
        <w:t>}</w:t>
      </w:r>
    </w:p>
    <w:p>
      <w:pPr>
        <w:pStyle w:val="PL"/>
      </w:pPr>
    </w:p>
    <w:p>
      <w:pPr>
        <w:pStyle w:val="PL"/>
      </w:pPr>
      <w:r>
        <w:t>BCCH-BCH-MessageType ::=        CHOICE {</w:t>
      </w:r>
    </w:p>
    <w:p>
      <w:pPr>
        <w:pStyle w:val="PL"/>
      </w:pPr>
      <w:r>
        <w:t xml:space="preserve">    mib                             MIB,</w:t>
      </w:r>
    </w:p>
    <w:p>
      <w:pPr>
        <w:pStyle w:val="PL"/>
      </w:pPr>
      <w:r>
        <w:t xml:space="preserve">    messageClassExtension           SEQUENCE {}</w:t>
      </w:r>
    </w:p>
    <w:p>
      <w:pPr>
        <w:pStyle w:val="PL"/>
      </w:pPr>
      <w:r>
        <w:t>}</w:t>
      </w:r>
    </w:p>
    <w:p>
      <w:pPr>
        <w:pStyle w:val="PL"/>
      </w:pPr>
    </w:p>
    <w:p>
      <w:pPr>
        <w:pStyle w:val="PL"/>
      </w:pPr>
      <w:r>
        <w:t>-- TAG-BCCH-BCH-MESSAGE-STOP</w:t>
      </w:r>
    </w:p>
    <w:p>
      <w:pPr>
        <w:pStyle w:val="PL"/>
      </w:pPr>
      <w:r>
        <w:t>-- ASN1STOP</w:t>
      </w:r>
    </w:p>
    <w:p/>
    <w:p>
      <w:pPr>
        <w:pStyle w:val="4"/>
        <w:rPr>
          <w:i/>
          <w:iCs/>
        </w:rPr>
      </w:pPr>
      <w:bookmarkStart w:id="1001" w:name="_Toc60777082"/>
      <w:bookmarkStart w:id="1002" w:name="_Toc90650954"/>
      <w:r>
        <w:rPr>
          <w:i/>
          <w:iCs/>
        </w:rPr>
        <w:t>–</w:t>
      </w:r>
      <w:r>
        <w:rPr>
          <w:i/>
          <w:iCs/>
        </w:rPr>
        <w:tab/>
        <w:t>BCCH-DL-SCH-Message</w:t>
      </w:r>
      <w:bookmarkEnd w:id="1001"/>
      <w:bookmarkEnd w:id="1002"/>
    </w:p>
    <w:p>
      <w:r>
        <w:t xml:space="preserve">The </w:t>
      </w:r>
      <w:r>
        <w:rPr>
          <w:i/>
        </w:rPr>
        <w:t>BCCH-DL-SCH-Message</w:t>
      </w:r>
      <w:r>
        <w:t xml:space="preserve"> class is the set of RRC messages that may be sent from the network to the UE via DL-SCH on the BCCH logical channel.</w:t>
      </w:r>
    </w:p>
    <w:p>
      <w:pPr>
        <w:pStyle w:val="PL"/>
      </w:pPr>
      <w:r>
        <w:t>-- ASN1START</w:t>
      </w:r>
    </w:p>
    <w:p>
      <w:pPr>
        <w:pStyle w:val="PL"/>
      </w:pPr>
      <w:r>
        <w:t>-- TAG-BCCH-DL-SCH-MESSAGE-START</w:t>
      </w:r>
    </w:p>
    <w:p>
      <w:pPr>
        <w:pStyle w:val="PL"/>
      </w:pPr>
    </w:p>
    <w:p>
      <w:pPr>
        <w:pStyle w:val="PL"/>
      </w:pPr>
      <w:r>
        <w:t>BCCH-DL-SCH-Message ::=         SEQUENCE {</w:t>
      </w:r>
    </w:p>
    <w:p>
      <w:pPr>
        <w:pStyle w:val="PL"/>
      </w:pPr>
      <w:r>
        <w:t xml:space="preserve">    message                         BCCH-DL-SCH-MessageType</w:t>
      </w:r>
    </w:p>
    <w:p>
      <w:pPr>
        <w:pStyle w:val="PL"/>
      </w:pPr>
      <w:r>
        <w:t>}</w:t>
      </w:r>
    </w:p>
    <w:p>
      <w:pPr>
        <w:pStyle w:val="PL"/>
      </w:pPr>
    </w:p>
    <w:p>
      <w:pPr>
        <w:pStyle w:val="PL"/>
      </w:pPr>
      <w:r>
        <w:t>BCCH-DL-SCH-MessageType ::=     CHOICE {</w:t>
      </w:r>
    </w:p>
    <w:p>
      <w:pPr>
        <w:pStyle w:val="PL"/>
      </w:pPr>
      <w:r>
        <w:t xml:space="preserve">    c1                              CHOICE {</w:t>
      </w:r>
    </w:p>
    <w:p>
      <w:pPr>
        <w:pStyle w:val="PL"/>
      </w:pPr>
      <w:r>
        <w:t xml:space="preserve">        systemInformation               SystemInformation,</w:t>
      </w:r>
    </w:p>
    <w:p>
      <w:pPr>
        <w:pStyle w:val="PL"/>
      </w:pPr>
      <w:r>
        <w:t xml:space="preserve">        systemInformationBlockType1     SIB1</w:t>
      </w:r>
    </w:p>
    <w:p>
      <w:pPr>
        <w:pStyle w:val="PL"/>
      </w:pPr>
      <w:r>
        <w:t xml:space="preserve">    },</w:t>
      </w:r>
    </w:p>
    <w:p>
      <w:pPr>
        <w:pStyle w:val="PL"/>
      </w:pPr>
      <w:r>
        <w:t xml:space="preserve">    messageClassExtension           SEQUENCE {}</w:t>
      </w:r>
    </w:p>
    <w:p>
      <w:pPr>
        <w:pStyle w:val="PL"/>
      </w:pPr>
      <w:r>
        <w:t>}</w:t>
      </w:r>
    </w:p>
    <w:p>
      <w:pPr>
        <w:pStyle w:val="PL"/>
      </w:pPr>
    </w:p>
    <w:p>
      <w:pPr>
        <w:pStyle w:val="PL"/>
      </w:pPr>
      <w:r>
        <w:t>-- TAG-BCCH-DL-SCH-MESSAGE-STOP</w:t>
      </w:r>
    </w:p>
    <w:p>
      <w:pPr>
        <w:pStyle w:val="PL"/>
      </w:pPr>
      <w:r>
        <w:t>-- ASN1STOP</w:t>
      </w:r>
    </w:p>
    <w:p/>
    <w:p>
      <w:pPr>
        <w:pStyle w:val="4"/>
      </w:pPr>
      <w:bookmarkStart w:id="1003" w:name="_Toc60777083"/>
      <w:bookmarkStart w:id="1004" w:name="_Toc90650955"/>
      <w:r>
        <w:t>–</w:t>
      </w:r>
      <w:r>
        <w:tab/>
      </w:r>
      <w:r>
        <w:rPr>
          <w:i/>
          <w:noProof/>
        </w:rPr>
        <w:t>DL-CCCH-Message</w:t>
      </w:r>
      <w:bookmarkEnd w:id="1003"/>
      <w:bookmarkEnd w:id="1004"/>
    </w:p>
    <w:p>
      <w:r>
        <w:t xml:space="preserve">The </w:t>
      </w:r>
      <w:r>
        <w:rPr>
          <w:i/>
          <w:noProof/>
        </w:rPr>
        <w:t>DL-CCCH-Message</w:t>
      </w:r>
      <w:r>
        <w:t xml:space="preserve"> class is the set of RRC messages that may be sent from the Network to the UE on the downlink CCCH logical channel.</w:t>
      </w:r>
    </w:p>
    <w:p>
      <w:pPr>
        <w:pStyle w:val="PL"/>
      </w:pPr>
      <w:r>
        <w:t>-- ASN1START</w:t>
      </w:r>
    </w:p>
    <w:p>
      <w:pPr>
        <w:pStyle w:val="PL"/>
      </w:pPr>
      <w:r>
        <w:t>-- TAG-DL-CCCH-MESSAGE-START</w:t>
      </w:r>
    </w:p>
    <w:p>
      <w:pPr>
        <w:pStyle w:val="PL"/>
      </w:pPr>
    </w:p>
    <w:p>
      <w:pPr>
        <w:pStyle w:val="PL"/>
      </w:pPr>
      <w:r>
        <w:t>DL-CCCH-Message ::=             SEQUENCE {</w:t>
      </w:r>
    </w:p>
    <w:p>
      <w:pPr>
        <w:pStyle w:val="PL"/>
      </w:pPr>
      <w:r>
        <w:t xml:space="preserve">    message                         DL-CCCH-MessageType</w:t>
      </w:r>
    </w:p>
    <w:p>
      <w:pPr>
        <w:pStyle w:val="PL"/>
      </w:pPr>
      <w:r>
        <w:t>}</w:t>
      </w:r>
    </w:p>
    <w:p>
      <w:pPr>
        <w:pStyle w:val="PL"/>
      </w:pPr>
    </w:p>
    <w:p>
      <w:pPr>
        <w:pStyle w:val="PL"/>
      </w:pPr>
      <w:r>
        <w:t>DL-CCCH-MessageType ::=         CHOICE {</w:t>
      </w:r>
    </w:p>
    <w:p>
      <w:pPr>
        <w:pStyle w:val="PL"/>
      </w:pPr>
      <w:r>
        <w:t xml:space="preserve">    c1                              CHOICE {</w:t>
      </w:r>
    </w:p>
    <w:p>
      <w:pPr>
        <w:pStyle w:val="PL"/>
      </w:pPr>
      <w:r>
        <w:t xml:space="preserve">        rrcReject                       RRCReject,</w:t>
      </w:r>
    </w:p>
    <w:p>
      <w:pPr>
        <w:pStyle w:val="PL"/>
      </w:pPr>
      <w:r>
        <w:t xml:space="preserve">        rrcSetup                        RRCSetup,</w:t>
      </w:r>
    </w:p>
    <w:p>
      <w:pPr>
        <w:pStyle w:val="PL"/>
      </w:pPr>
      <w:r>
        <w:t xml:space="preserve">        spare2                          NULL,</w:t>
      </w:r>
    </w:p>
    <w:p>
      <w:pPr>
        <w:pStyle w:val="PL"/>
      </w:pPr>
      <w:r>
        <w:t xml:space="preserve">        spare1                          NULL</w:t>
      </w:r>
    </w:p>
    <w:p>
      <w:pPr>
        <w:pStyle w:val="PL"/>
      </w:pPr>
      <w:r>
        <w:t xml:space="preserve">    },</w:t>
      </w:r>
    </w:p>
    <w:p>
      <w:pPr>
        <w:pStyle w:val="PL"/>
      </w:pPr>
      <w:r>
        <w:t xml:space="preserve">    messageClassExtension           SEQUENCE {}</w:t>
      </w:r>
    </w:p>
    <w:p>
      <w:pPr>
        <w:pStyle w:val="PL"/>
      </w:pPr>
      <w:r>
        <w:t>}</w:t>
      </w:r>
    </w:p>
    <w:p>
      <w:pPr>
        <w:pStyle w:val="PL"/>
      </w:pPr>
    </w:p>
    <w:p>
      <w:pPr>
        <w:pStyle w:val="PL"/>
      </w:pPr>
      <w:r>
        <w:t>-- TAG-DL-CCCH-MESSAGE-STOP</w:t>
      </w:r>
    </w:p>
    <w:p>
      <w:pPr>
        <w:pStyle w:val="PL"/>
      </w:pPr>
      <w:r>
        <w:t>-- ASN1STOP</w:t>
      </w:r>
    </w:p>
    <w:p/>
    <w:p>
      <w:pPr>
        <w:pStyle w:val="4"/>
        <w:rPr>
          <w:i/>
          <w:iCs/>
        </w:rPr>
      </w:pPr>
      <w:bookmarkStart w:id="1005" w:name="_Toc60777084"/>
      <w:bookmarkStart w:id="1006" w:name="_Toc90650956"/>
      <w:r>
        <w:rPr>
          <w:i/>
          <w:iCs/>
        </w:rPr>
        <w:t>–</w:t>
      </w:r>
      <w:r>
        <w:rPr>
          <w:i/>
          <w:iCs/>
        </w:rPr>
        <w:tab/>
      </w:r>
      <w:r>
        <w:rPr>
          <w:i/>
          <w:iCs/>
          <w:noProof/>
        </w:rPr>
        <w:t>DL-DCCH-Message</w:t>
      </w:r>
      <w:bookmarkEnd w:id="1005"/>
      <w:bookmarkEnd w:id="1006"/>
    </w:p>
    <w:p>
      <w:r>
        <w:t xml:space="preserve">The </w:t>
      </w:r>
      <w:r>
        <w:rPr>
          <w:i/>
        </w:rPr>
        <w:t>DL-DCCH-Message</w:t>
      </w:r>
      <w:r>
        <w:t xml:space="preserve"> class is the set of RRC messages that may be sent from the network to the UE on the downlink DCCH logical channel.</w:t>
      </w:r>
    </w:p>
    <w:p>
      <w:pPr>
        <w:pStyle w:val="PL"/>
      </w:pPr>
      <w:r>
        <w:t>-- ASN1START</w:t>
      </w:r>
    </w:p>
    <w:p>
      <w:pPr>
        <w:pStyle w:val="PL"/>
      </w:pPr>
      <w:r>
        <w:t>-- TAG-DL-DCCH-MESSAGE-START</w:t>
      </w:r>
    </w:p>
    <w:p>
      <w:pPr>
        <w:pStyle w:val="PL"/>
      </w:pPr>
    </w:p>
    <w:p>
      <w:pPr>
        <w:pStyle w:val="PL"/>
      </w:pPr>
      <w:r>
        <w:t>DL-DCCH-Message ::=                  SEQUENCE {</w:t>
      </w:r>
    </w:p>
    <w:p>
      <w:pPr>
        <w:pStyle w:val="PL"/>
      </w:pPr>
      <w:r>
        <w:t xml:space="preserve">    message                             DL-DCCH-MessageType</w:t>
      </w:r>
    </w:p>
    <w:p>
      <w:pPr>
        <w:pStyle w:val="PL"/>
      </w:pPr>
      <w:r>
        <w:t>}</w:t>
      </w:r>
    </w:p>
    <w:p>
      <w:pPr>
        <w:pStyle w:val="PL"/>
      </w:pPr>
    </w:p>
    <w:p>
      <w:pPr>
        <w:pStyle w:val="PL"/>
      </w:pPr>
      <w:r>
        <w:t>DL-DCCH-MessageType ::=             CHOICE {</w:t>
      </w:r>
    </w:p>
    <w:p>
      <w:pPr>
        <w:pStyle w:val="PL"/>
      </w:pPr>
      <w:r>
        <w:t xml:space="preserve">    c1                                  CHOICE {</w:t>
      </w:r>
    </w:p>
    <w:p>
      <w:pPr>
        <w:pStyle w:val="PL"/>
      </w:pPr>
      <w:r>
        <w:t xml:space="preserve">        rrcReconfiguration                  RRCReconfiguration,</w:t>
      </w:r>
    </w:p>
    <w:p>
      <w:pPr>
        <w:pStyle w:val="PL"/>
      </w:pPr>
      <w:r>
        <w:t xml:space="preserve">        rrcResume                           RRCResume,</w:t>
      </w:r>
    </w:p>
    <w:p>
      <w:pPr>
        <w:pStyle w:val="PL"/>
      </w:pPr>
      <w:r>
        <w:t xml:space="preserve">        rrcRelease                          RRCRelease,</w:t>
      </w:r>
    </w:p>
    <w:p>
      <w:pPr>
        <w:pStyle w:val="PL"/>
      </w:pPr>
      <w:r>
        <w:t xml:space="preserve">        rrcReestablishment                  RRCReestablishment,</w:t>
      </w:r>
    </w:p>
    <w:p>
      <w:pPr>
        <w:pStyle w:val="PL"/>
      </w:pPr>
      <w:r>
        <w:t xml:space="preserve">        securityModeCommand                 SecurityModeCommand,</w:t>
      </w:r>
    </w:p>
    <w:p>
      <w:pPr>
        <w:pStyle w:val="PL"/>
      </w:pPr>
      <w:r>
        <w:t xml:space="preserve">        dlInformationTransfer               DLInformationTransfer,</w:t>
      </w:r>
    </w:p>
    <w:p>
      <w:pPr>
        <w:pStyle w:val="PL"/>
      </w:pPr>
      <w:r>
        <w:t xml:space="preserve">        ueCapabilityEnquiry                 UECapabilityEnquiry,</w:t>
      </w:r>
    </w:p>
    <w:p>
      <w:pPr>
        <w:pStyle w:val="PL"/>
      </w:pPr>
      <w:r>
        <w:t xml:space="preserve">        counterCheck                        CounterCheck,</w:t>
      </w:r>
    </w:p>
    <w:p>
      <w:pPr>
        <w:pStyle w:val="PL"/>
      </w:pPr>
      <w:r>
        <w:t xml:space="preserve">        mobilityFromNRCommand               MobilityFromNRCommand,</w:t>
      </w:r>
    </w:p>
    <w:p>
      <w:pPr>
        <w:pStyle w:val="PL"/>
      </w:pPr>
      <w:r>
        <w:t xml:space="preserve">        dlDedicatedMessageSegment-r16       DLDedicatedMessageSegment-r16,</w:t>
      </w:r>
    </w:p>
    <w:p>
      <w:pPr>
        <w:pStyle w:val="PL"/>
      </w:pPr>
      <w:r>
        <w:t xml:space="preserve">        ueInformationRequest-r16            UEInformationRequest-r16,</w:t>
      </w:r>
    </w:p>
    <w:p>
      <w:pPr>
        <w:pStyle w:val="PL"/>
      </w:pPr>
      <w:r>
        <w:t xml:space="preserve">        dlInformationTransferMRDC-r16       DLInformationTransferMRDC-r16,</w:t>
      </w:r>
    </w:p>
    <w:p>
      <w:pPr>
        <w:pStyle w:val="PL"/>
      </w:pPr>
      <w:r>
        <w:t xml:space="preserve">        loggedMeasurementConfiguration-r16  LoggedMeasurementConfiguration-r16,</w:t>
      </w:r>
    </w:p>
    <w:p>
      <w:pPr>
        <w:pStyle w:val="PL"/>
      </w:pPr>
      <w:r>
        <w:t xml:space="preserve">                spare3 NULL, spare2 NULL, spare1 NULL</w:t>
      </w:r>
    </w:p>
    <w:p>
      <w:pPr>
        <w:pStyle w:val="PL"/>
      </w:pPr>
      <w:r>
        <w:t xml:space="preserve">    },</w:t>
      </w:r>
    </w:p>
    <w:p>
      <w:pPr>
        <w:pStyle w:val="PL"/>
      </w:pPr>
      <w:r>
        <w:t xml:space="preserve">    messageClassExtension   SEQUENCE {}</w:t>
      </w:r>
    </w:p>
    <w:p>
      <w:pPr>
        <w:pStyle w:val="PL"/>
      </w:pPr>
      <w:r>
        <w:t>}</w:t>
      </w:r>
    </w:p>
    <w:p>
      <w:pPr>
        <w:pStyle w:val="PL"/>
      </w:pPr>
    </w:p>
    <w:p>
      <w:pPr>
        <w:pStyle w:val="PL"/>
      </w:pPr>
      <w:r>
        <w:t>-- TAG-DL-DCCH-MESSAGE-STOP</w:t>
      </w:r>
    </w:p>
    <w:p>
      <w:pPr>
        <w:pStyle w:val="PL"/>
      </w:pPr>
      <w:r>
        <w:t>-- ASN1STOP</w:t>
      </w:r>
    </w:p>
    <w:p/>
    <w:p>
      <w:pPr>
        <w:pStyle w:val="4"/>
        <w:rPr>
          <w:i/>
          <w:iCs/>
        </w:rPr>
      </w:pPr>
      <w:bookmarkStart w:id="1007" w:name="_Toc60777085"/>
      <w:bookmarkStart w:id="1008" w:name="_Toc90650957"/>
      <w:r>
        <w:rPr>
          <w:i/>
          <w:iCs/>
        </w:rPr>
        <w:t>–</w:t>
      </w:r>
      <w:r>
        <w:rPr>
          <w:i/>
          <w:iCs/>
        </w:rPr>
        <w:tab/>
        <w:t>PCCH-Message</w:t>
      </w:r>
      <w:bookmarkEnd w:id="1007"/>
      <w:bookmarkEnd w:id="1008"/>
    </w:p>
    <w:p>
      <w:r>
        <w:t xml:space="preserve">The </w:t>
      </w:r>
      <w:r>
        <w:rPr>
          <w:i/>
          <w:noProof/>
        </w:rPr>
        <w:t>PCCH-Message</w:t>
      </w:r>
      <w:r>
        <w:t xml:space="preserve"> class is the set of RRC messages that may be sent from the Network to the UE on the PCCH logical channel.</w:t>
      </w:r>
    </w:p>
    <w:p>
      <w:pPr>
        <w:pStyle w:val="PL"/>
      </w:pPr>
      <w:r>
        <w:t>-- ASN1START</w:t>
      </w:r>
    </w:p>
    <w:p>
      <w:pPr>
        <w:pStyle w:val="PL"/>
      </w:pPr>
      <w:r>
        <w:t>-- TAG-PCCH-PCH-MESSAGE-START</w:t>
      </w:r>
    </w:p>
    <w:p>
      <w:pPr>
        <w:pStyle w:val="PL"/>
      </w:pPr>
    </w:p>
    <w:p>
      <w:pPr>
        <w:pStyle w:val="PL"/>
      </w:pPr>
      <w:r>
        <w:t>PCCH-Message ::=                SEQUENCE {</w:t>
      </w:r>
    </w:p>
    <w:p>
      <w:pPr>
        <w:pStyle w:val="PL"/>
      </w:pPr>
      <w:r>
        <w:t xml:space="preserve">    message                         PCCH-MessageType</w:t>
      </w:r>
    </w:p>
    <w:p>
      <w:pPr>
        <w:pStyle w:val="PL"/>
      </w:pPr>
      <w:r>
        <w:t>}</w:t>
      </w:r>
    </w:p>
    <w:p>
      <w:pPr>
        <w:pStyle w:val="PL"/>
      </w:pPr>
    </w:p>
    <w:p>
      <w:pPr>
        <w:pStyle w:val="PL"/>
      </w:pPr>
      <w:r>
        <w:t>PCCH-MessageType ::=            CHOICE {</w:t>
      </w:r>
    </w:p>
    <w:p>
      <w:pPr>
        <w:pStyle w:val="PL"/>
      </w:pPr>
      <w:r>
        <w:t xml:space="preserve">    c1                              CHOICE {</w:t>
      </w:r>
    </w:p>
    <w:p>
      <w:pPr>
        <w:pStyle w:val="PL"/>
      </w:pPr>
      <w:r>
        <w:t xml:space="preserve">        paging                          Paging,</w:t>
      </w:r>
    </w:p>
    <w:p>
      <w:pPr>
        <w:pStyle w:val="PL"/>
      </w:pPr>
      <w:r>
        <w:t xml:space="preserve">        spare1  NULL</w:t>
      </w:r>
    </w:p>
    <w:p>
      <w:pPr>
        <w:pStyle w:val="PL"/>
      </w:pPr>
      <w:r>
        <w:t xml:space="preserve">    },</w:t>
      </w:r>
    </w:p>
    <w:p>
      <w:pPr>
        <w:pStyle w:val="PL"/>
      </w:pPr>
      <w:r>
        <w:t xml:space="preserve">    messageClassExtension       SEQUENCE {}</w:t>
      </w:r>
    </w:p>
    <w:p>
      <w:pPr>
        <w:pStyle w:val="PL"/>
      </w:pPr>
      <w:r>
        <w:t>}</w:t>
      </w:r>
    </w:p>
    <w:p>
      <w:pPr>
        <w:pStyle w:val="PL"/>
      </w:pPr>
    </w:p>
    <w:p>
      <w:pPr>
        <w:pStyle w:val="PL"/>
      </w:pPr>
      <w:r>
        <w:t>-- TAG-PCCH-PCH-MESSAGE-STOP</w:t>
      </w:r>
    </w:p>
    <w:p>
      <w:pPr>
        <w:pStyle w:val="PL"/>
      </w:pPr>
      <w:r>
        <w:t>-- ASN1STOP</w:t>
      </w:r>
    </w:p>
    <w:p/>
    <w:p>
      <w:pPr>
        <w:pStyle w:val="4"/>
      </w:pPr>
      <w:bookmarkStart w:id="1009" w:name="_Toc60777086"/>
      <w:bookmarkStart w:id="1010" w:name="_Toc90650958"/>
      <w:r>
        <w:t>–</w:t>
      </w:r>
      <w:r>
        <w:tab/>
      </w:r>
      <w:r>
        <w:rPr>
          <w:i/>
          <w:noProof/>
        </w:rPr>
        <w:t>UL-CCCH-Message</w:t>
      </w:r>
      <w:bookmarkEnd w:id="1009"/>
      <w:bookmarkEnd w:id="1010"/>
    </w:p>
    <w:p>
      <w:r>
        <w:t xml:space="preserve">The </w:t>
      </w:r>
      <w:r>
        <w:rPr>
          <w:i/>
          <w:noProof/>
        </w:rPr>
        <w:t>UL-CCCH-Message</w:t>
      </w:r>
      <w:r>
        <w:t xml:space="preserve"> class is the set of 48-bits RRC messages that may be sent from the UE to the Network on the uplink CCCH logical channel.</w:t>
      </w:r>
    </w:p>
    <w:p>
      <w:pPr>
        <w:pStyle w:val="PL"/>
      </w:pPr>
      <w:r>
        <w:t>-- ASN1START</w:t>
      </w:r>
    </w:p>
    <w:p>
      <w:pPr>
        <w:pStyle w:val="PL"/>
      </w:pPr>
      <w:r>
        <w:t>-- TAG-UL-CCCH-MESSAGE-START</w:t>
      </w:r>
    </w:p>
    <w:p>
      <w:pPr>
        <w:pStyle w:val="PL"/>
      </w:pPr>
    </w:p>
    <w:p>
      <w:pPr>
        <w:pStyle w:val="PL"/>
      </w:pPr>
    </w:p>
    <w:p>
      <w:pPr>
        <w:pStyle w:val="PL"/>
      </w:pPr>
      <w:r>
        <w:t>UL-CCCH-Message ::=             SEQUENCE {</w:t>
      </w:r>
    </w:p>
    <w:p>
      <w:pPr>
        <w:pStyle w:val="PL"/>
      </w:pPr>
      <w:r>
        <w:t xml:space="preserve">    message                         UL-CCCH-MessageType</w:t>
      </w:r>
    </w:p>
    <w:p>
      <w:pPr>
        <w:pStyle w:val="PL"/>
      </w:pPr>
      <w:r>
        <w:t>}</w:t>
      </w:r>
    </w:p>
    <w:p>
      <w:pPr>
        <w:pStyle w:val="PL"/>
      </w:pPr>
    </w:p>
    <w:p>
      <w:pPr>
        <w:pStyle w:val="PL"/>
      </w:pPr>
      <w:r>
        <w:t>UL-CCCH-MessageType ::=         CHOICE {</w:t>
      </w:r>
    </w:p>
    <w:p>
      <w:pPr>
        <w:pStyle w:val="PL"/>
      </w:pPr>
      <w:r>
        <w:t xml:space="preserve">    c1                              CHOICE {</w:t>
      </w:r>
    </w:p>
    <w:p>
      <w:pPr>
        <w:pStyle w:val="PL"/>
      </w:pPr>
      <w:r>
        <w:t xml:space="preserve">        rrcSetupRequest                 RRCSetupRequest,</w:t>
      </w:r>
    </w:p>
    <w:p>
      <w:pPr>
        <w:pStyle w:val="PL"/>
      </w:pPr>
      <w:r>
        <w:t xml:space="preserve">        rrcResumeRequest                RRCResumeRequest,</w:t>
      </w:r>
    </w:p>
    <w:p>
      <w:pPr>
        <w:pStyle w:val="PL"/>
      </w:pPr>
      <w:r>
        <w:t xml:space="preserve">        rrcReestablishmentRequest       RRCReestablishmentRequest,</w:t>
      </w:r>
    </w:p>
    <w:p>
      <w:pPr>
        <w:pStyle w:val="PL"/>
      </w:pPr>
      <w:r>
        <w:t xml:space="preserve">        rrcSystemInfoRequest            RRCSystemInfoRequest</w:t>
      </w:r>
    </w:p>
    <w:p>
      <w:pPr>
        <w:pStyle w:val="PL"/>
      </w:pPr>
      <w:r>
        <w:t xml:space="preserve">    },</w:t>
      </w:r>
    </w:p>
    <w:p>
      <w:pPr>
        <w:pStyle w:val="PL"/>
      </w:pPr>
      <w:r>
        <w:t xml:space="preserve">    messageClassExtension           SEQUENCE {}</w:t>
      </w:r>
    </w:p>
    <w:p>
      <w:pPr>
        <w:pStyle w:val="PL"/>
      </w:pPr>
      <w:r>
        <w:t>}</w:t>
      </w:r>
    </w:p>
    <w:p>
      <w:pPr>
        <w:pStyle w:val="PL"/>
      </w:pPr>
    </w:p>
    <w:p>
      <w:pPr>
        <w:pStyle w:val="PL"/>
      </w:pPr>
      <w:r>
        <w:t>-- TAG-UL-CCCH-MESSAGE-STOP</w:t>
      </w:r>
    </w:p>
    <w:p>
      <w:pPr>
        <w:pStyle w:val="PL"/>
      </w:pPr>
      <w:r>
        <w:t>-- ASN1STOP</w:t>
      </w:r>
    </w:p>
    <w:p/>
    <w:p>
      <w:pPr>
        <w:pStyle w:val="4"/>
        <w:rPr>
          <w:i/>
          <w:iCs/>
        </w:rPr>
      </w:pPr>
      <w:bookmarkStart w:id="1011" w:name="_Toc60777087"/>
      <w:bookmarkStart w:id="1012" w:name="_Toc90650959"/>
      <w:r>
        <w:rPr>
          <w:i/>
          <w:iCs/>
        </w:rPr>
        <w:t>–</w:t>
      </w:r>
      <w:r>
        <w:rPr>
          <w:i/>
          <w:iCs/>
        </w:rPr>
        <w:tab/>
        <w:t>UL-CCCH1-Message</w:t>
      </w:r>
      <w:bookmarkEnd w:id="1011"/>
      <w:bookmarkEnd w:id="1012"/>
    </w:p>
    <w:p>
      <w:r>
        <w:t xml:space="preserve">The </w:t>
      </w:r>
      <w:r>
        <w:rPr>
          <w:i/>
          <w:iCs/>
        </w:rPr>
        <w:t>UL-CCCH1-Message</w:t>
      </w:r>
      <w:r>
        <w:t xml:space="preserve"> class is the set of 64-bits RRC messages that may be sent from the UE to the Network on the uplink CCCH1 logical channel.</w:t>
      </w:r>
    </w:p>
    <w:p>
      <w:pPr>
        <w:pStyle w:val="PL"/>
      </w:pPr>
      <w:r>
        <w:t>-- ASN1START</w:t>
      </w:r>
    </w:p>
    <w:p>
      <w:pPr>
        <w:pStyle w:val="PL"/>
      </w:pPr>
      <w:r>
        <w:t>-- TAG-UL-CCCH1-MESSAGE-START</w:t>
      </w:r>
    </w:p>
    <w:p>
      <w:pPr>
        <w:pStyle w:val="PL"/>
      </w:pPr>
    </w:p>
    <w:p>
      <w:pPr>
        <w:pStyle w:val="PL"/>
      </w:pPr>
    </w:p>
    <w:p>
      <w:pPr>
        <w:pStyle w:val="PL"/>
      </w:pPr>
      <w:r>
        <w:t>UL-CCCH1-Message ::=            SEQUENCE {</w:t>
      </w:r>
    </w:p>
    <w:p>
      <w:pPr>
        <w:pStyle w:val="PL"/>
      </w:pPr>
      <w:r>
        <w:t xml:space="preserve">    message                         UL-CCCH1-MessageType</w:t>
      </w:r>
    </w:p>
    <w:p>
      <w:pPr>
        <w:pStyle w:val="PL"/>
      </w:pPr>
      <w:r>
        <w:t>}</w:t>
      </w:r>
    </w:p>
    <w:p>
      <w:pPr>
        <w:pStyle w:val="PL"/>
      </w:pPr>
    </w:p>
    <w:p>
      <w:pPr>
        <w:pStyle w:val="PL"/>
      </w:pPr>
      <w:r>
        <w:t>UL-CCCH1-MessageType ::=        CHOICE {</w:t>
      </w:r>
    </w:p>
    <w:p>
      <w:pPr>
        <w:pStyle w:val="PL"/>
      </w:pPr>
      <w:r>
        <w:t xml:space="preserve">    c1                              CHOICE {</w:t>
      </w:r>
    </w:p>
    <w:p>
      <w:pPr>
        <w:pStyle w:val="PL"/>
      </w:pPr>
      <w:r>
        <w:t xml:space="preserve">        rrcResumeRequest1               RRCResumeRequest1,</w:t>
      </w:r>
    </w:p>
    <w:p>
      <w:pPr>
        <w:pStyle w:val="PL"/>
      </w:pPr>
      <w:r>
        <w:t xml:space="preserve">        spare3 NULL,</w:t>
      </w:r>
    </w:p>
    <w:p>
      <w:pPr>
        <w:pStyle w:val="PL"/>
      </w:pPr>
      <w:r>
        <w:t xml:space="preserve">        spare2 NULL,</w:t>
      </w:r>
    </w:p>
    <w:p>
      <w:pPr>
        <w:pStyle w:val="PL"/>
      </w:pPr>
      <w:r>
        <w:t xml:space="preserve">        spare1 NULL</w:t>
      </w:r>
    </w:p>
    <w:p>
      <w:pPr>
        <w:pStyle w:val="PL"/>
      </w:pPr>
    </w:p>
    <w:p>
      <w:pPr>
        <w:pStyle w:val="PL"/>
      </w:pPr>
      <w:r>
        <w:t xml:space="preserve">    },</w:t>
      </w:r>
    </w:p>
    <w:p>
      <w:pPr>
        <w:pStyle w:val="PL"/>
      </w:pPr>
      <w:r>
        <w:t xml:space="preserve">    messageClassExtension SEQUENCE {}</w:t>
      </w:r>
    </w:p>
    <w:p>
      <w:pPr>
        <w:pStyle w:val="PL"/>
      </w:pPr>
      <w:r>
        <w:t>}</w:t>
      </w:r>
    </w:p>
    <w:p>
      <w:pPr>
        <w:pStyle w:val="PL"/>
      </w:pPr>
    </w:p>
    <w:p>
      <w:pPr>
        <w:pStyle w:val="PL"/>
      </w:pPr>
      <w:r>
        <w:t>-- TAG-UL-CCCH1-MESSAGE-STOP</w:t>
      </w:r>
    </w:p>
    <w:p>
      <w:pPr>
        <w:pStyle w:val="PL"/>
      </w:pPr>
      <w:r>
        <w:t>-- ASN1STOP</w:t>
      </w:r>
    </w:p>
    <w:p/>
    <w:p>
      <w:pPr>
        <w:pStyle w:val="4"/>
        <w:rPr>
          <w:i/>
          <w:iCs/>
        </w:rPr>
      </w:pPr>
      <w:bookmarkStart w:id="1013" w:name="_Toc60777088"/>
      <w:bookmarkStart w:id="1014" w:name="_Toc90650960"/>
      <w:r>
        <w:rPr>
          <w:i/>
          <w:iCs/>
        </w:rPr>
        <w:t>–</w:t>
      </w:r>
      <w:r>
        <w:rPr>
          <w:i/>
          <w:iCs/>
        </w:rPr>
        <w:tab/>
      </w:r>
      <w:r>
        <w:rPr>
          <w:i/>
          <w:iCs/>
          <w:noProof/>
        </w:rPr>
        <w:t>UL-DCCH-Message</w:t>
      </w:r>
      <w:bookmarkEnd w:id="1013"/>
      <w:bookmarkEnd w:id="1014"/>
    </w:p>
    <w:p>
      <w:r>
        <w:t xml:space="preserve">The </w:t>
      </w:r>
      <w:r>
        <w:rPr>
          <w:i/>
        </w:rPr>
        <w:t>UL-DCCH-Message</w:t>
      </w:r>
      <w:r>
        <w:t xml:space="preserve"> class is the set of RRC messages that may be sent from the UE to the network on the uplink DCCH logical channel.</w:t>
      </w:r>
    </w:p>
    <w:p>
      <w:pPr>
        <w:pStyle w:val="PL"/>
      </w:pPr>
      <w:r>
        <w:t>-- ASN1START</w:t>
      </w:r>
    </w:p>
    <w:p>
      <w:pPr>
        <w:pStyle w:val="PL"/>
      </w:pPr>
      <w:r>
        <w:t>-- TAG-UL-DCCH-MESSAGE-START</w:t>
      </w:r>
    </w:p>
    <w:p>
      <w:pPr>
        <w:pStyle w:val="PL"/>
      </w:pPr>
    </w:p>
    <w:p>
      <w:pPr>
        <w:pStyle w:val="PL"/>
      </w:pPr>
      <w:r>
        <w:t>UL-DCCH-Message ::=             SEQUENCE {</w:t>
      </w:r>
    </w:p>
    <w:p>
      <w:pPr>
        <w:pStyle w:val="PL"/>
      </w:pPr>
      <w:r>
        <w:t xml:space="preserve">    message                         UL-DCCH-MessageType</w:t>
      </w:r>
    </w:p>
    <w:p>
      <w:pPr>
        <w:pStyle w:val="PL"/>
      </w:pPr>
      <w:r>
        <w:t>}</w:t>
      </w:r>
    </w:p>
    <w:p>
      <w:pPr>
        <w:pStyle w:val="PL"/>
      </w:pPr>
    </w:p>
    <w:p>
      <w:pPr>
        <w:pStyle w:val="PL"/>
      </w:pPr>
      <w:r>
        <w:t>UL-DCCH-MessageType ::=         CHOICE {</w:t>
      </w:r>
    </w:p>
    <w:p>
      <w:pPr>
        <w:pStyle w:val="PL"/>
      </w:pPr>
      <w:r>
        <w:t xml:space="preserve">    c1                              CHOICE {</w:t>
      </w:r>
    </w:p>
    <w:p>
      <w:pPr>
        <w:pStyle w:val="PL"/>
      </w:pPr>
      <w:r>
        <w:t xml:space="preserve">        measurementReport               MeasurementReport,</w:t>
      </w:r>
    </w:p>
    <w:p>
      <w:pPr>
        <w:pStyle w:val="PL"/>
      </w:pPr>
      <w:r>
        <w:t xml:space="preserve">        rrcReconfigurationComplete      RRCReconfigurationComplete,</w:t>
      </w:r>
    </w:p>
    <w:p>
      <w:pPr>
        <w:pStyle w:val="PL"/>
      </w:pPr>
      <w:r>
        <w:t xml:space="preserve">        rrcSetupComplete                RRCSetupComplete,</w:t>
      </w:r>
    </w:p>
    <w:p>
      <w:pPr>
        <w:pStyle w:val="PL"/>
      </w:pPr>
      <w:r>
        <w:t xml:space="preserve">        rrcReestablishmentComplete      RRCReestablishmentComplete,</w:t>
      </w:r>
    </w:p>
    <w:p>
      <w:pPr>
        <w:pStyle w:val="PL"/>
      </w:pPr>
      <w:r>
        <w:t xml:space="preserve">        rrcResumeComplete               RRCResumeComplete,</w:t>
      </w:r>
    </w:p>
    <w:p>
      <w:pPr>
        <w:pStyle w:val="PL"/>
      </w:pPr>
      <w:r>
        <w:t xml:space="preserve">        securityModeComplete            SecurityModeComplete,</w:t>
      </w:r>
    </w:p>
    <w:p>
      <w:pPr>
        <w:pStyle w:val="PL"/>
      </w:pPr>
      <w:r>
        <w:t xml:space="preserve">        securityModeFailure             SecurityModeFailure,</w:t>
      </w:r>
    </w:p>
    <w:p>
      <w:pPr>
        <w:pStyle w:val="PL"/>
      </w:pPr>
      <w:r>
        <w:t xml:space="preserve">        ulInformationTransfer           ULInformationTransfer,</w:t>
      </w:r>
    </w:p>
    <w:p>
      <w:pPr>
        <w:pStyle w:val="PL"/>
      </w:pPr>
      <w:r>
        <w:t xml:space="preserve">        locationMeasurementIndication   LocationMeasurementIndication,</w:t>
      </w:r>
    </w:p>
    <w:p>
      <w:pPr>
        <w:pStyle w:val="PL"/>
      </w:pPr>
      <w:r>
        <w:t xml:space="preserve">        ueCapabilityInformation         UECapabilityInformation,</w:t>
      </w:r>
    </w:p>
    <w:p>
      <w:pPr>
        <w:pStyle w:val="PL"/>
      </w:pPr>
      <w:r>
        <w:t xml:space="preserve">        counterCheckResponse            CounterCheckResponse,</w:t>
      </w:r>
    </w:p>
    <w:p>
      <w:pPr>
        <w:pStyle w:val="PL"/>
      </w:pPr>
      <w:r>
        <w:t xml:space="preserve">        ueAssistanceInformation         UEAssistanceInformation,</w:t>
      </w:r>
    </w:p>
    <w:p>
      <w:pPr>
        <w:pStyle w:val="PL"/>
      </w:pPr>
      <w:r>
        <w:t xml:space="preserve">        failureInformation              FailureInformation,</w:t>
      </w:r>
    </w:p>
    <w:p>
      <w:pPr>
        <w:pStyle w:val="PL"/>
      </w:pPr>
      <w:r>
        <w:t xml:space="preserve">        ulInformationTransferMRDC       ULInformationTransferMRDC,</w:t>
      </w:r>
    </w:p>
    <w:p>
      <w:pPr>
        <w:pStyle w:val="PL"/>
      </w:pPr>
      <w:r>
        <w:t xml:space="preserve">        scgFailureInformation           SCGFailureInformation,</w:t>
      </w:r>
    </w:p>
    <w:p>
      <w:pPr>
        <w:pStyle w:val="PL"/>
      </w:pPr>
      <w:r>
        <w:t xml:space="preserve">        scgFailureInformationEUTRA      SCGFailureInformationEUTRA</w:t>
      </w:r>
    </w:p>
    <w:p>
      <w:pPr>
        <w:pStyle w:val="PL"/>
      </w:pPr>
      <w:r>
        <w:t xml:space="preserve">    },</w:t>
      </w:r>
    </w:p>
    <w:p>
      <w:pPr>
        <w:pStyle w:val="PL"/>
      </w:pPr>
      <w:r>
        <w:t xml:space="preserve">    messageClassExtension           CHOICE {</w:t>
      </w:r>
    </w:p>
    <w:p>
      <w:pPr>
        <w:pStyle w:val="PL"/>
      </w:pPr>
      <w:r>
        <w:t xml:space="preserve">        c2                              CHOICE {</w:t>
      </w:r>
    </w:p>
    <w:p>
      <w:pPr>
        <w:pStyle w:val="PL"/>
      </w:pPr>
      <w:r>
        <w:t xml:space="preserve">            ulDedicatedMessageSegment-r16</w:t>
      </w:r>
      <w:r>
        <w:rPr>
          <w:rFonts w:eastAsia="宋体"/>
        </w:rPr>
        <w:t xml:space="preserve">    </w:t>
      </w:r>
      <w:r>
        <w:t>ULDedicatedMessageSegment-r16,</w:t>
      </w:r>
    </w:p>
    <w:p>
      <w:pPr>
        <w:pStyle w:val="PL"/>
      </w:pPr>
      <w:r>
        <w:t xml:space="preserve">            dedicatedSIBRequest-r16         DedicatedSIBRequest-r16,</w:t>
      </w:r>
    </w:p>
    <w:p>
      <w:pPr>
        <w:pStyle w:val="PL"/>
      </w:pPr>
      <w:r>
        <w:t xml:space="preserve">            mcgFailureInformation-r16       MCGFailureInformation-r16,</w:t>
      </w:r>
    </w:p>
    <w:p>
      <w:pPr>
        <w:pStyle w:val="PL"/>
      </w:pPr>
      <w:r>
        <w:t xml:space="preserve">            ueInformationResponse-r16       UEInformationResponse-r16,</w:t>
      </w:r>
    </w:p>
    <w:p>
      <w:pPr>
        <w:pStyle w:val="PL"/>
      </w:pPr>
      <w:r>
        <w:t xml:space="preserve">            sidelinkUEInformationNR-r16     SidelinkUEInformationNR-r16,</w:t>
      </w:r>
    </w:p>
    <w:p>
      <w:pPr>
        <w:pStyle w:val="PL"/>
      </w:pPr>
      <w:r>
        <w:t xml:space="preserve">            ulInformationTransferIRAT-r16   ULInformationTransferIRAT-r16,</w:t>
      </w:r>
    </w:p>
    <w:p>
      <w:pPr>
        <w:pStyle w:val="PL"/>
      </w:pPr>
      <w:r>
        <w:t xml:space="preserve">            iabOtherInformation-r16         IABOtherInformation-r16,</w:t>
      </w:r>
    </w:p>
    <w:p>
      <w:pPr>
        <w:pStyle w:val="PL"/>
      </w:pPr>
      <w:r>
        <w:t xml:space="preserve">            spare9 NULL, spare8 NULL, spare7 NULL, spare6 NULL,</w:t>
      </w:r>
    </w:p>
    <w:p>
      <w:pPr>
        <w:pStyle w:val="PL"/>
      </w:pPr>
      <w:r>
        <w:t xml:space="preserve">            spare5 NULL, spare4 NULL, spare3 NULL, spare2 NULL, spare1 NULL</w:t>
      </w:r>
    </w:p>
    <w:p>
      <w:pPr>
        <w:pStyle w:val="PL"/>
      </w:pPr>
      <w:r>
        <w:t xml:space="preserve">        },</w:t>
      </w:r>
    </w:p>
    <w:p>
      <w:pPr>
        <w:pStyle w:val="PL"/>
      </w:pPr>
      <w:r>
        <w:t xml:space="preserve">        messageClassExtensionFuture-r16    SEQUENCE {}</w:t>
      </w:r>
    </w:p>
    <w:p>
      <w:pPr>
        <w:pStyle w:val="PL"/>
      </w:pPr>
      <w:r>
        <w:t xml:space="preserve">    }</w:t>
      </w:r>
    </w:p>
    <w:p>
      <w:pPr>
        <w:pStyle w:val="PL"/>
      </w:pPr>
      <w:r>
        <w:t>}</w:t>
      </w:r>
    </w:p>
    <w:p>
      <w:pPr>
        <w:pStyle w:val="PL"/>
      </w:pPr>
    </w:p>
    <w:p>
      <w:pPr>
        <w:pStyle w:val="PL"/>
      </w:pPr>
      <w:r>
        <w:t>-- TAG-UL-DCCH-MESSAGE-STOP</w:t>
      </w:r>
    </w:p>
    <w:p>
      <w:pPr>
        <w:pStyle w:val="PL"/>
      </w:pPr>
      <w:r>
        <w:t>-- ASN1STOP</w:t>
      </w:r>
    </w:p>
    <w:p/>
    <w:p>
      <w:pPr>
        <w:overflowPunct/>
        <w:autoSpaceDE/>
        <w:autoSpaceDN/>
        <w:adjustRightInd/>
        <w:spacing w:after="0"/>
        <w:rPr>
          <w:rFonts w:ascii="Arial" w:hAnsi="Arial"/>
          <w:sz w:val="28"/>
        </w:rPr>
        <w:sectPr>
          <w:footnotePr>
            <w:numRestart w:val="eachSect"/>
          </w:footnotePr>
          <w:pgSz w:w="16840" w:h="11907" w:orient="landscape"/>
          <w:pgMar w:top="1133" w:right="1416" w:bottom="1133" w:left="1133" w:header="850" w:footer="340" w:gutter="0"/>
          <w:cols w:space="720"/>
          <w:formProt w:val="0"/>
        </w:sectPr>
      </w:pPr>
    </w:p>
    <w:p>
      <w:pPr>
        <w:pStyle w:val="3"/>
      </w:pPr>
      <w:bookmarkStart w:id="1015" w:name="_Toc60777089"/>
      <w:bookmarkStart w:id="1016" w:name="_Toc90650961"/>
      <w:bookmarkStart w:id="1017" w:name="_Hlk54206646"/>
      <w:r>
        <w:t>6.2.2</w:t>
      </w:r>
      <w:r>
        <w:tab/>
        <w:t>Message definitions</w:t>
      </w:r>
      <w:bookmarkEnd w:id="1015"/>
      <w:bookmarkEnd w:id="1016"/>
    </w:p>
    <w:p>
      <w:pPr>
        <w:pStyle w:val="4"/>
        <w:rPr>
          <w:rFonts w:eastAsia="宋体"/>
          <w:lang w:eastAsia="zh-CN"/>
        </w:rPr>
      </w:pPr>
      <w:bookmarkStart w:id="1018" w:name="_Toc60777090"/>
      <w:bookmarkStart w:id="1019" w:name="_Toc90650962"/>
      <w:bookmarkEnd w:id="1017"/>
      <w:r>
        <w:t>–</w:t>
      </w:r>
      <w:r>
        <w:tab/>
      </w:r>
      <w:r>
        <w:rPr>
          <w:rFonts w:eastAsia="宋体"/>
          <w:i/>
          <w:noProof/>
          <w:lang w:eastAsia="zh-CN"/>
        </w:rPr>
        <w:t>CounterCheck</w:t>
      </w:r>
      <w:bookmarkEnd w:id="1018"/>
      <w:bookmarkEnd w:id="1019"/>
    </w:p>
    <w:p>
      <w:pPr>
        <w:rPr>
          <w:iCs/>
        </w:rPr>
      </w:pPr>
      <w:r>
        <w:t xml:space="preserve">The </w:t>
      </w:r>
      <w:r>
        <w:rPr>
          <w:rFonts w:eastAsia="宋体"/>
          <w:i/>
          <w:noProof/>
          <w:lang w:eastAsia="zh-CN"/>
        </w:rPr>
        <w:t>CounterCheck</w:t>
      </w:r>
      <w:r>
        <w:rPr>
          <w:iCs/>
        </w:rPr>
        <w:t xml:space="preserve"> message </w:t>
      </w:r>
      <w:r>
        <w:t xml:space="preserve">is used by the network to indicate the current COUNT MSB values associated to each </w:t>
      </w:r>
      <w:r>
        <w:rPr>
          <w:rFonts w:eastAsia="宋体"/>
          <w:lang w:eastAsia="zh-CN"/>
        </w:rPr>
        <w:t>DRB</w:t>
      </w:r>
      <w:r>
        <w:t xml:space="preserve"> and to request the UE to compare these to its COUNT MSB values and to report the comparison results to the network.</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rPr>
          <w:bCs/>
          <w:i/>
          <w:iCs/>
        </w:rPr>
      </w:pPr>
      <w:r>
        <w:rPr>
          <w:rFonts w:eastAsia="宋体"/>
          <w:bCs/>
          <w:i/>
          <w:iCs/>
          <w:noProof/>
          <w:lang w:eastAsia="zh-CN"/>
        </w:rPr>
        <w:t>CounterCheck</w:t>
      </w:r>
      <w:r>
        <w:rPr>
          <w:bCs/>
          <w:i/>
          <w:iCs/>
          <w:noProof/>
        </w:rPr>
        <w:t xml:space="preserve"> message</w:t>
      </w:r>
    </w:p>
    <w:p>
      <w:pPr>
        <w:pStyle w:val="PL"/>
      </w:pPr>
      <w:r>
        <w:t>-- ASN1START</w:t>
      </w:r>
    </w:p>
    <w:p>
      <w:pPr>
        <w:pStyle w:val="PL"/>
      </w:pPr>
      <w:r>
        <w:t>-- TAG-COUNTERCHECK-START</w:t>
      </w:r>
    </w:p>
    <w:p>
      <w:pPr>
        <w:pStyle w:val="PL"/>
      </w:pPr>
    </w:p>
    <w:p>
      <w:pPr>
        <w:pStyle w:val="PL"/>
      </w:pPr>
    </w:p>
    <w:p>
      <w:pPr>
        <w:pStyle w:val="PL"/>
      </w:pPr>
      <w:r>
        <w:t>CounterCheck ::=                SEQUENCE {</w:t>
      </w:r>
    </w:p>
    <w:p>
      <w:pPr>
        <w:pStyle w:val="PL"/>
      </w:pPr>
      <w:r>
        <w:t xml:space="preserve">    rrc-TransactionIdentifier       RRC-TransactionIdentifier,</w:t>
      </w:r>
    </w:p>
    <w:p>
      <w:pPr>
        <w:pStyle w:val="PL"/>
      </w:pPr>
      <w:r>
        <w:t xml:space="preserve">    criticalExtensions              CHOICE {</w:t>
      </w:r>
    </w:p>
    <w:p>
      <w:pPr>
        <w:pStyle w:val="PL"/>
      </w:pPr>
      <w:r>
        <w:t xml:space="preserve">        counterCheck                    CounterCheck-IEs,</w:t>
      </w:r>
    </w:p>
    <w:p>
      <w:pPr>
        <w:pStyle w:val="PL"/>
      </w:pPr>
      <w:r>
        <w:t xml:space="preserve">        criticalExtensionsFuture        SEQUENCE {}</w:t>
      </w:r>
    </w:p>
    <w:p>
      <w:pPr>
        <w:pStyle w:val="PL"/>
      </w:pPr>
      <w:r>
        <w:t xml:space="preserve">    }</w:t>
      </w:r>
    </w:p>
    <w:p>
      <w:pPr>
        <w:pStyle w:val="PL"/>
      </w:pPr>
      <w:r>
        <w:t>}</w:t>
      </w:r>
    </w:p>
    <w:p>
      <w:pPr>
        <w:pStyle w:val="PL"/>
      </w:pPr>
    </w:p>
    <w:p>
      <w:pPr>
        <w:pStyle w:val="PL"/>
      </w:pPr>
      <w:r>
        <w:t>CounterCheck-IEs ::=            SEQUENCE {</w:t>
      </w:r>
    </w:p>
    <w:p>
      <w:pPr>
        <w:pStyle w:val="PL"/>
      </w:pPr>
      <w:r>
        <w:t xml:space="preserve">    drb-CountMSB-InfoList           DRB-CountMSB-InfoList,</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DRB-CountMSB-InfoList ::=       SEQUENCE (SIZE (1..maxDRB)) OF DRB-CountMSB-Info</w:t>
      </w:r>
    </w:p>
    <w:p>
      <w:pPr>
        <w:pStyle w:val="PL"/>
      </w:pPr>
    </w:p>
    <w:p>
      <w:pPr>
        <w:pStyle w:val="PL"/>
      </w:pPr>
      <w:r>
        <w:t>DRB-CountMSB-Info ::=           SEQUENCE {</w:t>
      </w:r>
    </w:p>
    <w:p>
      <w:pPr>
        <w:pStyle w:val="PL"/>
      </w:pPr>
      <w:r>
        <w:t xml:space="preserve">    drb-Identity                    DRB-Identity,</w:t>
      </w:r>
    </w:p>
    <w:p>
      <w:pPr>
        <w:pStyle w:val="PL"/>
      </w:pPr>
      <w:r>
        <w:t xml:space="preserve">    countMSB-Uplink                 INTEGER(0..33554431),</w:t>
      </w:r>
    </w:p>
    <w:p>
      <w:pPr>
        <w:pStyle w:val="PL"/>
      </w:pPr>
      <w:r>
        <w:t xml:space="preserve">    countMSB-Downlink               INTEGER(0..33554431)</w:t>
      </w:r>
    </w:p>
    <w:p>
      <w:pPr>
        <w:pStyle w:val="PL"/>
      </w:pPr>
      <w:r>
        <w:t>}</w:t>
      </w:r>
    </w:p>
    <w:p>
      <w:pPr>
        <w:pStyle w:val="PL"/>
      </w:pPr>
    </w:p>
    <w:p>
      <w:pPr>
        <w:pStyle w:val="PL"/>
      </w:pPr>
      <w:r>
        <w:t>-- TAG-COUNTERCHECK-STOP</w:t>
      </w:r>
    </w:p>
    <w:p>
      <w:pPr>
        <w:pStyle w:val="PL"/>
      </w:pPr>
      <w:r>
        <w:t>-- ASN1STOP</w:t>
      </w:r>
    </w:p>
    <w:p>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zh-CN"/>
              </w:rPr>
            </w:pPr>
            <w:r>
              <w:rPr>
                <w:i/>
                <w:szCs w:val="22"/>
                <w:lang w:eastAsia="zh-CN"/>
              </w:rPr>
              <w:t xml:space="preserve">CounterCheck-IEs </w:t>
            </w:r>
            <w:r>
              <w:rPr>
                <w:szCs w:val="22"/>
                <w:lang w:eastAsia="zh-CN"/>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zh-CN"/>
              </w:rPr>
            </w:pPr>
            <w:r>
              <w:rPr>
                <w:b/>
                <w:i/>
                <w:szCs w:val="22"/>
                <w:lang w:eastAsia="zh-CN"/>
              </w:rPr>
              <w:t>drb-CountMSB-InfoList</w:t>
            </w:r>
          </w:p>
          <w:p>
            <w:pPr>
              <w:pStyle w:val="TAL"/>
              <w:rPr>
                <w:szCs w:val="22"/>
                <w:lang w:eastAsia="zh-CN"/>
              </w:rPr>
            </w:pPr>
            <w:r>
              <w:rPr>
                <w:szCs w:val="22"/>
                <w:lang w:eastAsia="zh-CN"/>
              </w:rPr>
              <w:t>Indicates the MSBs of the COUNT values of the DRBs.</w:t>
            </w:r>
          </w:p>
        </w:tc>
      </w:tr>
    </w:tbl>
    <w:p>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zh-CN"/>
              </w:rPr>
            </w:pPr>
            <w:r>
              <w:rPr>
                <w:i/>
                <w:szCs w:val="22"/>
                <w:lang w:eastAsia="zh-CN"/>
              </w:rPr>
              <w:t xml:space="preserve">DRB-CountMSB-Info </w:t>
            </w:r>
            <w:r>
              <w:rPr>
                <w:szCs w:val="22"/>
                <w:lang w:eastAsia="zh-CN"/>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zh-CN"/>
              </w:rPr>
            </w:pPr>
            <w:r>
              <w:rPr>
                <w:b/>
                <w:i/>
                <w:szCs w:val="22"/>
                <w:lang w:eastAsia="zh-CN"/>
              </w:rPr>
              <w:t>countMSB-Downlink</w:t>
            </w:r>
          </w:p>
          <w:p>
            <w:pPr>
              <w:pStyle w:val="TAL"/>
              <w:rPr>
                <w:szCs w:val="22"/>
                <w:lang w:eastAsia="zh-CN"/>
              </w:rPr>
            </w:pPr>
            <w:r>
              <w:rPr>
                <w:szCs w:val="22"/>
                <w:lang w:eastAsia="zh-CN"/>
              </w:rPr>
              <w:t>Indicates the value of 25 MSBs from RX_NEXT – 1 (specified in TS 38.323 [5]) associated to this DRB.</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zh-CN"/>
              </w:rPr>
            </w:pPr>
            <w:r>
              <w:rPr>
                <w:b/>
                <w:i/>
                <w:szCs w:val="22"/>
                <w:lang w:eastAsia="zh-CN"/>
              </w:rPr>
              <w:t>countMSB-Uplink</w:t>
            </w:r>
          </w:p>
          <w:p>
            <w:pPr>
              <w:pStyle w:val="TAL"/>
              <w:rPr>
                <w:szCs w:val="22"/>
                <w:lang w:eastAsia="zh-CN"/>
              </w:rPr>
            </w:pPr>
            <w:r>
              <w:rPr>
                <w:szCs w:val="22"/>
                <w:lang w:eastAsia="zh-CN"/>
              </w:rPr>
              <w:t>Indicates the value of 25 MSBs from TX_NEXT – 1 (specified in TS 38.323 [5]) associated to this DRB.</w:t>
            </w:r>
          </w:p>
        </w:tc>
      </w:tr>
    </w:tbl>
    <w:p/>
    <w:p>
      <w:pPr>
        <w:pStyle w:val="4"/>
        <w:rPr>
          <w:rFonts w:eastAsia="宋体"/>
          <w:lang w:eastAsia="zh-CN"/>
        </w:rPr>
      </w:pPr>
      <w:bookmarkStart w:id="1020" w:name="_Toc60777091"/>
      <w:bookmarkStart w:id="1021" w:name="_Toc90650963"/>
      <w:r>
        <w:t>–</w:t>
      </w:r>
      <w:r>
        <w:tab/>
      </w:r>
      <w:r>
        <w:rPr>
          <w:rFonts w:eastAsia="宋体"/>
          <w:i/>
          <w:noProof/>
          <w:lang w:eastAsia="zh-CN"/>
        </w:rPr>
        <w:t>CounterCheckResponse</w:t>
      </w:r>
      <w:bookmarkEnd w:id="1020"/>
      <w:bookmarkEnd w:id="1021"/>
    </w:p>
    <w:p>
      <w:pPr>
        <w:keepNext/>
        <w:keepLines/>
        <w:rPr>
          <w:iCs/>
        </w:rPr>
      </w:pPr>
      <w:r>
        <w:t xml:space="preserve">The </w:t>
      </w:r>
      <w:r>
        <w:rPr>
          <w:rFonts w:eastAsia="宋体"/>
          <w:i/>
          <w:noProof/>
          <w:lang w:eastAsia="zh-CN"/>
        </w:rPr>
        <w:t>CounterCheckResponse</w:t>
      </w:r>
      <w:r>
        <w:rPr>
          <w:iCs/>
        </w:rPr>
        <w:t xml:space="preserve"> message </w:t>
      </w:r>
      <w:r>
        <w:t xml:space="preserve">is used by the UE to respond to a </w:t>
      </w:r>
      <w:r>
        <w:rPr>
          <w:rFonts w:eastAsia="宋体"/>
          <w:i/>
          <w:lang w:eastAsia="zh-CN"/>
        </w:rPr>
        <w:t>CounterCheck</w:t>
      </w:r>
      <w:r>
        <w:t xml:space="preserve"> message.</w:t>
      </w:r>
    </w:p>
    <w:p>
      <w:pPr>
        <w:pStyle w:val="B1"/>
        <w:keepNext/>
        <w:keepLines/>
      </w:pPr>
      <w:r>
        <w:t>Signalling radio bearer: SRB1</w:t>
      </w:r>
    </w:p>
    <w:p>
      <w:pPr>
        <w:pStyle w:val="B1"/>
        <w:keepNext/>
        <w:keepLines/>
      </w:pPr>
      <w:r>
        <w:t>RLC-SAP: AM</w:t>
      </w:r>
    </w:p>
    <w:p>
      <w:pPr>
        <w:pStyle w:val="B1"/>
        <w:keepNext/>
        <w:keepLines/>
      </w:pPr>
      <w:r>
        <w:t>Logical channel: DCCH</w:t>
      </w:r>
    </w:p>
    <w:p>
      <w:pPr>
        <w:pStyle w:val="B1"/>
        <w:keepNext/>
        <w:keepLines/>
      </w:pPr>
      <w:r>
        <w:t>Direction: UE to Network</w:t>
      </w:r>
    </w:p>
    <w:p>
      <w:pPr>
        <w:pStyle w:val="TH"/>
        <w:rPr>
          <w:bCs/>
          <w:i/>
          <w:iCs/>
        </w:rPr>
      </w:pPr>
      <w:r>
        <w:rPr>
          <w:rFonts w:eastAsia="宋体"/>
          <w:bCs/>
          <w:i/>
          <w:iCs/>
          <w:noProof/>
          <w:lang w:eastAsia="zh-CN"/>
        </w:rPr>
        <w:t>CounterCheckResponse</w:t>
      </w:r>
      <w:r>
        <w:rPr>
          <w:bCs/>
          <w:i/>
          <w:iCs/>
          <w:noProof/>
        </w:rPr>
        <w:t xml:space="preserve"> message</w:t>
      </w:r>
    </w:p>
    <w:p>
      <w:pPr>
        <w:pStyle w:val="PL"/>
      </w:pPr>
      <w:r>
        <w:t>-- ASN1START</w:t>
      </w:r>
    </w:p>
    <w:p>
      <w:pPr>
        <w:pStyle w:val="PL"/>
      </w:pPr>
      <w:r>
        <w:t>-- TAG-COUNTERCHECKRESPONSE-START</w:t>
      </w:r>
    </w:p>
    <w:p>
      <w:pPr>
        <w:pStyle w:val="PL"/>
      </w:pPr>
    </w:p>
    <w:p>
      <w:pPr>
        <w:pStyle w:val="PL"/>
      </w:pPr>
      <w:r>
        <w:t>CounterCheckResponse ::=        SEQUENCE {</w:t>
      </w:r>
    </w:p>
    <w:p>
      <w:pPr>
        <w:pStyle w:val="PL"/>
      </w:pPr>
      <w:r>
        <w:t xml:space="preserve">    rrc-TransactionIdentifier       RRC-TransactionIdentifier,</w:t>
      </w:r>
    </w:p>
    <w:p>
      <w:pPr>
        <w:pStyle w:val="PL"/>
      </w:pPr>
      <w:r>
        <w:t xml:space="preserve">    criticalExtensions              CHOICE {</w:t>
      </w:r>
    </w:p>
    <w:p>
      <w:pPr>
        <w:pStyle w:val="PL"/>
      </w:pPr>
      <w:r>
        <w:t xml:space="preserve">        counterCheckResponse            CounterCheckResponse-IEs,</w:t>
      </w:r>
    </w:p>
    <w:p>
      <w:pPr>
        <w:pStyle w:val="PL"/>
      </w:pPr>
      <w:r>
        <w:t xml:space="preserve">        criticalExtensionsFuture        SEQUENCE {}</w:t>
      </w:r>
    </w:p>
    <w:p>
      <w:pPr>
        <w:pStyle w:val="PL"/>
      </w:pPr>
      <w:r>
        <w:t xml:space="preserve">    }</w:t>
      </w:r>
    </w:p>
    <w:p>
      <w:pPr>
        <w:pStyle w:val="PL"/>
      </w:pPr>
      <w:r>
        <w:t>}</w:t>
      </w:r>
    </w:p>
    <w:p>
      <w:pPr>
        <w:pStyle w:val="PL"/>
      </w:pPr>
    </w:p>
    <w:p>
      <w:pPr>
        <w:pStyle w:val="PL"/>
      </w:pPr>
      <w:r>
        <w:t>CounterCheckResponse-IEs ::=    SEQUENCE {</w:t>
      </w:r>
    </w:p>
    <w:p>
      <w:pPr>
        <w:pStyle w:val="PL"/>
      </w:pPr>
      <w:r>
        <w:t xml:space="preserve">    drb-CountInfoList               DRB-CountInfoList,</w:t>
      </w:r>
    </w:p>
    <w:p>
      <w:pPr>
        <w:pStyle w:val="PL"/>
      </w:pPr>
      <w:r>
        <w:t xml:space="preserve">    lateNonCriticalExtension        OCTET STRING                        OPTIONAL,</w:t>
      </w:r>
    </w:p>
    <w:p>
      <w:pPr>
        <w:pStyle w:val="PL"/>
      </w:pPr>
      <w:r>
        <w:t xml:space="preserve">    nonCriticalExtension            SEQUENCE {}                         OPTIONAL</w:t>
      </w:r>
    </w:p>
    <w:p>
      <w:pPr>
        <w:pStyle w:val="PL"/>
      </w:pPr>
    </w:p>
    <w:p>
      <w:pPr>
        <w:pStyle w:val="PL"/>
      </w:pPr>
      <w:r>
        <w:t>}</w:t>
      </w:r>
    </w:p>
    <w:p>
      <w:pPr>
        <w:pStyle w:val="PL"/>
      </w:pPr>
    </w:p>
    <w:p>
      <w:pPr>
        <w:pStyle w:val="PL"/>
      </w:pPr>
      <w:r>
        <w:t>DRB-CountInfoList ::=           SEQUENCE (SIZE (0..maxDRB)) OF DRB-CountInfo</w:t>
      </w:r>
    </w:p>
    <w:p>
      <w:pPr>
        <w:pStyle w:val="PL"/>
      </w:pPr>
    </w:p>
    <w:p>
      <w:pPr>
        <w:pStyle w:val="PL"/>
      </w:pPr>
      <w:r>
        <w:t>DRB-CountInfo ::=               SEQUENCE {</w:t>
      </w:r>
    </w:p>
    <w:p>
      <w:pPr>
        <w:pStyle w:val="PL"/>
      </w:pPr>
      <w:r>
        <w:t xml:space="preserve">    drb-Identity                    DRB-Identity,</w:t>
      </w:r>
    </w:p>
    <w:p>
      <w:pPr>
        <w:pStyle w:val="PL"/>
      </w:pPr>
      <w:r>
        <w:t xml:space="preserve">    count-Uplink                    INTEGER(0..4294967295),</w:t>
      </w:r>
    </w:p>
    <w:p>
      <w:pPr>
        <w:pStyle w:val="PL"/>
      </w:pPr>
      <w:r>
        <w:t xml:space="preserve">    count-Downlink                  INTEGER(0..4294967295)</w:t>
      </w:r>
    </w:p>
    <w:p>
      <w:pPr>
        <w:pStyle w:val="PL"/>
      </w:pPr>
      <w:r>
        <w:t>}</w:t>
      </w:r>
    </w:p>
    <w:p>
      <w:pPr>
        <w:pStyle w:val="PL"/>
      </w:pPr>
    </w:p>
    <w:p>
      <w:pPr>
        <w:pStyle w:val="PL"/>
      </w:pPr>
      <w:r>
        <w:t>-- TAG-COUNTERCHECKRESPONSE-STOP</w:t>
      </w:r>
    </w:p>
    <w:p>
      <w:pPr>
        <w:pStyle w:val="PL"/>
        <w:rPr>
          <w:rFonts w:eastAsia="宋体"/>
          <w:lang w:eastAsia="zh-CN"/>
        </w:rPr>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CounterCheckResponse-IEs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drb-CountInfoList</w:t>
            </w:r>
          </w:p>
          <w:p>
            <w:pPr>
              <w:pStyle w:val="TAL"/>
              <w:rPr>
                <w:szCs w:val="22"/>
                <w:lang w:eastAsia="sv-SE"/>
              </w:rPr>
            </w:pPr>
            <w:r>
              <w:rPr>
                <w:szCs w:val="22"/>
                <w:lang w:eastAsia="sv-SE"/>
              </w:rPr>
              <w:t>Indicates the COUNT values of the DRBs.</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DRB-CountInfo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count-Downlink</w:t>
            </w:r>
          </w:p>
          <w:p>
            <w:pPr>
              <w:pStyle w:val="TAL"/>
              <w:rPr>
                <w:szCs w:val="22"/>
                <w:lang w:eastAsia="sv-SE"/>
              </w:rPr>
            </w:pPr>
            <w:r>
              <w:rPr>
                <w:szCs w:val="22"/>
                <w:lang w:eastAsia="sv-SE"/>
              </w:rPr>
              <w:t>Indicates the value of RX_NEXT – 1 (specified in TS 38.323 [5]) associated to this DRB.</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count-Uplink</w:t>
            </w:r>
          </w:p>
          <w:p>
            <w:pPr>
              <w:pStyle w:val="TAL"/>
              <w:rPr>
                <w:szCs w:val="22"/>
                <w:lang w:eastAsia="sv-SE"/>
              </w:rPr>
            </w:pPr>
            <w:r>
              <w:rPr>
                <w:szCs w:val="22"/>
                <w:lang w:eastAsia="sv-SE"/>
              </w:rPr>
              <w:t>Indicates the value of TX_NEXT – 1 (specified in TS 38.323 [5]) associated to this DRB.</w:t>
            </w:r>
          </w:p>
        </w:tc>
      </w:tr>
    </w:tbl>
    <w:p/>
    <w:p>
      <w:pPr>
        <w:pStyle w:val="4"/>
      </w:pPr>
      <w:bookmarkStart w:id="1022" w:name="_Toc60777092"/>
      <w:bookmarkStart w:id="1023" w:name="_Toc90650964"/>
      <w:r>
        <w:t>–</w:t>
      </w:r>
      <w:r>
        <w:tab/>
      </w:r>
      <w:r>
        <w:rPr>
          <w:bCs/>
          <w:i/>
          <w:iCs/>
          <w:noProof/>
        </w:rPr>
        <w:t>DedicatedSIBRequest</w:t>
      </w:r>
      <w:bookmarkEnd w:id="1022"/>
      <w:bookmarkEnd w:id="1023"/>
    </w:p>
    <w:p>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pPr>
        <w:pStyle w:val="B1"/>
      </w:pPr>
      <w:r>
        <w:t>Signalling radio bearer: SRB1</w:t>
      </w:r>
    </w:p>
    <w:p>
      <w:pPr>
        <w:pStyle w:val="B1"/>
      </w:pPr>
      <w:r>
        <w:t>RLC-SAP: AM</w:t>
      </w:r>
    </w:p>
    <w:p>
      <w:pPr>
        <w:pStyle w:val="B1"/>
      </w:pPr>
      <w:r>
        <w:t>Logical channel: DCCH</w:t>
      </w:r>
    </w:p>
    <w:p>
      <w:pPr>
        <w:pStyle w:val="B1"/>
        <w:rPr>
          <w:rFonts w:eastAsia="宋体"/>
          <w:lang w:eastAsia="zh-CN"/>
        </w:rPr>
      </w:pPr>
      <w:r>
        <w:t xml:space="preserve">Direction: UE to </w:t>
      </w:r>
      <w:r>
        <w:rPr>
          <w:rFonts w:eastAsia="宋体"/>
          <w:lang w:eastAsia="zh-CN"/>
        </w:rPr>
        <w:t>Network</w:t>
      </w:r>
    </w:p>
    <w:p>
      <w:pPr>
        <w:pStyle w:val="TH"/>
        <w:rPr>
          <w:bCs/>
          <w:i/>
          <w:iCs/>
          <w:noProof/>
          <w:lang w:eastAsia="en-US"/>
        </w:rPr>
      </w:pPr>
      <w:r>
        <w:rPr>
          <w:bCs/>
          <w:i/>
          <w:iCs/>
          <w:noProof/>
        </w:rPr>
        <w:t>DedicatedSIBRequest message</w:t>
      </w:r>
    </w:p>
    <w:p>
      <w:pPr>
        <w:pStyle w:val="PL"/>
      </w:pPr>
      <w:r>
        <w:t>-- ASN1START</w:t>
      </w:r>
    </w:p>
    <w:p>
      <w:pPr>
        <w:pStyle w:val="PL"/>
      </w:pPr>
      <w:r>
        <w:t>-- TAG-DEDICATEDSIBREQUEST-START</w:t>
      </w:r>
    </w:p>
    <w:p>
      <w:pPr>
        <w:pStyle w:val="PL"/>
      </w:pPr>
    </w:p>
    <w:p>
      <w:pPr>
        <w:pStyle w:val="PL"/>
      </w:pPr>
      <w:r>
        <w:t>DedicatedSIBRequest-r16 ::=      SEQUENCE {</w:t>
      </w:r>
    </w:p>
    <w:p>
      <w:pPr>
        <w:pStyle w:val="PL"/>
      </w:pPr>
      <w:r>
        <w:t xml:space="preserve">    criticalExtensions               CHOICE {</w:t>
      </w:r>
    </w:p>
    <w:p>
      <w:pPr>
        <w:pStyle w:val="PL"/>
      </w:pPr>
      <w:r>
        <w:t xml:space="preserve">        dedicatedSIBRequest-r16          DedicatedSIBRequest-r16-IEs,</w:t>
      </w:r>
    </w:p>
    <w:p>
      <w:pPr>
        <w:pStyle w:val="PL"/>
      </w:pPr>
      <w:r>
        <w:t xml:space="preserve">        criticalExtensionsFuture         SEQUENCE {}</w:t>
      </w:r>
    </w:p>
    <w:p>
      <w:pPr>
        <w:pStyle w:val="PL"/>
      </w:pPr>
      <w:r>
        <w:t xml:space="preserve">    }</w:t>
      </w:r>
    </w:p>
    <w:p>
      <w:pPr>
        <w:pStyle w:val="PL"/>
      </w:pPr>
      <w:r>
        <w:t>}</w:t>
      </w:r>
    </w:p>
    <w:p>
      <w:pPr>
        <w:pStyle w:val="PL"/>
      </w:pPr>
    </w:p>
    <w:p>
      <w:pPr>
        <w:pStyle w:val="PL"/>
      </w:pPr>
      <w:r>
        <w:t>DedicatedSIBRequest-r16-IEs ::=  SEQUENCE {</w:t>
      </w:r>
    </w:p>
    <w:p>
      <w:pPr>
        <w:pStyle w:val="PL"/>
      </w:pPr>
      <w:r>
        <w:t xml:space="preserve">    onDemandSIB-RequestList-r16       SEQUENCE {</w:t>
      </w:r>
    </w:p>
    <w:p>
      <w:pPr>
        <w:pStyle w:val="PL"/>
      </w:pPr>
    </w:p>
    <w:p>
      <w:pPr>
        <w:pStyle w:val="PL"/>
      </w:pPr>
      <w:r>
        <w:t xml:space="preserve">        requestedSIB-List-r16            SEQUENCE (SIZE (1..maxOnDemandSIB-r16)) OF SIB-ReqInfo-r16                OPTIONAL,</w:t>
      </w:r>
    </w:p>
    <w:p>
      <w:pPr>
        <w:pStyle w:val="PL"/>
      </w:pPr>
      <w:r>
        <w:t xml:space="preserve">        requestedPosSIB-List-r16         SEQUENCE (SIZE (1..maxOnDemandPosSIB-r16)) OF PosSIB-ReqInfo-r16          OPTIONAL</w:t>
      </w:r>
    </w:p>
    <w:p>
      <w:pPr>
        <w:pStyle w:val="PL"/>
      </w:pPr>
      <w:r>
        <w:t xml:space="preserve">    } OPTIONAL,</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SIB-ReqInfo-r16 ::=                   ENUMERATED { sib12, sib13, sib14, spare5, spare4, spare3, spare2, spare1 }</w:t>
      </w:r>
    </w:p>
    <w:p>
      <w:pPr>
        <w:pStyle w:val="PL"/>
      </w:pPr>
    </w:p>
    <w:p>
      <w:pPr>
        <w:pStyle w:val="PL"/>
      </w:pPr>
      <w:r>
        <w:t>PosSIB-ReqInfo-r16 ::=       SEQUENCE {</w:t>
      </w:r>
    </w:p>
    <w:p>
      <w:pPr>
        <w:pStyle w:val="PL"/>
      </w:pPr>
      <w:r>
        <w:t xml:space="preserve">    gnss-id-r16                  GNSS-ID-r16                  OPTIONAL,</w:t>
      </w:r>
    </w:p>
    <w:p>
      <w:pPr>
        <w:pStyle w:val="PL"/>
      </w:pPr>
      <w:r>
        <w:t xml:space="preserve">    sbas-id-r16                  SBAS-ID-r16                  OPTIONAL,</w:t>
      </w:r>
    </w:p>
    <w:p>
      <w:pPr>
        <w:pStyle w:val="PL"/>
      </w:pPr>
      <w:r>
        <w:t xml:space="preserve">    posSibType-r16               ENUMERATED { posSibType1-1, posSibType1-2, posSibType1-3, posSibType1-4, posSibType1-5, posSibType1-6,</w:t>
      </w:r>
    </w:p>
    <w:p>
      <w:pPr>
        <w:pStyle w:val="PL"/>
      </w:pPr>
      <w:r>
        <w:t xml:space="preserve">                                              posSibType1-7, posSibType1-8, posSibType2-1, posSibType2-2, posSibType2-3, posSibType2-4,</w:t>
      </w:r>
    </w:p>
    <w:p>
      <w:pPr>
        <w:pStyle w:val="PL"/>
      </w:pPr>
      <w:r>
        <w:t xml:space="preserve">                                              posSibType2-5, posSibType2-6, posSibType2-7, posSibType2-8, posSibType2-9, posSibType2-10,</w:t>
      </w:r>
    </w:p>
    <w:p>
      <w:pPr>
        <w:pStyle w:val="PL"/>
      </w:pPr>
      <w:r>
        <w:t xml:space="preserve">                                              posSibType2-11, posSibType2-12, posSibType2-13, posSibType2-14, posSibType2-15,</w:t>
      </w:r>
    </w:p>
    <w:p>
      <w:pPr>
        <w:pStyle w:val="PL"/>
      </w:pPr>
      <w:r>
        <w:t xml:space="preserve">                                              posSibType2-16, posSibType2-17, posSibType2-18, posSibType2-19, posSibType2-20,</w:t>
      </w:r>
    </w:p>
    <w:p>
      <w:pPr>
        <w:pStyle w:val="PL"/>
      </w:pPr>
      <w:r>
        <w:t xml:space="preserve">                                              posSibType2-21, posSibType2-22, posSibType2-23, posSibType3-1, posSibType4-1,</w:t>
      </w:r>
    </w:p>
    <w:p>
      <w:pPr>
        <w:pStyle w:val="PL"/>
      </w:pPr>
      <w:r>
        <w:t xml:space="preserve">                                              posSibType5-1, posSibType6-1, posSibType6-2, posSibType6-3,... }</w:t>
      </w:r>
    </w:p>
    <w:p>
      <w:pPr>
        <w:pStyle w:val="PL"/>
      </w:pPr>
      <w:r>
        <w:t>}</w:t>
      </w:r>
    </w:p>
    <w:p>
      <w:pPr>
        <w:pStyle w:val="PL"/>
      </w:pPr>
    </w:p>
    <w:p>
      <w:pPr>
        <w:pStyle w:val="PL"/>
      </w:pPr>
      <w:r>
        <w:t>-- TAG-DEDICATEDSIBREQUEST-STOP</w:t>
      </w:r>
    </w:p>
    <w:p>
      <w:pPr>
        <w:pStyle w:val="PL"/>
      </w:pPr>
      <w:r>
        <w:t>-- ASN1STOP</w:t>
      </w:r>
    </w:p>
    <w:p>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Arial Unicode MS"/>
                <w:i/>
                <w:iCs/>
                <w:lang w:eastAsia="x-none"/>
              </w:rPr>
            </w:pPr>
            <w:r>
              <w:rPr>
                <w:rFonts w:eastAsia="Arial Unicode MS"/>
                <w:i/>
                <w:iCs/>
                <w:lang w:eastAsia="x-none"/>
              </w:rPr>
              <w:t>DedicatedSIBRequest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Arial Unicode MS"/>
                <w:b/>
                <w:bCs/>
                <w:i/>
                <w:iCs/>
                <w:lang w:eastAsia="x-none"/>
              </w:rPr>
            </w:pPr>
            <w:r>
              <w:rPr>
                <w:rFonts w:eastAsia="Arial Unicode MS"/>
                <w:b/>
                <w:bCs/>
                <w:i/>
                <w:iCs/>
                <w:lang w:eastAsia="x-none"/>
              </w:rPr>
              <w:t>requestedSIB-List</w:t>
            </w:r>
          </w:p>
          <w:p>
            <w:pPr>
              <w:pStyle w:val="TAL"/>
              <w:rPr>
                <w:rFonts w:eastAsia="Arial Unicode MS"/>
                <w:lang w:eastAsia="x-none"/>
              </w:rPr>
            </w:pPr>
            <w:r>
              <w:rPr>
                <w:rFonts w:eastAsia="Arial Unicode MS"/>
                <w:lang w:eastAsia="x-none"/>
              </w:rPr>
              <w:t xml:space="preserve">Contains a list </w:t>
            </w:r>
            <w:r>
              <w:rPr>
                <w:rFonts w:eastAsia="Arial Unicode MS"/>
              </w:rPr>
              <w:t xml:space="preserve">of SIB(s) </w:t>
            </w:r>
            <w:r>
              <w:rPr>
                <w:rFonts w:eastAsia="Arial Unicode MS"/>
                <w:lang w:eastAsia="x-none"/>
              </w:rPr>
              <w:t>the UE requests while in RRC_CONNECTED.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Arial Unicode MS"/>
                <w:b/>
                <w:bCs/>
                <w:i/>
                <w:iCs/>
              </w:rPr>
            </w:pPr>
            <w:r>
              <w:rPr>
                <w:rFonts w:eastAsia="Arial Unicode MS"/>
                <w:b/>
                <w:bCs/>
                <w:i/>
                <w:iCs/>
              </w:rPr>
              <w:t>requestedPosSIB-List</w:t>
            </w:r>
          </w:p>
          <w:p>
            <w:pPr>
              <w:pStyle w:val="TAL"/>
              <w:rPr>
                <w:rFonts w:eastAsia="Arial Unicode MS"/>
                <w:b/>
                <w:bCs/>
                <w:i/>
                <w:iCs/>
              </w:rPr>
            </w:pPr>
            <w:r>
              <w:rPr>
                <w:rFonts w:eastAsia="Arial Unicode MS"/>
                <w:szCs w:val="22"/>
                <w:lang w:eastAsia="zh-CN"/>
              </w:rPr>
              <w:t>Contains a list of posSIB(s) the UE requests while in RRC_CONNECTED.</w:t>
            </w:r>
          </w:p>
        </w:tc>
      </w:tr>
    </w:tbl>
    <w:p/>
    <w:tbl>
      <w:tblPr>
        <w:tblW w:w="14173" w:type="dxa"/>
        <w:tblLook w:val="04A0" w:firstRow="1" w:lastRow="0" w:firstColumn="1" w:lastColumn="0" w:noHBand="0" w:noVBand="1"/>
      </w:tblPr>
      <w:tblGrid>
        <w:gridCol w:w="14173"/>
      </w:tblGrid>
      <w:tr>
        <w:tc>
          <w:tcPr>
            <w:tcW w:w="14281" w:type="dxa"/>
            <w:hideMark/>
          </w:tcPr>
          <w:p>
            <w:pPr>
              <w:pStyle w:val="TAH"/>
            </w:pPr>
            <w:r>
              <w:rPr>
                <w:i/>
                <w:iCs/>
              </w:rPr>
              <w:t xml:space="preserve">PosSIB-ReqInfo </w:t>
            </w:r>
            <w:r>
              <w:t>field descriptions</w:t>
            </w:r>
          </w:p>
        </w:tc>
      </w:tr>
      <w:tr>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pPr>
              <w:pStyle w:val="TAL"/>
              <w:rPr>
                <w:rFonts w:eastAsia="Arial Unicode MS"/>
                <w:b/>
                <w:bCs/>
                <w:i/>
                <w:iCs/>
              </w:rPr>
            </w:pPr>
            <w:r>
              <w:rPr>
                <w:rFonts w:eastAsia="Arial Unicode MS"/>
                <w:b/>
                <w:bCs/>
                <w:i/>
                <w:iCs/>
              </w:rPr>
              <w:t>gnss-id</w:t>
            </w:r>
          </w:p>
          <w:p>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pPr>
              <w:pStyle w:val="TAL"/>
              <w:rPr>
                <w:rFonts w:eastAsia="Arial Unicode MS"/>
                <w:bCs/>
                <w:iCs/>
                <w:lang w:eastAsia="x-none"/>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p>
      <w:pPr>
        <w:pStyle w:val="4"/>
        <w:rPr>
          <w:rFonts w:eastAsia="宋体"/>
          <w:lang w:eastAsia="zh-CN"/>
        </w:rPr>
      </w:pPr>
      <w:bookmarkStart w:id="1024" w:name="_Toc60777093"/>
      <w:bookmarkStart w:id="1025" w:name="_Toc90650965"/>
      <w:r>
        <w:t>–</w:t>
      </w:r>
      <w:r>
        <w:tab/>
      </w:r>
      <w:r>
        <w:rPr>
          <w:i/>
          <w:iCs/>
        </w:rPr>
        <w:t>DLDedicatedMessageSegment</w:t>
      </w:r>
      <w:bookmarkEnd w:id="1024"/>
      <w:bookmarkEnd w:id="1025"/>
    </w:p>
    <w:p>
      <w:pPr>
        <w:rPr>
          <w:iCs/>
        </w:rPr>
      </w:pPr>
      <w:r>
        <w:t xml:space="preserve">The </w:t>
      </w:r>
      <w:r>
        <w:rPr>
          <w:i/>
        </w:rPr>
        <w:t xml:space="preserve">DLDedicatedMessageSegment </w:t>
      </w:r>
      <w:r>
        <w:t xml:space="preserve">message </w:t>
      </w:r>
      <w:r>
        <w:rPr>
          <w:rFonts w:eastAsia="宋体"/>
          <w:noProof/>
          <w:lang w:eastAsia="zh-CN"/>
        </w:rPr>
        <w:t xml:space="preserve">is used to transfer one segment of the </w:t>
      </w:r>
      <w:r>
        <w:rPr>
          <w:rFonts w:eastAsia="宋体"/>
          <w:i/>
          <w:iCs/>
          <w:noProof/>
          <w:lang w:eastAsia="zh-CN"/>
        </w:rPr>
        <w:t>RRCResume</w:t>
      </w:r>
      <w:r>
        <w:rPr>
          <w:rFonts w:eastAsia="宋体"/>
          <w:noProof/>
          <w:lang w:eastAsia="zh-CN"/>
        </w:rPr>
        <w:t xml:space="preserve"> or </w:t>
      </w:r>
      <w:r>
        <w:rPr>
          <w:rFonts w:eastAsia="宋体"/>
          <w:i/>
          <w:iCs/>
          <w:noProof/>
          <w:lang w:eastAsia="zh-CN"/>
        </w:rPr>
        <w:t>RRCReconfiguration</w:t>
      </w:r>
      <w:r>
        <w:rPr>
          <w:rFonts w:eastAsia="宋体"/>
          <w:noProof/>
          <w:lang w:eastAsia="zh-CN"/>
        </w:rPr>
        <w:t xml:space="preserve"> messages.</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rPr>
          <w:bCs/>
          <w:i/>
          <w:iCs/>
        </w:rPr>
      </w:pPr>
      <w:r>
        <w:rPr>
          <w:rFonts w:eastAsia="宋体"/>
          <w:bCs/>
          <w:i/>
          <w:iCs/>
          <w:noProof/>
          <w:lang w:eastAsia="zh-CN"/>
        </w:rPr>
        <w:t>DLDedicatedMessageSegment</w:t>
      </w:r>
      <w:r>
        <w:rPr>
          <w:bCs/>
          <w:i/>
          <w:iCs/>
          <w:noProof/>
        </w:rPr>
        <w:t xml:space="preserve"> message</w:t>
      </w:r>
    </w:p>
    <w:p>
      <w:pPr>
        <w:pStyle w:val="PL"/>
      </w:pPr>
      <w:r>
        <w:t>-- ASN1START</w:t>
      </w:r>
    </w:p>
    <w:p>
      <w:pPr>
        <w:pStyle w:val="PL"/>
      </w:pPr>
      <w:r>
        <w:t>-- TAG-DLDEDICATEDMESSAGESEGMENT-START</w:t>
      </w:r>
    </w:p>
    <w:p>
      <w:pPr>
        <w:pStyle w:val="PL"/>
      </w:pPr>
    </w:p>
    <w:p>
      <w:pPr>
        <w:pStyle w:val="PL"/>
      </w:pPr>
    </w:p>
    <w:p>
      <w:pPr>
        <w:pStyle w:val="PL"/>
      </w:pPr>
      <w:r>
        <w:t>DLDedicatedMessageSegment-r16 ::=       SEQUENCE {</w:t>
      </w:r>
    </w:p>
    <w:p>
      <w:pPr>
        <w:pStyle w:val="PL"/>
      </w:pPr>
      <w:r>
        <w:t xml:space="preserve">    criticalExtensions                      CHOICE {</w:t>
      </w:r>
    </w:p>
    <w:p>
      <w:pPr>
        <w:pStyle w:val="PL"/>
      </w:pPr>
      <w:r>
        <w:t xml:space="preserve">        dlDedicatedMessageSegment-r16           DLDedicatedMessageSegment-r16-IEs,</w:t>
      </w:r>
    </w:p>
    <w:p>
      <w:pPr>
        <w:pStyle w:val="PL"/>
      </w:pPr>
      <w:r>
        <w:t xml:space="preserve">        criticalExtensionsFuture                SEQUENCE {}</w:t>
      </w:r>
    </w:p>
    <w:p>
      <w:pPr>
        <w:pStyle w:val="PL"/>
      </w:pPr>
      <w:r>
        <w:t xml:space="preserve">    }</w:t>
      </w:r>
    </w:p>
    <w:p>
      <w:pPr>
        <w:pStyle w:val="PL"/>
      </w:pPr>
      <w:r>
        <w:t>}</w:t>
      </w:r>
    </w:p>
    <w:p>
      <w:pPr>
        <w:pStyle w:val="PL"/>
      </w:pPr>
    </w:p>
    <w:p>
      <w:pPr>
        <w:pStyle w:val="PL"/>
      </w:pPr>
      <w:r>
        <w:t>DLDedicatedMessageSegment-r16-IEs ::=   SEQUENCE {</w:t>
      </w:r>
    </w:p>
    <w:p>
      <w:pPr>
        <w:pStyle w:val="PL"/>
      </w:pPr>
      <w:r>
        <w:t xml:space="preserve">    segmentNumber-r16                       INTEGER(0..4),</w:t>
      </w:r>
    </w:p>
    <w:p>
      <w:pPr>
        <w:pStyle w:val="PL"/>
      </w:pPr>
      <w:r>
        <w:t xml:space="preserve">    rrc-MessageSegmentContainer-r16         OCTET STRING,</w:t>
      </w:r>
    </w:p>
    <w:p>
      <w:pPr>
        <w:pStyle w:val="PL"/>
      </w:pPr>
      <w:r>
        <w:t xml:space="preserve">    rrc-MessageSegmentType-r16              ENUMERATED {notLastSegment, lastSegment},</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TAG-DLDEDICATEDMESSAGESEGMENT-STOP</w:t>
      </w:r>
    </w:p>
    <w:p>
      <w:pPr>
        <w:pStyle w:val="PL"/>
      </w:pPr>
      <w:r>
        <w:t>-- ASN1STOP</w:t>
      </w:r>
    </w:p>
    <w:p>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zh-CN"/>
              </w:rPr>
            </w:pPr>
            <w:r>
              <w:rPr>
                <w:i/>
                <w:szCs w:val="22"/>
                <w:lang w:eastAsia="zh-CN"/>
              </w:rPr>
              <w:t xml:space="preserve">DLDedicatedMessageSegment </w:t>
            </w:r>
            <w:r>
              <w:rPr>
                <w:szCs w:val="22"/>
                <w:lang w:eastAsia="zh-CN"/>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zh-CN"/>
              </w:rPr>
            </w:pPr>
            <w:r>
              <w:rPr>
                <w:b/>
                <w:i/>
                <w:szCs w:val="22"/>
                <w:lang w:eastAsia="zh-CN"/>
              </w:rPr>
              <w:t>segmentNumber</w:t>
            </w:r>
          </w:p>
          <w:p>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zh-CN"/>
              </w:rPr>
            </w:pPr>
            <w:r>
              <w:rPr>
                <w:b/>
                <w:i/>
                <w:szCs w:val="22"/>
                <w:lang w:eastAsia="zh-CN"/>
              </w:rPr>
              <w:t>rrc-MessageSegmentContainer</w:t>
            </w:r>
          </w:p>
          <w:p>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zh-CN"/>
              </w:rPr>
            </w:pPr>
            <w:r>
              <w:rPr>
                <w:b/>
                <w:i/>
                <w:szCs w:val="22"/>
                <w:lang w:eastAsia="zh-CN"/>
              </w:rPr>
              <w:t>rrc-MessageSegmentType</w:t>
            </w:r>
          </w:p>
          <w:p>
            <w:pPr>
              <w:pStyle w:val="TAL"/>
              <w:rPr>
                <w:szCs w:val="22"/>
                <w:lang w:eastAsia="zh-CN"/>
              </w:rPr>
            </w:pPr>
            <w:r>
              <w:rPr>
                <w:szCs w:val="22"/>
                <w:lang w:eastAsia="zh-CN"/>
              </w:rPr>
              <w:t>Indicates whether the included DL DCCH message segment is the last segment of the message or not.</w:t>
            </w:r>
          </w:p>
        </w:tc>
      </w:tr>
    </w:tbl>
    <w:p/>
    <w:p>
      <w:pPr>
        <w:pStyle w:val="4"/>
      </w:pPr>
      <w:bookmarkStart w:id="1026" w:name="_Toc60777094"/>
      <w:bookmarkStart w:id="1027" w:name="_Toc90650966"/>
      <w:r>
        <w:t>–</w:t>
      </w:r>
      <w:r>
        <w:tab/>
      </w:r>
      <w:r>
        <w:rPr>
          <w:i/>
        </w:rPr>
        <w:t>DLInformationTransfer</w:t>
      </w:r>
      <w:bookmarkEnd w:id="1026"/>
      <w:bookmarkEnd w:id="1027"/>
    </w:p>
    <w:p>
      <w:r>
        <w:t xml:space="preserve">The </w:t>
      </w:r>
      <w:r>
        <w:rPr>
          <w:i/>
          <w:noProof/>
        </w:rPr>
        <w:t>DLInformationTransfer</w:t>
      </w:r>
      <w:r>
        <w:t xml:space="preserve"> message is used for the downlink transfer of NAS dedicated information and timing information for the 5G internal system clock.</w:t>
      </w:r>
    </w:p>
    <w:p>
      <w:pPr>
        <w:pStyle w:val="B1"/>
      </w:pPr>
      <w:r>
        <w:t>Signalling radio bearer: SRB2 or SRB1 (only if SRB2 not established yet. If SRB2 is suspended, the network does not send this message until SRB2 is resumed.)</w:t>
      </w:r>
    </w:p>
    <w:p>
      <w:pPr>
        <w:pStyle w:val="B1"/>
      </w:pPr>
      <w:r>
        <w:t>RLC-SAP: AM</w:t>
      </w:r>
    </w:p>
    <w:p>
      <w:pPr>
        <w:pStyle w:val="B1"/>
      </w:pPr>
      <w:r>
        <w:t>Logical channel: DCCH</w:t>
      </w:r>
    </w:p>
    <w:p>
      <w:pPr>
        <w:pStyle w:val="B1"/>
      </w:pPr>
      <w:r>
        <w:t>Direction: Network to UE</w:t>
      </w:r>
    </w:p>
    <w:p>
      <w:pPr>
        <w:pStyle w:val="TH"/>
      </w:pPr>
      <w:r>
        <w:rPr>
          <w:i/>
        </w:rPr>
        <w:t>DLInformationTransfer</w:t>
      </w:r>
      <w:r>
        <w:t xml:space="preserve"> message</w:t>
      </w:r>
    </w:p>
    <w:p>
      <w:pPr>
        <w:pStyle w:val="PL"/>
      </w:pPr>
      <w:r>
        <w:t>-- ASN1START</w:t>
      </w:r>
    </w:p>
    <w:p>
      <w:pPr>
        <w:pStyle w:val="PL"/>
      </w:pPr>
      <w:r>
        <w:t>-- TAG-DLINFORMATIONTRANSFER-START</w:t>
      </w:r>
    </w:p>
    <w:p>
      <w:pPr>
        <w:pStyle w:val="PL"/>
      </w:pPr>
    </w:p>
    <w:p>
      <w:pPr>
        <w:pStyle w:val="PL"/>
      </w:pPr>
      <w:r>
        <w:t>DLInformationTransfer ::=           SEQUENCE {</w:t>
      </w:r>
    </w:p>
    <w:p>
      <w:pPr>
        <w:pStyle w:val="PL"/>
      </w:pPr>
      <w:r>
        <w:t xml:space="preserve">    rrc-TransactionIdentifier           RRC-TransactionIdentifier,</w:t>
      </w:r>
    </w:p>
    <w:p>
      <w:pPr>
        <w:pStyle w:val="PL"/>
      </w:pPr>
      <w:r>
        <w:t xml:space="preserve">    criticalExtensions                  CHOICE {</w:t>
      </w:r>
    </w:p>
    <w:p>
      <w:pPr>
        <w:pStyle w:val="PL"/>
      </w:pPr>
      <w:r>
        <w:t xml:space="preserve">        dlInformationTransfer           DLInformationTransfer-IEs,</w:t>
      </w:r>
    </w:p>
    <w:p>
      <w:pPr>
        <w:pStyle w:val="PL"/>
      </w:pPr>
      <w:r>
        <w:t xml:space="preserve">        criticalExtensionsFuture            SEQUENCE {}</w:t>
      </w:r>
    </w:p>
    <w:p>
      <w:pPr>
        <w:pStyle w:val="PL"/>
      </w:pPr>
      <w:r>
        <w:t xml:space="preserve">    }</w:t>
      </w:r>
    </w:p>
    <w:p>
      <w:pPr>
        <w:pStyle w:val="PL"/>
      </w:pPr>
      <w:r>
        <w:t>}</w:t>
      </w:r>
    </w:p>
    <w:p>
      <w:pPr>
        <w:pStyle w:val="PL"/>
      </w:pPr>
    </w:p>
    <w:p>
      <w:pPr>
        <w:pStyle w:val="PL"/>
      </w:pPr>
      <w:r>
        <w:t>DLInformationTransfer-IEs ::=       SEQUENCE {</w:t>
      </w:r>
    </w:p>
    <w:p>
      <w:pPr>
        <w:pStyle w:val="PL"/>
      </w:pPr>
      <w:r>
        <w:t xml:space="preserve">    dedicatedNAS-Message                DedicatedNAS-Message                OPTIONAL,   -- Need N</w:t>
      </w:r>
    </w:p>
    <w:p>
      <w:pPr>
        <w:pStyle w:val="PL"/>
      </w:pPr>
      <w:r>
        <w:t xml:space="preserve">    lateNonCriticalExtension            OCTET STRING                        OPTIONAL,</w:t>
      </w:r>
    </w:p>
    <w:p>
      <w:pPr>
        <w:pStyle w:val="PL"/>
      </w:pPr>
      <w:r>
        <w:t xml:space="preserve">    nonCriticalExtension                DLInformationTransfer-v1610-IEs     OPTIONAL</w:t>
      </w:r>
    </w:p>
    <w:p>
      <w:pPr>
        <w:pStyle w:val="PL"/>
      </w:pPr>
      <w:r>
        <w:t>}</w:t>
      </w:r>
    </w:p>
    <w:p>
      <w:pPr>
        <w:pStyle w:val="PL"/>
      </w:pPr>
    </w:p>
    <w:p>
      <w:pPr>
        <w:pStyle w:val="PL"/>
      </w:pPr>
      <w:r>
        <w:t>DLInformationTransfer-v1610-IEs ::= SEQUENCE {</w:t>
      </w:r>
    </w:p>
    <w:p>
      <w:pPr>
        <w:pStyle w:val="PL"/>
      </w:pPr>
      <w:r>
        <w:t xml:space="preserve">    referenceTimeInfo-r16               ReferenceTimeInfo-r16               OPTIONAL,   -- Need R</w:t>
      </w:r>
    </w:p>
    <w:p>
      <w:pPr>
        <w:pStyle w:val="PL"/>
      </w:pPr>
      <w:r>
        <w:t xml:space="preserve">    nonCriticalExtension                SEQUENCE {}                         OPTIONAL</w:t>
      </w:r>
    </w:p>
    <w:p>
      <w:pPr>
        <w:pStyle w:val="PL"/>
      </w:pPr>
      <w:r>
        <w:t>}</w:t>
      </w:r>
    </w:p>
    <w:p>
      <w:pPr>
        <w:pStyle w:val="PL"/>
      </w:pPr>
    </w:p>
    <w:p>
      <w:pPr>
        <w:pStyle w:val="PL"/>
      </w:pPr>
      <w:r>
        <w:t>-- TAG-DLINFORMATIONTRANSFER-STOP</w:t>
      </w:r>
    </w:p>
    <w:p>
      <w:pPr>
        <w:pStyle w:val="PL"/>
      </w:pPr>
      <w:r>
        <w:t>-- ASN1STOP</w:t>
      </w:r>
    </w:p>
    <w:p/>
    <w:p>
      <w:pPr>
        <w:pStyle w:val="4"/>
        <w:rPr>
          <w:i/>
          <w:iCs/>
        </w:rPr>
      </w:pPr>
      <w:bookmarkStart w:id="1028" w:name="_Toc60777095"/>
      <w:bookmarkStart w:id="1029" w:name="_Toc90650967"/>
      <w:r>
        <w:rPr>
          <w:i/>
          <w:iCs/>
        </w:rPr>
        <w:t>–</w:t>
      </w:r>
      <w:r>
        <w:rPr>
          <w:i/>
          <w:iCs/>
        </w:rPr>
        <w:tab/>
        <w:t>DL</w:t>
      </w:r>
      <w:r>
        <w:rPr>
          <w:i/>
          <w:iCs/>
          <w:noProof/>
        </w:rPr>
        <w:t>InformationTransferMRDC</w:t>
      </w:r>
      <w:bookmarkEnd w:id="1028"/>
      <w:bookmarkEnd w:id="1029"/>
    </w:p>
    <w:p>
      <w:r>
        <w:t xml:space="preserve">The </w:t>
      </w:r>
      <w:r>
        <w:rPr>
          <w:i/>
          <w:noProof/>
        </w:rPr>
        <w:t>DLInformationTransferMRDC</w:t>
      </w:r>
      <w:r>
        <w:t xml:space="preserve"> message is used for the downlink transfer of RRC messages during fast MCG link recovery.</w:t>
      </w:r>
    </w:p>
    <w:p>
      <w:pPr>
        <w:pStyle w:val="B1"/>
      </w:pPr>
      <w:r>
        <w:t>Signalling radio bearer: SRB3</w:t>
      </w:r>
    </w:p>
    <w:p>
      <w:pPr>
        <w:pStyle w:val="B1"/>
      </w:pPr>
      <w:r>
        <w:t>RLC-SAP: AM</w:t>
      </w:r>
    </w:p>
    <w:p>
      <w:pPr>
        <w:pStyle w:val="B1"/>
      </w:pPr>
      <w:r>
        <w:t>Logical channel: DCCH</w:t>
      </w:r>
    </w:p>
    <w:p>
      <w:pPr>
        <w:pStyle w:val="B1"/>
      </w:pPr>
      <w:r>
        <w:t>Direction: Network to UE</w:t>
      </w:r>
    </w:p>
    <w:p>
      <w:pPr>
        <w:pStyle w:val="TH"/>
        <w:rPr>
          <w:rFonts w:cs="Arial"/>
          <w:bCs/>
          <w:i/>
          <w:iCs/>
        </w:rPr>
      </w:pPr>
      <w:r>
        <w:rPr>
          <w:bCs/>
          <w:i/>
          <w:iCs/>
        </w:rPr>
        <w:t>DLInformationTransferMRDC</w:t>
      </w:r>
      <w:r>
        <w:rPr>
          <w:rFonts w:cs="Arial"/>
          <w:bCs/>
          <w:i/>
          <w:iCs/>
          <w:noProof/>
        </w:rPr>
        <w:t xml:space="preserve"> message</w:t>
      </w:r>
    </w:p>
    <w:p>
      <w:pPr>
        <w:pStyle w:val="PL"/>
      </w:pPr>
      <w:r>
        <w:t>-- ASN1START</w:t>
      </w:r>
    </w:p>
    <w:p>
      <w:pPr>
        <w:pStyle w:val="PL"/>
      </w:pPr>
      <w:r>
        <w:t>-- TAG-DLINFORMATIONTRANSFERMRDC-START</w:t>
      </w:r>
    </w:p>
    <w:p>
      <w:pPr>
        <w:pStyle w:val="PL"/>
      </w:pPr>
    </w:p>
    <w:p>
      <w:pPr>
        <w:pStyle w:val="PL"/>
      </w:pPr>
      <w:r>
        <w:t>DLInformationTransferMRDC-r16 ::=       SEQUENCE {</w:t>
      </w:r>
    </w:p>
    <w:p>
      <w:pPr>
        <w:pStyle w:val="PL"/>
      </w:pPr>
      <w:r>
        <w:t xml:space="preserve">    criticalExtensions                      CHOICE {</w:t>
      </w:r>
    </w:p>
    <w:p>
      <w:pPr>
        <w:pStyle w:val="PL"/>
      </w:pPr>
      <w:r>
        <w:t xml:space="preserve">        c1                                      CHOICE {</w:t>
      </w:r>
    </w:p>
    <w:p>
      <w:pPr>
        <w:pStyle w:val="PL"/>
      </w:pPr>
      <w:r>
        <w:t xml:space="preserve">            dlInformationTransferMRDC-r16           DLInformationTransferMRDC-r16-IEs,</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DLInformationTransferMRDC-r16-IEs::=    SEQUENCE {</w:t>
      </w:r>
    </w:p>
    <w:p>
      <w:pPr>
        <w:pStyle w:val="PL"/>
      </w:pPr>
      <w:r>
        <w:t xml:space="preserve">    dl-DCCH-MessageNR-r16                   OCTET STRING             OPTIONAL, -- Need N</w:t>
      </w:r>
    </w:p>
    <w:p>
      <w:pPr>
        <w:pStyle w:val="PL"/>
      </w:pPr>
      <w:r>
        <w:t xml:space="preserve">    dl-DCCH-MessageEUTRA-r16                OCTET STRING             OPTIONAL, -- Need N</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TAG-DLINFORMATIONTRANSFERMRDC-STOP</w:t>
      </w:r>
    </w:p>
    <w:p>
      <w:pPr>
        <w:pStyle w:val="PL"/>
      </w:pPr>
      <w:r>
        <w:t>-- ASN1STOP</w:t>
      </w:r>
    </w:p>
    <w:p>
      <w:pPr>
        <w:pStyle w:val="PL"/>
      </w:pP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DLInformationTransferMRDC </w:t>
            </w:r>
            <w:r>
              <w:rPr>
                <w:iCs/>
                <w:noProof/>
                <w:lang w:eastAsia="en-GB"/>
              </w:rPr>
              <w:t>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dl-DCCH-MessageNR</w:t>
            </w:r>
          </w:p>
          <w:p>
            <w:pPr>
              <w:pStyle w:val="TAL"/>
              <w:rPr>
                <w:b/>
                <w:bCs/>
                <w:i/>
                <w:noProof/>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dl-DCCH-MessageEUTRA</w:t>
            </w:r>
          </w:p>
          <w:p>
            <w:pPr>
              <w:pStyle w:val="TAL"/>
              <w:rPr>
                <w:lang w:eastAsia="en-GB"/>
              </w:rPr>
            </w:pPr>
            <w:r>
              <w:rPr>
                <w:bCs/>
                <w:noProof/>
                <w:lang w:eastAsia="en-GB"/>
              </w:rPr>
              <w:t xml:space="preserve">Includes the </w:t>
            </w:r>
            <w:r>
              <w:rPr>
                <w:bCs/>
                <w:i/>
                <w:noProof/>
                <w:lang w:eastAsia="en-GB"/>
              </w:rPr>
              <w:t>DL-DCCH-Message</w:t>
            </w:r>
            <w:r>
              <w:rPr>
                <w:bCs/>
                <w:noProof/>
                <w:lang w:eastAsia="en-GB"/>
              </w:rPr>
              <w:t xml:space="preserve">. In this version of the specification, the field is only used to transfer the E-UTRA </w:t>
            </w:r>
            <w:r>
              <w:rPr>
                <w:bCs/>
                <w:i/>
                <w:noProof/>
                <w:lang w:eastAsia="en-GB"/>
              </w:rPr>
              <w:t>RRCConnectionReconfiguration,</w:t>
            </w:r>
            <w:r>
              <w:rPr>
                <w:bCs/>
                <w:noProof/>
                <w:lang w:eastAsia="en-GB"/>
              </w:rPr>
              <w:t xml:space="preserve"> </w:t>
            </w:r>
            <w:r>
              <w:rPr>
                <w:bCs/>
                <w:i/>
                <w:noProof/>
                <w:lang w:eastAsia="en-GB"/>
              </w:rPr>
              <w:t>RRCConnectionRelease</w:t>
            </w:r>
            <w:r>
              <w:rPr>
                <w:bCs/>
                <w:iCs/>
                <w:noProof/>
              </w:rPr>
              <w:t xml:space="preserve">, and </w:t>
            </w:r>
            <w:r>
              <w:rPr>
                <w:i/>
              </w:rPr>
              <w:t>MobilityFromEUTRACommand</w:t>
            </w:r>
            <w:r>
              <w:rPr>
                <w:bCs/>
                <w:noProof/>
                <w:lang w:eastAsia="en-GB"/>
              </w:rPr>
              <w:t xml:space="preserve"> messages as specified in </w:t>
            </w:r>
            <w:r>
              <w:rPr>
                <w:lang w:eastAsia="sv-SE"/>
              </w:rPr>
              <w:t>TS 36.331 [10]</w:t>
            </w:r>
            <w:r>
              <w:rPr>
                <w:bCs/>
                <w:noProof/>
                <w:lang w:eastAsia="en-GB"/>
              </w:rPr>
              <w:t>.</w:t>
            </w:r>
          </w:p>
        </w:tc>
      </w:tr>
    </w:tbl>
    <w:p/>
    <w:p>
      <w:pPr>
        <w:pStyle w:val="4"/>
      </w:pPr>
      <w:bookmarkStart w:id="1030" w:name="_Toc60777096"/>
      <w:bookmarkStart w:id="1031" w:name="_Toc90650968"/>
      <w:r>
        <w:t>–</w:t>
      </w:r>
      <w:r>
        <w:tab/>
      </w:r>
      <w:r>
        <w:rPr>
          <w:i/>
          <w:noProof/>
        </w:rPr>
        <w:t>FailureInformation</w:t>
      </w:r>
      <w:bookmarkEnd w:id="1030"/>
      <w:bookmarkEnd w:id="1031"/>
    </w:p>
    <w:p>
      <w:r>
        <w:t xml:space="preserve">The </w:t>
      </w:r>
      <w:r>
        <w:rPr>
          <w:i/>
          <w:noProof/>
        </w:rPr>
        <w:t>FailureInformation</w:t>
      </w:r>
      <w:r>
        <w:t xml:space="preserve"> message is used to inform the network about a failure detected by the UE.</w:t>
      </w:r>
    </w:p>
    <w:p>
      <w:pPr>
        <w:pStyle w:val="B1"/>
        <w:keepNext/>
        <w:keepLines/>
      </w:pPr>
      <w:r>
        <w:t>Signalling radio bearer: SRB1 or SRB3</w:t>
      </w:r>
    </w:p>
    <w:p>
      <w:pPr>
        <w:pStyle w:val="B1"/>
      </w:pPr>
      <w:r>
        <w:t>RLC-SAP: AM</w:t>
      </w:r>
    </w:p>
    <w:p>
      <w:pPr>
        <w:pStyle w:val="B1"/>
      </w:pPr>
      <w:r>
        <w:t>Logical channel: DCCH</w:t>
      </w:r>
    </w:p>
    <w:p>
      <w:pPr>
        <w:pStyle w:val="B1"/>
      </w:pPr>
      <w:r>
        <w:t>Direction: UE to network</w:t>
      </w:r>
    </w:p>
    <w:p>
      <w:pPr>
        <w:pStyle w:val="TH"/>
        <w:rPr>
          <w:bCs/>
          <w:i/>
          <w:iCs/>
        </w:rPr>
      </w:pPr>
      <w:r>
        <w:rPr>
          <w:bCs/>
          <w:i/>
          <w:iCs/>
          <w:noProof/>
        </w:rPr>
        <w:t>FailureInformation message</w:t>
      </w:r>
    </w:p>
    <w:p>
      <w:pPr>
        <w:pStyle w:val="PL"/>
      </w:pPr>
      <w:r>
        <w:t>-- ASN1START</w:t>
      </w:r>
    </w:p>
    <w:p>
      <w:pPr>
        <w:pStyle w:val="PL"/>
      </w:pPr>
      <w:r>
        <w:t>-- TAG-FAILUREINFORMATION-START</w:t>
      </w:r>
    </w:p>
    <w:p>
      <w:pPr>
        <w:pStyle w:val="PL"/>
      </w:pPr>
    </w:p>
    <w:p>
      <w:pPr>
        <w:pStyle w:val="PL"/>
      </w:pPr>
      <w:r>
        <w:t>FailureInformation ::=         SEQUENCE {</w:t>
      </w:r>
    </w:p>
    <w:p>
      <w:pPr>
        <w:pStyle w:val="PL"/>
      </w:pPr>
      <w:r>
        <w:t xml:space="preserve">    criticalExtensions             CHOICE {</w:t>
      </w:r>
    </w:p>
    <w:p>
      <w:pPr>
        <w:pStyle w:val="PL"/>
      </w:pPr>
      <w:r>
        <w:t xml:space="preserve">        failureInformation             FailureInformation-IEs,</w:t>
      </w:r>
    </w:p>
    <w:p>
      <w:pPr>
        <w:pStyle w:val="PL"/>
      </w:pPr>
      <w:r>
        <w:t xml:space="preserve">        criticalExtensionsFuture       SEQUENCE {}</w:t>
      </w:r>
    </w:p>
    <w:p>
      <w:pPr>
        <w:pStyle w:val="PL"/>
      </w:pPr>
      <w:r>
        <w:t xml:space="preserve">    }</w:t>
      </w:r>
    </w:p>
    <w:p>
      <w:pPr>
        <w:pStyle w:val="PL"/>
      </w:pPr>
      <w:r>
        <w:t>}</w:t>
      </w:r>
    </w:p>
    <w:p>
      <w:pPr>
        <w:pStyle w:val="PL"/>
      </w:pPr>
    </w:p>
    <w:p>
      <w:pPr>
        <w:pStyle w:val="PL"/>
      </w:pPr>
      <w:r>
        <w:t>FailureInformation-IEs ::=     SEQUENCE {</w:t>
      </w:r>
    </w:p>
    <w:p>
      <w:pPr>
        <w:pStyle w:val="PL"/>
      </w:pPr>
      <w:r>
        <w:t xml:space="preserve">    failureInfoRLC-Bearer          FailureInfoRLC-Bearer        OPTIONAL,</w:t>
      </w:r>
    </w:p>
    <w:p>
      <w:pPr>
        <w:pStyle w:val="PL"/>
      </w:pPr>
      <w:r>
        <w:t xml:space="preserve">    lateNonCriticalExtension       OCTET STRING                 OPTIONAL,</w:t>
      </w:r>
    </w:p>
    <w:p>
      <w:pPr>
        <w:pStyle w:val="PL"/>
      </w:pPr>
      <w:r>
        <w:t xml:space="preserve">    nonCriticalExtension           FailureInformation-v1610-IEs OPTIONAL</w:t>
      </w:r>
    </w:p>
    <w:p>
      <w:pPr>
        <w:pStyle w:val="PL"/>
      </w:pPr>
      <w:r>
        <w:t>}</w:t>
      </w:r>
    </w:p>
    <w:p>
      <w:pPr>
        <w:pStyle w:val="PL"/>
      </w:pPr>
    </w:p>
    <w:p>
      <w:pPr>
        <w:pStyle w:val="PL"/>
      </w:pPr>
      <w:r>
        <w:t>FailureInfoRLC-Bearer ::=      SEQUENCE {</w:t>
      </w:r>
    </w:p>
    <w:p>
      <w:pPr>
        <w:pStyle w:val="PL"/>
      </w:pPr>
      <w:r>
        <w:t xml:space="preserve">    cellGroupId                    CellGroupId,</w:t>
      </w:r>
    </w:p>
    <w:p>
      <w:pPr>
        <w:pStyle w:val="PL"/>
      </w:pPr>
      <w:r>
        <w:t xml:space="preserve">    logicalChannelIdentity         LogicalChannelIdentity,</w:t>
      </w:r>
    </w:p>
    <w:p>
      <w:pPr>
        <w:pStyle w:val="PL"/>
      </w:pPr>
      <w:r>
        <w:t xml:space="preserve">    failureType                    ENUMERATED {rlc-failure, spare3, spare2, spare1}</w:t>
      </w:r>
    </w:p>
    <w:p>
      <w:pPr>
        <w:pStyle w:val="PL"/>
      </w:pPr>
      <w:r>
        <w:t>}</w:t>
      </w:r>
    </w:p>
    <w:p>
      <w:pPr>
        <w:pStyle w:val="PL"/>
      </w:pPr>
    </w:p>
    <w:p>
      <w:pPr>
        <w:pStyle w:val="PL"/>
      </w:pPr>
      <w:r>
        <w:t>FailureInformation-v1610-IEs ::= SEQUENCE {</w:t>
      </w:r>
    </w:p>
    <w:p>
      <w:pPr>
        <w:pStyle w:val="PL"/>
      </w:pPr>
      <w:r>
        <w:t xml:space="preserve">    failureInfoDAPS-r16              FailureInfoDAPS-r16        OPTIONAL,</w:t>
      </w:r>
    </w:p>
    <w:p>
      <w:pPr>
        <w:pStyle w:val="PL"/>
      </w:pPr>
      <w:r>
        <w:t xml:space="preserve">    nonCriticalExtension             SEQUENCE {}                OPTIONAL</w:t>
      </w:r>
    </w:p>
    <w:p>
      <w:pPr>
        <w:pStyle w:val="PL"/>
      </w:pPr>
      <w:r>
        <w:t>}</w:t>
      </w:r>
    </w:p>
    <w:p>
      <w:pPr>
        <w:pStyle w:val="PL"/>
      </w:pPr>
    </w:p>
    <w:p>
      <w:pPr>
        <w:pStyle w:val="PL"/>
      </w:pPr>
      <w:r>
        <w:t>FailureInfoDAPS-r16 ::=          SEQUENCE {</w:t>
      </w:r>
    </w:p>
    <w:p>
      <w:pPr>
        <w:pStyle w:val="PL"/>
      </w:pPr>
      <w:r>
        <w:t xml:space="preserve">    failureType-r16                  ENUMERATED {daps-failure, spare3, spare2, spare1}</w:t>
      </w:r>
    </w:p>
    <w:p>
      <w:pPr>
        <w:pStyle w:val="PL"/>
      </w:pPr>
      <w:r>
        <w:t>}</w:t>
      </w:r>
    </w:p>
    <w:p>
      <w:pPr>
        <w:pStyle w:val="PL"/>
      </w:pPr>
    </w:p>
    <w:p>
      <w:pPr>
        <w:pStyle w:val="PL"/>
      </w:pPr>
      <w:r>
        <w:t>-- TAG-FAILUREINFORMATION-STOP</w:t>
      </w:r>
    </w:p>
    <w:p>
      <w:pPr>
        <w:pStyle w:val="PL"/>
      </w:pPr>
      <w:r>
        <w:t>-- ASN1STOP</w:t>
      </w:r>
    </w:p>
    <w:p/>
    <w:p>
      <w:pPr>
        <w:pStyle w:val="4"/>
        <w:rPr>
          <w:rFonts w:eastAsia="宋体"/>
          <w:lang w:eastAsia="zh-CN"/>
        </w:rPr>
      </w:pPr>
      <w:bookmarkStart w:id="1032" w:name="_Toc60777097"/>
      <w:bookmarkStart w:id="1033" w:name="_Toc90650969"/>
      <w:r>
        <w:t>–</w:t>
      </w:r>
      <w:r>
        <w:tab/>
      </w:r>
      <w:r>
        <w:rPr>
          <w:rFonts w:eastAsia="宋体"/>
          <w:i/>
          <w:iCs/>
          <w:lang w:eastAsia="zh-CN"/>
        </w:rPr>
        <w:t>IABOtherInformation</w:t>
      </w:r>
      <w:bookmarkEnd w:id="1032"/>
      <w:bookmarkEnd w:id="1033"/>
    </w:p>
    <w:p>
      <w:r>
        <w:t xml:space="preserve">The </w:t>
      </w:r>
      <w:r>
        <w:rPr>
          <w:rFonts w:eastAsia="宋体"/>
          <w:i/>
          <w:lang w:eastAsia="zh-CN"/>
        </w:rPr>
        <w:t xml:space="preserve">IABOtherInformation </w:t>
      </w:r>
      <w:r>
        <w:rPr>
          <w:iCs/>
        </w:rPr>
        <w:t xml:space="preserve">message </w:t>
      </w:r>
      <w:r>
        <w:t xml:space="preserve">is used by IAB-MT to request the network to allocate IP addresses for </w:t>
      </w:r>
      <w:r>
        <w:rPr>
          <w:rFonts w:eastAsia="宋体"/>
          <w:lang w:eastAsia="zh-CN"/>
        </w:rPr>
        <w:t>the collocated IAB-DU</w:t>
      </w:r>
      <w:r>
        <w:t xml:space="preserve"> or inform the network about IP addresses allocated to the collocated IAB-DU.</w:t>
      </w:r>
    </w:p>
    <w:p>
      <w:pPr>
        <w:pStyle w:val="B1"/>
      </w:pPr>
      <w:r>
        <w:t>Signalling radio bearer: SRB1 or SRB3</w:t>
      </w:r>
    </w:p>
    <w:p>
      <w:pPr>
        <w:pStyle w:val="B1"/>
      </w:pPr>
      <w:r>
        <w:t>RLC-SAP: AM</w:t>
      </w:r>
    </w:p>
    <w:p>
      <w:pPr>
        <w:pStyle w:val="B1"/>
      </w:pPr>
      <w:r>
        <w:t>Logical channel: DCCH</w:t>
      </w:r>
    </w:p>
    <w:p>
      <w:pPr>
        <w:pStyle w:val="B1"/>
      </w:pPr>
      <w:r>
        <w:t>Direction: IAB-MT to Network</w:t>
      </w:r>
    </w:p>
    <w:p>
      <w:pPr>
        <w:pStyle w:val="TH"/>
      </w:pPr>
      <w:r>
        <w:rPr>
          <w:rFonts w:eastAsia="宋体"/>
          <w:i/>
          <w:iCs/>
          <w:lang w:eastAsia="zh-CN"/>
        </w:rPr>
        <w:t>IABOtherInformation</w:t>
      </w:r>
      <w:r>
        <w:rPr>
          <w:rFonts w:eastAsia="宋体"/>
          <w:lang w:eastAsia="zh-CN"/>
        </w:rPr>
        <w:t xml:space="preserve"> </w:t>
      </w:r>
      <w:r>
        <w:t>message</w:t>
      </w:r>
    </w:p>
    <w:p>
      <w:pPr>
        <w:pStyle w:val="PL"/>
      </w:pPr>
      <w:r>
        <w:t>-- ASN1START</w:t>
      </w:r>
    </w:p>
    <w:p>
      <w:pPr>
        <w:pStyle w:val="PL"/>
      </w:pPr>
      <w:r>
        <w:t>-- TAG-IABOTHERINFORMATION-START</w:t>
      </w:r>
    </w:p>
    <w:p>
      <w:pPr>
        <w:pStyle w:val="PL"/>
      </w:pPr>
    </w:p>
    <w:p>
      <w:pPr>
        <w:pStyle w:val="PL"/>
      </w:pPr>
      <w:r>
        <w:t>IABOtherInformation-r16 ::=     SEQUENCE {</w:t>
      </w:r>
    </w:p>
    <w:p>
      <w:pPr>
        <w:pStyle w:val="PL"/>
      </w:pPr>
      <w:r>
        <w:t xml:space="preserve">    rrc-TransactionIdentifier       RRC-TransactionIdentifier,</w:t>
      </w:r>
    </w:p>
    <w:p>
      <w:pPr>
        <w:pStyle w:val="PL"/>
      </w:pPr>
      <w:r>
        <w:t xml:space="preserve">    criticalExtensions              CHOICE {</w:t>
      </w:r>
    </w:p>
    <w:p>
      <w:pPr>
        <w:pStyle w:val="PL"/>
      </w:pPr>
      <w:r>
        <w:t xml:space="preserve">        iabOtherInformation-r16         IABOtherInformation-r16-IEs,</w:t>
      </w:r>
    </w:p>
    <w:p>
      <w:pPr>
        <w:pStyle w:val="PL"/>
      </w:pPr>
      <w:r>
        <w:t xml:space="preserve">        criticalExtensionsFuture        SEQUENCE {}</w:t>
      </w:r>
    </w:p>
    <w:p>
      <w:pPr>
        <w:pStyle w:val="PL"/>
      </w:pPr>
      <w:r>
        <w:t xml:space="preserve">    }</w:t>
      </w:r>
    </w:p>
    <w:p>
      <w:pPr>
        <w:pStyle w:val="PL"/>
      </w:pPr>
      <w:r>
        <w:t>}</w:t>
      </w:r>
    </w:p>
    <w:p>
      <w:pPr>
        <w:pStyle w:val="PL"/>
      </w:pPr>
    </w:p>
    <w:p>
      <w:pPr>
        <w:pStyle w:val="PL"/>
      </w:pPr>
      <w:r>
        <w:t>IABOtherInformation-r16-IEs ::=         SEQUENCE {</w:t>
      </w:r>
    </w:p>
    <w:p>
      <w:pPr>
        <w:pStyle w:val="PL"/>
      </w:pPr>
      <w:r>
        <w:t xml:space="preserve">    ip-InfoType-r16                         CHOICE {</w:t>
      </w:r>
    </w:p>
    <w:p>
      <w:pPr>
        <w:pStyle w:val="PL"/>
      </w:pPr>
      <w:r>
        <w:t xml:space="preserve">        iab-IP-Request-r16                      SEQUENCE {</w:t>
      </w:r>
    </w:p>
    <w:p>
      <w:pPr>
        <w:pStyle w:val="PL"/>
      </w:pPr>
      <w:r>
        <w:t xml:space="preserve">            iab-IPv4-AddressNumReq-r16              IAB-IP-AddressNumReq-r16                OPTIONAL,</w:t>
      </w:r>
    </w:p>
    <w:p>
      <w:pPr>
        <w:pStyle w:val="PL"/>
      </w:pPr>
      <w:r>
        <w:t xml:space="preserve">            iab-IPv6-AddressReq-r16                 CHOICE {</w:t>
      </w:r>
    </w:p>
    <w:p>
      <w:pPr>
        <w:pStyle w:val="PL"/>
      </w:pPr>
      <w:r>
        <w:t xml:space="preserve">                iab-IPv6-AddressNumReq-r16              IAB-IP-AddressNumReq-r16,</w:t>
      </w:r>
    </w:p>
    <w:p>
      <w:pPr>
        <w:pStyle w:val="PL"/>
      </w:pPr>
      <w:r>
        <w:t xml:space="preserve">                iab-IPv6-AddressPrefixReq-r16           IAB-IP-AddressPrefixReq-r16,</w:t>
      </w:r>
    </w:p>
    <w:p>
      <w:pPr>
        <w:pStyle w:val="PL"/>
      </w:pPr>
      <w:r>
        <w:t xml:space="preserve">                ...</w:t>
      </w:r>
    </w:p>
    <w:p>
      <w:pPr>
        <w:pStyle w:val="PL"/>
      </w:pPr>
      <w:r>
        <w:t xml:space="preserve">            }                                                                               OPTIONAL</w:t>
      </w:r>
    </w:p>
    <w:p>
      <w:pPr>
        <w:pStyle w:val="PL"/>
      </w:pPr>
      <w:r>
        <w:t xml:space="preserve">        },</w:t>
      </w:r>
    </w:p>
    <w:p>
      <w:pPr>
        <w:pStyle w:val="PL"/>
      </w:pPr>
      <w:r>
        <w:t xml:space="preserve">        iab-IP-Report-r16               SEQUENCE {</w:t>
      </w:r>
    </w:p>
    <w:p>
      <w:pPr>
        <w:pStyle w:val="PL"/>
      </w:pPr>
      <w:r>
        <w:t xml:space="preserve">            iab-IPv4-AddressReport-r16      IAB-IP-AddressAndTraffic-r16                    OPTIONAL,</w:t>
      </w:r>
    </w:p>
    <w:p>
      <w:pPr>
        <w:pStyle w:val="PL"/>
      </w:pPr>
      <w:r>
        <w:t xml:space="preserve">            iab-IPv6-Report-r16             CHOICE {</w:t>
      </w:r>
    </w:p>
    <w:p>
      <w:pPr>
        <w:pStyle w:val="PL"/>
      </w:pPr>
      <w:r>
        <w:t xml:space="preserve">                iab-IPv6-AddressReport-r16      IAB-IP-AddressAndTraffic-r16,</w:t>
      </w:r>
    </w:p>
    <w:p>
      <w:pPr>
        <w:pStyle w:val="PL"/>
      </w:pPr>
      <w:r>
        <w:t xml:space="preserve">                iab-IPv6-PrefixReport-r16       IAB-IP-PrefixAndTraffic-r16,</w:t>
      </w:r>
    </w:p>
    <w:p>
      <w:pPr>
        <w:pStyle w:val="PL"/>
      </w:pPr>
      <w:r>
        <w:t xml:space="preserve">                ...</w:t>
      </w:r>
    </w:p>
    <w:p>
      <w:pPr>
        <w:pStyle w:val="PL"/>
      </w:pPr>
      <w:r>
        <w:t xml:space="preserve">            }                                                                               OPTIONAL</w:t>
      </w:r>
    </w:p>
    <w:p>
      <w:pPr>
        <w:pStyle w:val="PL"/>
      </w:pPr>
      <w:r>
        <w:t xml:space="preserve">        },</w:t>
      </w:r>
    </w:p>
    <w:p>
      <w:pPr>
        <w:pStyle w:val="PL"/>
      </w:pPr>
      <w:r>
        <w:t xml:space="preserve">        ...</w:t>
      </w:r>
    </w:p>
    <w:p>
      <w:pPr>
        <w:pStyle w:val="PL"/>
      </w:pPr>
      <w:r>
        <w:t xml:space="preserve">    },</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IAB-IP-AddressNumReq-r16 ::=    SEQUENCE {</w:t>
      </w:r>
    </w:p>
    <w:p>
      <w:pPr>
        <w:pStyle w:val="PL"/>
      </w:pPr>
      <w:r>
        <w:t xml:space="preserve">    all-Traffic-NumReq-r16          INTEGER (1..8)                                  OPTIONAL,</w:t>
      </w:r>
    </w:p>
    <w:p>
      <w:pPr>
        <w:pStyle w:val="PL"/>
      </w:pPr>
      <w:r>
        <w:t xml:space="preserve">    f1-C-Traffic-NumReq-r16         INTEGER (1..8)                                  OPTIONAL,</w:t>
      </w:r>
    </w:p>
    <w:p>
      <w:pPr>
        <w:pStyle w:val="PL"/>
      </w:pPr>
      <w:r>
        <w:t xml:space="preserve">    f1-U-Traffic-NumReq-r16         INTEGER (1..8)                                  OPTIONAL,</w:t>
      </w:r>
    </w:p>
    <w:p>
      <w:pPr>
        <w:pStyle w:val="PL"/>
      </w:pPr>
      <w:r>
        <w:t xml:space="preserve">    non-F1-Traffic-NumReq-r16       INTEGER (1..8)                                  OPTIONAL,</w:t>
      </w:r>
    </w:p>
    <w:p>
      <w:pPr>
        <w:pStyle w:val="PL"/>
      </w:pPr>
      <w:r>
        <w:t xml:space="preserve">    ...</w:t>
      </w:r>
    </w:p>
    <w:p>
      <w:pPr>
        <w:pStyle w:val="PL"/>
      </w:pPr>
      <w:r>
        <w:t>}</w:t>
      </w:r>
    </w:p>
    <w:p>
      <w:pPr>
        <w:pStyle w:val="PL"/>
      </w:pPr>
    </w:p>
    <w:p>
      <w:pPr>
        <w:pStyle w:val="PL"/>
      </w:pPr>
      <w:r>
        <w:t>IAB-IP-AddressPrefixReq-r16 ::= SEQUENCE {</w:t>
      </w:r>
    </w:p>
    <w:p>
      <w:pPr>
        <w:pStyle w:val="PL"/>
      </w:pPr>
      <w:r>
        <w:t xml:space="preserve">    all-Traffic-PrefixReq-r16       ENUMERATED {true}                               OPTIONAL,</w:t>
      </w:r>
    </w:p>
    <w:p>
      <w:pPr>
        <w:pStyle w:val="PL"/>
      </w:pPr>
      <w:r>
        <w:t xml:space="preserve">    f1-C-Traffic-PrefixReq-r16      ENUMERATED {true}                               OPTIONAL,</w:t>
      </w:r>
    </w:p>
    <w:p>
      <w:pPr>
        <w:pStyle w:val="PL"/>
      </w:pPr>
      <w:r>
        <w:t xml:space="preserve">    f1-U-Traffic-PrefixReq-r16      ENUMERATED {true}                               OPTIONAL,</w:t>
      </w:r>
    </w:p>
    <w:p>
      <w:pPr>
        <w:pStyle w:val="PL"/>
      </w:pPr>
      <w:r>
        <w:t xml:space="preserve">    non-F1-Traffic-PrefixReq-r16    ENUMERATED {true}                               OPTIONAL,</w:t>
      </w:r>
    </w:p>
    <w:p>
      <w:pPr>
        <w:pStyle w:val="PL"/>
      </w:pPr>
      <w:r>
        <w:t xml:space="preserve">    ...</w:t>
      </w:r>
    </w:p>
    <w:p>
      <w:pPr>
        <w:pStyle w:val="PL"/>
      </w:pPr>
      <w:r>
        <w:t>}</w:t>
      </w:r>
    </w:p>
    <w:p>
      <w:pPr>
        <w:pStyle w:val="PL"/>
      </w:pPr>
    </w:p>
    <w:p>
      <w:pPr>
        <w:pStyle w:val="PL"/>
      </w:pPr>
      <w:r>
        <w:t>IAB-IP-AddressAndTraffic-r16 ::= SEQUENCE {</w:t>
      </w:r>
    </w:p>
    <w:p>
      <w:pPr>
        <w:pStyle w:val="PL"/>
      </w:pPr>
      <w:r>
        <w:t xml:space="preserve">    all-Traffic-IAB-IP-Address-r16  SEQUENCE (SIZE(1..8)) OF IAB-IP-Address-r16     OPTIONAL,</w:t>
      </w:r>
    </w:p>
    <w:p>
      <w:pPr>
        <w:pStyle w:val="PL"/>
      </w:pPr>
      <w:r>
        <w:t xml:space="preserve">    f1-C-Traffic-IP-Address-r16     SEQUENCE (SIZE(1..8)) OF IAB-IP-Address-r16     OPTIONAL,</w:t>
      </w:r>
    </w:p>
    <w:p>
      <w:pPr>
        <w:pStyle w:val="PL"/>
      </w:pPr>
      <w:r>
        <w:t xml:space="preserve">    f1-U-Traffic-IP-Address-r16     SEQUENCE (SIZE(1..8)) OF IAB-IP-Address-r16     OPTIONAL,</w:t>
      </w:r>
    </w:p>
    <w:p>
      <w:pPr>
        <w:pStyle w:val="PL"/>
      </w:pPr>
      <w:r>
        <w:t xml:space="preserve">    non-F1-Traffic-IP-Address-r16   SEQUENCE (SIZE(1..8)) OF IAB-IP-Address-r16     OPTIONAL</w:t>
      </w:r>
    </w:p>
    <w:p>
      <w:pPr>
        <w:pStyle w:val="PL"/>
      </w:pPr>
      <w:r>
        <w:t>}</w:t>
      </w:r>
    </w:p>
    <w:p>
      <w:pPr>
        <w:pStyle w:val="PL"/>
      </w:pPr>
    </w:p>
    <w:p>
      <w:pPr>
        <w:pStyle w:val="PL"/>
      </w:pPr>
      <w:r>
        <w:t>IAB-IP-PrefixAndTraffic-r16 ::= SEQUENCE {</w:t>
      </w:r>
    </w:p>
    <w:p>
      <w:pPr>
        <w:pStyle w:val="PL"/>
      </w:pPr>
      <w:r>
        <w:t xml:space="preserve">    all-Traffic-IAB-IP-Address-r16  IAB-IP-Address-r16                              OPTIONAL,</w:t>
      </w:r>
    </w:p>
    <w:p>
      <w:pPr>
        <w:pStyle w:val="PL"/>
      </w:pPr>
      <w:r>
        <w:t xml:space="preserve">    f1-C-Traffic-IP-Address-r16     IAB-IP-Address-r16                              OPTIONAL,</w:t>
      </w:r>
    </w:p>
    <w:p>
      <w:pPr>
        <w:pStyle w:val="PL"/>
      </w:pPr>
      <w:r>
        <w:t xml:space="preserve">    f1-U-Traffic-IP-Address-r16     IAB-IP-Address-r16                              OPTIONAL,</w:t>
      </w:r>
    </w:p>
    <w:p>
      <w:pPr>
        <w:pStyle w:val="PL"/>
      </w:pPr>
      <w:r>
        <w:t xml:space="preserve">    non-F1-Traffic-IP-Address-r16   IAB-IP-Address-r16                              OPTIONAL</w:t>
      </w:r>
    </w:p>
    <w:p>
      <w:pPr>
        <w:pStyle w:val="PL"/>
      </w:pPr>
      <w:r>
        <w:t>}</w:t>
      </w:r>
    </w:p>
    <w:p>
      <w:pPr>
        <w:pStyle w:val="PL"/>
      </w:pPr>
    </w:p>
    <w:p>
      <w:pPr>
        <w:pStyle w:val="PL"/>
      </w:pPr>
      <w:r>
        <w:t>-- TAG-IABOTHERINFORMATION-STOP</w:t>
      </w:r>
    </w:p>
    <w:p>
      <w:pPr>
        <w:pStyle w:val="PL"/>
      </w:pPr>
      <w:r>
        <w:t>-- ASN1STOP</w:t>
      </w:r>
    </w:p>
    <w:p>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zh-CN"/>
              </w:rPr>
            </w:pPr>
            <w:r>
              <w:rPr>
                <w:i/>
                <w:iCs/>
                <w:lang w:eastAsia="zh-CN"/>
              </w:rPr>
              <w:t>IABOtherInformation-IEs</w:t>
            </w:r>
            <w:r>
              <w:rPr>
                <w:lang w:eastAsia="zh-CN"/>
              </w:rPr>
              <w:t xml:space="preserve"> field descriptions</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iab-IPv4-AddressNumReq</w:t>
            </w:r>
          </w:p>
          <w:p>
            <w:pPr>
              <w:pStyle w:val="TAL"/>
              <w:rPr>
                <w:lang w:eastAsia="zh-CN"/>
              </w:rPr>
            </w:pPr>
            <w:r>
              <w:rPr>
                <w:lang w:eastAsia="zh-CN"/>
              </w:rPr>
              <w:t>This field is used to request the numbers of IPv4 address per specific usage. The specific usages include F1-C traffic, F1-U traffic, non-F1 traffic and all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zh-CN"/>
              </w:rPr>
            </w:pPr>
            <w:r>
              <w:rPr>
                <w:b/>
                <w:bCs/>
                <w:i/>
                <w:iCs/>
                <w:lang w:eastAsia="zh-CN"/>
              </w:rPr>
              <w:t>iab-IPv4-AddressReport</w:t>
            </w:r>
          </w:p>
          <w:p>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iab-IPv6-AddressNumReq</w:t>
            </w:r>
          </w:p>
          <w:p>
            <w:pPr>
              <w:pStyle w:val="TAL"/>
              <w:rPr>
                <w:lang w:eastAsia="zh-CN"/>
              </w:rPr>
            </w:pPr>
            <w:r>
              <w:rPr>
                <w:lang w:eastAsia="zh-CN"/>
              </w:rPr>
              <w:t>This field is used to request the numbers of IPv6 address per specific usage. The specific usages include F1-C traffic, F1-U traffic, non-F1 traffic and all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rPr>
              <w:t>iab-IPv6-AddressPrefixReq</w:t>
            </w:r>
          </w:p>
          <w:p>
            <w:pPr>
              <w:pStyle w:val="TAL"/>
              <w:rPr>
                <w:lang w:eastAsia="zh-CN"/>
              </w:rPr>
            </w:pPr>
            <w:r>
              <w:rPr>
                <w:lang w:eastAsia="zh-CN"/>
              </w:rPr>
              <w:t>This field is used to request the prefix of IPv6 address per specific usage. The specific usages include F1-C traffic, F1-U traffic, non-F1 traffic and all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zh-CN"/>
              </w:rPr>
            </w:pPr>
            <w:r>
              <w:rPr>
                <w:b/>
                <w:bCs/>
                <w:i/>
                <w:iCs/>
                <w:lang w:eastAsia="zh-CN"/>
              </w:rPr>
              <w:t>iab-IPv6-AddressReport</w:t>
            </w:r>
          </w:p>
          <w:p>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zh-CN"/>
              </w:rPr>
            </w:pPr>
            <w:r>
              <w:rPr>
                <w:b/>
                <w:bCs/>
                <w:i/>
                <w:iCs/>
                <w:lang w:eastAsia="zh-CN"/>
              </w:rPr>
              <w:t>iab-IPv6-PrefixReport</w:t>
            </w:r>
          </w:p>
          <w:p>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pPr>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i/>
                <w:iCs/>
                <w:lang w:eastAsia="zh-CN"/>
              </w:rPr>
            </w:pPr>
            <w:r>
              <w:rPr>
                <w:i/>
                <w:iCs/>
              </w:rPr>
              <w:t>IAB-IP-AddressNumReq</w:t>
            </w:r>
            <w:r>
              <w:rPr>
                <w:i/>
                <w:iCs/>
                <w:lang w:eastAsia="zh-CN"/>
              </w:rPr>
              <w:t>-IEs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all-Traffic-NumReq</w:t>
            </w:r>
          </w:p>
          <w:p>
            <w:pPr>
              <w:pStyle w:val="TAL"/>
              <w:rPr>
                <w:lang w:eastAsia="zh-CN"/>
              </w:rPr>
            </w:pPr>
            <w:r>
              <w:rPr>
                <w:lang w:eastAsia="zh-CN"/>
              </w:rPr>
              <w:t>This field is used to request the numbers of IP address for all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f1-C-Traffic-NumReq</w:t>
            </w:r>
          </w:p>
          <w:p>
            <w:pPr>
              <w:pStyle w:val="TAL"/>
              <w:rPr>
                <w:lang w:eastAsia="zh-CN"/>
              </w:rPr>
            </w:pPr>
            <w:r>
              <w:rPr>
                <w:lang w:eastAsia="zh-CN"/>
              </w:rPr>
              <w:t>This field is used to request the numbers of IP address for F1-C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f1-U-Traffic-NumReq</w:t>
            </w:r>
          </w:p>
          <w:p>
            <w:pPr>
              <w:pStyle w:val="TAL"/>
              <w:rPr>
                <w:lang w:eastAsia="zh-CN"/>
              </w:rPr>
            </w:pPr>
            <w:r>
              <w:rPr>
                <w:lang w:eastAsia="zh-CN"/>
              </w:rPr>
              <w:t>This field is used to request the numbers of IP address for F1-U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non-F1-Traffic-NumReq</w:t>
            </w:r>
          </w:p>
          <w:p>
            <w:pPr>
              <w:pStyle w:val="TAL"/>
              <w:rPr>
                <w:lang w:eastAsia="zh-CN"/>
              </w:rPr>
            </w:pPr>
            <w:r>
              <w:rPr>
                <w:lang w:eastAsia="zh-CN"/>
              </w:rPr>
              <w:t>This field is used to request the numbers of IP address for non-F1 traffic.</w:t>
            </w:r>
          </w:p>
        </w:tc>
      </w:tr>
    </w:tbl>
    <w:p>
      <w:pPr>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i/>
                <w:iCs/>
                <w:lang w:eastAsia="zh-CN"/>
              </w:rPr>
            </w:pPr>
            <w:r>
              <w:rPr>
                <w:i/>
                <w:iCs/>
              </w:rPr>
              <w:t>IAB-IP-AddressPrefixReq</w:t>
            </w:r>
            <w:r>
              <w:rPr>
                <w:i/>
                <w:iCs/>
                <w:lang w:eastAsia="zh-CN"/>
              </w:rPr>
              <w:t>-IEs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all-Traffic-PrefixReq</w:t>
            </w:r>
          </w:p>
          <w:p>
            <w:pPr>
              <w:pStyle w:val="TAL"/>
              <w:rPr>
                <w:lang w:eastAsia="zh-CN"/>
              </w:rPr>
            </w:pPr>
            <w:r>
              <w:rPr>
                <w:lang w:eastAsia="zh-CN"/>
              </w:rPr>
              <w:t>This field is used to request the IPv6 address prefix for all traffic. The length of allocated IPv6 prefix is fixed to 64.</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f1-C-Traffic-PrefixReq</w:t>
            </w:r>
          </w:p>
          <w:p>
            <w:pPr>
              <w:pStyle w:val="TAL"/>
              <w:rPr>
                <w:lang w:eastAsia="zh-CN"/>
              </w:rPr>
            </w:pPr>
            <w:r>
              <w:rPr>
                <w:lang w:eastAsia="zh-CN"/>
              </w:rPr>
              <w:t>This field is used to request the IPv6 address prefix for F1-C traffic. The length of allocated IPv6 prefix is fixed to 64.</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f1-U-Traffic-PrefixReq</w:t>
            </w:r>
          </w:p>
          <w:p>
            <w:pPr>
              <w:pStyle w:val="TAL"/>
              <w:rPr>
                <w:lang w:eastAsia="zh-CN"/>
              </w:rPr>
            </w:pPr>
            <w:r>
              <w:rPr>
                <w:lang w:eastAsia="zh-CN"/>
              </w:rPr>
              <w:t>This field is used to request the IPv6 address prefix for F1-U traffic. The length of allocated IPv6 prefix is fixed to 64.</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non-F1-Traffic-PrefixReq</w:t>
            </w:r>
          </w:p>
          <w:p>
            <w:pPr>
              <w:pStyle w:val="TAL"/>
              <w:rPr>
                <w:lang w:eastAsia="zh-CN"/>
              </w:rPr>
            </w:pPr>
            <w:r>
              <w:rPr>
                <w:lang w:eastAsia="zh-CN"/>
              </w:rPr>
              <w:t>This field is used to request the IPv6 address prefix for non-F1 traffic. The length of allocated IPv6 prefix is fixed to 64.</w:t>
            </w:r>
          </w:p>
        </w:tc>
      </w:tr>
    </w:tbl>
    <w:p>
      <w:pPr>
        <w:jc w:val="right"/>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i/>
                <w:iCs/>
                <w:lang w:eastAsia="zh-CN"/>
              </w:rPr>
            </w:pPr>
            <w:r>
              <w:rPr>
                <w:i/>
              </w:rPr>
              <w:t>IAB-IP-AddressAndTraffic</w:t>
            </w:r>
            <w:r>
              <w:rPr>
                <w:i/>
                <w:iCs/>
                <w:lang w:eastAsia="zh-CN"/>
              </w:rPr>
              <w:t>-IEs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all-Traffic-IAB-IP-Address</w:t>
            </w:r>
          </w:p>
          <w:p>
            <w:pPr>
              <w:pStyle w:val="TAL"/>
              <w:rPr>
                <w:lang w:eastAsia="zh-CN"/>
              </w:rPr>
            </w:pPr>
            <w:r>
              <w:rPr>
                <w:lang w:eastAsia="zh-CN"/>
              </w:rPr>
              <w:t>This field is used to report to IAB-donor-CU the IP address(es) or IPv6 address prefix for all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f1-C-Traffic-IP-Address</w:t>
            </w:r>
          </w:p>
          <w:p>
            <w:pPr>
              <w:pStyle w:val="TAL"/>
              <w:rPr>
                <w:lang w:eastAsia="zh-CN"/>
              </w:rPr>
            </w:pPr>
            <w:r>
              <w:rPr>
                <w:lang w:eastAsia="zh-CN"/>
              </w:rPr>
              <w:t>This field is used to report to IAB-donor-CU the IP address(es) or IPv6 address prefix for F1-C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f1-U-Traffic-IP-Address</w:t>
            </w:r>
          </w:p>
          <w:p>
            <w:pPr>
              <w:pStyle w:val="TAL"/>
              <w:rPr>
                <w:lang w:eastAsia="zh-CN"/>
              </w:rPr>
            </w:pPr>
            <w:r>
              <w:rPr>
                <w:lang w:eastAsia="zh-CN"/>
              </w:rPr>
              <w:t>This field is used to report to IAB-donor-CU the IP address(es) or IPv6 address prefix for F1-U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non-F1-Traffic-IP-Address</w:t>
            </w:r>
          </w:p>
          <w:p>
            <w:pPr>
              <w:pStyle w:val="TAL"/>
              <w:rPr>
                <w:lang w:eastAsia="zh-CN"/>
              </w:rPr>
            </w:pPr>
            <w:r>
              <w:rPr>
                <w:lang w:eastAsia="zh-CN"/>
              </w:rPr>
              <w:t>This field is used to report to IAB-donor-CU the IP address(es) or IPv6 address prefix for non-F1 traffic.</w:t>
            </w:r>
          </w:p>
        </w:tc>
      </w:tr>
    </w:tbl>
    <w:p>
      <w:pPr>
        <w:rPr>
          <w:rFonts w:eastAsia="宋体"/>
        </w:rPr>
      </w:pPr>
    </w:p>
    <w:p/>
    <w:p>
      <w:pPr>
        <w:pStyle w:val="4"/>
        <w:rPr>
          <w:rFonts w:eastAsia="MS Mincho"/>
        </w:rPr>
      </w:pPr>
      <w:bookmarkStart w:id="1034" w:name="_Toc60777098"/>
      <w:bookmarkStart w:id="1035" w:name="_Toc90650970"/>
      <w:r>
        <w:rPr>
          <w:rFonts w:eastAsia="MS Mincho"/>
        </w:rPr>
        <w:t>–</w:t>
      </w:r>
      <w:r>
        <w:rPr>
          <w:rFonts w:eastAsia="MS Mincho"/>
        </w:rPr>
        <w:tab/>
      </w:r>
      <w:r>
        <w:rPr>
          <w:rFonts w:eastAsia="MS Mincho"/>
          <w:i/>
        </w:rPr>
        <w:t>LocationMeasurementIndication</w:t>
      </w:r>
      <w:bookmarkEnd w:id="1034"/>
      <w:bookmarkEnd w:id="1035"/>
    </w:p>
    <w:p>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pPr>
        <w:pStyle w:val="B1"/>
      </w:pPr>
      <w:r>
        <w:t>Signalling radio bearer: SRB1</w:t>
      </w:r>
    </w:p>
    <w:p>
      <w:pPr>
        <w:pStyle w:val="B1"/>
      </w:pPr>
      <w:r>
        <w:t>RLC-SAP: AM</w:t>
      </w:r>
    </w:p>
    <w:p>
      <w:pPr>
        <w:pStyle w:val="B1"/>
      </w:pPr>
      <w:r>
        <w:t>Logical channel: DCCH</w:t>
      </w:r>
    </w:p>
    <w:p>
      <w:pPr>
        <w:pStyle w:val="B1"/>
      </w:pPr>
      <w:r>
        <w:t xml:space="preserve">Direction: UE to </w:t>
      </w:r>
      <w:r>
        <w:rPr>
          <w:lang w:eastAsia="zh-CN"/>
        </w:rPr>
        <w:t>Network</w:t>
      </w:r>
    </w:p>
    <w:p>
      <w:pPr>
        <w:pStyle w:val="TH"/>
        <w:rPr>
          <w:bCs/>
          <w:i/>
          <w:iCs/>
        </w:rPr>
      </w:pPr>
      <w:r>
        <w:rPr>
          <w:bCs/>
          <w:i/>
          <w:iCs/>
        </w:rPr>
        <w:t>LocationMeasurementIndication message</w:t>
      </w:r>
    </w:p>
    <w:p>
      <w:pPr>
        <w:pStyle w:val="PL"/>
      </w:pPr>
      <w:r>
        <w:t>-- ASN1START</w:t>
      </w:r>
    </w:p>
    <w:p>
      <w:pPr>
        <w:pStyle w:val="PL"/>
      </w:pPr>
      <w:r>
        <w:t>-- TAG-LOCATIONMEASUREMENTINDICATION-START</w:t>
      </w:r>
    </w:p>
    <w:p>
      <w:pPr>
        <w:pStyle w:val="PL"/>
      </w:pPr>
    </w:p>
    <w:p>
      <w:pPr>
        <w:pStyle w:val="PL"/>
      </w:pPr>
      <w:r>
        <w:t>LocationMeasurementIndication ::=           SEQUENCE {</w:t>
      </w:r>
    </w:p>
    <w:p>
      <w:pPr>
        <w:pStyle w:val="PL"/>
      </w:pPr>
      <w:r>
        <w:t xml:space="preserve">    criticalExtensions                          CHOICE {</w:t>
      </w:r>
    </w:p>
    <w:p>
      <w:pPr>
        <w:pStyle w:val="PL"/>
      </w:pPr>
      <w:r>
        <w:t xml:space="preserve">        locationMeasurementIndication               LocationMeasurementIndication-IEs,</w:t>
      </w:r>
    </w:p>
    <w:p>
      <w:pPr>
        <w:pStyle w:val="PL"/>
      </w:pPr>
      <w:r>
        <w:t xml:space="preserve">        criticalExtensionsFuture                    SEQUENCE {}</w:t>
      </w:r>
    </w:p>
    <w:p>
      <w:pPr>
        <w:pStyle w:val="PL"/>
      </w:pPr>
      <w:r>
        <w:t xml:space="preserve">    }</w:t>
      </w:r>
    </w:p>
    <w:p>
      <w:pPr>
        <w:pStyle w:val="PL"/>
      </w:pPr>
      <w:r>
        <w:t>}</w:t>
      </w:r>
    </w:p>
    <w:p>
      <w:pPr>
        <w:pStyle w:val="PL"/>
      </w:pPr>
    </w:p>
    <w:p>
      <w:pPr>
        <w:pStyle w:val="PL"/>
      </w:pPr>
      <w:r>
        <w:t>LocationMeasurementIndication-IEs ::=       SEQUENCE {</w:t>
      </w:r>
    </w:p>
    <w:p>
      <w:pPr>
        <w:pStyle w:val="PL"/>
      </w:pPr>
      <w:r>
        <w:t xml:space="preserve">    measurementIndication                       SetupRelease {LocationMeasurementInfo},</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 TAG-LOCATIONMEASUREMENTINDICATION-STOP</w:t>
      </w:r>
    </w:p>
    <w:p>
      <w:pPr>
        <w:pStyle w:val="PL"/>
      </w:pPr>
      <w:r>
        <w:t>-- ASN1STOP</w:t>
      </w:r>
    </w:p>
    <w:p>
      <w:pPr>
        <w:rPr>
          <w:rFonts w:eastAsiaTheme="minorEastAsia"/>
        </w:rPr>
      </w:pPr>
    </w:p>
    <w:p>
      <w:pPr>
        <w:pStyle w:val="4"/>
        <w:rPr>
          <w:rFonts w:eastAsia="MS Mincho"/>
        </w:rPr>
      </w:pPr>
      <w:bookmarkStart w:id="1036" w:name="_Toc60777099"/>
      <w:bookmarkStart w:id="1037" w:name="_Toc90650971"/>
      <w:r>
        <w:rPr>
          <w:rFonts w:eastAsia="MS Mincho"/>
        </w:rPr>
        <w:t>–</w:t>
      </w:r>
      <w:r>
        <w:rPr>
          <w:rFonts w:eastAsia="MS Mincho"/>
        </w:rPr>
        <w:tab/>
      </w:r>
      <w:r>
        <w:rPr>
          <w:rFonts w:eastAsia="MS Mincho"/>
          <w:i/>
        </w:rPr>
        <w:t>LoggedMeasurementConfiguration</w:t>
      </w:r>
      <w:bookmarkEnd w:id="1036"/>
      <w:bookmarkEnd w:id="1037"/>
    </w:p>
    <w:p>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rPr>
          <w:bCs/>
          <w:i/>
          <w:iCs/>
        </w:rPr>
      </w:pPr>
      <w:r>
        <w:rPr>
          <w:bCs/>
          <w:i/>
          <w:iCs/>
        </w:rPr>
        <w:t>LoggedMeasurementConfiguration message</w:t>
      </w:r>
    </w:p>
    <w:p>
      <w:pPr>
        <w:pStyle w:val="PL"/>
      </w:pPr>
      <w:r>
        <w:t>-- ASN1START</w:t>
      </w:r>
    </w:p>
    <w:p>
      <w:pPr>
        <w:pStyle w:val="PL"/>
      </w:pPr>
      <w:r>
        <w:t>-- TAG-LOGGEDMEASUREMENTCONFIGURATION-START</w:t>
      </w:r>
    </w:p>
    <w:p>
      <w:pPr>
        <w:pStyle w:val="PL"/>
      </w:pPr>
    </w:p>
    <w:p>
      <w:pPr>
        <w:pStyle w:val="PL"/>
      </w:pPr>
      <w:r>
        <w:t>LoggedMeasurementConfiguration-r16 ::=  SEQUENCE {</w:t>
      </w:r>
    </w:p>
    <w:p>
      <w:pPr>
        <w:pStyle w:val="PL"/>
      </w:pPr>
      <w:r>
        <w:t xml:space="preserve">    criticalExtensions                      CHOICE {</w:t>
      </w:r>
    </w:p>
    <w:p>
      <w:pPr>
        <w:pStyle w:val="PL"/>
      </w:pPr>
      <w:r>
        <w:t xml:space="preserve">        loggedMeasurementConfiguration-r16      LoggedMeasurementConfiguration-r16-IEs,</w:t>
      </w:r>
    </w:p>
    <w:p>
      <w:pPr>
        <w:pStyle w:val="PL"/>
      </w:pPr>
      <w:r>
        <w:t xml:space="preserve">        criticalExtensionsFuture                SEQUENCE {}</w:t>
      </w:r>
    </w:p>
    <w:p>
      <w:pPr>
        <w:pStyle w:val="PL"/>
      </w:pPr>
      <w:r>
        <w:t xml:space="preserve">    }</w:t>
      </w:r>
    </w:p>
    <w:p>
      <w:pPr>
        <w:pStyle w:val="PL"/>
      </w:pPr>
      <w:r>
        <w:t>}</w:t>
      </w:r>
    </w:p>
    <w:p>
      <w:pPr>
        <w:pStyle w:val="PL"/>
      </w:pPr>
    </w:p>
    <w:p>
      <w:pPr>
        <w:pStyle w:val="PL"/>
      </w:pPr>
      <w:r>
        <w:t>LoggedMeasurementConfiguration-r16-IEs ::=  SEQUENCE {</w:t>
      </w:r>
    </w:p>
    <w:p>
      <w:pPr>
        <w:pStyle w:val="PL"/>
      </w:pPr>
      <w:r>
        <w:t xml:space="preserve">    traceReference-r16                          TraceReference-r16,</w:t>
      </w:r>
    </w:p>
    <w:p>
      <w:pPr>
        <w:pStyle w:val="PL"/>
      </w:pPr>
      <w:r>
        <w:t xml:space="preserve">    traceRecordingSessionRef-r16                OCTET STRING (SIZE (2)),</w:t>
      </w:r>
    </w:p>
    <w:p>
      <w:pPr>
        <w:pStyle w:val="PL"/>
      </w:pPr>
      <w:r>
        <w:t xml:space="preserve">    tce-Id-r16                                  OCTET STRING (SIZE (1)),</w:t>
      </w:r>
    </w:p>
    <w:p>
      <w:pPr>
        <w:pStyle w:val="PL"/>
      </w:pPr>
      <w:r>
        <w:t xml:space="preserve">    absoluteTimeInfo-r16                        AbsoluteTimeInfo-r16,</w:t>
      </w:r>
    </w:p>
    <w:p>
      <w:pPr>
        <w:pStyle w:val="PL"/>
      </w:pPr>
      <w:r>
        <w:t xml:space="preserve">    areaConfiguration-r16                       AreaConfiguration-r16                    OPTIONAL,  --Need R</w:t>
      </w:r>
    </w:p>
    <w:p>
      <w:pPr>
        <w:pStyle w:val="PL"/>
      </w:pPr>
      <w:r>
        <w:t xml:space="preserve">    plmn-IdentityList-r16                       PLMN-IdentityList2-r16                   OPTIONAL,  --Need R</w:t>
      </w:r>
    </w:p>
    <w:p>
      <w:pPr>
        <w:pStyle w:val="PL"/>
      </w:pPr>
      <w:r>
        <w:t xml:space="preserve">    bt-NameList-r16                             SetupRelease {BT-NameList-r16}           OPTIONAL,  --Need M</w:t>
      </w:r>
    </w:p>
    <w:p>
      <w:pPr>
        <w:pStyle w:val="PL"/>
      </w:pPr>
      <w:r>
        <w:t xml:space="preserve">    wlan-NameList-r16                           SetupRelease {WLAN-NameList-r16}         OPTIONAL,  --Need M</w:t>
      </w:r>
    </w:p>
    <w:p>
      <w:pPr>
        <w:pStyle w:val="PL"/>
      </w:pPr>
      <w:r>
        <w:t xml:space="preserve">    sensor-NameList-r16                         SetupRelease {Sensor-NameList-r16}       OPTIONAL,  --Need M</w:t>
      </w:r>
    </w:p>
    <w:p>
      <w:pPr>
        <w:pStyle w:val="PL"/>
      </w:pPr>
      <w:r>
        <w:t xml:space="preserve">    loggingDuration-r16                         LoggingDuration-r16,</w:t>
      </w:r>
    </w:p>
    <w:p>
      <w:pPr>
        <w:pStyle w:val="PL"/>
      </w:pPr>
      <w:r>
        <w:t xml:space="preserve">    reportType                                  CHOICE {</w:t>
      </w:r>
    </w:p>
    <w:p>
      <w:pPr>
        <w:pStyle w:val="PL"/>
      </w:pPr>
      <w:r>
        <w:t xml:space="preserve">        periodical                                  LoggedPeriodicalReportConfig-r16,</w:t>
      </w:r>
    </w:p>
    <w:p>
      <w:pPr>
        <w:pStyle w:val="PL"/>
      </w:pPr>
      <w:r>
        <w:t xml:space="preserve">        eventTriggered                              LoggedEventTriggerConfig-r16,</w:t>
      </w:r>
    </w:p>
    <w:p>
      <w:pPr>
        <w:pStyle w:val="PL"/>
      </w:pPr>
      <w:r>
        <w:t xml:space="preserve">        ...</w:t>
      </w:r>
    </w:p>
    <w:p>
      <w:pPr>
        <w:pStyle w:val="PL"/>
      </w:pPr>
      <w:r>
        <w:t xml:space="preserve">    },</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LoggedPeriodicalReportConfig-r16 ::=            SEQUENCE {</w:t>
      </w:r>
    </w:p>
    <w:p>
      <w:pPr>
        <w:pStyle w:val="PL"/>
      </w:pPr>
      <w:r>
        <w:t xml:space="preserve">    loggingInterval-r16                             LoggingInterval-r16,</w:t>
      </w:r>
    </w:p>
    <w:p>
      <w:pPr>
        <w:pStyle w:val="PL"/>
      </w:pPr>
      <w:r>
        <w:t xml:space="preserve">    ...</w:t>
      </w:r>
    </w:p>
    <w:p>
      <w:pPr>
        <w:pStyle w:val="PL"/>
      </w:pPr>
      <w:r>
        <w:t xml:space="preserve"> }</w:t>
      </w:r>
    </w:p>
    <w:p>
      <w:pPr>
        <w:pStyle w:val="PL"/>
      </w:pPr>
    </w:p>
    <w:p>
      <w:pPr>
        <w:pStyle w:val="PL"/>
      </w:pPr>
      <w:r>
        <w:t>LoggedEventTriggerConfig-r16 ::=                SEQUENCE {</w:t>
      </w:r>
    </w:p>
    <w:p>
      <w:pPr>
        <w:pStyle w:val="PL"/>
      </w:pPr>
      <w:r>
        <w:t xml:space="preserve">    eventType-r16                                   EventType-r16,</w:t>
      </w:r>
    </w:p>
    <w:p>
      <w:pPr>
        <w:pStyle w:val="PL"/>
      </w:pPr>
      <w:r>
        <w:t xml:space="preserve">    loggingInterval-r16                             LoggingInterval-r16,</w:t>
      </w:r>
    </w:p>
    <w:p>
      <w:pPr>
        <w:pStyle w:val="PL"/>
      </w:pPr>
      <w:r>
        <w:t xml:space="preserve">    ...</w:t>
      </w:r>
    </w:p>
    <w:p>
      <w:pPr>
        <w:pStyle w:val="PL"/>
      </w:pPr>
      <w:r>
        <w:t>}</w:t>
      </w:r>
    </w:p>
    <w:p>
      <w:pPr>
        <w:pStyle w:val="PL"/>
      </w:pPr>
    </w:p>
    <w:p>
      <w:pPr>
        <w:pStyle w:val="PL"/>
      </w:pPr>
      <w:r>
        <w:t>EventType-r16 ::= CHOICE {</w:t>
      </w:r>
    </w:p>
    <w:p>
      <w:pPr>
        <w:pStyle w:val="PL"/>
      </w:pPr>
      <w:r>
        <w:t xml:space="preserve">    outOfCoverage     NULL,</w:t>
      </w:r>
    </w:p>
    <w:p>
      <w:pPr>
        <w:pStyle w:val="PL"/>
      </w:pPr>
      <w:r>
        <w:t xml:space="preserve">    event</w:t>
      </w:r>
      <w:r>
        <w:rPr>
          <w:rFonts w:eastAsia="等线"/>
        </w:rPr>
        <w:t>L1</w:t>
      </w:r>
      <w:r>
        <w:t xml:space="preserve">           SEQUENCE {</w:t>
      </w:r>
    </w:p>
    <w:p>
      <w:pPr>
        <w:pStyle w:val="PL"/>
      </w:pPr>
      <w:r>
        <w:t xml:space="preserve">        l1-Threshold      MeasTriggerQuantity,</w:t>
      </w:r>
    </w:p>
    <w:p>
      <w:pPr>
        <w:pStyle w:val="PL"/>
      </w:pPr>
      <w:r>
        <w:t xml:space="preserve">        hysteresis        Hysteresis,</w:t>
      </w:r>
    </w:p>
    <w:p>
      <w:pPr>
        <w:pStyle w:val="PL"/>
      </w:pPr>
      <w:r>
        <w:t xml:space="preserve">        timeToTrigger     TimeToTrigger</w:t>
      </w:r>
    </w:p>
    <w:p>
      <w:pPr>
        <w:pStyle w:val="PL"/>
      </w:pPr>
      <w:r>
        <w:t xml:space="preserve">    },</w:t>
      </w:r>
    </w:p>
    <w:p>
      <w:pPr>
        <w:pStyle w:val="PL"/>
      </w:pPr>
      <w:r>
        <w:t xml:space="preserve">    ...</w:t>
      </w:r>
    </w:p>
    <w:p>
      <w:pPr>
        <w:pStyle w:val="PL"/>
      </w:pPr>
      <w:r>
        <w:t>}</w:t>
      </w:r>
    </w:p>
    <w:p>
      <w:pPr>
        <w:pStyle w:val="PL"/>
      </w:pPr>
    </w:p>
    <w:p>
      <w:pPr>
        <w:pStyle w:val="PL"/>
      </w:pPr>
      <w:r>
        <w:t>-- TAG-LOGGEDMEASUREMENTCONFIGURATION-STOP</w:t>
      </w:r>
    </w:p>
    <w:p>
      <w:pPr>
        <w:pStyle w:val="PL"/>
      </w:pPr>
      <w:r>
        <w:t>-- ASN1STOP</w:t>
      </w:r>
    </w:p>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lang w:eastAsia="ko-KR"/>
              </w:rPr>
              <w:t>LoggedMeasurementConfiguration</w:t>
            </w:r>
            <w:r>
              <w:rPr>
                <w:iCs/>
                <w:lang w:eastAsia="en-GB"/>
              </w:rPr>
              <w:t xml:space="preserve"> field descriptions</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bCs/>
                <w:i/>
                <w:iCs/>
                <w:lang w:eastAsia="sv-SE"/>
              </w:rPr>
            </w:pPr>
            <w:r>
              <w:rPr>
                <w:rFonts w:eastAsia="宋体"/>
                <w:b/>
                <w:bCs/>
                <w:i/>
                <w:iCs/>
                <w:lang w:eastAsia="sv-SE"/>
              </w:rPr>
              <w:t>absoluteTimeInfo</w:t>
            </w:r>
          </w:p>
          <w:p>
            <w:pPr>
              <w:pStyle w:val="TAL"/>
              <w:rPr>
                <w:iCs/>
                <w:lang w:eastAsia="ko-KR"/>
              </w:rPr>
            </w:pPr>
            <w:r>
              <w:rPr>
                <w:iCs/>
                <w:lang w:eastAsia="ko-KR"/>
              </w:rPr>
              <w:t xml:space="preserve">Indicates </w:t>
            </w:r>
            <w:r>
              <w:rPr>
                <w:rFonts w:eastAsia="宋体"/>
                <w:lang w:eastAsia="sv-SE"/>
              </w:rPr>
              <w:t>the absolute time in the current cell.</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bCs/>
                <w:i/>
                <w:kern w:val="2"/>
                <w:lang w:eastAsia="en-GB"/>
              </w:rPr>
            </w:pPr>
            <w:r>
              <w:rPr>
                <w:rFonts w:eastAsia="宋体"/>
                <w:b/>
                <w:bCs/>
                <w:i/>
                <w:kern w:val="2"/>
                <w:lang w:eastAsia="en-GB"/>
              </w:rPr>
              <w:t>areaConfiguration</w:t>
            </w:r>
          </w:p>
          <w:p>
            <w:pPr>
              <w:pStyle w:val="TAL"/>
              <w:rPr>
                <w:rFonts w:eastAsia="宋体"/>
                <w:b/>
                <w:bCs/>
                <w:i/>
                <w:kern w:val="2"/>
                <w:lang w:eastAsia="en-GB"/>
              </w:rPr>
            </w:pPr>
            <w:r>
              <w:rPr>
                <w:bCs/>
                <w:iCs/>
                <w:lang w:eastAsia="ko-KR"/>
              </w:rPr>
              <w:t xml:space="preserve">Used </w:t>
            </w:r>
            <w:r>
              <w:rPr>
                <w:rFonts w:eastAsia="宋体"/>
                <w:kern w:val="2"/>
                <w:lang w:eastAsia="en-GB"/>
              </w:rPr>
              <w:t xml:space="preserve">to </w:t>
            </w:r>
            <w:r>
              <w:rPr>
                <w:rFonts w:eastAsia="宋体"/>
                <w:bCs/>
                <w:kern w:val="2"/>
                <w:lang w:eastAsia="en-GB"/>
              </w:rPr>
              <w:t>restrict the area in which the UE performs measurement logging to cells broadcasting either one of the included cell identities or one of the included tracking area codes/ frequencies</w:t>
            </w:r>
            <w:r>
              <w:rPr>
                <w:rFonts w:eastAsia="宋体"/>
                <w:kern w:val="2"/>
                <w:lang w:eastAsia="en-GB"/>
              </w:rPr>
              <w:t>.</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eventType</w:t>
            </w:r>
          </w:p>
          <w:p>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bCs/>
                <w:i/>
                <w:kern w:val="2"/>
                <w:lang w:eastAsia="en-GB"/>
              </w:rPr>
            </w:pPr>
            <w:r>
              <w:rPr>
                <w:rFonts w:eastAsia="宋体"/>
                <w:b/>
                <w:bCs/>
                <w:i/>
                <w:kern w:val="2"/>
                <w:lang w:eastAsia="en-GB"/>
              </w:rPr>
              <w:t>plmn-IdentityList</w:t>
            </w:r>
          </w:p>
          <w:p>
            <w:pPr>
              <w:pStyle w:val="TAL"/>
              <w:rPr>
                <w:b/>
                <w:i/>
                <w:lang w:eastAsia="sv-SE"/>
              </w:rPr>
            </w:pPr>
            <w:r>
              <w:rPr>
                <w:rFonts w:eastAsia="宋体"/>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tce-Id</w:t>
            </w:r>
          </w:p>
          <w:p>
            <w:pPr>
              <w:pStyle w:val="TAL"/>
              <w:rPr>
                <w:rFonts w:eastAsia="宋体"/>
                <w:b/>
                <w:bCs/>
                <w:i/>
                <w:kern w:val="2"/>
                <w:lang w:eastAsia="en-GB"/>
              </w:rPr>
            </w:pPr>
            <w:r>
              <w:rPr>
                <w:bCs/>
                <w:iCs/>
                <w:lang w:eastAsia="sv-SE"/>
              </w:rPr>
              <w:t>P</w:t>
            </w:r>
            <w:r>
              <w:rPr>
                <w:bCs/>
                <w:iCs/>
                <w:lang w:eastAsia="en-GB"/>
              </w:rPr>
              <w:t>arameter Trace Collection Entity Id: See TS 32.422 [52].</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ko-KR"/>
              </w:rPr>
            </w:pPr>
            <w:r>
              <w:rPr>
                <w:b/>
                <w:i/>
                <w:lang w:eastAsia="ko-KR"/>
              </w:rPr>
              <w:t>traceRecordingSessionRef</w:t>
            </w:r>
          </w:p>
          <w:p>
            <w:pPr>
              <w:pStyle w:val="TAL"/>
              <w:rPr>
                <w:rFonts w:eastAsia="宋体"/>
                <w:b/>
                <w:bCs/>
                <w:i/>
                <w:kern w:val="2"/>
                <w:lang w:eastAsia="en-GB"/>
              </w:rPr>
            </w:pPr>
            <w:r>
              <w:rPr>
                <w:bCs/>
                <w:iCs/>
                <w:lang w:eastAsia="en-GB"/>
              </w:rPr>
              <w:t>Parameter Trace Recording Session Reference: See TS 32.422 [52]</w:t>
            </w:r>
            <w:r>
              <w:rPr>
                <w:bCs/>
                <w:iCs/>
                <w:lang w:eastAsia="ko-KR"/>
              </w:rPr>
              <w:t>.</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reportType</w:t>
            </w:r>
          </w:p>
          <w:p>
            <w:pPr>
              <w:pStyle w:val="TAL"/>
              <w:rPr>
                <w:rFonts w:eastAsia="宋体"/>
                <w:b/>
                <w:bCs/>
                <w:i/>
                <w:kern w:val="2"/>
                <w:lang w:eastAsia="en-GB"/>
              </w:rPr>
            </w:pPr>
            <w:r>
              <w:rPr>
                <w:lang w:eastAsia="sv-SE"/>
              </w:rPr>
              <w:t>Parameter configures the type of MDT configuration, specifically Periodic MDT configuration or Event Triggerd MDT configuration.</w:t>
            </w:r>
          </w:p>
        </w:tc>
      </w:tr>
    </w:tbl>
    <w:p/>
    <w:p>
      <w:pPr>
        <w:pStyle w:val="4"/>
        <w:rPr>
          <w:i/>
          <w:iCs/>
        </w:rPr>
      </w:pPr>
      <w:bookmarkStart w:id="1038" w:name="_Toc60777100"/>
      <w:bookmarkStart w:id="1039" w:name="_Toc90650972"/>
      <w:r>
        <w:rPr>
          <w:i/>
          <w:iCs/>
        </w:rPr>
        <w:t>–</w:t>
      </w:r>
      <w:r>
        <w:rPr>
          <w:i/>
          <w:iCs/>
        </w:rPr>
        <w:tab/>
        <w:t>MCGFailureInformation</w:t>
      </w:r>
      <w:bookmarkEnd w:id="1038"/>
      <w:bookmarkEnd w:id="1039"/>
    </w:p>
    <w:p>
      <w:r>
        <w:t xml:space="preserve">The </w:t>
      </w:r>
      <w:r>
        <w:rPr>
          <w:i/>
        </w:rPr>
        <w:t>MCGFailureInformation</w:t>
      </w:r>
      <w:r>
        <w:t xml:space="preserve"> message is used to provide information regarding NR MCG failures detected by the UE.</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pPr>
      <w:r>
        <w:rPr>
          <w:i/>
        </w:rPr>
        <w:t>MCGFailureInformation</w:t>
      </w:r>
      <w:r>
        <w:t xml:space="preserve"> message</w:t>
      </w:r>
    </w:p>
    <w:p>
      <w:pPr>
        <w:pStyle w:val="PL"/>
      </w:pPr>
      <w:r>
        <w:t>-- ASN1START</w:t>
      </w:r>
    </w:p>
    <w:p>
      <w:pPr>
        <w:pStyle w:val="PL"/>
      </w:pPr>
      <w:r>
        <w:t>-- TAG-MCGFAILUREINFORMATION-START</w:t>
      </w:r>
    </w:p>
    <w:p>
      <w:pPr>
        <w:pStyle w:val="PL"/>
        <w:rPr>
          <w:rFonts w:eastAsia="Malgun Gothic"/>
        </w:rPr>
      </w:pPr>
    </w:p>
    <w:p>
      <w:pPr>
        <w:pStyle w:val="PL"/>
        <w:rPr>
          <w:rFonts w:eastAsia="Malgun Gothic"/>
        </w:rPr>
      </w:pPr>
      <w:r>
        <w:rPr>
          <w:rFonts w:eastAsia="Malgun Gothic"/>
        </w:rPr>
        <w:t>MCGFailureInformation-r16 ::=</w:t>
      </w:r>
      <w:r>
        <w:t xml:space="preserve">    SEQUENCE</w:t>
      </w:r>
      <w:r>
        <w:rPr>
          <w:rFonts w:eastAsia="Malgun Gothic"/>
        </w:rPr>
        <w:t xml:space="preserve"> {</w:t>
      </w:r>
    </w:p>
    <w:p>
      <w:pPr>
        <w:pStyle w:val="PL"/>
        <w:rPr>
          <w:rFonts w:eastAsia="Malgun Gothic"/>
        </w:rPr>
      </w:pPr>
      <w:r>
        <w:t xml:space="preserve">    </w:t>
      </w:r>
      <w:r>
        <w:rPr>
          <w:rFonts w:eastAsia="Malgun Gothic"/>
        </w:rPr>
        <w:t>criticalExtensions</w:t>
      </w:r>
      <w:r>
        <w:t xml:space="preserve">               CHOICE</w:t>
      </w:r>
      <w:r>
        <w:rPr>
          <w:rFonts w:eastAsia="Malgun Gothic"/>
        </w:rPr>
        <w:t xml:space="preserve"> {</w:t>
      </w:r>
    </w:p>
    <w:p>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pPr>
        <w:pStyle w:val="PL"/>
        <w:rPr>
          <w:rFonts w:eastAsia="Malgun Gothic"/>
        </w:rPr>
      </w:pPr>
      <w:r>
        <w:t xml:space="preserve">    </w:t>
      </w:r>
      <w:r>
        <w:rPr>
          <w:rFonts w:eastAsia="Malgun Gothic"/>
        </w:rPr>
        <w:t>}</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 xml:space="preserve">MCGFailureInformation-r16-IEs ::= </w:t>
      </w:r>
      <w:r>
        <w:t>SEQUENCE</w:t>
      </w:r>
      <w:r>
        <w:rPr>
          <w:rFonts w:eastAsia="Malgun Gothic"/>
        </w:rPr>
        <w:t xml:space="preserve"> {</w:t>
      </w:r>
    </w:p>
    <w:p>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pPr>
        <w:pStyle w:val="PL"/>
      </w:pPr>
      <w:r>
        <w:t xml:space="preserve">    lateNonCriticalExtension          OCTET STRING                                     OPTIONAL,</w:t>
      </w:r>
    </w:p>
    <w:p>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FailureReportMCG-r16 ::=</w:t>
      </w:r>
      <w:r>
        <w:t xml:space="preserve">          SEQUENCE</w:t>
      </w:r>
      <w:r>
        <w:rPr>
          <w:rFonts w:eastAsia="Malgun Gothic"/>
        </w:rPr>
        <w:t xml:space="preserve"> {</w:t>
      </w:r>
    </w:p>
    <w:p>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p>
    <w:p>
      <w:pPr>
        <w:pStyle w:val="PL"/>
      </w:pPr>
      <w:r>
        <w:rPr>
          <w:rFonts w:eastAsia="Malgun Gothic"/>
        </w:rPr>
        <w:t xml:space="preserve">                                                         </w:t>
      </w:r>
      <w:r>
        <w:t>t312-Expiry-r16, lbt-Failure-r16, beamFailureRecoveryFailure-r16,</w:t>
      </w:r>
    </w:p>
    <w:p>
      <w:pPr>
        <w:pStyle w:val="PL"/>
        <w:rPr>
          <w:rFonts w:eastAsia="Malgun Gothic"/>
        </w:rPr>
      </w:pPr>
      <w:r>
        <w:t xml:space="preserve">                                         bh-RLF-r16, spare1</w:t>
      </w:r>
      <w:r>
        <w:rPr>
          <w:rFonts w:eastAsia="Malgun Gothic"/>
        </w:rPr>
        <w:t xml:space="preserve">}                                       </w:t>
      </w:r>
      <w:r>
        <w:t xml:space="preserve">                                   </w:t>
      </w:r>
      <w:r>
        <w:rPr>
          <w:rFonts w:eastAsia="Malgun Gothic"/>
        </w:rPr>
        <w:t xml:space="preserve">  OPTIONAL,</w:t>
      </w:r>
    </w:p>
    <w:p>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pPr>
        <w:pStyle w:val="PL"/>
        <w:rPr>
          <w:rFonts w:eastAsia="Malgun Gothic"/>
        </w:rPr>
      </w:pPr>
      <w:r>
        <w:t xml:space="preserve">    </w:t>
      </w:r>
      <w:r>
        <w:rPr>
          <w:rFonts w:eastAsia="Malgun Gothic"/>
        </w:rPr>
        <w:t>measResultSCG-EUTRA-r16</w:t>
      </w:r>
      <w:r>
        <w:t xml:space="preserve">           OCTET STRING                                                                          OPTIONAL</w:t>
      </w:r>
      <w:r>
        <w:rPr>
          <w:rFonts w:eastAsia="Malgun Gothic"/>
        </w:rPr>
        <w:t>,</w:t>
      </w:r>
    </w:p>
    <w:p>
      <w:pPr>
        <w:pStyle w:val="PL"/>
        <w:rPr>
          <w:rFonts w:eastAsia="Malgun Gothic"/>
        </w:rPr>
      </w:pPr>
      <w:r>
        <w:t xml:space="preserve">    </w:t>
      </w:r>
      <w:r>
        <w:rPr>
          <w:rFonts w:eastAsia="Malgun Gothic"/>
        </w:rPr>
        <w:t>measResultFreqListUTRA-FDD-r16</w:t>
      </w:r>
      <w:r>
        <w:t xml:space="preserve">    MeasResultList2UTRA                                                                   OPTIONAL</w:t>
      </w:r>
      <w:r>
        <w:rPr>
          <w:rFonts w:eastAsia="Malgun Gothic"/>
        </w:rPr>
        <w:t>,</w:t>
      </w:r>
    </w:p>
    <w:p>
      <w:pPr>
        <w:pStyle w:val="PL"/>
        <w:rPr>
          <w:rFonts w:eastAsia="Malgun Gothic"/>
        </w:rPr>
      </w:pPr>
      <w:r>
        <w:t xml:space="preserve">    </w:t>
      </w:r>
      <w:r>
        <w:rPr>
          <w:rFonts w:eastAsia="Malgun Gothic"/>
        </w:rPr>
        <w:t>...</w:t>
      </w:r>
    </w:p>
    <w:p>
      <w:pPr>
        <w:pStyle w:val="PL"/>
        <w:rPr>
          <w:rFonts w:eastAsia="Malgun Gothic"/>
        </w:rPr>
      </w:pPr>
      <w:r>
        <w:rPr>
          <w:rFonts w:eastAsia="Malgun Gothic"/>
        </w:rPr>
        <w:t>}</w:t>
      </w:r>
    </w:p>
    <w:p>
      <w:pPr>
        <w:pStyle w:val="PL"/>
        <w:rPr>
          <w:rFonts w:eastAsia="Malgun Gothic"/>
        </w:rPr>
      </w:pPr>
    </w:p>
    <w:p>
      <w:pPr>
        <w:pStyle w:val="PL"/>
      </w:pPr>
      <w:r>
        <w:t>MeasResultList2UTRA ::=    SEQUENCE (SIZE (1..maxFreq)) OF MeasResult2UTRA-FDD-r16</w:t>
      </w:r>
    </w:p>
    <w:p>
      <w:pPr>
        <w:pStyle w:val="PL"/>
      </w:pPr>
    </w:p>
    <w:p>
      <w:pPr>
        <w:pStyle w:val="PL"/>
      </w:pPr>
      <w:r>
        <w:t>MeasResult2UTRA-FDD-r16 ::=       SEQUENCE {</w:t>
      </w:r>
    </w:p>
    <w:p>
      <w:pPr>
        <w:pStyle w:val="PL"/>
      </w:pPr>
      <w:r>
        <w:t xml:space="preserve">    carrierFreq-r16                   ARFCN-ValueUTRA-FDD-r16,</w:t>
      </w:r>
    </w:p>
    <w:p>
      <w:pPr>
        <w:pStyle w:val="PL"/>
      </w:pPr>
      <w:r>
        <w:t xml:space="preserve">    measResultNeighCellList-r16       MeasResultListUTRA-FDD-r16</w:t>
      </w:r>
    </w:p>
    <w:p>
      <w:pPr>
        <w:pStyle w:val="PL"/>
      </w:pPr>
      <w:r>
        <w:t>}</w:t>
      </w:r>
    </w:p>
    <w:p>
      <w:pPr>
        <w:pStyle w:val="PL"/>
        <w:rPr>
          <w:rFonts w:eastAsia="Malgun Gothic"/>
        </w:rPr>
      </w:pPr>
    </w:p>
    <w:p>
      <w:pPr>
        <w:pStyle w:val="PL"/>
        <w:rPr>
          <w:rFonts w:eastAsia="Malgun Gothic"/>
        </w:rPr>
      </w:pPr>
      <w:r>
        <w:rPr>
          <w:rFonts w:eastAsia="Malgun Gothic"/>
        </w:rPr>
        <w:t>MeasResultList2EUTRA ::=</w:t>
      </w:r>
      <w:r>
        <w:t xml:space="preserve">          SEQUENCE</w:t>
      </w:r>
      <w:r>
        <w:rPr>
          <w:rFonts w:eastAsia="Malgun Gothic"/>
        </w:rPr>
        <w:t xml:space="preserve"> (SIZE (1..maxFreq)) OF MeasResult2EUTRA-r16</w:t>
      </w:r>
    </w:p>
    <w:p>
      <w:pPr>
        <w:pStyle w:val="PL"/>
        <w:rPr>
          <w:rFonts w:eastAsia="Malgun Gothic"/>
        </w:rPr>
      </w:pPr>
    </w:p>
    <w:p>
      <w:pPr>
        <w:pStyle w:val="PL"/>
      </w:pPr>
      <w:r>
        <w:t>-- TAG-MCGFAILUREINFORMATION-STOP</w:t>
      </w:r>
    </w:p>
    <w:p>
      <w:pPr>
        <w:pStyle w:val="PL"/>
      </w:pPr>
      <w:r>
        <w:t>-- ASN1STOP</w:t>
      </w:r>
    </w:p>
    <w:p>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rFonts w:eastAsia="Malgun Gothic"/>
                <w:lang w:eastAsia="en-GB"/>
              </w:rPr>
            </w:pPr>
            <w:r>
              <w:rPr>
                <w:rFonts w:eastAsia="Malgun Gothic"/>
                <w:i/>
                <w:noProof/>
                <w:lang w:eastAsia="sv-SE"/>
              </w:rPr>
              <w:t>MCGFailureInformation</w:t>
            </w:r>
            <w:r>
              <w:rPr>
                <w:rFonts w:eastAsia="Malgun Gothic"/>
                <w:i/>
                <w:iCs/>
                <w:noProof/>
                <w:lang w:eastAsia="en-GB"/>
              </w:rPr>
              <w:t xml:space="preserve"> field descriptions</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algun Gothic"/>
                <w:b/>
                <w:i/>
                <w:lang w:eastAsia="sv-SE"/>
              </w:rPr>
            </w:pPr>
            <w:r>
              <w:rPr>
                <w:rFonts w:eastAsia="Malgun Gothic"/>
                <w:b/>
                <w:i/>
                <w:lang w:eastAsia="sv-SE"/>
              </w:rPr>
              <w:t>measResultFreqList</w:t>
            </w:r>
          </w:p>
          <w:p>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algun Gothic"/>
                <w:b/>
                <w:i/>
                <w:lang w:eastAsia="sv-SE"/>
              </w:rPr>
            </w:pPr>
            <w:r>
              <w:rPr>
                <w:rFonts w:eastAsia="Malgun Gothic"/>
                <w:b/>
                <w:i/>
                <w:lang w:eastAsia="sv-SE"/>
              </w:rPr>
              <w:t>measResultFreqListEUTRA</w:t>
            </w:r>
          </w:p>
          <w:p>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tcPr>
          <w:p>
            <w:pPr>
              <w:pStyle w:val="TAL"/>
              <w:rPr>
                <w:rFonts w:eastAsia="Malgun Gothic"/>
                <w:b/>
                <w:bCs/>
                <w:i/>
                <w:iCs/>
              </w:rPr>
            </w:pPr>
            <w:r>
              <w:rPr>
                <w:rFonts w:eastAsia="Malgun Gothic"/>
                <w:b/>
                <w:bCs/>
                <w:i/>
                <w:iCs/>
              </w:rPr>
              <w:t>measResultFreqListUTRA-FDD</w:t>
            </w:r>
          </w:p>
          <w:p>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algun Gothic"/>
                <w:b/>
                <w:i/>
                <w:lang w:eastAsia="sv-SE"/>
              </w:rPr>
            </w:pPr>
            <w:r>
              <w:rPr>
                <w:rFonts w:eastAsia="Malgun Gothic"/>
                <w:b/>
                <w:i/>
                <w:lang w:eastAsia="sv-SE"/>
              </w:rPr>
              <w:t>measResultSCG</w:t>
            </w:r>
          </w:p>
          <w:p>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algun Gothic"/>
                <w:b/>
                <w:i/>
                <w:lang w:eastAsia="sv-SE"/>
              </w:rPr>
            </w:pPr>
            <w:r>
              <w:rPr>
                <w:rFonts w:eastAsia="Malgun Gothic"/>
                <w:b/>
                <w:i/>
                <w:lang w:eastAsia="sv-SE"/>
              </w:rPr>
              <w:t>measResultSCG-EUTRA</w:t>
            </w:r>
          </w:p>
          <w:p>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p>
      <w:pPr>
        <w:pStyle w:val="4"/>
        <w:rPr>
          <w:rFonts w:eastAsia="MS Mincho"/>
        </w:rPr>
      </w:pPr>
      <w:bookmarkStart w:id="1040" w:name="_Toc60777101"/>
      <w:bookmarkStart w:id="1041" w:name="_Toc90650973"/>
      <w:r>
        <w:rPr>
          <w:rFonts w:eastAsia="MS Mincho"/>
        </w:rPr>
        <w:t>–</w:t>
      </w:r>
      <w:r>
        <w:rPr>
          <w:rFonts w:eastAsia="MS Mincho"/>
        </w:rPr>
        <w:tab/>
      </w:r>
      <w:r>
        <w:rPr>
          <w:rFonts w:eastAsia="MS Mincho"/>
          <w:i/>
        </w:rPr>
        <w:t>MeasurementReport</w:t>
      </w:r>
      <w:bookmarkEnd w:id="1040"/>
      <w:bookmarkEnd w:id="1041"/>
    </w:p>
    <w:p>
      <w:pPr>
        <w:rPr>
          <w:rFonts w:eastAsia="MS Mincho"/>
        </w:rPr>
      </w:pPr>
      <w:r>
        <w:t xml:space="preserve">The </w:t>
      </w:r>
      <w:r>
        <w:rPr>
          <w:i/>
        </w:rPr>
        <w:t>MeasurementReport</w:t>
      </w:r>
      <w:r>
        <w:t xml:space="preserve"> message is used for the indication of measurement results.</w:t>
      </w:r>
    </w:p>
    <w:p>
      <w:pPr>
        <w:pStyle w:val="B1"/>
      </w:pPr>
      <w:r>
        <w:t>Signalling radio bearer: SRB1, SRB3</w:t>
      </w:r>
    </w:p>
    <w:p>
      <w:pPr>
        <w:pStyle w:val="B1"/>
      </w:pPr>
      <w:r>
        <w:t>RLC-SAP: AM</w:t>
      </w:r>
    </w:p>
    <w:p>
      <w:pPr>
        <w:pStyle w:val="B1"/>
      </w:pPr>
      <w:r>
        <w:t>Logical channel: DCCH</w:t>
      </w:r>
    </w:p>
    <w:p>
      <w:pPr>
        <w:pStyle w:val="B1"/>
      </w:pPr>
      <w:r>
        <w:t xml:space="preserve">Direction: UE to </w:t>
      </w:r>
      <w:r>
        <w:rPr>
          <w:lang w:eastAsia="zh-CN"/>
        </w:rPr>
        <w:t>Network</w:t>
      </w:r>
    </w:p>
    <w:p>
      <w:pPr>
        <w:pStyle w:val="TH"/>
        <w:rPr>
          <w:bCs/>
          <w:i/>
          <w:iCs/>
        </w:rPr>
      </w:pPr>
      <w:r>
        <w:rPr>
          <w:bCs/>
          <w:i/>
          <w:iCs/>
        </w:rPr>
        <w:t>MeasurementReport message</w:t>
      </w:r>
    </w:p>
    <w:p>
      <w:pPr>
        <w:pStyle w:val="PL"/>
      </w:pPr>
      <w:r>
        <w:t>-- ASN1START</w:t>
      </w:r>
    </w:p>
    <w:p>
      <w:pPr>
        <w:pStyle w:val="PL"/>
      </w:pPr>
      <w:r>
        <w:t>-- TAG-MEASUREMENTREPORT-START</w:t>
      </w:r>
    </w:p>
    <w:p>
      <w:pPr>
        <w:pStyle w:val="PL"/>
      </w:pPr>
    </w:p>
    <w:p>
      <w:pPr>
        <w:pStyle w:val="PL"/>
      </w:pPr>
      <w:r>
        <w:t>MeasurementReport ::=               SEQUENCE {</w:t>
      </w:r>
    </w:p>
    <w:p>
      <w:pPr>
        <w:pStyle w:val="PL"/>
      </w:pPr>
      <w:r>
        <w:t xml:space="preserve">    criticalExtensions                  CHOICE {</w:t>
      </w:r>
    </w:p>
    <w:p>
      <w:pPr>
        <w:pStyle w:val="PL"/>
      </w:pPr>
      <w:r>
        <w:t xml:space="preserve">        measurementReport                   MeasurementReport-IEs,</w:t>
      </w:r>
    </w:p>
    <w:p>
      <w:pPr>
        <w:pStyle w:val="PL"/>
      </w:pPr>
      <w:r>
        <w:t xml:space="preserve">        criticalExtensionsFuture            SEQUENCE {}</w:t>
      </w:r>
    </w:p>
    <w:p>
      <w:pPr>
        <w:pStyle w:val="PL"/>
      </w:pPr>
      <w:r>
        <w:t xml:space="preserve">    }</w:t>
      </w:r>
    </w:p>
    <w:p>
      <w:pPr>
        <w:pStyle w:val="PL"/>
      </w:pPr>
      <w:r>
        <w:t>}</w:t>
      </w:r>
    </w:p>
    <w:p>
      <w:pPr>
        <w:pStyle w:val="PL"/>
      </w:pPr>
    </w:p>
    <w:p>
      <w:pPr>
        <w:pStyle w:val="PL"/>
      </w:pPr>
      <w:r>
        <w:t>MeasurementReport-IEs ::=           SEQUENCE {</w:t>
      </w:r>
    </w:p>
    <w:p>
      <w:pPr>
        <w:pStyle w:val="PL"/>
      </w:pPr>
      <w:r>
        <w:t xml:space="preserve">    measResults                         MeasResults,</w:t>
      </w:r>
    </w:p>
    <w:p>
      <w:pPr>
        <w:pStyle w:val="PL"/>
      </w:pP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 TAG-MEASUREMENTREPORT-STOP</w:t>
      </w:r>
    </w:p>
    <w:p>
      <w:pPr>
        <w:pStyle w:val="PL"/>
      </w:pPr>
      <w:r>
        <w:t>-- ASN1STOP</w:t>
      </w:r>
    </w:p>
    <w:p/>
    <w:p>
      <w:pPr>
        <w:pStyle w:val="4"/>
      </w:pPr>
      <w:bookmarkStart w:id="1042" w:name="_Toc60777102"/>
      <w:bookmarkStart w:id="1043" w:name="_Toc90650974"/>
      <w:r>
        <w:t>–</w:t>
      </w:r>
      <w:r>
        <w:tab/>
      </w:r>
      <w:r>
        <w:rPr>
          <w:i/>
        </w:rPr>
        <w:t>MIB</w:t>
      </w:r>
      <w:bookmarkEnd w:id="1042"/>
      <w:bookmarkEnd w:id="1043"/>
    </w:p>
    <w:p>
      <w:pPr>
        <w:rPr>
          <w:iCs/>
        </w:rPr>
      </w:pPr>
      <w:r>
        <w:t xml:space="preserve">The </w:t>
      </w:r>
      <w:r>
        <w:rPr>
          <w:i/>
        </w:rPr>
        <w:t xml:space="preserve">MIB </w:t>
      </w:r>
      <w:r>
        <w:t>includes the system information transmitted on BCH.</w:t>
      </w:r>
    </w:p>
    <w:p>
      <w:pPr>
        <w:pStyle w:val="B1"/>
        <w:keepNext/>
        <w:keepLines/>
      </w:pPr>
      <w:r>
        <w:t>Signalling radio bearer: N/A</w:t>
      </w:r>
    </w:p>
    <w:p>
      <w:pPr>
        <w:pStyle w:val="B1"/>
        <w:keepNext/>
        <w:keepLines/>
      </w:pPr>
      <w:r>
        <w:t>RLC-SAP: TM</w:t>
      </w:r>
    </w:p>
    <w:p>
      <w:pPr>
        <w:pStyle w:val="B1"/>
        <w:keepNext/>
        <w:keepLines/>
      </w:pPr>
      <w:r>
        <w:t>Logical channel: BCCH</w:t>
      </w:r>
    </w:p>
    <w:p>
      <w:pPr>
        <w:pStyle w:val="B1"/>
        <w:keepNext/>
        <w:keepLines/>
      </w:pPr>
      <w:r>
        <w:t>Direction: Network to UE</w:t>
      </w:r>
    </w:p>
    <w:p>
      <w:pPr>
        <w:pStyle w:val="TH"/>
        <w:rPr>
          <w:bCs/>
          <w:i/>
          <w:iCs/>
        </w:rPr>
      </w:pPr>
      <w:r>
        <w:rPr>
          <w:bCs/>
          <w:i/>
          <w:iCs/>
        </w:rPr>
        <w:t>MIB</w:t>
      </w:r>
    </w:p>
    <w:p>
      <w:pPr>
        <w:pStyle w:val="PL"/>
      </w:pPr>
      <w:r>
        <w:t>-- ASN1START</w:t>
      </w:r>
    </w:p>
    <w:p>
      <w:pPr>
        <w:pStyle w:val="PL"/>
      </w:pPr>
      <w:r>
        <w:t>-- TAG-MIB-START</w:t>
      </w:r>
    </w:p>
    <w:p>
      <w:pPr>
        <w:pStyle w:val="PL"/>
      </w:pPr>
    </w:p>
    <w:p>
      <w:pPr>
        <w:pStyle w:val="PL"/>
      </w:pPr>
      <w:r>
        <w:t>MIB ::=                             SEQUENCE {</w:t>
      </w:r>
    </w:p>
    <w:p>
      <w:pPr>
        <w:pStyle w:val="PL"/>
      </w:pPr>
      <w:r>
        <w:t xml:space="preserve">    systemFrameNumber                   BIT STRING (SIZE (6)),</w:t>
      </w:r>
    </w:p>
    <w:p>
      <w:pPr>
        <w:pStyle w:val="PL"/>
      </w:pPr>
      <w:r>
        <w:t xml:space="preserve">    subCarrierSpacingCommon             ENUMERATED {scs15or60, scs30or120},</w:t>
      </w:r>
    </w:p>
    <w:p>
      <w:pPr>
        <w:pStyle w:val="PL"/>
      </w:pPr>
      <w:r>
        <w:t xml:space="preserve">    ssb-SubcarrierOffset                INTEGER (0..15),</w:t>
      </w:r>
    </w:p>
    <w:p>
      <w:pPr>
        <w:pStyle w:val="PL"/>
      </w:pPr>
      <w:r>
        <w:t xml:space="preserve">    dmrs-TypeA-Position                 ENUMERATED {pos2, pos3},</w:t>
      </w:r>
    </w:p>
    <w:p>
      <w:pPr>
        <w:pStyle w:val="PL"/>
      </w:pPr>
      <w:r>
        <w:t xml:space="preserve">    pdcch-ConfigSIB1                    PDCCH-ConfigSIB1,</w:t>
      </w:r>
    </w:p>
    <w:p>
      <w:pPr>
        <w:pStyle w:val="PL"/>
      </w:pPr>
      <w:r>
        <w:t xml:space="preserve">    cellBarred                          ENUMERATED {barred, notBarred},</w:t>
      </w:r>
    </w:p>
    <w:p>
      <w:pPr>
        <w:pStyle w:val="PL"/>
      </w:pPr>
      <w:r>
        <w:t xml:space="preserve">    intraFreqReselection                ENUMERATED {allowed, notAllowed},</w:t>
      </w:r>
    </w:p>
    <w:p>
      <w:pPr>
        <w:pStyle w:val="PL"/>
      </w:pPr>
      <w:r>
        <w:t xml:space="preserve">    spare                               BIT STRING (SIZE (1))</w:t>
      </w:r>
    </w:p>
    <w:p>
      <w:pPr>
        <w:pStyle w:val="PL"/>
      </w:pPr>
      <w:r>
        <w:t>}</w:t>
      </w:r>
    </w:p>
    <w:p>
      <w:pPr>
        <w:pStyle w:val="PL"/>
      </w:pPr>
    </w:p>
    <w:p>
      <w:pPr>
        <w:pStyle w:val="PL"/>
      </w:pPr>
      <w:r>
        <w:t>-- TAG-MIB-STOP</w:t>
      </w:r>
    </w:p>
    <w:p>
      <w:pPr>
        <w:pStyle w:val="PL"/>
      </w:pPr>
      <w:r>
        <w:t>-- ASN1STOP</w:t>
      </w:r>
    </w:p>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tc>
          <w:tcPr>
            <w:tcW w:w="14132"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MIB </w:t>
            </w:r>
            <w:r>
              <w:rPr>
                <w:szCs w:val="22"/>
                <w:lang w:eastAsia="sv-SE"/>
              </w:rPr>
              <w:t>field descriptions</w:t>
            </w:r>
          </w:p>
        </w:tc>
      </w:tr>
      <w:tr>
        <w:tc>
          <w:tcPr>
            <w:tcW w:w="14132"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cellBarred</w:t>
            </w:r>
          </w:p>
          <w:p>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noProof/>
                <w:szCs w:val="22"/>
                <w:lang w:eastAsia="en-GB"/>
              </w:rPr>
              <w:t>in TS 38.304 [20].</w:t>
            </w:r>
            <w:r>
              <w:rPr>
                <w:szCs w:val="22"/>
                <w:lang w:eastAsia="en-GB"/>
              </w:rPr>
              <w:t xml:space="preserve"> This field is ignored by IAB-MT.</w:t>
            </w:r>
          </w:p>
        </w:tc>
      </w:tr>
      <w:tr>
        <w:tc>
          <w:tcPr>
            <w:tcW w:w="14132"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dmrs-TypeA-Position</w:t>
            </w:r>
          </w:p>
          <w:p>
            <w:pPr>
              <w:pStyle w:val="TAL"/>
              <w:rPr>
                <w:szCs w:val="22"/>
                <w:lang w:eastAsia="sv-SE"/>
              </w:rPr>
            </w:pPr>
            <w:r>
              <w:rPr>
                <w:szCs w:val="22"/>
                <w:lang w:eastAsia="sv-SE"/>
              </w:rPr>
              <w:t>Position of (first) DM-RS for downlink (see TS 38.211 [16], clause 7.4.1.1.2) and uplink (see TS 38.211 [16], clause 6.4.1.1.3).</w:t>
            </w:r>
          </w:p>
        </w:tc>
      </w:tr>
      <w:tr>
        <w:tc>
          <w:tcPr>
            <w:tcW w:w="14132"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intraFreqReselection</w:t>
            </w:r>
          </w:p>
          <w:p>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tc>
          <w:tcPr>
            <w:tcW w:w="14132"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pdcch-ConfigSIB1</w:t>
            </w:r>
          </w:p>
          <w:p>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noProof/>
                <w:szCs w:val="22"/>
                <w:lang w:eastAsia="en-GB"/>
              </w:rPr>
              <w:t xml:space="preserve"> If the field </w:t>
            </w:r>
            <w:r>
              <w:rPr>
                <w:i/>
                <w:noProof/>
                <w:szCs w:val="22"/>
                <w:lang w:eastAsia="en-GB"/>
              </w:rPr>
              <w:t xml:space="preserve">ssb-SubcarrierOffset </w:t>
            </w:r>
            <w:r>
              <w:rPr>
                <w:noProof/>
                <w:szCs w:val="22"/>
                <w:lang w:eastAsia="en-GB"/>
              </w:rPr>
              <w:t xml:space="preserve">indicates that </w:t>
            </w:r>
            <w:r>
              <w:rPr>
                <w:i/>
                <w:noProof/>
                <w:szCs w:val="22"/>
                <w:lang w:eastAsia="en-GB"/>
              </w:rPr>
              <w:t>SIB1</w:t>
            </w:r>
            <w:r>
              <w:rPr>
                <w:noProof/>
                <w:szCs w:val="22"/>
                <w:lang w:eastAsia="en-GB"/>
              </w:rPr>
              <w:t xml:space="preserve"> is absent, the field </w:t>
            </w:r>
            <w:r>
              <w:rPr>
                <w:i/>
                <w:noProof/>
                <w:szCs w:val="22"/>
                <w:lang w:eastAsia="en-GB"/>
              </w:rPr>
              <w:t>pdcch-ConfigSIB1</w:t>
            </w:r>
            <w:r>
              <w:rPr>
                <w:noProof/>
                <w:szCs w:val="22"/>
                <w:lang w:eastAsia="en-GB"/>
              </w:rPr>
              <w:t xml:space="preserve"> indicates the frequency positions where the UE may find SS/PBCH block with </w:t>
            </w:r>
            <w:r>
              <w:rPr>
                <w:i/>
                <w:noProof/>
                <w:szCs w:val="22"/>
                <w:lang w:eastAsia="en-GB"/>
              </w:rPr>
              <w:t>SIB1</w:t>
            </w:r>
            <w:r>
              <w:rPr>
                <w:noProof/>
                <w:szCs w:val="22"/>
                <w:lang w:eastAsia="en-GB"/>
              </w:rPr>
              <w:t xml:space="preserve"> or the frequency range where the network does not provide SS/PBCH block with </w:t>
            </w:r>
            <w:r>
              <w:rPr>
                <w:i/>
                <w:noProof/>
                <w:szCs w:val="22"/>
                <w:lang w:eastAsia="en-GB"/>
              </w:rPr>
              <w:t>SIB1</w:t>
            </w:r>
            <w:r>
              <w:rPr>
                <w:noProof/>
                <w:szCs w:val="22"/>
                <w:lang w:eastAsia="en-GB"/>
              </w:rPr>
              <w:t xml:space="preserve"> (see TS 38.213 [13], clause 13).</w:t>
            </w:r>
          </w:p>
        </w:tc>
      </w:tr>
      <w:tr>
        <w:tc>
          <w:tcPr>
            <w:tcW w:w="14132"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ssb-SubcarrierOffset</w:t>
            </w:r>
          </w:p>
          <w:p>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pPr>
              <w:pStyle w:val="TAL"/>
              <w:rPr>
                <w:szCs w:val="22"/>
                <w:lang w:eastAsia="sv-SE"/>
              </w:rPr>
            </w:pPr>
            <w:r>
              <w:rPr>
                <w:szCs w:val="22"/>
                <w:lang w:eastAsia="sv-SE"/>
              </w:rPr>
              <w:t>The value range of this field may be extended by an additional most significant bit encoded within PBCH as specified in TS 38.213 [13].</w:t>
            </w:r>
          </w:p>
          <w:p>
            <w:pPr>
              <w:pStyle w:val="TAL"/>
              <w:rPr>
                <w:szCs w:val="22"/>
                <w:lang w:eastAsia="sv-SE"/>
              </w:rPr>
            </w:pPr>
            <w:r>
              <w:rPr>
                <w:szCs w:val="22"/>
                <w:lang w:eastAsia="sv-SE"/>
              </w:rPr>
              <w:t xml:space="preserve">This field may indicate that this </w:t>
            </w:r>
            <w:r>
              <w:rPr>
                <w:rFonts w:eastAsia="宋体"/>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宋体"/>
                <w:szCs w:val="22"/>
                <w:lang w:eastAsia="zh-CN"/>
              </w:rPr>
              <w:t xml:space="preserve">#0 configured in </w:t>
            </w:r>
            <w:r>
              <w:rPr>
                <w:rFonts w:eastAsia="宋体"/>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tc>
          <w:tcPr>
            <w:tcW w:w="14132"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subCarrierSpacingCommon</w:t>
            </w:r>
          </w:p>
          <w:p>
            <w:pPr>
              <w:pStyle w:val="TAL"/>
              <w:rPr>
                <w:szCs w:val="22"/>
                <w:lang w:eastAsia="sv-SE"/>
              </w:rPr>
            </w:pPr>
            <w:r>
              <w:rPr>
                <w:szCs w:val="22"/>
                <w:lang w:eastAsia="sv-SE"/>
              </w:rPr>
              <w:t xml:space="preserve">Subcarrier spacing for </w:t>
            </w:r>
            <w:r>
              <w:rPr>
                <w:i/>
                <w:lang w:eastAsia="sv-SE"/>
              </w:rPr>
              <w:t>SIB1</w:t>
            </w:r>
            <w:r>
              <w:rPr>
                <w:szCs w:val="22"/>
                <w:lang w:eastAsia="sv-SE"/>
              </w:rPr>
              <w:t>, Msg.2/4 and MsgB for initial access</w:t>
            </w:r>
            <w:r>
              <w:rPr>
                <w:rFonts w:eastAsia="宋体"/>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szCs w:val="22"/>
              </w:rPr>
              <w:t xml:space="preserve"> (see </w:t>
            </w:r>
            <w:r>
              <w:t>37.213 [48])</w:t>
            </w:r>
            <w:r>
              <w:rPr>
                <w:szCs w:val="22"/>
                <w:lang w:eastAsia="sv-SE"/>
              </w:rPr>
              <w:t xml:space="preserve">, the subcarrier spacing for </w:t>
            </w:r>
            <w:r>
              <w:rPr>
                <w:i/>
                <w:szCs w:val="22"/>
                <w:lang w:eastAsia="sv-SE"/>
              </w:rPr>
              <w:t>SIB1</w:t>
            </w:r>
            <w:r>
              <w:rPr>
                <w:szCs w:val="22"/>
                <w:lang w:eastAsia="sv-SE"/>
              </w:rPr>
              <w:t>, Msg.2/4 and MsgB for initial access</w:t>
            </w:r>
            <w:r>
              <w:rPr>
                <w:rFonts w:eastAsia="宋体"/>
                <w:szCs w:val="22"/>
                <w:lang w:eastAsia="zh-CN"/>
              </w:rPr>
              <w:t>, paging</w:t>
            </w:r>
            <w:r>
              <w:rPr>
                <w:szCs w:val="22"/>
                <w:lang w:eastAsia="sv-SE"/>
              </w:rPr>
              <w:t xml:space="preserve"> and broadcast SI-messages is same as that for the corresponding SSB and this field instead is used for deriving the QCL relation </w:t>
            </w:r>
            <w:r>
              <w:rPr>
                <w:rFonts w:cs="Arial"/>
                <w:bCs/>
                <w:lang w:eastAsia="en-GB"/>
              </w:rPr>
              <w:t>between SS/PBCH blocks as specified in TS 38.213 [13], clause 4.1</w:t>
            </w:r>
            <w:r>
              <w:rPr>
                <w:szCs w:val="22"/>
                <w:lang w:eastAsia="sv-SE"/>
              </w:rPr>
              <w:t>.</w:t>
            </w:r>
          </w:p>
        </w:tc>
      </w:tr>
      <w:tr>
        <w:tc>
          <w:tcPr>
            <w:tcW w:w="14132"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systemFrameNumber</w:t>
            </w:r>
          </w:p>
          <w:p>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noProof/>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noProof/>
                <w:szCs w:val="22"/>
                <w:lang w:eastAsia="en-GB"/>
              </w:rPr>
              <w:t>encoding)</w:t>
            </w:r>
            <w:r>
              <w:rPr>
                <w:rFonts w:eastAsia="宋体"/>
                <w:bCs/>
                <w:iCs/>
                <w:noProof/>
                <w:szCs w:val="22"/>
                <w:lang w:eastAsia="zh-CN"/>
              </w:rPr>
              <w:t>, as defined in clause 7.1 in TS 38.212 [17]</w:t>
            </w:r>
            <w:r>
              <w:rPr>
                <w:szCs w:val="22"/>
                <w:lang w:eastAsia="sv-SE"/>
              </w:rPr>
              <w:t>.</w:t>
            </w:r>
          </w:p>
        </w:tc>
      </w:tr>
    </w:tbl>
    <w:p/>
    <w:p>
      <w:pPr>
        <w:pStyle w:val="4"/>
      </w:pPr>
      <w:bookmarkStart w:id="1044" w:name="_Toc60777103"/>
      <w:bookmarkStart w:id="1045" w:name="_Toc90650975"/>
      <w:r>
        <w:t>–</w:t>
      </w:r>
      <w:r>
        <w:tab/>
      </w:r>
      <w:r>
        <w:rPr>
          <w:i/>
        </w:rPr>
        <w:t>MobilityFromNRCommand</w:t>
      </w:r>
      <w:bookmarkEnd w:id="1044"/>
      <w:bookmarkEnd w:id="1045"/>
    </w:p>
    <w:p>
      <w:pPr>
        <w:rPr>
          <w:rFonts w:eastAsia="等线"/>
          <w:lang w:eastAsia="zh-CN"/>
        </w:rPr>
      </w:pPr>
      <w:r>
        <w:t xml:space="preserve">The </w:t>
      </w:r>
      <w:r>
        <w:rPr>
          <w:i/>
        </w:rPr>
        <w:t>MobilityFromNRCommand</w:t>
      </w:r>
      <w:r>
        <w:t xml:space="preserve"> message is used to </w:t>
      </w:r>
      <w:r>
        <w:rPr>
          <w:rFonts w:eastAsia="等线"/>
          <w:lang w:eastAsia="zh-CN"/>
        </w:rPr>
        <w:t>command handover from NR to E-UTRA/EPC, E-UTRA/5GC or UTRA-FDD.</w:t>
      </w:r>
    </w:p>
    <w:p>
      <w:pPr>
        <w:pStyle w:val="B1"/>
        <w:rPr>
          <w:rFonts w:eastAsia="等线"/>
          <w:lang w:eastAsia="zh-CN"/>
        </w:rPr>
      </w:pPr>
      <w:r>
        <w:rPr>
          <w:rFonts w:eastAsia="等线"/>
          <w:lang w:eastAsia="zh-CN"/>
        </w:rPr>
        <w:t>Signalling radio bearer: SRB1</w:t>
      </w:r>
    </w:p>
    <w:p>
      <w:pPr>
        <w:pStyle w:val="B1"/>
        <w:rPr>
          <w:rFonts w:eastAsia="等线"/>
          <w:lang w:eastAsia="zh-CN"/>
        </w:rPr>
      </w:pPr>
      <w:r>
        <w:rPr>
          <w:rFonts w:eastAsia="等线"/>
          <w:lang w:eastAsia="zh-CN"/>
        </w:rPr>
        <w:t>RLC-SAP: AM</w:t>
      </w:r>
    </w:p>
    <w:p>
      <w:pPr>
        <w:pStyle w:val="B1"/>
        <w:rPr>
          <w:rFonts w:eastAsia="等线"/>
          <w:lang w:eastAsia="zh-CN"/>
        </w:rPr>
      </w:pPr>
      <w:r>
        <w:rPr>
          <w:rFonts w:eastAsia="等线"/>
          <w:lang w:eastAsia="zh-CN"/>
        </w:rPr>
        <w:t>Logical channel: DCCH</w:t>
      </w:r>
    </w:p>
    <w:p>
      <w:pPr>
        <w:pStyle w:val="B1"/>
      </w:pPr>
      <w:r>
        <w:rPr>
          <w:rFonts w:eastAsia="等线"/>
          <w:lang w:eastAsia="zh-CN"/>
        </w:rPr>
        <w:t>Direction: Network to UE</w:t>
      </w:r>
    </w:p>
    <w:p>
      <w:pPr>
        <w:pStyle w:val="TH"/>
      </w:pPr>
      <w:r>
        <w:rPr>
          <w:i/>
        </w:rPr>
        <w:t>MobilityFromNRCommand</w:t>
      </w:r>
      <w:r>
        <w:t xml:space="preserve"> message</w:t>
      </w:r>
    </w:p>
    <w:p>
      <w:pPr>
        <w:pStyle w:val="PL"/>
      </w:pPr>
      <w:r>
        <w:t>-- ASN1START</w:t>
      </w:r>
    </w:p>
    <w:p>
      <w:pPr>
        <w:pStyle w:val="PL"/>
      </w:pPr>
      <w:r>
        <w:t>-- TAG-MOBILITYFROMNRCOMMAND-START</w:t>
      </w:r>
    </w:p>
    <w:p>
      <w:pPr>
        <w:pStyle w:val="PL"/>
      </w:pPr>
    </w:p>
    <w:p>
      <w:pPr>
        <w:pStyle w:val="PL"/>
      </w:pPr>
      <w:r>
        <w:t>MobilityFromNRCommand ::=           SEQUENCE {</w:t>
      </w:r>
    </w:p>
    <w:p>
      <w:pPr>
        <w:pStyle w:val="PL"/>
      </w:pPr>
      <w:r>
        <w:t xml:space="preserve">    rrc-TransactionIdentifier           RRC-TransactionIdentifier,</w:t>
      </w:r>
    </w:p>
    <w:p>
      <w:pPr>
        <w:pStyle w:val="PL"/>
      </w:pPr>
      <w:r>
        <w:t xml:space="preserve">    criticalExtensions                  CHOICE {</w:t>
      </w:r>
    </w:p>
    <w:p>
      <w:pPr>
        <w:pStyle w:val="PL"/>
      </w:pPr>
      <w:r>
        <w:t xml:space="preserve">            mobilityFromNRCommand           MobilityFromNRCommand-IEs,</w:t>
      </w:r>
    </w:p>
    <w:p>
      <w:pPr>
        <w:pStyle w:val="PL"/>
      </w:pPr>
      <w:r>
        <w:t xml:space="preserve">            criticalExtensionsFuture        SEQUENCE {}</w:t>
      </w:r>
    </w:p>
    <w:p>
      <w:pPr>
        <w:pStyle w:val="PL"/>
      </w:pPr>
      <w:r>
        <w:t xml:space="preserve">    }</w:t>
      </w:r>
    </w:p>
    <w:p>
      <w:pPr>
        <w:pStyle w:val="PL"/>
      </w:pPr>
      <w:r>
        <w:t>}</w:t>
      </w:r>
    </w:p>
    <w:p>
      <w:pPr>
        <w:pStyle w:val="PL"/>
      </w:pPr>
    </w:p>
    <w:p>
      <w:pPr>
        <w:pStyle w:val="PL"/>
      </w:pPr>
      <w:r>
        <w:t>MobilityFromNRCommand-IEs ::=       SEQUENCE {</w:t>
      </w:r>
    </w:p>
    <w:p>
      <w:pPr>
        <w:pStyle w:val="PL"/>
      </w:pPr>
      <w:r>
        <w:t xml:space="preserve">    targetRAT-Type                      ENUMERATED { eutra, utra-fdd-v1610, spare2, spare1, ...},</w:t>
      </w:r>
    </w:p>
    <w:p>
      <w:pPr>
        <w:pStyle w:val="PL"/>
      </w:pPr>
      <w:r>
        <w:t xml:space="preserve">    targetRAT-MessageContainer          OCTET STRING,</w:t>
      </w:r>
    </w:p>
    <w:p>
      <w:pPr>
        <w:pStyle w:val="PL"/>
      </w:pPr>
      <w:r>
        <w:t xml:space="preserve">    nas-SecurityParamFromNR             OCTET STRING                                                OPTIONAL,   -- Cond HO-ToEPCUTRAN</w:t>
      </w:r>
    </w:p>
    <w:p>
      <w:pPr>
        <w:pStyle w:val="PL"/>
      </w:pPr>
      <w:r>
        <w:t xml:space="preserve">    lateNonCriticalExtension            OCTET STRING                                                OPTIONAL,</w:t>
      </w:r>
    </w:p>
    <w:p>
      <w:pPr>
        <w:pStyle w:val="PL"/>
      </w:pPr>
      <w:r>
        <w:t xml:space="preserve">    nonCriticalExtension                MobilityFromNRCommand-v1610-IEs                             OPTIONAL</w:t>
      </w:r>
    </w:p>
    <w:p>
      <w:pPr>
        <w:pStyle w:val="PL"/>
      </w:pPr>
      <w:r>
        <w:t>}</w:t>
      </w:r>
    </w:p>
    <w:p>
      <w:pPr>
        <w:pStyle w:val="PL"/>
      </w:pPr>
    </w:p>
    <w:p>
      <w:pPr>
        <w:pStyle w:val="PL"/>
      </w:pPr>
      <w:r>
        <w:t>MobilityFromNRCommand-v1610-IEs ::=     SEQUENCE {</w:t>
      </w:r>
    </w:p>
    <w:p>
      <w:pPr>
        <w:pStyle w:val="PL"/>
      </w:pPr>
      <w:r>
        <w:t xml:space="preserve">    voiceFallbackIndication-r16             ENUMERATED {true}                                       OPTIONAL,   -- Need N</w:t>
      </w:r>
    </w:p>
    <w:p>
      <w:pPr>
        <w:pStyle w:val="PL"/>
      </w:pPr>
      <w:r>
        <w:t xml:space="preserve">    nonCriticalExtension                    SEQUENCE {}                                             OPTIONAL</w:t>
      </w:r>
    </w:p>
    <w:p>
      <w:pPr>
        <w:pStyle w:val="PL"/>
      </w:pPr>
      <w:r>
        <w:t>}</w:t>
      </w:r>
    </w:p>
    <w:p>
      <w:pPr>
        <w:pStyle w:val="PL"/>
      </w:pPr>
    </w:p>
    <w:p>
      <w:pPr>
        <w:pStyle w:val="PL"/>
      </w:pPr>
      <w:r>
        <w:t>-- TAG-MOBILITYFROMNRCOMMAND-STOP</w:t>
      </w:r>
    </w:p>
    <w:p>
      <w:pPr>
        <w:pStyle w:val="PL"/>
      </w:pPr>
      <w:r>
        <w:t>-- ASN1STOP</w:t>
      </w:r>
    </w:p>
    <w:p>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等线"/>
                <w:szCs w:val="22"/>
                <w:lang w:eastAsia="zh-CN"/>
              </w:rPr>
            </w:pPr>
            <w:r>
              <w:rPr>
                <w:rFonts w:eastAsia="等线"/>
                <w:i/>
                <w:szCs w:val="22"/>
                <w:lang w:eastAsia="zh-CN"/>
              </w:rPr>
              <w:t xml:space="preserve">MobilityFromNRCommand-IEs </w:t>
            </w:r>
            <w:r>
              <w:rPr>
                <w:rFonts w:eastAsia="等线"/>
                <w:szCs w:val="22"/>
                <w:lang w:eastAsia="zh-CN"/>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等线"/>
                <w:b/>
                <w:bCs/>
                <w:i/>
                <w:iCs/>
                <w:lang w:eastAsia="sv-SE"/>
              </w:rPr>
            </w:pPr>
            <w:r>
              <w:rPr>
                <w:rFonts w:eastAsia="等线"/>
                <w:b/>
                <w:bCs/>
                <w:i/>
                <w:iCs/>
                <w:lang w:eastAsia="sv-SE"/>
              </w:rPr>
              <w:t>nas-SecurityParamFromNR</w:t>
            </w:r>
          </w:p>
          <w:p>
            <w:pPr>
              <w:pStyle w:val="TAL"/>
              <w:rPr>
                <w:rFonts w:eastAsia="等线"/>
                <w:lang w:eastAsia="sv-SE"/>
              </w:rPr>
            </w:pPr>
            <w:r>
              <w:rPr>
                <w:rFonts w:eastAsia="等线"/>
                <w:lang w:eastAsia="sv-SE"/>
              </w:rPr>
              <w:t xml:space="preserve">If </w:t>
            </w:r>
            <w:r>
              <w:rPr>
                <w:rFonts w:eastAsia="等线"/>
                <w:i/>
                <w:iCs/>
                <w:lang w:eastAsia="sv-SE"/>
              </w:rPr>
              <w:t>targetRAT-Type</w:t>
            </w:r>
            <w:r>
              <w:rPr>
                <w:rFonts w:eastAsia="等线"/>
                <w:lang w:eastAsia="sv-SE"/>
              </w:rPr>
              <w:t xml:space="preserve"> is </w:t>
            </w:r>
            <w:r>
              <w:rPr>
                <w:rFonts w:eastAsia="等线"/>
                <w:i/>
                <w:iCs/>
                <w:lang w:eastAsia="sv-SE"/>
              </w:rPr>
              <w:t>eutra</w:t>
            </w:r>
            <w:r>
              <w:rPr>
                <w:rFonts w:eastAsia="等线"/>
                <w:lang w:eastAsia="sv-SE"/>
              </w:rPr>
              <w:t xml:space="preserve">, this field is used to deliver the key synchronisation and Key freshness for the NR to LTE/EPC handovers and a part of the downlink NAS COUNT as specified in TS 33.501 [11]. If </w:t>
            </w:r>
            <w:r>
              <w:rPr>
                <w:rFonts w:eastAsia="等线"/>
                <w:i/>
                <w:iCs/>
                <w:lang w:eastAsia="sv-SE"/>
              </w:rPr>
              <w:t>targetRAT-Type</w:t>
            </w:r>
            <w:r>
              <w:rPr>
                <w:rFonts w:eastAsia="等线"/>
                <w:lang w:eastAsia="sv-SE"/>
              </w:rPr>
              <w:t xml:space="preserve"> is </w:t>
            </w:r>
            <w:r>
              <w:rPr>
                <w:rFonts w:eastAsia="等线"/>
                <w:i/>
                <w:iCs/>
                <w:lang w:eastAsia="sv-SE"/>
              </w:rPr>
              <w:t>utra-fdd</w:t>
            </w:r>
            <w:r>
              <w:rPr>
                <w:rFonts w:eastAsia="等线"/>
                <w:lang w:eastAsia="sv-SE"/>
              </w:rPr>
              <w:t>, this field is used to deliver the key synchronisation and Key freshness for the NR to FDD UTRAN handover and a part of the downlink NAS COUNT as specified in TS 33.501 [11].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等线"/>
                <w:szCs w:val="22"/>
                <w:lang w:eastAsia="zh-CN"/>
              </w:rPr>
            </w:pPr>
            <w:r>
              <w:rPr>
                <w:rFonts w:eastAsia="等线"/>
                <w:b/>
                <w:i/>
                <w:szCs w:val="22"/>
                <w:lang w:eastAsia="zh-CN"/>
              </w:rPr>
              <w:t>targetRAT-MessageContainer</w:t>
            </w:r>
          </w:p>
          <w:p>
            <w:pPr>
              <w:pStyle w:val="TAL"/>
              <w:rPr>
                <w:rFonts w:eastAsia="等线"/>
                <w:szCs w:val="22"/>
                <w:lang w:eastAsia="zh-CN"/>
              </w:rPr>
            </w:pPr>
            <w:r>
              <w:rPr>
                <w:rFonts w:eastAsia="等线"/>
                <w:szCs w:val="22"/>
                <w:lang w:eastAsia="zh-CN"/>
              </w:rPr>
              <w:t xml:space="preserve">The field contains a message specified in another standard, as indicated by the </w:t>
            </w:r>
            <w:r>
              <w:rPr>
                <w:rFonts w:eastAsia="等线"/>
                <w:i/>
                <w:lang w:eastAsia="sv-SE"/>
              </w:rPr>
              <w:t>targetRAT-Type</w:t>
            </w:r>
            <w:r>
              <w:rPr>
                <w:rFonts w:eastAsia="等线"/>
                <w:szCs w:val="22"/>
                <w:lang w:eastAsia="zh-CN"/>
              </w:rPr>
              <w:t>, and carries information about the target cell identifier(s) and radio parameters relevant for the target radio access technology. A complete message is included, as specified in the other standard. See NOTE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等线"/>
                <w:szCs w:val="22"/>
                <w:lang w:eastAsia="zh-CN"/>
              </w:rPr>
            </w:pPr>
            <w:r>
              <w:rPr>
                <w:rFonts w:eastAsia="等线"/>
                <w:b/>
                <w:i/>
                <w:szCs w:val="22"/>
                <w:lang w:eastAsia="zh-CN"/>
              </w:rPr>
              <w:t>targetRAT-Type</w:t>
            </w:r>
          </w:p>
          <w:p>
            <w:pPr>
              <w:pStyle w:val="TAL"/>
              <w:rPr>
                <w:rFonts w:eastAsia="等线"/>
                <w:szCs w:val="22"/>
                <w:lang w:eastAsia="zh-CN"/>
              </w:rPr>
            </w:pPr>
            <w:r>
              <w:rPr>
                <w:rFonts w:eastAsia="等线"/>
                <w:szCs w:val="22"/>
                <w:lang w:eastAsia="zh-CN"/>
              </w:rPr>
              <w:t>Indicates the target RAT type.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voiceFallbackIndication</w:t>
            </w:r>
          </w:p>
          <w:p>
            <w:pPr>
              <w:pStyle w:val="TAL"/>
              <w:rPr>
                <w:rFonts w:eastAsia="等线" w:cs="Arial"/>
                <w:szCs w:val="18"/>
                <w:lang w:eastAsia="zh-CN"/>
              </w:rPr>
            </w:pPr>
            <w:r>
              <w:rPr>
                <w:rFonts w:cs="Arial"/>
                <w:szCs w:val="18"/>
                <w:lang w:eastAsia="sv-SE"/>
              </w:rPr>
              <w:t>Indicates the handover is triggered by EPS fallback for IMS voice as specified in TS 23.502 [43].</w:t>
            </w:r>
          </w:p>
        </w:tc>
      </w:tr>
    </w:tbl>
    <w:p>
      <w:pPr>
        <w:rPr>
          <w:rFonts w:eastAsia="等线"/>
          <w:lang w:eastAsia="zh-CN"/>
        </w:rPr>
      </w:pPr>
    </w:p>
    <w:p>
      <w:pPr>
        <w:pStyle w:val="NO"/>
        <w:rPr>
          <w:rFonts w:eastAsia="宋体"/>
        </w:rPr>
      </w:pPr>
      <w:r>
        <w:rPr>
          <w:rFonts w:eastAsia="宋体"/>
        </w:rPr>
        <w:t>NOTE 1:</w:t>
      </w:r>
      <w:r>
        <w:rPr>
          <w:rFonts w:eastAsia="宋体"/>
        </w:rPr>
        <w:tab/>
        <w:t xml:space="preserve">The correspondence between the value of the </w:t>
      </w:r>
      <w:r>
        <w:rPr>
          <w:rFonts w:eastAsia="宋体"/>
          <w:i/>
        </w:rPr>
        <w:t>targetRAT-Type</w:t>
      </w:r>
      <w:r>
        <w:rPr>
          <w:rFonts w:eastAsia="宋体"/>
        </w:rPr>
        <w:t xml:space="preserve">, the standard to apply, and the message contained within the </w:t>
      </w:r>
      <w:r>
        <w:rPr>
          <w:rFonts w:eastAsia="等线"/>
          <w:i/>
          <w:iCs/>
        </w:rPr>
        <w:t>targetRAT-MessageContainer</w:t>
      </w:r>
      <w:r>
        <w:rPr>
          <w:rFonts w:eastAsia="宋体"/>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tc>
          <w:tcPr>
            <w:tcW w:w="2835" w:type="dxa"/>
            <w:tcBorders>
              <w:top w:val="single" w:sz="4" w:space="0" w:color="auto"/>
              <w:left w:val="single" w:sz="4" w:space="0" w:color="auto"/>
              <w:bottom w:val="single" w:sz="4" w:space="0" w:color="auto"/>
              <w:right w:val="single" w:sz="4" w:space="0" w:color="auto"/>
            </w:tcBorders>
            <w:hideMark/>
          </w:tcPr>
          <w:p>
            <w:pPr>
              <w:pStyle w:val="TAH"/>
              <w:rPr>
                <w:rFonts w:eastAsia="Batang"/>
                <w:lang w:eastAsia="en-GB"/>
              </w:rPr>
            </w:pPr>
            <w:r>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pPr>
              <w:pStyle w:val="TAH"/>
              <w:rPr>
                <w:rFonts w:eastAsia="Batang"/>
                <w:lang w:eastAsia="en-GB"/>
              </w:rPr>
            </w:pPr>
            <w:r>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pPr>
              <w:pStyle w:val="TAH"/>
              <w:rPr>
                <w:rFonts w:eastAsia="Batang"/>
                <w:lang w:eastAsia="en-GB"/>
              </w:rPr>
            </w:pPr>
            <w:r>
              <w:rPr>
                <w:rFonts w:eastAsia="Batang"/>
                <w:noProof/>
                <w:lang w:eastAsia="en-GB"/>
              </w:rPr>
              <w:t>targetRAT-MessageContainer</w:t>
            </w:r>
          </w:p>
        </w:tc>
      </w:tr>
      <w:tr>
        <w:tc>
          <w:tcPr>
            <w:tcW w:w="2835" w:type="dxa"/>
            <w:tcBorders>
              <w:top w:val="single" w:sz="4" w:space="0" w:color="auto"/>
              <w:left w:val="single" w:sz="4" w:space="0" w:color="auto"/>
              <w:bottom w:val="single" w:sz="4" w:space="0" w:color="auto"/>
              <w:right w:val="single" w:sz="4" w:space="0" w:color="auto"/>
            </w:tcBorders>
            <w:hideMark/>
          </w:tcPr>
          <w:p>
            <w:pPr>
              <w:pStyle w:val="TAL"/>
              <w:rPr>
                <w:rFonts w:eastAsia="Batang"/>
                <w:i/>
                <w:iCs/>
                <w:lang w:eastAsia="sv-SE"/>
              </w:rPr>
            </w:pPr>
            <w:r>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Batang"/>
                <w:lang w:eastAsia="sv-SE"/>
              </w:rPr>
            </w:pPr>
            <w:r>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tc>
          <w:tcPr>
            <w:tcW w:w="2835" w:type="dxa"/>
            <w:tcBorders>
              <w:top w:val="single" w:sz="4" w:space="0" w:color="auto"/>
              <w:left w:val="single" w:sz="4" w:space="0" w:color="auto"/>
              <w:bottom w:val="single" w:sz="4" w:space="0" w:color="auto"/>
              <w:right w:val="single" w:sz="4" w:space="0" w:color="auto"/>
            </w:tcBorders>
            <w:hideMark/>
          </w:tcPr>
          <w:p>
            <w:pPr>
              <w:pStyle w:val="TAL"/>
              <w:rPr>
                <w:rFonts w:eastAsia="Batang"/>
                <w:i/>
                <w:noProof/>
                <w:lang w:eastAsia="en-GB"/>
              </w:rPr>
            </w:pPr>
            <w:r>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Handover TO UTRAN command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This field is mandatory present in case of inter system handover to "EPC" or "FDD UTRAN". Otherwise it is absent.</w:t>
            </w:r>
          </w:p>
        </w:tc>
      </w:tr>
    </w:tbl>
    <w:p/>
    <w:p>
      <w:pPr>
        <w:pStyle w:val="4"/>
      </w:pPr>
      <w:bookmarkStart w:id="1046" w:name="_Toc60777104"/>
      <w:bookmarkStart w:id="1047" w:name="_Toc90650976"/>
      <w:r>
        <w:t>–</w:t>
      </w:r>
      <w:r>
        <w:tab/>
      </w:r>
      <w:r>
        <w:rPr>
          <w:i/>
        </w:rPr>
        <w:t>Paging</w:t>
      </w:r>
      <w:bookmarkEnd w:id="1046"/>
      <w:bookmarkEnd w:id="1047"/>
    </w:p>
    <w:p>
      <w:pPr>
        <w:rPr>
          <w:iCs/>
        </w:rPr>
      </w:pPr>
      <w:r>
        <w:t xml:space="preserve">The </w:t>
      </w:r>
      <w:r>
        <w:rPr>
          <w:i/>
        </w:rPr>
        <w:t>Paging</w:t>
      </w:r>
      <w:r>
        <w:t xml:space="preserve"> message is used for the notification of one or more UEs.</w:t>
      </w:r>
    </w:p>
    <w:p>
      <w:pPr>
        <w:pStyle w:val="B1"/>
      </w:pPr>
      <w:r>
        <w:t>Signalling radio bearer: N/A</w:t>
      </w:r>
    </w:p>
    <w:p>
      <w:pPr>
        <w:pStyle w:val="B1"/>
      </w:pPr>
      <w:r>
        <w:t>RLC-SAP: TM</w:t>
      </w:r>
    </w:p>
    <w:p>
      <w:pPr>
        <w:pStyle w:val="B1"/>
      </w:pPr>
      <w:r>
        <w:t>Logical channel: PCCH</w:t>
      </w:r>
    </w:p>
    <w:p>
      <w:pPr>
        <w:pStyle w:val="B1"/>
      </w:pPr>
      <w:r>
        <w:t>Direction: Network to UE</w:t>
      </w:r>
    </w:p>
    <w:p>
      <w:pPr>
        <w:pStyle w:val="TH"/>
        <w:rPr>
          <w:bCs/>
          <w:i/>
          <w:iCs/>
        </w:rPr>
      </w:pPr>
      <w:r>
        <w:rPr>
          <w:bCs/>
          <w:i/>
          <w:iCs/>
        </w:rPr>
        <w:t xml:space="preserve">Paging </w:t>
      </w:r>
      <w:r>
        <w:rPr>
          <w:bCs/>
          <w:iCs/>
        </w:rPr>
        <w:t>message</w:t>
      </w:r>
    </w:p>
    <w:p>
      <w:pPr>
        <w:pStyle w:val="PL"/>
      </w:pPr>
      <w:r>
        <w:t>-- ASN1START</w:t>
      </w:r>
    </w:p>
    <w:p>
      <w:pPr>
        <w:pStyle w:val="PL"/>
      </w:pPr>
      <w:r>
        <w:t>-- TAG-PAGING-START</w:t>
      </w:r>
    </w:p>
    <w:p>
      <w:pPr>
        <w:pStyle w:val="PL"/>
      </w:pPr>
    </w:p>
    <w:p>
      <w:pPr>
        <w:pStyle w:val="PL"/>
      </w:pPr>
      <w:r>
        <w:t>Paging ::=                          SEQUENCE {</w:t>
      </w:r>
    </w:p>
    <w:p>
      <w:pPr>
        <w:pStyle w:val="PL"/>
      </w:pPr>
      <w:r>
        <w:t xml:space="preserve">    pagingRecordList                    PagingRecordList                                                        OPTIONAL, -- Need N</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PagingRecordList ::=                SEQUENCE (SIZE(1..maxNrofPageRec)) OF PagingRecord</w:t>
      </w:r>
    </w:p>
    <w:p>
      <w:pPr>
        <w:pStyle w:val="PL"/>
      </w:pPr>
    </w:p>
    <w:p>
      <w:pPr>
        <w:pStyle w:val="PL"/>
      </w:pPr>
      <w:r>
        <w:t>PagingRecord ::=                    SEQUENCE {</w:t>
      </w:r>
    </w:p>
    <w:p>
      <w:pPr>
        <w:pStyle w:val="PL"/>
      </w:pPr>
      <w:r>
        <w:t xml:space="preserve">    ue-Identity                         PagingUE-Identity,</w:t>
      </w:r>
    </w:p>
    <w:p>
      <w:pPr>
        <w:pStyle w:val="PL"/>
      </w:pPr>
      <w:r>
        <w:t xml:space="preserve">    accessType                          ENUMERATED {non3GPP}    OPTIONAL,   -- Need N</w:t>
      </w:r>
    </w:p>
    <w:p>
      <w:pPr>
        <w:pStyle w:val="PL"/>
      </w:pPr>
      <w:r>
        <w:t xml:space="preserve">    ...</w:t>
      </w:r>
    </w:p>
    <w:p>
      <w:pPr>
        <w:pStyle w:val="PL"/>
      </w:pPr>
      <w:r>
        <w:t>}</w:t>
      </w:r>
    </w:p>
    <w:p>
      <w:pPr>
        <w:pStyle w:val="PL"/>
      </w:pPr>
    </w:p>
    <w:p>
      <w:pPr>
        <w:pStyle w:val="PL"/>
      </w:pPr>
      <w:r>
        <w:t>PagingUE-Identity ::=               CHOICE {</w:t>
      </w:r>
    </w:p>
    <w:p>
      <w:pPr>
        <w:pStyle w:val="PL"/>
      </w:pPr>
      <w:r>
        <w:t xml:space="preserve">    ng-5G-S-TMSI                        NG-5G-S-TMSI,</w:t>
      </w:r>
    </w:p>
    <w:p>
      <w:pPr>
        <w:pStyle w:val="PL"/>
      </w:pPr>
      <w:r>
        <w:t xml:space="preserve">    fullI-RNTI                          I-RNTI-Value,</w:t>
      </w:r>
    </w:p>
    <w:p>
      <w:pPr>
        <w:pStyle w:val="PL"/>
      </w:pPr>
      <w:r>
        <w:t xml:space="preserve">    ...</w:t>
      </w:r>
    </w:p>
    <w:p>
      <w:pPr>
        <w:pStyle w:val="PL"/>
      </w:pPr>
      <w:r>
        <w:t>}</w:t>
      </w:r>
    </w:p>
    <w:p>
      <w:pPr>
        <w:pStyle w:val="PL"/>
      </w:pPr>
    </w:p>
    <w:p>
      <w:pPr>
        <w:pStyle w:val="PL"/>
      </w:pPr>
      <w:r>
        <w:t>-- TAG-PAGING-STOP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PagingRecord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accessType</w:t>
            </w:r>
          </w:p>
          <w:p>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bl>
    <w:p/>
    <w:p>
      <w:pPr>
        <w:pStyle w:val="4"/>
      </w:pPr>
      <w:bookmarkStart w:id="1048" w:name="_Toc60777105"/>
      <w:bookmarkStart w:id="1049" w:name="_Toc90650977"/>
      <w:r>
        <w:t>–</w:t>
      </w:r>
      <w:r>
        <w:tab/>
      </w:r>
      <w:r>
        <w:rPr>
          <w:i/>
          <w:noProof/>
        </w:rPr>
        <w:t>RRCReestablishment</w:t>
      </w:r>
      <w:bookmarkEnd w:id="1048"/>
      <w:bookmarkEnd w:id="1049"/>
    </w:p>
    <w:p>
      <w:r>
        <w:t xml:space="preserve">The </w:t>
      </w:r>
      <w:r>
        <w:rPr>
          <w:i/>
          <w:noProof/>
        </w:rPr>
        <w:t>RRCReestablishment</w:t>
      </w:r>
      <w:r>
        <w:t xml:space="preserve"> message is used to re-establish SRB1.</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rPr>
          <w:bCs/>
          <w:i/>
          <w:iCs/>
        </w:rPr>
      </w:pPr>
      <w:r>
        <w:rPr>
          <w:bCs/>
          <w:i/>
          <w:iCs/>
          <w:noProof/>
        </w:rPr>
        <w:t xml:space="preserve">RRCReestablishment </w:t>
      </w:r>
      <w:r>
        <w:t>message</w:t>
      </w:r>
    </w:p>
    <w:p>
      <w:pPr>
        <w:pStyle w:val="PL"/>
      </w:pPr>
      <w:r>
        <w:t>-- ASN1START</w:t>
      </w:r>
    </w:p>
    <w:p>
      <w:pPr>
        <w:pStyle w:val="PL"/>
      </w:pPr>
      <w:r>
        <w:t>-- TAG-RRCREESTABLISHMENT-START</w:t>
      </w:r>
    </w:p>
    <w:p>
      <w:pPr>
        <w:pStyle w:val="PL"/>
      </w:pPr>
    </w:p>
    <w:p>
      <w:pPr>
        <w:pStyle w:val="PL"/>
      </w:pPr>
      <w:r>
        <w:t>RRCReestablishment ::=              SEQUENCE {</w:t>
      </w:r>
    </w:p>
    <w:p>
      <w:pPr>
        <w:pStyle w:val="PL"/>
      </w:pPr>
      <w:r>
        <w:t xml:space="preserve">    rrc-TransactionIdentifier           RRC-TransactionIdentifier,</w:t>
      </w:r>
    </w:p>
    <w:p>
      <w:pPr>
        <w:pStyle w:val="PL"/>
      </w:pPr>
      <w:r>
        <w:t xml:space="preserve">    criticalExtensions                  CHOICE {</w:t>
      </w:r>
    </w:p>
    <w:p>
      <w:pPr>
        <w:pStyle w:val="PL"/>
      </w:pPr>
      <w:r>
        <w:t xml:space="preserve">        rrcReestablishment                  RRCReestablishment-IEs,</w:t>
      </w:r>
    </w:p>
    <w:p>
      <w:pPr>
        <w:pStyle w:val="PL"/>
      </w:pPr>
      <w:r>
        <w:t xml:space="preserve">        criticalExtensionsFuture            SEQUENCE {}</w:t>
      </w:r>
    </w:p>
    <w:p>
      <w:pPr>
        <w:pStyle w:val="PL"/>
      </w:pPr>
      <w:r>
        <w:t xml:space="preserve">    }</w:t>
      </w:r>
    </w:p>
    <w:p>
      <w:pPr>
        <w:pStyle w:val="PL"/>
      </w:pPr>
      <w:r>
        <w:t>}</w:t>
      </w:r>
    </w:p>
    <w:p>
      <w:pPr>
        <w:pStyle w:val="PL"/>
      </w:pPr>
    </w:p>
    <w:p>
      <w:pPr>
        <w:pStyle w:val="PL"/>
      </w:pPr>
      <w:r>
        <w:t>RRCReestablishment-IEs ::=          SEQUENCE {</w:t>
      </w:r>
    </w:p>
    <w:p>
      <w:pPr>
        <w:pStyle w:val="PL"/>
      </w:pPr>
      <w:r>
        <w:t xml:space="preserve">    nextHopChainingCount                NextHopChainingCount,</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TAG-RRCREESTABLISHMENT-STOP</w:t>
      </w:r>
    </w:p>
    <w:p>
      <w:pPr>
        <w:pStyle w:val="PL"/>
      </w:pPr>
      <w:r>
        <w:t>-- ASN1STOP</w:t>
      </w:r>
    </w:p>
    <w:p/>
    <w:p>
      <w:pPr>
        <w:pStyle w:val="4"/>
      </w:pPr>
      <w:bookmarkStart w:id="1050" w:name="_Toc60777106"/>
      <w:bookmarkStart w:id="1051" w:name="_Toc90650978"/>
      <w:r>
        <w:t>–</w:t>
      </w:r>
      <w:r>
        <w:tab/>
      </w:r>
      <w:r>
        <w:rPr>
          <w:i/>
          <w:noProof/>
        </w:rPr>
        <w:t>RRCReestablishmentComplete</w:t>
      </w:r>
      <w:bookmarkEnd w:id="1050"/>
      <w:bookmarkEnd w:id="1051"/>
    </w:p>
    <w:p>
      <w:r>
        <w:t xml:space="preserve">The </w:t>
      </w:r>
      <w:r>
        <w:rPr>
          <w:i/>
          <w:noProof/>
        </w:rPr>
        <w:t>RRCReestablishmentComplete</w:t>
      </w:r>
      <w:r>
        <w:t xml:space="preserve"> message is used to confirm the successful completion of an RRC connection re-establishment.</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rPr>
          <w:bCs/>
          <w:i/>
          <w:iCs/>
        </w:rPr>
      </w:pPr>
      <w:r>
        <w:rPr>
          <w:bCs/>
          <w:i/>
          <w:iCs/>
          <w:noProof/>
        </w:rPr>
        <w:t xml:space="preserve">RRCReestablishmentComplete </w:t>
      </w:r>
      <w:r>
        <w:t>message</w:t>
      </w:r>
    </w:p>
    <w:p>
      <w:pPr>
        <w:pStyle w:val="PL"/>
      </w:pPr>
      <w:r>
        <w:t>-- ASN1START</w:t>
      </w:r>
    </w:p>
    <w:p>
      <w:pPr>
        <w:pStyle w:val="PL"/>
      </w:pPr>
      <w:r>
        <w:t>-- TAG-RRCREESTABLISHMENTCOMPLETE-START</w:t>
      </w:r>
    </w:p>
    <w:p>
      <w:pPr>
        <w:pStyle w:val="PL"/>
      </w:pPr>
    </w:p>
    <w:p>
      <w:pPr>
        <w:pStyle w:val="PL"/>
      </w:pPr>
      <w:r>
        <w:t>RRCReestablishmentComplete ::=              SEQUENCE {</w:t>
      </w:r>
    </w:p>
    <w:p>
      <w:pPr>
        <w:pStyle w:val="PL"/>
      </w:pPr>
      <w:r>
        <w:t xml:space="preserve">    rrc-TransactionIdentifier                   RRC-TransactionIdentifier,</w:t>
      </w:r>
    </w:p>
    <w:p>
      <w:pPr>
        <w:pStyle w:val="PL"/>
      </w:pPr>
      <w:r>
        <w:t xml:space="preserve">    criticalExtensions                          CHOICE {</w:t>
      </w:r>
    </w:p>
    <w:p>
      <w:pPr>
        <w:pStyle w:val="PL"/>
      </w:pPr>
      <w:r>
        <w:t xml:space="preserve">        rrcReestablishmentComplete                  RRCReestablishmentComplete-IEs,</w:t>
      </w:r>
    </w:p>
    <w:p>
      <w:pPr>
        <w:pStyle w:val="PL"/>
      </w:pPr>
      <w:r>
        <w:t xml:space="preserve">        criticalExtensionsFuture                    SEQUENCE {}</w:t>
      </w:r>
    </w:p>
    <w:p>
      <w:pPr>
        <w:pStyle w:val="PL"/>
      </w:pPr>
      <w:r>
        <w:t xml:space="preserve">    }</w:t>
      </w:r>
    </w:p>
    <w:p>
      <w:pPr>
        <w:pStyle w:val="PL"/>
      </w:pPr>
      <w:r>
        <w:t>}</w:t>
      </w:r>
    </w:p>
    <w:p>
      <w:pPr>
        <w:pStyle w:val="PL"/>
      </w:pPr>
    </w:p>
    <w:p>
      <w:pPr>
        <w:pStyle w:val="PL"/>
      </w:pPr>
      <w:r>
        <w:t>RRCReestablishmentComplete-IEs ::=          SEQUENCE {</w:t>
      </w:r>
    </w:p>
    <w:p>
      <w:pPr>
        <w:pStyle w:val="PL"/>
      </w:pPr>
      <w:r>
        <w:t xml:space="preserve">    lateNonCriticalExtension                    OCTET STRING                            OPTIONAL,</w:t>
      </w:r>
    </w:p>
    <w:p>
      <w:pPr>
        <w:pStyle w:val="PL"/>
      </w:pPr>
      <w:r>
        <w:t xml:space="preserve">    nonCriticalExtension                        RRCReestablishmentComplete-v1610-IEs    OPTIONAL</w:t>
      </w:r>
    </w:p>
    <w:p>
      <w:pPr>
        <w:pStyle w:val="PL"/>
      </w:pPr>
      <w:r>
        <w:t>}</w:t>
      </w:r>
    </w:p>
    <w:p>
      <w:pPr>
        <w:pStyle w:val="PL"/>
      </w:pPr>
    </w:p>
    <w:p>
      <w:pPr>
        <w:pStyle w:val="PL"/>
      </w:pPr>
      <w:r>
        <w:t>RRCReestablishmentComplete-v1610-IEs ::=    SEQUENCE {</w:t>
      </w:r>
    </w:p>
    <w:p>
      <w:pPr>
        <w:pStyle w:val="PL"/>
      </w:pPr>
      <w:r>
        <w:t xml:space="preserve">    ue-MeasurementsAvailable-r16                UE-MeasurementsAvailable-r16    OPTIONAL,</w:t>
      </w:r>
    </w:p>
    <w:p>
      <w:pPr>
        <w:pStyle w:val="PL"/>
      </w:pPr>
      <w:r>
        <w:t xml:space="preserve">    nonCriticalExtension                        SEQUENCE {}                     OPTIONAL</w:t>
      </w:r>
    </w:p>
    <w:p>
      <w:pPr>
        <w:pStyle w:val="PL"/>
      </w:pPr>
      <w:r>
        <w:t>}</w:t>
      </w:r>
    </w:p>
    <w:p>
      <w:pPr>
        <w:pStyle w:val="PL"/>
      </w:pPr>
    </w:p>
    <w:p>
      <w:pPr>
        <w:pStyle w:val="PL"/>
      </w:pPr>
      <w:r>
        <w:t>-- TAG-RRCREESTABLISHMENTCOMPLETE-STOP</w:t>
      </w:r>
    </w:p>
    <w:p>
      <w:pPr>
        <w:pStyle w:val="PL"/>
      </w:pPr>
      <w:r>
        <w:t>-- ASN1STOP</w:t>
      </w:r>
    </w:p>
    <w:p/>
    <w:p>
      <w:pPr>
        <w:pStyle w:val="4"/>
      </w:pPr>
      <w:bookmarkStart w:id="1052" w:name="_Toc60777107"/>
      <w:bookmarkStart w:id="1053" w:name="_Toc90650979"/>
      <w:r>
        <w:t>–</w:t>
      </w:r>
      <w:r>
        <w:tab/>
      </w:r>
      <w:r>
        <w:rPr>
          <w:i/>
          <w:noProof/>
        </w:rPr>
        <w:t>RRCReestablishmentRequest</w:t>
      </w:r>
      <w:bookmarkEnd w:id="1052"/>
      <w:bookmarkEnd w:id="1053"/>
    </w:p>
    <w:p>
      <w:r>
        <w:t xml:space="preserve">The </w:t>
      </w:r>
      <w:r>
        <w:rPr>
          <w:i/>
          <w:noProof/>
        </w:rPr>
        <w:t>RRCReestablishmentRequest</w:t>
      </w:r>
      <w:r>
        <w:t xml:space="preserve"> message is used to request the reestablishment of an RRC connection.</w:t>
      </w:r>
    </w:p>
    <w:p>
      <w:pPr>
        <w:pStyle w:val="B1"/>
      </w:pPr>
      <w:r>
        <w:t>Signalling radio bearer: SRB0</w:t>
      </w:r>
    </w:p>
    <w:p>
      <w:pPr>
        <w:pStyle w:val="B1"/>
      </w:pPr>
      <w:r>
        <w:t>RLC-SAP: TM</w:t>
      </w:r>
    </w:p>
    <w:p>
      <w:pPr>
        <w:pStyle w:val="B1"/>
      </w:pPr>
      <w:r>
        <w:t>Logical channel: CCCH</w:t>
      </w:r>
    </w:p>
    <w:p>
      <w:pPr>
        <w:pStyle w:val="B1"/>
      </w:pPr>
      <w:r>
        <w:t>Direction: UE to Network</w:t>
      </w:r>
    </w:p>
    <w:p>
      <w:pPr>
        <w:pStyle w:val="TH"/>
        <w:rPr>
          <w:bCs/>
          <w:i/>
          <w:iCs/>
        </w:rPr>
      </w:pPr>
      <w:r>
        <w:rPr>
          <w:bCs/>
          <w:i/>
          <w:iCs/>
          <w:noProof/>
        </w:rPr>
        <w:t xml:space="preserve">RRCReestablishmentRequest </w:t>
      </w:r>
      <w:r>
        <w:t>message</w:t>
      </w:r>
    </w:p>
    <w:p>
      <w:pPr>
        <w:pStyle w:val="PL"/>
      </w:pPr>
      <w:r>
        <w:t>-- ASN1START</w:t>
      </w:r>
    </w:p>
    <w:p>
      <w:pPr>
        <w:pStyle w:val="PL"/>
      </w:pPr>
      <w:r>
        <w:t>-- TAG-RRCREESTABLISHMENTREQUEST-START</w:t>
      </w:r>
    </w:p>
    <w:p>
      <w:pPr>
        <w:pStyle w:val="PL"/>
      </w:pPr>
    </w:p>
    <w:p>
      <w:pPr>
        <w:pStyle w:val="PL"/>
      </w:pPr>
    </w:p>
    <w:p>
      <w:pPr>
        <w:pStyle w:val="PL"/>
      </w:pPr>
      <w:r>
        <w:t>RRCReestablishmentRequest ::=       SEQUENCE {</w:t>
      </w:r>
    </w:p>
    <w:p>
      <w:pPr>
        <w:pStyle w:val="PL"/>
      </w:pPr>
      <w:r>
        <w:t xml:space="preserve">    rrcReestablishmentRequest           RRCReestablishmentRequest-IEs</w:t>
      </w:r>
    </w:p>
    <w:p>
      <w:pPr>
        <w:pStyle w:val="PL"/>
      </w:pPr>
      <w:r>
        <w:t>}</w:t>
      </w:r>
    </w:p>
    <w:p>
      <w:pPr>
        <w:pStyle w:val="PL"/>
      </w:pPr>
    </w:p>
    <w:p>
      <w:pPr>
        <w:pStyle w:val="PL"/>
      </w:pPr>
      <w:r>
        <w:t>RRCReestablishmentRequest-IEs ::=   SEQUENCE {</w:t>
      </w:r>
    </w:p>
    <w:p>
      <w:pPr>
        <w:pStyle w:val="PL"/>
      </w:pPr>
      <w:r>
        <w:t xml:space="preserve">    ue-Identity                         ReestabUE-Identity,</w:t>
      </w:r>
    </w:p>
    <w:p>
      <w:pPr>
        <w:pStyle w:val="PL"/>
      </w:pPr>
      <w:r>
        <w:t xml:space="preserve">    reestablishmentCause                ReestablishmentCause,</w:t>
      </w:r>
    </w:p>
    <w:p>
      <w:pPr>
        <w:pStyle w:val="PL"/>
      </w:pPr>
      <w:r>
        <w:t xml:space="preserve">    spare                               BIT STRING (SIZE (1))</w:t>
      </w:r>
    </w:p>
    <w:p>
      <w:pPr>
        <w:pStyle w:val="PL"/>
      </w:pPr>
      <w:r>
        <w:t>}</w:t>
      </w:r>
    </w:p>
    <w:p>
      <w:pPr>
        <w:pStyle w:val="PL"/>
      </w:pPr>
    </w:p>
    <w:p>
      <w:pPr>
        <w:pStyle w:val="PL"/>
      </w:pPr>
      <w:r>
        <w:t>ReestabUE-Identity ::=              SEQUENCE {</w:t>
      </w:r>
    </w:p>
    <w:p>
      <w:pPr>
        <w:pStyle w:val="PL"/>
      </w:pPr>
      <w:r>
        <w:t xml:space="preserve">    c-RNTI                              RNTI-Value,</w:t>
      </w:r>
    </w:p>
    <w:p>
      <w:pPr>
        <w:pStyle w:val="PL"/>
      </w:pPr>
      <w:r>
        <w:t xml:space="preserve">    physCellId                          PhysCellId,</w:t>
      </w:r>
    </w:p>
    <w:p>
      <w:pPr>
        <w:pStyle w:val="PL"/>
      </w:pPr>
      <w:r>
        <w:t xml:space="preserve">    shortMAC-I                          ShortMAC-I</w:t>
      </w:r>
    </w:p>
    <w:p>
      <w:pPr>
        <w:pStyle w:val="PL"/>
      </w:pPr>
      <w:r>
        <w:t>}</w:t>
      </w:r>
    </w:p>
    <w:p>
      <w:pPr>
        <w:pStyle w:val="PL"/>
      </w:pPr>
    </w:p>
    <w:p>
      <w:pPr>
        <w:pStyle w:val="PL"/>
      </w:pPr>
      <w:r>
        <w:t>ReestablishmentCause ::=            ENUMERATED {reconfigurationFailure, handoverFailure, otherFailure, spare1}</w:t>
      </w:r>
    </w:p>
    <w:p>
      <w:pPr>
        <w:pStyle w:val="PL"/>
      </w:pPr>
    </w:p>
    <w:p>
      <w:pPr>
        <w:pStyle w:val="PL"/>
      </w:pPr>
      <w:r>
        <w:t>-- TAG-RRCREESTABLISHMENTREQUEST-STOP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ReestabUE-Identity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physCellId</w:t>
            </w:r>
          </w:p>
          <w:p>
            <w:pPr>
              <w:pStyle w:val="TAL"/>
              <w:rPr>
                <w:szCs w:val="22"/>
                <w:lang w:eastAsia="sv-SE"/>
              </w:rPr>
            </w:pPr>
            <w:r>
              <w:rPr>
                <w:szCs w:val="22"/>
                <w:lang w:eastAsia="sv-SE"/>
              </w:rPr>
              <w:t>The Physical Cell Identity of the PCell the UE was connected to prior to the failure.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RRCReestablishmentRequest-IEs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reestablishmentCause</w:t>
            </w:r>
          </w:p>
          <w:p>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ue-Identity</w:t>
            </w:r>
          </w:p>
          <w:p>
            <w:pPr>
              <w:pStyle w:val="TAL"/>
              <w:rPr>
                <w:szCs w:val="22"/>
                <w:lang w:eastAsia="sv-SE"/>
              </w:rPr>
            </w:pPr>
            <w:r>
              <w:rPr>
                <w:szCs w:val="22"/>
                <w:lang w:eastAsia="sv-SE"/>
              </w:rPr>
              <w:t>UE identity included to retrieve UE context and to facilitate contention resolution by lower layers.</w:t>
            </w:r>
          </w:p>
        </w:tc>
      </w:tr>
    </w:tbl>
    <w:p/>
    <w:p>
      <w:pPr>
        <w:pStyle w:val="4"/>
      </w:pPr>
      <w:bookmarkStart w:id="1054" w:name="_Toc60777108"/>
      <w:bookmarkStart w:id="1055" w:name="_Toc90650980"/>
      <w:r>
        <w:t>–</w:t>
      </w:r>
      <w:r>
        <w:tab/>
      </w:r>
      <w:r>
        <w:rPr>
          <w:i/>
          <w:noProof/>
        </w:rPr>
        <w:t>RRCReconfiguration</w:t>
      </w:r>
      <w:bookmarkEnd w:id="1054"/>
      <w:bookmarkEnd w:id="1055"/>
    </w:p>
    <w:p>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pPr>
        <w:pStyle w:val="B1"/>
      </w:pPr>
      <w:r>
        <w:t>Signalling radio bearer: SRB1 or SRB3</w:t>
      </w:r>
    </w:p>
    <w:p>
      <w:pPr>
        <w:pStyle w:val="B1"/>
      </w:pPr>
      <w:r>
        <w:t>RLC-SAP: AM</w:t>
      </w:r>
    </w:p>
    <w:p>
      <w:pPr>
        <w:pStyle w:val="B1"/>
      </w:pPr>
      <w:r>
        <w:t>Logical channel: DCCH</w:t>
      </w:r>
    </w:p>
    <w:p>
      <w:pPr>
        <w:pStyle w:val="B1"/>
      </w:pPr>
      <w:r>
        <w:t>Direction: Network to UE</w:t>
      </w:r>
    </w:p>
    <w:p>
      <w:pPr>
        <w:pStyle w:val="TH"/>
        <w:rPr>
          <w:bCs/>
          <w:i/>
          <w:iCs/>
        </w:rPr>
      </w:pPr>
      <w:r>
        <w:rPr>
          <w:bCs/>
          <w:i/>
          <w:iCs/>
        </w:rPr>
        <w:t>RRCReconfiguration message</w:t>
      </w:r>
    </w:p>
    <w:p>
      <w:pPr>
        <w:pStyle w:val="PL"/>
      </w:pPr>
      <w:r>
        <w:t>-- ASN1START</w:t>
      </w:r>
    </w:p>
    <w:p>
      <w:pPr>
        <w:pStyle w:val="PL"/>
      </w:pPr>
      <w:r>
        <w:t>-- TAG-RRCRECONFIGURATION-START</w:t>
      </w:r>
    </w:p>
    <w:p>
      <w:pPr>
        <w:pStyle w:val="PL"/>
      </w:pPr>
    </w:p>
    <w:p>
      <w:pPr>
        <w:pStyle w:val="PL"/>
      </w:pPr>
      <w:r>
        <w:t>RRCReconfiguration ::=                  SEQUENCE {</w:t>
      </w:r>
    </w:p>
    <w:p>
      <w:pPr>
        <w:pStyle w:val="PL"/>
      </w:pPr>
      <w:r>
        <w:t xml:space="preserve">    rrc-TransactionIdentifier               RRC-TransactionIdentifier,</w:t>
      </w:r>
    </w:p>
    <w:p>
      <w:pPr>
        <w:pStyle w:val="PL"/>
      </w:pPr>
      <w:r>
        <w:t xml:space="preserve">    criticalExtensions                      CHOICE {</w:t>
      </w:r>
    </w:p>
    <w:p>
      <w:pPr>
        <w:pStyle w:val="PL"/>
      </w:pPr>
      <w:r>
        <w:t xml:space="preserve">        rrcReconfiguration                      RRCReconfiguration-IEs,</w:t>
      </w:r>
    </w:p>
    <w:p>
      <w:pPr>
        <w:pStyle w:val="PL"/>
      </w:pPr>
      <w:r>
        <w:t xml:space="preserve">        criticalExtensionsFuture                SEQUENCE {}</w:t>
      </w:r>
    </w:p>
    <w:p>
      <w:pPr>
        <w:pStyle w:val="PL"/>
      </w:pPr>
      <w:r>
        <w:t xml:space="preserve">    }</w:t>
      </w:r>
    </w:p>
    <w:p>
      <w:pPr>
        <w:pStyle w:val="PL"/>
      </w:pPr>
      <w:r>
        <w:t>}</w:t>
      </w:r>
    </w:p>
    <w:p>
      <w:pPr>
        <w:pStyle w:val="PL"/>
      </w:pPr>
    </w:p>
    <w:p>
      <w:pPr>
        <w:pStyle w:val="PL"/>
      </w:pPr>
      <w:r>
        <w:t>RRCReconfiguration-IEs ::=              SEQUENCE {</w:t>
      </w:r>
    </w:p>
    <w:p>
      <w:pPr>
        <w:pStyle w:val="PL"/>
      </w:pPr>
      <w:r>
        <w:t xml:space="preserve">    radioBearerConfig                       RadioBearerConfig                                                      OPTIONAL, -- Need M</w:t>
      </w:r>
    </w:p>
    <w:p>
      <w:pPr>
        <w:pStyle w:val="PL"/>
      </w:pPr>
      <w:r>
        <w:t xml:space="preserve">    secondaryCellGroup                      OCTET STRING (CONTAINING CellGroupConfig)                              OPTIONAL, -- Cond SCG</w:t>
      </w:r>
    </w:p>
    <w:p>
      <w:pPr>
        <w:pStyle w:val="PL"/>
      </w:pPr>
      <w:r>
        <w:t xml:space="preserve">    measConfig                              MeasConfig                                                             OPTIONAL, -- Need M</w:t>
      </w:r>
    </w:p>
    <w:p>
      <w:pPr>
        <w:pStyle w:val="PL"/>
      </w:pPr>
      <w:r>
        <w:t xml:space="preserve">    lateNonCriticalExtension                OCTET STRING                                                           OPTIONAL,</w:t>
      </w:r>
    </w:p>
    <w:p>
      <w:pPr>
        <w:pStyle w:val="PL"/>
      </w:pPr>
      <w:r>
        <w:t xml:space="preserve">    nonCriticalExtension                    RRCReconfiguration-v1530-IEs                                           OPTIONAL</w:t>
      </w:r>
    </w:p>
    <w:p>
      <w:pPr>
        <w:pStyle w:val="PL"/>
      </w:pPr>
      <w:r>
        <w:t>}</w:t>
      </w:r>
    </w:p>
    <w:p>
      <w:pPr>
        <w:pStyle w:val="PL"/>
      </w:pPr>
    </w:p>
    <w:p>
      <w:pPr>
        <w:pStyle w:val="PL"/>
      </w:pPr>
      <w:r>
        <w:t>RRCReconfiguration-v1530-IEs ::=            SEQUENCE {</w:t>
      </w:r>
    </w:p>
    <w:p>
      <w:pPr>
        <w:pStyle w:val="PL"/>
      </w:pPr>
      <w:r>
        <w:t xml:space="preserve">    masterCellGroup                         OCTET STRING (CONTAINING CellGroupConfig)                              OPTIONAL, -- Need M</w:t>
      </w:r>
    </w:p>
    <w:p>
      <w:pPr>
        <w:pStyle w:val="PL"/>
      </w:pPr>
      <w:r>
        <w:t xml:space="preserve">    fullConfig                              ENUMERATED {true}                                                      OPTIONAL, -- Cond FullConfig</w:t>
      </w:r>
    </w:p>
    <w:p>
      <w:pPr>
        <w:pStyle w:val="PL"/>
      </w:pPr>
      <w:r>
        <w:t xml:space="preserve">    dedicatedNAS-MessageList                SEQUENCE (SIZE(1..maxDRB)) OF DedicatedNAS-Message                     OPTIONAL, -- Cond nonHO</w:t>
      </w:r>
    </w:p>
    <w:p>
      <w:pPr>
        <w:pStyle w:val="PL"/>
      </w:pPr>
      <w:r>
        <w:t xml:space="preserve">    masterKeyUpdate                         MasterKeyUpdate                                                        OPTIONAL, -- Cond MasterKeyChange</w:t>
      </w:r>
    </w:p>
    <w:p>
      <w:pPr>
        <w:pStyle w:val="PL"/>
      </w:pPr>
      <w:r>
        <w:t xml:space="preserve">    dedicatedSIB1-Delivery                  OCTET STRING (CONTAINING SIB1)                                         OPTIONAL, -- Need N</w:t>
      </w:r>
    </w:p>
    <w:p>
      <w:pPr>
        <w:pStyle w:val="PL"/>
      </w:pPr>
      <w:r>
        <w:t xml:space="preserve">    dedicatedSystemInformationDelivery      OCTET STRING (CONTAINING SystemInformation)                            OPTIONAL, -- Need N</w:t>
      </w:r>
    </w:p>
    <w:p>
      <w:pPr>
        <w:pStyle w:val="PL"/>
      </w:pPr>
      <w:r>
        <w:t xml:space="preserve">    otherConfig                             OtherConfig                                                            OPTIONAL, -- Need M</w:t>
      </w:r>
    </w:p>
    <w:p>
      <w:pPr>
        <w:pStyle w:val="PL"/>
      </w:pPr>
      <w:r>
        <w:t xml:space="preserve">    nonCriticalExtension                    RRCReconfiguration-v1540-IEs                                           OPTIONAL</w:t>
      </w:r>
    </w:p>
    <w:p>
      <w:pPr>
        <w:pStyle w:val="PL"/>
      </w:pPr>
      <w:r>
        <w:t>}</w:t>
      </w:r>
    </w:p>
    <w:p>
      <w:pPr>
        <w:pStyle w:val="PL"/>
      </w:pPr>
    </w:p>
    <w:p>
      <w:pPr>
        <w:pStyle w:val="PL"/>
      </w:pPr>
      <w:r>
        <w:t>RRCReconfiguration-v1540-IEs ::=        SEQUENCE {</w:t>
      </w:r>
    </w:p>
    <w:p>
      <w:pPr>
        <w:pStyle w:val="PL"/>
      </w:pPr>
      <w:r>
        <w:t xml:space="preserve">    otherConfig-v1540                       OtherConfig-v1540                                                      OPTIONAL, -- Need M</w:t>
      </w:r>
    </w:p>
    <w:p>
      <w:pPr>
        <w:pStyle w:val="PL"/>
      </w:pPr>
      <w:r>
        <w:t xml:space="preserve">    nonCriticalExtension                    RRCReconfiguration-v1560-IEs                                           OPTIONAL</w:t>
      </w:r>
    </w:p>
    <w:p>
      <w:pPr>
        <w:pStyle w:val="PL"/>
      </w:pPr>
      <w:r>
        <w:t>}</w:t>
      </w:r>
    </w:p>
    <w:p>
      <w:pPr>
        <w:pStyle w:val="PL"/>
      </w:pPr>
    </w:p>
    <w:p>
      <w:pPr>
        <w:pStyle w:val="PL"/>
      </w:pPr>
      <w:r>
        <w:t>RRCReconfiguration-v1560-IEs ::=         SEQUENCE {</w:t>
      </w:r>
    </w:p>
    <w:p>
      <w:pPr>
        <w:pStyle w:val="PL"/>
      </w:pPr>
      <w:r>
        <w:t xml:space="preserve">    mrdc-SecondaryCellGroupConfig            SetupRelease { MRDC-SecondaryCellGroupConfig }                        OPTIONAL,   -- Need M</w:t>
      </w:r>
    </w:p>
    <w:p>
      <w:pPr>
        <w:pStyle w:val="PL"/>
      </w:pPr>
      <w:r>
        <w:t xml:space="preserve">    radioBearerConfig2                       OCTET STRING (CONTAINING RadioBearerConfig)                           OPTIONAL,   -- Need M</w:t>
      </w:r>
    </w:p>
    <w:p>
      <w:pPr>
        <w:pStyle w:val="PL"/>
      </w:pPr>
      <w:r>
        <w:t xml:space="preserve">    sk-Counter                               SK-Counter                                                            OPTIONAL,   -- Need N</w:t>
      </w:r>
    </w:p>
    <w:p>
      <w:pPr>
        <w:pStyle w:val="PL"/>
      </w:pPr>
      <w:r>
        <w:t xml:space="preserve">    nonCriticalExtension                     RRCReconfiguration-v1610-IEs                                          OPTIONAL</w:t>
      </w:r>
    </w:p>
    <w:p>
      <w:pPr>
        <w:pStyle w:val="PL"/>
      </w:pPr>
      <w:r>
        <w:t>}</w:t>
      </w:r>
    </w:p>
    <w:p>
      <w:pPr>
        <w:pStyle w:val="PL"/>
      </w:pPr>
      <w:r>
        <w:t>RRCReconfiguration-v1610-IEs ::=        SEQUENCE {</w:t>
      </w:r>
    </w:p>
    <w:p>
      <w:pPr>
        <w:pStyle w:val="PL"/>
      </w:pPr>
      <w:r>
        <w:t xml:space="preserve">    otherConfig-v1610                       OtherConfig-v1610                                                    OPTIONAL, -- Need M</w:t>
      </w:r>
    </w:p>
    <w:p>
      <w:pPr>
        <w:pStyle w:val="PL"/>
      </w:pPr>
      <w:r>
        <w:t xml:space="preserve">    bap-Config-r16                          SetupRelease { BAP-Config-r16 }                                      OPTIONAL, -- Need M</w:t>
      </w:r>
    </w:p>
    <w:p>
      <w:pPr>
        <w:pStyle w:val="PL"/>
      </w:pPr>
      <w:r>
        <w:t xml:space="preserve">    iab-IP-AddressConfigurationList-r16     IAB-IP-AddressConfigurationList-r16                                  OPTIONAL, -- Need M</w:t>
      </w:r>
    </w:p>
    <w:p>
      <w:pPr>
        <w:pStyle w:val="PL"/>
      </w:pPr>
      <w:r>
        <w:t xml:space="preserve">    conditionalReconfiguration-r16          ConditionalReconfiguration-r16                                       OPTIONAL, -- Need M</w:t>
      </w:r>
    </w:p>
    <w:p>
      <w:pPr>
        <w:pStyle w:val="PL"/>
      </w:pPr>
      <w:r>
        <w:t xml:space="preserve">    daps-SourceRelease-r16                  ENUMERATED{true}                                                     OPTIONAL, -- Need N</w:t>
      </w:r>
    </w:p>
    <w:p>
      <w:pPr>
        <w:pStyle w:val="PL"/>
      </w:pPr>
      <w:r>
        <w:t xml:space="preserve">    t316-r16                                SetupRelease {T316-r16}                                              OPTIONAL, -- Need M</w:t>
      </w:r>
    </w:p>
    <w:p>
      <w:pPr>
        <w:pStyle w:val="PL"/>
      </w:pPr>
      <w:r>
        <w:t xml:space="preserve">    needForGapsConfigNR-r16                 SetupRelease {NeedForGapsConfigNR-r16}                               OPTIONAL, -- Need M</w:t>
      </w:r>
    </w:p>
    <w:p>
      <w:pPr>
        <w:pStyle w:val="PL"/>
      </w:pPr>
      <w:r>
        <w:t xml:space="preserve">    onDemandSIB-Request-r16                 SetupRelease { OnDemandSIB-Request-r16 }                             OPTIONAL, -- Need M</w:t>
      </w:r>
    </w:p>
    <w:p>
      <w:pPr>
        <w:pStyle w:val="PL"/>
      </w:pPr>
      <w:r>
        <w:t xml:space="preserve">    dedicatedPosSysInfoDelivery-r16         OCTET STRING (CONTAINING PosSystemInformation-r16-IEs)               OPTIONAL, -- Need N</w:t>
      </w:r>
    </w:p>
    <w:p>
      <w:pPr>
        <w:pStyle w:val="PL"/>
      </w:pPr>
      <w:r>
        <w:t xml:space="preserve">    sl-ConfigDedicatedNR-r16                SetupRelease {SL-ConfigDedicatedNR-r16}                              OPTIONAL, -- Need M</w:t>
      </w:r>
    </w:p>
    <w:p>
      <w:pPr>
        <w:pStyle w:val="PL"/>
      </w:pPr>
      <w:r>
        <w:t xml:space="preserve">    sl-ConfigDedicatedEUTRA-Info-r16        SetupRelease {SL-ConfigDedicatedEUTRA-Info-r16}                      OPTIONAL, -- Need M</w:t>
      </w:r>
    </w:p>
    <w:p>
      <w:pPr>
        <w:pStyle w:val="PL"/>
      </w:pPr>
      <w:r>
        <w:t xml:space="preserve">    targetCellSMTC-SCG-r16                  SSB-MTC                                                              OPTIONAL, -- Need S</w:t>
      </w:r>
    </w:p>
    <w:p>
      <w:pPr>
        <w:pStyle w:val="PL"/>
        <w:rPr>
          <w:ins w:id="1056" w:author="SCG deactivation R2-2202027" w:date="2022-02-18T15:30:00Z"/>
        </w:rPr>
      </w:pPr>
      <w:ins w:id="1057" w:author="SCG deactivation R2-2202027" w:date="2022-02-18T15:30:00Z">
        <w:r>
          <w:t xml:space="preserve">    nonCriticalExtension                    RRCReconfiguration-v17xy-IEs                                         OPTIONAL</w:t>
        </w:r>
      </w:ins>
    </w:p>
    <w:p>
      <w:pPr>
        <w:pStyle w:val="PL"/>
        <w:rPr>
          <w:ins w:id="1058" w:author="SCG deactivation R2-2202027" w:date="2022-02-18T15:30:00Z"/>
        </w:rPr>
      </w:pPr>
      <w:ins w:id="1059" w:author="SCG deactivation R2-2202027" w:date="2022-02-18T15:30:00Z">
        <w:r>
          <w:t>}</w:t>
        </w:r>
      </w:ins>
    </w:p>
    <w:p>
      <w:pPr>
        <w:pStyle w:val="PL"/>
        <w:rPr>
          <w:ins w:id="1060" w:author="SCG deactivation R2-2202027" w:date="2022-02-18T15:30:00Z"/>
        </w:rPr>
      </w:pPr>
    </w:p>
    <w:p>
      <w:pPr>
        <w:pStyle w:val="PL"/>
        <w:rPr>
          <w:ins w:id="1061" w:author="SCG deactivation R2-2202027" w:date="2022-02-18T15:30:00Z"/>
        </w:rPr>
      </w:pPr>
      <w:ins w:id="1062" w:author="SCG deactivation R2-2202027" w:date="2022-02-18T15:30:00Z">
        <w:r>
          <w:t>RRCReconfiguration-v17xy-IEs ::=        SEQUENCE {</w:t>
        </w:r>
      </w:ins>
    </w:p>
    <w:p>
      <w:pPr>
        <w:pStyle w:val="PL"/>
        <w:rPr>
          <w:ins w:id="1063" w:author="SCG deactivation R2-2202027" w:date="2022-02-18T15:30:00Z"/>
        </w:rPr>
      </w:pPr>
      <w:ins w:id="1064" w:author="SCG deactivation R2-2202027" w:date="2022-02-18T15:30:00Z">
        <w:r>
          <w:t xml:space="preserve">    scg-State-r17                           ENUMERATED { deactivated }                                           OPTIONAL, -- Need S</w:t>
        </w:r>
      </w:ins>
    </w:p>
    <w:p>
      <w:pPr>
        <w:pStyle w:val="PL"/>
      </w:pPr>
      <w:r>
        <w:t xml:space="preserve">    nonCriticalExtension                    SEQUENCE {}                                                          OPTIONAL</w:t>
      </w:r>
    </w:p>
    <w:p>
      <w:pPr>
        <w:pStyle w:val="PL"/>
      </w:pPr>
      <w:r>
        <w:t>}</w:t>
      </w:r>
    </w:p>
    <w:p>
      <w:pPr>
        <w:pStyle w:val="PL"/>
      </w:pPr>
    </w:p>
    <w:p>
      <w:pPr>
        <w:pStyle w:val="PL"/>
      </w:pPr>
      <w:r>
        <w:t>MRDC-SecondaryCellGroupConfig ::=       SEQUENCE {</w:t>
      </w:r>
    </w:p>
    <w:p>
      <w:pPr>
        <w:pStyle w:val="PL"/>
      </w:pPr>
      <w:r>
        <w:t xml:space="preserve">    mrdc-ReleaseAndAdd                      ENUMERATED {true}                                                     OPTIONAL,   -- Need N</w:t>
      </w:r>
    </w:p>
    <w:p>
      <w:pPr>
        <w:pStyle w:val="PL"/>
      </w:pPr>
      <w:r>
        <w:t xml:space="preserve">    mrdc-SecondaryCellGroup                 CHOICE {</w:t>
      </w:r>
    </w:p>
    <w:p>
      <w:pPr>
        <w:pStyle w:val="PL"/>
      </w:pPr>
      <w:r>
        <w:t xml:space="preserve">        nr-SCG                                  OCTET STRING  (CONTAINING RRCReconfiguration),</w:t>
      </w:r>
    </w:p>
    <w:p>
      <w:pPr>
        <w:pStyle w:val="PL"/>
      </w:pPr>
      <w:r>
        <w:t xml:space="preserve">        eutra-SCG                               OCTET STRING</w:t>
      </w:r>
    </w:p>
    <w:p>
      <w:pPr>
        <w:pStyle w:val="PL"/>
      </w:pPr>
      <w:r>
        <w:t xml:space="preserve">    }</w:t>
      </w:r>
    </w:p>
    <w:p>
      <w:pPr>
        <w:pStyle w:val="PL"/>
      </w:pPr>
      <w:r>
        <w:t>}</w:t>
      </w:r>
    </w:p>
    <w:p>
      <w:pPr>
        <w:pStyle w:val="PL"/>
      </w:pPr>
    </w:p>
    <w:p>
      <w:pPr>
        <w:pStyle w:val="PL"/>
      </w:pPr>
      <w:r>
        <w:t>BAP-Config-r16 ::=                      SEQUENCE {</w:t>
      </w:r>
    </w:p>
    <w:p>
      <w:pPr>
        <w:pStyle w:val="PL"/>
      </w:pPr>
      <w:r>
        <w:t xml:space="preserve">    bap-Address-r16                         BIT STRING (SIZE (10))                                    OPTIONAL, -- Need M</w:t>
      </w:r>
    </w:p>
    <w:p>
      <w:pPr>
        <w:pStyle w:val="PL"/>
      </w:pPr>
      <w:r>
        <w:t xml:space="preserve">    defaultUL-BAP-RoutingID-r16             BAP-RoutingID-r16                                         OPTIONAL, -- Need M</w:t>
      </w:r>
    </w:p>
    <w:p>
      <w:pPr>
        <w:pStyle w:val="PL"/>
      </w:pPr>
      <w:r>
        <w:t xml:space="preserve">    defaultUL-BH-RLC-Channel-r16            BH-RLC-ChannelID-r16                                      OPTIONAL, -- Need M</w:t>
      </w:r>
    </w:p>
    <w:p>
      <w:pPr>
        <w:pStyle w:val="PL"/>
      </w:pPr>
      <w:r>
        <w:t xml:space="preserve">    flowControlFeedbackType-r16             ENUMERATED {perBH-RLC-Channel, perRoutingID, both}        OPTIONAL, -- Need R</w:t>
      </w:r>
    </w:p>
    <w:p>
      <w:pPr>
        <w:pStyle w:val="PL"/>
      </w:pPr>
      <w:r>
        <w:t xml:space="preserve">    ...</w:t>
      </w:r>
    </w:p>
    <w:p>
      <w:pPr>
        <w:pStyle w:val="PL"/>
      </w:pPr>
      <w:r>
        <w:t>}</w:t>
      </w:r>
    </w:p>
    <w:p>
      <w:pPr>
        <w:pStyle w:val="PL"/>
      </w:pPr>
    </w:p>
    <w:p>
      <w:pPr>
        <w:pStyle w:val="PL"/>
      </w:pPr>
      <w:r>
        <w:t>MasterKeyUpdate ::=                 SEQUENCE {</w:t>
      </w:r>
    </w:p>
    <w:p>
      <w:pPr>
        <w:pStyle w:val="PL"/>
      </w:pPr>
      <w:r>
        <w:t xml:space="preserve">    keySetChangeIndicator           BOOLEAN,</w:t>
      </w:r>
    </w:p>
    <w:p>
      <w:pPr>
        <w:pStyle w:val="PL"/>
      </w:pPr>
      <w:r>
        <w:t xml:space="preserve">    nextHopChainingCount            NextHopChainingCount,</w:t>
      </w:r>
    </w:p>
    <w:p>
      <w:pPr>
        <w:pStyle w:val="PL"/>
      </w:pPr>
      <w:r>
        <w:t xml:space="preserve">    nas-Container                   OCTET STRING                                                     OPTIONAL,    -- Cond securityNASC</w:t>
      </w:r>
    </w:p>
    <w:p>
      <w:pPr>
        <w:pStyle w:val="PL"/>
      </w:pPr>
      <w:r>
        <w:t xml:space="preserve">    ...</w:t>
      </w:r>
    </w:p>
    <w:p>
      <w:pPr>
        <w:pStyle w:val="PL"/>
      </w:pPr>
      <w:r>
        <w:t>}</w:t>
      </w:r>
    </w:p>
    <w:p>
      <w:pPr>
        <w:pStyle w:val="PL"/>
      </w:pPr>
    </w:p>
    <w:p>
      <w:pPr>
        <w:pStyle w:val="PL"/>
      </w:pPr>
      <w:r>
        <w:t>OnDemandSIB-Request-r16 ::=                  SEQUENCE {</w:t>
      </w:r>
    </w:p>
    <w:p>
      <w:pPr>
        <w:pStyle w:val="PL"/>
      </w:pPr>
      <w:r>
        <w:t xml:space="preserve">    onDemandSIB-RequestProhibitTimer-r16         ENUMERATED {s0, s0dot5, s1, s2, s5, s10, s20, s30}</w:t>
      </w:r>
    </w:p>
    <w:p>
      <w:pPr>
        <w:pStyle w:val="PL"/>
      </w:pPr>
      <w:r>
        <w:t>}</w:t>
      </w:r>
    </w:p>
    <w:p>
      <w:pPr>
        <w:pStyle w:val="PL"/>
      </w:pPr>
    </w:p>
    <w:p>
      <w:pPr>
        <w:pStyle w:val="PL"/>
      </w:pPr>
      <w:r>
        <w:t>T316-r16 ::=         ENUMERATED {ms50, ms100, ms200, ms300, ms400, ms500, ms600, ms1000, ms1500, ms2000}</w:t>
      </w:r>
    </w:p>
    <w:p>
      <w:pPr>
        <w:pStyle w:val="PL"/>
      </w:pPr>
    </w:p>
    <w:p>
      <w:pPr>
        <w:pStyle w:val="PL"/>
      </w:pPr>
      <w:r>
        <w:t>IAB-IP-AddressConfigurationList-r16 ::= SEQUENCE {</w:t>
      </w:r>
    </w:p>
    <w:p>
      <w:pPr>
        <w:pStyle w:val="PL"/>
      </w:pPr>
      <w:r>
        <w:t xml:space="preserve">    iab-IP-AddressToAddModList-r16      SEQUENCE (SIZE(1..maxIAB-IP-Address-r16)) OF IAB-IP-AddressConfiguration-r16 OPTIONAL, -- Need N</w:t>
      </w:r>
    </w:p>
    <w:p>
      <w:pPr>
        <w:pStyle w:val="PL"/>
      </w:pPr>
      <w:r>
        <w:t xml:space="preserve">    iab-IP-AddressToReleaseList-r16     SEQUENCE (SIZE(1..maxIAB-IP-Address-r16)) OF IAB-IP-AddressIndex-r16         OPTIONAL, -- Need N</w:t>
      </w:r>
    </w:p>
    <w:p>
      <w:pPr>
        <w:pStyle w:val="PL"/>
      </w:pPr>
      <w:r>
        <w:t xml:space="preserve">    ...</w:t>
      </w:r>
    </w:p>
    <w:p>
      <w:pPr>
        <w:pStyle w:val="PL"/>
      </w:pPr>
      <w:r>
        <w:t>}</w:t>
      </w:r>
    </w:p>
    <w:p>
      <w:pPr>
        <w:pStyle w:val="PL"/>
      </w:pPr>
    </w:p>
    <w:p>
      <w:pPr>
        <w:pStyle w:val="PL"/>
      </w:pPr>
      <w:r>
        <w:t>IAB-IP-AddressConfiguration-r16 ::=     SEQUENCE {</w:t>
      </w:r>
    </w:p>
    <w:p>
      <w:pPr>
        <w:pStyle w:val="PL"/>
      </w:pPr>
      <w:r>
        <w:t xml:space="preserve">    iab-IP-AddressIndex-r16                 IAB-IP-AddressIndex-r16,</w:t>
      </w:r>
    </w:p>
    <w:p>
      <w:pPr>
        <w:pStyle w:val="PL"/>
      </w:pPr>
      <w:r>
        <w:t xml:space="preserve">    iab-IP-Address-r16                      IAB-IP-Address-r16                                                OPTIONAL,  -- Need M</w:t>
      </w:r>
    </w:p>
    <w:p>
      <w:pPr>
        <w:pStyle w:val="PL"/>
      </w:pPr>
      <w:r>
        <w:t xml:space="preserve">    iab-IP-Usage-r16                        IAB-IP-Usage-r16                                                  OPTIONAL,  -- Need M</w:t>
      </w:r>
    </w:p>
    <w:p>
      <w:pPr>
        <w:pStyle w:val="PL"/>
      </w:pPr>
      <w:r>
        <w:t xml:space="preserve">    iab-donor-DU-BAP-Address-r16            BIT STRING (SIZE(10))                                             OPTIONAL,  -- Need M</w:t>
      </w:r>
    </w:p>
    <w:p>
      <w:pPr>
        <w:pStyle w:val="PL"/>
      </w:pPr>
      <w:r>
        <w:t>...</w:t>
      </w:r>
    </w:p>
    <w:p>
      <w:pPr>
        <w:pStyle w:val="PL"/>
      </w:pPr>
      <w:r>
        <w:t>}</w:t>
      </w:r>
    </w:p>
    <w:p>
      <w:pPr>
        <w:pStyle w:val="PL"/>
      </w:pPr>
    </w:p>
    <w:p>
      <w:pPr>
        <w:pStyle w:val="PL"/>
      </w:pPr>
      <w:r>
        <w:t>SL-ConfigDedicatedEUTRA-Info-r16 ::=            SEQUENCE {</w:t>
      </w:r>
    </w:p>
    <w:p>
      <w:pPr>
        <w:pStyle w:val="PL"/>
      </w:pPr>
      <w:r>
        <w:t xml:space="preserve">    sl-ConfigDedicatedEUTRA-r16                    OCTET STRING                                              OPTIONAL,  -- Need M</w:t>
      </w:r>
    </w:p>
    <w:p>
      <w:pPr>
        <w:pStyle w:val="PL"/>
      </w:pPr>
      <w:r>
        <w:t xml:space="preserve">    sl-TimeOffsetEUTRA-List-r16                    SEQUENCE (SIZE (8)) OF SL-TimeOffsetEUTRA-r16             OPTIONAL    -- Need M</w:t>
      </w:r>
    </w:p>
    <w:p>
      <w:pPr>
        <w:pStyle w:val="PL"/>
      </w:pPr>
      <w:r>
        <w:t>}</w:t>
      </w:r>
    </w:p>
    <w:p>
      <w:pPr>
        <w:pStyle w:val="PL"/>
      </w:pPr>
    </w:p>
    <w:p>
      <w:pPr>
        <w:pStyle w:val="PL"/>
      </w:pPr>
      <w:r>
        <w:t>SL-TimeOffsetEUTRA-r16 ::=        ENUMERATED {ms0, ms0dot25, ms0dot5, ms0dot625, ms0dot75, ms1, ms1dot25, ms1dot5, ms1dot75,</w:t>
      </w:r>
    </w:p>
    <w:p>
      <w:pPr>
        <w:pStyle w:val="PL"/>
      </w:pPr>
      <w:r>
        <w:t xml:space="preserve">                                              ms2, ms2dot5, ms3, ms4, ms5, ms6, ms8, ms10, ms20}</w:t>
      </w:r>
    </w:p>
    <w:p>
      <w:pPr>
        <w:pStyle w:val="PL"/>
      </w:pPr>
    </w:p>
    <w:p>
      <w:pPr>
        <w:pStyle w:val="PL"/>
      </w:pPr>
      <w:r>
        <w:t>-- TAG-RRCRECONFIGURATION-STOP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RRCReconfiguration-IEs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bap-Config</w:t>
            </w:r>
          </w:p>
          <w:p>
            <w:pPr>
              <w:pStyle w:val="TAL"/>
              <w:rPr>
                <w:szCs w:val="22"/>
                <w:lang w:eastAsia="sv-SE"/>
              </w:rPr>
            </w:pPr>
            <w:r>
              <w:rPr>
                <w:szCs w:val="22"/>
                <w:lang w:eastAsia="sv-SE"/>
              </w:rPr>
              <w:t>This field is used to configure the BAP entity for IAB nodes.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bap-Address</w:t>
            </w:r>
          </w:p>
          <w:p>
            <w:pPr>
              <w:pStyle w:val="TAL"/>
              <w:rPr>
                <w:b/>
                <w:bCs/>
                <w:i/>
                <w:lang w:eastAsia="en-GB"/>
              </w:rPr>
            </w:pPr>
            <w:r>
              <w:rPr>
                <w:szCs w:val="22"/>
                <w:lang w:eastAsia="sv-SE"/>
              </w:rPr>
              <w:t>Indicates the BAP address of an IAB-node. The BAP address of an IAB-node cannot be changed once configured to the BAP entity.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conditionalReconfiguration</w:t>
            </w:r>
          </w:p>
          <w:p>
            <w:pPr>
              <w:pStyle w:val="TAL"/>
              <w:rPr>
                <w:b/>
                <w:bCs/>
                <w:i/>
                <w:noProof/>
                <w:lang w:eastAsia="en-GB"/>
              </w:rPr>
            </w:pPr>
            <w:r>
              <w:rPr>
                <w:bCs/>
                <w:noProof/>
                <w:lang w:eastAsia="en-GB"/>
              </w:rPr>
              <w:t>Configuration of candidate target SpCell(s) and execution condition(s) for conditional handover</w:t>
            </w:r>
            <w:ins w:id="1065" w:author="CPAC R2-2201817" w:date="2022-02-18T16:31:00Z">
              <w:r>
                <w:rPr>
                  <w:bCs/>
                  <w:noProof/>
                  <w:lang w:eastAsia="en-GB"/>
                </w:rPr>
                <w:t>, conditional PSCell addition</w:t>
              </w:r>
            </w:ins>
            <w:r>
              <w:rPr>
                <w:bCs/>
                <w:noProof/>
                <w:lang w:eastAsia="zh-CN"/>
              </w:rPr>
              <w:t xml:space="preserve"> or conditional PSCell change</w:t>
            </w:r>
            <w:r>
              <w:rPr>
                <w:bCs/>
                <w:noProof/>
                <w:lang w:eastAsia="en-GB"/>
              </w:rPr>
              <w:t>.</w:t>
            </w:r>
            <w:r>
              <w:rPr>
                <w:rFonts w:ascii="Times New Roman" w:hAnsi="Times New Roman"/>
                <w:lang w:eastAsia="sv-SE"/>
              </w:rPr>
              <w:t xml:space="preserve"> </w:t>
            </w:r>
            <w:r>
              <w:rPr>
                <w:lang w:eastAsia="sv-SE"/>
              </w:rPr>
              <w:t xml:space="preserve">For conditional PSCell change, this field </w:t>
            </w:r>
            <w:r>
              <w:rPr>
                <w:lang w:eastAsia="zh-CN"/>
              </w:rPr>
              <w:t>may</w:t>
            </w:r>
            <w:r>
              <w:rPr>
                <w:lang w:eastAsia="sv-SE"/>
              </w:rPr>
              <w:t xml:space="preserve"> only be present in an </w:t>
            </w:r>
            <w:r>
              <w:rPr>
                <w:i/>
                <w:lang w:eastAsia="sv-SE"/>
              </w:rPr>
              <w:t>RRCReconfiguration</w:t>
            </w:r>
            <w:r>
              <w:rPr>
                <w:lang w:eastAsia="sv-SE"/>
              </w:rPr>
              <w:t xml:space="preserve"> message for </w:t>
            </w:r>
            <w:r>
              <w:rPr>
                <w:lang w:eastAsia="zh-CN"/>
              </w:rPr>
              <w:t xml:space="preserve">intra-SN </w:t>
            </w:r>
            <w:r>
              <w:rPr>
                <w:lang w:eastAsia="sv-SE"/>
              </w:rPr>
              <w:t>PSCell change</w:t>
            </w:r>
            <w:ins w:id="1066" w:author="CPAC R2-2201817" w:date="2022-02-18T16:31:00Z">
              <w:r>
                <w:rPr>
                  <w:lang w:eastAsia="sv-SE"/>
                </w:rPr>
                <w:t xml:space="preserve"> and inter-SN PSCell change</w:t>
              </w:r>
            </w:ins>
            <w:r>
              <w:rPr>
                <w:lang w:eastAsia="zh-CN"/>
              </w:rPr>
              <w:t>. The network does not configure a UE with both conditional PCell change and conditional PSCell change simultaneously</w:t>
            </w:r>
            <w:r>
              <w:rPr>
                <w:bCs/>
                <w:noProof/>
                <w:lang w:eastAsia="en-GB"/>
              </w:rPr>
              <w:t>. 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宋体"/>
              </w:rPr>
              <w:t xml:space="preserve">For conditional PSCell change, the field is absent if the </w:t>
            </w:r>
            <w:r>
              <w:rPr>
                <w:rFonts w:eastAsia="宋体"/>
                <w:i/>
                <w:iCs/>
              </w:rPr>
              <w:t xml:space="preserve">secondaryCellGroup </w:t>
            </w:r>
            <w:r>
              <w:rPr>
                <w:rFonts w:eastAsia="宋体"/>
              </w:rPr>
              <w:t xml:space="preserve">includes </w:t>
            </w:r>
            <w:r>
              <w:rPr>
                <w:rFonts w:eastAsia="宋体"/>
                <w:i/>
                <w:iCs/>
              </w:rPr>
              <w:t>ReconfigurationWithSync</w:t>
            </w:r>
            <w:r>
              <w:rPr>
                <w:rFonts w:eastAsia="宋体"/>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w:t>
            </w:r>
            <w:ins w:id="1067" w:author="CPAC R2-2201817" w:date="2022-02-18T16:31:00Z">
              <w:r>
                <w:t xml:space="preserve"> and conditional PSCell addition</w:t>
              </w:r>
            </w:ins>
            <w: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daps-SourceRelease</w:t>
            </w:r>
          </w:p>
          <w:p>
            <w:pPr>
              <w:pStyle w:val="TAL"/>
              <w:rPr>
                <w:b/>
                <w:bCs/>
                <w:i/>
                <w:noProof/>
                <w:lang w:eastAsia="en-GB"/>
              </w:rPr>
            </w:pPr>
            <w:r>
              <w:rPr>
                <w:bCs/>
                <w:noProof/>
                <w:lang w:eastAsia="en-GB"/>
              </w:rPr>
              <w:t>Indicates to UE that the source cell part of DAPS operation is to be stopped and the source cell part of DAPS configuration is to be released.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dedicatedNAS-MessageList</w:t>
            </w:r>
          </w:p>
          <w:p>
            <w:pPr>
              <w:pStyle w:val="TAL"/>
              <w:rPr>
                <w:bCs/>
                <w:noProof/>
                <w:lang w:eastAsia="en-GB"/>
              </w:rPr>
            </w:pPr>
            <w:r>
              <w:rPr>
                <w:bCs/>
                <w:noProof/>
                <w:lang w:eastAsia="en-GB"/>
              </w:rPr>
              <w:t xml:space="preserve">This field is used to transfer UE specific NAS layer information between the network and the UE. The RRC layer is transparent for each PDU in the list. </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noProof/>
                <w:lang w:eastAsia="en-GB"/>
              </w:rPr>
            </w:pPr>
            <w:r>
              <w:rPr>
                <w:b/>
                <w:i/>
                <w:noProof/>
                <w:lang w:eastAsia="en-GB"/>
              </w:rPr>
              <w:t>dedicatedPosSysInfoDelivery</w:t>
            </w:r>
          </w:p>
          <w:p>
            <w:pPr>
              <w:pStyle w:val="TAL"/>
              <w:rPr>
                <w:b/>
                <w:bCs/>
                <w:i/>
                <w:noProof/>
                <w:lang w:eastAsia="en-GB"/>
              </w:rPr>
            </w:pPr>
            <w:r>
              <w:rPr>
                <w:noProof/>
                <w:lang w:eastAsia="en-GB"/>
              </w:rPr>
              <w:t xml:space="preserve">This field is used to transfer </w:t>
            </w:r>
            <w:r>
              <w:rPr>
                <w:i/>
                <w:noProof/>
                <w:lang w:eastAsia="en-GB"/>
              </w:rPr>
              <w:t>SIBPos</w:t>
            </w:r>
            <w:r>
              <w:rPr>
                <w:noProof/>
                <w:lang w:eastAsia="en-GB"/>
              </w:rPr>
              <w:t xml:space="preserve"> to the UE in RRC_CONNECTED.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dedicatedSIB1-Delivery</w:t>
            </w:r>
          </w:p>
          <w:p>
            <w:pPr>
              <w:pStyle w:val="TAL"/>
              <w:rPr>
                <w:noProof/>
                <w:lang w:eastAsia="en-GB"/>
              </w:rPr>
            </w:pPr>
            <w:r>
              <w:rPr>
                <w:noProof/>
                <w:lang w:eastAsia="en-GB"/>
              </w:rPr>
              <w:t xml:space="preserve">This field is used to transfer </w:t>
            </w:r>
            <w:r>
              <w:rPr>
                <w:i/>
                <w:lang w:eastAsia="sv-SE"/>
              </w:rPr>
              <w:t>SIB1</w:t>
            </w:r>
            <w:r>
              <w:rPr>
                <w:noProof/>
                <w:lang w:eastAsia="en-GB"/>
              </w:rPr>
              <w:t xml:space="preserve"> to the UE.</w:t>
            </w:r>
            <w:r>
              <w:rPr>
                <w:lang w:eastAsia="sv-SE"/>
              </w:rPr>
              <w:t xml:space="preserve"> </w:t>
            </w:r>
            <w:r>
              <w:rPr>
                <w:noProof/>
                <w:lang w:eastAsia="en-GB"/>
              </w:rPr>
              <w:t xml:space="preserve">The field has the same values as the corresponding configuration in </w:t>
            </w:r>
            <w:r>
              <w:rPr>
                <w:i/>
                <w:noProof/>
                <w:lang w:eastAsia="en-GB"/>
              </w:rPr>
              <w:t>servingCellConfigCommon</w:t>
            </w:r>
            <w:r>
              <w:rPr>
                <w:noProof/>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dedicatedSystemInformationDelivery</w:t>
            </w:r>
          </w:p>
          <w:p>
            <w:pPr>
              <w:pStyle w:val="TAL"/>
              <w:rPr>
                <w:noProof/>
                <w:lang w:eastAsia="en-GB"/>
              </w:rPr>
            </w:pPr>
            <w:r>
              <w:rPr>
                <w:noProof/>
                <w:lang w:eastAsia="en-GB"/>
              </w:rPr>
              <w:t xml:space="preserve">This field is used to transfer </w:t>
            </w:r>
            <w:r>
              <w:rPr>
                <w:i/>
                <w:lang w:eastAsia="sv-SE"/>
              </w:rPr>
              <w:t>SIB6</w:t>
            </w:r>
            <w:r>
              <w:rPr>
                <w:noProof/>
                <w:lang w:eastAsia="en-GB"/>
              </w:rPr>
              <w:t xml:space="preserve">, </w:t>
            </w:r>
            <w:r>
              <w:rPr>
                <w:i/>
                <w:lang w:eastAsia="sv-SE"/>
              </w:rPr>
              <w:t>SIB7</w:t>
            </w:r>
            <w:r>
              <w:rPr>
                <w:noProof/>
                <w:lang w:eastAsia="en-GB"/>
              </w:rPr>
              <w:t xml:space="preserve">, </w:t>
            </w:r>
            <w:r>
              <w:rPr>
                <w:i/>
                <w:lang w:eastAsia="sv-SE"/>
              </w:rPr>
              <w:t>SIB8</w:t>
            </w:r>
            <w:r>
              <w:rPr>
                <w:noProof/>
                <w:lang w:eastAsia="en-GB"/>
              </w:rPr>
              <w:t xml:space="preserve"> to the UE with an active BWP with no common serach space configured. For UEs in RRC_CONNECTED, this field is used to transfer the SIBs requested on-demand.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defaultUL-BAP-RoutingID</w:t>
            </w:r>
          </w:p>
          <w:p>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defaultUL-BH-RLC-Channel</w:t>
            </w:r>
          </w:p>
          <w:p>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lang w:eastAsia="en-GB"/>
              </w:rPr>
            </w:pPr>
            <w:r>
              <w:rPr>
                <w:b/>
                <w:bCs/>
                <w:i/>
                <w:lang w:eastAsia="en-GB"/>
              </w:rPr>
              <w:t>flowControlFeedbackType</w:t>
            </w:r>
          </w:p>
          <w:p>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fullConfig</w:t>
            </w:r>
          </w:p>
          <w:p>
            <w:pPr>
              <w:pStyle w:val="TAL"/>
              <w:rPr>
                <w:b/>
                <w:i/>
                <w:szCs w:val="22"/>
                <w:lang w:eastAsia="sv-SE"/>
              </w:rPr>
            </w:pPr>
            <w:r>
              <w:rPr>
                <w:bCs/>
                <w:noProof/>
                <w:lang w:eastAsia="en-GB"/>
              </w:rPr>
              <w:t xml:space="preserve">Indicates that the full configuration option is applicable for the </w:t>
            </w:r>
            <w:r>
              <w:rPr>
                <w:i/>
                <w:szCs w:val="22"/>
                <w:lang w:eastAsia="sv-SE"/>
              </w:rPr>
              <w:t>RRCReconfiguration</w:t>
            </w:r>
            <w:r>
              <w:rPr>
                <w:bCs/>
                <w:noProof/>
                <w:lang w:eastAsia="en-GB"/>
              </w:rPr>
              <w:t xml:space="preserve"> message for intra-system intra-RAT HO. For inter-RAT HO from E-UTRA to NR, </w:t>
            </w:r>
            <w:r>
              <w:rPr>
                <w:bCs/>
                <w:i/>
                <w:noProof/>
                <w:lang w:eastAsia="en-GB"/>
              </w:rPr>
              <w:t>fullConfig</w:t>
            </w:r>
            <w:r>
              <w:rPr>
                <w:bCs/>
                <w:noProof/>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cs="Arial"/>
                <w:b/>
                <w:i/>
                <w:szCs w:val="18"/>
                <w:lang w:eastAsia="zh-CN"/>
              </w:rPr>
            </w:pPr>
            <w:r>
              <w:rPr>
                <w:rFonts w:cs="Arial"/>
                <w:b/>
                <w:i/>
                <w:szCs w:val="18"/>
                <w:lang w:eastAsia="zh-CN"/>
              </w:rPr>
              <w:t>iab-IP-Address</w:t>
            </w:r>
          </w:p>
          <w:p>
            <w:pPr>
              <w:pStyle w:val="TAL"/>
              <w:rPr>
                <w:b/>
                <w:bCs/>
                <w:i/>
                <w:noProof/>
                <w:lang w:eastAsia="en-GB"/>
              </w:rPr>
            </w:pPr>
            <w:r>
              <w:rPr>
                <w:rFonts w:cs="Arial"/>
                <w:szCs w:val="18"/>
                <w:lang w:eastAsia="zh-CN"/>
              </w:rPr>
              <w:t>This field is used to provide the IP address information for IAB-node.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szCs w:val="18"/>
                <w:lang w:eastAsia="zh-CN"/>
              </w:rPr>
            </w:pPr>
            <w:r>
              <w:rPr>
                <w:rFonts w:cs="Arial"/>
                <w:b/>
                <w:i/>
                <w:szCs w:val="18"/>
                <w:lang w:eastAsia="zh-CN"/>
              </w:rPr>
              <w:t>iab-IP-AddressIndex</w:t>
            </w:r>
          </w:p>
          <w:p>
            <w:pPr>
              <w:pStyle w:val="TAL"/>
              <w:rPr>
                <w:rFonts w:cs="Arial"/>
                <w:b/>
                <w:i/>
                <w:szCs w:val="18"/>
                <w:lang w:eastAsia="zh-CN"/>
              </w:rPr>
            </w:pPr>
            <w:r>
              <w:rPr>
                <w:rFonts w:cs="Arial"/>
                <w:szCs w:val="18"/>
                <w:lang w:eastAsia="zh-CN"/>
              </w:rPr>
              <w:t>This field is used to identify a configuration of an IP address.</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cs="Arial"/>
                <w:b/>
                <w:i/>
                <w:szCs w:val="18"/>
                <w:lang w:eastAsia="zh-CN"/>
              </w:rPr>
            </w:pPr>
            <w:r>
              <w:rPr>
                <w:rFonts w:cs="Arial"/>
                <w:b/>
                <w:i/>
                <w:szCs w:val="18"/>
                <w:lang w:eastAsia="zh-CN"/>
              </w:rPr>
              <w:t>iab-IP-AddressToAddModList</w:t>
            </w:r>
          </w:p>
          <w:p>
            <w:pPr>
              <w:pStyle w:val="TAL"/>
              <w:rPr>
                <w:b/>
                <w:bCs/>
                <w:i/>
                <w:noProof/>
                <w:lang w:eastAsia="en-GB"/>
              </w:rPr>
            </w:pPr>
            <w:r>
              <w:rPr>
                <w:szCs w:val="22"/>
                <w:lang w:eastAsia="zh-CN"/>
              </w:rPr>
              <w:t>List of IP addresses allocated for IAB-node to be added and modified.</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cs="Arial"/>
                <w:b/>
                <w:i/>
                <w:szCs w:val="18"/>
                <w:lang w:eastAsia="zh-CN"/>
              </w:rPr>
            </w:pPr>
            <w:r>
              <w:rPr>
                <w:rFonts w:cs="Arial"/>
                <w:b/>
                <w:i/>
                <w:szCs w:val="18"/>
                <w:lang w:eastAsia="zh-CN"/>
              </w:rPr>
              <w:t>iab-IP-AddressToReleaseList</w:t>
            </w:r>
          </w:p>
          <w:p>
            <w:pPr>
              <w:pStyle w:val="TAL"/>
              <w:rPr>
                <w:b/>
                <w:bCs/>
                <w:i/>
                <w:noProof/>
                <w:lang w:eastAsia="en-GB"/>
              </w:rPr>
            </w:pPr>
            <w:r>
              <w:rPr>
                <w:szCs w:val="22"/>
                <w:lang w:eastAsia="zh-CN"/>
              </w:rPr>
              <w:t>List of IP address allocated for IAB-node to be released.</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cs="Arial"/>
                <w:b/>
                <w:i/>
                <w:szCs w:val="18"/>
                <w:lang w:eastAsia="zh-CN"/>
              </w:rPr>
            </w:pPr>
            <w:r>
              <w:rPr>
                <w:rFonts w:cs="Arial"/>
                <w:b/>
                <w:i/>
                <w:szCs w:val="18"/>
                <w:lang w:eastAsia="zh-CN"/>
              </w:rPr>
              <w:t>iab-IP-Usage</w:t>
            </w:r>
          </w:p>
          <w:p>
            <w:pPr>
              <w:pStyle w:val="TAL"/>
              <w:rPr>
                <w:b/>
                <w:bCs/>
                <w:i/>
                <w:noProof/>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cs="Arial"/>
                <w:b/>
                <w:i/>
                <w:szCs w:val="18"/>
                <w:lang w:eastAsia="zh-CN"/>
              </w:rPr>
            </w:pPr>
            <w:r>
              <w:rPr>
                <w:rFonts w:cs="Arial"/>
                <w:b/>
                <w:i/>
                <w:szCs w:val="18"/>
                <w:lang w:eastAsia="zh-CN"/>
              </w:rPr>
              <w:t>iab-donor-DU-BAP-Address</w:t>
            </w:r>
          </w:p>
          <w:p>
            <w:pPr>
              <w:pStyle w:val="TAL"/>
              <w:rPr>
                <w:b/>
                <w:bCs/>
                <w:i/>
                <w:noProof/>
                <w:lang w:eastAsia="en-GB"/>
              </w:rPr>
            </w:pPr>
            <w:r>
              <w:rPr>
                <w:szCs w:val="22"/>
                <w:lang w:eastAsia="zh-CN"/>
              </w:rPr>
              <w:t>This field is used to indicate the BAP address of the IAB-donor-DU where the IP address is anchored.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keySetChangeIndicator</w:t>
            </w:r>
          </w:p>
          <w:p>
            <w:pPr>
              <w:pStyle w:val="TAL"/>
              <w:rPr>
                <w:b/>
                <w:bCs/>
                <w:i/>
                <w:noProof/>
                <w:lang w:eastAsia="en-GB"/>
              </w:rPr>
            </w:pPr>
            <w:r>
              <w:rPr>
                <w:bCs/>
                <w:noProof/>
                <w:lang w:eastAsia="en-GB"/>
              </w:rPr>
              <w:t>Indicates whether UE shall derive a new K</w:t>
            </w:r>
            <w:r>
              <w:rPr>
                <w:bCs/>
                <w:noProof/>
                <w:vertAlign w:val="subscript"/>
                <w:lang w:eastAsia="en-GB"/>
              </w:rPr>
              <w:t>gNB</w:t>
            </w:r>
            <w:r>
              <w:rPr>
                <w:bCs/>
                <w:noProof/>
                <w:lang w:eastAsia="en-GB"/>
              </w:rPr>
              <w:t xml:space="preserve">. If </w:t>
            </w:r>
            <w:r>
              <w:rPr>
                <w:bCs/>
                <w:i/>
                <w:noProof/>
                <w:lang w:eastAsia="en-GB"/>
              </w:rPr>
              <w:t>reconfigurationWithSync</w:t>
            </w:r>
            <w:r>
              <w:rPr>
                <w:bCs/>
                <w:noProof/>
                <w:lang w:eastAsia="en-GB"/>
              </w:rPr>
              <w:t xml:space="preserve"> is included, value </w:t>
            </w:r>
            <w:r>
              <w:rPr>
                <w:bCs/>
                <w:i/>
                <w:noProof/>
                <w:lang w:eastAsia="en-GB"/>
              </w:rPr>
              <w:t>true</w:t>
            </w:r>
            <w:r>
              <w:rPr>
                <w:bCs/>
                <w:noProof/>
                <w:lang w:eastAsia="en-GB"/>
              </w:rPr>
              <w:t xml:space="preserve"> indicates that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w:t>
            </w:r>
            <w:r>
              <w:rPr>
                <w:rFonts w:eastAsia="宋体"/>
                <w:bCs/>
                <w:noProof/>
                <w:lang w:eastAsia="zh-CN"/>
              </w:rPr>
              <w:t>or</w:t>
            </w:r>
            <w:r>
              <w:rPr>
                <w:lang w:eastAsia="sv-SE"/>
              </w:rPr>
              <w:t xml:space="preserve"> N2 handover procedure with K</w:t>
            </w:r>
            <w:r>
              <w:rPr>
                <w:vertAlign w:val="subscript"/>
                <w:lang w:eastAsia="sv-SE"/>
              </w:rPr>
              <w:t>AMF</w:t>
            </w:r>
            <w:r>
              <w:rPr>
                <w:lang w:eastAsia="sv-SE"/>
              </w:rPr>
              <w:t xml:space="preserve"> change,</w:t>
            </w:r>
            <w:r>
              <w:rPr>
                <w:bCs/>
                <w:noProof/>
                <w:lang w:eastAsia="en-GB"/>
              </w:rPr>
              <w:t xml:space="preserve"> as described in TS 33.501 [11] for K</w:t>
            </w:r>
            <w:r>
              <w:rPr>
                <w:bCs/>
                <w:noProof/>
                <w:vertAlign w:val="subscript"/>
                <w:lang w:eastAsia="en-GB"/>
              </w:rPr>
              <w:t>gNB</w:t>
            </w:r>
            <w:r>
              <w:rPr>
                <w:bCs/>
                <w:noProof/>
                <w:lang w:eastAsia="en-GB"/>
              </w:rPr>
              <w:t xml:space="preserve"> re-keying. Value </w:t>
            </w:r>
            <w:r>
              <w:rPr>
                <w:bCs/>
                <w:i/>
                <w:noProof/>
                <w:lang w:eastAsia="en-GB"/>
              </w:rPr>
              <w:t>false</w:t>
            </w:r>
            <w:r>
              <w:rPr>
                <w:bCs/>
                <w:noProof/>
                <w:lang w:eastAsia="en-GB"/>
              </w:rPr>
              <w:t xml:space="preserve"> indicates that the new K</w:t>
            </w:r>
            <w:r>
              <w:rPr>
                <w:bCs/>
                <w:noProof/>
                <w:vertAlign w:val="subscript"/>
                <w:lang w:eastAsia="en-GB"/>
              </w:rPr>
              <w:t>gNB</w:t>
            </w:r>
            <w:r>
              <w:rPr>
                <w:bCs/>
                <w:noProof/>
                <w:lang w:eastAsia="en-GB"/>
              </w:rPr>
              <w:t xml:space="preserve"> key is obtained from the current K</w:t>
            </w:r>
            <w:r>
              <w:rPr>
                <w:bCs/>
                <w:noProof/>
                <w:vertAlign w:val="subscript"/>
                <w:lang w:eastAsia="en-GB"/>
              </w:rPr>
              <w:t>gNB</w:t>
            </w:r>
            <w:r>
              <w:rPr>
                <w:bCs/>
                <w:noProof/>
                <w:lang w:eastAsia="en-GB"/>
              </w:rPr>
              <w:t xml:space="preserve"> key or from the NH as described in TS 33.501 [11].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masterCellGroup</w:t>
            </w:r>
          </w:p>
          <w:p>
            <w:pPr>
              <w:pStyle w:val="TAL"/>
              <w:rPr>
                <w:b/>
                <w:i/>
                <w:szCs w:val="22"/>
                <w:lang w:eastAsia="sv-SE"/>
              </w:rPr>
            </w:pPr>
            <w:r>
              <w:rPr>
                <w:szCs w:val="22"/>
                <w:lang w:eastAsia="sv-SE"/>
              </w:rPr>
              <w:t>Configuration of master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mrdc-ReleaseAndAdd</w:t>
            </w:r>
          </w:p>
          <w:p>
            <w:pPr>
              <w:pStyle w:val="TAL"/>
              <w:rPr>
                <w:szCs w:val="22"/>
                <w:lang w:eastAsia="sv-SE"/>
              </w:rPr>
            </w:pPr>
            <w:r>
              <w:rPr>
                <w:szCs w:val="22"/>
                <w:lang w:eastAsia="sv-SE"/>
              </w:rPr>
              <w:t>This field indicates that the current SCG configuration is released and a new SCG is added at the same time.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mrdc-SecondaryCellGroup</w:t>
            </w:r>
          </w:p>
          <w:p>
            <w:pPr>
              <w:pStyle w:val="TAL"/>
              <w:rPr>
                <w:lang w:eastAsia="sv-SE"/>
              </w:rPr>
            </w:pPr>
            <w:r>
              <w:rPr>
                <w:bCs/>
                <w:noProof/>
                <w:lang w:eastAsia="en-GB"/>
              </w:rPr>
              <w:t>Includes an RRC message for SCG configuration in NR-DC or NE-DC.</w:t>
            </w:r>
            <w:r>
              <w:rPr>
                <w:bCs/>
                <w:noProof/>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and </w:t>
            </w:r>
            <w:r>
              <w:rPr>
                <w:i/>
                <w:lang w:eastAsia="sv-SE"/>
              </w:rPr>
              <w:t>measConfig</w:t>
            </w:r>
            <w:r>
              <w:rPr>
                <w:lang w:eastAsia="sv-SE"/>
              </w:rPr>
              <w:t>.</w:t>
            </w:r>
          </w:p>
          <w:p>
            <w:pPr>
              <w:pStyle w:val="TAL"/>
              <w:rPr>
                <w:bCs/>
                <w:noProof/>
                <w:lang w:eastAsia="en-GB"/>
              </w:rPr>
            </w:pPr>
            <w:r>
              <w:rPr>
                <w:lang w:eastAsia="sv-SE"/>
              </w:rPr>
              <w:t xml:space="preserve">For NE-DC (eutra-SCG),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noProof/>
                <w:kern w:val="2"/>
                <w:lang w:eastAsia="zh-CN"/>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nas-Container</w:t>
            </w:r>
          </w:p>
          <w:p>
            <w:pPr>
              <w:pStyle w:val="TAL"/>
              <w:rPr>
                <w:b/>
                <w:i/>
                <w:szCs w:val="22"/>
                <w:lang w:eastAsia="sv-SE"/>
              </w:rPr>
            </w:pPr>
            <w:r>
              <w:rPr>
                <w:bCs/>
                <w:noProof/>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noProof/>
                <w:lang w:eastAsia="en-GB"/>
              </w:rPr>
              <w:t xml:space="preserve"> after inter-system handover to NR. The content is defined in TS 24.501 [23].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en-GB"/>
              </w:rPr>
            </w:pPr>
            <w:r>
              <w:rPr>
                <w:b/>
                <w:bCs/>
                <w:i/>
                <w:iCs/>
                <w:lang w:eastAsia="en-GB"/>
              </w:rPr>
              <w:t>needForGapsConfigNR</w:t>
            </w:r>
          </w:p>
          <w:p>
            <w:pPr>
              <w:pStyle w:val="TAL"/>
              <w:rPr>
                <w:b/>
                <w:bCs/>
                <w:i/>
                <w:noProof/>
                <w:lang w:eastAsia="en-GB"/>
              </w:rPr>
            </w:pPr>
            <w:r>
              <w:rPr>
                <w:bCs/>
                <w:noProof/>
                <w:lang w:eastAsia="en-GB"/>
              </w:rPr>
              <w:t xml:space="preserve">Configuration for the UE to report measurement gap requirement information of NR target bands in the </w:t>
            </w:r>
            <w:r>
              <w:rPr>
                <w:bCs/>
                <w:i/>
                <w:noProof/>
                <w:lang w:eastAsia="en-GB"/>
              </w:rPr>
              <w:t>RRCReconfigurationComplete</w:t>
            </w:r>
            <w:r>
              <w:rPr>
                <w:bCs/>
                <w:noProof/>
                <w:lang w:eastAsia="en-GB"/>
              </w:rPr>
              <w:t xml:space="preserve"> and </w:t>
            </w:r>
            <w:r>
              <w:rPr>
                <w:bCs/>
                <w:i/>
                <w:noProof/>
                <w:lang w:eastAsia="en-GB"/>
              </w:rPr>
              <w:t>RRCResumeComplete</w:t>
            </w:r>
            <w:r>
              <w:rPr>
                <w:bCs/>
                <w:noProof/>
                <w:lang w:eastAsia="en-GB"/>
              </w:rPr>
              <w:t xml:space="preserve"> message.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nextHopChainingCount</w:t>
            </w:r>
          </w:p>
          <w:p>
            <w:pPr>
              <w:pStyle w:val="TAL"/>
              <w:rPr>
                <w:b/>
                <w:i/>
                <w:szCs w:val="22"/>
                <w:lang w:eastAsia="sv-SE"/>
              </w:rPr>
            </w:pPr>
            <w:r>
              <w:rPr>
                <w:bCs/>
                <w:noProof/>
                <w:lang w:eastAsia="en-GB"/>
              </w:rPr>
              <w:t>Parameter NCC: See TS 33.501 [11]</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onDemandSIB-Request</w:t>
            </w:r>
          </w:p>
          <w:p>
            <w:pPr>
              <w:pStyle w:val="TAL"/>
              <w:rPr>
                <w:b/>
                <w:i/>
                <w:lang w:eastAsia="en-GB"/>
              </w:rPr>
            </w:pPr>
            <w:r>
              <w:rPr>
                <w:noProof/>
              </w:rPr>
              <w:t>If the field is present, the UE is allowed to request SIB(s) on-demand while in RRC_CONNECTED according to clause 5.2.2.3.5.</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onDemandSIB-RequestProhibitTimer</w:t>
            </w:r>
          </w:p>
          <w:p>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otherConfig</w:t>
            </w:r>
          </w:p>
          <w:p>
            <w:pPr>
              <w:pStyle w:val="TAL"/>
              <w:rPr>
                <w:bCs/>
                <w:noProof/>
                <w:lang w:eastAsia="en-GB"/>
              </w:rPr>
            </w:pPr>
            <w:r>
              <w:rPr>
                <w:bCs/>
                <w:noProof/>
                <w:lang w:eastAsia="en-GB"/>
              </w:rPr>
              <w:t xml:space="preserve">Contains configuration related to other configurations. When configured for the SCG, only fields </w:t>
            </w:r>
            <w:r>
              <w:rPr>
                <w:bCs/>
                <w:i/>
                <w:noProof/>
                <w:lang w:eastAsia="en-GB"/>
              </w:rPr>
              <w:t>drx-PreferenceConfig, maxBW-PreferenceConfig, maxCC-PreferenceConfig, maxMIMO-LayerPreferenceConfig</w:t>
            </w:r>
            <w:r>
              <w:rPr>
                <w:bCs/>
                <w:iCs/>
                <w:noProof/>
                <w:lang w:eastAsia="en-GB"/>
              </w:rPr>
              <w:t>,</w:t>
            </w:r>
            <w:r>
              <w:rPr>
                <w:bCs/>
                <w:noProof/>
                <w:lang w:eastAsia="en-GB"/>
              </w:rPr>
              <w:t xml:space="preserve"> </w:t>
            </w:r>
            <w:r>
              <w:rPr>
                <w:bCs/>
                <w:i/>
                <w:noProof/>
                <w:lang w:eastAsia="en-GB"/>
              </w:rPr>
              <w:t xml:space="preserve">minSchedulingOffsetPreferenceConfig, </w:t>
            </w:r>
            <w:r>
              <w:rPr>
                <w:rFonts w:eastAsia="宋体"/>
                <w:bCs/>
                <w:i/>
              </w:rPr>
              <w:t>btNameList, wlanNameList, sensorNameList</w:t>
            </w:r>
            <w:r>
              <w:rPr>
                <w:bCs/>
                <w:noProof/>
                <w:lang w:eastAsia="en-GB"/>
              </w:rPr>
              <w:t xml:space="preserve"> and </w:t>
            </w:r>
            <w:r>
              <w:rPr>
                <w:rFonts w:eastAsia="宋体"/>
                <w:bCs/>
                <w:i/>
              </w:rPr>
              <w:t>obtainCommonLocation</w:t>
            </w:r>
            <w:r>
              <w:rPr>
                <w:bCs/>
                <w:noProof/>
                <w:lang w:eastAsia="en-GB"/>
              </w:rPr>
              <w:t xml:space="preserve"> can be included.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radioBearerConfig</w:t>
            </w:r>
          </w:p>
          <w:p>
            <w:pPr>
              <w:pStyle w:val="TAL"/>
              <w:rPr>
                <w:szCs w:val="22"/>
                <w:lang w:eastAsia="sv-SE"/>
              </w:rPr>
            </w:pPr>
            <w:r>
              <w:rPr>
                <w:szCs w:val="22"/>
                <w:lang w:eastAsia="sv-SE"/>
              </w:rPr>
              <w:t xml:space="preserve">Configuration of Radio Bearers (DRBs, SRBs) including SDAP/PDCP. In EN-DC this field may only be present if the </w:t>
            </w:r>
            <w:r>
              <w:rPr>
                <w:i/>
                <w:lang w:eastAsia="sv-SE"/>
              </w:rPr>
              <w:t>RRCReconfiguration</w:t>
            </w:r>
            <w:r>
              <w:rPr>
                <w:szCs w:val="22"/>
                <w:lang w:eastAsia="sv-SE"/>
              </w:rPr>
              <w:t xml:space="preserve"> is transmitted over SRB3.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radioBearerConfig2</w:t>
            </w:r>
          </w:p>
          <w:p>
            <w:pPr>
              <w:pStyle w:val="TAL"/>
              <w:rPr>
                <w:szCs w:val="22"/>
                <w:lang w:eastAsia="sv-SE"/>
              </w:rPr>
            </w:pPr>
            <w:r>
              <w:rPr>
                <w:szCs w:val="22"/>
                <w:lang w:eastAsia="sv-SE"/>
              </w:rPr>
              <w:t>Configuration of Radio Bearers (DRBs, SRBs) including SDAP/PDCP. This field can only be used if the UE supports NR-DC or NE-DC.</w:t>
            </w:r>
          </w:p>
        </w:tc>
      </w:tr>
      <w:tr>
        <w:trPr>
          <w:ins w:id="1068" w:author="SCG deactivation R2-2202027" w:date="2022-02-18T15:31:00Z"/>
        </w:trPr>
        <w:tc>
          <w:tcPr>
            <w:tcW w:w="14173" w:type="dxa"/>
            <w:tcBorders>
              <w:top w:val="single" w:sz="4" w:space="0" w:color="auto"/>
              <w:left w:val="single" w:sz="4" w:space="0" w:color="auto"/>
              <w:bottom w:val="single" w:sz="4" w:space="0" w:color="auto"/>
              <w:right w:val="single" w:sz="4" w:space="0" w:color="auto"/>
            </w:tcBorders>
          </w:tcPr>
          <w:p>
            <w:pPr>
              <w:pStyle w:val="TAL"/>
              <w:rPr>
                <w:ins w:id="1069" w:author="SCG deactivation R2-2202027" w:date="2022-02-18T15:31:00Z"/>
                <w:b/>
                <w:i/>
                <w:szCs w:val="22"/>
                <w:lang w:eastAsia="sv-SE"/>
              </w:rPr>
            </w:pPr>
            <w:ins w:id="1070" w:author="SCG deactivation R2-2202027" w:date="2022-02-18T15:31:00Z">
              <w:r>
                <w:rPr>
                  <w:b/>
                  <w:i/>
                  <w:szCs w:val="22"/>
                  <w:lang w:eastAsia="sv-SE"/>
                </w:rPr>
                <w:t>scg-State</w:t>
              </w:r>
            </w:ins>
          </w:p>
          <w:p>
            <w:pPr>
              <w:pStyle w:val="TAL"/>
              <w:rPr>
                <w:ins w:id="1071" w:author="SCG deactivation R2-2202027" w:date="2022-02-18T15:31:00Z"/>
                <w:szCs w:val="22"/>
                <w:lang w:eastAsia="zh-CN"/>
              </w:rPr>
            </w:pPr>
            <w:ins w:id="1072" w:author="SCG deactivation R2-2202027" w:date="2022-02-18T15:31:00Z">
              <w:r>
                <w:rPr>
                  <w:szCs w:val="22"/>
                  <w:lang w:eastAsia="sv-SE"/>
                </w:rPr>
                <w:t xml:space="preserve">Indicates that the SCG is in deactivated state. This field can only be included in an </w:t>
              </w:r>
              <w:r>
                <w:rPr>
                  <w:i/>
                  <w:szCs w:val="22"/>
                  <w:lang w:eastAsia="sv-SE"/>
                </w:rPr>
                <w:t>RRCReconfiguration</w:t>
              </w:r>
              <w:r>
                <w:rPr>
                  <w:szCs w:val="22"/>
                  <w:lang w:eastAsia="sv-SE"/>
                </w:rPr>
                <w:t xml:space="preserve"> message generated by MN (i.e. not in an </w:t>
              </w:r>
              <w:r>
                <w:rPr>
                  <w:i/>
                  <w:szCs w:val="22"/>
                  <w:lang w:eastAsia="sv-SE"/>
                </w:rPr>
                <w:t>RRCReconfiguration</w:t>
              </w:r>
              <w:r>
                <w:rPr>
                  <w:szCs w:val="22"/>
                  <w:lang w:eastAsia="sv-SE"/>
                </w:rPr>
                <w:t xml:space="preserve"> contained in the </w:t>
              </w:r>
              <w:r>
                <w:rPr>
                  <w:i/>
                  <w:szCs w:val="22"/>
                  <w:lang w:eastAsia="sv-SE"/>
                </w:rPr>
                <w:t>nr-SCG</w:t>
              </w:r>
              <w:r>
                <w:rPr>
                  <w:szCs w:val="22"/>
                  <w:lang w:eastAsia="sv-SE"/>
                </w:rPr>
                <w:t xml:space="preserve"> field).</w:t>
              </w:r>
            </w:ins>
            <w:ins w:id="1073" w:author="CATT-117e" w:date="2022-02-28T16:09:00Z">
              <w:r>
                <w:rPr>
                  <w:rFonts w:hint="eastAsia"/>
                  <w:szCs w:val="22"/>
                  <w:lang w:eastAsia="zh-CN"/>
                </w:rPr>
                <w:t xml:space="preserve"> </w:t>
              </w:r>
              <w:commentRangeStart w:id="1074"/>
              <w:r>
                <w:rPr>
                  <w:szCs w:val="22"/>
                  <w:lang w:eastAsia="zh-CN"/>
                </w:rPr>
                <w:t>The field is absent if CP</w:t>
              </w:r>
              <w:r>
                <w:rPr>
                  <w:rFonts w:hint="eastAsia"/>
                  <w:szCs w:val="22"/>
                  <w:lang w:eastAsia="zh-CN"/>
                </w:rPr>
                <w:t>A</w:t>
              </w:r>
              <w:r>
                <w:rPr>
                  <w:szCs w:val="22"/>
                  <w:lang w:eastAsia="zh-CN"/>
                </w:rPr>
                <w:t xml:space="preserve">C is configured for the UE, or if the </w:t>
              </w:r>
              <w:r>
                <w:rPr>
                  <w:i/>
                  <w:szCs w:val="22"/>
                  <w:lang w:eastAsia="zh-CN"/>
                </w:rPr>
                <w:t>RRCReconfiguration</w:t>
              </w:r>
              <w:r>
                <w:rPr>
                  <w:szCs w:val="22"/>
                  <w:lang w:eastAsia="zh-CN"/>
                </w:rPr>
                <w:t xml:space="preserve"> message is contained in </w:t>
              </w:r>
              <w:r>
                <w:rPr>
                  <w:i/>
                  <w:szCs w:val="22"/>
                  <w:lang w:eastAsia="zh-CN"/>
                </w:rPr>
                <w:t>CondRRCReconfig</w:t>
              </w:r>
              <w:r>
                <w:rPr>
                  <w:szCs w:val="22"/>
                  <w:lang w:eastAsia="zh-CN"/>
                </w:rPr>
                <w:t>.</w:t>
              </w:r>
            </w:ins>
            <w:commentRangeEnd w:id="1074"/>
            <w:r>
              <w:rPr>
                <w:rStyle w:val="ad"/>
                <w:rFonts w:ascii="Times New Roman" w:hAnsi="Times New Roman"/>
              </w:rPr>
              <w:commentReference w:id="1074"/>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secondaryCellGroup</w:t>
            </w:r>
          </w:p>
          <w:p>
            <w:pPr>
              <w:pStyle w:val="TAL"/>
              <w:rPr>
                <w:szCs w:val="22"/>
                <w:lang w:eastAsia="sv-SE"/>
              </w:rPr>
            </w:pPr>
            <w:r>
              <w:rPr>
                <w:szCs w:val="22"/>
                <w:lang w:eastAsia="sv-SE"/>
              </w:rPr>
              <w:t>Configuration of secondary cell group ((NG)EN-DC or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sk-Counter</w:t>
            </w:r>
          </w:p>
          <w:p>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sl-ConfigDedicatedNR</w:t>
            </w:r>
          </w:p>
          <w:p>
            <w:pPr>
              <w:pStyle w:val="TAL"/>
              <w:rPr>
                <w:lang w:eastAsia="sv-SE"/>
              </w:rPr>
            </w:pPr>
            <w:r>
              <w:rPr>
                <w:bCs/>
                <w:noProof/>
                <w:lang w:eastAsia="en-GB"/>
              </w:rPr>
              <w:t>This field is used to provide the dedicated configurations for NR sidelink communication.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sl-ConfigDedicatedEUTRA-Info</w:t>
            </w:r>
          </w:p>
          <w:p>
            <w:pPr>
              <w:pStyle w:val="TAL"/>
              <w:rPr>
                <w:lang w:eastAsia="sv-SE"/>
              </w:rPr>
            </w:pPr>
            <w:r>
              <w:rPr>
                <w:bCs/>
                <w:noProof/>
                <w:lang w:eastAsia="en-GB"/>
              </w:rPr>
              <w:t xml:space="preserve">This field includes the E-UTRA </w:t>
            </w:r>
            <w:r>
              <w:rPr>
                <w:bCs/>
                <w:i/>
                <w:iCs/>
                <w:noProof/>
                <w:lang w:eastAsia="en-GB"/>
              </w:rPr>
              <w:t>RRCConnectionReconfiguration</w:t>
            </w:r>
            <w:r>
              <w:rPr>
                <w:bCs/>
                <w:noProof/>
                <w:lang w:eastAsia="en-GB"/>
              </w:rPr>
              <w:t xml:space="preserve"> as specified in TS 36.331 [10]. In this version of the specification, the E-UTRA </w:t>
            </w:r>
            <w:r>
              <w:rPr>
                <w:bCs/>
                <w:i/>
                <w:iCs/>
                <w:noProof/>
                <w:lang w:eastAsia="en-GB"/>
              </w:rPr>
              <w:t>RRCConnectionReconfiguration</w:t>
            </w:r>
            <w:r>
              <w:rPr>
                <w:bCs/>
                <w:noProof/>
                <w:lang w:eastAsia="en-GB"/>
              </w:rPr>
              <w:t xml:space="preserve"> can only includes sidelink related fields for V2X sidelink communication, i.e. </w:t>
            </w:r>
            <w:r>
              <w:rPr>
                <w:bCs/>
                <w:i/>
                <w:noProof/>
                <w:lang w:eastAsia="en-GB"/>
              </w:rPr>
              <w:t>sl-V2X-ConfigDedicated</w:t>
            </w:r>
            <w:r>
              <w:rPr>
                <w:bCs/>
                <w:noProof/>
                <w:lang w:eastAsia="en-GB"/>
              </w:rPr>
              <w:t xml:space="preserve">, </w:t>
            </w:r>
            <w:r>
              <w:rPr>
                <w:bCs/>
                <w:i/>
                <w:noProof/>
                <w:lang w:eastAsia="en-GB"/>
              </w:rPr>
              <w:t>sl-V2X-SPS-Config</w:t>
            </w:r>
            <w:r>
              <w:rPr>
                <w:bCs/>
                <w:noProof/>
                <w:lang w:eastAsia="en-GB"/>
              </w:rPr>
              <w:t xml:space="preserve">, </w:t>
            </w:r>
            <w:r>
              <w:rPr>
                <w:bCs/>
                <w:i/>
                <w:noProof/>
                <w:lang w:eastAsia="en-GB"/>
              </w:rPr>
              <w:t>measConfig</w:t>
            </w:r>
            <w:r>
              <w:rPr>
                <w:bCs/>
                <w:noProof/>
                <w:lang w:eastAsia="en-GB"/>
              </w:rPr>
              <w:t xml:space="preserve"> and/or </w:t>
            </w:r>
            <w:r>
              <w:rPr>
                <w:bCs/>
                <w:i/>
                <w:noProof/>
                <w:lang w:eastAsia="en-GB"/>
              </w:rPr>
              <w:t>otherConfig</w:t>
            </w:r>
            <w:r>
              <w:rPr>
                <w:bCs/>
                <w:noProof/>
                <w:lang w:eastAsia="en-GB"/>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sl-TimeOffsetEUTRA</w:t>
            </w:r>
          </w:p>
          <w:p>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lang w:eastAsia="sv-SE"/>
              </w:rPr>
            </w:pPr>
            <w:r>
              <w:rPr>
                <w:b/>
                <w:bCs/>
                <w:i/>
                <w:iCs/>
                <w:lang w:eastAsia="sv-SE"/>
              </w:rPr>
              <w:t>targetCellSMTC-SCG</w:t>
            </w:r>
          </w:p>
          <w:p>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t316</w:t>
            </w:r>
          </w:p>
          <w:p>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bl>
    <w:p>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en-GB"/>
              </w:rPr>
              <w:t>The field is absent in case of reconfiguration with sync within NR or to NR; otherwise it is optionally present, need 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en-GB"/>
              </w:rPr>
              <w:t>This field is mandatory present in case of inter system handover. Otherwise the field is optionally present, need 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rPr>
            </w:pPr>
            <w:r>
              <w:rPr>
                <w:rFonts w:eastAsiaTheme="minorEastAsia"/>
              </w:rPr>
              <w:t>The field is mandatory present in:</w:t>
            </w:r>
          </w:p>
          <w:p>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pPr>
              <w:pStyle w:val="TAL"/>
              <w:rPr>
                <w:rFonts w:cs="Arial"/>
                <w:szCs w:val="18"/>
                <w:lang w:eastAsia="sv-SE"/>
              </w:rPr>
            </w:pPr>
            <w:r>
              <w:rPr>
                <w:rFonts w:eastAsiaTheme="minorEastAsia" w:cs="Arial"/>
                <w:szCs w:val="18"/>
                <w:lang w:eastAsia="sv-SE"/>
              </w:rPr>
              <w:t>Otherwise, the field is absent</w:t>
            </w:r>
          </w:p>
        </w:tc>
      </w:tr>
    </w:tbl>
    <w:p/>
    <w:p>
      <w:pPr>
        <w:pStyle w:val="4"/>
        <w:rPr>
          <w:i/>
          <w:iCs/>
        </w:rPr>
      </w:pPr>
      <w:bookmarkStart w:id="1075" w:name="_Toc60777109"/>
      <w:bookmarkStart w:id="1076" w:name="_Toc90650981"/>
      <w:r>
        <w:rPr>
          <w:i/>
          <w:iCs/>
        </w:rPr>
        <w:t>–</w:t>
      </w:r>
      <w:r>
        <w:rPr>
          <w:i/>
          <w:iCs/>
        </w:rPr>
        <w:tab/>
      </w:r>
      <w:r>
        <w:rPr>
          <w:i/>
          <w:iCs/>
          <w:noProof/>
        </w:rPr>
        <w:t>RRCReconfigurationComplete</w:t>
      </w:r>
      <w:bookmarkEnd w:id="1075"/>
      <w:bookmarkEnd w:id="1076"/>
    </w:p>
    <w:p>
      <w:r>
        <w:t xml:space="preserve">The </w:t>
      </w:r>
      <w:r>
        <w:rPr>
          <w:i/>
        </w:rPr>
        <w:t>RRCReconfigurationComplete</w:t>
      </w:r>
      <w:r>
        <w:t xml:space="preserve"> message is used to confirm the successful completion of an RRC connection reconfiguration.</w:t>
      </w:r>
    </w:p>
    <w:p>
      <w:pPr>
        <w:pStyle w:val="B1"/>
      </w:pPr>
      <w:r>
        <w:t>Signalling radio bearer: SRB1 or SRB3</w:t>
      </w:r>
    </w:p>
    <w:p>
      <w:pPr>
        <w:pStyle w:val="B1"/>
      </w:pPr>
      <w:r>
        <w:t>RLC-SAP: AM</w:t>
      </w:r>
    </w:p>
    <w:p>
      <w:pPr>
        <w:pStyle w:val="B1"/>
      </w:pPr>
      <w:r>
        <w:t>Logical channel: DCCH</w:t>
      </w:r>
    </w:p>
    <w:p>
      <w:pPr>
        <w:pStyle w:val="B1"/>
      </w:pPr>
      <w:r>
        <w:t xml:space="preserve">Direction: UE to </w:t>
      </w:r>
      <w:r>
        <w:rPr>
          <w:lang w:eastAsia="zh-CN"/>
        </w:rPr>
        <w:t>Network</w:t>
      </w:r>
    </w:p>
    <w:p>
      <w:pPr>
        <w:pStyle w:val="TH"/>
        <w:rPr>
          <w:bCs/>
          <w:i/>
          <w:iCs/>
        </w:rPr>
      </w:pPr>
      <w:r>
        <w:rPr>
          <w:bCs/>
          <w:i/>
          <w:iCs/>
        </w:rPr>
        <w:t>RRCReconfigurationComplete message</w:t>
      </w:r>
    </w:p>
    <w:p>
      <w:pPr>
        <w:pStyle w:val="PL"/>
      </w:pPr>
      <w:r>
        <w:t>-- ASN1START</w:t>
      </w:r>
    </w:p>
    <w:p>
      <w:pPr>
        <w:pStyle w:val="PL"/>
      </w:pPr>
      <w:r>
        <w:t>-- TAG-RRCRECONFIGURATIONCOMPLETE-START</w:t>
      </w:r>
    </w:p>
    <w:p>
      <w:pPr>
        <w:pStyle w:val="PL"/>
      </w:pPr>
    </w:p>
    <w:p>
      <w:pPr>
        <w:pStyle w:val="PL"/>
      </w:pPr>
      <w:r>
        <w:t>RRCReconfigurationComplete ::=              SEQUENCE {</w:t>
      </w:r>
    </w:p>
    <w:p>
      <w:pPr>
        <w:pStyle w:val="PL"/>
      </w:pPr>
      <w:r>
        <w:t xml:space="preserve">    rrc-TransactionIdentifier                   RRC-TransactionIdentifier,</w:t>
      </w:r>
    </w:p>
    <w:p>
      <w:pPr>
        <w:pStyle w:val="PL"/>
      </w:pPr>
      <w:r>
        <w:t xml:space="preserve">    criticalExtensions                          CHOICE {</w:t>
      </w:r>
    </w:p>
    <w:p>
      <w:pPr>
        <w:pStyle w:val="PL"/>
      </w:pPr>
      <w:r>
        <w:t xml:space="preserve">        rrcReconfigurationComplete                  RRCReconfigurationComplete-IEs,</w:t>
      </w:r>
    </w:p>
    <w:p>
      <w:pPr>
        <w:pStyle w:val="PL"/>
      </w:pPr>
      <w:r>
        <w:t xml:space="preserve">        criticalExtensionsFuture                    SEQUENCE {}</w:t>
      </w:r>
    </w:p>
    <w:p>
      <w:pPr>
        <w:pStyle w:val="PL"/>
      </w:pPr>
      <w:r>
        <w:t xml:space="preserve">    }</w:t>
      </w:r>
    </w:p>
    <w:p>
      <w:pPr>
        <w:pStyle w:val="PL"/>
      </w:pPr>
      <w:r>
        <w:t>}</w:t>
      </w:r>
    </w:p>
    <w:p>
      <w:pPr>
        <w:pStyle w:val="PL"/>
      </w:pPr>
    </w:p>
    <w:p>
      <w:pPr>
        <w:pStyle w:val="PL"/>
      </w:pPr>
      <w:r>
        <w:t>RRCReconfigurationComplete-IEs ::=          SEQUENCE {</w:t>
      </w:r>
    </w:p>
    <w:p>
      <w:pPr>
        <w:pStyle w:val="PL"/>
      </w:pPr>
      <w:r>
        <w:t xml:space="preserve">    lateNonCriticalExtension                    OCTET STRING                                                            OPTIONAL,</w:t>
      </w:r>
    </w:p>
    <w:p>
      <w:pPr>
        <w:pStyle w:val="PL"/>
      </w:pPr>
      <w:r>
        <w:t xml:space="preserve">    nonCriticalExtension                        RRCReconfigurationComplete-v1530-IEs                                    OPTIONAL</w:t>
      </w:r>
    </w:p>
    <w:p>
      <w:pPr>
        <w:pStyle w:val="PL"/>
      </w:pPr>
      <w:r>
        <w:t>}</w:t>
      </w:r>
    </w:p>
    <w:p>
      <w:pPr>
        <w:pStyle w:val="PL"/>
      </w:pPr>
    </w:p>
    <w:p>
      <w:pPr>
        <w:pStyle w:val="PL"/>
      </w:pPr>
      <w:r>
        <w:t>RRCReconfigurationComplete-v1530-IEs ::=    SEQUENCE {</w:t>
      </w:r>
    </w:p>
    <w:p>
      <w:pPr>
        <w:pStyle w:val="PL"/>
      </w:pPr>
      <w:r>
        <w:t xml:space="preserve">    uplinkTxDirectCurrentList                   UplinkTxDirectCurrentList                                               OPTIONAL,</w:t>
      </w:r>
    </w:p>
    <w:p>
      <w:pPr>
        <w:pStyle w:val="PL"/>
      </w:pPr>
      <w:r>
        <w:t xml:space="preserve">    nonCriticalExtension                        RRCReconfigurationComplete-v1560-IEs                                    OPTIONAL</w:t>
      </w:r>
    </w:p>
    <w:p>
      <w:pPr>
        <w:pStyle w:val="PL"/>
      </w:pPr>
      <w:r>
        <w:t>}</w:t>
      </w:r>
    </w:p>
    <w:p>
      <w:pPr>
        <w:pStyle w:val="PL"/>
      </w:pPr>
    </w:p>
    <w:p>
      <w:pPr>
        <w:pStyle w:val="PL"/>
      </w:pPr>
      <w:r>
        <w:t>RRCReconfigurationComplete-v1560-IEs ::=    SEQUENCE {</w:t>
      </w:r>
    </w:p>
    <w:p>
      <w:pPr>
        <w:pStyle w:val="PL"/>
      </w:pPr>
      <w:r>
        <w:t xml:space="preserve">    scg-Response                                CHOICE {</w:t>
      </w:r>
    </w:p>
    <w:p>
      <w:pPr>
        <w:pStyle w:val="PL"/>
      </w:pPr>
      <w:r>
        <w:t xml:space="preserve">        nr-SCG-Response                             OCTET STRING (CONTAINING RRCReconfigurationComplete),</w:t>
      </w:r>
    </w:p>
    <w:p>
      <w:pPr>
        <w:pStyle w:val="PL"/>
      </w:pPr>
      <w:r>
        <w:t xml:space="preserve">        eutra-SCG-Response                          OCTET STRING</w:t>
      </w:r>
    </w:p>
    <w:p>
      <w:pPr>
        <w:pStyle w:val="PL"/>
      </w:pPr>
      <w:r>
        <w:t xml:space="preserve">    }                                                                                                                       OPTIONAL,</w:t>
      </w:r>
    </w:p>
    <w:p>
      <w:pPr>
        <w:pStyle w:val="PL"/>
      </w:pPr>
      <w:r>
        <w:t xml:space="preserve">    nonCriticalExtension                        RRCReconfigurationComplete-v1610-IEs                                    OPTIONAL</w:t>
      </w:r>
    </w:p>
    <w:p>
      <w:pPr>
        <w:pStyle w:val="PL"/>
      </w:pPr>
      <w:r>
        <w:t>}</w:t>
      </w:r>
    </w:p>
    <w:p>
      <w:pPr>
        <w:pStyle w:val="PL"/>
      </w:pPr>
    </w:p>
    <w:p>
      <w:pPr>
        <w:pStyle w:val="PL"/>
      </w:pPr>
      <w:r>
        <w:t>RRCReconfigurationComplete-v1610-IEs ::=    SEQUENCE {</w:t>
      </w:r>
    </w:p>
    <w:p>
      <w:pPr>
        <w:pStyle w:val="PL"/>
      </w:pPr>
      <w:r>
        <w:t xml:space="preserve">    ue-MeasurementsAvailable-r16                UE-MeasurementsAvailable-r16                                            OPTIONAL,</w:t>
      </w:r>
    </w:p>
    <w:p>
      <w:pPr>
        <w:pStyle w:val="PL"/>
      </w:pPr>
      <w:r>
        <w:t xml:space="preserve">    needForGapsInfoNR-r16                       NeedForGapsInfoNR-r16                                                   OPTIONAL,</w:t>
      </w:r>
    </w:p>
    <w:p>
      <w:pPr>
        <w:pStyle w:val="PL"/>
      </w:pPr>
      <w:r>
        <w:t xml:space="preserve">    nonCriticalExtension                        RRCReconfigurationComplete-v1640-IEs                                    OPTIONAL</w:t>
      </w:r>
    </w:p>
    <w:p>
      <w:pPr>
        <w:pStyle w:val="PL"/>
      </w:pPr>
      <w:r>
        <w:t>}</w:t>
      </w:r>
    </w:p>
    <w:p>
      <w:pPr>
        <w:pStyle w:val="PL"/>
      </w:pPr>
    </w:p>
    <w:p>
      <w:pPr>
        <w:pStyle w:val="PL"/>
      </w:pPr>
      <w:r>
        <w:t>RRCReconfigurationComplete-v1640-IEs ::=    SEQUENCE {</w:t>
      </w:r>
    </w:p>
    <w:p>
      <w:pPr>
        <w:pStyle w:val="PL"/>
      </w:pPr>
      <w:r>
        <w:t xml:space="preserve">    uplinkTxDirectCurrentTwoCarrierList-r16     UplinkTxDirectCurrentTwoCarrierList-r16                                 OPTIONAL,</w:t>
      </w:r>
    </w:p>
    <w:p>
      <w:pPr>
        <w:pStyle w:val="PL"/>
        <w:rPr>
          <w:ins w:id="1077" w:author="CPAC R2-2201817" w:date="2022-02-18T16:32:00Z"/>
        </w:rPr>
      </w:pPr>
      <w:ins w:id="1078" w:author="CPAC R2-2201817" w:date="2022-02-18T16:32:00Z">
        <w:r>
          <w:t xml:space="preserve">    nonCriticalExtension                        RRCReconfigurationComplete-v17xy-IEsSEQUENCE {}                         OPTIONAL</w:t>
        </w:r>
      </w:ins>
    </w:p>
    <w:p>
      <w:pPr>
        <w:pStyle w:val="PL"/>
        <w:rPr>
          <w:ins w:id="1079" w:author="CPAC R2-2201817" w:date="2022-02-18T16:32:00Z"/>
        </w:rPr>
      </w:pPr>
      <w:ins w:id="1080" w:author="CPAC R2-2201817" w:date="2022-02-18T16:32:00Z">
        <w:r>
          <w:t>}</w:t>
        </w:r>
      </w:ins>
    </w:p>
    <w:p>
      <w:pPr>
        <w:pStyle w:val="PL"/>
        <w:rPr>
          <w:ins w:id="1081" w:author="CPAC R2-2201817" w:date="2022-02-18T16:32:00Z"/>
        </w:rPr>
      </w:pPr>
    </w:p>
    <w:p>
      <w:pPr>
        <w:pStyle w:val="PL"/>
        <w:rPr>
          <w:ins w:id="1082" w:author="CPAC R2-2201817" w:date="2022-02-18T16:32:00Z"/>
        </w:rPr>
      </w:pPr>
      <w:ins w:id="1083" w:author="CPAC R2-2201817" w:date="2022-02-18T16:32:00Z">
        <w:r>
          <w:t>RRCReconfigurationComplete-v17xy-IEs ::=    SEQUENCE {</w:t>
        </w:r>
      </w:ins>
    </w:p>
    <w:p>
      <w:pPr>
        <w:pStyle w:val="PL"/>
        <w:rPr>
          <w:ins w:id="1084" w:author="CPAC R2-2201817" w:date="2022-02-18T16:32:00Z"/>
        </w:rPr>
      </w:pPr>
      <w:ins w:id="1085" w:author="CPAC R2-2201817" w:date="2022-02-18T16:33:00Z">
        <w:r>
          <w:t xml:space="preserve">    </w:t>
        </w:r>
      </w:ins>
      <w:ins w:id="1086" w:author="CPAC R2-2201817" w:date="2022-02-18T16:32:00Z">
        <w:r>
          <w:t xml:space="preserve">selectedCondRRCReconfig-r17                 CondReconfigId-r16                             </w:t>
        </w:r>
      </w:ins>
      <w:ins w:id="1087" w:author="CPAC R2-2201817" w:date="2022-02-18T16:33:00Z">
        <w:r>
          <w:t xml:space="preserve">   </w:t>
        </w:r>
      </w:ins>
      <w:ins w:id="1088" w:author="CPAC R2-2201817" w:date="2022-02-18T16:32:00Z">
        <w:r>
          <w:t xml:space="preserve">                      OPTIONAL,</w:t>
        </w:r>
      </w:ins>
    </w:p>
    <w:p>
      <w:pPr>
        <w:pStyle w:val="PL"/>
      </w:pPr>
      <w:r>
        <w:t xml:space="preserve">    nonCriticalExtension                        SEQUENCE {}                                                             OPTIONAL</w:t>
      </w:r>
    </w:p>
    <w:p>
      <w:pPr>
        <w:pStyle w:val="PL"/>
      </w:pPr>
      <w:r>
        <w:t>}</w:t>
      </w:r>
    </w:p>
    <w:p>
      <w:pPr>
        <w:pStyle w:val="PL"/>
      </w:pPr>
    </w:p>
    <w:p>
      <w:pPr>
        <w:pStyle w:val="PL"/>
      </w:pPr>
      <w:r>
        <w:t>-- TAG-RRCRECONFIGURATIONCOMPLETE-STOP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RRCReconfigurationComplete-IEs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needForGapsInfoNR</w:t>
            </w:r>
          </w:p>
          <w:p>
            <w:pPr>
              <w:pStyle w:val="TAL"/>
              <w:rPr>
                <w:lang w:eastAsia="sv-SE"/>
              </w:rPr>
            </w:pPr>
            <w:r>
              <w:rPr>
                <w:szCs w:val="22"/>
              </w:rPr>
              <w:t>This field is used to indicate the measurement gap requirement information of the UE for NR target bands.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scg-Response</w:t>
            </w:r>
          </w:p>
          <w:p>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noProof/>
                <w:lang w:eastAsia="en-GB"/>
              </w:rPr>
              <w:t>.</w:t>
            </w:r>
          </w:p>
        </w:tc>
      </w:tr>
      <w:tr>
        <w:trPr>
          <w:ins w:id="1089" w:author="CPAC R2-2201817" w:date="2022-02-18T16:34:00Z"/>
        </w:trPr>
        <w:tc>
          <w:tcPr>
            <w:tcW w:w="14173" w:type="dxa"/>
            <w:tcBorders>
              <w:top w:val="single" w:sz="4" w:space="0" w:color="auto"/>
              <w:left w:val="single" w:sz="4" w:space="0" w:color="auto"/>
              <w:bottom w:val="single" w:sz="4" w:space="0" w:color="auto"/>
              <w:right w:val="single" w:sz="4" w:space="0" w:color="auto"/>
            </w:tcBorders>
          </w:tcPr>
          <w:p>
            <w:pPr>
              <w:pStyle w:val="TAL"/>
              <w:rPr>
                <w:ins w:id="1090" w:author="CPAC R2-2201817" w:date="2022-02-18T16:34:00Z"/>
                <w:b/>
                <w:i/>
                <w:szCs w:val="22"/>
                <w:lang w:eastAsia="sv-SE"/>
              </w:rPr>
            </w:pPr>
            <w:ins w:id="1091" w:author="CPAC R2-2201817" w:date="2022-02-18T16:34:00Z">
              <w:r>
                <w:rPr>
                  <w:b/>
                  <w:i/>
                  <w:szCs w:val="22"/>
                  <w:lang w:eastAsia="sv-SE"/>
                </w:rPr>
                <w:t>selectedCondRRCReconfig</w:t>
              </w:r>
            </w:ins>
          </w:p>
          <w:p>
            <w:pPr>
              <w:pStyle w:val="TAL"/>
              <w:rPr>
                <w:ins w:id="1092" w:author="CPAC R2-2201817" w:date="2022-02-18T16:34:00Z"/>
                <w:szCs w:val="22"/>
                <w:lang w:eastAsia="sv-SE"/>
              </w:rPr>
            </w:pPr>
            <w:ins w:id="1093" w:author="CPAC R2-2201817" w:date="2022-02-18T16:34:00Z">
              <w:r>
                <w:rPr>
                  <w:szCs w:val="22"/>
                  <w:lang w:eastAsia="sv-SE"/>
                </w:rPr>
                <w:t>This field indicates the selected conditional RRC reconfiguration the UE applied upon the execution of CPA or inter-SN CPC.</w:t>
              </w:r>
            </w:ins>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uplinkTxDirectCurrentList</w:t>
            </w:r>
          </w:p>
          <w:p>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uplinkTxDirectCurrentTwoCarrierList</w:t>
            </w:r>
          </w:p>
          <w:p>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p>
      <w:pPr>
        <w:pStyle w:val="4"/>
      </w:pPr>
      <w:bookmarkStart w:id="1094" w:name="_Toc60777110"/>
      <w:bookmarkStart w:id="1095" w:name="_Toc90650982"/>
      <w:r>
        <w:t>–</w:t>
      </w:r>
      <w:r>
        <w:tab/>
      </w:r>
      <w:r>
        <w:rPr>
          <w:i/>
          <w:noProof/>
        </w:rPr>
        <w:t>RRCReject</w:t>
      </w:r>
      <w:bookmarkEnd w:id="1094"/>
      <w:bookmarkEnd w:id="1095"/>
    </w:p>
    <w:p>
      <w:r>
        <w:t xml:space="preserve">The </w:t>
      </w:r>
      <w:r>
        <w:rPr>
          <w:i/>
          <w:noProof/>
        </w:rPr>
        <w:t>RRCReject</w:t>
      </w:r>
      <w:r>
        <w:t xml:space="preserve"> message is used to reject an RRC connection establishment or an RRC connection resumption.</w:t>
      </w:r>
    </w:p>
    <w:p>
      <w:pPr>
        <w:pStyle w:val="B1"/>
      </w:pPr>
      <w:r>
        <w:t>Signalling radio bearer: SRB0</w:t>
      </w:r>
    </w:p>
    <w:p>
      <w:pPr>
        <w:pStyle w:val="B1"/>
      </w:pPr>
      <w:r>
        <w:t>RLC-SAP: TM</w:t>
      </w:r>
    </w:p>
    <w:p>
      <w:pPr>
        <w:pStyle w:val="B1"/>
      </w:pPr>
      <w:r>
        <w:t>Logical channel: CCCH</w:t>
      </w:r>
    </w:p>
    <w:p>
      <w:pPr>
        <w:pStyle w:val="B1"/>
      </w:pPr>
      <w:r>
        <w:t>Direction: Network to UE</w:t>
      </w:r>
    </w:p>
    <w:p>
      <w:pPr>
        <w:pStyle w:val="TH"/>
      </w:pPr>
      <w:r>
        <w:rPr>
          <w:i/>
          <w:noProof/>
        </w:rPr>
        <w:t>RRCReject</w:t>
      </w:r>
      <w:r>
        <w:rPr>
          <w:noProof/>
        </w:rPr>
        <w:t xml:space="preserve"> message</w:t>
      </w:r>
    </w:p>
    <w:p>
      <w:pPr>
        <w:pStyle w:val="PL"/>
      </w:pPr>
      <w:r>
        <w:t>-- ASN1START</w:t>
      </w:r>
    </w:p>
    <w:p>
      <w:pPr>
        <w:pStyle w:val="PL"/>
      </w:pPr>
      <w:r>
        <w:t>-- TAG-RRCREJECT-START</w:t>
      </w:r>
    </w:p>
    <w:p>
      <w:pPr>
        <w:pStyle w:val="PL"/>
      </w:pPr>
    </w:p>
    <w:p>
      <w:pPr>
        <w:pStyle w:val="PL"/>
      </w:pPr>
      <w:r>
        <w:t>RRCReject ::=                       SEQUENCE {</w:t>
      </w:r>
    </w:p>
    <w:p>
      <w:pPr>
        <w:pStyle w:val="PL"/>
      </w:pPr>
      <w:r>
        <w:t xml:space="preserve">    criticalExtensions                  CHOICE {</w:t>
      </w:r>
    </w:p>
    <w:p>
      <w:pPr>
        <w:pStyle w:val="PL"/>
      </w:pPr>
      <w:r>
        <w:t xml:space="preserve">        rrcReject                           RRCReject-IEs,</w:t>
      </w:r>
    </w:p>
    <w:p>
      <w:pPr>
        <w:pStyle w:val="PL"/>
      </w:pPr>
      <w:r>
        <w:t xml:space="preserve">        criticalExtensionsFuture            SEQUENCE {}</w:t>
      </w:r>
    </w:p>
    <w:p>
      <w:pPr>
        <w:pStyle w:val="PL"/>
      </w:pPr>
      <w:r>
        <w:t xml:space="preserve">    }</w:t>
      </w:r>
    </w:p>
    <w:p>
      <w:pPr>
        <w:pStyle w:val="PL"/>
      </w:pPr>
      <w:r>
        <w:t>}</w:t>
      </w:r>
    </w:p>
    <w:p>
      <w:pPr>
        <w:pStyle w:val="PL"/>
      </w:pPr>
    </w:p>
    <w:p>
      <w:pPr>
        <w:pStyle w:val="PL"/>
      </w:pPr>
      <w:r>
        <w:t>RRCReject-IEs ::=                   SEQUENCE {</w:t>
      </w:r>
    </w:p>
    <w:p>
      <w:pPr>
        <w:pStyle w:val="PL"/>
      </w:pPr>
      <w:r>
        <w:t xml:space="preserve">    waitTime                            RejectWaitTime                                                          OPTIONAL,   -- Need N</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 TAG-RRCREJECT-STOP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RRCReject-IEs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waitTime</w:t>
            </w:r>
          </w:p>
          <w:p>
            <w:pPr>
              <w:pStyle w:val="TAL"/>
              <w:rPr>
                <w:szCs w:val="22"/>
                <w:lang w:eastAsia="sv-SE"/>
              </w:rPr>
            </w:pPr>
            <w:r>
              <w:rPr>
                <w:szCs w:val="22"/>
                <w:lang w:eastAsia="sv-SE"/>
              </w:rPr>
              <w:t>Wait time value in seconds. The field is always included.</w:t>
            </w:r>
          </w:p>
        </w:tc>
      </w:tr>
    </w:tbl>
    <w:p/>
    <w:p>
      <w:pPr>
        <w:pStyle w:val="4"/>
      </w:pPr>
      <w:bookmarkStart w:id="1096" w:name="_Toc60777111"/>
      <w:bookmarkStart w:id="1097" w:name="_Toc90650983"/>
      <w:r>
        <w:t>–</w:t>
      </w:r>
      <w:r>
        <w:tab/>
      </w:r>
      <w:r>
        <w:rPr>
          <w:i/>
          <w:noProof/>
        </w:rPr>
        <w:t>RRCRelease</w:t>
      </w:r>
      <w:bookmarkEnd w:id="1096"/>
      <w:bookmarkEnd w:id="1097"/>
    </w:p>
    <w:p>
      <w:pPr>
        <w:rPr>
          <w:noProof/>
        </w:rPr>
      </w:pPr>
      <w:r>
        <w:t xml:space="preserve">The </w:t>
      </w:r>
      <w:r>
        <w:rPr>
          <w:i/>
          <w:noProof/>
        </w:rPr>
        <w:t>RRCRelease</w:t>
      </w:r>
      <w:r>
        <w:rPr>
          <w:noProof/>
        </w:rPr>
        <w:t xml:space="preserve"> message is used to command the release of an RRC connection or the suspension of the RRC connection.</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pPr>
      <w:r>
        <w:rPr>
          <w:i/>
          <w:noProof/>
        </w:rPr>
        <w:t>RRCRelease</w:t>
      </w:r>
      <w:r>
        <w:rPr>
          <w:noProof/>
        </w:rPr>
        <w:t xml:space="preserve"> message</w:t>
      </w:r>
    </w:p>
    <w:p>
      <w:pPr>
        <w:pStyle w:val="PL"/>
      </w:pPr>
      <w:r>
        <w:t>-- ASN1START</w:t>
      </w:r>
    </w:p>
    <w:p>
      <w:pPr>
        <w:pStyle w:val="PL"/>
      </w:pPr>
      <w:r>
        <w:t>-- TAG-RRCRELEASE-START</w:t>
      </w:r>
    </w:p>
    <w:p>
      <w:pPr>
        <w:pStyle w:val="PL"/>
      </w:pPr>
    </w:p>
    <w:p>
      <w:pPr>
        <w:pStyle w:val="PL"/>
      </w:pPr>
      <w:r>
        <w:t>RRCRelease ::=                      SEQUENCE {</w:t>
      </w:r>
    </w:p>
    <w:p>
      <w:pPr>
        <w:pStyle w:val="PL"/>
      </w:pPr>
      <w:r>
        <w:t xml:space="preserve">    rrc-TransactionIdentifier           RRC-TransactionIdentifier,</w:t>
      </w:r>
    </w:p>
    <w:p>
      <w:pPr>
        <w:pStyle w:val="PL"/>
      </w:pPr>
      <w:r>
        <w:t xml:space="preserve">    criticalExtensions                  CHOICE {</w:t>
      </w:r>
    </w:p>
    <w:p>
      <w:pPr>
        <w:pStyle w:val="PL"/>
      </w:pPr>
      <w:r>
        <w:t xml:space="preserve">        rrcRelease                          RRCRelease-IEs,</w:t>
      </w:r>
    </w:p>
    <w:p>
      <w:pPr>
        <w:pStyle w:val="PL"/>
      </w:pPr>
      <w:r>
        <w:t xml:space="preserve">        criticalExtensionsFuture            SEQUENCE {}</w:t>
      </w:r>
    </w:p>
    <w:p>
      <w:pPr>
        <w:pStyle w:val="PL"/>
      </w:pPr>
      <w:r>
        <w:t xml:space="preserve">    }</w:t>
      </w:r>
    </w:p>
    <w:p>
      <w:pPr>
        <w:pStyle w:val="PL"/>
      </w:pPr>
      <w:r>
        <w:t>}</w:t>
      </w:r>
    </w:p>
    <w:p>
      <w:pPr>
        <w:pStyle w:val="PL"/>
      </w:pPr>
    </w:p>
    <w:p>
      <w:pPr>
        <w:pStyle w:val="PL"/>
      </w:pPr>
      <w:r>
        <w:t>RRCRelease-IEs ::=                  SEQUENCE {</w:t>
      </w:r>
    </w:p>
    <w:p>
      <w:pPr>
        <w:pStyle w:val="PL"/>
      </w:pPr>
      <w:r>
        <w:t xml:space="preserve">    redirectedCarrierInfo               RedirectedCarrierInfo                                                       OPTIONAL,   -- Need N</w:t>
      </w:r>
    </w:p>
    <w:p>
      <w:pPr>
        <w:pStyle w:val="PL"/>
      </w:pPr>
      <w:r>
        <w:t xml:space="preserve">    cellReselectionPriorities           CellReselectionPriorities                                                   OPTIONAL,   -- Need R</w:t>
      </w:r>
    </w:p>
    <w:p>
      <w:pPr>
        <w:pStyle w:val="PL"/>
      </w:pPr>
      <w:r>
        <w:t xml:space="preserve">    suspendConfig                       SuspendConfig                                                               OPTIONAL,   -- Need R</w:t>
      </w:r>
    </w:p>
    <w:p>
      <w:pPr>
        <w:pStyle w:val="PL"/>
      </w:pPr>
      <w:r>
        <w:t xml:space="preserve">    deprioritisationReq                 SEQUENCE {</w:t>
      </w:r>
    </w:p>
    <w:p>
      <w:pPr>
        <w:pStyle w:val="PL"/>
      </w:pPr>
      <w:r>
        <w:t xml:space="preserve">        deprioritisationType                ENUMERATED {frequency, nr},</w:t>
      </w:r>
    </w:p>
    <w:p>
      <w:pPr>
        <w:pStyle w:val="PL"/>
      </w:pPr>
      <w:r>
        <w:t xml:space="preserve">        deprioritisationTimer               ENUMERATED {min5, min10, min15, min30}</w:t>
      </w:r>
    </w:p>
    <w:p>
      <w:pPr>
        <w:pStyle w:val="PL"/>
      </w:pPr>
      <w:r>
        <w:t xml:space="preserve">    }                                                                                                               OPTIONAL,   -- Need N</w:t>
      </w:r>
    </w:p>
    <w:p>
      <w:pPr>
        <w:pStyle w:val="PL"/>
      </w:pPr>
      <w:r>
        <w:t xml:space="preserve">    lateNonCriticalExtension                OCTET STRING                                                        OPTIONAL,</w:t>
      </w:r>
    </w:p>
    <w:p>
      <w:pPr>
        <w:pStyle w:val="PL"/>
      </w:pPr>
      <w:r>
        <w:t xml:space="preserve">    nonCriticalExtension                    RRCRelease-v1540-IEs                                                OPTIONAL</w:t>
      </w:r>
    </w:p>
    <w:p>
      <w:pPr>
        <w:pStyle w:val="PL"/>
      </w:pPr>
      <w:r>
        <w:t>}</w:t>
      </w:r>
    </w:p>
    <w:p>
      <w:pPr>
        <w:pStyle w:val="PL"/>
      </w:pPr>
    </w:p>
    <w:p>
      <w:pPr>
        <w:pStyle w:val="PL"/>
      </w:pPr>
      <w:r>
        <w:t>RRCRelease-v1540-IEs ::=            SEQUENCE {</w:t>
      </w:r>
    </w:p>
    <w:p>
      <w:pPr>
        <w:pStyle w:val="PL"/>
      </w:pPr>
      <w:r>
        <w:t xml:space="preserve">    waitTime                           RejectWaitTime                OPTIONAL, -- Need N</w:t>
      </w:r>
    </w:p>
    <w:p>
      <w:pPr>
        <w:pStyle w:val="PL"/>
      </w:pPr>
      <w:r>
        <w:t xml:space="preserve">    nonCriticalExtension               RRCRelease-v1610-IEs          OPTIONAL</w:t>
      </w:r>
    </w:p>
    <w:p>
      <w:pPr>
        <w:pStyle w:val="PL"/>
      </w:pPr>
      <w:r>
        <w:t>}</w:t>
      </w:r>
    </w:p>
    <w:p>
      <w:pPr>
        <w:pStyle w:val="PL"/>
      </w:pPr>
    </w:p>
    <w:p>
      <w:pPr>
        <w:pStyle w:val="PL"/>
      </w:pPr>
      <w:r>
        <w:t>RRCRelease-v1610-IEs ::=            SEQUENCE {</w:t>
      </w:r>
    </w:p>
    <w:p>
      <w:pPr>
        <w:pStyle w:val="PL"/>
      </w:pPr>
      <w:r>
        <w:t xml:space="preserve">    voiceFallbackIndication-r16        ENUMERATED {true}                             OPTIONAL, -- Need N</w:t>
      </w:r>
    </w:p>
    <w:p>
      <w:pPr>
        <w:pStyle w:val="PL"/>
      </w:pPr>
      <w:r>
        <w:t xml:space="preserve">    measIdleConfig-r16                 SetupRelease {MeasIdleConfigDedicated-r16}    OPTIONAL, -- Need M</w:t>
      </w:r>
    </w:p>
    <w:p>
      <w:pPr>
        <w:pStyle w:val="PL"/>
      </w:pPr>
      <w:r>
        <w:t xml:space="preserve">    nonCriticalExtension               RRCRelease-v1650-IEs                          OPTIONAL</w:t>
      </w:r>
    </w:p>
    <w:p>
      <w:pPr>
        <w:pStyle w:val="PL"/>
      </w:pPr>
      <w:r>
        <w:t>}</w:t>
      </w:r>
    </w:p>
    <w:p>
      <w:pPr>
        <w:pStyle w:val="PL"/>
      </w:pPr>
    </w:p>
    <w:p>
      <w:pPr>
        <w:pStyle w:val="PL"/>
      </w:pPr>
      <w:r>
        <w:t>RRCRelease-v1650-IEs ::=            SEQUENCE {</w:t>
      </w:r>
    </w:p>
    <w:p>
      <w:pPr>
        <w:pStyle w:val="PL"/>
      </w:pPr>
      <w:r>
        <w:t xml:space="preserve">    mpsPriorityIndication-r16          ENUMERATED {true}                             OPTIONAL, -- Cond Redirection2</w:t>
      </w:r>
    </w:p>
    <w:p>
      <w:pPr>
        <w:pStyle w:val="PL"/>
      </w:pPr>
      <w:r>
        <w:t xml:space="preserve">    nonCriticalExtension               SEQUENCE {}                                   OPTIONAL</w:t>
      </w:r>
    </w:p>
    <w:p>
      <w:pPr>
        <w:pStyle w:val="PL"/>
      </w:pPr>
      <w:r>
        <w:t>}</w:t>
      </w:r>
    </w:p>
    <w:p>
      <w:pPr>
        <w:pStyle w:val="PL"/>
      </w:pPr>
    </w:p>
    <w:p>
      <w:pPr>
        <w:pStyle w:val="PL"/>
      </w:pPr>
      <w:r>
        <w:t>RedirectedCarrierInfo ::=           CHOICE {</w:t>
      </w:r>
    </w:p>
    <w:p>
      <w:pPr>
        <w:pStyle w:val="PL"/>
      </w:pPr>
      <w:r>
        <w:t xml:space="preserve">    nr                                  CarrierInfoNR,</w:t>
      </w:r>
    </w:p>
    <w:p>
      <w:pPr>
        <w:pStyle w:val="PL"/>
      </w:pPr>
      <w:r>
        <w:t xml:space="preserve">    eutra                               RedirectedCarrierInfo-EUTRA,</w:t>
      </w:r>
    </w:p>
    <w:p>
      <w:pPr>
        <w:pStyle w:val="PL"/>
      </w:pPr>
      <w:r>
        <w:t xml:space="preserve">    ...</w:t>
      </w:r>
    </w:p>
    <w:p>
      <w:pPr>
        <w:pStyle w:val="PL"/>
      </w:pPr>
      <w:r>
        <w:t>}</w:t>
      </w:r>
    </w:p>
    <w:p>
      <w:pPr>
        <w:pStyle w:val="PL"/>
      </w:pPr>
    </w:p>
    <w:p>
      <w:pPr>
        <w:pStyle w:val="PL"/>
      </w:pPr>
      <w:r>
        <w:t>RedirectedCarrierInfo-EUTRA ::=     SEQUENCE {</w:t>
      </w:r>
    </w:p>
    <w:p>
      <w:pPr>
        <w:pStyle w:val="PL"/>
      </w:pPr>
      <w:r>
        <w:t xml:space="preserve">    eutraFrequency                      ARFCN-ValueEUTRA,</w:t>
      </w:r>
    </w:p>
    <w:p>
      <w:pPr>
        <w:pStyle w:val="PL"/>
      </w:pPr>
      <w:r>
        <w:t xml:space="preserve">    cnType                              ENUMERATED {epc,fiveGC}                                             OPTIONAL    -- Need N</w:t>
      </w:r>
    </w:p>
    <w:p>
      <w:pPr>
        <w:pStyle w:val="PL"/>
      </w:pPr>
      <w:r>
        <w:t>}</w:t>
      </w:r>
    </w:p>
    <w:p>
      <w:pPr>
        <w:pStyle w:val="PL"/>
      </w:pPr>
    </w:p>
    <w:p>
      <w:pPr>
        <w:pStyle w:val="PL"/>
      </w:pPr>
      <w:r>
        <w:t>CarrierInfoNR ::=                   SEQUENCE {</w:t>
      </w:r>
    </w:p>
    <w:p>
      <w:pPr>
        <w:pStyle w:val="PL"/>
      </w:pPr>
      <w:r>
        <w:t xml:space="preserve">    carrierFreq                         ARFCN-ValueNR,</w:t>
      </w:r>
    </w:p>
    <w:p>
      <w:pPr>
        <w:pStyle w:val="PL"/>
      </w:pPr>
      <w:r>
        <w:t xml:space="preserve">    ssbSubcarrierSpacing                SubcarrierSpacing,</w:t>
      </w:r>
    </w:p>
    <w:p>
      <w:pPr>
        <w:pStyle w:val="PL"/>
      </w:pPr>
      <w:r>
        <w:t xml:space="preserve">    smtc                                SSB-MTC                                                             OPTIONAL,      -- Need S</w:t>
      </w:r>
    </w:p>
    <w:p>
      <w:pPr>
        <w:pStyle w:val="PL"/>
      </w:pPr>
      <w:r>
        <w:t xml:space="preserve">    ...</w:t>
      </w:r>
    </w:p>
    <w:p>
      <w:pPr>
        <w:pStyle w:val="PL"/>
      </w:pPr>
      <w:r>
        <w:t>}</w:t>
      </w:r>
    </w:p>
    <w:p>
      <w:pPr>
        <w:pStyle w:val="PL"/>
      </w:pPr>
    </w:p>
    <w:p>
      <w:pPr>
        <w:pStyle w:val="PL"/>
      </w:pPr>
      <w:r>
        <w:t>SuspendConfig ::=                   SEQUENCE {</w:t>
      </w:r>
    </w:p>
    <w:p>
      <w:pPr>
        <w:pStyle w:val="PL"/>
      </w:pPr>
      <w:r>
        <w:t xml:space="preserve">    fullI-RNTI                          I-RNTI-Value,</w:t>
      </w:r>
    </w:p>
    <w:p>
      <w:pPr>
        <w:pStyle w:val="PL"/>
      </w:pPr>
      <w:r>
        <w:t xml:space="preserve">    shortI-RNTI                         ShortI-RNTI-Value,</w:t>
      </w:r>
    </w:p>
    <w:p>
      <w:pPr>
        <w:pStyle w:val="PL"/>
      </w:pPr>
      <w:r>
        <w:t xml:space="preserve">    ran-PagingCycle                     PagingCycle,</w:t>
      </w:r>
    </w:p>
    <w:p>
      <w:pPr>
        <w:pStyle w:val="PL"/>
      </w:pPr>
      <w:r>
        <w:t xml:space="preserve">    ran-NotificationAreaInfo            RAN-NotificationAreaInfo                                            OPTIONAL,   -- Need M</w:t>
      </w:r>
    </w:p>
    <w:p>
      <w:pPr>
        <w:pStyle w:val="PL"/>
      </w:pPr>
      <w:r>
        <w:t xml:space="preserve">    t380                                PeriodicRNAU-TimerValue                                             OPTIONAL,   -- Need R</w:t>
      </w:r>
    </w:p>
    <w:p>
      <w:pPr>
        <w:pStyle w:val="PL"/>
      </w:pPr>
      <w:r>
        <w:t xml:space="preserve">    nextHopChainingCount                NextHopChainingCount,</w:t>
      </w:r>
    </w:p>
    <w:p>
      <w:pPr>
        <w:pStyle w:val="PL"/>
      </w:pPr>
      <w:r>
        <w:t xml:space="preserve">    ...</w:t>
      </w:r>
    </w:p>
    <w:p>
      <w:pPr>
        <w:pStyle w:val="PL"/>
      </w:pPr>
      <w:r>
        <w:t>}</w:t>
      </w:r>
    </w:p>
    <w:p>
      <w:pPr>
        <w:pStyle w:val="PL"/>
      </w:pPr>
    </w:p>
    <w:p>
      <w:pPr>
        <w:pStyle w:val="PL"/>
      </w:pPr>
      <w:r>
        <w:t>PeriodicRNAU-TimerValue ::=         ENUMERATED { min5, min10, min20, min30, min60, min120, min360, min720}</w:t>
      </w:r>
    </w:p>
    <w:p>
      <w:pPr>
        <w:pStyle w:val="PL"/>
      </w:pPr>
    </w:p>
    <w:p>
      <w:pPr>
        <w:pStyle w:val="PL"/>
      </w:pPr>
    </w:p>
    <w:p>
      <w:pPr>
        <w:pStyle w:val="PL"/>
      </w:pPr>
      <w:r>
        <w:t>CellReselectionPriorities ::=       SEQUENCE {</w:t>
      </w:r>
    </w:p>
    <w:p>
      <w:pPr>
        <w:pStyle w:val="PL"/>
      </w:pPr>
      <w:r>
        <w:t xml:space="preserve">    freqPriorityListEUTRA               FreqPriorityListEUTRA                                               OPTIONAL,       -- Need M</w:t>
      </w:r>
    </w:p>
    <w:p>
      <w:pPr>
        <w:pStyle w:val="PL"/>
      </w:pPr>
      <w:r>
        <w:t xml:space="preserve">    freqPriorityListNR                  FreqPriorityListNR                                                  OPTIONAL,       -- Need M</w:t>
      </w:r>
    </w:p>
    <w:p>
      <w:pPr>
        <w:pStyle w:val="PL"/>
      </w:pPr>
      <w:r>
        <w:t xml:space="preserve">    t320                                ENUMERATED {min5, min10, min20, min30, min60, min120, min180, spare1} OPTIONAL,     -- Need R</w:t>
      </w:r>
    </w:p>
    <w:p>
      <w:pPr>
        <w:pStyle w:val="PL"/>
      </w:pPr>
      <w:r>
        <w:t xml:space="preserve">    ...</w:t>
      </w:r>
    </w:p>
    <w:p>
      <w:pPr>
        <w:pStyle w:val="PL"/>
      </w:pPr>
      <w:r>
        <w:t>}</w:t>
      </w:r>
    </w:p>
    <w:p>
      <w:pPr>
        <w:pStyle w:val="PL"/>
      </w:pPr>
    </w:p>
    <w:p>
      <w:pPr>
        <w:pStyle w:val="PL"/>
      </w:pPr>
      <w:r>
        <w:t>PagingCycle ::=                     ENUMERATED {rf32, rf64, rf128, rf256}</w:t>
      </w:r>
    </w:p>
    <w:p>
      <w:pPr>
        <w:pStyle w:val="PL"/>
      </w:pPr>
    </w:p>
    <w:p>
      <w:pPr>
        <w:pStyle w:val="PL"/>
      </w:pPr>
      <w:r>
        <w:t>FreqPriorityListEUTRA ::=           SEQUENCE (SIZE (1..maxFreq)) OF FreqPriorityEUTRA</w:t>
      </w:r>
    </w:p>
    <w:p>
      <w:pPr>
        <w:pStyle w:val="PL"/>
      </w:pPr>
    </w:p>
    <w:p>
      <w:pPr>
        <w:pStyle w:val="PL"/>
      </w:pPr>
      <w:r>
        <w:t>FreqPriorityListNR ::=              SEQUENCE (SIZE (1..maxFreq)) OF FreqPriorityNR</w:t>
      </w:r>
    </w:p>
    <w:p>
      <w:pPr>
        <w:pStyle w:val="PL"/>
      </w:pPr>
    </w:p>
    <w:p>
      <w:pPr>
        <w:pStyle w:val="PL"/>
      </w:pPr>
      <w:r>
        <w:t>FreqPriorityEUTRA ::=               SEQUENCE {</w:t>
      </w:r>
    </w:p>
    <w:p>
      <w:pPr>
        <w:pStyle w:val="PL"/>
      </w:pPr>
      <w:r>
        <w:t xml:space="preserve">    carrierFreq                         ARFCN-ValueEUTRA,</w:t>
      </w:r>
    </w:p>
    <w:p>
      <w:pPr>
        <w:pStyle w:val="PL"/>
      </w:pPr>
      <w:r>
        <w:t xml:space="preserve">    cellReselectionPriority             CellReselectionPriority,</w:t>
      </w:r>
    </w:p>
    <w:p>
      <w:pPr>
        <w:pStyle w:val="PL"/>
      </w:pPr>
      <w:r>
        <w:t xml:space="preserve">    cellReselectionSubPriority          CellReselectionSubPriority                                          OPTIONAL        -- Need R</w:t>
      </w:r>
    </w:p>
    <w:p>
      <w:pPr>
        <w:pStyle w:val="PL"/>
      </w:pPr>
      <w:r>
        <w:t>}</w:t>
      </w:r>
    </w:p>
    <w:p>
      <w:pPr>
        <w:pStyle w:val="PL"/>
      </w:pPr>
    </w:p>
    <w:p>
      <w:pPr>
        <w:pStyle w:val="PL"/>
      </w:pPr>
      <w:r>
        <w:t>FreqPriorityNR ::=                  SEQUENCE {</w:t>
      </w:r>
    </w:p>
    <w:p>
      <w:pPr>
        <w:pStyle w:val="PL"/>
      </w:pPr>
      <w:r>
        <w:t xml:space="preserve">    carrierFreq                         ARFCN-ValueNR,</w:t>
      </w:r>
    </w:p>
    <w:p>
      <w:pPr>
        <w:pStyle w:val="PL"/>
      </w:pPr>
      <w:r>
        <w:t xml:space="preserve">    cellReselectionPriority             CellReselectionPriority,</w:t>
      </w:r>
    </w:p>
    <w:p>
      <w:pPr>
        <w:pStyle w:val="PL"/>
      </w:pPr>
      <w:r>
        <w:t xml:space="preserve">    cellReselectionSubPriority          CellReselectionSubPriority                                          OPTIONAL        -- Need R</w:t>
      </w:r>
    </w:p>
    <w:p>
      <w:pPr>
        <w:pStyle w:val="PL"/>
      </w:pPr>
      <w:r>
        <w:t>}</w:t>
      </w:r>
    </w:p>
    <w:p>
      <w:pPr>
        <w:pStyle w:val="PL"/>
      </w:pPr>
    </w:p>
    <w:p>
      <w:pPr>
        <w:pStyle w:val="PL"/>
      </w:pPr>
      <w:r>
        <w:t>RAN-NotificationAreaInfo ::=        CHOICE {</w:t>
      </w:r>
    </w:p>
    <w:p>
      <w:pPr>
        <w:pStyle w:val="PL"/>
      </w:pPr>
      <w:r>
        <w:t xml:space="preserve">    cellList                            PLMN-RAN-AreaCellList,</w:t>
      </w:r>
    </w:p>
    <w:p>
      <w:pPr>
        <w:pStyle w:val="PL"/>
      </w:pPr>
      <w:r>
        <w:t xml:space="preserve">    ran-AreaConfigList                  PLMN-RAN-AreaConfigList,</w:t>
      </w:r>
    </w:p>
    <w:p>
      <w:pPr>
        <w:pStyle w:val="PL"/>
      </w:pPr>
      <w:r>
        <w:t xml:space="preserve">    ...</w:t>
      </w:r>
    </w:p>
    <w:p>
      <w:pPr>
        <w:pStyle w:val="PL"/>
      </w:pPr>
      <w:r>
        <w:t>}</w:t>
      </w:r>
    </w:p>
    <w:p>
      <w:pPr>
        <w:pStyle w:val="PL"/>
      </w:pPr>
    </w:p>
    <w:p>
      <w:pPr>
        <w:pStyle w:val="PL"/>
      </w:pPr>
      <w:r>
        <w:t>PLMN-RAN-AreaCellList ::=           SEQUENCE (SIZE (1.. maxPLMNIdentities)) OF PLMN-RAN-AreaCell</w:t>
      </w:r>
    </w:p>
    <w:p>
      <w:pPr>
        <w:pStyle w:val="PL"/>
      </w:pPr>
    </w:p>
    <w:p>
      <w:pPr>
        <w:pStyle w:val="PL"/>
      </w:pPr>
      <w:r>
        <w:t>PLMN-RAN-AreaCell ::=               SEQUENCE {</w:t>
      </w:r>
    </w:p>
    <w:p>
      <w:pPr>
        <w:pStyle w:val="PL"/>
      </w:pPr>
      <w:r>
        <w:t xml:space="preserve">    plmn-Identity                       PLMN-Identity                                                       OPTIONAL,   -- Need S</w:t>
      </w:r>
    </w:p>
    <w:p>
      <w:pPr>
        <w:pStyle w:val="PL"/>
      </w:pPr>
      <w:r>
        <w:t xml:space="preserve">    ran-AreaCells                       SEQUENCE (SIZE (1..32)) OF  CellIdentity</w:t>
      </w:r>
    </w:p>
    <w:p>
      <w:pPr>
        <w:pStyle w:val="PL"/>
      </w:pPr>
      <w:r>
        <w:t>}</w:t>
      </w:r>
    </w:p>
    <w:p>
      <w:pPr>
        <w:pStyle w:val="PL"/>
      </w:pPr>
    </w:p>
    <w:p>
      <w:pPr>
        <w:pStyle w:val="PL"/>
      </w:pPr>
      <w:r>
        <w:t>PLMN-RAN-AreaConfigList ::=         SEQUENCE (SIZE (1..maxPLMNIdentities)) OF PLMN-RAN-AreaConfig</w:t>
      </w:r>
    </w:p>
    <w:p>
      <w:pPr>
        <w:pStyle w:val="PL"/>
      </w:pPr>
    </w:p>
    <w:p>
      <w:pPr>
        <w:pStyle w:val="PL"/>
      </w:pPr>
      <w:r>
        <w:t>PLMN-RAN-AreaConfig ::=             SEQUENCE {</w:t>
      </w:r>
    </w:p>
    <w:p>
      <w:pPr>
        <w:pStyle w:val="PL"/>
      </w:pPr>
      <w:r>
        <w:t xml:space="preserve">    plmn-Identity                       PLMN-Identity                                                       OPTIONAL,   -- Need S</w:t>
      </w:r>
    </w:p>
    <w:p>
      <w:pPr>
        <w:pStyle w:val="PL"/>
      </w:pPr>
      <w:r>
        <w:t xml:space="preserve">    ran-Area                            SEQUENCE (SIZE (1..16)) OF  RAN-AreaConfig</w:t>
      </w:r>
    </w:p>
    <w:p>
      <w:pPr>
        <w:pStyle w:val="PL"/>
      </w:pPr>
      <w:r>
        <w:t>}</w:t>
      </w:r>
    </w:p>
    <w:p>
      <w:pPr>
        <w:pStyle w:val="PL"/>
      </w:pPr>
    </w:p>
    <w:p>
      <w:pPr>
        <w:pStyle w:val="PL"/>
      </w:pPr>
      <w:r>
        <w:t>RAN-AreaConfig ::=                  SEQUENCE {</w:t>
      </w:r>
    </w:p>
    <w:p>
      <w:pPr>
        <w:pStyle w:val="PL"/>
      </w:pPr>
      <w:r>
        <w:t xml:space="preserve">    trackingAreaCode                    TrackingAreaCode,</w:t>
      </w:r>
    </w:p>
    <w:p>
      <w:pPr>
        <w:pStyle w:val="PL"/>
      </w:pPr>
      <w:r>
        <w:t xml:space="preserve">    ran-AreaCodeList                    SEQUENCE (SIZE (1..32)) OF  RAN-AreaCode                            OPTIONAL    -- Need R</w:t>
      </w:r>
    </w:p>
    <w:p>
      <w:pPr>
        <w:pStyle w:val="PL"/>
      </w:pPr>
      <w:r>
        <w:t>}</w:t>
      </w:r>
    </w:p>
    <w:p>
      <w:pPr>
        <w:pStyle w:val="PL"/>
      </w:pPr>
    </w:p>
    <w:p>
      <w:pPr>
        <w:pStyle w:val="PL"/>
      </w:pPr>
      <w:r>
        <w:t>-- TAG-RRCRELEASE-STOP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lang w:eastAsia="sv-SE"/>
              </w:rPr>
              <w:t>RRCRelease</w:t>
            </w:r>
            <w:r>
              <w:rPr>
                <w:i/>
                <w:szCs w:val="22"/>
                <w:lang w:eastAsia="sv-SE"/>
              </w:rPr>
              <w:t>-IEs</w:t>
            </w:r>
            <w:r>
              <w:rPr>
                <w:noProof/>
                <w:lang w:eastAsia="en-GB"/>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cnType</w:t>
            </w:r>
          </w:p>
          <w:p>
            <w:pPr>
              <w:pStyle w:val="TAL"/>
              <w:rPr>
                <w:i/>
                <w:lang w:eastAsia="sv-SE"/>
              </w:rPr>
            </w:pPr>
            <w:r>
              <w:rPr>
                <w:lang w:eastAsia="en-GB"/>
              </w:rPr>
              <w:t>Indicate that the UE is redirected to EPC or 5GC.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deprioritisationReq</w:t>
            </w:r>
          </w:p>
          <w:p>
            <w:pPr>
              <w:pStyle w:val="TAL"/>
              <w:rPr>
                <w:szCs w:val="22"/>
                <w:lang w:eastAsia="sv-SE"/>
              </w:rPr>
            </w:pPr>
            <w:r>
              <w:rPr>
                <w:lang w:eastAsia="sv-SE"/>
              </w:rPr>
              <w:t>Indicates whether the current frequency or RAT is to be de-prioritised.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US"/>
              </w:rPr>
            </w:pPr>
            <w:r>
              <w:rPr>
                <w:b/>
                <w:i/>
                <w:iCs/>
                <w:lang w:eastAsia="sv-SE"/>
              </w:rPr>
              <w:t>deprioritisationTimer</w:t>
            </w:r>
          </w:p>
          <w:p>
            <w:pPr>
              <w:pStyle w:val="TAL"/>
              <w:rPr>
                <w:noProof/>
                <w:lang w:eastAsia="sv-SE"/>
              </w:rPr>
            </w:pPr>
            <w:r>
              <w:rPr>
                <w:rFonts w:cs="Arial"/>
                <w:iCs/>
                <w:noProof/>
                <w:lang w:eastAsia="en-US"/>
              </w:rPr>
              <w:t xml:space="preserve">Indicates the period for which either the current carrier frequency or NR is deprioritised. </w:t>
            </w:r>
            <w:r>
              <w:rPr>
                <w:rFonts w:cs="Arial"/>
                <w:noProof/>
                <w:lang w:eastAsia="en-US"/>
              </w:rPr>
              <w:t xml:space="preserve">Value </w:t>
            </w:r>
            <w:r>
              <w:rPr>
                <w:i/>
                <w:lang w:eastAsia="sv-SE"/>
              </w:rPr>
              <w:t>minN</w:t>
            </w:r>
            <w:r>
              <w:rPr>
                <w:rFonts w:cs="Arial"/>
                <w:noProof/>
                <w:lang w:eastAsia="en-US"/>
              </w:rPr>
              <w:t xml:space="preserve"> corresponds to N minutes</w:t>
            </w:r>
            <w:r>
              <w:rPr>
                <w:rFonts w:cs="Arial"/>
                <w:iCs/>
                <w:noProof/>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iCs/>
                <w:lang w:eastAsia="ko-KR"/>
              </w:rPr>
            </w:pPr>
            <w:r>
              <w:rPr>
                <w:b/>
                <w:i/>
                <w:iCs/>
                <w:lang w:eastAsia="ko-KR"/>
              </w:rPr>
              <w:t>measIdleConfig</w:t>
            </w:r>
          </w:p>
          <w:p>
            <w:pPr>
              <w:pStyle w:val="TAL"/>
              <w:rPr>
                <w:b/>
                <w:i/>
                <w:iCs/>
                <w:lang w:eastAsia="sv-SE"/>
              </w:rPr>
            </w:pPr>
            <w:r>
              <w:rPr>
                <w:bCs/>
                <w:noProof/>
                <w:lang w:eastAsia="en-GB"/>
              </w:rPr>
              <w:t>Indicates measurement configuration to be stored and used by the UE while in RRC_IDLE or RRC_INACTIVE.</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ko-KR"/>
              </w:rPr>
            </w:pPr>
            <w:r>
              <w:rPr>
                <w:b/>
                <w:bCs/>
                <w:i/>
                <w:iCs/>
                <w:lang w:eastAsia="ko-KR"/>
              </w:rPr>
              <w:t>mpsPriorityIndication</w:t>
            </w:r>
          </w:p>
          <w:p>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ko-KR"/>
              </w:rPr>
            </w:pPr>
            <w:r>
              <w:rPr>
                <w:b/>
                <w:i/>
                <w:iCs/>
                <w:lang w:eastAsia="ko-KR"/>
              </w:rPr>
              <w:t>suspendConfig</w:t>
            </w:r>
          </w:p>
          <w:p>
            <w:pPr>
              <w:pStyle w:val="TAL"/>
              <w:rPr>
                <w:b/>
                <w:i/>
                <w:iCs/>
                <w:lang w:eastAsia="sv-SE"/>
              </w:rPr>
            </w:pPr>
            <w:r>
              <w:rPr>
                <w:rFonts w:cs="Arial"/>
                <w:iCs/>
                <w:noProof/>
                <w:lang w:eastAsia="sv-SE"/>
              </w:rPr>
              <w:t xml:space="preserve">Indicates </w:t>
            </w:r>
            <w:r>
              <w:rPr>
                <w:rFonts w:cs="Arial"/>
                <w:iCs/>
                <w:noProof/>
                <w:lang w:eastAsia="ko-KR"/>
              </w:rPr>
              <w:t>configuration for the RRC_INACTIVE state</w:t>
            </w:r>
            <w:r>
              <w:rPr>
                <w:rFonts w:cs="Arial"/>
                <w:iCs/>
                <w:noProof/>
                <w:lang w:eastAsia="sv-SE"/>
              </w:rPr>
              <w:t xml:space="preserve">. The network does not configure </w:t>
            </w:r>
            <w:r>
              <w:rPr>
                <w:rFonts w:cs="Arial"/>
                <w:i/>
                <w:iCs/>
                <w:noProof/>
                <w:lang w:eastAsia="sv-SE"/>
              </w:rPr>
              <w:t>suspendConfig</w:t>
            </w:r>
            <w:r>
              <w:rPr>
                <w:rFonts w:cs="Arial"/>
                <w:iCs/>
                <w:noProof/>
                <w:lang w:eastAsia="sv-SE"/>
              </w:rPr>
              <w:t xml:space="preserve"> when the network redirect the UE to an inter-RAT carrier frequency</w:t>
            </w:r>
            <w:r>
              <w:t xml:space="preserve"> </w:t>
            </w:r>
            <w:r>
              <w:rPr>
                <w:rFonts w:cs="Arial"/>
                <w:iCs/>
                <w:noProof/>
              </w:rPr>
              <w:t>or if the UE is configured with a DAPS bearer</w:t>
            </w:r>
            <w:r>
              <w:rPr>
                <w:rFonts w:cs="Arial"/>
                <w:iCs/>
                <w:noProof/>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redirectedCarrierInfo</w:t>
            </w:r>
          </w:p>
          <w:p>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voiceFallbackIndication</w:t>
            </w:r>
          </w:p>
          <w:p>
            <w:pPr>
              <w:pStyle w:val="TAL"/>
              <w:rPr>
                <w:rFonts w:cs="Arial"/>
                <w:noProof/>
                <w:szCs w:val="18"/>
                <w:lang w:eastAsia="en-GB"/>
              </w:rPr>
            </w:pPr>
            <w:r>
              <w:rPr>
                <w:rFonts w:cs="Arial"/>
                <w:szCs w:val="18"/>
                <w:lang w:eastAsia="sv-SE"/>
              </w:rPr>
              <w:t>Indicates the RRC release is triggered by EPS fallback for IMS voice as specified in TS 23.502 [43].</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bCs/>
                <w:i/>
                <w:iCs/>
                <w:lang w:eastAsia="sv-SE"/>
              </w:rPr>
              <w:t>CarrierInfoNR</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carrierFreq</w:t>
            </w:r>
          </w:p>
          <w:p>
            <w:pPr>
              <w:pStyle w:val="TAL"/>
              <w:rPr>
                <w:i/>
                <w:lang w:eastAsia="sv-SE"/>
              </w:rPr>
            </w:pPr>
            <w:r>
              <w:rPr>
                <w:lang w:eastAsia="sv-SE"/>
              </w:rPr>
              <w:t>Indicates the redirected NR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ssbSubcarrierSpacing</w:t>
            </w:r>
          </w:p>
          <w:p>
            <w:pPr>
              <w:pStyle w:val="TAL"/>
              <w:rPr>
                <w:szCs w:val="22"/>
                <w:lang w:eastAsia="sv-SE"/>
              </w:rPr>
            </w:pPr>
            <w:r>
              <w:rPr>
                <w:lang w:eastAsia="sv-SE"/>
              </w:rPr>
              <w:t>Subcarrier spacing of SSB in the redirected SSB frequency. Only the values 15 kHz or 30 kHz (FR1), and 120 kHz or 240 kHz (FR2) are applicable</w:t>
            </w:r>
            <w:r>
              <w:rPr>
                <w:lang w:eastAsia="ko-KR"/>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smtc</w:t>
            </w:r>
          </w:p>
          <w:p>
            <w:pPr>
              <w:pStyle w:val="TAL"/>
              <w:rPr>
                <w:b/>
                <w:i/>
                <w:noProof/>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RAN-NotificationAreaInfo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cellList</w:t>
            </w:r>
          </w:p>
          <w:p>
            <w:pPr>
              <w:pStyle w:val="TAL"/>
              <w:rPr>
                <w:szCs w:val="22"/>
                <w:lang w:eastAsia="sv-SE"/>
              </w:rPr>
            </w:pPr>
            <w:r>
              <w:rPr>
                <w:szCs w:val="22"/>
                <w:lang w:eastAsia="sv-SE"/>
              </w:rPr>
              <w:t>A list of cells configured as RAN area.</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ran-AreaConfigList</w:t>
            </w:r>
          </w:p>
          <w:p>
            <w:pPr>
              <w:pStyle w:val="TAL"/>
              <w:rPr>
                <w:szCs w:val="22"/>
                <w:lang w:eastAsia="sv-SE"/>
              </w:rPr>
            </w:pPr>
            <w:r>
              <w:rPr>
                <w:szCs w:val="22"/>
                <w:lang w:eastAsia="sv-SE"/>
              </w:rPr>
              <w:t>A list of RAN area codes or RA code(s) as RAN area.</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lang w:eastAsia="sv-SE"/>
              </w:rPr>
              <w:t>PLMN-RAN-AreaConfig</w:t>
            </w:r>
            <w:r>
              <w:rPr>
                <w:noProof/>
                <w:lang w:eastAsia="en-GB"/>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plmn-Identity</w:t>
            </w:r>
          </w:p>
          <w:p>
            <w:pPr>
              <w:pStyle w:val="TAL"/>
              <w:rPr>
                <w:noProof/>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noProof/>
                <w:lang w:eastAsia="ko-KR"/>
              </w:rPr>
            </w:pPr>
            <w:r>
              <w:rPr>
                <w:b/>
                <w:i/>
                <w:noProof/>
                <w:lang w:eastAsia="ko-KR"/>
              </w:rPr>
              <w:t>ran-AreaCodeList</w:t>
            </w:r>
          </w:p>
          <w:p>
            <w:pPr>
              <w:pStyle w:val="TAL"/>
              <w:rPr>
                <w:noProof/>
                <w:lang w:eastAsia="ko-KR"/>
              </w:rPr>
            </w:pPr>
            <w:r>
              <w:rPr>
                <w:noProof/>
                <w:lang w:eastAsia="ko-KR"/>
              </w:rPr>
              <w:t>The total number of RAN-AreaCodes of all PLMNs does not exceed 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ko-KR"/>
              </w:rPr>
            </w:pPr>
            <w:r>
              <w:rPr>
                <w:b/>
                <w:i/>
                <w:noProof/>
                <w:lang w:eastAsia="ko-KR"/>
              </w:rPr>
              <w:t>ran-Area</w:t>
            </w:r>
          </w:p>
          <w:p>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PLMN-RAN-AreaCell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plmn-Identity</w:t>
            </w:r>
          </w:p>
          <w:p>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ran-AreaCells</w:t>
            </w:r>
          </w:p>
          <w:p>
            <w:pPr>
              <w:pStyle w:val="TAL"/>
              <w:rPr>
                <w:szCs w:val="22"/>
                <w:lang w:eastAsia="sv-SE"/>
              </w:rPr>
            </w:pPr>
            <w:r>
              <w:rPr>
                <w:szCs w:val="22"/>
                <w:lang w:eastAsia="sv-SE"/>
              </w:rPr>
              <w:t>The total number of cells of all PLMNs does not exceed 32.</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bCs/>
                <w:i/>
                <w:iCs/>
                <w:lang w:eastAsia="sv-SE"/>
              </w:rPr>
              <w:t>SuspendConfig</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ran-NotificationAreaInfo</w:t>
            </w:r>
          </w:p>
          <w:p>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iCs/>
                <w:lang w:eastAsia="ko-KR"/>
              </w:rPr>
            </w:pPr>
            <w:r>
              <w:rPr>
                <w:b/>
                <w:i/>
                <w:iCs/>
                <w:lang w:eastAsia="ko-KR"/>
              </w:rPr>
              <w:t>ran-PagingCycle</w:t>
            </w:r>
          </w:p>
          <w:p>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iCs/>
                <w:lang w:eastAsia="ko-KR"/>
              </w:rPr>
            </w:pPr>
            <w:r>
              <w:rPr>
                <w:b/>
                <w:i/>
                <w:iCs/>
                <w:lang w:eastAsia="ko-KR"/>
              </w:rPr>
              <w:t>t380</w:t>
            </w:r>
          </w:p>
          <w:p>
            <w:pPr>
              <w:pStyle w:val="TAL"/>
              <w:rPr>
                <w:b/>
                <w:i/>
                <w:noProof/>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rPr>
            </w:pPr>
            <w:r>
              <w:rPr>
                <w:szCs w:val="22"/>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p>
      <w:pPr>
        <w:pStyle w:val="4"/>
      </w:pPr>
      <w:bookmarkStart w:id="1098" w:name="_Toc60777112"/>
      <w:bookmarkStart w:id="1099" w:name="_Toc90650984"/>
      <w:r>
        <w:t>–</w:t>
      </w:r>
      <w:r>
        <w:tab/>
      </w:r>
      <w:r>
        <w:rPr>
          <w:i/>
          <w:noProof/>
        </w:rPr>
        <w:t>RRCResume</w:t>
      </w:r>
      <w:bookmarkEnd w:id="1098"/>
      <w:bookmarkEnd w:id="1099"/>
    </w:p>
    <w:p>
      <w:r>
        <w:t xml:space="preserve">The </w:t>
      </w:r>
      <w:r>
        <w:rPr>
          <w:i/>
          <w:noProof/>
        </w:rPr>
        <w:t xml:space="preserve">RRCResume </w:t>
      </w:r>
      <w:r>
        <w:t>message is used to resume the suspended RRC connection.</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pPr>
      <w:r>
        <w:rPr>
          <w:i/>
        </w:rPr>
        <w:t>RRCResume</w:t>
      </w:r>
      <w:r>
        <w:t xml:space="preserve"> message</w:t>
      </w:r>
    </w:p>
    <w:p>
      <w:pPr>
        <w:pStyle w:val="PL"/>
      </w:pPr>
      <w:r>
        <w:t>-- ASN1START</w:t>
      </w:r>
    </w:p>
    <w:p>
      <w:pPr>
        <w:pStyle w:val="PL"/>
      </w:pPr>
      <w:r>
        <w:t>-- TAG-RRCRESUME-START</w:t>
      </w:r>
    </w:p>
    <w:p>
      <w:pPr>
        <w:pStyle w:val="PL"/>
      </w:pPr>
    </w:p>
    <w:p>
      <w:pPr>
        <w:pStyle w:val="PL"/>
      </w:pPr>
      <w:r>
        <w:t>RRCResume ::=                       SEQUENCE {</w:t>
      </w:r>
    </w:p>
    <w:p>
      <w:pPr>
        <w:pStyle w:val="PL"/>
      </w:pPr>
      <w:r>
        <w:t xml:space="preserve">    rrc-TransactionIdentifier           RRC-TransactionIdentifier,</w:t>
      </w:r>
    </w:p>
    <w:p>
      <w:pPr>
        <w:pStyle w:val="PL"/>
      </w:pPr>
      <w:r>
        <w:t xml:space="preserve">    criticalExtensions                  CHOICE {</w:t>
      </w:r>
    </w:p>
    <w:p>
      <w:pPr>
        <w:pStyle w:val="PL"/>
      </w:pPr>
      <w:r>
        <w:t xml:space="preserve">        rrcResume                           RRCResume-IEs,</w:t>
      </w:r>
    </w:p>
    <w:p>
      <w:pPr>
        <w:pStyle w:val="PL"/>
      </w:pPr>
      <w:r>
        <w:t xml:space="preserve">        criticalExtensionsFuture            SEQUENCE {}</w:t>
      </w:r>
    </w:p>
    <w:p>
      <w:pPr>
        <w:pStyle w:val="PL"/>
      </w:pPr>
      <w:r>
        <w:t xml:space="preserve">    }</w:t>
      </w:r>
    </w:p>
    <w:p>
      <w:pPr>
        <w:pStyle w:val="PL"/>
      </w:pPr>
      <w:r>
        <w:t>}</w:t>
      </w:r>
    </w:p>
    <w:p>
      <w:pPr>
        <w:pStyle w:val="PL"/>
      </w:pPr>
    </w:p>
    <w:p>
      <w:pPr>
        <w:pStyle w:val="PL"/>
      </w:pPr>
      <w:r>
        <w:t>RRCResume-IEs ::=                   SEQUENCE {</w:t>
      </w:r>
    </w:p>
    <w:p>
      <w:pPr>
        <w:pStyle w:val="PL"/>
      </w:pPr>
      <w:r>
        <w:t xml:space="preserve">    radioBearerConfig                   RadioBearerConfig                                               OPTIONAL, -- Need M</w:t>
      </w:r>
    </w:p>
    <w:p>
      <w:pPr>
        <w:pStyle w:val="PL"/>
      </w:pPr>
      <w:r>
        <w:t xml:space="preserve">    masterCellGroup                     OCTET STRING (CONTAINING CellGroupConfig)                       OPTIONAL, -- Need M</w:t>
      </w:r>
    </w:p>
    <w:p>
      <w:pPr>
        <w:pStyle w:val="PL"/>
      </w:pPr>
      <w:r>
        <w:t xml:space="preserve">    measConfig                          MeasConfig                                                      OPTIONAL, -- Need M</w:t>
      </w:r>
    </w:p>
    <w:p>
      <w:pPr>
        <w:pStyle w:val="PL"/>
      </w:pPr>
      <w:r>
        <w:t xml:space="preserve">    fullConfig                          ENUMERATED {true}                                               OPTIONAL, -- Need N</w:t>
      </w:r>
    </w:p>
    <w:p>
      <w:pPr>
        <w:pStyle w:val="PL"/>
      </w:pPr>
      <w:r>
        <w:t xml:space="preserve">    lateNonCriticalExtension            OCTET STRING                                                    OPTIONAL,</w:t>
      </w:r>
    </w:p>
    <w:p>
      <w:pPr>
        <w:pStyle w:val="PL"/>
      </w:pPr>
      <w:r>
        <w:t xml:space="preserve">    nonCriticalExtension                RRCResume-v1560-IEs                                             OPTIONAL</w:t>
      </w:r>
    </w:p>
    <w:p>
      <w:pPr>
        <w:pStyle w:val="PL"/>
      </w:pPr>
      <w:r>
        <w:t>}</w:t>
      </w:r>
    </w:p>
    <w:p>
      <w:pPr>
        <w:pStyle w:val="PL"/>
      </w:pPr>
    </w:p>
    <w:p>
      <w:pPr>
        <w:pStyle w:val="PL"/>
      </w:pPr>
      <w:r>
        <w:t>RRCResume-v1560-IEs ::=             SEQUENCE {</w:t>
      </w:r>
    </w:p>
    <w:p>
      <w:pPr>
        <w:pStyle w:val="PL"/>
      </w:pPr>
      <w:r>
        <w:t xml:space="preserve">    radioBearerConfig2                  OCTET STRING (CONTAINING RadioBearerConfig)                     OPTIONAL, -- Need M</w:t>
      </w:r>
    </w:p>
    <w:p>
      <w:pPr>
        <w:pStyle w:val="PL"/>
      </w:pPr>
      <w:r>
        <w:t xml:space="preserve">    sk-Counter                          SK-Counter                                                      OPTIONAL, -- Need N</w:t>
      </w:r>
    </w:p>
    <w:p>
      <w:pPr>
        <w:pStyle w:val="PL"/>
      </w:pPr>
      <w:r>
        <w:t xml:space="preserve">    nonCriticalExtension                RRCResume-v1610-IEs                                             OPTIONAL</w:t>
      </w:r>
    </w:p>
    <w:p>
      <w:pPr>
        <w:pStyle w:val="PL"/>
      </w:pPr>
      <w:r>
        <w:t>}</w:t>
      </w:r>
    </w:p>
    <w:p>
      <w:pPr>
        <w:pStyle w:val="PL"/>
      </w:pPr>
    </w:p>
    <w:p>
      <w:pPr>
        <w:pStyle w:val="PL"/>
      </w:pPr>
      <w:r>
        <w:t>RRCResume-v1610-IEs ::=             SEQUENCE {</w:t>
      </w:r>
    </w:p>
    <w:p>
      <w:pPr>
        <w:pStyle w:val="PL"/>
      </w:pPr>
      <w:r>
        <w:t xml:space="preserve">    idleModeMeasurementReq-r16          ENUMERATED {true}                                               OPTIONAL, -- Need N</w:t>
      </w:r>
    </w:p>
    <w:p>
      <w:pPr>
        <w:pStyle w:val="PL"/>
      </w:pPr>
      <w:r>
        <w:t xml:space="preserve">    restoreMCG-SCells-r16               ENUMERATED {true}                                               OPTIONAL, -- Need N</w:t>
      </w:r>
    </w:p>
    <w:p>
      <w:pPr>
        <w:pStyle w:val="PL"/>
      </w:pPr>
      <w:r>
        <w:t xml:space="preserve">    restoreSCG-r16                      ENUMERATED {true}                                               OPTIONAL, -- Need N</w:t>
      </w:r>
    </w:p>
    <w:p>
      <w:pPr>
        <w:pStyle w:val="PL"/>
      </w:pPr>
      <w:r>
        <w:t xml:space="preserve">    mrdc-SecondaryCellGroup-r16         CHOICE {</w:t>
      </w:r>
    </w:p>
    <w:p>
      <w:pPr>
        <w:pStyle w:val="PL"/>
      </w:pPr>
      <w:r>
        <w:t xml:space="preserve">        nr-SCG-r16                          OCTET STRING (CONTAINING RRCReconfiguration),</w:t>
      </w:r>
    </w:p>
    <w:p>
      <w:pPr>
        <w:pStyle w:val="PL"/>
      </w:pPr>
      <w:r>
        <w:t xml:space="preserve">        eutra-SCG-r16                       OCTET STRING</w:t>
      </w:r>
    </w:p>
    <w:p>
      <w:pPr>
        <w:pStyle w:val="PL"/>
      </w:pPr>
      <w:r>
        <w:t xml:space="preserve">    }                                                                                                   OPTIONAL, -- Cond RestoreSCG</w:t>
      </w:r>
    </w:p>
    <w:p>
      <w:pPr>
        <w:pStyle w:val="PL"/>
      </w:pPr>
      <w:r>
        <w:t xml:space="preserve">    needForGapsConfigNR-r16             SetupRelease {NeedForGapsConfigNR-r16}                          OPTIONAL, -- Need M</w:t>
      </w:r>
    </w:p>
    <w:p>
      <w:pPr>
        <w:pStyle w:val="PL"/>
        <w:rPr>
          <w:ins w:id="1100" w:author="SCG deactivation R2-2202027" w:date="2022-02-18T15:33:00Z"/>
        </w:rPr>
      </w:pPr>
      <w:ins w:id="1101" w:author="SCG deactivation R2-2202027" w:date="2022-02-18T15:33:00Z">
        <w:r>
          <w:t xml:space="preserve">    nonCriticalExtension                RRCResume-v17xy-IEs                                             OPTIONAL</w:t>
        </w:r>
      </w:ins>
    </w:p>
    <w:p>
      <w:pPr>
        <w:pStyle w:val="PL"/>
        <w:rPr>
          <w:ins w:id="1102" w:author="SCG deactivation R2-2202027" w:date="2022-02-18T15:33:00Z"/>
        </w:rPr>
      </w:pPr>
      <w:ins w:id="1103" w:author="SCG deactivation R2-2202027" w:date="2022-02-18T15:33:00Z">
        <w:r>
          <w:t>}</w:t>
        </w:r>
      </w:ins>
    </w:p>
    <w:p>
      <w:pPr>
        <w:pStyle w:val="PL"/>
        <w:rPr>
          <w:ins w:id="1104" w:author="SCG deactivation R2-2202027" w:date="2022-02-18T15:33:00Z"/>
        </w:rPr>
      </w:pPr>
    </w:p>
    <w:p>
      <w:pPr>
        <w:pStyle w:val="PL"/>
        <w:rPr>
          <w:ins w:id="1105" w:author="SCG deactivation R2-2202027" w:date="2022-02-18T15:33:00Z"/>
        </w:rPr>
      </w:pPr>
      <w:ins w:id="1106" w:author="SCG deactivation R2-2202027" w:date="2022-02-18T15:33:00Z">
        <w:r>
          <w:t>RRCResume-v17xy-IEs ::=             SEQUENCE {</w:t>
        </w:r>
      </w:ins>
    </w:p>
    <w:p>
      <w:pPr>
        <w:pStyle w:val="PL"/>
        <w:rPr>
          <w:ins w:id="1107" w:author="SCG deactivation R2-2202027" w:date="2022-02-18T15:33:00Z"/>
        </w:rPr>
      </w:pPr>
      <w:ins w:id="1108" w:author="SCG deactivation R2-2202027" w:date="2022-02-18T15:33:00Z">
        <w:r>
          <w:t xml:space="preserve">    scg-State-r17                       ENUMERATED {deactivated}                                        OPTIONAL, -- Need S</w:t>
        </w:r>
      </w:ins>
    </w:p>
    <w:p>
      <w:pPr>
        <w:pStyle w:val="PL"/>
      </w:pPr>
      <w:r>
        <w:t xml:space="preserve">    nonCriticalExtension                SEQUENCE{}                                                      OPTIONAL</w:t>
      </w:r>
    </w:p>
    <w:p>
      <w:pPr>
        <w:pStyle w:val="PL"/>
      </w:pPr>
      <w:r>
        <w:t>}</w:t>
      </w:r>
    </w:p>
    <w:p>
      <w:pPr>
        <w:pStyle w:val="PL"/>
      </w:pPr>
    </w:p>
    <w:p>
      <w:pPr>
        <w:pStyle w:val="PL"/>
      </w:pPr>
      <w:r>
        <w:t>-- TAG-RRCRESUME-STOP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RRCResume-IEs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ko-KR"/>
              </w:rPr>
            </w:pPr>
            <w:r>
              <w:rPr>
                <w:b/>
                <w:i/>
                <w:lang w:eastAsia="sv-SE"/>
              </w:rPr>
              <w:t>idleModeMeasurementReq</w:t>
            </w:r>
          </w:p>
          <w:p>
            <w:pPr>
              <w:pStyle w:val="TAL"/>
              <w:rPr>
                <w:b/>
                <w:i/>
                <w:szCs w:val="22"/>
                <w:lang w:eastAsia="sv-SE"/>
              </w:rPr>
            </w:pPr>
            <w:r>
              <w:rPr>
                <w:bCs/>
                <w:iCs/>
                <w:noProof/>
                <w:lang w:eastAsia="ko-KR"/>
              </w:rPr>
              <w:t xml:space="preserve">This field indicates that the UE shall report the idle/inactive measurements, if available, to the network in the </w:t>
            </w:r>
            <w:r>
              <w:rPr>
                <w:bCs/>
                <w:i/>
                <w:iCs/>
                <w:noProof/>
                <w:lang w:eastAsia="ko-KR"/>
              </w:rPr>
              <w:t xml:space="preserve">RRCResumeComplete </w:t>
            </w:r>
            <w:r>
              <w:rPr>
                <w:bCs/>
                <w:iCs/>
                <w:noProof/>
                <w:lang w:eastAsia="ko-KR"/>
              </w:rPr>
              <w:t>message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masterCellGroup</w:t>
            </w:r>
          </w:p>
          <w:p>
            <w:pPr>
              <w:pStyle w:val="TAL"/>
              <w:rPr>
                <w:szCs w:val="22"/>
                <w:lang w:eastAsia="sv-SE"/>
              </w:rPr>
            </w:pPr>
            <w:r>
              <w:rPr>
                <w:szCs w:val="22"/>
                <w:lang w:eastAsia="sv-SE"/>
              </w:rPr>
              <w:t>Configuration of the master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mrdc-SecondaryCellGroup</w:t>
            </w:r>
          </w:p>
          <w:p>
            <w:pPr>
              <w:pStyle w:val="TAL"/>
              <w:rPr>
                <w:bCs/>
                <w:noProof/>
                <w:lang w:eastAsia="en-GB"/>
              </w:rPr>
            </w:pPr>
            <w:r>
              <w:rPr>
                <w:bCs/>
                <w:noProof/>
                <w:lang w:eastAsia="en-GB"/>
              </w:rPr>
              <w:t>Includes an RRC message for SCG configuration in NR-DC or NE-DC.</w:t>
            </w:r>
          </w:p>
          <w:p>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noProof/>
                <w:lang w:eastAsia="en-GB"/>
              </w:rPr>
              <w:t xml:space="preserve">the </w:t>
            </w:r>
            <w:r>
              <w:rPr>
                <w:bCs/>
                <w:i/>
                <w:noProof/>
                <w:lang w:eastAsia="en-GB"/>
              </w:rPr>
              <w:t>RRCReconfiguration</w:t>
            </w:r>
            <w:r>
              <w:rPr>
                <w:bCs/>
                <w:noProof/>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noProof/>
                <w:kern w:val="2"/>
                <w:lang w:eastAsia="zh-CN"/>
              </w:rPr>
              <w:t>.</w:t>
            </w:r>
          </w:p>
          <w:p>
            <w:pPr>
              <w:pStyle w:val="TAL"/>
              <w:rPr>
                <w:b/>
                <w:i/>
                <w:szCs w:val="22"/>
                <w:lang w:eastAsia="sv-SE"/>
              </w:rPr>
            </w:pPr>
            <w:r>
              <w:rPr>
                <w:bCs/>
                <w:noProof/>
                <w:lang w:eastAsia="en-GB"/>
              </w:rPr>
              <w:t>For NE-DC (</w:t>
            </w:r>
            <w:r>
              <w:rPr>
                <w:bCs/>
                <w:i/>
                <w:noProof/>
                <w:lang w:eastAsia="en-GB"/>
              </w:rPr>
              <w:t>eutra-SCG</w:t>
            </w:r>
            <w:r>
              <w:rPr>
                <w:bCs/>
                <w:noProof/>
                <w:lang w:eastAsia="en-GB"/>
              </w:rPr>
              <w:t xml:space="preserve">),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noProof/>
                <w:lang w:eastAsia="en-GB"/>
              </w:rPr>
            </w:pPr>
            <w:r>
              <w:rPr>
                <w:b/>
                <w:bCs/>
                <w:i/>
                <w:noProof/>
                <w:lang w:eastAsia="en-GB"/>
              </w:rPr>
              <w:t>needForGapsConfigNR</w:t>
            </w:r>
          </w:p>
          <w:p>
            <w:pPr>
              <w:pStyle w:val="TAL"/>
              <w:rPr>
                <w:iCs/>
                <w:noProof/>
                <w:lang w:eastAsia="en-GB"/>
              </w:rPr>
            </w:pPr>
            <w:r>
              <w:rPr>
                <w:iCs/>
                <w:noProof/>
                <w:lang w:eastAsia="en-GB"/>
              </w:rPr>
              <w:t xml:space="preserve">Configuration for the UE to report measurement gap requirement information of NR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radioBearerConfig</w:t>
            </w:r>
          </w:p>
          <w:p>
            <w:pPr>
              <w:pStyle w:val="TAL"/>
              <w:rPr>
                <w:szCs w:val="22"/>
                <w:lang w:eastAsia="sv-SE"/>
              </w:rPr>
            </w:pPr>
            <w:r>
              <w:rPr>
                <w:szCs w:val="22"/>
                <w:lang w:eastAsia="sv-SE"/>
              </w:rPr>
              <w:t>Configuration of Radio Bearers (DRBs, SRBs) including SDAP/PDCP.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radioBearerConfig2</w:t>
            </w:r>
          </w:p>
          <w:p>
            <w:pPr>
              <w:pStyle w:val="TAL"/>
              <w:rPr>
                <w:szCs w:val="22"/>
                <w:lang w:eastAsia="sv-SE"/>
              </w:rPr>
            </w:pPr>
            <w:r>
              <w:rPr>
                <w:szCs w:val="22"/>
                <w:lang w:eastAsia="sv-SE"/>
              </w:rPr>
              <w:t>Configuration of Radio Bearers (DRBs, SRBs) including SDAP/PDCP. This field can only be used if the UE supports NR-DC or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restoreMCG-SCells</w:t>
            </w:r>
          </w:p>
          <w:p>
            <w:pPr>
              <w:pStyle w:val="TAL"/>
              <w:rPr>
                <w:lang w:eastAsia="sv-SE"/>
              </w:rPr>
            </w:pPr>
            <w:r>
              <w:rPr>
                <w:lang w:eastAsia="sv-SE"/>
              </w:rPr>
              <w:t>Indicates that the UE shall restore the MCG SCells from the UE Inactive AS Context, if stored.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restoreSCG</w:t>
            </w:r>
          </w:p>
          <w:p>
            <w:pPr>
              <w:pStyle w:val="TAL"/>
              <w:rPr>
                <w:b/>
                <w:i/>
                <w:szCs w:val="22"/>
                <w:lang w:eastAsia="sv-SE"/>
              </w:rPr>
            </w:pPr>
            <w:r>
              <w:rPr>
                <w:bCs/>
                <w:noProof/>
                <w:lang w:eastAsia="en-GB"/>
              </w:rPr>
              <w:t xml:space="preserve">Indicates that the UE shall </w:t>
            </w:r>
            <w:r>
              <w:rPr>
                <w:bCs/>
                <w:noProof/>
              </w:rPr>
              <w:t xml:space="preserve">restore </w:t>
            </w:r>
            <w:r>
              <w:rPr>
                <w:bCs/>
                <w:noProof/>
                <w:lang w:eastAsia="en-GB"/>
              </w:rPr>
              <w:t>the SCG configurations</w:t>
            </w:r>
            <w:r>
              <w:rPr>
                <w:bCs/>
                <w:noProof/>
              </w:rPr>
              <w:t xml:space="preserve"> </w:t>
            </w:r>
            <w:r>
              <w:t>from the UE Inactive AS Context</w:t>
            </w:r>
            <w:r>
              <w:rPr>
                <w:bCs/>
                <w:noProof/>
                <w:lang w:eastAsia="en-GB"/>
              </w:rPr>
              <w:t xml:space="preserve">, if </w:t>
            </w:r>
            <w:r>
              <w:rPr>
                <w:bCs/>
                <w:noProof/>
              </w:rPr>
              <w:t>stored</w:t>
            </w:r>
            <w:r>
              <w:rPr>
                <w:bCs/>
                <w:noProof/>
                <w:lang w:eastAsia="en-GB"/>
              </w:rPr>
              <w:t>.</w:t>
            </w:r>
          </w:p>
        </w:tc>
      </w:tr>
      <w:tr>
        <w:trPr>
          <w:ins w:id="1109" w:author="SCG deactivation R2-2202027" w:date="2022-02-18T15:33:00Z"/>
        </w:trPr>
        <w:tc>
          <w:tcPr>
            <w:tcW w:w="14173" w:type="dxa"/>
            <w:tcBorders>
              <w:top w:val="single" w:sz="4" w:space="0" w:color="auto"/>
              <w:left w:val="single" w:sz="4" w:space="0" w:color="auto"/>
              <w:bottom w:val="single" w:sz="4" w:space="0" w:color="auto"/>
              <w:right w:val="single" w:sz="4" w:space="0" w:color="auto"/>
            </w:tcBorders>
          </w:tcPr>
          <w:p>
            <w:pPr>
              <w:pStyle w:val="TAL"/>
              <w:rPr>
                <w:ins w:id="1110" w:author="SCG deactivation R2-2202027" w:date="2022-02-18T15:34:00Z"/>
                <w:b/>
                <w:bCs/>
                <w:i/>
                <w:noProof/>
                <w:lang w:eastAsia="en-GB"/>
              </w:rPr>
            </w:pPr>
            <w:ins w:id="1111" w:author="SCG deactivation R2-2202027" w:date="2022-02-18T15:34:00Z">
              <w:r>
                <w:rPr>
                  <w:b/>
                  <w:bCs/>
                  <w:i/>
                  <w:noProof/>
                  <w:lang w:eastAsia="en-GB"/>
                </w:rPr>
                <w:t>scg-State</w:t>
              </w:r>
            </w:ins>
          </w:p>
          <w:p>
            <w:pPr>
              <w:pStyle w:val="TAL"/>
              <w:rPr>
                <w:ins w:id="1112" w:author="SCG deactivation R2-2202027" w:date="2022-02-18T15:33:00Z"/>
                <w:bCs/>
                <w:noProof/>
                <w:lang w:eastAsia="en-GB"/>
              </w:rPr>
            </w:pPr>
            <w:ins w:id="1113" w:author="SCG deactivation R2-2202027" w:date="2022-02-18T15:34:00Z">
              <w:r>
                <w:rPr>
                  <w:bCs/>
                  <w:noProof/>
                  <w:lang w:eastAsia="en-GB"/>
                </w:rPr>
                <w:t>Indicates that the SCG is in deactivated state.</w:t>
              </w:r>
            </w:ins>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sk-Counter</w:t>
            </w:r>
          </w:p>
          <w:p>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Explanation</w:t>
            </w:r>
          </w:p>
        </w:tc>
      </w:tr>
      <w:tr>
        <w:trPr>
          <w:trHeight w:val="62"/>
        </w:trP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p>
      <w:pPr>
        <w:pStyle w:val="4"/>
      </w:pPr>
      <w:bookmarkStart w:id="1114" w:name="_Toc60777113"/>
      <w:bookmarkStart w:id="1115" w:name="_Toc90650985"/>
      <w:r>
        <w:t>–</w:t>
      </w:r>
      <w:r>
        <w:tab/>
      </w:r>
      <w:r>
        <w:rPr>
          <w:i/>
          <w:noProof/>
        </w:rPr>
        <w:t>RRCResumeComplete</w:t>
      </w:r>
      <w:bookmarkEnd w:id="1114"/>
      <w:bookmarkEnd w:id="1115"/>
    </w:p>
    <w:p>
      <w:r>
        <w:t xml:space="preserve">The </w:t>
      </w:r>
      <w:r>
        <w:rPr>
          <w:i/>
          <w:noProof/>
        </w:rPr>
        <w:t>RRCResumeComplete</w:t>
      </w:r>
      <w:r>
        <w:t xml:space="preserve"> message is used to confirm the successful completion of an RRC connection resumption.</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rPr>
          <w:noProof/>
        </w:rPr>
      </w:pPr>
      <w:r>
        <w:rPr>
          <w:i/>
          <w:noProof/>
        </w:rPr>
        <w:t>RRCResumeComplete</w:t>
      </w:r>
      <w:r>
        <w:rPr>
          <w:noProof/>
        </w:rPr>
        <w:t xml:space="preserve"> message</w:t>
      </w:r>
    </w:p>
    <w:p>
      <w:pPr>
        <w:pStyle w:val="PL"/>
      </w:pPr>
      <w:r>
        <w:t>-- ASN1START</w:t>
      </w:r>
    </w:p>
    <w:p>
      <w:pPr>
        <w:pStyle w:val="PL"/>
      </w:pPr>
      <w:r>
        <w:t>-- TAG-RRCRESUMECOMPLETE-START</w:t>
      </w:r>
    </w:p>
    <w:p>
      <w:pPr>
        <w:pStyle w:val="PL"/>
      </w:pPr>
    </w:p>
    <w:p>
      <w:pPr>
        <w:pStyle w:val="PL"/>
      </w:pPr>
      <w:r>
        <w:t>RRCResumeComplete ::=                   SEQUENCE {</w:t>
      </w:r>
    </w:p>
    <w:p>
      <w:pPr>
        <w:pStyle w:val="PL"/>
      </w:pPr>
      <w:r>
        <w:t xml:space="preserve">    rrc-TransactionIdentifier               RRC-TransactionIdentifier,</w:t>
      </w:r>
    </w:p>
    <w:p>
      <w:pPr>
        <w:pStyle w:val="PL"/>
      </w:pPr>
      <w:r>
        <w:t xml:space="preserve">    criticalExtensions                      CHOICE {</w:t>
      </w:r>
    </w:p>
    <w:p>
      <w:pPr>
        <w:pStyle w:val="PL"/>
      </w:pPr>
      <w:r>
        <w:t xml:space="preserve">        rrcResumeComplete                       RRCResumeComplete-IEs,</w:t>
      </w:r>
    </w:p>
    <w:p>
      <w:pPr>
        <w:pStyle w:val="PL"/>
      </w:pPr>
      <w:r>
        <w:t xml:space="preserve">        criticalExtensionsFuture                SEQUENCE {}</w:t>
      </w:r>
    </w:p>
    <w:p>
      <w:pPr>
        <w:pStyle w:val="PL"/>
      </w:pPr>
      <w:r>
        <w:t xml:space="preserve">    }</w:t>
      </w:r>
    </w:p>
    <w:p>
      <w:pPr>
        <w:pStyle w:val="PL"/>
      </w:pPr>
      <w:r>
        <w:t>}</w:t>
      </w:r>
    </w:p>
    <w:p>
      <w:pPr>
        <w:pStyle w:val="PL"/>
      </w:pPr>
    </w:p>
    <w:p>
      <w:pPr>
        <w:pStyle w:val="PL"/>
      </w:pPr>
      <w:r>
        <w:t>RRCResumeComplete-IEs ::=               SEQUENCE {</w:t>
      </w:r>
    </w:p>
    <w:p>
      <w:pPr>
        <w:pStyle w:val="PL"/>
      </w:pPr>
      <w:r>
        <w:t xml:space="preserve">    dedicatedNAS-Message                    DedicatedNAS-Message                                                    OPTIONAL,</w:t>
      </w:r>
    </w:p>
    <w:p>
      <w:pPr>
        <w:pStyle w:val="PL"/>
      </w:pPr>
      <w:r>
        <w:t xml:space="preserve">    selectedPLMN-Identity                   INTEGER (1..maxPLMN)                                                    OPTIONAL,</w:t>
      </w:r>
    </w:p>
    <w:p>
      <w:pPr>
        <w:pStyle w:val="PL"/>
      </w:pPr>
      <w:r>
        <w:t xml:space="preserve">    uplinkTxDirectCurrentList               UplinkTxDirectCurrentList                                               OPTIONAL,</w:t>
      </w:r>
    </w:p>
    <w:p>
      <w:pPr>
        <w:pStyle w:val="PL"/>
      </w:pPr>
      <w:r>
        <w:t xml:space="preserve">    lateNonCriticalExtension                OCTET STRING                                                            OPTIONAL,</w:t>
      </w:r>
    </w:p>
    <w:p>
      <w:pPr>
        <w:pStyle w:val="PL"/>
      </w:pPr>
      <w:r>
        <w:t xml:space="preserve">    nonCriticalExtension                    RRCResumeComplete-v1610-IEs                                             OPTIONAL</w:t>
      </w:r>
    </w:p>
    <w:p>
      <w:pPr>
        <w:pStyle w:val="PL"/>
      </w:pPr>
      <w:r>
        <w:t>}</w:t>
      </w:r>
    </w:p>
    <w:p>
      <w:pPr>
        <w:pStyle w:val="PL"/>
      </w:pPr>
    </w:p>
    <w:p>
      <w:pPr>
        <w:pStyle w:val="PL"/>
      </w:pPr>
      <w:r>
        <w:t>RRCResumeComplete-v1610-IEs ::=         SEQUENCE {</w:t>
      </w:r>
    </w:p>
    <w:p>
      <w:pPr>
        <w:pStyle w:val="PL"/>
      </w:pPr>
      <w:r>
        <w:t xml:space="preserve">    idleMeasAvailable-r16                   ENUMERATED {true}                                                       OPTIONAL,</w:t>
      </w:r>
    </w:p>
    <w:p>
      <w:pPr>
        <w:pStyle w:val="PL"/>
      </w:pPr>
      <w:r>
        <w:t xml:space="preserve">    measResultIdleEUTRA-r16                 MeasResultIdleEUTRA-r16                                                 OPTIONAL,</w:t>
      </w:r>
    </w:p>
    <w:p>
      <w:pPr>
        <w:pStyle w:val="PL"/>
      </w:pPr>
      <w:r>
        <w:t xml:space="preserve">    measResultIdleNR-r16                    MeasResultIdleNR-r16                                                    OPTIONAL,</w:t>
      </w:r>
    </w:p>
    <w:p>
      <w:pPr>
        <w:pStyle w:val="PL"/>
      </w:pPr>
      <w:r>
        <w:t xml:space="preserve">    scg-Response-r16                        CHOICE {</w:t>
      </w:r>
    </w:p>
    <w:p>
      <w:pPr>
        <w:pStyle w:val="PL"/>
      </w:pPr>
      <w:r>
        <w:t xml:space="preserve">        nr-SCG-Response                         OCTET STRING (CONTAINING RRCReconfigurationComplete),</w:t>
      </w:r>
    </w:p>
    <w:p>
      <w:pPr>
        <w:pStyle w:val="PL"/>
      </w:pPr>
      <w:r>
        <w:t xml:space="preserve">        eutra-SCG-Response                      OCTET STRING</w:t>
      </w:r>
    </w:p>
    <w:p>
      <w:pPr>
        <w:pStyle w:val="PL"/>
      </w:pPr>
      <w:r>
        <w:t xml:space="preserve">    }                                                                                                               OPTIONAL,</w:t>
      </w:r>
    </w:p>
    <w:p>
      <w:pPr>
        <w:pStyle w:val="PL"/>
      </w:pPr>
      <w:r>
        <w:t xml:space="preserve">    ue-MeasurementsAvailable-r16            UE-MeasurementsAvailable-r16                                            OPTIONAL,</w:t>
      </w:r>
    </w:p>
    <w:p>
      <w:pPr>
        <w:pStyle w:val="PL"/>
      </w:pPr>
      <w:r>
        <w:t xml:space="preserve">    mobilityHistoryAvail-r16                ENUMERATED {true}                                                       OPTIONAL,</w:t>
      </w:r>
    </w:p>
    <w:p>
      <w:pPr>
        <w:pStyle w:val="PL"/>
      </w:pPr>
      <w:r>
        <w:t xml:space="preserve">    mobilityState-r16                       ENUMERATED {normal, medium, high, spare}                                OPTIONAL,</w:t>
      </w:r>
    </w:p>
    <w:p>
      <w:pPr>
        <w:pStyle w:val="PL"/>
      </w:pPr>
      <w:r>
        <w:t xml:space="preserve">    needForGapsInfoNR-r16                   NeedForGapsInfoNR-r16                                                   OPTIONAL,</w:t>
      </w:r>
    </w:p>
    <w:p>
      <w:pPr>
        <w:pStyle w:val="PL"/>
      </w:pPr>
      <w:r>
        <w:t xml:space="preserve">    nonCriticalExtension                    RRCResumeComplete-v1640-IEs                                             OPTIONAL</w:t>
      </w:r>
    </w:p>
    <w:p>
      <w:pPr>
        <w:pStyle w:val="PL"/>
      </w:pPr>
      <w:r>
        <w:t>}</w:t>
      </w:r>
    </w:p>
    <w:p>
      <w:pPr>
        <w:pStyle w:val="PL"/>
      </w:pPr>
    </w:p>
    <w:p>
      <w:pPr>
        <w:pStyle w:val="PL"/>
      </w:pPr>
      <w:r>
        <w:t>RRCResumeComplete-v1640-IEs ::=         SEQUENCE {</w:t>
      </w:r>
    </w:p>
    <w:p>
      <w:pPr>
        <w:pStyle w:val="PL"/>
      </w:pPr>
      <w:r>
        <w:t xml:space="preserve">    uplinkTxDirectCurrentTwoCarrierList-r16 UplinkTxDirectCurrentTwoCarrierList-r16                                 OPTIONAL,</w:t>
      </w:r>
    </w:p>
    <w:p>
      <w:pPr>
        <w:pStyle w:val="PL"/>
      </w:pPr>
      <w:r>
        <w:t xml:space="preserve">    nonCriticalExtension                    SEQUENCE {}                                                             OPTIONAL</w:t>
      </w:r>
    </w:p>
    <w:p>
      <w:pPr>
        <w:pStyle w:val="PL"/>
      </w:pPr>
      <w:r>
        <w:t>}</w:t>
      </w:r>
    </w:p>
    <w:p>
      <w:pPr>
        <w:pStyle w:val="PL"/>
      </w:pPr>
    </w:p>
    <w:p>
      <w:pPr>
        <w:pStyle w:val="PL"/>
      </w:pPr>
      <w:r>
        <w:t>-- TAG-RRCRESUMECOMPLETE-STOP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RRCResumeComplete-IEs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idleMeasAvailable</w:t>
            </w:r>
          </w:p>
          <w:p>
            <w:pPr>
              <w:pStyle w:val="TAL"/>
              <w:rPr>
                <w:b/>
                <w:i/>
                <w:szCs w:val="22"/>
                <w:lang w:eastAsia="sv-SE"/>
              </w:rPr>
            </w:pPr>
            <w:r>
              <w:rPr>
                <w:lang w:eastAsia="en-GB"/>
              </w:rPr>
              <w:t>Indication that the UE has idle/inactive measurement report available.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measResultIdleEUTRA</w:t>
            </w:r>
          </w:p>
          <w:p>
            <w:pPr>
              <w:pStyle w:val="TAL"/>
              <w:rPr>
                <w:b/>
                <w:i/>
                <w:szCs w:val="22"/>
                <w:lang w:eastAsia="sv-SE"/>
              </w:rPr>
            </w:pPr>
            <w:r>
              <w:rPr>
                <w:bCs/>
                <w:iCs/>
                <w:noProof/>
                <w:lang w:eastAsia="ko-KR"/>
              </w:rPr>
              <w:t>EUTRA measurement results performed during RRC_INACTIVE.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measResultIdleNR</w:t>
            </w:r>
          </w:p>
          <w:p>
            <w:pPr>
              <w:pStyle w:val="TAL"/>
              <w:rPr>
                <w:b/>
                <w:i/>
                <w:szCs w:val="22"/>
                <w:lang w:eastAsia="sv-SE"/>
              </w:rPr>
            </w:pPr>
            <w:r>
              <w:rPr>
                <w:bCs/>
                <w:iCs/>
                <w:noProof/>
                <w:lang w:eastAsia="ko-KR"/>
              </w:rPr>
              <w:t>NR measurement results performed during RRC_INACTIVE.</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needForGapsInfoNR</w:t>
            </w:r>
          </w:p>
          <w:p>
            <w:pPr>
              <w:pStyle w:val="TAL"/>
              <w:rPr>
                <w:b/>
                <w:i/>
                <w:szCs w:val="22"/>
                <w:lang w:eastAsia="sv-SE"/>
              </w:rPr>
            </w:pPr>
            <w:r>
              <w:rPr>
                <w:szCs w:val="22"/>
              </w:rPr>
              <w:t>This field is used to indicate the measurement gap requirement information of the UE for NR target bands.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selectedPLMN-Identity</w:t>
            </w:r>
          </w:p>
          <w:p>
            <w:pPr>
              <w:pStyle w:val="TAL"/>
              <w:rPr>
                <w:szCs w:val="22"/>
                <w:lang w:eastAsia="sv-SE"/>
              </w:rPr>
            </w:pPr>
            <w:r>
              <w:rPr>
                <w:szCs w:val="22"/>
                <w:lang w:eastAsia="sv-SE"/>
              </w:rPr>
              <w:t xml:space="preserve">Index of the PLMN selected by the UE from the </w:t>
            </w:r>
            <w:r>
              <w:rPr>
                <w:i/>
                <w:szCs w:val="22"/>
                <w:lang w:eastAsia="sv-SE"/>
              </w:rPr>
              <w:t>plmn-IdentityInfoList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uplinkTxDirectCurrentList</w:t>
            </w:r>
          </w:p>
          <w:p>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uplinkTxDirectCurrentTwoCarrierList</w:t>
            </w:r>
          </w:p>
          <w:p>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p>
      <w:pPr>
        <w:pStyle w:val="4"/>
      </w:pPr>
      <w:bookmarkStart w:id="1116" w:name="_Toc60777114"/>
      <w:bookmarkStart w:id="1117" w:name="_Toc90650986"/>
      <w:r>
        <w:t>–</w:t>
      </w:r>
      <w:r>
        <w:tab/>
      </w:r>
      <w:r>
        <w:rPr>
          <w:i/>
          <w:noProof/>
        </w:rPr>
        <w:t>RRCResumeRequest</w:t>
      </w:r>
      <w:bookmarkEnd w:id="1116"/>
      <w:bookmarkEnd w:id="1117"/>
    </w:p>
    <w:p>
      <w:r>
        <w:t xml:space="preserve">The </w:t>
      </w:r>
      <w:r>
        <w:rPr>
          <w:i/>
          <w:noProof/>
        </w:rPr>
        <w:t>RRCResumeRequest</w:t>
      </w:r>
      <w:r>
        <w:t xml:space="preserve"> message is used to request the resumption of a suspended RRC connection or perform an RNA update.</w:t>
      </w:r>
    </w:p>
    <w:p>
      <w:pPr>
        <w:pStyle w:val="B1"/>
      </w:pPr>
      <w:r>
        <w:t>Signalling radio bearer: SRB0</w:t>
      </w:r>
    </w:p>
    <w:p>
      <w:pPr>
        <w:pStyle w:val="B1"/>
      </w:pPr>
      <w:r>
        <w:t>RLC-SAP: TM</w:t>
      </w:r>
    </w:p>
    <w:p>
      <w:pPr>
        <w:pStyle w:val="B1"/>
      </w:pPr>
      <w:r>
        <w:t>Logical channel: CCCH</w:t>
      </w:r>
    </w:p>
    <w:p>
      <w:pPr>
        <w:pStyle w:val="B1"/>
      </w:pPr>
      <w:r>
        <w:t>Direction: UE to Network</w:t>
      </w:r>
    </w:p>
    <w:p>
      <w:pPr>
        <w:pStyle w:val="TH"/>
        <w:rPr>
          <w:noProof/>
        </w:rPr>
      </w:pPr>
      <w:r>
        <w:rPr>
          <w:i/>
          <w:noProof/>
        </w:rPr>
        <w:t>RRCResumeRequest</w:t>
      </w:r>
      <w:r>
        <w:rPr>
          <w:noProof/>
        </w:rPr>
        <w:t xml:space="preserve"> message</w:t>
      </w:r>
    </w:p>
    <w:p>
      <w:pPr>
        <w:pStyle w:val="PL"/>
      </w:pPr>
      <w:r>
        <w:t>-- ASN1START</w:t>
      </w:r>
    </w:p>
    <w:p>
      <w:pPr>
        <w:pStyle w:val="PL"/>
      </w:pPr>
      <w:r>
        <w:t>-- TAG-RRCRESUMEREQUEST-START</w:t>
      </w:r>
    </w:p>
    <w:p>
      <w:pPr>
        <w:pStyle w:val="PL"/>
      </w:pPr>
    </w:p>
    <w:p>
      <w:pPr>
        <w:pStyle w:val="PL"/>
      </w:pPr>
      <w:r>
        <w:t>RRCResumeRequest ::=            SEQUENCE {</w:t>
      </w:r>
    </w:p>
    <w:p>
      <w:pPr>
        <w:pStyle w:val="PL"/>
      </w:pPr>
      <w:r>
        <w:t xml:space="preserve">        rrcResumeRequest            RRCResumeRequest-IEs</w:t>
      </w:r>
    </w:p>
    <w:p>
      <w:pPr>
        <w:pStyle w:val="PL"/>
      </w:pPr>
      <w:r>
        <w:t>}</w:t>
      </w:r>
    </w:p>
    <w:p>
      <w:pPr>
        <w:pStyle w:val="PL"/>
      </w:pPr>
    </w:p>
    <w:p>
      <w:pPr>
        <w:pStyle w:val="PL"/>
      </w:pPr>
      <w:r>
        <w:t>RRCResumeRequest-IEs ::=        SEQUENCE {</w:t>
      </w:r>
    </w:p>
    <w:p>
      <w:pPr>
        <w:pStyle w:val="PL"/>
      </w:pPr>
      <w:r>
        <w:t xml:space="preserve">    resumeIdentity                  ShortI-RNTI-Value,</w:t>
      </w:r>
    </w:p>
    <w:p>
      <w:pPr>
        <w:pStyle w:val="PL"/>
      </w:pPr>
      <w:r>
        <w:t xml:space="preserve">    resumeMAC-I                     BIT STRING (SIZE (16)),</w:t>
      </w:r>
    </w:p>
    <w:p>
      <w:pPr>
        <w:pStyle w:val="PL"/>
      </w:pPr>
      <w:r>
        <w:t xml:space="preserve">    resumeCause                     ResumeCause,</w:t>
      </w:r>
    </w:p>
    <w:p>
      <w:pPr>
        <w:pStyle w:val="PL"/>
      </w:pPr>
      <w:r>
        <w:t xml:space="preserve">    spare                           BIT STRING (SIZE (1))</w:t>
      </w:r>
    </w:p>
    <w:p>
      <w:pPr>
        <w:pStyle w:val="PL"/>
      </w:pPr>
      <w:r>
        <w:t>}</w:t>
      </w:r>
    </w:p>
    <w:p>
      <w:pPr>
        <w:pStyle w:val="PL"/>
      </w:pPr>
    </w:p>
    <w:p>
      <w:pPr>
        <w:pStyle w:val="PL"/>
      </w:pPr>
      <w:r>
        <w:t>-- TAG-RRCRESUMEREQUEST-STOP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noProof/>
                <w:lang w:eastAsia="en-GB"/>
              </w:rPr>
              <w:t>RRCResumeRequest</w:t>
            </w:r>
            <w:r>
              <w:rPr>
                <w:i/>
                <w:szCs w:val="22"/>
                <w:lang w:eastAsia="sv-SE"/>
              </w:rPr>
              <w:t>-IEs</w:t>
            </w:r>
            <w:r>
              <w:rPr>
                <w:iCs/>
                <w:noProof/>
                <w:lang w:eastAsia="en-GB"/>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resumeCause</w:t>
            </w:r>
          </w:p>
          <w:p>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resumeIdentity</w:t>
            </w:r>
          </w:p>
          <w:p>
            <w:pPr>
              <w:pStyle w:val="TAL"/>
              <w:rPr>
                <w:noProof/>
                <w:lang w:eastAsia="sv-SE"/>
              </w:rPr>
            </w:pPr>
            <w:r>
              <w:rPr>
                <w:lang w:eastAsia="sv-SE"/>
              </w:rPr>
              <w:t xml:space="preserve">UE identity to facilitate UE context retrieval </w:t>
            </w:r>
            <w:r>
              <w:rPr>
                <w:noProof/>
                <w:lang w:eastAsia="sv-SE"/>
              </w:rPr>
              <w:t>at gNB.</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resumeMAC-I</w:t>
            </w:r>
          </w:p>
          <w:p>
            <w:pPr>
              <w:pStyle w:val="TAL"/>
              <w:rPr>
                <w:iCs/>
                <w:lang w:eastAsia="sv-SE"/>
              </w:rPr>
            </w:pPr>
            <w:r>
              <w:rPr>
                <w:noProof/>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p>
      <w:pPr>
        <w:pStyle w:val="4"/>
      </w:pPr>
      <w:bookmarkStart w:id="1118" w:name="_Toc60777115"/>
      <w:bookmarkStart w:id="1119" w:name="_Toc90650987"/>
      <w:r>
        <w:t>–</w:t>
      </w:r>
      <w:r>
        <w:tab/>
      </w:r>
      <w:r>
        <w:rPr>
          <w:i/>
          <w:noProof/>
        </w:rPr>
        <w:t>RRCResumeRequest1</w:t>
      </w:r>
      <w:bookmarkEnd w:id="1118"/>
      <w:bookmarkEnd w:id="1119"/>
    </w:p>
    <w:p>
      <w:r>
        <w:t xml:space="preserve">The </w:t>
      </w:r>
      <w:r>
        <w:rPr>
          <w:i/>
          <w:noProof/>
        </w:rPr>
        <w:t>RRCResumeRequest1</w:t>
      </w:r>
      <w:r>
        <w:rPr>
          <w:noProof/>
        </w:rPr>
        <w:t xml:space="preserve"> </w:t>
      </w:r>
      <w:r>
        <w:t>message is used to request the resumption of a suspended RRC connection or perform an RNA update.</w:t>
      </w:r>
    </w:p>
    <w:p>
      <w:pPr>
        <w:pStyle w:val="B1"/>
      </w:pPr>
      <w:r>
        <w:t>Signalling radio bearer: SRB0</w:t>
      </w:r>
    </w:p>
    <w:p>
      <w:pPr>
        <w:pStyle w:val="B1"/>
      </w:pPr>
      <w:r>
        <w:t>RLC-SAP: TM</w:t>
      </w:r>
    </w:p>
    <w:p>
      <w:pPr>
        <w:pStyle w:val="B1"/>
      </w:pPr>
      <w:r>
        <w:t>Logical channel: CCCH1</w:t>
      </w:r>
    </w:p>
    <w:p>
      <w:pPr>
        <w:pStyle w:val="B1"/>
      </w:pPr>
      <w:r>
        <w:t>Direction: UE to Network</w:t>
      </w:r>
    </w:p>
    <w:p>
      <w:pPr>
        <w:pStyle w:val="TH"/>
        <w:rPr>
          <w:noProof/>
        </w:rPr>
      </w:pPr>
      <w:r>
        <w:rPr>
          <w:i/>
          <w:noProof/>
        </w:rPr>
        <w:t>RRCResumeRequest1</w:t>
      </w:r>
      <w:r>
        <w:rPr>
          <w:noProof/>
        </w:rPr>
        <w:t xml:space="preserve"> message</w:t>
      </w:r>
    </w:p>
    <w:p>
      <w:pPr>
        <w:pStyle w:val="PL"/>
      </w:pPr>
      <w:r>
        <w:t>-- ASN1START</w:t>
      </w:r>
    </w:p>
    <w:p>
      <w:pPr>
        <w:pStyle w:val="PL"/>
      </w:pPr>
      <w:r>
        <w:t>-- TAG-RRCRESUMEREQUEST1-START</w:t>
      </w:r>
    </w:p>
    <w:p>
      <w:pPr>
        <w:pStyle w:val="PL"/>
      </w:pPr>
    </w:p>
    <w:p>
      <w:pPr>
        <w:pStyle w:val="PL"/>
      </w:pPr>
      <w:r>
        <w:t>RRCResumeRequest1 ::=         SEQUENCE {</w:t>
      </w:r>
    </w:p>
    <w:p>
      <w:pPr>
        <w:pStyle w:val="PL"/>
      </w:pPr>
      <w:r>
        <w:t xml:space="preserve">       rrcResumeRequest1          RRCResumeRequest1-IEs</w:t>
      </w:r>
    </w:p>
    <w:p>
      <w:pPr>
        <w:pStyle w:val="PL"/>
      </w:pPr>
      <w:r>
        <w:t>}</w:t>
      </w:r>
    </w:p>
    <w:p>
      <w:pPr>
        <w:pStyle w:val="PL"/>
      </w:pPr>
    </w:p>
    <w:p>
      <w:pPr>
        <w:pStyle w:val="PL"/>
      </w:pPr>
      <w:r>
        <w:t>RRCResumeRequest1-IEs ::=    SEQUENCE {</w:t>
      </w:r>
    </w:p>
    <w:p>
      <w:pPr>
        <w:pStyle w:val="PL"/>
      </w:pPr>
      <w:r>
        <w:t xml:space="preserve">    resumeIdentity               I-RNTI-Value,</w:t>
      </w:r>
    </w:p>
    <w:p>
      <w:pPr>
        <w:pStyle w:val="PL"/>
      </w:pPr>
      <w:r>
        <w:t xml:space="preserve">    resumeMAC-I                  BIT STRING (SIZE (16)),</w:t>
      </w:r>
    </w:p>
    <w:p>
      <w:pPr>
        <w:pStyle w:val="PL"/>
      </w:pPr>
      <w:r>
        <w:t xml:space="preserve">    resumeCause                  ResumeCause,</w:t>
      </w:r>
    </w:p>
    <w:p>
      <w:pPr>
        <w:pStyle w:val="PL"/>
      </w:pPr>
      <w:r>
        <w:t xml:space="preserve">    spare                        BIT STRING (SIZE (1))</w:t>
      </w:r>
    </w:p>
    <w:p>
      <w:pPr>
        <w:pStyle w:val="PL"/>
      </w:pPr>
      <w:r>
        <w:t>}</w:t>
      </w:r>
    </w:p>
    <w:p>
      <w:pPr>
        <w:pStyle w:val="PL"/>
      </w:pPr>
    </w:p>
    <w:p>
      <w:pPr>
        <w:pStyle w:val="PL"/>
      </w:pPr>
      <w:r>
        <w:t>-- TAG-RRCRESUMEREQUEST1-STOP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RRCResumeRequest1-IEs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resumeCause</w:t>
            </w:r>
          </w:p>
          <w:p>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resumeIdentity</w:t>
            </w:r>
          </w:p>
          <w:p>
            <w:pPr>
              <w:pStyle w:val="TAL"/>
              <w:rPr>
                <w:szCs w:val="22"/>
                <w:lang w:eastAsia="sv-SE"/>
              </w:rPr>
            </w:pPr>
            <w:r>
              <w:rPr>
                <w:szCs w:val="22"/>
                <w:lang w:eastAsia="sv-SE"/>
              </w:rPr>
              <w:t>UE identity to facilitate UE context retrieval at gNB.</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resumeMAC-I</w:t>
            </w:r>
          </w:p>
          <w:p>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p>
      <w:pPr>
        <w:pStyle w:val="4"/>
      </w:pPr>
      <w:bookmarkStart w:id="1120" w:name="_Toc60777116"/>
      <w:bookmarkStart w:id="1121" w:name="_Toc90650988"/>
      <w:r>
        <w:t>–</w:t>
      </w:r>
      <w:r>
        <w:tab/>
      </w:r>
      <w:r>
        <w:rPr>
          <w:i/>
          <w:noProof/>
        </w:rPr>
        <w:t>RRCSetup</w:t>
      </w:r>
      <w:bookmarkEnd w:id="1120"/>
      <w:bookmarkEnd w:id="1121"/>
    </w:p>
    <w:p>
      <w:r>
        <w:t xml:space="preserve">The </w:t>
      </w:r>
      <w:r>
        <w:rPr>
          <w:i/>
          <w:noProof/>
        </w:rPr>
        <w:t>RRCSetup</w:t>
      </w:r>
      <w:r>
        <w:t xml:space="preserve"> message is used to establish SRB1.</w:t>
      </w:r>
    </w:p>
    <w:p>
      <w:pPr>
        <w:pStyle w:val="B1"/>
      </w:pPr>
      <w:r>
        <w:t>Signalling radio bearer: SRB0</w:t>
      </w:r>
    </w:p>
    <w:p>
      <w:pPr>
        <w:pStyle w:val="B1"/>
      </w:pPr>
      <w:r>
        <w:t>RLC-SAP: TM</w:t>
      </w:r>
    </w:p>
    <w:p>
      <w:pPr>
        <w:pStyle w:val="B1"/>
      </w:pPr>
      <w:r>
        <w:t>Logical channel: CCCH</w:t>
      </w:r>
    </w:p>
    <w:p>
      <w:pPr>
        <w:pStyle w:val="B1"/>
      </w:pPr>
      <w:r>
        <w:t>Direction: Network to UE</w:t>
      </w:r>
    </w:p>
    <w:p>
      <w:pPr>
        <w:pStyle w:val="TH"/>
      </w:pPr>
      <w:r>
        <w:rPr>
          <w:i/>
          <w:noProof/>
        </w:rPr>
        <w:t>RRCSetup</w:t>
      </w:r>
      <w:r>
        <w:rPr>
          <w:noProof/>
        </w:rPr>
        <w:t xml:space="preserve"> message</w:t>
      </w:r>
    </w:p>
    <w:p>
      <w:pPr>
        <w:pStyle w:val="PL"/>
      </w:pPr>
      <w:r>
        <w:t>-- ASN1START</w:t>
      </w:r>
    </w:p>
    <w:p>
      <w:pPr>
        <w:pStyle w:val="PL"/>
      </w:pPr>
      <w:r>
        <w:t>-- TAG-RRCSETUP-START</w:t>
      </w:r>
    </w:p>
    <w:p>
      <w:pPr>
        <w:pStyle w:val="PL"/>
      </w:pPr>
    </w:p>
    <w:p>
      <w:pPr>
        <w:pStyle w:val="PL"/>
      </w:pPr>
      <w:r>
        <w:t>RRCSetup ::=                        SEQUENCE {</w:t>
      </w:r>
    </w:p>
    <w:p>
      <w:pPr>
        <w:pStyle w:val="PL"/>
      </w:pPr>
      <w:r>
        <w:t xml:space="preserve">    rrc-TransactionIdentifier           RRC-TransactionIdentifier,</w:t>
      </w:r>
    </w:p>
    <w:p>
      <w:pPr>
        <w:pStyle w:val="PL"/>
      </w:pPr>
      <w:r>
        <w:t xml:space="preserve">    criticalExtensions                  CHOICE {</w:t>
      </w:r>
    </w:p>
    <w:p>
      <w:pPr>
        <w:pStyle w:val="PL"/>
      </w:pPr>
      <w:r>
        <w:t xml:space="preserve">        rrcSetup                            RRCSetup-IEs,</w:t>
      </w:r>
    </w:p>
    <w:p>
      <w:pPr>
        <w:pStyle w:val="PL"/>
      </w:pPr>
      <w:r>
        <w:t xml:space="preserve">        criticalExtensionsFuture            SEQUENCE {}</w:t>
      </w:r>
    </w:p>
    <w:p>
      <w:pPr>
        <w:pStyle w:val="PL"/>
      </w:pPr>
      <w:r>
        <w:t xml:space="preserve">    }</w:t>
      </w:r>
    </w:p>
    <w:p>
      <w:pPr>
        <w:pStyle w:val="PL"/>
      </w:pPr>
      <w:r>
        <w:t>}</w:t>
      </w:r>
    </w:p>
    <w:p>
      <w:pPr>
        <w:pStyle w:val="PL"/>
      </w:pPr>
    </w:p>
    <w:p>
      <w:pPr>
        <w:pStyle w:val="PL"/>
      </w:pPr>
      <w:r>
        <w:t>RRCSetup-IEs ::=                    SEQUENCE {</w:t>
      </w:r>
    </w:p>
    <w:p>
      <w:pPr>
        <w:pStyle w:val="PL"/>
      </w:pPr>
      <w:r>
        <w:t xml:space="preserve">    radioBearerConfig                   RadioBearerConfig,</w:t>
      </w:r>
    </w:p>
    <w:p>
      <w:pPr>
        <w:pStyle w:val="PL"/>
      </w:pPr>
      <w:r>
        <w:t xml:space="preserve">    masterCellGroup                     OCTET STRING (CONTAINING CellGroupConfig),</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 TAG-RRCSETUP-STOP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RRCSetup-IEs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masterCellGroup</w:t>
            </w:r>
          </w:p>
          <w:p>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radioBearerConfig</w:t>
            </w:r>
          </w:p>
          <w:p>
            <w:pPr>
              <w:pStyle w:val="TAL"/>
              <w:rPr>
                <w:szCs w:val="22"/>
                <w:lang w:eastAsia="sv-SE"/>
              </w:rPr>
            </w:pPr>
            <w:r>
              <w:rPr>
                <w:szCs w:val="22"/>
                <w:lang w:eastAsia="sv-SE"/>
              </w:rPr>
              <w:t>Only SRB1 can be configured in RRC setup.</w:t>
            </w:r>
          </w:p>
        </w:tc>
      </w:tr>
    </w:tbl>
    <w:p/>
    <w:p>
      <w:pPr>
        <w:pStyle w:val="4"/>
      </w:pPr>
      <w:bookmarkStart w:id="1122" w:name="_Toc60777117"/>
      <w:bookmarkStart w:id="1123" w:name="_Toc90650989"/>
      <w:r>
        <w:t>–</w:t>
      </w:r>
      <w:r>
        <w:tab/>
      </w:r>
      <w:r>
        <w:rPr>
          <w:i/>
          <w:noProof/>
        </w:rPr>
        <w:t>RRCSetupComplete</w:t>
      </w:r>
      <w:bookmarkEnd w:id="1122"/>
      <w:bookmarkEnd w:id="1123"/>
    </w:p>
    <w:p>
      <w:r>
        <w:t xml:space="preserve">The </w:t>
      </w:r>
      <w:r>
        <w:rPr>
          <w:i/>
          <w:noProof/>
        </w:rPr>
        <w:t>RRCSetupComplete</w:t>
      </w:r>
      <w:r>
        <w:t xml:space="preserve"> message is used to confirm the successful completion of an RRC connection establishment.</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pPr>
      <w:r>
        <w:rPr>
          <w:i/>
          <w:noProof/>
        </w:rPr>
        <w:t>RRCSetupComplete</w:t>
      </w:r>
      <w:r>
        <w:rPr>
          <w:noProof/>
        </w:rPr>
        <w:t xml:space="preserve"> message</w:t>
      </w:r>
    </w:p>
    <w:p>
      <w:pPr>
        <w:pStyle w:val="PL"/>
      </w:pPr>
      <w:r>
        <w:t>-- ASN1START</w:t>
      </w:r>
    </w:p>
    <w:p>
      <w:pPr>
        <w:pStyle w:val="PL"/>
      </w:pPr>
      <w:r>
        <w:t>-- TAG-RRCSETUPCOMPLETE-START</w:t>
      </w:r>
    </w:p>
    <w:p>
      <w:pPr>
        <w:pStyle w:val="PL"/>
      </w:pPr>
    </w:p>
    <w:p>
      <w:pPr>
        <w:pStyle w:val="PL"/>
      </w:pPr>
      <w:r>
        <w:t>RRCSetupComplete ::=                SEQUENCE {</w:t>
      </w:r>
    </w:p>
    <w:p>
      <w:pPr>
        <w:pStyle w:val="PL"/>
      </w:pPr>
      <w:r>
        <w:t xml:space="preserve">    rrc-TransactionIdentifier           RRC-TransactionIdentifier,</w:t>
      </w:r>
    </w:p>
    <w:p>
      <w:pPr>
        <w:pStyle w:val="PL"/>
      </w:pPr>
      <w:r>
        <w:t xml:space="preserve">    criticalExtensions                  CHOICE {</w:t>
      </w:r>
    </w:p>
    <w:p>
      <w:pPr>
        <w:pStyle w:val="PL"/>
      </w:pPr>
      <w:r>
        <w:t xml:space="preserve">        rrcSetupComplete                    RRCSetupComplete-IEs,</w:t>
      </w:r>
    </w:p>
    <w:p>
      <w:pPr>
        <w:pStyle w:val="PL"/>
      </w:pPr>
      <w:r>
        <w:t xml:space="preserve">        criticalExtensionsFuture            SEQUENCE {}</w:t>
      </w:r>
    </w:p>
    <w:p>
      <w:pPr>
        <w:pStyle w:val="PL"/>
      </w:pPr>
      <w:r>
        <w:t xml:space="preserve">    }</w:t>
      </w:r>
    </w:p>
    <w:p>
      <w:pPr>
        <w:pStyle w:val="PL"/>
      </w:pPr>
      <w:r>
        <w:t>}</w:t>
      </w:r>
    </w:p>
    <w:p>
      <w:pPr>
        <w:pStyle w:val="PL"/>
      </w:pPr>
    </w:p>
    <w:p>
      <w:pPr>
        <w:pStyle w:val="PL"/>
      </w:pPr>
      <w:r>
        <w:t>RRCSetupComplete-IEs ::=            SEQUENCE {</w:t>
      </w:r>
    </w:p>
    <w:p>
      <w:pPr>
        <w:pStyle w:val="PL"/>
      </w:pPr>
      <w:r>
        <w:t xml:space="preserve">    selectedPLMN-Identity               INTEGER (1..maxPLMN),</w:t>
      </w:r>
    </w:p>
    <w:p>
      <w:pPr>
        <w:pStyle w:val="PL"/>
      </w:pPr>
      <w:r>
        <w:t xml:space="preserve">    registeredAMF                       RegisteredAMF                                   OPTIONAL,</w:t>
      </w:r>
    </w:p>
    <w:p>
      <w:pPr>
        <w:pStyle w:val="PL"/>
      </w:pPr>
      <w:r>
        <w:t xml:space="preserve">    guami-Type                          ENUMERATED {native, mapped}                     OPTIONAL,</w:t>
      </w:r>
    </w:p>
    <w:p>
      <w:pPr>
        <w:pStyle w:val="PL"/>
      </w:pPr>
      <w:r>
        <w:t xml:space="preserve">    s-NSSAI-List                        SEQUENCE (SIZE (1..maxNrofS-NSSAI)) OF S-NSSAI  OPTIONAL,</w:t>
      </w:r>
    </w:p>
    <w:p>
      <w:pPr>
        <w:pStyle w:val="PL"/>
      </w:pPr>
      <w:r>
        <w:t xml:space="preserve">    dedicatedNAS-Message                DedicatedNAS-Message,</w:t>
      </w:r>
    </w:p>
    <w:p>
      <w:pPr>
        <w:pStyle w:val="PL"/>
      </w:pPr>
      <w:r>
        <w:t xml:space="preserve">    ng-5G-S-TMSI-Value                  CHOICE {</w:t>
      </w:r>
    </w:p>
    <w:p>
      <w:pPr>
        <w:pStyle w:val="PL"/>
      </w:pPr>
      <w:r>
        <w:t xml:space="preserve">        ng-5G-S-TMSI                        NG-5G-S-TMSI,</w:t>
      </w:r>
    </w:p>
    <w:p>
      <w:pPr>
        <w:pStyle w:val="PL"/>
      </w:pPr>
      <w:r>
        <w:t xml:space="preserve">        ng-5G-S-TMSI-Part2                  BIT STRING (SIZE (9))</w:t>
      </w:r>
    </w:p>
    <w:p>
      <w:pPr>
        <w:pStyle w:val="PL"/>
      </w:pPr>
      <w:r>
        <w:t xml:space="preserve">    }                                                                                   OPTIONAL,</w:t>
      </w:r>
    </w:p>
    <w:p>
      <w:pPr>
        <w:pStyle w:val="PL"/>
      </w:pPr>
      <w:r>
        <w:t xml:space="preserve">    lateNonCriticalExtension            OCTET STRING                                    OPTIONAL,</w:t>
      </w:r>
    </w:p>
    <w:p>
      <w:pPr>
        <w:pStyle w:val="PL"/>
      </w:pPr>
      <w:r>
        <w:t xml:space="preserve">    nonCriticalExtension                RRCSetupComplete-v1610-IEs                      OPTIONAL</w:t>
      </w:r>
    </w:p>
    <w:p>
      <w:pPr>
        <w:pStyle w:val="PL"/>
      </w:pPr>
      <w:r>
        <w:t>}</w:t>
      </w:r>
    </w:p>
    <w:p>
      <w:pPr>
        <w:pStyle w:val="PL"/>
      </w:pPr>
    </w:p>
    <w:p>
      <w:pPr>
        <w:pStyle w:val="PL"/>
      </w:pPr>
      <w:r>
        <w:t>RRCSetupComplete-v1610-IEs ::=      SEQUENCE {</w:t>
      </w:r>
    </w:p>
    <w:p>
      <w:pPr>
        <w:pStyle w:val="PL"/>
      </w:pPr>
      <w:r>
        <w:t xml:space="preserve">    iab-NodeIndication-r16              ENUMERATED {true}                               OPTIONAL,</w:t>
      </w:r>
    </w:p>
    <w:p>
      <w:pPr>
        <w:pStyle w:val="PL"/>
      </w:pPr>
      <w:r>
        <w:t xml:space="preserve">    idleMeasAvailable-r16               ENUMERATED {true}                               OPTIONAL,</w:t>
      </w:r>
    </w:p>
    <w:p>
      <w:pPr>
        <w:pStyle w:val="PL"/>
      </w:pPr>
      <w:r>
        <w:t xml:space="preserve">    ue-MeasurementsAvailable-r16        UE-MeasurementsAvailable-r16                    OPTIONAL,</w:t>
      </w:r>
    </w:p>
    <w:p>
      <w:pPr>
        <w:pStyle w:val="PL"/>
      </w:pPr>
      <w:r>
        <w:t xml:space="preserve">    mobilityHistoryAvail-r16            ENUMERATED {true}                               OPTIONAL,</w:t>
      </w:r>
    </w:p>
    <w:p>
      <w:pPr>
        <w:pStyle w:val="PL"/>
      </w:pPr>
      <w:r>
        <w:t xml:space="preserve">    mobilityState-r16                   ENUMERATED {normal, medium, high, spare}        OPTIONAL,</w:t>
      </w:r>
    </w:p>
    <w:p>
      <w:pPr>
        <w:pStyle w:val="PL"/>
      </w:pPr>
      <w:r>
        <w:t xml:space="preserve">    nonCriticalExtension                SEQUENCE{}                                      OPTIONAL</w:t>
      </w:r>
    </w:p>
    <w:p>
      <w:pPr>
        <w:pStyle w:val="PL"/>
      </w:pPr>
      <w:r>
        <w:t>}</w:t>
      </w:r>
    </w:p>
    <w:p>
      <w:pPr>
        <w:pStyle w:val="PL"/>
      </w:pPr>
    </w:p>
    <w:p>
      <w:pPr>
        <w:pStyle w:val="PL"/>
      </w:pPr>
      <w:r>
        <w:t>RegisteredAMF ::=                   SEQUENCE {</w:t>
      </w:r>
    </w:p>
    <w:p>
      <w:pPr>
        <w:pStyle w:val="PL"/>
      </w:pPr>
      <w:r>
        <w:t xml:space="preserve">    plmn-Identity                       PLMN-Identity                                   OPTIONAL,</w:t>
      </w:r>
    </w:p>
    <w:p>
      <w:pPr>
        <w:pStyle w:val="PL"/>
      </w:pPr>
      <w:r>
        <w:t xml:space="preserve">    amf-Identifier                      AMF-Identifier</w:t>
      </w:r>
    </w:p>
    <w:p>
      <w:pPr>
        <w:pStyle w:val="PL"/>
      </w:pPr>
      <w:r>
        <w:t>}</w:t>
      </w:r>
    </w:p>
    <w:p>
      <w:pPr>
        <w:pStyle w:val="PL"/>
      </w:pPr>
    </w:p>
    <w:p>
      <w:pPr>
        <w:pStyle w:val="PL"/>
      </w:pPr>
      <w:r>
        <w:t>-- TAG-RRCSETUPCOMPLETE-STOP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RRCSetupComplete-IEs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guami-Type</w:t>
            </w:r>
          </w:p>
          <w:p>
            <w:pPr>
              <w:pStyle w:val="TAL"/>
              <w:rPr>
                <w:lang w:eastAsia="sv-SE"/>
              </w:rPr>
            </w:pPr>
            <w:r>
              <w:rPr>
                <w:lang w:eastAsia="sv-SE"/>
              </w:rPr>
              <w:t>This field is used to indicate whether the GUAMI included is native (derived from native 5G-GUTI) or mapped (from EPS, derived from EPS GUTI) as specified in TS 24.501 [23].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iab-NodeIndication</w:t>
            </w:r>
          </w:p>
          <w:p>
            <w:pPr>
              <w:pStyle w:val="TAL"/>
              <w:rPr>
                <w:lang w:eastAsia="sv-SE"/>
              </w:rPr>
            </w:pPr>
            <w:r>
              <w:rPr>
                <w:lang w:eastAsia="sv-SE"/>
              </w:rPr>
              <w:t>This field is used to indicate that the connection is being established by an IAB-node as specified in TS 38.300 [2].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idleMeasAvailable</w:t>
            </w:r>
          </w:p>
          <w:p>
            <w:pPr>
              <w:pStyle w:val="TAL"/>
              <w:rPr>
                <w:b/>
                <w:i/>
                <w:szCs w:val="22"/>
                <w:lang w:eastAsia="sv-SE"/>
              </w:rPr>
            </w:pPr>
            <w:r>
              <w:rPr>
                <w:lang w:eastAsia="en-GB"/>
              </w:rPr>
              <w:t>Indication that the UE has idle/inactive measurement report available.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mobilityState</w:t>
            </w:r>
          </w:p>
          <w:p>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ng-5G-S-TMSI-Part2</w:t>
            </w:r>
          </w:p>
          <w:p>
            <w:pPr>
              <w:pStyle w:val="TAL"/>
              <w:rPr>
                <w:szCs w:val="22"/>
                <w:lang w:eastAsia="sv-SE"/>
              </w:rPr>
            </w:pPr>
            <w:r>
              <w:rPr>
                <w:szCs w:val="22"/>
                <w:lang w:eastAsia="sv-SE"/>
              </w:rPr>
              <w:t>The leftmost 9 bits of 5G-S-TMSI.</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registeredAMF</w:t>
            </w:r>
          </w:p>
          <w:p>
            <w:pPr>
              <w:pStyle w:val="TAL"/>
              <w:rPr>
                <w:szCs w:val="22"/>
                <w:lang w:eastAsia="sv-SE"/>
              </w:rPr>
            </w:pPr>
            <w:r>
              <w:rPr>
                <w:szCs w:val="22"/>
                <w:lang w:eastAsia="sv-SE"/>
              </w:rPr>
              <w:t>This field is used to transfer the GUAMI of the AMF where the UE is registered, as provided by upper layers, see TS 23.003 [21].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selectedPLMN-Identity</w:t>
            </w:r>
          </w:p>
          <w:p>
            <w:pPr>
              <w:pStyle w:val="TAL"/>
              <w:rPr>
                <w:szCs w:val="22"/>
                <w:lang w:eastAsia="sv-SE"/>
              </w:rPr>
            </w:pPr>
            <w:r>
              <w:rPr>
                <w:szCs w:val="22"/>
                <w:lang w:eastAsia="sv-SE"/>
              </w:rPr>
              <w:t xml:space="preserve">Index of the PLMN or SNPN selected by the UE from the </w:t>
            </w:r>
            <w:r>
              <w:rPr>
                <w:i/>
                <w:szCs w:val="22"/>
                <w:lang w:eastAsia="sv-SE"/>
              </w:rPr>
              <w:t>plmn-IdentityInfoList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p>
      <w:pPr>
        <w:pStyle w:val="4"/>
        <w:rPr>
          <w:i/>
          <w:iCs/>
        </w:rPr>
      </w:pPr>
      <w:bookmarkStart w:id="1124" w:name="_Toc60777118"/>
      <w:bookmarkStart w:id="1125" w:name="_Toc90650990"/>
      <w:r>
        <w:rPr>
          <w:i/>
          <w:iCs/>
        </w:rPr>
        <w:t>–</w:t>
      </w:r>
      <w:r>
        <w:rPr>
          <w:i/>
          <w:iCs/>
        </w:rPr>
        <w:tab/>
      </w:r>
      <w:r>
        <w:rPr>
          <w:i/>
          <w:iCs/>
          <w:noProof/>
        </w:rPr>
        <w:t>RRCSetupRequest</w:t>
      </w:r>
      <w:bookmarkEnd w:id="1124"/>
      <w:bookmarkEnd w:id="1125"/>
    </w:p>
    <w:p>
      <w:r>
        <w:t xml:space="preserve">The </w:t>
      </w:r>
      <w:r>
        <w:rPr>
          <w:i/>
        </w:rPr>
        <w:t xml:space="preserve">RRCSetupRequest </w:t>
      </w:r>
      <w:r>
        <w:t>message is used to request the establishment of an RRC connection.</w:t>
      </w:r>
    </w:p>
    <w:p>
      <w:pPr>
        <w:pStyle w:val="B1"/>
      </w:pPr>
      <w:r>
        <w:t>Signalling radio bearer: SRB0</w:t>
      </w:r>
    </w:p>
    <w:p>
      <w:pPr>
        <w:pStyle w:val="B1"/>
      </w:pPr>
      <w:r>
        <w:t>RLC-SAP: TM</w:t>
      </w:r>
    </w:p>
    <w:p>
      <w:pPr>
        <w:pStyle w:val="B1"/>
      </w:pPr>
      <w:r>
        <w:t>Logical channel: CCCH</w:t>
      </w:r>
    </w:p>
    <w:p>
      <w:pPr>
        <w:pStyle w:val="B1"/>
      </w:pPr>
      <w:r>
        <w:t xml:space="preserve">Direction: UE to </w:t>
      </w:r>
      <w:r>
        <w:rPr>
          <w:lang w:eastAsia="zh-CN"/>
        </w:rPr>
        <w:t>Network</w:t>
      </w:r>
    </w:p>
    <w:p>
      <w:pPr>
        <w:pStyle w:val="TH"/>
        <w:rPr>
          <w:bCs/>
          <w:i/>
          <w:iCs/>
        </w:rPr>
      </w:pPr>
      <w:r>
        <w:rPr>
          <w:bCs/>
          <w:i/>
          <w:iCs/>
        </w:rPr>
        <w:t>RRCSetupRequest message</w:t>
      </w:r>
    </w:p>
    <w:p>
      <w:pPr>
        <w:pStyle w:val="PL"/>
      </w:pPr>
      <w:r>
        <w:t>-- ASN1START</w:t>
      </w:r>
    </w:p>
    <w:p>
      <w:pPr>
        <w:pStyle w:val="PL"/>
      </w:pPr>
      <w:r>
        <w:t>-- TAG-RRCSETUPREQUEST-START</w:t>
      </w:r>
    </w:p>
    <w:p>
      <w:pPr>
        <w:pStyle w:val="PL"/>
      </w:pPr>
    </w:p>
    <w:p>
      <w:pPr>
        <w:pStyle w:val="PL"/>
      </w:pPr>
      <w:r>
        <w:t>RRCSetupRequest ::=                 SEQUENCE {</w:t>
      </w:r>
    </w:p>
    <w:p>
      <w:pPr>
        <w:pStyle w:val="PL"/>
      </w:pPr>
      <w:r>
        <w:t xml:space="preserve">    rrcSetupRequest                     RRCSetupRequest-IEs</w:t>
      </w:r>
    </w:p>
    <w:p>
      <w:pPr>
        <w:pStyle w:val="PL"/>
      </w:pPr>
      <w:r>
        <w:t>}</w:t>
      </w:r>
    </w:p>
    <w:p>
      <w:pPr>
        <w:pStyle w:val="PL"/>
      </w:pPr>
    </w:p>
    <w:p>
      <w:pPr>
        <w:pStyle w:val="PL"/>
      </w:pPr>
      <w:r>
        <w:t>RRCSetupRequest-IEs ::=             SEQUENCE {</w:t>
      </w:r>
    </w:p>
    <w:p>
      <w:pPr>
        <w:pStyle w:val="PL"/>
      </w:pPr>
      <w:r>
        <w:t xml:space="preserve">    ue-Identity                         InitialUE-Identity,</w:t>
      </w:r>
    </w:p>
    <w:p>
      <w:pPr>
        <w:pStyle w:val="PL"/>
      </w:pPr>
      <w:r>
        <w:t xml:space="preserve">    establishmentCause                  EstablishmentCause,</w:t>
      </w:r>
    </w:p>
    <w:p>
      <w:pPr>
        <w:pStyle w:val="PL"/>
      </w:pPr>
      <w:r>
        <w:t xml:space="preserve">    spare                               BIT STRING (SIZE (1))</w:t>
      </w:r>
    </w:p>
    <w:p>
      <w:pPr>
        <w:pStyle w:val="PL"/>
      </w:pPr>
      <w:r>
        <w:t>}</w:t>
      </w:r>
    </w:p>
    <w:p>
      <w:pPr>
        <w:pStyle w:val="PL"/>
      </w:pPr>
    </w:p>
    <w:p>
      <w:pPr>
        <w:pStyle w:val="PL"/>
      </w:pPr>
      <w:r>
        <w:t>InitialUE-Identity ::=              CHOICE {</w:t>
      </w:r>
    </w:p>
    <w:p>
      <w:pPr>
        <w:pStyle w:val="PL"/>
      </w:pPr>
      <w:r>
        <w:t xml:space="preserve">    ng-5G-S-TMSI-Part1                  BIT STRING (SIZE (39)),</w:t>
      </w:r>
    </w:p>
    <w:p>
      <w:pPr>
        <w:pStyle w:val="PL"/>
      </w:pPr>
      <w:r>
        <w:t xml:space="preserve">    randomValue                         BIT STRING (SIZE (39))</w:t>
      </w:r>
    </w:p>
    <w:p>
      <w:pPr>
        <w:pStyle w:val="PL"/>
      </w:pPr>
      <w:r>
        <w:t>}</w:t>
      </w:r>
    </w:p>
    <w:p>
      <w:pPr>
        <w:pStyle w:val="PL"/>
      </w:pPr>
    </w:p>
    <w:p>
      <w:pPr>
        <w:pStyle w:val="PL"/>
      </w:pPr>
      <w:r>
        <w:t>EstablishmentCause ::=              ENUMERATED {</w:t>
      </w:r>
    </w:p>
    <w:p>
      <w:pPr>
        <w:pStyle w:val="PL"/>
      </w:pPr>
      <w:r>
        <w:t xml:space="preserve">                                        emergency, highPriorityAccess, mt-Access, mo-Signalling,</w:t>
      </w:r>
    </w:p>
    <w:p>
      <w:pPr>
        <w:pStyle w:val="PL"/>
      </w:pPr>
      <w:r>
        <w:t xml:space="preserve">                                        mo-Data, mo-VoiceCall, mo-VideoCall, mo-SMS, mps-PriorityAccess, mcs-PriorityAccess,</w:t>
      </w:r>
    </w:p>
    <w:p>
      <w:pPr>
        <w:pStyle w:val="PL"/>
      </w:pPr>
      <w:r>
        <w:t xml:space="preserve">                                        spare6, spare5, spare4, spare3, spare2, spare1}</w:t>
      </w:r>
    </w:p>
    <w:p>
      <w:pPr>
        <w:pStyle w:val="PL"/>
      </w:pPr>
    </w:p>
    <w:p>
      <w:pPr>
        <w:pStyle w:val="PL"/>
      </w:pPr>
      <w:r>
        <w:t>-- TAG-RRCSETUPREQUEST-STOP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RRCSetupRequest-IEs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establishmentCause</w:t>
            </w:r>
          </w:p>
          <w:p>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ue-Identity</w:t>
            </w:r>
          </w:p>
          <w:p>
            <w:pPr>
              <w:pStyle w:val="TAL"/>
              <w:rPr>
                <w:szCs w:val="22"/>
                <w:lang w:eastAsia="sv-SE"/>
              </w:rPr>
            </w:pPr>
            <w:r>
              <w:rPr>
                <w:szCs w:val="22"/>
                <w:lang w:eastAsia="sv-SE"/>
              </w:rPr>
              <w:t>UE identity included to facilitate contention resolution by lower layers.</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InitialUE-Identity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ng-5G-S-TMSI-Part1</w:t>
            </w:r>
          </w:p>
          <w:p>
            <w:pPr>
              <w:pStyle w:val="TAL"/>
              <w:rPr>
                <w:szCs w:val="22"/>
                <w:lang w:eastAsia="sv-SE"/>
              </w:rPr>
            </w:pPr>
            <w:r>
              <w:rPr>
                <w:szCs w:val="22"/>
                <w:lang w:eastAsia="sv-SE"/>
              </w:rPr>
              <w:t>The rightmost 39 bits of 5G-S-TMSI.</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randomValue</w:t>
            </w:r>
          </w:p>
          <w:p>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p>
      <w:pPr>
        <w:pStyle w:val="4"/>
      </w:pPr>
      <w:bookmarkStart w:id="1126" w:name="_Toc60777119"/>
      <w:bookmarkStart w:id="1127" w:name="_Toc90650991"/>
      <w:r>
        <w:t>–</w:t>
      </w:r>
      <w:r>
        <w:tab/>
      </w:r>
      <w:r>
        <w:rPr>
          <w:bCs/>
          <w:i/>
          <w:iCs/>
          <w:noProof/>
        </w:rPr>
        <w:t>RRCSystemInfoRequest</w:t>
      </w:r>
      <w:bookmarkEnd w:id="1126"/>
      <w:bookmarkEnd w:id="1127"/>
    </w:p>
    <w:p>
      <w:pPr>
        <w:rPr>
          <w:lang w:eastAsia="en-US"/>
        </w:rPr>
      </w:pPr>
      <w:r>
        <w:t xml:space="preserve">The </w:t>
      </w:r>
      <w:r>
        <w:rPr>
          <w:bCs/>
          <w:i/>
          <w:iCs/>
          <w:noProof/>
        </w:rPr>
        <w:t>RRCSystemInfoRequest</w:t>
      </w:r>
      <w:r>
        <w:t xml:space="preserve"> message is used to request </w:t>
      </w:r>
      <w:r>
        <w:rPr>
          <w:lang w:eastAsia="zh-CN"/>
        </w:rPr>
        <w:t>SI message(s) required by the UE as specified in clause 5.2.2.3.3.</w:t>
      </w:r>
    </w:p>
    <w:p>
      <w:pPr>
        <w:pStyle w:val="B1"/>
      </w:pPr>
      <w:r>
        <w:t>Signalling radio bearer: SRB0</w:t>
      </w:r>
    </w:p>
    <w:p>
      <w:pPr>
        <w:pStyle w:val="B1"/>
      </w:pPr>
      <w:r>
        <w:t>RLC-SAP: TM</w:t>
      </w:r>
    </w:p>
    <w:p>
      <w:pPr>
        <w:pStyle w:val="B1"/>
      </w:pPr>
      <w:r>
        <w:t>Logical channel: CCCH</w:t>
      </w:r>
    </w:p>
    <w:p>
      <w:pPr>
        <w:pStyle w:val="B1"/>
        <w:rPr>
          <w:rFonts w:eastAsia="宋体"/>
          <w:lang w:eastAsia="zh-CN"/>
        </w:rPr>
      </w:pPr>
      <w:r>
        <w:t xml:space="preserve">Direction: UE to </w:t>
      </w:r>
      <w:r>
        <w:rPr>
          <w:rFonts w:eastAsia="宋体"/>
          <w:lang w:eastAsia="zh-CN"/>
        </w:rPr>
        <w:t>Network</w:t>
      </w:r>
    </w:p>
    <w:p>
      <w:pPr>
        <w:pStyle w:val="TH"/>
        <w:rPr>
          <w:bCs/>
          <w:i/>
          <w:iCs/>
          <w:noProof/>
          <w:lang w:eastAsia="en-US"/>
        </w:rPr>
      </w:pPr>
      <w:r>
        <w:rPr>
          <w:bCs/>
          <w:i/>
          <w:iCs/>
          <w:noProof/>
        </w:rPr>
        <w:t>RRCSystemInfoRequest message</w:t>
      </w:r>
    </w:p>
    <w:p>
      <w:pPr>
        <w:pStyle w:val="PL"/>
      </w:pPr>
      <w:r>
        <w:t>-- ASN1START</w:t>
      </w:r>
    </w:p>
    <w:p>
      <w:pPr>
        <w:pStyle w:val="PL"/>
      </w:pPr>
      <w:r>
        <w:t>-- TAG-RRCSYSTEMINFOREQUEST-START</w:t>
      </w:r>
    </w:p>
    <w:p>
      <w:pPr>
        <w:pStyle w:val="PL"/>
      </w:pPr>
    </w:p>
    <w:p>
      <w:pPr>
        <w:pStyle w:val="PL"/>
      </w:pPr>
      <w:r>
        <w:t>RRCSystemInfoRequest ::=            SEQUENCE {</w:t>
      </w:r>
    </w:p>
    <w:p>
      <w:pPr>
        <w:pStyle w:val="PL"/>
      </w:pPr>
      <w:r>
        <w:t xml:space="preserve">    criticalExtensions                  CHOICE {</w:t>
      </w:r>
    </w:p>
    <w:p>
      <w:pPr>
        <w:pStyle w:val="PL"/>
      </w:pPr>
      <w:r>
        <w:t xml:space="preserve">        rrcSystemInfoRequest                RRCSystemInfoRequest-IEs,</w:t>
      </w:r>
    </w:p>
    <w:p>
      <w:pPr>
        <w:pStyle w:val="PL"/>
      </w:pPr>
      <w:r>
        <w:t xml:space="preserve">        criticalExtensionsFuture-r16        CHOICE {</w:t>
      </w:r>
    </w:p>
    <w:p>
      <w:pPr>
        <w:pStyle w:val="PL"/>
      </w:pPr>
      <w:r>
        <w:t xml:space="preserve">            rrcPosSystemInfoRequest-r16         RRC-PosSystemInfoRequest-r16-IEs,</w:t>
      </w:r>
    </w:p>
    <w:p>
      <w:pPr>
        <w:pStyle w:val="PL"/>
      </w:pPr>
      <w:r>
        <w:t xml:space="preserve">            criticalExtensionsFuture            SEQUENCE {}</w:t>
      </w:r>
    </w:p>
    <w:p>
      <w:pPr>
        <w:pStyle w:val="PL"/>
      </w:pPr>
      <w:r>
        <w:t xml:space="preserve">        }</w:t>
      </w:r>
    </w:p>
    <w:p>
      <w:pPr>
        <w:pStyle w:val="PL"/>
      </w:pPr>
      <w:r>
        <w:t xml:space="preserve">    }</w:t>
      </w:r>
    </w:p>
    <w:p>
      <w:pPr>
        <w:pStyle w:val="PL"/>
      </w:pPr>
      <w:r>
        <w:t>}</w:t>
      </w:r>
    </w:p>
    <w:p>
      <w:pPr>
        <w:pStyle w:val="PL"/>
      </w:pPr>
    </w:p>
    <w:p>
      <w:pPr>
        <w:pStyle w:val="PL"/>
      </w:pPr>
      <w:r>
        <w:t>RRCSystemInfoRequest-IEs ::=    SEQUENCE {</w:t>
      </w:r>
    </w:p>
    <w:p>
      <w:pPr>
        <w:pStyle w:val="PL"/>
      </w:pPr>
      <w:r>
        <w:t xml:space="preserve">    requested-SI-List                   BIT STRING (SIZE (maxSI-Message)),  --32bits</w:t>
      </w:r>
    </w:p>
    <w:p>
      <w:pPr>
        <w:pStyle w:val="PL"/>
      </w:pPr>
      <w:r>
        <w:t xml:space="preserve">    spare                               BIT STRING (SIZE (12))</w:t>
      </w:r>
    </w:p>
    <w:p>
      <w:pPr>
        <w:pStyle w:val="PL"/>
      </w:pPr>
      <w:r>
        <w:t>}</w:t>
      </w:r>
    </w:p>
    <w:p>
      <w:pPr>
        <w:pStyle w:val="PL"/>
      </w:pPr>
    </w:p>
    <w:p>
      <w:pPr>
        <w:pStyle w:val="PL"/>
      </w:pPr>
      <w:r>
        <w:t>RRC-PosSystemInfoRequest-r16-IEs ::=  SEQUENCE {</w:t>
      </w:r>
    </w:p>
    <w:p>
      <w:pPr>
        <w:pStyle w:val="PL"/>
      </w:pPr>
      <w:r>
        <w:t xml:space="preserve">    requestedPosSI-List                   BIT STRING (SIZE (maxSI-Message)),  --32bits</w:t>
      </w:r>
    </w:p>
    <w:p>
      <w:pPr>
        <w:pStyle w:val="PL"/>
      </w:pPr>
      <w:r>
        <w:t xml:space="preserve">    spare                                 BIT STRING (SIZE (11))</w:t>
      </w:r>
    </w:p>
    <w:p>
      <w:pPr>
        <w:pStyle w:val="PL"/>
      </w:pPr>
      <w:r>
        <w:t>}</w:t>
      </w:r>
    </w:p>
    <w:p>
      <w:pPr>
        <w:pStyle w:val="PL"/>
      </w:pPr>
    </w:p>
    <w:p>
      <w:pPr>
        <w:pStyle w:val="PL"/>
      </w:pPr>
      <w:r>
        <w:t>-- TAG-RRCSYSTEMINFOREQUEST-STOP</w:t>
      </w:r>
    </w:p>
    <w:p>
      <w:pPr>
        <w:pStyle w:val="PL"/>
      </w:pPr>
      <w:r>
        <w:t>-- ASN1STOP</w:t>
      </w:r>
    </w:p>
    <w:p>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Arial Unicode MS"/>
                <w:szCs w:val="22"/>
                <w:lang w:eastAsia="zh-CN"/>
              </w:rPr>
            </w:pPr>
            <w:r>
              <w:rPr>
                <w:rFonts w:eastAsia="Arial Unicode MS"/>
                <w:b/>
                <w:i/>
                <w:szCs w:val="22"/>
                <w:lang w:eastAsia="zh-CN"/>
              </w:rPr>
              <w:t>requested-SI-List</w:t>
            </w:r>
          </w:p>
          <w:p>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Arial Unicode MS"/>
                <w:szCs w:val="22"/>
                <w:lang w:eastAsia="zh-CN"/>
              </w:rPr>
            </w:pPr>
            <w:r>
              <w:rPr>
                <w:rFonts w:eastAsia="Arial Unicode MS"/>
                <w:b/>
                <w:i/>
                <w:szCs w:val="22"/>
                <w:lang w:eastAsia="zh-CN"/>
              </w:rPr>
              <w:t>requestedPosSI-List</w:t>
            </w:r>
          </w:p>
          <w:p>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p>
      <w:pPr>
        <w:pStyle w:val="4"/>
        <w:rPr>
          <w:i/>
          <w:iCs/>
        </w:rPr>
      </w:pPr>
      <w:bookmarkStart w:id="1128" w:name="_Toc60777120"/>
      <w:bookmarkStart w:id="1129" w:name="_Toc90650992"/>
      <w:r>
        <w:rPr>
          <w:i/>
          <w:iCs/>
        </w:rPr>
        <w:t>–</w:t>
      </w:r>
      <w:r>
        <w:rPr>
          <w:i/>
          <w:iCs/>
        </w:rPr>
        <w:tab/>
        <w:t>SCGFailureInformation</w:t>
      </w:r>
      <w:bookmarkEnd w:id="1128"/>
      <w:bookmarkEnd w:id="1129"/>
    </w:p>
    <w:p>
      <w:r>
        <w:t xml:space="preserve">The </w:t>
      </w:r>
      <w:r>
        <w:rPr>
          <w:i/>
        </w:rPr>
        <w:t>SCGFailureInformation</w:t>
      </w:r>
      <w:r>
        <w:t xml:space="preserve"> message is used to provide information regarding NR SCG failures detected by the UE.</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pPr>
      <w:r>
        <w:rPr>
          <w:i/>
        </w:rPr>
        <w:t>SCGFailureInformation</w:t>
      </w:r>
      <w:r>
        <w:t xml:space="preserve"> message</w:t>
      </w:r>
    </w:p>
    <w:p>
      <w:pPr>
        <w:pStyle w:val="PL"/>
      </w:pPr>
      <w:r>
        <w:t>-- ASN1START</w:t>
      </w:r>
    </w:p>
    <w:p>
      <w:pPr>
        <w:pStyle w:val="PL"/>
      </w:pPr>
      <w:r>
        <w:t>-- TAG-SCGFAILUREINFORMATION-START</w:t>
      </w:r>
    </w:p>
    <w:p>
      <w:pPr>
        <w:pStyle w:val="PL"/>
        <w:rPr>
          <w:rFonts w:eastAsia="Malgun Gothic"/>
        </w:rPr>
      </w:pPr>
    </w:p>
    <w:p>
      <w:pPr>
        <w:pStyle w:val="PL"/>
        <w:rPr>
          <w:rFonts w:eastAsia="Malgun Gothic"/>
        </w:rPr>
      </w:pPr>
      <w:r>
        <w:rPr>
          <w:rFonts w:eastAsia="Malgun Gothic"/>
        </w:rPr>
        <w:t xml:space="preserve">SCGFailureInformation ::=                   </w:t>
      </w:r>
      <w:r>
        <w:t>SEQUENCE</w:t>
      </w:r>
      <w:r>
        <w:rPr>
          <w:rFonts w:eastAsia="Malgun Gothic"/>
        </w:rPr>
        <w:t xml:space="preserve"> {</w:t>
      </w:r>
    </w:p>
    <w:p>
      <w:pPr>
        <w:pStyle w:val="PL"/>
        <w:rPr>
          <w:rFonts w:eastAsia="Malgun Gothic"/>
        </w:rPr>
      </w:pPr>
      <w:r>
        <w:rPr>
          <w:rFonts w:eastAsia="Malgun Gothic"/>
        </w:rPr>
        <w:t xml:space="preserve">    criticalExtensions                       </w:t>
      </w:r>
      <w:r>
        <w:t xml:space="preserve">    CHOICE</w:t>
      </w:r>
      <w:r>
        <w:rPr>
          <w:rFonts w:eastAsia="Malgun Gothic"/>
        </w:rPr>
        <w:t xml:space="preserve"> {</w:t>
      </w:r>
    </w:p>
    <w:p>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pPr>
        <w:pStyle w:val="PL"/>
        <w:rPr>
          <w:rFonts w:eastAsia="Malgun Gothic"/>
        </w:rPr>
      </w:pPr>
      <w:r>
        <w:rPr>
          <w:rFonts w:eastAsia="Malgun Gothic"/>
        </w:rPr>
        <w:t xml:space="preserve">        criticalExtensionsFuture             </w:t>
      </w:r>
      <w:r>
        <w:t xml:space="preserve">    </w:t>
      </w:r>
      <w:r>
        <w:rPr>
          <w:rFonts w:eastAsia="Malgun Gothic"/>
        </w:rPr>
        <w:t xml:space="preserve">   </w:t>
      </w:r>
      <w:r>
        <w:t>SEQUENCE</w:t>
      </w:r>
      <w:r>
        <w:rPr>
          <w:rFonts w:eastAsia="Malgun Gothic"/>
        </w:rPr>
        <w:t xml:space="preserve"> {}</w:t>
      </w:r>
    </w:p>
    <w:p>
      <w:pPr>
        <w:pStyle w:val="PL"/>
        <w:rPr>
          <w:rFonts w:eastAsia="Malgun Gothic"/>
        </w:rPr>
      </w:pPr>
      <w:r>
        <w:rPr>
          <w:rFonts w:eastAsia="Malgun Gothic"/>
        </w:rPr>
        <w:t xml:space="preserve">    }</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SCGFailureInformation-IEs ::=</w:t>
      </w:r>
      <w:r>
        <w:t xml:space="preserve">            SEQUENCE</w:t>
      </w:r>
      <w:r>
        <w:rPr>
          <w:rFonts w:eastAsia="Malgun Gothic"/>
        </w:rPr>
        <w:t xml:space="preserve"> {</w:t>
      </w:r>
    </w:p>
    <w:p>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 xml:space="preserve">SCGFailureInformation-v1590-IEs ::=       </w:t>
      </w:r>
      <w:r>
        <w:t>SEQUENCE</w:t>
      </w:r>
      <w:r>
        <w:rPr>
          <w:rFonts w:eastAsia="Malgun Gothic"/>
        </w:rPr>
        <w:t xml:space="preserve"> {</w:t>
      </w:r>
    </w:p>
    <w:p>
      <w:pPr>
        <w:pStyle w:val="PL"/>
        <w:rPr>
          <w:rFonts w:eastAsia="Malgun Gothic"/>
        </w:rPr>
      </w:pPr>
      <w:r>
        <w:t xml:space="preserve">    lateNonCriticalExtension                OCTET STRING                        OPTIONAL,</w:t>
      </w:r>
    </w:p>
    <w:p>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 xml:space="preserve">FailureReportSCG ::=                       </w:t>
      </w:r>
      <w:r>
        <w:t>SEQUENCE</w:t>
      </w:r>
      <w:r>
        <w:rPr>
          <w:rFonts w:eastAsia="Malgun Gothic"/>
        </w:rPr>
        <w:t xml:space="preserve"> {</w:t>
      </w:r>
    </w:p>
    <w:p>
      <w:pPr>
        <w:pStyle w:val="PL"/>
        <w:rPr>
          <w:rFonts w:eastAsia="Malgun Gothic"/>
        </w:rPr>
      </w:pPr>
      <w:r>
        <w:rPr>
          <w:rFonts w:eastAsia="Malgun Gothic"/>
        </w:rPr>
        <w:t xml:space="preserve">    failureType                                    </w:t>
      </w:r>
      <w:r>
        <w:t>ENUMERATED</w:t>
      </w:r>
      <w:r>
        <w:rPr>
          <w:rFonts w:eastAsia="Malgun Gothic"/>
        </w:rPr>
        <w:t xml:space="preserve"> {</w:t>
      </w:r>
    </w:p>
    <w:p>
      <w:pPr>
        <w:pStyle w:val="PL"/>
        <w:rPr>
          <w:rFonts w:eastAsia="Malgun Gothic"/>
        </w:rPr>
      </w:pPr>
      <w:r>
        <w:rPr>
          <w:rFonts w:eastAsia="Malgun Gothic"/>
        </w:rPr>
        <w:t xml:space="preserve">                                                               t31</w:t>
      </w:r>
      <w:r>
        <w:rPr>
          <w:rFonts w:eastAsia="MS Mincho"/>
        </w:rPr>
        <w:t>0</w:t>
      </w:r>
      <w:r>
        <w:rPr>
          <w:rFonts w:eastAsia="Malgun Gothic"/>
        </w:rPr>
        <w:t>-Expiry, randomAccessProblem,</w:t>
      </w:r>
    </w:p>
    <w:p>
      <w:pPr>
        <w:pStyle w:val="PL"/>
        <w:rPr>
          <w:rFonts w:eastAsia="Malgun Gothic"/>
        </w:rPr>
      </w:pPr>
      <w:r>
        <w:rPr>
          <w:rFonts w:eastAsia="Malgun Gothic"/>
        </w:rPr>
        <w:t xml:space="preserve">                                                               rlc-MaxNumRetx,</w:t>
      </w:r>
    </w:p>
    <w:p>
      <w:pPr>
        <w:pStyle w:val="PL"/>
        <w:rPr>
          <w:rFonts w:eastAsia="Malgun Gothic"/>
        </w:rPr>
      </w:pPr>
      <w:r>
        <w:rPr>
          <w:rFonts w:eastAsia="Malgun Gothic"/>
        </w:rPr>
        <w:t xml:space="preserve">                                                               synchReconfigFailureSCG, scg-ReconfigFailure,</w:t>
      </w:r>
    </w:p>
    <w:p>
      <w:pPr>
        <w:pStyle w:val="PL"/>
        <w:rPr>
          <w:rFonts w:eastAsia="Malgun Gothic"/>
        </w:rPr>
      </w:pPr>
      <w:r>
        <w:rPr>
          <w:rFonts w:eastAsia="Malgun Gothic"/>
        </w:rPr>
        <w:t xml:space="preserve">                                                               srb3-IntegrityFailure, </w:t>
      </w:r>
      <w:r>
        <w:t>other-r16, spare1</w:t>
      </w:r>
      <w:r>
        <w:rPr>
          <w:rFonts w:eastAsia="Malgun Gothic"/>
        </w:rPr>
        <w:t>},</w:t>
      </w:r>
    </w:p>
    <w:p>
      <w:pPr>
        <w:pStyle w:val="PL"/>
        <w:rPr>
          <w:rFonts w:eastAsia="Malgun Gothic"/>
        </w:rPr>
      </w:pPr>
      <w:r>
        <w:rPr>
          <w:rFonts w:eastAsia="Malgun Gothic"/>
        </w:rPr>
        <w:t xml:space="preserve">    measResultFreqList                          MeasResultFreqList       </w:t>
      </w:r>
      <w:r>
        <w:t xml:space="preserve">                        </w:t>
      </w:r>
      <w:r>
        <w:rPr>
          <w:rFonts w:eastAsia="Malgun Gothic"/>
        </w:rPr>
        <w:t xml:space="preserve">                       </w:t>
      </w:r>
      <w:r>
        <w:t>OPTIONAL</w:t>
      </w:r>
      <w:r>
        <w:rPr>
          <w:rFonts w:eastAsia="Malgun Gothic"/>
        </w:rPr>
        <w:t>,</w:t>
      </w:r>
    </w:p>
    <w:p>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pPr>
        <w:pStyle w:val="PL"/>
        <w:rPr>
          <w:rFonts w:eastAsia="Malgun Gothic"/>
        </w:rPr>
      </w:pPr>
      <w:r>
        <w:rPr>
          <w:rFonts w:eastAsia="Malgun Gothic"/>
        </w:rPr>
        <w:t xml:space="preserve">    ...,</w:t>
      </w:r>
    </w:p>
    <w:p>
      <w:pPr>
        <w:pStyle w:val="PL"/>
        <w:rPr>
          <w:rFonts w:eastAsia="Malgun Gothic"/>
        </w:rPr>
      </w:pPr>
      <w:r>
        <w:rPr>
          <w:rFonts w:eastAsia="Malgun Gothic"/>
        </w:rPr>
        <w:t xml:space="preserve">    [[</w:t>
      </w:r>
    </w:p>
    <w:p>
      <w:pPr>
        <w:pStyle w:val="PL"/>
        <w:rPr>
          <w:rFonts w:eastAsia="Malgun Gothic"/>
        </w:rPr>
      </w:pPr>
      <w:r>
        <w:rPr>
          <w:rFonts w:eastAsia="Malgun Gothic"/>
        </w:rPr>
        <w:t xml:space="preserve">    locationInfo-r16                            LocationInfo-r16            </w:t>
      </w:r>
      <w:r>
        <w:t>OPTIONAL,</w:t>
      </w:r>
    </w:p>
    <w:p>
      <w:pPr>
        <w:pStyle w:val="PL"/>
      </w:pPr>
      <w:r>
        <w:t xml:space="preserve">   failureType-v1610                        ENUMERATED</w:t>
      </w:r>
      <w:r>
        <w:rPr>
          <w:rFonts w:eastAsia="Malgun Gothic"/>
        </w:rPr>
        <w:t xml:space="preserve"> {scg-lbtFailure-r16, beamFailureRecoveryFailure-r16,</w:t>
      </w:r>
    </w:p>
    <w:p>
      <w:pPr>
        <w:pStyle w:val="PL"/>
        <w:rPr>
          <w:rFonts w:eastAsia="Malgun Gothic"/>
        </w:rPr>
      </w:pPr>
      <w:r>
        <w:t xml:space="preserve">                                                        t312-Expiry-r16, bh-RLF-r16</w:t>
      </w:r>
      <w:r>
        <w:rPr>
          <w:rFonts w:eastAsia="Malgun Gothic"/>
        </w:rPr>
        <w:t xml:space="preserve">, </w:t>
      </w:r>
      <w:ins w:id="1130" w:author="SCG deactivation R2-2202027" w:date="2022-02-18T15:34:00Z">
        <w:r>
          <w:rPr>
            <w:rFonts w:eastAsia="Malgun Gothic"/>
          </w:rPr>
          <w:t>beamFailure-r17</w:t>
        </w:r>
      </w:ins>
      <w:del w:id="1131" w:author="SCG deactivation R2-2202027" w:date="2022-02-18T15:34:00Z">
        <w:r>
          <w:rPr>
            <w:rFonts w:eastAsia="Malgun Gothic"/>
          </w:rPr>
          <w:delText>spare4</w:delText>
        </w:r>
      </w:del>
      <w:r>
        <w:rPr>
          <w:rFonts w:eastAsia="Malgun Gothic"/>
        </w:rPr>
        <w:t>, spare3, spare2, spare1}</w:t>
      </w:r>
      <w:r>
        <w:t xml:space="preserve"> OPTIONAL</w:t>
      </w:r>
    </w:p>
    <w:p>
      <w:pPr>
        <w:pStyle w:val="PL"/>
        <w:rPr>
          <w:rFonts w:eastAsia="Malgun Gothic"/>
        </w:rPr>
      </w:pPr>
      <w:r>
        <w:rPr>
          <w:rFonts w:eastAsia="Malgun Gothic"/>
        </w:rPr>
        <w:t xml:space="preserve">    ]]</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 xml:space="preserve">MeasResultFreqList ::=               </w:t>
      </w:r>
      <w:r>
        <w:t xml:space="preserve">    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pPr>
        <w:pStyle w:val="PL"/>
        <w:rPr>
          <w:rFonts w:eastAsia="Malgun Gothic"/>
        </w:rPr>
      </w:pPr>
    </w:p>
    <w:p>
      <w:pPr>
        <w:pStyle w:val="PL"/>
        <w:rPr>
          <w:rFonts w:eastAsia="Malgun Gothic"/>
        </w:rPr>
      </w:pPr>
    </w:p>
    <w:p>
      <w:pPr>
        <w:pStyle w:val="PL"/>
      </w:pPr>
      <w:r>
        <w:t>-- TAG-SCGFAILUREINFORMATION-STOP</w:t>
      </w:r>
    </w:p>
    <w:p>
      <w:pPr>
        <w:pStyle w:val="PL"/>
      </w:pPr>
      <w:r>
        <w:t>-- ASN1STOP</w:t>
      </w:r>
    </w:p>
    <w:p>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rFonts w:eastAsia="Malgun Gothic"/>
                <w:lang w:eastAsia="en-GB"/>
              </w:rPr>
            </w:pPr>
            <w:r>
              <w:rPr>
                <w:rFonts w:eastAsia="Malgun Gothic"/>
                <w:i/>
                <w:noProof/>
                <w:lang w:eastAsia="sv-SE"/>
              </w:rPr>
              <w:t>SCGFailureInformation</w:t>
            </w:r>
            <w:r>
              <w:rPr>
                <w:rFonts w:eastAsia="Malgun Gothic"/>
                <w:i/>
                <w:iCs/>
                <w:noProof/>
                <w:lang w:eastAsia="en-GB"/>
              </w:rPr>
              <w:t xml:space="preserve"> field descriptions</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algun Gothic"/>
                <w:b/>
                <w:i/>
                <w:lang w:eastAsia="sv-SE"/>
              </w:rPr>
            </w:pPr>
            <w:r>
              <w:rPr>
                <w:rFonts w:eastAsia="Malgun Gothic"/>
                <w:b/>
                <w:i/>
                <w:lang w:eastAsia="sv-SE"/>
              </w:rPr>
              <w:t>measResultFreqList</w:t>
            </w:r>
          </w:p>
          <w:p>
            <w:pPr>
              <w:pStyle w:val="TAL"/>
              <w:rPr>
                <w:rFonts w:eastAsia="Malgun Gothic"/>
                <w:noProof/>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algun Gothic"/>
                <w:b/>
                <w:i/>
                <w:lang w:eastAsia="sv-SE"/>
              </w:rPr>
            </w:pPr>
            <w:r>
              <w:rPr>
                <w:rFonts w:eastAsia="Malgun Gothic"/>
                <w:b/>
                <w:i/>
                <w:lang w:eastAsia="sv-SE"/>
              </w:rPr>
              <w:t>measResultSCG-Failure</w:t>
            </w:r>
          </w:p>
          <w:p>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bl>
    <w:p/>
    <w:p>
      <w:pPr>
        <w:pStyle w:val="4"/>
        <w:rPr>
          <w:i/>
          <w:iCs/>
        </w:rPr>
      </w:pPr>
      <w:bookmarkStart w:id="1132" w:name="_Toc60777121"/>
      <w:bookmarkStart w:id="1133" w:name="_Toc90650993"/>
      <w:r>
        <w:rPr>
          <w:i/>
          <w:iCs/>
        </w:rPr>
        <w:t>–</w:t>
      </w:r>
      <w:r>
        <w:rPr>
          <w:i/>
          <w:iCs/>
        </w:rPr>
        <w:tab/>
        <w:t>SCGFailureInformationEUTRA</w:t>
      </w:r>
      <w:bookmarkEnd w:id="1132"/>
      <w:bookmarkEnd w:id="1133"/>
    </w:p>
    <w:p>
      <w:r>
        <w:t xml:space="preserve">The </w:t>
      </w:r>
      <w:r>
        <w:rPr>
          <w:i/>
        </w:rPr>
        <w:t>SCGFailureInformationEUTRA</w:t>
      </w:r>
      <w:r>
        <w:t xml:space="preserve"> message is used to provide information regarding E-UTRA SCG failures detected by the UE.</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pPr>
      <w:r>
        <w:rPr>
          <w:bCs/>
          <w:i/>
          <w:iCs/>
        </w:rPr>
        <w:t>SCGFailureInformationEUTRA</w:t>
      </w:r>
      <w:r>
        <w:t xml:space="preserve"> message</w:t>
      </w:r>
    </w:p>
    <w:p>
      <w:pPr>
        <w:pStyle w:val="PL"/>
      </w:pPr>
      <w:r>
        <w:t>-- ASN1START</w:t>
      </w:r>
    </w:p>
    <w:p>
      <w:pPr>
        <w:pStyle w:val="PL"/>
      </w:pPr>
      <w:r>
        <w:t>-- TAG-SCGFAILUREINFORMATIONEUTRA-START</w:t>
      </w:r>
    </w:p>
    <w:p>
      <w:pPr>
        <w:pStyle w:val="PL"/>
        <w:rPr>
          <w:rFonts w:eastAsia="Malgun Gothic"/>
        </w:rPr>
      </w:pPr>
    </w:p>
    <w:p>
      <w:pPr>
        <w:pStyle w:val="PL"/>
        <w:rPr>
          <w:rFonts w:eastAsia="Malgun Gothic"/>
        </w:rPr>
      </w:pPr>
      <w:r>
        <w:rPr>
          <w:rFonts w:eastAsia="Malgun Gothic"/>
        </w:rPr>
        <w:t xml:space="preserve">SCGFailureInformationEUTRA ::=                </w:t>
      </w:r>
      <w:r>
        <w:t>SEQUENCE</w:t>
      </w:r>
      <w:r>
        <w:rPr>
          <w:rFonts w:eastAsia="Malgun Gothic"/>
        </w:rPr>
        <w:t xml:space="preserve"> {</w:t>
      </w:r>
    </w:p>
    <w:p>
      <w:pPr>
        <w:pStyle w:val="PL"/>
        <w:rPr>
          <w:rFonts w:eastAsia="Malgun Gothic"/>
        </w:rPr>
      </w:pPr>
      <w:r>
        <w:rPr>
          <w:rFonts w:eastAsia="Malgun Gothic"/>
        </w:rPr>
        <w:t xml:space="preserve">    criticalExtensions                                </w:t>
      </w:r>
      <w:r>
        <w:t>CHOICE</w:t>
      </w:r>
      <w:r>
        <w:rPr>
          <w:rFonts w:eastAsia="Malgun Gothic"/>
        </w:rPr>
        <w:t xml:space="preserve"> {</w:t>
      </w:r>
    </w:p>
    <w:p>
      <w:pPr>
        <w:pStyle w:val="PL"/>
        <w:rPr>
          <w:rFonts w:eastAsia="Malgun Gothic"/>
        </w:rPr>
      </w:pPr>
      <w:r>
        <w:rPr>
          <w:rFonts w:eastAsia="Malgun Gothic"/>
        </w:rPr>
        <w:t xml:space="preserve">        scgFailureInformationEUTRA                       SCGFailureInformationEUTRA-IEs,</w:t>
      </w:r>
    </w:p>
    <w:p>
      <w:pPr>
        <w:pStyle w:val="PL"/>
        <w:rPr>
          <w:rFonts w:eastAsia="Malgun Gothic"/>
        </w:rPr>
      </w:pPr>
      <w:r>
        <w:rPr>
          <w:rFonts w:eastAsia="Malgun Gothic"/>
        </w:rPr>
        <w:t xml:space="preserve">        criticalExtensionsFuture                          </w:t>
      </w:r>
      <w:r>
        <w:t>SEQUENCE</w:t>
      </w:r>
      <w:r>
        <w:rPr>
          <w:rFonts w:eastAsia="Malgun Gothic"/>
        </w:rPr>
        <w:t xml:space="preserve"> {}</w:t>
      </w:r>
    </w:p>
    <w:p>
      <w:pPr>
        <w:pStyle w:val="PL"/>
        <w:rPr>
          <w:rFonts w:eastAsia="Malgun Gothic"/>
        </w:rPr>
      </w:pPr>
      <w:r>
        <w:rPr>
          <w:rFonts w:eastAsia="Malgun Gothic"/>
        </w:rPr>
        <w:t xml:space="preserve">    }</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 xml:space="preserve">SCGFailureInformationEUTRA-IEs ::=           </w:t>
      </w:r>
      <w:r>
        <w:t>SEQUENCE</w:t>
      </w:r>
      <w:r>
        <w:rPr>
          <w:rFonts w:eastAsia="Malgun Gothic"/>
        </w:rPr>
        <w:t xml:space="preserve"> {</w:t>
      </w:r>
    </w:p>
    <w:p>
      <w:pPr>
        <w:pStyle w:val="PL"/>
        <w:rPr>
          <w:rFonts w:eastAsia="Malgun Gothic"/>
        </w:rPr>
      </w:pPr>
      <w:r>
        <w:rPr>
          <w:rFonts w:eastAsia="Malgun Gothic"/>
        </w:rPr>
        <w:t xml:space="preserve">    failureReportSCG-EUTRA                           FailureReportSCG-EUTRA                      </w:t>
      </w:r>
      <w:r>
        <w:t>OPTIONAL</w:t>
      </w:r>
      <w:r>
        <w:rPr>
          <w:rFonts w:eastAsia="Malgun Gothic"/>
        </w:rPr>
        <w:t>,</w:t>
      </w:r>
    </w:p>
    <w:p>
      <w:pPr>
        <w:pStyle w:val="PL"/>
        <w:rPr>
          <w:rFonts w:eastAsia="Malgun Gothic"/>
        </w:rPr>
      </w:pPr>
      <w:r>
        <w:rPr>
          <w:rFonts w:eastAsia="Malgun Gothic"/>
        </w:rPr>
        <w:t xml:space="preserve">    nonCriticalExtension                              SCGFailureInformationEUTRA-v1590-IEs                                    </w:t>
      </w:r>
      <w:r>
        <w:t>OPTIONAL</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 xml:space="preserve">SCGFailureInformationEUTRA-v1590-IEs ::=  </w:t>
      </w:r>
      <w:r>
        <w:t>SEQUENCE</w:t>
      </w:r>
      <w:r>
        <w:rPr>
          <w:rFonts w:eastAsia="Malgun Gothic"/>
        </w:rPr>
        <w:t xml:space="preserve"> {</w:t>
      </w:r>
    </w:p>
    <w:p>
      <w:pPr>
        <w:pStyle w:val="PL"/>
        <w:rPr>
          <w:rFonts w:eastAsia="Malgun Gothic"/>
        </w:rPr>
      </w:pPr>
      <w:r>
        <w:rPr>
          <w:rFonts w:eastAsia="Malgun Gothic"/>
        </w:rPr>
        <w:t xml:space="preserve">    </w:t>
      </w:r>
      <w:r>
        <w:t>lateNonCriticalExtension                  OCTET STRING            OPTIONAL,</w:t>
      </w:r>
    </w:p>
    <w:p>
      <w:pPr>
        <w:pStyle w:val="PL"/>
        <w:rPr>
          <w:rFonts w:eastAsia="Malgun Gothic"/>
        </w:rPr>
      </w:pPr>
      <w:r>
        <w:rPr>
          <w:rFonts w:eastAsia="Malgun Gothic"/>
        </w:rPr>
        <w:t xml:space="preserve">    nonCriticalExtension                               </w:t>
      </w:r>
      <w:r>
        <w:t>SEQUENCE</w:t>
      </w:r>
      <w:r>
        <w:rPr>
          <w:rFonts w:eastAsia="Malgun Gothic"/>
        </w:rPr>
        <w:t xml:space="preserve"> {}                  </w:t>
      </w:r>
      <w:r>
        <w:t>OPTIONAL</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 xml:space="preserve">FailureReportSCG-EUTRA ::=                     </w:t>
      </w:r>
      <w:r>
        <w:t xml:space="preserve">  SEQUENCE</w:t>
      </w:r>
      <w:r>
        <w:rPr>
          <w:rFonts w:eastAsia="Malgun Gothic"/>
        </w:rPr>
        <w:t xml:space="preserve"> {</w:t>
      </w:r>
    </w:p>
    <w:p>
      <w:pPr>
        <w:pStyle w:val="PL"/>
        <w:rPr>
          <w:rFonts w:eastAsia="Malgun Gothic"/>
        </w:rPr>
      </w:pPr>
      <w:r>
        <w:rPr>
          <w:rFonts w:eastAsia="Malgun Gothic"/>
        </w:rPr>
        <w:t xml:space="preserve">    failureType                                    </w:t>
      </w:r>
      <w:r>
        <w:t xml:space="preserve">       ENUMERATED</w:t>
      </w:r>
      <w:r>
        <w:rPr>
          <w:rFonts w:eastAsia="Malgun Gothic"/>
        </w:rPr>
        <w:t xml:space="preserve"> {</w:t>
      </w:r>
    </w:p>
    <w:p>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pPr>
        <w:pStyle w:val="PL"/>
        <w:rPr>
          <w:rFonts w:eastAsia="Malgun Gothic"/>
        </w:rPr>
      </w:pPr>
      <w:r>
        <w:rPr>
          <w:rFonts w:eastAsia="Malgun Gothic"/>
        </w:rPr>
        <w:t xml:space="preserve">                                                                             scg-ChangeFailure, spare4,</w:t>
      </w:r>
    </w:p>
    <w:p>
      <w:pPr>
        <w:pStyle w:val="PL"/>
        <w:rPr>
          <w:rFonts w:eastAsia="Malgun Gothic"/>
        </w:rPr>
      </w:pPr>
      <w:r>
        <w:rPr>
          <w:rFonts w:eastAsia="Malgun Gothic"/>
        </w:rPr>
        <w:t xml:space="preserve">                                                                             spare3, </w:t>
      </w:r>
      <w:r>
        <w:t xml:space="preserve">spare2, </w:t>
      </w:r>
      <w:r>
        <w:rPr>
          <w:rFonts w:eastAsia="Malgun Gothic"/>
        </w:rPr>
        <w:t>spare1},</w:t>
      </w:r>
    </w:p>
    <w:p>
      <w:pPr>
        <w:pStyle w:val="PL"/>
        <w:rPr>
          <w:rFonts w:eastAsia="Malgun Gothic"/>
        </w:rPr>
      </w:pPr>
      <w:r>
        <w:rPr>
          <w:rFonts w:eastAsia="Malgun Gothic"/>
        </w:rPr>
        <w:t xml:space="preserve">    measResultFreqListMRDC                             MeasResultFreqListFailMRDC                           </w:t>
      </w:r>
      <w:r>
        <w:t xml:space="preserve">                        OPTIONAL</w:t>
      </w:r>
      <w:r>
        <w:rPr>
          <w:rFonts w:eastAsia="Malgun Gothic"/>
        </w:rPr>
        <w:t>,</w:t>
      </w:r>
    </w:p>
    <w:p>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pPr>
        <w:pStyle w:val="PL"/>
        <w:rPr>
          <w:rFonts w:eastAsia="Malgun Gothic"/>
        </w:rPr>
      </w:pPr>
      <w:r>
        <w:rPr>
          <w:rFonts w:eastAsia="Malgun Gothic"/>
        </w:rPr>
        <w:t xml:space="preserve">    ...,</w:t>
      </w:r>
    </w:p>
    <w:p>
      <w:pPr>
        <w:pStyle w:val="PL"/>
        <w:rPr>
          <w:rFonts w:eastAsia="Malgun Gothic"/>
        </w:rPr>
      </w:pPr>
      <w:r>
        <w:rPr>
          <w:rFonts w:eastAsia="Malgun Gothic"/>
        </w:rPr>
        <w:t xml:space="preserve">    [[</w:t>
      </w:r>
    </w:p>
    <w:p>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t>OPTIONAL</w:t>
      </w:r>
    </w:p>
    <w:p>
      <w:pPr>
        <w:pStyle w:val="PL"/>
        <w:rPr>
          <w:rFonts w:eastAsia="Malgun Gothic"/>
        </w:rPr>
      </w:pPr>
      <w:r>
        <w:rPr>
          <w:rFonts w:eastAsia="Malgun Gothic"/>
        </w:rPr>
        <w:t xml:space="preserve">    ]]</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pPr>
        <w:pStyle w:val="PL"/>
        <w:rPr>
          <w:rFonts w:eastAsia="Malgun Gothic"/>
        </w:rPr>
      </w:pPr>
    </w:p>
    <w:p>
      <w:pPr>
        <w:pStyle w:val="PL"/>
      </w:pPr>
      <w:r>
        <w:t>-- TAG-SCGFAILUREINFORMATIONEUTRA-STOP</w:t>
      </w:r>
    </w:p>
    <w:p>
      <w:pPr>
        <w:pStyle w:val="PL"/>
      </w:pPr>
      <w:r>
        <w:t>-- ASN1STOP</w:t>
      </w:r>
    </w:p>
    <w:p>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rFonts w:eastAsia="Malgun Gothic"/>
                <w:i/>
                <w:lang w:eastAsia="en-GB"/>
              </w:rPr>
            </w:pPr>
            <w:r>
              <w:rPr>
                <w:rFonts w:eastAsia="Malgun Gothic"/>
                <w:i/>
                <w:noProof/>
                <w:lang w:eastAsia="sv-SE"/>
              </w:rPr>
              <w:t>SCGFailureInformationEUTRA</w:t>
            </w:r>
            <w:r>
              <w:rPr>
                <w:rFonts w:eastAsia="Malgun Gothic"/>
                <w:i/>
                <w:iCs/>
                <w:noProof/>
                <w:lang w:eastAsia="en-GB"/>
              </w:rPr>
              <w:t xml:space="preserve"> field descriptions</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algun Gothic"/>
                <w:b/>
                <w:i/>
                <w:lang w:eastAsia="sv-SE"/>
              </w:rPr>
            </w:pPr>
            <w:r>
              <w:rPr>
                <w:rFonts w:eastAsia="Malgun Gothic"/>
                <w:b/>
                <w:i/>
                <w:lang w:eastAsia="sv-SE"/>
              </w:rPr>
              <w:t>measResultFreqListMRDC</w:t>
            </w:r>
          </w:p>
          <w:p>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algun Gothic"/>
                <w:b/>
                <w:i/>
                <w:lang w:eastAsia="sv-SE"/>
              </w:rPr>
            </w:pPr>
            <w:r>
              <w:rPr>
                <w:rFonts w:eastAsia="Malgun Gothic"/>
                <w:b/>
                <w:i/>
                <w:lang w:eastAsia="sv-SE"/>
              </w:rPr>
              <w:t>measResultSCG-FailureMRDC</w:t>
            </w:r>
          </w:p>
          <w:p>
            <w:pPr>
              <w:pStyle w:val="TAL"/>
              <w:rPr>
                <w:rFonts w:eastAsia="Malgun Gothic"/>
                <w:lang w:eastAsia="sv-SE"/>
              </w:rPr>
            </w:pPr>
            <w:r>
              <w:rPr>
                <w:rFonts w:eastAsia="Malgun Gothic"/>
                <w:bCs/>
                <w:noProof/>
                <w:lang w:eastAsia="en-GB"/>
              </w:rPr>
              <w:t xml:space="preserve">Includes the E-UTRA </w:t>
            </w:r>
            <w:r>
              <w:rPr>
                <w:rFonts w:eastAsia="Malgun Gothic"/>
                <w:bCs/>
                <w:i/>
                <w:noProof/>
                <w:lang w:eastAsia="en-GB"/>
              </w:rPr>
              <w:t>MeasResultSCG-FailureMRDC</w:t>
            </w:r>
            <w:r>
              <w:rPr>
                <w:rFonts w:eastAsia="Malgun Gothic"/>
                <w:bCs/>
                <w:noProof/>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pPr>
        <w:rPr>
          <w:rFonts w:eastAsia="Arial Unicode MS"/>
          <w:lang w:eastAsia="zh-CN"/>
        </w:rPr>
      </w:pPr>
    </w:p>
    <w:p>
      <w:pPr>
        <w:pStyle w:val="4"/>
      </w:pPr>
      <w:bookmarkStart w:id="1134" w:name="_Toc60777122"/>
      <w:bookmarkStart w:id="1135" w:name="_Toc90650994"/>
      <w:r>
        <w:t>–</w:t>
      </w:r>
      <w:r>
        <w:tab/>
      </w:r>
      <w:r>
        <w:rPr>
          <w:i/>
          <w:noProof/>
        </w:rPr>
        <w:t>SecurityModeCommand</w:t>
      </w:r>
      <w:bookmarkEnd w:id="1134"/>
      <w:bookmarkEnd w:id="1135"/>
    </w:p>
    <w:p>
      <w:r>
        <w:t xml:space="preserve">The </w:t>
      </w:r>
      <w:r>
        <w:rPr>
          <w:i/>
          <w:noProof/>
        </w:rPr>
        <w:t>SecurityModeCommand</w:t>
      </w:r>
      <w:r>
        <w:t xml:space="preserve"> message is used to command the activation of AS security.</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pPr>
      <w:r>
        <w:rPr>
          <w:i/>
          <w:noProof/>
        </w:rPr>
        <w:t>SecurityModeCommand</w:t>
      </w:r>
      <w:r>
        <w:rPr>
          <w:noProof/>
        </w:rPr>
        <w:t xml:space="preserve"> message</w:t>
      </w:r>
    </w:p>
    <w:p>
      <w:pPr>
        <w:pStyle w:val="PL"/>
      </w:pPr>
      <w:r>
        <w:t>-- ASN1START</w:t>
      </w:r>
    </w:p>
    <w:p>
      <w:pPr>
        <w:pStyle w:val="PL"/>
      </w:pPr>
      <w:r>
        <w:t>-- TAG-SECURITYMODECOMMAND-START</w:t>
      </w:r>
    </w:p>
    <w:p>
      <w:pPr>
        <w:pStyle w:val="PL"/>
      </w:pPr>
    </w:p>
    <w:p>
      <w:pPr>
        <w:pStyle w:val="PL"/>
      </w:pPr>
      <w:r>
        <w:t>SecurityModeCommand ::=             SEQUENCE {</w:t>
      </w:r>
    </w:p>
    <w:p>
      <w:pPr>
        <w:pStyle w:val="PL"/>
      </w:pPr>
      <w:r>
        <w:t xml:space="preserve">    rrc-TransactionIdentifier           RRC-TransactionIdentifier,</w:t>
      </w:r>
    </w:p>
    <w:p>
      <w:pPr>
        <w:pStyle w:val="PL"/>
      </w:pPr>
      <w:r>
        <w:t xml:space="preserve">    criticalExtensions                  CHOICE {</w:t>
      </w:r>
    </w:p>
    <w:p>
      <w:pPr>
        <w:pStyle w:val="PL"/>
      </w:pPr>
      <w:r>
        <w:t xml:space="preserve">        securityModeCommand                 SecurityModeCommand-IEs,</w:t>
      </w:r>
    </w:p>
    <w:p>
      <w:pPr>
        <w:pStyle w:val="PL"/>
      </w:pPr>
      <w:r>
        <w:t xml:space="preserve">        criticalExtensionsFuture            SEQUENCE {}</w:t>
      </w:r>
    </w:p>
    <w:p>
      <w:pPr>
        <w:pStyle w:val="PL"/>
      </w:pPr>
      <w:r>
        <w:t xml:space="preserve">    }</w:t>
      </w:r>
    </w:p>
    <w:p>
      <w:pPr>
        <w:pStyle w:val="PL"/>
      </w:pPr>
      <w:r>
        <w:t>}</w:t>
      </w:r>
    </w:p>
    <w:p>
      <w:pPr>
        <w:pStyle w:val="PL"/>
      </w:pPr>
    </w:p>
    <w:p>
      <w:pPr>
        <w:pStyle w:val="PL"/>
      </w:pPr>
      <w:r>
        <w:t>SecurityModeCommand-IEs ::=         SEQUENCE {</w:t>
      </w:r>
    </w:p>
    <w:p>
      <w:pPr>
        <w:pStyle w:val="PL"/>
      </w:pPr>
      <w:r>
        <w:t xml:space="preserve">    securityConfigSMC                   SecurityConfigSMC,</w:t>
      </w:r>
    </w:p>
    <w:p>
      <w:pPr>
        <w:pStyle w:val="PL"/>
      </w:pP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SecurityConfigSMC ::=               SEQUENCE {</w:t>
      </w:r>
    </w:p>
    <w:p>
      <w:pPr>
        <w:pStyle w:val="PL"/>
      </w:pPr>
      <w:r>
        <w:t xml:space="preserve">    securityAlgorithmConfig             SecurityAlgorithmConfig,</w:t>
      </w:r>
    </w:p>
    <w:p>
      <w:pPr>
        <w:pStyle w:val="PL"/>
      </w:pPr>
      <w:r>
        <w:t xml:space="preserve">    ...</w:t>
      </w:r>
    </w:p>
    <w:p>
      <w:pPr>
        <w:pStyle w:val="PL"/>
      </w:pPr>
      <w:r>
        <w:t>}</w:t>
      </w:r>
    </w:p>
    <w:p>
      <w:pPr>
        <w:pStyle w:val="PL"/>
      </w:pPr>
    </w:p>
    <w:p>
      <w:pPr>
        <w:pStyle w:val="PL"/>
      </w:pPr>
      <w:r>
        <w:t>-- TAG-SECURITYMODECOMMAND-STOP</w:t>
      </w:r>
    </w:p>
    <w:p>
      <w:pPr>
        <w:pStyle w:val="PL"/>
      </w:pPr>
      <w:r>
        <w:t>-- ASN1STOP</w:t>
      </w:r>
    </w:p>
    <w:p/>
    <w:p>
      <w:pPr>
        <w:pStyle w:val="4"/>
      </w:pPr>
      <w:bookmarkStart w:id="1136" w:name="_Toc60777123"/>
      <w:bookmarkStart w:id="1137" w:name="_Toc90650995"/>
      <w:r>
        <w:t>–</w:t>
      </w:r>
      <w:r>
        <w:tab/>
      </w:r>
      <w:r>
        <w:rPr>
          <w:i/>
          <w:noProof/>
        </w:rPr>
        <w:t>SecurityModeComplete</w:t>
      </w:r>
      <w:bookmarkEnd w:id="1136"/>
      <w:bookmarkEnd w:id="1137"/>
    </w:p>
    <w:p>
      <w:r>
        <w:t xml:space="preserve">The </w:t>
      </w:r>
      <w:r>
        <w:rPr>
          <w:i/>
          <w:noProof/>
        </w:rPr>
        <w:t>SecurityModeComplete</w:t>
      </w:r>
      <w:r>
        <w:t xml:space="preserve"> message is used to confirm the successful completion of a security mode command.</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pPr>
      <w:r>
        <w:rPr>
          <w:i/>
          <w:noProof/>
        </w:rPr>
        <w:t>SecurityModeComplete</w:t>
      </w:r>
      <w:r>
        <w:rPr>
          <w:noProof/>
        </w:rPr>
        <w:t xml:space="preserve"> message</w:t>
      </w:r>
    </w:p>
    <w:p>
      <w:pPr>
        <w:pStyle w:val="PL"/>
      </w:pPr>
      <w:r>
        <w:t>-- ASN1START</w:t>
      </w:r>
    </w:p>
    <w:p>
      <w:pPr>
        <w:pStyle w:val="PL"/>
      </w:pPr>
      <w:r>
        <w:t>-- TAG-SECURITYMODECOMPLETE-START</w:t>
      </w:r>
    </w:p>
    <w:p>
      <w:pPr>
        <w:pStyle w:val="PL"/>
      </w:pPr>
    </w:p>
    <w:p>
      <w:pPr>
        <w:pStyle w:val="PL"/>
      </w:pPr>
      <w:r>
        <w:t>SecurityModeComplete ::=            SEQUENCE {</w:t>
      </w:r>
    </w:p>
    <w:p>
      <w:pPr>
        <w:pStyle w:val="PL"/>
      </w:pPr>
      <w:r>
        <w:t xml:space="preserve">    rrc-TransactionIdentifier           RRC-TransactionIdentifier,</w:t>
      </w:r>
    </w:p>
    <w:p>
      <w:pPr>
        <w:pStyle w:val="PL"/>
      </w:pPr>
      <w:r>
        <w:t xml:space="preserve">    criticalExtensions                  CHOICE {</w:t>
      </w:r>
    </w:p>
    <w:p>
      <w:pPr>
        <w:pStyle w:val="PL"/>
      </w:pPr>
      <w:r>
        <w:t xml:space="preserve">        securityModeComplete                SecurityModeComplete-IEs,</w:t>
      </w:r>
    </w:p>
    <w:p>
      <w:pPr>
        <w:pStyle w:val="PL"/>
      </w:pPr>
      <w:r>
        <w:t xml:space="preserve">        criticalExtensionsFuture            SEQUENCE {}</w:t>
      </w:r>
    </w:p>
    <w:p>
      <w:pPr>
        <w:pStyle w:val="PL"/>
      </w:pPr>
      <w:r>
        <w:t xml:space="preserve">    }</w:t>
      </w:r>
    </w:p>
    <w:p>
      <w:pPr>
        <w:pStyle w:val="PL"/>
      </w:pPr>
      <w:r>
        <w:t>}</w:t>
      </w:r>
    </w:p>
    <w:p>
      <w:pPr>
        <w:pStyle w:val="PL"/>
      </w:pPr>
    </w:p>
    <w:p>
      <w:pPr>
        <w:pStyle w:val="PL"/>
      </w:pPr>
      <w:r>
        <w:t>SecurityModeComplete-IEs ::=        SEQUENCE {</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 TAG-SECURITYMODECOMPLETE-STOP</w:t>
      </w:r>
    </w:p>
    <w:p>
      <w:pPr>
        <w:pStyle w:val="PL"/>
      </w:pPr>
      <w:r>
        <w:t>-- ASN1STOP</w:t>
      </w:r>
    </w:p>
    <w:p/>
    <w:p>
      <w:pPr>
        <w:pStyle w:val="4"/>
      </w:pPr>
      <w:bookmarkStart w:id="1138" w:name="_Toc60777124"/>
      <w:bookmarkStart w:id="1139" w:name="_Toc90650996"/>
      <w:r>
        <w:t>–</w:t>
      </w:r>
      <w:r>
        <w:tab/>
      </w:r>
      <w:r>
        <w:rPr>
          <w:i/>
          <w:noProof/>
        </w:rPr>
        <w:t>SecurityModeFailure</w:t>
      </w:r>
      <w:bookmarkEnd w:id="1138"/>
      <w:bookmarkEnd w:id="1139"/>
    </w:p>
    <w:p>
      <w:r>
        <w:t xml:space="preserve">The </w:t>
      </w:r>
      <w:r>
        <w:rPr>
          <w:i/>
          <w:noProof/>
        </w:rPr>
        <w:t>SecurityModeFailure</w:t>
      </w:r>
      <w:r>
        <w:t xml:space="preserve"> message is used to indicate an unsuccessful completion of a security mode command.</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pPr>
      <w:r>
        <w:rPr>
          <w:i/>
          <w:noProof/>
        </w:rPr>
        <w:t>SecurityModeFailure</w:t>
      </w:r>
      <w:r>
        <w:rPr>
          <w:noProof/>
        </w:rPr>
        <w:t xml:space="preserve"> message</w:t>
      </w:r>
    </w:p>
    <w:p>
      <w:pPr>
        <w:pStyle w:val="PL"/>
      </w:pPr>
      <w:r>
        <w:t>-- ASN1START</w:t>
      </w:r>
    </w:p>
    <w:p>
      <w:pPr>
        <w:pStyle w:val="PL"/>
      </w:pPr>
      <w:r>
        <w:t>-- TAG-SECURITYMODEFAILURE-START</w:t>
      </w:r>
    </w:p>
    <w:p>
      <w:pPr>
        <w:pStyle w:val="PL"/>
      </w:pPr>
    </w:p>
    <w:p>
      <w:pPr>
        <w:pStyle w:val="PL"/>
      </w:pPr>
      <w:r>
        <w:t>SecurityModeFailure ::=             SEQUENCE {</w:t>
      </w:r>
    </w:p>
    <w:p>
      <w:pPr>
        <w:pStyle w:val="PL"/>
      </w:pPr>
      <w:r>
        <w:t xml:space="preserve">    rrc-TransactionIdentifier           RRC-TransactionIdentifier,</w:t>
      </w:r>
    </w:p>
    <w:p>
      <w:pPr>
        <w:pStyle w:val="PL"/>
      </w:pPr>
      <w:r>
        <w:t xml:space="preserve">    criticalExtensions                  CHOICE {</w:t>
      </w:r>
    </w:p>
    <w:p>
      <w:pPr>
        <w:pStyle w:val="PL"/>
      </w:pPr>
      <w:r>
        <w:t xml:space="preserve">        securityModeFailure                 SecurityModeFailure-IEs,</w:t>
      </w:r>
    </w:p>
    <w:p>
      <w:pPr>
        <w:pStyle w:val="PL"/>
      </w:pPr>
      <w:r>
        <w:t xml:space="preserve">        criticalExtensionsFuture            SEQUENCE {}</w:t>
      </w:r>
    </w:p>
    <w:p>
      <w:pPr>
        <w:pStyle w:val="PL"/>
      </w:pPr>
      <w:r>
        <w:t xml:space="preserve">    }</w:t>
      </w:r>
    </w:p>
    <w:p>
      <w:pPr>
        <w:pStyle w:val="PL"/>
      </w:pPr>
      <w:r>
        <w:t>}</w:t>
      </w:r>
    </w:p>
    <w:p>
      <w:pPr>
        <w:pStyle w:val="PL"/>
      </w:pPr>
    </w:p>
    <w:p>
      <w:pPr>
        <w:pStyle w:val="PL"/>
      </w:pPr>
      <w:r>
        <w:t>SecurityModeFailure-IEs ::=         SEQUENCE {</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 TAG-SECURITYMODEFAILURE-STOP</w:t>
      </w:r>
    </w:p>
    <w:p>
      <w:pPr>
        <w:pStyle w:val="PL"/>
      </w:pPr>
      <w:r>
        <w:t>-- ASN1STOP</w:t>
      </w:r>
    </w:p>
    <w:p/>
    <w:p>
      <w:pPr>
        <w:pStyle w:val="4"/>
        <w:rPr>
          <w:i/>
          <w:noProof/>
        </w:rPr>
      </w:pPr>
      <w:bookmarkStart w:id="1140" w:name="_Toc60777125"/>
      <w:bookmarkStart w:id="1141" w:name="_Toc90650997"/>
      <w:r>
        <w:t>–</w:t>
      </w:r>
      <w:r>
        <w:tab/>
      </w:r>
      <w:r>
        <w:rPr>
          <w:i/>
          <w:noProof/>
        </w:rPr>
        <w:t>SIB1</w:t>
      </w:r>
      <w:bookmarkEnd w:id="1140"/>
      <w:bookmarkEnd w:id="1141"/>
    </w:p>
    <w:p>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pPr>
        <w:pStyle w:val="B1"/>
      </w:pPr>
      <w:r>
        <w:t>Signalling radio bearer: N/A</w:t>
      </w:r>
    </w:p>
    <w:p>
      <w:pPr>
        <w:pStyle w:val="B1"/>
      </w:pPr>
      <w:r>
        <w:t>RLC-SAP: TM</w:t>
      </w:r>
    </w:p>
    <w:p>
      <w:pPr>
        <w:pStyle w:val="B1"/>
      </w:pPr>
      <w:r>
        <w:t>Logical channels: BCCH</w:t>
      </w:r>
    </w:p>
    <w:p>
      <w:pPr>
        <w:pStyle w:val="B1"/>
      </w:pPr>
      <w:r>
        <w:t>Direction: Network to UE</w:t>
      </w:r>
    </w:p>
    <w:p>
      <w:pPr>
        <w:pStyle w:val="TH"/>
        <w:rPr>
          <w:bCs/>
          <w:i/>
          <w:iCs/>
        </w:rPr>
      </w:pPr>
      <w:r>
        <w:rPr>
          <w:bCs/>
          <w:i/>
          <w:iCs/>
        </w:rPr>
        <w:t xml:space="preserve">SIB1 </w:t>
      </w:r>
      <w:r>
        <w:rPr>
          <w:bCs/>
          <w:iCs/>
        </w:rPr>
        <w:t>message</w:t>
      </w:r>
    </w:p>
    <w:p>
      <w:pPr>
        <w:pStyle w:val="PL"/>
      </w:pPr>
      <w:r>
        <w:t>-- ASN1START</w:t>
      </w:r>
    </w:p>
    <w:p>
      <w:pPr>
        <w:pStyle w:val="PL"/>
      </w:pPr>
      <w:r>
        <w:t>-- TAG-SIB1-START</w:t>
      </w:r>
    </w:p>
    <w:p>
      <w:pPr>
        <w:pStyle w:val="PL"/>
      </w:pPr>
    </w:p>
    <w:p>
      <w:pPr>
        <w:pStyle w:val="PL"/>
      </w:pPr>
      <w:r>
        <w:t>SIB1 ::=        SEQUENCE {</w:t>
      </w:r>
    </w:p>
    <w:p>
      <w:pPr>
        <w:pStyle w:val="PL"/>
      </w:pPr>
      <w:r>
        <w:t xml:space="preserve">    cellSelectionInfo                   SEQUENCE {</w:t>
      </w:r>
    </w:p>
    <w:p>
      <w:pPr>
        <w:pStyle w:val="PL"/>
      </w:pPr>
      <w:r>
        <w:t xml:space="preserve">        q-RxLevMin                          Q-RxLevMin,</w:t>
      </w:r>
    </w:p>
    <w:p>
      <w:pPr>
        <w:pStyle w:val="PL"/>
      </w:pPr>
      <w:r>
        <w:t xml:space="preserve">        q-RxLevMinOffset                    INTEGER (1..8)                                              OPTIONAL,   -- Need S</w:t>
      </w:r>
    </w:p>
    <w:p>
      <w:pPr>
        <w:pStyle w:val="PL"/>
      </w:pPr>
      <w:r>
        <w:t xml:space="preserve">        q-RxLevMinSUL                       Q-RxLevMin                                                  OPTIONAL,   -- Need R</w:t>
      </w:r>
    </w:p>
    <w:p>
      <w:pPr>
        <w:pStyle w:val="PL"/>
      </w:pPr>
      <w:r>
        <w:t xml:space="preserve">        q-QualMin                           Q-QualMin                                                   OPTIONAL,   -- Need S</w:t>
      </w:r>
    </w:p>
    <w:p>
      <w:pPr>
        <w:pStyle w:val="PL"/>
      </w:pPr>
      <w:r>
        <w:t xml:space="preserve">        q-QualMinOffset                     INTEGER (1..8)                                              OPTIONAL    -- Need S</w:t>
      </w:r>
    </w:p>
    <w:p>
      <w:pPr>
        <w:pStyle w:val="PL"/>
      </w:pPr>
      <w:r>
        <w:t xml:space="preserve">    }                                                                                                   OPTIONAL,   -- Cond Standalone</w:t>
      </w:r>
    </w:p>
    <w:p>
      <w:pPr>
        <w:pStyle w:val="PL"/>
      </w:pPr>
      <w:r>
        <w:t xml:space="preserve">    cellAccessRelatedInfo               CellAccessRelatedInfo,</w:t>
      </w:r>
    </w:p>
    <w:p>
      <w:pPr>
        <w:pStyle w:val="PL"/>
      </w:pPr>
      <w:r>
        <w:t xml:space="preserve">    connEstFailureControl               ConnEstFailureControl                                           OPTIONAL,   -- Need R</w:t>
      </w:r>
    </w:p>
    <w:p>
      <w:pPr>
        <w:pStyle w:val="PL"/>
      </w:pPr>
      <w:r>
        <w:t xml:space="preserve">    si-SchedulingInfo                   SI-SchedulingInfo                                               OPTIONAL,   -- Need R</w:t>
      </w:r>
    </w:p>
    <w:p>
      <w:pPr>
        <w:pStyle w:val="PL"/>
      </w:pPr>
      <w:r>
        <w:t xml:space="preserve">    servingCellConfigCommon             ServingCellConfigCommonSIB                                      OPTIONAL,   -- Need R</w:t>
      </w:r>
    </w:p>
    <w:p>
      <w:pPr>
        <w:pStyle w:val="PL"/>
      </w:pPr>
      <w:r>
        <w:t xml:space="preserve">    ims-EmergencySupport                ENUMERATED {true}                                               OPTIONAL,   -- Need R</w:t>
      </w:r>
    </w:p>
    <w:p>
      <w:pPr>
        <w:pStyle w:val="PL"/>
      </w:pPr>
      <w:r>
        <w:t xml:space="preserve">    eCallOverIMS-Support                ENUMERATED {true}                                               OPTIONAL,   -- Need R</w:t>
      </w:r>
    </w:p>
    <w:p>
      <w:pPr>
        <w:pStyle w:val="PL"/>
      </w:pPr>
      <w:r>
        <w:t xml:space="preserve">    ue-TimersAndConstants               UE-TimersAndConstants                                           OPTIONAL,   -- Need R</w:t>
      </w:r>
    </w:p>
    <w:p>
      <w:pPr>
        <w:pStyle w:val="PL"/>
      </w:pPr>
      <w:r>
        <w:t xml:space="preserve">    uac-BarringInfo                     SEQUENCE {</w:t>
      </w:r>
    </w:p>
    <w:p>
      <w:pPr>
        <w:pStyle w:val="PL"/>
      </w:pPr>
      <w:r>
        <w:t xml:space="preserve">        uac-BarringForCommon                UAC-BarringPerCatList                                           OPTIONAL,   -- Need S</w:t>
      </w:r>
    </w:p>
    <w:p>
      <w:pPr>
        <w:pStyle w:val="PL"/>
      </w:pPr>
      <w:r>
        <w:t xml:space="preserve">        uac-BarringPerPLMN-List             UAC-BarringPerPLMN-List                                         OPTIONAL,   -- Need S</w:t>
      </w:r>
    </w:p>
    <w:p>
      <w:pPr>
        <w:pStyle w:val="PL"/>
      </w:pPr>
      <w:r>
        <w:t xml:space="preserve">        uac-BarringInfoSetList              UAC-BarringInfoSetList,</w:t>
      </w:r>
    </w:p>
    <w:p>
      <w:pPr>
        <w:pStyle w:val="PL"/>
      </w:pPr>
      <w:r>
        <w:t xml:space="preserve">        uac-AccessCategory1-SelectionAssistanceInfo CHOICE {</w:t>
      </w:r>
    </w:p>
    <w:p>
      <w:pPr>
        <w:pStyle w:val="PL"/>
      </w:pPr>
      <w:r>
        <w:t xml:space="preserve">            plmnCommon                           UAC-AccessCategory1-SelectionAssistanceInfo,</w:t>
      </w:r>
    </w:p>
    <w:p>
      <w:pPr>
        <w:pStyle w:val="PL"/>
      </w:pPr>
      <w:r>
        <w:t xml:space="preserve">            individualPLMNList                   SEQUENCE (SIZE (2..maxPLMN)) OF UAC-AccessCategory1-SelectionAssistanceInfo</w:t>
      </w:r>
    </w:p>
    <w:p>
      <w:pPr>
        <w:pStyle w:val="PL"/>
      </w:pPr>
      <w:r>
        <w:t xml:space="preserve">        }                                                                                                   OPTIONAL    -- Need S</w:t>
      </w:r>
    </w:p>
    <w:p>
      <w:pPr>
        <w:pStyle w:val="PL"/>
      </w:pPr>
      <w:r>
        <w:t xml:space="preserve">    }                                                                                                   OPTIONAL,   -- Need R</w:t>
      </w:r>
    </w:p>
    <w:p>
      <w:pPr>
        <w:pStyle w:val="PL"/>
      </w:pPr>
      <w:r>
        <w:t xml:space="preserve">    useFullResumeID                     ENUMERATED {true}                                               OPTIONAL,   -- Need R</w:t>
      </w:r>
    </w:p>
    <w:p>
      <w:pPr>
        <w:pStyle w:val="PL"/>
      </w:pPr>
      <w:r>
        <w:t xml:space="preserve">    lateNonCriticalExtension            OCTET STRING                                                    OPTIONAL,</w:t>
      </w:r>
    </w:p>
    <w:p>
      <w:pPr>
        <w:pStyle w:val="PL"/>
      </w:pPr>
      <w:r>
        <w:t xml:space="preserve">    nonCriticalExtension                SIB1-v1610-IEs                                                  OPTIONAL</w:t>
      </w:r>
    </w:p>
    <w:p>
      <w:pPr>
        <w:pStyle w:val="PL"/>
      </w:pPr>
      <w:r>
        <w:t>}</w:t>
      </w:r>
    </w:p>
    <w:p>
      <w:pPr>
        <w:pStyle w:val="PL"/>
      </w:pPr>
    </w:p>
    <w:p>
      <w:pPr>
        <w:pStyle w:val="PL"/>
      </w:pPr>
      <w:r>
        <w:t>SIB1-v1610-IEs ::=               SEQUENCE {</w:t>
      </w:r>
    </w:p>
    <w:p>
      <w:pPr>
        <w:pStyle w:val="PL"/>
      </w:pPr>
      <w:r>
        <w:t xml:space="preserve">    idleModeMeasurementsEUTRA-r16    ENUMERATED{true}                                                   OPTIONAL,  -- Need R</w:t>
      </w:r>
    </w:p>
    <w:p>
      <w:pPr>
        <w:pStyle w:val="PL"/>
      </w:pPr>
      <w:r>
        <w:t xml:space="preserve">    idleModeMeasurementsNR-r16       ENUMERATED{true}                                                   OPTIONAL,  -- Need R</w:t>
      </w:r>
    </w:p>
    <w:p>
      <w:pPr>
        <w:pStyle w:val="PL"/>
      </w:pPr>
      <w:r>
        <w:t xml:space="preserve">    posSI-SchedulingInfo-r16         PosSI-SchedulingInfo-r16                                           OPTIONAL,  -- Need R</w:t>
      </w:r>
    </w:p>
    <w:p>
      <w:pPr>
        <w:pStyle w:val="PL"/>
      </w:pPr>
      <w:r>
        <w:t xml:space="preserve">    nonCriticalExtension             SIB1-v1630-IEs                                                     OPTIONAL</w:t>
      </w:r>
    </w:p>
    <w:p>
      <w:pPr>
        <w:pStyle w:val="PL"/>
      </w:pPr>
      <w:r>
        <w:t>}</w:t>
      </w:r>
    </w:p>
    <w:p>
      <w:pPr>
        <w:pStyle w:val="PL"/>
      </w:pPr>
    </w:p>
    <w:p>
      <w:pPr>
        <w:pStyle w:val="PL"/>
      </w:pPr>
      <w:r>
        <w:t>SIB1-v1630-IEs ::=               SEQUENCE {</w:t>
      </w:r>
    </w:p>
    <w:p>
      <w:pPr>
        <w:pStyle w:val="PL"/>
      </w:pPr>
      <w:r>
        <w:t xml:space="preserve">    uac-BarringInfo-v1630            SEQUENCE {</w:t>
      </w:r>
    </w:p>
    <w:p>
      <w:pPr>
        <w:pStyle w:val="PL"/>
      </w:pPr>
      <w:r>
        <w:t xml:space="preserve">        uac-AC1-SelectAssistInfo-r16     SEQUENCE (SIZE (2..maxPLMN)) OF UAC-AC1-SelectAssistInfo-r16</w:t>
      </w:r>
    </w:p>
    <w:p>
      <w:pPr>
        <w:pStyle w:val="PL"/>
      </w:pPr>
      <w:r>
        <w:t xml:space="preserve">    }                                                                                                   OPTIONAL,  -- Need R</w:t>
      </w:r>
    </w:p>
    <w:p>
      <w:pPr>
        <w:pStyle w:val="PL"/>
      </w:pPr>
      <w:r>
        <w:t xml:space="preserve">    nonCriticalExtension             SEQUENCE {}                                                        OPTIONAL</w:t>
      </w:r>
    </w:p>
    <w:p>
      <w:pPr>
        <w:pStyle w:val="PL"/>
      </w:pPr>
      <w:r>
        <w:t>}</w:t>
      </w:r>
    </w:p>
    <w:p>
      <w:pPr>
        <w:pStyle w:val="PL"/>
      </w:pPr>
    </w:p>
    <w:p>
      <w:pPr>
        <w:pStyle w:val="PL"/>
      </w:pPr>
      <w:r>
        <w:t>UAC-AccessCategory1-SelectionAssistanceInfo ::=    ENUMERATED {a, b, c}</w:t>
      </w:r>
    </w:p>
    <w:p>
      <w:pPr>
        <w:pStyle w:val="PL"/>
      </w:pPr>
    </w:p>
    <w:p>
      <w:pPr>
        <w:pStyle w:val="PL"/>
      </w:pPr>
      <w:r>
        <w:t>UAC-AC1-SelectAssistInfo-r16 ::=     ENUMERATED {a, b, c, notConfigured}</w:t>
      </w:r>
    </w:p>
    <w:p>
      <w:pPr>
        <w:pStyle w:val="PL"/>
      </w:pPr>
    </w:p>
    <w:p>
      <w:pPr>
        <w:pStyle w:val="PL"/>
      </w:pPr>
      <w:r>
        <w:t>-- TAG-SIB1-STOP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SIB1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cellSelectionInfo</w:t>
            </w:r>
          </w:p>
          <w:p>
            <w:pPr>
              <w:pStyle w:val="TAL"/>
              <w:rPr>
                <w:bCs/>
                <w:szCs w:val="22"/>
                <w:lang w:eastAsia="en-GB"/>
              </w:rPr>
            </w:pPr>
            <w:r>
              <w:rPr>
                <w:bCs/>
                <w:szCs w:val="22"/>
                <w:lang w:eastAsia="en-GB"/>
              </w:rPr>
              <w:t>Parameters for cell selection related to the serving cell.</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szCs w:val="22"/>
                <w:lang w:eastAsia="en-GB"/>
              </w:rPr>
            </w:pPr>
            <w:r>
              <w:rPr>
                <w:b/>
                <w:bCs/>
                <w:i/>
                <w:szCs w:val="22"/>
                <w:lang w:eastAsia="en-GB"/>
              </w:rPr>
              <w:t>eCallOverIMS-Support</w:t>
            </w:r>
          </w:p>
          <w:p>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b/>
                <w:i/>
                <w:lang w:eastAsia="sv-SE"/>
              </w:rPr>
              <w:t>idleModeMeasurements</w:t>
            </w:r>
            <w:r>
              <w:rPr>
                <w:b/>
                <w:i/>
              </w:rPr>
              <w:t>EUTRA</w:t>
            </w:r>
          </w:p>
          <w:p>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tc>
          <w:tcPr>
            <w:tcW w:w="14173" w:type="dxa"/>
            <w:tcBorders>
              <w:top w:val="single" w:sz="4" w:space="0" w:color="auto"/>
              <w:left w:val="single" w:sz="4" w:space="0" w:color="auto"/>
              <w:bottom w:val="single" w:sz="4" w:space="0" w:color="auto"/>
              <w:right w:val="single" w:sz="4" w:space="0" w:color="auto"/>
            </w:tcBorders>
          </w:tcPr>
          <w:p>
            <w:pPr>
              <w:pStyle w:val="TAL"/>
              <w:rPr>
                <w:lang w:eastAsia="en-GB"/>
              </w:rPr>
            </w:pPr>
            <w:r>
              <w:rPr>
                <w:b/>
                <w:i/>
              </w:rPr>
              <w:t>idleModeMeasurementsNR</w:t>
            </w:r>
          </w:p>
          <w:p>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ims-EmergencySupport</w:t>
            </w:r>
          </w:p>
          <w:p>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q-QualMin</w:t>
            </w:r>
          </w:p>
          <w:p>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q-QualMinOffset</w:t>
            </w:r>
          </w:p>
          <w:p>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noProof/>
                <w:lang w:eastAsia="en-GB"/>
              </w:rPr>
              <w:t xml:space="preserve"> </w:t>
            </w:r>
            <w:r>
              <w:rPr>
                <w:lang w:eastAsia="en-GB"/>
              </w:rPr>
              <w:t>Affects the minimum required quality level in the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q-RxLevMin</w:t>
            </w:r>
          </w:p>
          <w:p>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q-RxLevMinOffset</w:t>
            </w:r>
          </w:p>
          <w:p>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noProof/>
                <w:lang w:eastAsia="en-GB"/>
              </w:rPr>
              <w:t xml:space="preserve">. </w:t>
            </w:r>
            <w:r>
              <w:rPr>
                <w:lang w:eastAsia="en-GB"/>
              </w:rPr>
              <w:t>Affects the minimum required Rx level in the cell</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q-RxLevMinSUL</w:t>
            </w:r>
          </w:p>
          <w:p>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servingCellConfigCommon</w:t>
            </w:r>
          </w:p>
          <w:p>
            <w:pPr>
              <w:pStyle w:val="TAL"/>
              <w:rPr>
                <w:rFonts w:eastAsia="Calibri"/>
                <w:szCs w:val="22"/>
                <w:lang w:eastAsia="sv-SE"/>
              </w:rPr>
            </w:pPr>
            <w:r>
              <w:rPr>
                <w:rFonts w:eastAsia="Calibri"/>
                <w:szCs w:val="22"/>
                <w:lang w:eastAsia="sv-SE"/>
              </w:rPr>
              <w:t>Configuration of the serving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uac-AccessCategory1-SelectionAssistanceInfo</w:t>
            </w:r>
          </w:p>
          <w:p>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plmn-IdentityInfoList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uac-AC1-SelectAssistInfo</w:t>
            </w:r>
          </w:p>
          <w:p>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uac-BarringForCommon</w:t>
            </w:r>
          </w:p>
          <w:p>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ue-TimersAndConstants</w:t>
            </w:r>
          </w:p>
          <w:p>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useFullResumeID</w:t>
            </w:r>
          </w:p>
          <w:p>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p>
      <w:pPr>
        <w:pStyle w:val="4"/>
      </w:pPr>
      <w:bookmarkStart w:id="1142" w:name="_Toc60777126"/>
      <w:bookmarkStart w:id="1143" w:name="_Toc90650998"/>
      <w:r>
        <w:t>–</w:t>
      </w:r>
      <w:r>
        <w:tab/>
      </w:r>
      <w:r>
        <w:rPr>
          <w:i/>
          <w:iCs/>
        </w:rPr>
        <w:t>SidelinkUEInformation</w:t>
      </w:r>
      <w:r>
        <w:rPr>
          <w:i/>
          <w:iCs/>
          <w:noProof/>
        </w:rPr>
        <w:t>NR</w:t>
      </w:r>
      <w:bookmarkEnd w:id="1142"/>
      <w:bookmarkEnd w:id="1143"/>
    </w:p>
    <w:p>
      <w:r>
        <w:t xml:space="preserve">The </w:t>
      </w:r>
      <w:r>
        <w:rPr>
          <w:i/>
        </w:rPr>
        <w:t>SidelinkUEinformation</w:t>
      </w:r>
      <w:r>
        <w:rPr>
          <w:i/>
          <w:noProof/>
        </w:rPr>
        <w:t xml:space="preserve">NR </w:t>
      </w:r>
      <w:r>
        <w:t xml:space="preserve">message is used for the indication of NR sidelink UE information to the </w:t>
      </w:r>
      <w:r>
        <w:rPr>
          <w:lang w:eastAsia="zh-CN"/>
        </w:rPr>
        <w:t>network</w:t>
      </w:r>
      <w:r>
        <w:t>.</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pPr>
      <w:r>
        <w:rPr>
          <w:i/>
          <w:iCs/>
          <w:noProof/>
        </w:rPr>
        <w:t>SidelinkUEInformationNR</w:t>
      </w:r>
      <w:r>
        <w:rPr>
          <w:noProof/>
        </w:rPr>
        <w:t xml:space="preserve"> message</w:t>
      </w:r>
    </w:p>
    <w:p>
      <w:pPr>
        <w:pStyle w:val="PL"/>
      </w:pPr>
      <w:r>
        <w:t>-- ASN1START</w:t>
      </w:r>
    </w:p>
    <w:p>
      <w:pPr>
        <w:pStyle w:val="PL"/>
      </w:pPr>
      <w:r>
        <w:t>-- TAG-SIDELINKUEINFORMATIONNR-START</w:t>
      </w:r>
    </w:p>
    <w:p>
      <w:pPr>
        <w:pStyle w:val="PL"/>
      </w:pPr>
    </w:p>
    <w:p>
      <w:pPr>
        <w:pStyle w:val="PL"/>
      </w:pPr>
      <w:r>
        <w:t>SidelinkUEInformationNR-r16::=         SEQUENCE {</w:t>
      </w:r>
    </w:p>
    <w:p>
      <w:pPr>
        <w:pStyle w:val="PL"/>
      </w:pPr>
      <w:r>
        <w:t xml:space="preserve">    criticalExtensions                  CHOICE {</w:t>
      </w:r>
    </w:p>
    <w:p>
      <w:pPr>
        <w:pStyle w:val="PL"/>
      </w:pPr>
      <w:r>
        <w:t xml:space="preserve">        sidelinkUEInformationNR-r16         SidelinkUEInformationNR-r16-IEs,</w:t>
      </w:r>
    </w:p>
    <w:p>
      <w:pPr>
        <w:pStyle w:val="PL"/>
      </w:pPr>
      <w:r>
        <w:t xml:space="preserve">        criticalExtensionsFuture            SEQUENCE {}</w:t>
      </w:r>
    </w:p>
    <w:p>
      <w:pPr>
        <w:pStyle w:val="PL"/>
      </w:pPr>
      <w:r>
        <w:t xml:space="preserve">    }</w:t>
      </w:r>
    </w:p>
    <w:p>
      <w:pPr>
        <w:pStyle w:val="PL"/>
      </w:pPr>
      <w:r>
        <w:t>}</w:t>
      </w:r>
    </w:p>
    <w:p>
      <w:pPr>
        <w:pStyle w:val="PL"/>
      </w:pPr>
    </w:p>
    <w:p>
      <w:pPr>
        <w:pStyle w:val="PL"/>
      </w:pPr>
      <w:r>
        <w:t>SidelinkUEInformationNR-r16-IEs ::=    SEQUENCE {</w:t>
      </w:r>
    </w:p>
    <w:p>
      <w:pPr>
        <w:pStyle w:val="PL"/>
      </w:pPr>
      <w:r>
        <w:t xml:space="preserve">    sl-RxInterestedFreqList-r16            SL-InterestedFreqList-r16           OPTIONAL,</w:t>
      </w:r>
    </w:p>
    <w:p>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pPr>
        <w:pStyle w:val="PL"/>
      </w:pPr>
      <w:r>
        <w:t xml:space="preserve">    sl-FailureList-r16                     SL-FailureList-r16                  OPTIONAL,</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SL-InterestedFreqList-r16 ::=          SEQUENCE (SIZE (1..maxNrofFreqSL-r16)) OF INTEGER (1..maxNrofFreqSL-r16)</w:t>
      </w:r>
    </w:p>
    <w:p>
      <w:pPr>
        <w:pStyle w:val="PL"/>
      </w:pPr>
    </w:p>
    <w:p>
      <w:pPr>
        <w:pStyle w:val="PL"/>
        <w:rPr>
          <w:rFonts w:eastAsia="Yu Mincho"/>
        </w:rPr>
      </w:pPr>
      <w:r>
        <w:rPr>
          <w:rFonts w:eastAsia="Yu Mincho"/>
        </w:rPr>
        <w:t>SL-TxResourceReqList-r16</w:t>
      </w:r>
      <w:r>
        <w:t xml:space="preserve"> ::=           SEQUENCE (SIZE (1..maxNrofSL-Dest-r16)) OF </w:t>
      </w:r>
      <w:r>
        <w:rPr>
          <w:rFonts w:eastAsia="Yu Mincho"/>
        </w:rPr>
        <w:t>SL-TxResourceReq-r16</w:t>
      </w:r>
    </w:p>
    <w:p>
      <w:pPr>
        <w:pStyle w:val="PL"/>
        <w:rPr>
          <w:rFonts w:eastAsia="Yu Mincho"/>
        </w:rPr>
      </w:pPr>
    </w:p>
    <w:p>
      <w:pPr>
        <w:pStyle w:val="PL"/>
        <w:rPr>
          <w:rFonts w:eastAsia="Yu Mincho"/>
        </w:rPr>
      </w:pPr>
      <w:r>
        <w:rPr>
          <w:rFonts w:eastAsia="Yu Mincho"/>
        </w:rPr>
        <w:t xml:space="preserve">SL-TxResourceReq-r16 </w:t>
      </w:r>
      <w:r>
        <w:t>::=               SEQUENCE {</w:t>
      </w:r>
    </w:p>
    <w:p>
      <w:pPr>
        <w:pStyle w:val="PL"/>
        <w:rPr>
          <w:rFonts w:eastAsia="Yu Mincho"/>
        </w:rPr>
      </w:pPr>
      <w:r>
        <w:t xml:space="preserve">    </w:t>
      </w:r>
      <w:r>
        <w:rPr>
          <w:rFonts w:eastAsia="Yu Mincho"/>
        </w:rPr>
        <w:t>sl</w:t>
      </w:r>
      <w:r>
        <w:t>-DestinationIdentity-r16             SL-DestinationIdentity</w:t>
      </w:r>
      <w:r>
        <w:rPr>
          <w:rFonts w:eastAsia="Yu Mincho"/>
        </w:rPr>
        <w:t>-r16</w:t>
      </w:r>
      <w:r>
        <w:t>,</w:t>
      </w:r>
    </w:p>
    <w:p>
      <w:pPr>
        <w:pStyle w:val="PL"/>
      </w:pPr>
      <w:r>
        <w:t xml:space="preserve">    sl-CastType-r16                        ENUMERATED {broadcast, groupcast, unicast, spare1},</w:t>
      </w:r>
    </w:p>
    <w:p>
      <w:pPr>
        <w:pStyle w:val="PL"/>
        <w:rPr>
          <w:rFonts w:eastAsiaTheme="minorEastAsia"/>
        </w:rPr>
      </w:pPr>
      <w:r>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pPr>
        <w:pStyle w:val="PL"/>
      </w:pPr>
      <w:r>
        <w:t xml:space="preserve">    sl-QoS-InfoList-r16                    SEQUENCE (SIZE (1..maxNrofSL-QFIsPerDest-r16)) OF SL-QoS-Info-r16          OPTIONAL,</w:t>
      </w:r>
    </w:p>
    <w:p>
      <w:pPr>
        <w:pStyle w:val="PL"/>
      </w:pPr>
      <w:r>
        <w:t xml:space="preserve">    sl-TypeTxSyncList-r16                  SEQUENCE (SIZE (1..maxNrofFreqSL-r16)) OF SL-TypeTxSync-r16                OPTIONAL,</w:t>
      </w:r>
    </w:p>
    <w:p>
      <w:pPr>
        <w:pStyle w:val="PL"/>
      </w:pPr>
      <w:r>
        <w:t xml:space="preserve">    sl-TxInterestedFreqList-r16            SL-TxInterestedFreqList-r16                                                OPTIONAL,</w:t>
      </w:r>
    </w:p>
    <w:p>
      <w:pPr>
        <w:pStyle w:val="PL"/>
      </w:pPr>
      <w:r>
        <w:t xml:space="preserve">    sl-CapabilityInformationSidelink-r16   OCTET STRING                                                               OPTIONAL</w:t>
      </w:r>
    </w:p>
    <w:p>
      <w:pPr>
        <w:pStyle w:val="PL"/>
        <w:rPr>
          <w:rFonts w:eastAsia="Yu Mincho"/>
        </w:rPr>
      </w:pPr>
      <w:r>
        <w:rPr>
          <w:rFonts w:eastAsia="Yu Mincho"/>
        </w:rPr>
        <w:t>}</w:t>
      </w:r>
    </w:p>
    <w:p>
      <w:pPr>
        <w:pStyle w:val="PL"/>
        <w:rPr>
          <w:rFonts w:eastAsia="Yu Mincho"/>
        </w:rPr>
      </w:pPr>
    </w:p>
    <w:p>
      <w:pPr>
        <w:pStyle w:val="PL"/>
        <w:rPr>
          <w:rFonts w:eastAsia="Yu Mincho"/>
        </w:rPr>
      </w:pPr>
      <w:r>
        <w:t>SL-TxInterestedFreqList-r16 ::=        SEQUENCE (SIZE (1..maxNrofFreqSL-r16)) OF INTEGER (1..maxNrofFreqSL-r16)</w:t>
      </w:r>
    </w:p>
    <w:p>
      <w:pPr>
        <w:pStyle w:val="PL"/>
        <w:rPr>
          <w:rFonts w:eastAsia="Yu Mincho"/>
        </w:rPr>
      </w:pPr>
    </w:p>
    <w:p>
      <w:pPr>
        <w:pStyle w:val="PL"/>
      </w:pPr>
      <w:r>
        <w:t>SL-QoS-Info-r16 ::=                    SEQUENCE {</w:t>
      </w:r>
    </w:p>
    <w:p>
      <w:pPr>
        <w:pStyle w:val="PL"/>
      </w:pPr>
      <w:r>
        <w:t xml:space="preserve">    sl-QoS-FlowIdentity-r16               SL-QoS-FlowIdentity-r16,</w:t>
      </w:r>
    </w:p>
    <w:p>
      <w:pPr>
        <w:pStyle w:val="PL"/>
      </w:pPr>
      <w:r>
        <w:t xml:space="preserve">    sl-QoS-Profile-r16                    SL-QoS-Profile-r16                                                          OPTIONAL</w:t>
      </w:r>
    </w:p>
    <w:p>
      <w:pPr>
        <w:pStyle w:val="PL"/>
      </w:pPr>
      <w:r>
        <w:t>}</w:t>
      </w:r>
    </w:p>
    <w:p>
      <w:pPr>
        <w:pStyle w:val="PL"/>
      </w:pPr>
    </w:p>
    <w:p>
      <w:pPr>
        <w:pStyle w:val="PL"/>
        <w:rPr>
          <w:rFonts w:eastAsiaTheme="minorEastAsia"/>
        </w:rPr>
      </w:pPr>
      <w:r>
        <w:rPr>
          <w:rFonts w:eastAsiaTheme="minorEastAsia"/>
        </w:rPr>
        <w:t>SL-RLC-ModeIndication-r16 ::=</w:t>
      </w:r>
      <w:r>
        <w:t xml:space="preserve">          </w:t>
      </w:r>
      <w:r>
        <w:rPr>
          <w:rFonts w:eastAsiaTheme="minorEastAsia"/>
        </w:rPr>
        <w:t>SEQUENCE {</w:t>
      </w:r>
    </w:p>
    <w:p>
      <w:pPr>
        <w:pStyle w:val="PL"/>
      </w:pPr>
      <w:r>
        <w:t xml:space="preserve">    sl-Mode-r16                            </w:t>
      </w:r>
      <w:r>
        <w:rPr>
          <w:rFonts w:eastAsia="Yu Mincho"/>
        </w:rPr>
        <w:t xml:space="preserve">CHOICE </w:t>
      </w:r>
      <w:r>
        <w:t xml:space="preserve"> {</w:t>
      </w:r>
    </w:p>
    <w:p>
      <w:pPr>
        <w:pStyle w:val="PL"/>
      </w:pPr>
      <w:r>
        <w:t xml:space="preserve">        sl-AM-Mode-r16                         NULL,</w:t>
      </w:r>
    </w:p>
    <w:p>
      <w:pPr>
        <w:pStyle w:val="PL"/>
        <w:rPr>
          <w:rFonts w:eastAsiaTheme="minorEastAsia"/>
        </w:rPr>
      </w:pPr>
      <w:r>
        <w:t xml:space="preserve">        sl-UM-Mode-r16                         NULL</w:t>
      </w:r>
    </w:p>
    <w:p>
      <w:pPr>
        <w:pStyle w:val="PL"/>
        <w:rPr>
          <w:rFonts w:eastAsiaTheme="minorEastAsia"/>
        </w:rPr>
      </w:pPr>
      <w:r>
        <w:t xml:space="preserve">    },</w:t>
      </w:r>
    </w:p>
    <w:p>
      <w:pPr>
        <w:pStyle w:val="PL"/>
      </w:pPr>
      <w:r>
        <w:t xml:space="preserve">    sl-QoS-InfoList-r16                SEQUENCE (SIZE (1..maxNrofSL-QFIsPerDest-r16)) OF SL-QoS-Info-r16</w:t>
      </w:r>
    </w:p>
    <w:p>
      <w:pPr>
        <w:pStyle w:val="PL"/>
      </w:pPr>
      <w:r>
        <w:rPr>
          <w:rFonts w:eastAsiaTheme="minorEastAsia"/>
        </w:rPr>
        <w:t>}</w:t>
      </w:r>
    </w:p>
    <w:p>
      <w:pPr>
        <w:pStyle w:val="PL"/>
      </w:pPr>
    </w:p>
    <w:p>
      <w:pPr>
        <w:pStyle w:val="PL"/>
      </w:pPr>
      <w:r>
        <w:t>SL-FailureList-r16 ::=                 SEQUENCE (SIZE (1..maxNrofSL-Dest-r16)) OF SL-Failure-r16</w:t>
      </w:r>
    </w:p>
    <w:p>
      <w:pPr>
        <w:pStyle w:val="PL"/>
      </w:pPr>
    </w:p>
    <w:p>
      <w:pPr>
        <w:pStyle w:val="PL"/>
      </w:pPr>
      <w:r>
        <w:t>SL-Failure-r16 ::=                     SEQUENCE {</w:t>
      </w:r>
    </w:p>
    <w:p>
      <w:pPr>
        <w:pStyle w:val="PL"/>
      </w:pPr>
      <w:r>
        <w:t xml:space="preserve">    sl-DestinationIdentity-r16             SL-DestinationIdentity-r16,</w:t>
      </w:r>
    </w:p>
    <w:p>
      <w:pPr>
        <w:pStyle w:val="PL"/>
      </w:pPr>
      <w:r>
        <w:t xml:space="preserve">    sl-Failure-r16                         ENUMERATED {rlf,configFailure, spare6, spare5, spare4, spare3, spare2, spare1}</w:t>
      </w:r>
    </w:p>
    <w:p>
      <w:pPr>
        <w:pStyle w:val="PL"/>
      </w:pPr>
      <w:r>
        <w:t>}</w:t>
      </w:r>
    </w:p>
    <w:p>
      <w:pPr>
        <w:pStyle w:val="PL"/>
      </w:pPr>
    </w:p>
    <w:p>
      <w:pPr>
        <w:pStyle w:val="PL"/>
      </w:pPr>
      <w:r>
        <w:t>-- TAG-SIDELINKUEINFORMATIONNR-STOP</w:t>
      </w:r>
    </w:p>
    <w:p>
      <w:pPr>
        <w:pStyle w:val="PL"/>
      </w:pPr>
      <w:r>
        <w:t>-- ASN1STOP</w:t>
      </w:r>
    </w:p>
    <w:p>
      <w:pPr>
        <w:rPr>
          <w:iCs/>
        </w:rPr>
      </w:pPr>
    </w:p>
    <w:p>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lang w:eastAsia="sv-SE"/>
              </w:rPr>
              <w:t>SidelinkUEinformationNR</w:t>
            </w:r>
            <w:r>
              <w:rPr>
                <w:iCs/>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Yu Mincho"/>
                <w:b/>
                <w:bCs/>
                <w:i/>
                <w:iCs/>
                <w:lang w:eastAsia="zh-CN"/>
              </w:rPr>
            </w:pPr>
            <w:r>
              <w:rPr>
                <w:rFonts w:eastAsia="Yu Mincho"/>
                <w:b/>
                <w:bCs/>
                <w:i/>
                <w:iCs/>
                <w:lang w:eastAsia="zh-CN"/>
              </w:rPr>
              <w:t>sl-RxInterestedFreqList</w:t>
            </w:r>
          </w:p>
          <w:p>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Yu Mincho"/>
                <w:b/>
                <w:bCs/>
                <w:i/>
                <w:iCs/>
                <w:lang w:eastAsia="zh-CN"/>
              </w:rPr>
            </w:pPr>
            <w:r>
              <w:rPr>
                <w:rFonts w:eastAsia="Yu Mincho"/>
                <w:b/>
                <w:bCs/>
                <w:i/>
                <w:iCs/>
                <w:lang w:eastAsia="zh-CN"/>
              </w:rPr>
              <w:t>sl-TxResourceReq</w:t>
            </w:r>
          </w:p>
          <w:p>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sidelink communication to the network in the Sidelink UE Information report.</w:t>
            </w:r>
          </w:p>
        </w:tc>
      </w:tr>
    </w:tbl>
    <w:p>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lang w:eastAsia="sv-SE"/>
              </w:rPr>
              <w:t>SL-TxResourceReq</w:t>
            </w:r>
            <w:r>
              <w:rPr>
                <w:lang w:eastAsia="en-GB"/>
              </w:rPr>
              <w:t xml:space="preserve"> field descriptions</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tcPr>
          <w:p>
            <w:pPr>
              <w:pStyle w:val="TAL"/>
              <w:rPr>
                <w:rFonts w:eastAsia="Yu Mincho"/>
                <w:b/>
                <w:bCs/>
                <w:i/>
                <w:iCs/>
                <w:lang w:eastAsia="zh-CN"/>
              </w:rPr>
            </w:pPr>
            <w:r>
              <w:rPr>
                <w:b/>
                <w:bCs/>
                <w:i/>
                <w:iCs/>
                <w:lang w:eastAsia="zh-CN"/>
              </w:rPr>
              <w:t>sl-CapabilityInformationSidelink</w:t>
            </w:r>
          </w:p>
          <w:p>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Yu Mincho"/>
                <w:b/>
                <w:bCs/>
                <w:i/>
                <w:iCs/>
                <w:lang w:eastAsia="zh-CN"/>
              </w:rPr>
            </w:pPr>
            <w:r>
              <w:rPr>
                <w:b/>
                <w:bCs/>
                <w:i/>
                <w:iCs/>
                <w:lang w:eastAsia="zh-CN"/>
              </w:rPr>
              <w:t>sl-CastType</w:t>
            </w:r>
          </w:p>
          <w:p>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Yu Mincho"/>
                <w:b/>
                <w:bCs/>
                <w:i/>
                <w:iCs/>
                <w:lang w:eastAsia="zh-CN"/>
              </w:rPr>
            </w:pPr>
            <w:r>
              <w:rPr>
                <w:rFonts w:eastAsia="Yu Mincho"/>
                <w:b/>
                <w:bCs/>
                <w:i/>
                <w:iCs/>
                <w:lang w:eastAsia="zh-CN"/>
              </w:rPr>
              <w:t>sl-DestinationIdentity</w:t>
            </w:r>
          </w:p>
          <w:p>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Yu Mincho"/>
                <w:b/>
                <w:bCs/>
                <w:i/>
                <w:iCs/>
                <w:lang w:eastAsia="zh-CN"/>
              </w:rPr>
            </w:pPr>
            <w:r>
              <w:rPr>
                <w:rFonts w:eastAsia="Yu Mincho"/>
                <w:b/>
                <w:bCs/>
                <w:i/>
                <w:iCs/>
                <w:lang w:eastAsia="zh-CN"/>
              </w:rPr>
              <w:t>sl-QoS-InfoList</w:t>
            </w:r>
          </w:p>
          <w:p>
            <w:pPr>
              <w:pStyle w:val="TAL"/>
              <w:rPr>
                <w:rFonts w:eastAsia="Yu Mincho"/>
                <w:lang w:eastAsia="zh-CN"/>
              </w:rPr>
            </w:pPr>
            <w:r>
              <w:rPr>
                <w:rFonts w:eastAsia="Yu Mincho"/>
                <w:lang w:eastAsia="zh-CN"/>
              </w:rPr>
              <w:t>Includes the QoS profile of the sidelink QoS flow as specified in TS 23.287 [55].</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sl-QoS-FlowIdentity</w:t>
            </w:r>
          </w:p>
          <w:p>
            <w:pPr>
              <w:pStyle w:val="TAL"/>
              <w:rPr>
                <w:lang w:eastAsia="zh-CN"/>
              </w:rPr>
            </w:pPr>
            <w:r>
              <w:rPr>
                <w:lang w:eastAsia="zh-CN"/>
              </w:rPr>
              <w:t>This identity uniquely identifies one sidelink QoS flow between the UE and the network in the scope of UE, which is unique for different destination and cast type.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sl-RLC-ModeIndication</w:t>
            </w:r>
          </w:p>
          <w:p>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Yu Mincho"/>
                <w:b/>
                <w:bCs/>
                <w:i/>
                <w:iCs/>
                <w:lang w:eastAsia="zh-CN"/>
              </w:rPr>
            </w:pPr>
            <w:r>
              <w:rPr>
                <w:rFonts w:eastAsia="Yu Mincho"/>
                <w:b/>
                <w:bCs/>
                <w:i/>
                <w:iCs/>
                <w:lang w:eastAsia="zh-CN"/>
              </w:rPr>
              <w:t>sl-TxInterestedFreqList</w:t>
            </w:r>
          </w:p>
          <w:p>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sl-TypeTxSync</w:t>
            </w:r>
            <w:r>
              <w:rPr>
                <w:rFonts w:eastAsia="Yu Mincho"/>
                <w:b/>
                <w:bCs/>
                <w:i/>
                <w:iCs/>
                <w:lang w:eastAsia="zh-CN"/>
              </w:rPr>
              <w:t>List</w:t>
            </w:r>
          </w:p>
          <w:p>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frequency included in </w:t>
            </w:r>
            <w:r>
              <w:rPr>
                <w:i/>
                <w:iCs/>
                <w:lang w:eastAsia="zh-CN"/>
              </w:rPr>
              <w:t>sl-TxInterestedFreqList</w:t>
            </w:r>
            <w:r>
              <w:rPr>
                <w:lang w:eastAsia="zh-CN"/>
              </w:rPr>
              <w:t>.</w:t>
            </w:r>
          </w:p>
        </w:tc>
      </w:tr>
    </w:tbl>
    <w:p>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rPr>
              <w:t>SL-Failure</w:t>
            </w:r>
            <w:r>
              <w:rPr>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Yu Mincho"/>
                <w:b/>
                <w:bCs/>
                <w:i/>
                <w:iCs/>
                <w:lang w:eastAsia="zh-CN"/>
              </w:rPr>
            </w:pPr>
            <w:r>
              <w:rPr>
                <w:rFonts w:eastAsia="Yu Mincho"/>
                <w:b/>
                <w:bCs/>
                <w:i/>
                <w:iCs/>
                <w:lang w:eastAsia="zh-CN"/>
              </w:rPr>
              <w:t>sl-DestinationIdentity</w:t>
            </w:r>
          </w:p>
          <w:p>
            <w:pPr>
              <w:pStyle w:val="TAL"/>
              <w:rPr>
                <w:lang w:eastAsia="en-GB"/>
              </w:rPr>
            </w:pPr>
            <w:r>
              <w:rPr>
                <w:rFonts w:eastAsia="Yu Mincho"/>
                <w:lang w:eastAsia="zh-CN"/>
              </w:rPr>
              <w:t xml:space="preserve">Indicates the </w:t>
            </w:r>
            <w:r>
              <w:t>destination for which the SL failure is reporting for unicast.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rPr>
            </w:pPr>
            <w:r>
              <w:rPr>
                <w:b/>
                <w:bCs/>
                <w:i/>
                <w:iCs/>
              </w:rPr>
              <w:t>sl-Failure</w:t>
            </w:r>
          </w:p>
          <w:p>
            <w:pPr>
              <w:pStyle w:val="TAL"/>
              <w:rPr>
                <w:rFonts w:eastAsia="Yu Mincho"/>
                <w:lang w:eastAsia="zh-CN"/>
              </w:rPr>
            </w:pPr>
            <w:r>
              <w:rPr>
                <w:rFonts w:eastAsia="Yu Mincho"/>
                <w:lang w:eastAsia="zh-CN"/>
              </w:rPr>
              <w:t xml:space="preserve">Indicates the </w:t>
            </w:r>
            <w:r>
              <w:t xml:space="preserve">sidelink failure cause for the sidelink RLF (value </w:t>
            </w:r>
            <w:r>
              <w:rPr>
                <w:i/>
                <w:iCs/>
              </w:rPr>
              <w:t>rlf</w:t>
            </w:r>
            <w:r>
              <w:t xml:space="preserve">) and sidelink AS configuration failure (value </w:t>
            </w:r>
            <w:r>
              <w:rPr>
                <w:i/>
                <w:iCs/>
              </w:rPr>
              <w:t>configFailure</w:t>
            </w:r>
            <w:r>
              <w:t>) for the associated destination for unicast.</w:t>
            </w:r>
          </w:p>
        </w:tc>
      </w:tr>
    </w:tbl>
    <w:p/>
    <w:p>
      <w:pPr>
        <w:pStyle w:val="4"/>
      </w:pPr>
      <w:bookmarkStart w:id="1144" w:name="_Toc60777127"/>
      <w:bookmarkStart w:id="1145" w:name="_Toc90650999"/>
      <w:r>
        <w:t>–</w:t>
      </w:r>
      <w:r>
        <w:tab/>
      </w:r>
      <w:r>
        <w:rPr>
          <w:i/>
        </w:rPr>
        <w:t>SystemInformation</w:t>
      </w:r>
      <w:bookmarkEnd w:id="1144"/>
      <w:bookmarkEnd w:id="1145"/>
    </w:p>
    <w:p>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pPr>
        <w:pStyle w:val="B1"/>
      </w:pPr>
      <w:r>
        <w:t>Signalling radio bearer: N/A</w:t>
      </w:r>
    </w:p>
    <w:p>
      <w:pPr>
        <w:pStyle w:val="B1"/>
      </w:pPr>
      <w:r>
        <w:t>RLC-SAP: TM</w:t>
      </w:r>
    </w:p>
    <w:p>
      <w:pPr>
        <w:pStyle w:val="B1"/>
      </w:pPr>
      <w:r>
        <w:t>Logical channels: BCCH</w:t>
      </w:r>
    </w:p>
    <w:p>
      <w:pPr>
        <w:pStyle w:val="B1"/>
      </w:pPr>
      <w:r>
        <w:t>Direction: Network to UE</w:t>
      </w:r>
    </w:p>
    <w:p>
      <w:pPr>
        <w:pStyle w:val="TH"/>
        <w:rPr>
          <w:bCs/>
          <w:i/>
          <w:iCs/>
        </w:rPr>
      </w:pPr>
      <w:r>
        <w:rPr>
          <w:bCs/>
          <w:i/>
          <w:iCs/>
        </w:rPr>
        <w:t>SystemInformation message</w:t>
      </w:r>
    </w:p>
    <w:p>
      <w:pPr>
        <w:pStyle w:val="PL"/>
      </w:pPr>
      <w:r>
        <w:t>-- ASN1START</w:t>
      </w:r>
    </w:p>
    <w:p>
      <w:pPr>
        <w:pStyle w:val="PL"/>
      </w:pPr>
      <w:r>
        <w:t>-- TAG-SYSTEMINFORMATION-START</w:t>
      </w:r>
    </w:p>
    <w:p>
      <w:pPr>
        <w:pStyle w:val="PL"/>
      </w:pPr>
    </w:p>
    <w:p>
      <w:pPr>
        <w:pStyle w:val="PL"/>
      </w:pPr>
      <w:r>
        <w:t>SystemInformation ::=               SEQUENCE {</w:t>
      </w:r>
    </w:p>
    <w:p>
      <w:pPr>
        <w:pStyle w:val="PL"/>
      </w:pPr>
      <w:r>
        <w:t xml:space="preserve">    criticalExtensions                  CHOICE {</w:t>
      </w:r>
    </w:p>
    <w:p>
      <w:pPr>
        <w:pStyle w:val="PL"/>
      </w:pPr>
      <w:r>
        <w:t xml:space="preserve">        systemInformation                   SystemInformation-IEs,</w:t>
      </w:r>
    </w:p>
    <w:p>
      <w:pPr>
        <w:pStyle w:val="PL"/>
      </w:pPr>
      <w:r>
        <w:t xml:space="preserve">        criticalExtensionsFuture-r16    CHOICE {</w:t>
      </w:r>
    </w:p>
    <w:p>
      <w:pPr>
        <w:pStyle w:val="PL"/>
      </w:pPr>
      <w:r>
        <w:t xml:space="preserve">            posSystemInformation-r16        PosSystemInformation-r16-IEs,</w:t>
      </w:r>
    </w:p>
    <w:p>
      <w:pPr>
        <w:pStyle w:val="PL"/>
      </w:pPr>
      <w:r>
        <w:t xml:space="preserve">            criticalExtensionsFuture        SEQUENCE {}</w:t>
      </w:r>
    </w:p>
    <w:p>
      <w:pPr>
        <w:pStyle w:val="PL"/>
      </w:pPr>
      <w:r>
        <w:t xml:space="preserve">        }</w:t>
      </w:r>
    </w:p>
    <w:p>
      <w:pPr>
        <w:pStyle w:val="PL"/>
      </w:pPr>
      <w:r>
        <w:t xml:space="preserve">    }</w:t>
      </w:r>
    </w:p>
    <w:p>
      <w:pPr>
        <w:pStyle w:val="PL"/>
      </w:pPr>
      <w:r>
        <w:t>}</w:t>
      </w:r>
    </w:p>
    <w:p>
      <w:pPr>
        <w:pStyle w:val="PL"/>
      </w:pPr>
    </w:p>
    <w:p>
      <w:pPr>
        <w:pStyle w:val="PL"/>
      </w:pPr>
      <w:r>
        <w:t>SystemInformation-IEs ::=           SEQUENCE {</w:t>
      </w:r>
    </w:p>
    <w:p>
      <w:pPr>
        <w:pStyle w:val="PL"/>
      </w:pPr>
      <w:r>
        <w:t xml:space="preserve">    sib-TypeAndInfo                     SEQUENCE (SIZE (1..maxSIB)) OF CHOICE {</w:t>
      </w:r>
    </w:p>
    <w:p>
      <w:pPr>
        <w:pStyle w:val="PL"/>
      </w:pPr>
      <w:r>
        <w:t xml:space="preserve">        sib2                                SIB2,</w:t>
      </w:r>
    </w:p>
    <w:p>
      <w:pPr>
        <w:pStyle w:val="PL"/>
      </w:pPr>
      <w:r>
        <w:t xml:space="preserve">        sib3                                SIB3,</w:t>
      </w:r>
    </w:p>
    <w:p>
      <w:pPr>
        <w:pStyle w:val="PL"/>
      </w:pPr>
      <w:r>
        <w:t xml:space="preserve">        sib4                                SIB4,</w:t>
      </w:r>
    </w:p>
    <w:p>
      <w:pPr>
        <w:pStyle w:val="PL"/>
      </w:pPr>
      <w:r>
        <w:t xml:space="preserve">        sib5                                SIB5,</w:t>
      </w:r>
    </w:p>
    <w:p>
      <w:pPr>
        <w:pStyle w:val="PL"/>
      </w:pPr>
      <w:r>
        <w:t xml:space="preserve">        sib6                                SIB6,</w:t>
      </w:r>
    </w:p>
    <w:p>
      <w:pPr>
        <w:pStyle w:val="PL"/>
      </w:pPr>
      <w:r>
        <w:t xml:space="preserve">        sib7                                SIB7,</w:t>
      </w:r>
    </w:p>
    <w:p>
      <w:pPr>
        <w:pStyle w:val="PL"/>
      </w:pPr>
      <w:r>
        <w:t xml:space="preserve">        sib8                                SIB8,</w:t>
      </w:r>
    </w:p>
    <w:p>
      <w:pPr>
        <w:pStyle w:val="PL"/>
      </w:pPr>
      <w:r>
        <w:t xml:space="preserve">        sib9                                SIB9,</w:t>
      </w:r>
    </w:p>
    <w:p>
      <w:pPr>
        <w:pStyle w:val="PL"/>
      </w:pPr>
      <w:r>
        <w:t xml:space="preserve">        ...,</w:t>
      </w:r>
    </w:p>
    <w:p>
      <w:pPr>
        <w:pStyle w:val="PL"/>
      </w:pPr>
      <w:r>
        <w:t xml:space="preserve">        sib10-v1610                         SIB10-r16,</w:t>
      </w:r>
    </w:p>
    <w:p>
      <w:pPr>
        <w:pStyle w:val="PL"/>
      </w:pPr>
      <w:r>
        <w:t xml:space="preserve">        sib11-v1610                         SIB11-r16,</w:t>
      </w:r>
    </w:p>
    <w:p>
      <w:pPr>
        <w:pStyle w:val="PL"/>
      </w:pPr>
      <w:r>
        <w:t xml:space="preserve">        sib12-v1610                         SIB12-r16,</w:t>
      </w:r>
    </w:p>
    <w:p>
      <w:pPr>
        <w:pStyle w:val="PL"/>
      </w:pPr>
      <w:r>
        <w:t xml:space="preserve">        sib13-v1610                         SIB13-r16,</w:t>
      </w:r>
    </w:p>
    <w:p>
      <w:pPr>
        <w:pStyle w:val="PL"/>
      </w:pPr>
      <w:r>
        <w:t xml:space="preserve">        sib14-v1610                         SIB14-r16</w:t>
      </w:r>
    </w:p>
    <w:p>
      <w:pPr>
        <w:pStyle w:val="PL"/>
      </w:pPr>
      <w:r>
        <w:t xml:space="preserve">    },</w:t>
      </w:r>
    </w:p>
    <w:p>
      <w:pPr>
        <w:pStyle w:val="PL"/>
      </w:pP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TAG-SYSTEMINFORMATION-STOP</w:t>
      </w:r>
    </w:p>
    <w:p>
      <w:pPr>
        <w:pStyle w:val="PL"/>
      </w:pPr>
      <w:r>
        <w:t>-- ASN1STOP</w:t>
      </w:r>
    </w:p>
    <w:p/>
    <w:p>
      <w:pPr>
        <w:pStyle w:val="4"/>
      </w:pPr>
      <w:bookmarkStart w:id="1146" w:name="_Toc60777128"/>
      <w:bookmarkStart w:id="1147" w:name="_Toc90651000"/>
      <w:r>
        <w:t>–</w:t>
      </w:r>
      <w:r>
        <w:tab/>
      </w:r>
      <w:r>
        <w:rPr>
          <w:i/>
          <w:noProof/>
        </w:rPr>
        <w:t>UEAssistanceInformation</w:t>
      </w:r>
      <w:bookmarkEnd w:id="1146"/>
      <w:bookmarkEnd w:id="1147"/>
    </w:p>
    <w:p>
      <w:r>
        <w:t xml:space="preserve">The </w:t>
      </w:r>
      <w:r>
        <w:rPr>
          <w:i/>
          <w:noProof/>
        </w:rPr>
        <w:t xml:space="preserve">UEAssistanceInformation </w:t>
      </w:r>
      <w:r>
        <w:t xml:space="preserve">message is used for the indication of UE assistance information to the </w:t>
      </w:r>
      <w:r>
        <w:rPr>
          <w:lang w:eastAsia="zh-CN"/>
        </w:rPr>
        <w:t>network</w:t>
      </w:r>
      <w:r>
        <w:t>.</w:t>
      </w:r>
    </w:p>
    <w:p>
      <w:pPr>
        <w:pStyle w:val="B1"/>
      </w:pPr>
      <w:r>
        <w:t>Signalling radio bearer: SRB1, SRB3</w:t>
      </w:r>
    </w:p>
    <w:p>
      <w:pPr>
        <w:pStyle w:val="B1"/>
      </w:pPr>
      <w:r>
        <w:t>RLC-SAP: AM</w:t>
      </w:r>
    </w:p>
    <w:p>
      <w:pPr>
        <w:pStyle w:val="B1"/>
      </w:pPr>
      <w:r>
        <w:t>Logical channel: DCCH</w:t>
      </w:r>
    </w:p>
    <w:p>
      <w:pPr>
        <w:pStyle w:val="B1"/>
      </w:pPr>
      <w:r>
        <w:t>Direction: UE to Network</w:t>
      </w:r>
    </w:p>
    <w:p>
      <w:pPr>
        <w:pStyle w:val="TH"/>
        <w:rPr>
          <w:bCs/>
          <w:i/>
          <w:iCs/>
        </w:rPr>
      </w:pPr>
      <w:r>
        <w:rPr>
          <w:bCs/>
          <w:i/>
          <w:iCs/>
          <w:noProof/>
        </w:rPr>
        <w:t>UEAssistanceInformation message</w:t>
      </w:r>
    </w:p>
    <w:p>
      <w:pPr>
        <w:pStyle w:val="PL"/>
      </w:pPr>
      <w:r>
        <w:t>-- ASN1START</w:t>
      </w:r>
    </w:p>
    <w:p>
      <w:pPr>
        <w:pStyle w:val="PL"/>
      </w:pPr>
      <w:r>
        <w:t>-- TAG-UEASSISTANCEINFORMATION-START</w:t>
      </w:r>
    </w:p>
    <w:p>
      <w:pPr>
        <w:pStyle w:val="PL"/>
      </w:pPr>
    </w:p>
    <w:p>
      <w:pPr>
        <w:pStyle w:val="PL"/>
      </w:pPr>
      <w:r>
        <w:t>UEAssistanceInformation ::=         SEQUENCE {</w:t>
      </w:r>
    </w:p>
    <w:p>
      <w:pPr>
        <w:pStyle w:val="PL"/>
      </w:pPr>
      <w:r>
        <w:t xml:space="preserve">    criticalExtensions                  CHOICE {</w:t>
      </w:r>
    </w:p>
    <w:p>
      <w:pPr>
        <w:pStyle w:val="PL"/>
      </w:pPr>
      <w:r>
        <w:t xml:space="preserve">        ueAssistanceInformation             UEAssistanceInformation-IEs,</w:t>
      </w:r>
    </w:p>
    <w:p>
      <w:pPr>
        <w:pStyle w:val="PL"/>
      </w:pPr>
      <w:r>
        <w:t xml:space="preserve">        criticalExtensionsFuture            SEQUENCE {}</w:t>
      </w:r>
    </w:p>
    <w:p>
      <w:pPr>
        <w:pStyle w:val="PL"/>
      </w:pPr>
      <w:r>
        <w:t xml:space="preserve">    }</w:t>
      </w:r>
    </w:p>
    <w:p>
      <w:pPr>
        <w:pStyle w:val="PL"/>
      </w:pPr>
      <w:r>
        <w:t>}</w:t>
      </w:r>
    </w:p>
    <w:p>
      <w:pPr>
        <w:pStyle w:val="PL"/>
      </w:pPr>
    </w:p>
    <w:p>
      <w:pPr>
        <w:pStyle w:val="PL"/>
      </w:pPr>
      <w:r>
        <w:t>UEAssistanceInformation-IEs ::=     SEQUENCE {</w:t>
      </w:r>
    </w:p>
    <w:p>
      <w:pPr>
        <w:pStyle w:val="PL"/>
      </w:pPr>
      <w:r>
        <w:t xml:space="preserve">    delayBudgetReport                   DelayBudgetReport                   OPTIONAL,</w:t>
      </w:r>
    </w:p>
    <w:p>
      <w:pPr>
        <w:pStyle w:val="PL"/>
      </w:pPr>
      <w:r>
        <w:t xml:space="preserve">    lateNonCriticalExtension            OCTET STRING                        OPTIONAL,</w:t>
      </w:r>
    </w:p>
    <w:p>
      <w:pPr>
        <w:pStyle w:val="PL"/>
      </w:pPr>
      <w:r>
        <w:t xml:space="preserve">    nonCriticalExtension                UEAssistanceInformation-v1540-IEs   OPTIONAL</w:t>
      </w:r>
    </w:p>
    <w:p>
      <w:pPr>
        <w:pStyle w:val="PL"/>
      </w:pPr>
      <w:r>
        <w:t>}</w:t>
      </w:r>
    </w:p>
    <w:p>
      <w:pPr>
        <w:pStyle w:val="PL"/>
      </w:pPr>
    </w:p>
    <w:p>
      <w:pPr>
        <w:pStyle w:val="PL"/>
      </w:pPr>
      <w:r>
        <w:t>DelayBudgetReport::=                CHOICE {</w:t>
      </w:r>
    </w:p>
    <w:p>
      <w:pPr>
        <w:pStyle w:val="PL"/>
      </w:pPr>
      <w:r>
        <w:t xml:space="preserve">    type1                               ENUMERATED {</w:t>
      </w:r>
    </w:p>
    <w:p>
      <w:pPr>
        <w:pStyle w:val="PL"/>
      </w:pPr>
      <w:r>
        <w:t xml:space="preserve">                                            msMinus1280, msMinus640, msMinus320, msMinus160,msMinus80, msMinus60, msMinus40,</w:t>
      </w:r>
    </w:p>
    <w:p>
      <w:pPr>
        <w:pStyle w:val="PL"/>
      </w:pPr>
      <w:r>
        <w:t xml:space="preserve">                                            msMinus20, ms0, ms20,ms40, ms60, ms80, ms160, ms320, ms640, ms1280},</w:t>
      </w:r>
    </w:p>
    <w:p>
      <w:pPr>
        <w:pStyle w:val="PL"/>
      </w:pPr>
      <w:r>
        <w:t xml:space="preserve">    ...</w:t>
      </w:r>
    </w:p>
    <w:p>
      <w:pPr>
        <w:pStyle w:val="PL"/>
      </w:pPr>
      <w:r>
        <w:t>}</w:t>
      </w:r>
    </w:p>
    <w:p>
      <w:pPr>
        <w:pStyle w:val="PL"/>
      </w:pPr>
    </w:p>
    <w:p>
      <w:pPr>
        <w:pStyle w:val="PL"/>
      </w:pPr>
      <w:r>
        <w:t>UEAssistanceInformation-v1540-IEs ::= SEQUENCE {</w:t>
      </w:r>
    </w:p>
    <w:p>
      <w:pPr>
        <w:pStyle w:val="PL"/>
      </w:pPr>
      <w:r>
        <w:t xml:space="preserve">    overheatingAssistance               OverheatingAssistance               OPTIONAL,</w:t>
      </w:r>
    </w:p>
    <w:p>
      <w:pPr>
        <w:pStyle w:val="PL"/>
      </w:pPr>
      <w:r>
        <w:t xml:space="preserve">    nonCriticalExtension                UEAssistanceInformation-v1610-IEs   OPTIONAL</w:t>
      </w:r>
    </w:p>
    <w:p>
      <w:pPr>
        <w:pStyle w:val="PL"/>
      </w:pPr>
      <w:r>
        <w:t>}</w:t>
      </w:r>
    </w:p>
    <w:p>
      <w:pPr>
        <w:pStyle w:val="PL"/>
      </w:pPr>
    </w:p>
    <w:p>
      <w:pPr>
        <w:pStyle w:val="PL"/>
      </w:pPr>
      <w:r>
        <w:t>OverheatingAssistance ::=           SEQUENCE {</w:t>
      </w:r>
    </w:p>
    <w:p>
      <w:pPr>
        <w:pStyle w:val="PL"/>
      </w:pPr>
      <w:r>
        <w:t xml:space="preserve">    reducedMaxCCs                       ReducedMaxCCs-r16                   OPTIONAL,</w:t>
      </w:r>
    </w:p>
    <w:p>
      <w:pPr>
        <w:pStyle w:val="PL"/>
      </w:pPr>
      <w:r>
        <w:t xml:space="preserve">    reducedMaxBW-FR1                    ReducedMaxBW-FRx-r16                OPTIONAL,</w:t>
      </w:r>
    </w:p>
    <w:p>
      <w:pPr>
        <w:pStyle w:val="PL"/>
      </w:pPr>
      <w:r>
        <w:t xml:space="preserve">    reducedMaxBW-FR2                    ReducedMaxBW-FRx-r16                OPTIONAL,</w:t>
      </w:r>
    </w:p>
    <w:p>
      <w:pPr>
        <w:pStyle w:val="PL"/>
      </w:pPr>
      <w:r>
        <w:t xml:space="preserve">    reducedMaxMIMO-LayersFR1            SEQUENCE {</w:t>
      </w:r>
    </w:p>
    <w:p>
      <w:pPr>
        <w:pStyle w:val="PL"/>
      </w:pPr>
      <w:r>
        <w:t xml:space="preserve">        reducedMIMO-LayersFR1-DL            MIMO-LayersDL,</w:t>
      </w:r>
    </w:p>
    <w:p>
      <w:pPr>
        <w:pStyle w:val="PL"/>
      </w:pPr>
      <w:r>
        <w:t xml:space="preserve">        reducedMIMO-LayersFR1-UL            MIMO-LayersUL</w:t>
      </w:r>
    </w:p>
    <w:p>
      <w:pPr>
        <w:pStyle w:val="PL"/>
      </w:pPr>
      <w:r>
        <w:t xml:space="preserve">    } OPTIONAL,</w:t>
      </w:r>
    </w:p>
    <w:p>
      <w:pPr>
        <w:pStyle w:val="PL"/>
      </w:pPr>
      <w:r>
        <w:t xml:space="preserve">    reducedMaxMIMO-LayersFR2            SEQUENCE {</w:t>
      </w:r>
    </w:p>
    <w:p>
      <w:pPr>
        <w:pStyle w:val="PL"/>
      </w:pPr>
      <w:r>
        <w:t xml:space="preserve">        reducedMIMO-LayersFR2-DL            MIMO-LayersDL,</w:t>
      </w:r>
    </w:p>
    <w:p>
      <w:pPr>
        <w:pStyle w:val="PL"/>
      </w:pPr>
      <w:r>
        <w:t xml:space="preserve">        reducedMIMO-LayersFR2-UL            MIMO-LayersUL</w:t>
      </w:r>
    </w:p>
    <w:p>
      <w:pPr>
        <w:pStyle w:val="PL"/>
      </w:pPr>
      <w:r>
        <w:t xml:space="preserve">    } OPTIONAL</w:t>
      </w:r>
    </w:p>
    <w:p>
      <w:pPr>
        <w:pStyle w:val="PL"/>
      </w:pPr>
      <w:r>
        <w:t>}</w:t>
      </w:r>
    </w:p>
    <w:p>
      <w:pPr>
        <w:pStyle w:val="PL"/>
      </w:pPr>
    </w:p>
    <w:p>
      <w:pPr>
        <w:pStyle w:val="PL"/>
      </w:pPr>
      <w:r>
        <w:t>ReducedAggregatedBandwidth ::= ENUMERATED {mhz0, mhz10, mhz20, mhz30, mhz40, mhz50, mhz60, mhz80, mhz100, mhz200, mhz300, mhz400}</w:t>
      </w:r>
    </w:p>
    <w:p>
      <w:pPr>
        <w:pStyle w:val="PL"/>
      </w:pPr>
    </w:p>
    <w:p>
      <w:pPr>
        <w:pStyle w:val="PL"/>
      </w:pPr>
      <w:r>
        <w:t>UEAssistanceInformation-v1610-IEs ::= SEQUENCE {</w:t>
      </w:r>
    </w:p>
    <w:p>
      <w:pPr>
        <w:pStyle w:val="PL"/>
      </w:pPr>
      <w:r>
        <w:t xml:space="preserve">    idc-Assistance-r16                  IDC-Assistance-r16                  OPTIONAL,</w:t>
      </w:r>
    </w:p>
    <w:p>
      <w:pPr>
        <w:pStyle w:val="PL"/>
      </w:pPr>
      <w:r>
        <w:t xml:space="preserve">    drx-Preference-r16                  DRX-Preference-r16                  OPTIONAL,</w:t>
      </w:r>
    </w:p>
    <w:p>
      <w:pPr>
        <w:pStyle w:val="PL"/>
      </w:pPr>
      <w:r>
        <w:t xml:space="preserve">    maxBW-Preference-r16                MaxBW-Preference-r16                OPTIONAL,</w:t>
      </w:r>
    </w:p>
    <w:p>
      <w:pPr>
        <w:pStyle w:val="PL"/>
      </w:pPr>
      <w:r>
        <w:t xml:space="preserve">    maxCC-Preference-r16                MaxCC-Preference-r16                OPTIONAL,</w:t>
      </w:r>
    </w:p>
    <w:p>
      <w:pPr>
        <w:pStyle w:val="PL"/>
      </w:pPr>
      <w:r>
        <w:t xml:space="preserve">    maxMIMO-LayerPreference-r16         MaxMIMO-LayerPreference-r16         OPTIONAL,</w:t>
      </w:r>
    </w:p>
    <w:p>
      <w:pPr>
        <w:pStyle w:val="PL"/>
      </w:pPr>
      <w:r>
        <w:t xml:space="preserve">    minSchedulingOffsetPreference-r16   MinSchedulingOffsetPreference-r16   OPTIONAL,</w:t>
      </w:r>
    </w:p>
    <w:p>
      <w:pPr>
        <w:pStyle w:val="PL"/>
      </w:pPr>
      <w:r>
        <w:t xml:space="preserve">    releasePreference-r16               ReleasePreference-r16               OPTIONAL,</w:t>
      </w:r>
    </w:p>
    <w:p>
      <w:pPr>
        <w:pStyle w:val="PL"/>
      </w:pPr>
      <w:r>
        <w:t xml:space="preserve">    sl-UE-AssistanceInformationNR-r16   SL-UE-AssistanceInformationNR-r16   OPTIONAL,</w:t>
      </w:r>
    </w:p>
    <w:p>
      <w:pPr>
        <w:pStyle w:val="PL"/>
      </w:pPr>
      <w:r>
        <w:t xml:space="preserve">    referenceTimeInfoPreference-r16     BOOLEAN                             OPTIONAL,</w:t>
      </w:r>
    </w:p>
    <w:p>
      <w:pPr>
        <w:pStyle w:val="PL"/>
        <w:rPr>
          <w:ins w:id="1148" w:author="SCG deactivation R2-2202027" w:date="2022-02-18T15:36:00Z"/>
        </w:rPr>
      </w:pPr>
      <w:ins w:id="1149" w:author="SCG deactivation R2-2202027" w:date="2022-02-18T15:36:00Z">
        <w:r>
          <w:t xml:space="preserve">    nonCriticalExtension                UEAssistanceInformation-v17xy       OPTIONAL</w:t>
        </w:r>
      </w:ins>
    </w:p>
    <w:p>
      <w:pPr>
        <w:pStyle w:val="PL"/>
        <w:rPr>
          <w:ins w:id="1150" w:author="SCG deactivation R2-2202027" w:date="2022-02-18T15:36:00Z"/>
        </w:rPr>
      </w:pPr>
      <w:ins w:id="1151" w:author="SCG deactivation R2-2202027" w:date="2022-02-18T15:36:00Z">
        <w:r>
          <w:t>}</w:t>
        </w:r>
      </w:ins>
    </w:p>
    <w:p>
      <w:pPr>
        <w:pStyle w:val="PL"/>
        <w:rPr>
          <w:ins w:id="1152" w:author="SCG deactivation R2-2202027" w:date="2022-02-18T15:36:00Z"/>
        </w:rPr>
      </w:pPr>
    </w:p>
    <w:p>
      <w:pPr>
        <w:pStyle w:val="PL"/>
        <w:rPr>
          <w:ins w:id="1153" w:author="SCG deactivation R2-2202027" w:date="2022-02-18T15:36:00Z"/>
        </w:rPr>
      </w:pPr>
      <w:ins w:id="1154" w:author="SCG deactivation R2-2202027" w:date="2022-02-18T15:36:00Z">
        <w:r>
          <w:t>UEAssistanceInformation-v17xy-IEs ::= SEQUENCE {</w:t>
        </w:r>
      </w:ins>
    </w:p>
    <w:p>
      <w:pPr>
        <w:pStyle w:val="PL"/>
        <w:rPr>
          <w:ins w:id="1155" w:author="SCG deactivation R2-2202027" w:date="2022-02-18T15:36:00Z"/>
        </w:rPr>
      </w:pPr>
      <w:ins w:id="1156" w:author="SCG deactivation R2-2202027" w:date="2022-02-18T15:36:00Z">
        <w:r>
          <w:tab/>
          <w:t>uplinkData-r17                      ENUMERATED { true }                 OPTIONAL,</w:t>
        </w:r>
      </w:ins>
    </w:p>
    <w:p>
      <w:pPr>
        <w:pStyle w:val="PL"/>
      </w:pPr>
      <w:r>
        <w:t xml:space="preserve">    nonCriticalExtension                SEQUENCE {}                         OPTIONAL</w:t>
      </w:r>
    </w:p>
    <w:p>
      <w:pPr>
        <w:pStyle w:val="PL"/>
      </w:pPr>
      <w:r>
        <w:t>}</w:t>
      </w:r>
    </w:p>
    <w:p>
      <w:pPr>
        <w:pStyle w:val="PL"/>
      </w:pPr>
    </w:p>
    <w:p>
      <w:pPr>
        <w:pStyle w:val="PL"/>
      </w:pPr>
      <w:r>
        <w:t>IDC-Assistance-r16 ::=                  SEQUENCE {</w:t>
      </w:r>
    </w:p>
    <w:p>
      <w:pPr>
        <w:pStyle w:val="PL"/>
      </w:pPr>
      <w:r>
        <w:t xml:space="preserve">    affectedCarrierFreqList-r16             AffectedCarrierFreqList-r16               OPTIONAL,</w:t>
      </w:r>
    </w:p>
    <w:p>
      <w:pPr>
        <w:pStyle w:val="PL"/>
      </w:pPr>
      <w:r>
        <w:t xml:space="preserve">    affectedCarrierFreqCombList-r16         AffectedCarrierFreqCombList-r16           OPTIONAL,</w:t>
      </w:r>
    </w:p>
    <w:p>
      <w:pPr>
        <w:pStyle w:val="PL"/>
      </w:pPr>
      <w:r>
        <w:t xml:space="preserve">    ...</w:t>
      </w:r>
    </w:p>
    <w:p>
      <w:pPr>
        <w:pStyle w:val="PL"/>
      </w:pPr>
      <w:r>
        <w:t>}</w:t>
      </w:r>
    </w:p>
    <w:p>
      <w:pPr>
        <w:pStyle w:val="PL"/>
      </w:pPr>
    </w:p>
    <w:p>
      <w:pPr>
        <w:pStyle w:val="PL"/>
      </w:pPr>
      <w:r>
        <w:t>AffectedCarrierFreqList-r16 ::= SEQUENCE (SIZE (1.. maxFreqIDC-r16)) OF AffectedCarrierFreq-r16</w:t>
      </w:r>
    </w:p>
    <w:p>
      <w:pPr>
        <w:pStyle w:val="PL"/>
      </w:pPr>
    </w:p>
    <w:p>
      <w:pPr>
        <w:pStyle w:val="PL"/>
      </w:pPr>
      <w:r>
        <w:t>AffectedCarrierFreq-r16 ::=     SEQUENCE {</w:t>
      </w:r>
    </w:p>
    <w:p>
      <w:pPr>
        <w:pStyle w:val="PL"/>
      </w:pPr>
      <w:r>
        <w:t xml:space="preserve">    carrierFreq-r16                 ARFCN-ValueNR,</w:t>
      </w:r>
    </w:p>
    <w:p>
      <w:pPr>
        <w:pStyle w:val="PL"/>
      </w:pPr>
      <w:r>
        <w:t xml:space="preserve">    interferenceDirection-r16       ENUMERATED {nr, other, both, spare}</w:t>
      </w:r>
    </w:p>
    <w:p>
      <w:pPr>
        <w:pStyle w:val="PL"/>
      </w:pPr>
      <w:r>
        <w:t>}</w:t>
      </w:r>
    </w:p>
    <w:p>
      <w:pPr>
        <w:pStyle w:val="PL"/>
      </w:pPr>
    </w:p>
    <w:p>
      <w:pPr>
        <w:pStyle w:val="PL"/>
      </w:pPr>
      <w:r>
        <w:t>AffectedCarrierFreqCombList-r16 ::= SEQUENCE (SIZE (1..maxCombIDC-r16)) OF AffectedCarrierFreqComb-r16</w:t>
      </w:r>
    </w:p>
    <w:p>
      <w:pPr>
        <w:pStyle w:val="PL"/>
      </w:pPr>
    </w:p>
    <w:p>
      <w:pPr>
        <w:pStyle w:val="PL"/>
      </w:pPr>
      <w:r>
        <w:t>AffectedCarrierFreqComb-r16 ::=     SEQUENCE {</w:t>
      </w:r>
    </w:p>
    <w:p>
      <w:pPr>
        <w:pStyle w:val="PL"/>
      </w:pPr>
      <w:r>
        <w:t xml:space="preserve">    affectedCarrierFreqComb-r16         SEQUENCE (SIZE (2..maxNrofServingCells)) OF  ARFCN-ValueNR    OPTIONAL,</w:t>
      </w:r>
    </w:p>
    <w:p>
      <w:pPr>
        <w:pStyle w:val="PL"/>
      </w:pPr>
      <w:r>
        <w:t xml:space="preserve">    victimSystemType-r16                VictimSystemType-r16</w:t>
      </w:r>
    </w:p>
    <w:p>
      <w:pPr>
        <w:pStyle w:val="PL"/>
      </w:pPr>
      <w:r>
        <w:t>}</w:t>
      </w:r>
    </w:p>
    <w:p>
      <w:pPr>
        <w:pStyle w:val="PL"/>
      </w:pPr>
    </w:p>
    <w:p>
      <w:pPr>
        <w:pStyle w:val="PL"/>
      </w:pPr>
      <w:r>
        <w:t>VictimSystemType-r16 ::=    SEQUENCE {</w:t>
      </w:r>
    </w:p>
    <w:p>
      <w:pPr>
        <w:pStyle w:val="PL"/>
      </w:pPr>
      <w:r>
        <w:t xml:space="preserve">    gps-r16                     ENUMERATED {true}        OPTIONAL,</w:t>
      </w:r>
    </w:p>
    <w:p>
      <w:pPr>
        <w:pStyle w:val="PL"/>
      </w:pPr>
      <w:r>
        <w:t xml:space="preserve">    glonass-r16                 ENUMERATED {true}        OPTIONAL,</w:t>
      </w:r>
    </w:p>
    <w:p>
      <w:pPr>
        <w:pStyle w:val="PL"/>
      </w:pPr>
      <w:r>
        <w:t xml:space="preserve">    bds-r16                     ENUMERATED {true}        OPTIONAL,</w:t>
      </w:r>
    </w:p>
    <w:p>
      <w:pPr>
        <w:pStyle w:val="PL"/>
      </w:pPr>
      <w:r>
        <w:t xml:space="preserve">    galileo-r16                 ENUMERATED {true}        OPTIONAL,</w:t>
      </w:r>
    </w:p>
    <w:p>
      <w:pPr>
        <w:pStyle w:val="PL"/>
      </w:pPr>
      <w:r>
        <w:t xml:space="preserve">    navIC-r16                   ENUMERATED {true}        OPTIONAL,</w:t>
      </w:r>
    </w:p>
    <w:p>
      <w:pPr>
        <w:pStyle w:val="PL"/>
      </w:pPr>
      <w:r>
        <w:t xml:space="preserve">    wlan-r16                    ENUMERATED {true}        OPTIONAL,</w:t>
      </w:r>
    </w:p>
    <w:p>
      <w:pPr>
        <w:pStyle w:val="PL"/>
      </w:pPr>
      <w:r>
        <w:t xml:space="preserve">    bluetooth-r16               ENUMERATED {true}        OPTIONAL,</w:t>
      </w:r>
    </w:p>
    <w:p>
      <w:pPr>
        <w:pStyle w:val="PL"/>
      </w:pPr>
      <w:r>
        <w:t xml:space="preserve">    ...</w:t>
      </w:r>
    </w:p>
    <w:p>
      <w:pPr>
        <w:pStyle w:val="PL"/>
      </w:pPr>
      <w:r>
        <w:t>}</w:t>
      </w:r>
    </w:p>
    <w:p>
      <w:pPr>
        <w:pStyle w:val="PL"/>
      </w:pPr>
    </w:p>
    <w:p>
      <w:pPr>
        <w:pStyle w:val="PL"/>
      </w:pPr>
      <w:r>
        <w:t>DRX-Preference-r16 ::=              SEQUENCE {</w:t>
      </w:r>
    </w:p>
    <w:p>
      <w:pPr>
        <w:pStyle w:val="PL"/>
      </w:pPr>
      <w:r>
        <w:t xml:space="preserve">    preferredDRX-InactivityTimer-r16    ENUMERATED {</w:t>
      </w:r>
    </w:p>
    <w:p>
      <w:pPr>
        <w:pStyle w:val="PL"/>
      </w:pPr>
      <w:r>
        <w:t xml:space="preserve">                                            ms0, ms1, ms2, ms3, ms4, ms5, ms6, ms8, ms10, ms20, ms30, ms40, ms50, ms60, ms80,</w:t>
      </w:r>
    </w:p>
    <w:p>
      <w:pPr>
        <w:pStyle w:val="PL"/>
      </w:pPr>
      <w:r>
        <w:t xml:space="preserve">                                            ms100, ms200, ms300, ms500, ms750, ms1280, ms1920, ms2560, spare9, spare8,</w:t>
      </w:r>
    </w:p>
    <w:p>
      <w:pPr>
        <w:pStyle w:val="PL"/>
      </w:pPr>
      <w:r>
        <w:t xml:space="preserve">                                            spare7, spare6, spare5, spare4, spare3, spare2, spare1} OPTIONAL,</w:t>
      </w:r>
    </w:p>
    <w:p>
      <w:pPr>
        <w:pStyle w:val="PL"/>
      </w:pPr>
      <w:r>
        <w:t xml:space="preserve">    preferredDRX-LongCycle-r16          ENUMERATED {</w:t>
      </w:r>
    </w:p>
    <w:p>
      <w:pPr>
        <w:pStyle w:val="PL"/>
      </w:pPr>
      <w:r>
        <w:t xml:space="preserve">                                            ms10, ms20, ms32, ms40, ms60, ms64, ms70, ms80, ms128, ms160, ms256, ms320, ms512,</w:t>
      </w:r>
    </w:p>
    <w:p>
      <w:pPr>
        <w:pStyle w:val="PL"/>
      </w:pPr>
      <w:r>
        <w:t xml:space="preserve">                                            ms640, ms1024, ms1280, ms2048, ms2560, ms5120, ms10240, spare12, spare11, spare10,</w:t>
      </w:r>
    </w:p>
    <w:p>
      <w:pPr>
        <w:pStyle w:val="PL"/>
      </w:pPr>
      <w:r>
        <w:t xml:space="preserve">                                            spare9, spare8, spare7, spare6, spare5, spare4, spare3, spare2, spare1 } OPTIONAL,</w:t>
      </w:r>
    </w:p>
    <w:p>
      <w:pPr>
        <w:pStyle w:val="PL"/>
      </w:pPr>
      <w:r>
        <w:t xml:space="preserve">    preferredDRX-ShortCycle-r16         ENUMERATED {</w:t>
      </w:r>
    </w:p>
    <w:p>
      <w:pPr>
        <w:pStyle w:val="PL"/>
      </w:pPr>
      <w:r>
        <w:t xml:space="preserve">                                            ms2, ms3, ms4, ms5, ms6, ms7, ms8, ms10, ms14, ms16, ms20, ms30, ms32,</w:t>
      </w:r>
    </w:p>
    <w:p>
      <w:pPr>
        <w:pStyle w:val="PL"/>
      </w:pPr>
      <w:r>
        <w:t xml:space="preserve">                                            ms35, ms40, ms64, ms80, ms128, ms160, ms256, ms320, ms512, ms640, spare9,</w:t>
      </w:r>
    </w:p>
    <w:p>
      <w:pPr>
        <w:pStyle w:val="PL"/>
      </w:pPr>
      <w:r>
        <w:t xml:space="preserve">                                            spare8, spare7, spare6, spare5, spare4, spare3, spare2, spare1 } OPTIONAL,</w:t>
      </w:r>
    </w:p>
    <w:p>
      <w:pPr>
        <w:pStyle w:val="PL"/>
      </w:pPr>
      <w:r>
        <w:t xml:space="preserve">    preferredDRX-ShortCycleTimer-r16    INTEGER (1..16)    OPTIONAL</w:t>
      </w:r>
    </w:p>
    <w:p>
      <w:pPr>
        <w:pStyle w:val="PL"/>
      </w:pPr>
      <w:r>
        <w:t>}</w:t>
      </w:r>
    </w:p>
    <w:p>
      <w:pPr>
        <w:pStyle w:val="PL"/>
      </w:pPr>
    </w:p>
    <w:p>
      <w:pPr>
        <w:pStyle w:val="PL"/>
      </w:pPr>
      <w:r>
        <w:t>MaxBW-Preference-r16 ::=            SEQUENCE {</w:t>
      </w:r>
    </w:p>
    <w:p>
      <w:pPr>
        <w:pStyle w:val="PL"/>
      </w:pPr>
      <w:r>
        <w:t xml:space="preserve">    reducedMaxBW-FR1-r16                ReducedMaxBW-FRx-r16                     OPTIONAL,</w:t>
      </w:r>
    </w:p>
    <w:p>
      <w:pPr>
        <w:pStyle w:val="PL"/>
      </w:pPr>
      <w:r>
        <w:t xml:space="preserve">    reducedMaxBW-FR2-r16                ReducedMaxBW-FRx-r16                     OPTIONAL</w:t>
      </w:r>
    </w:p>
    <w:p>
      <w:pPr>
        <w:pStyle w:val="PL"/>
      </w:pPr>
      <w:r>
        <w:t>}</w:t>
      </w:r>
    </w:p>
    <w:p>
      <w:pPr>
        <w:pStyle w:val="PL"/>
      </w:pPr>
    </w:p>
    <w:p>
      <w:pPr>
        <w:pStyle w:val="PL"/>
      </w:pPr>
      <w:r>
        <w:t>MaxCC-Preference-r16 ::=            SEQUENCE {</w:t>
      </w:r>
    </w:p>
    <w:p>
      <w:pPr>
        <w:pStyle w:val="PL"/>
      </w:pPr>
      <w:r>
        <w:t xml:space="preserve">    reducedMaxCCs-r16                   ReducedMaxCCs-r16                        OPTIONAL</w:t>
      </w:r>
    </w:p>
    <w:p>
      <w:pPr>
        <w:pStyle w:val="PL"/>
      </w:pPr>
      <w:r>
        <w:t>}</w:t>
      </w:r>
    </w:p>
    <w:p>
      <w:pPr>
        <w:pStyle w:val="PL"/>
      </w:pPr>
    </w:p>
    <w:p>
      <w:pPr>
        <w:pStyle w:val="PL"/>
      </w:pPr>
      <w:r>
        <w:t>MaxMIMO-LayerPreference-r16 ::=     SEQUENCE {</w:t>
      </w:r>
    </w:p>
    <w:p>
      <w:pPr>
        <w:pStyle w:val="PL"/>
      </w:pPr>
      <w:r>
        <w:t xml:space="preserve">    reducedMaxMIMO-LayersFR1-r16        SEQUENCE {</w:t>
      </w:r>
    </w:p>
    <w:p>
      <w:pPr>
        <w:pStyle w:val="PL"/>
      </w:pPr>
      <w:r>
        <w:t xml:space="preserve">        reducedMIMO-LayersFR1-DL-r16        INTEGER (1..8),</w:t>
      </w:r>
    </w:p>
    <w:p>
      <w:pPr>
        <w:pStyle w:val="PL"/>
      </w:pPr>
      <w:r>
        <w:t xml:space="preserve">        reducedMIMO-LayersFR1-UL-r16        INTEGER (1..4)</w:t>
      </w:r>
    </w:p>
    <w:p>
      <w:pPr>
        <w:pStyle w:val="PL"/>
      </w:pPr>
      <w:r>
        <w:t xml:space="preserve">    } OPTIONAL,</w:t>
      </w:r>
    </w:p>
    <w:p>
      <w:pPr>
        <w:pStyle w:val="PL"/>
      </w:pPr>
      <w:r>
        <w:t xml:space="preserve">    reducedMaxMIMO-LayersFR2-r16        SEQUENCE {</w:t>
      </w:r>
    </w:p>
    <w:p>
      <w:pPr>
        <w:pStyle w:val="PL"/>
      </w:pPr>
      <w:r>
        <w:t xml:space="preserve">        reducedMIMO-LayersFR2-DL-r16        INTEGER (1..8),</w:t>
      </w:r>
    </w:p>
    <w:p>
      <w:pPr>
        <w:pStyle w:val="PL"/>
      </w:pPr>
      <w:r>
        <w:t xml:space="preserve">        reducedMIMO-LayersFR2-UL-r16        INTEGER (1..4)</w:t>
      </w:r>
    </w:p>
    <w:p>
      <w:pPr>
        <w:pStyle w:val="PL"/>
      </w:pPr>
      <w:r>
        <w:t xml:space="preserve">    } OPTIONAL</w:t>
      </w:r>
    </w:p>
    <w:p>
      <w:pPr>
        <w:pStyle w:val="PL"/>
      </w:pPr>
      <w:r>
        <w:t>}</w:t>
      </w:r>
    </w:p>
    <w:p>
      <w:pPr>
        <w:pStyle w:val="PL"/>
      </w:pPr>
    </w:p>
    <w:p>
      <w:pPr>
        <w:pStyle w:val="PL"/>
      </w:pPr>
      <w:r>
        <w:t>MinSchedulingOffsetPreference-r16 ::= SEQUENCE {</w:t>
      </w:r>
    </w:p>
    <w:p>
      <w:pPr>
        <w:pStyle w:val="PL"/>
      </w:pPr>
      <w:r>
        <w:t xml:space="preserve">    preferredK0-r16                       SEQUENCE {</w:t>
      </w:r>
    </w:p>
    <w:p>
      <w:pPr>
        <w:pStyle w:val="PL"/>
      </w:pPr>
      <w:r>
        <w:t xml:space="preserve">        preferredK0-SCS-15kHz-r16             ENUMERATED {sl1, sl2, sl4, sl6}              OPTIONAL,</w:t>
      </w:r>
    </w:p>
    <w:p>
      <w:pPr>
        <w:pStyle w:val="PL"/>
      </w:pPr>
      <w:r>
        <w:t xml:space="preserve">        preferredK0-SCS-30kHz-r16             ENUMERATED {sl1, sl2, sl4, sl6}              OPTIONAL,</w:t>
      </w:r>
    </w:p>
    <w:p>
      <w:pPr>
        <w:pStyle w:val="PL"/>
      </w:pPr>
      <w:r>
        <w:t xml:space="preserve">        preferredK0-SCS-60kHz-r16             ENUMERATED {sl2, sl4, sl8, sl12}             OPTIONAL,</w:t>
      </w:r>
    </w:p>
    <w:p>
      <w:pPr>
        <w:pStyle w:val="PL"/>
      </w:pPr>
      <w:r>
        <w:t xml:space="preserve">        preferredK0-SCS-120kHz-r16            ENUMERATED {sl2, sl4, sl8, sl12}             OPTIONAL</w:t>
      </w:r>
    </w:p>
    <w:p>
      <w:pPr>
        <w:pStyle w:val="PL"/>
      </w:pPr>
      <w:r>
        <w:t xml:space="preserve">    }                                                                                  OPTIONAL,</w:t>
      </w:r>
    </w:p>
    <w:p>
      <w:pPr>
        <w:pStyle w:val="PL"/>
      </w:pPr>
      <w:r>
        <w:t xml:space="preserve">    preferredK2-r16                       SEQUENCE {</w:t>
      </w:r>
    </w:p>
    <w:p>
      <w:pPr>
        <w:pStyle w:val="PL"/>
      </w:pPr>
      <w:r>
        <w:t xml:space="preserve">        preferredK2-SCS-15kHz-r16             ENUMERATED {sl1, sl2, sl4, sl6}             OPTIONAL,</w:t>
      </w:r>
    </w:p>
    <w:p>
      <w:pPr>
        <w:pStyle w:val="PL"/>
      </w:pPr>
      <w:r>
        <w:t xml:space="preserve">        preferredK2-SCS-30kHz-r16             ENUMERATED {sl1, sl2, sl4, sl6}             OPTIONAL,</w:t>
      </w:r>
    </w:p>
    <w:p>
      <w:pPr>
        <w:pStyle w:val="PL"/>
      </w:pPr>
      <w:r>
        <w:t xml:space="preserve">        preferredK2-SCS-60kHz-r16             ENUMERATED {sl2, sl4, sl8, sl12}            OPTIONAL,</w:t>
      </w:r>
    </w:p>
    <w:p>
      <w:pPr>
        <w:pStyle w:val="PL"/>
      </w:pPr>
      <w:r>
        <w:t xml:space="preserve">        preferredK2-SCS-120kHz-r16            ENUMERATED {sl2, sl4, sl8, sl12}            OPTIONAL</w:t>
      </w:r>
    </w:p>
    <w:p>
      <w:pPr>
        <w:pStyle w:val="PL"/>
      </w:pPr>
      <w:r>
        <w:t xml:space="preserve">    }                                                                                 OPTIONAL</w:t>
      </w:r>
    </w:p>
    <w:p>
      <w:pPr>
        <w:pStyle w:val="PL"/>
      </w:pPr>
      <w:r>
        <w:t>}</w:t>
      </w:r>
    </w:p>
    <w:p>
      <w:pPr>
        <w:pStyle w:val="PL"/>
      </w:pPr>
    </w:p>
    <w:p>
      <w:pPr>
        <w:pStyle w:val="PL"/>
      </w:pPr>
      <w:r>
        <w:t>ReleasePreference-r16 ::=           SEQUENCE {</w:t>
      </w:r>
    </w:p>
    <w:p>
      <w:pPr>
        <w:pStyle w:val="PL"/>
      </w:pPr>
      <w:r>
        <w:t xml:space="preserve">    preferredRRC-State-r16              ENUMERATED {idle, inactive, connected, outOfConnected}</w:t>
      </w:r>
    </w:p>
    <w:p>
      <w:pPr>
        <w:pStyle w:val="PL"/>
      </w:pPr>
      <w:r>
        <w:t>}</w:t>
      </w:r>
    </w:p>
    <w:p>
      <w:pPr>
        <w:pStyle w:val="PL"/>
      </w:pPr>
    </w:p>
    <w:p>
      <w:pPr>
        <w:pStyle w:val="PL"/>
      </w:pPr>
      <w:r>
        <w:t>ReducedMaxBW-FRx-r16 ::=            SEQUENCE {</w:t>
      </w:r>
    </w:p>
    <w:p>
      <w:pPr>
        <w:pStyle w:val="PL"/>
      </w:pPr>
      <w:r>
        <w:t xml:space="preserve">    reducedBW-DL-r16                    ReducedAggregatedBandwidth,</w:t>
      </w:r>
    </w:p>
    <w:p>
      <w:pPr>
        <w:pStyle w:val="PL"/>
      </w:pPr>
      <w:r>
        <w:t xml:space="preserve">    reducedBW-UL-r16                    ReducedAggregatedBandwidth</w:t>
      </w:r>
    </w:p>
    <w:p>
      <w:pPr>
        <w:pStyle w:val="PL"/>
      </w:pPr>
      <w:r>
        <w:t>}</w:t>
      </w:r>
    </w:p>
    <w:p>
      <w:pPr>
        <w:pStyle w:val="PL"/>
      </w:pPr>
    </w:p>
    <w:p>
      <w:pPr>
        <w:pStyle w:val="PL"/>
      </w:pPr>
      <w:r>
        <w:t>ReducedMaxCCs-r16 ::=               SEQUENCE {</w:t>
      </w:r>
    </w:p>
    <w:p>
      <w:pPr>
        <w:pStyle w:val="PL"/>
      </w:pPr>
      <w:r>
        <w:t xml:space="preserve">    reducedCCsDL-r16                    INTEGER (0..31),</w:t>
      </w:r>
    </w:p>
    <w:p>
      <w:pPr>
        <w:pStyle w:val="PL"/>
      </w:pPr>
      <w:r>
        <w:t xml:space="preserve">    reducedCCsUL-r16                    INTEGER (0..31)</w:t>
      </w:r>
    </w:p>
    <w:p>
      <w:pPr>
        <w:pStyle w:val="PL"/>
      </w:pPr>
      <w:r>
        <w:t>}</w:t>
      </w:r>
    </w:p>
    <w:p>
      <w:pPr>
        <w:pStyle w:val="PL"/>
      </w:pPr>
    </w:p>
    <w:p>
      <w:pPr>
        <w:pStyle w:val="PL"/>
      </w:pPr>
      <w:r>
        <w:t>SL-UE-AssistanceInformationNR-r16 ::= SEQUENCE (SIZE (1..maxNrofTrafficPattern-r16)) OF SL-TrafficPatternInfo-r16</w:t>
      </w:r>
    </w:p>
    <w:p>
      <w:pPr>
        <w:pStyle w:val="PL"/>
      </w:pPr>
    </w:p>
    <w:p>
      <w:pPr>
        <w:pStyle w:val="PL"/>
      </w:pPr>
      <w:r>
        <w:t>SL-TrafficPatternInfo-r16::=          SEQUENCE {</w:t>
      </w:r>
    </w:p>
    <w:p>
      <w:pPr>
        <w:pStyle w:val="PL"/>
      </w:pPr>
      <w:r>
        <w:t xml:space="preserve">    trafficPeriodicity-r16                ENUMERATED {ms20, ms50, ms100, ms200, ms300, ms400, ms500, ms600, ms700, ms800, ms900, ms1000},</w:t>
      </w:r>
    </w:p>
    <w:p>
      <w:pPr>
        <w:pStyle w:val="PL"/>
      </w:pPr>
      <w:r>
        <w:t xml:space="preserve">    timingOffset-r16                      INTEGER (0..10239),</w:t>
      </w:r>
    </w:p>
    <w:p>
      <w:pPr>
        <w:pStyle w:val="PL"/>
      </w:pPr>
      <w:r>
        <w:t xml:space="preserve">    messageSize-r16                       BIT STRING (SIZE (8)),</w:t>
      </w:r>
    </w:p>
    <w:p>
      <w:pPr>
        <w:pStyle w:val="PL"/>
      </w:pPr>
      <w:r>
        <w:t xml:space="preserve">    sl-QoS-FlowIdentity-r16               SL-QoS-FlowIdentity-r16</w:t>
      </w:r>
    </w:p>
    <w:p>
      <w:pPr>
        <w:pStyle w:val="PL"/>
      </w:pPr>
      <w:r>
        <w:t>}</w:t>
      </w:r>
    </w:p>
    <w:p>
      <w:pPr>
        <w:pStyle w:val="PL"/>
      </w:pPr>
    </w:p>
    <w:p>
      <w:pPr>
        <w:pStyle w:val="PL"/>
      </w:pPr>
      <w:r>
        <w:t>-- TAG-UEASSISTANCEINFORMATION-STOP</w:t>
      </w:r>
    </w:p>
    <w:p>
      <w:pPr>
        <w:pStyle w:val="PL"/>
      </w:pPr>
      <w:r>
        <w:t>-- ASN1STOP</w:t>
      </w:r>
    </w:p>
    <w:p>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UEAssistanceInformation</w:t>
            </w:r>
            <w:r>
              <w:rPr>
                <w:iCs/>
                <w:noProof/>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affectedCarrierFreqList</w:t>
            </w:r>
          </w:p>
          <w:p>
            <w:pPr>
              <w:pStyle w:val="TAL"/>
              <w:rPr>
                <w:b/>
                <w:i/>
                <w:noProof/>
                <w:lang w:eastAsia="en-GB"/>
              </w:rPr>
            </w:pPr>
            <w:r>
              <w:rPr>
                <w:lang w:eastAsia="en-GB"/>
              </w:rPr>
              <w:t>Indicates a list of NR carrier frequencies that are affected by IDC problem.</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affectedCarrierFreqCombList</w:t>
            </w:r>
          </w:p>
          <w:p>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zCs w:val="18"/>
                <w:lang w:eastAsia="ko-KR"/>
              </w:rPr>
            </w:pPr>
            <w:r>
              <w:rPr>
                <w:b/>
                <w:bCs/>
                <w:i/>
                <w:iCs/>
                <w:lang w:eastAsia="zh-CN"/>
              </w:rPr>
              <w:t>delay</w:t>
            </w:r>
            <w:r>
              <w:rPr>
                <w:b/>
                <w:bCs/>
                <w:i/>
                <w:iCs/>
                <w:lang w:eastAsia="ko-KR"/>
              </w:rPr>
              <w:t>Budget</w:t>
            </w:r>
            <w:r>
              <w:rPr>
                <w:b/>
                <w:bCs/>
                <w:i/>
                <w:iCs/>
                <w:lang w:eastAsia="zh-CN"/>
              </w:rPr>
              <w:t>Report</w:t>
            </w:r>
          </w:p>
          <w:p>
            <w:pPr>
              <w:pStyle w:val="TAL"/>
              <w:rPr>
                <w:b/>
                <w:i/>
                <w:noProof/>
                <w:lang w:eastAsia="en-GB"/>
              </w:rPr>
            </w:pPr>
            <w:r>
              <w:rPr>
                <w:lang w:eastAsia="en-GB"/>
              </w:rPr>
              <w:t>Indicates the UE-preferred adjustment to connected mode DRX.</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zh-CN"/>
              </w:rPr>
              <w:t>interferenceDirection</w:t>
            </w:r>
          </w:p>
          <w:p>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minSchedulingOffsetPreference</w:t>
            </w:r>
          </w:p>
          <w:p>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zCs w:val="18"/>
                <w:lang w:eastAsia="sv-SE"/>
              </w:rPr>
            </w:pPr>
            <w:r>
              <w:rPr>
                <w:b/>
                <w:bCs/>
                <w:i/>
                <w:iCs/>
                <w:lang w:eastAsia="zh-CN"/>
              </w:rPr>
              <w:t>preferredDRX-InactivityTimer</w:t>
            </w:r>
          </w:p>
          <w:p>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zCs w:val="18"/>
                <w:lang w:eastAsia="sv-SE"/>
              </w:rPr>
            </w:pPr>
            <w:r>
              <w:rPr>
                <w:b/>
                <w:bCs/>
                <w:i/>
                <w:iCs/>
                <w:lang w:eastAsia="zh-CN"/>
              </w:rPr>
              <w:t>preferredDRX-LongCycle</w:t>
            </w:r>
          </w:p>
          <w:p>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zCs w:val="18"/>
                <w:lang w:eastAsia="sv-SE"/>
              </w:rPr>
            </w:pPr>
            <w:r>
              <w:rPr>
                <w:b/>
                <w:bCs/>
                <w:i/>
                <w:iCs/>
                <w:lang w:eastAsia="zh-CN"/>
              </w:rPr>
              <w:t>preferredDRX-ShortCycle</w:t>
            </w:r>
          </w:p>
          <w:p>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zCs w:val="18"/>
                <w:lang w:eastAsia="sv-SE"/>
              </w:rPr>
            </w:pPr>
            <w:r>
              <w:rPr>
                <w:b/>
                <w:bCs/>
                <w:i/>
                <w:iCs/>
                <w:lang w:eastAsia="zh-CN"/>
              </w:rPr>
              <w:t>preferredDRX-ShortCycleTimer</w:t>
            </w:r>
          </w:p>
          <w:p>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zCs w:val="18"/>
                <w:lang w:eastAsia="sv-SE"/>
              </w:rPr>
            </w:pPr>
            <w:r>
              <w:rPr>
                <w:b/>
                <w:bCs/>
                <w:i/>
                <w:iCs/>
                <w:lang w:eastAsia="zh-CN"/>
              </w:rPr>
              <w:t>preferredK0</w:t>
            </w:r>
          </w:p>
          <w:p>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zCs w:val="18"/>
                <w:lang w:eastAsia="sv-SE"/>
              </w:rPr>
            </w:pPr>
            <w:r>
              <w:rPr>
                <w:b/>
                <w:bCs/>
                <w:i/>
                <w:iCs/>
                <w:lang w:eastAsia="zh-CN"/>
              </w:rPr>
              <w:t>preferredK2</w:t>
            </w:r>
          </w:p>
          <w:p>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bCs/>
                <w:i/>
                <w:iCs/>
                <w:noProof/>
                <w:lang w:eastAsia="sv-SE"/>
              </w:rPr>
            </w:pPr>
            <w:r>
              <w:rPr>
                <w:rFonts w:eastAsia="MS Mincho"/>
                <w:b/>
                <w:bCs/>
                <w:i/>
                <w:iCs/>
                <w:noProof/>
                <w:lang w:eastAsia="sv-SE"/>
              </w:rPr>
              <w:t>preferredRRC-State</w:t>
            </w:r>
          </w:p>
          <w:p>
            <w:pPr>
              <w:pStyle w:val="TAL"/>
              <w:rPr>
                <w:rFonts w:eastAsia="MS Mincho"/>
                <w:noProof/>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reducedBW-FR1</w:t>
            </w:r>
          </w:p>
          <w:p>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noProof/>
                <w:lang w:eastAsia="sv-SE"/>
              </w:rPr>
              <w:t xml:space="preserve">activated </w:t>
            </w:r>
            <w:r>
              <w:rPr>
                <w:lang w:eastAsia="en-GB"/>
              </w:rPr>
              <w:t xml:space="preserve">downlink carrier(s) of FR1. The aggregated bandwidth across all uplink carrier(s) of FR1 is the sum of bandwidth of active uplink BWP(s) across all </w:t>
            </w:r>
            <w:r>
              <w:rPr>
                <w:noProof/>
              </w:rP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reducedBW-FR2</w:t>
            </w:r>
          </w:p>
          <w:p>
            <w:pPr>
              <w:pStyle w:val="TAL"/>
              <w:rPr>
                <w:lang w:eastAsia="en-GB"/>
              </w:rPr>
            </w:pPr>
            <w:r>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Pr>
                <w:lang w:eastAsia="sv-SE"/>
              </w:rPr>
              <w:t xml:space="preserve"> </w:t>
            </w:r>
            <w:r>
              <w:rPr>
                <w:lang w:eastAsia="en-GB"/>
              </w:rPr>
              <w:t xml:space="preserve">The aggregated bandwidth across all downlink carrier(s) of FR2 is the sum of bandwidth of active downlink BWP(s) across all </w:t>
            </w:r>
            <w:r>
              <w:rPr>
                <w:noProof/>
                <w:lang w:eastAsia="sv-SE"/>
              </w:rPr>
              <w:t xml:space="preserve">activated </w:t>
            </w:r>
            <w:r>
              <w:rPr>
                <w:lang w:eastAsia="en-GB"/>
              </w:rPr>
              <w:t xml:space="preserve">downlink carrier(s) of FR2. The aggregated bandwidth across all uplink carrier(s) of FR2 is the sum of bandwidth of active uplink BWP(s) across all </w:t>
            </w:r>
            <w:r>
              <w:rPr>
                <w:noProof/>
              </w:rPr>
              <w:t xml:space="preserve">activated </w:t>
            </w:r>
            <w:r>
              <w:rPr>
                <w:lang w:eastAsia="en-GB"/>
              </w:rPr>
              <w:t xml:space="preserve">uplink carrier(s) of FR2.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w:t>
            </w:r>
          </w:p>
          <w:p>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 of the SCG in (NG)EN-DC.</w:t>
            </w:r>
          </w:p>
          <w:p>
            <w:pPr>
              <w:pStyle w:val="TAL"/>
              <w:rPr>
                <w:lang w:eastAsia="sv-SE"/>
              </w:rPr>
            </w:pPr>
            <w:r>
              <w:rPr>
                <w:lang w:eastAsia="en-GB"/>
              </w:rPr>
              <w:t xml:space="preserve">When indicated to address power saving, this maximum aggregated bandwidth includes carrier(s) of FR2 of the cell group that </w:t>
            </w:r>
            <w:r>
              <w:t>this UE assistance information is associated with</w:t>
            </w:r>
            <w:r>
              <w:rPr>
                <w:lang w:eastAsia="en-GB"/>
              </w:rPr>
              <w:t>. The aggregated bandwidth can only range up to the current active configuration when indicated to address power savings.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i/>
                <w:noProof/>
                <w:lang w:eastAsia="en-GB"/>
              </w:rPr>
            </w:pPr>
            <w:r>
              <w:rPr>
                <w:rFonts w:eastAsia="MS Mincho"/>
                <w:b/>
                <w:i/>
                <w:noProof/>
                <w:lang w:eastAsia="en-GB"/>
              </w:rPr>
              <w:t>reducedCCsDL</w:t>
            </w:r>
          </w:p>
          <w:p>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noProof/>
                <w:lang w:eastAsia="en-GB"/>
              </w:rPr>
            </w:pPr>
            <w:r>
              <w:rPr>
                <w:b/>
                <w:i/>
                <w:lang w:eastAsia="sv-SE"/>
              </w:rPr>
              <w:t>reducedCCsUL</w:t>
            </w:r>
          </w:p>
          <w:p>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i/>
                <w:noProof/>
                <w:lang w:eastAsia="en-GB"/>
              </w:rPr>
            </w:pPr>
            <w:r>
              <w:rPr>
                <w:rFonts w:eastAsia="MS Mincho"/>
                <w:b/>
                <w:i/>
                <w:noProof/>
                <w:lang w:eastAsia="en-GB"/>
              </w:rPr>
              <w:t>reducedMIMO-LayersFR1-DL</w:t>
            </w:r>
          </w:p>
          <w:p>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i/>
                <w:noProof/>
                <w:lang w:eastAsia="en-GB"/>
              </w:rPr>
            </w:pPr>
            <w:r>
              <w:rPr>
                <w:rFonts w:eastAsia="MS Mincho"/>
                <w:b/>
                <w:i/>
                <w:noProof/>
                <w:lang w:eastAsia="en-GB"/>
              </w:rPr>
              <w:t>reducedMIMO-LayersFR1-UL</w:t>
            </w:r>
          </w:p>
          <w:p>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i/>
                <w:noProof/>
                <w:lang w:eastAsia="en-GB"/>
              </w:rPr>
            </w:pPr>
            <w:r>
              <w:rPr>
                <w:rFonts w:eastAsia="MS Mincho"/>
                <w:b/>
                <w:i/>
                <w:noProof/>
                <w:lang w:eastAsia="en-GB"/>
              </w:rPr>
              <w:t>reducedMIMO-LayersFR2-DL</w:t>
            </w:r>
          </w:p>
          <w:p>
            <w:pPr>
              <w:pStyle w:val="TAL"/>
              <w:rPr>
                <w:rFonts w:eastAsia="MS Mincho"/>
                <w:noProof/>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Cs/>
                <w:iCs/>
                <w:lang w:eastAsia="sv-SE"/>
              </w:rPr>
              <w:t>MIMO layers</w:t>
            </w:r>
            <w:r>
              <w:rPr>
                <w:lang w:eastAsia="en-GB"/>
              </w:rPr>
              <w:t xml:space="preserve"> can only range up to the maximum number of MIMO layers configured across all activated downlink carrier(s) of FR2 in the cell group when indicated to address power savings.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i/>
                <w:noProof/>
                <w:lang w:eastAsia="en-GB"/>
              </w:rPr>
            </w:pPr>
            <w:r>
              <w:rPr>
                <w:rFonts w:eastAsia="MS Mincho"/>
                <w:b/>
                <w:i/>
                <w:noProof/>
                <w:lang w:eastAsia="en-GB"/>
              </w:rPr>
              <w:t>reducedMIMO-LayersFR2-UL</w:t>
            </w:r>
          </w:p>
          <w:p>
            <w:pPr>
              <w:pStyle w:val="TAL"/>
              <w:rPr>
                <w:rFonts w:eastAsia="MS Mincho"/>
                <w:noProof/>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Cs/>
                <w:iCs/>
                <w:lang w:eastAsia="sv-SE"/>
              </w:rPr>
              <w:t>uplink MIMO layers</w:t>
            </w:r>
            <w:r>
              <w:rPr>
                <w:lang w:eastAsia="en-GB"/>
              </w:rPr>
              <w:t xml:space="preserve"> can only range up to the maximum number of MIMO layers configured across all activated uplink carrier(s) of FR2 in the cell group when indicated to address power savings.</w:t>
            </w:r>
          </w:p>
        </w:tc>
      </w:tr>
      <w:tr>
        <w:trPr>
          <w:cantSplit/>
        </w:trPr>
        <w:tc>
          <w:tcPr>
            <w:tcW w:w="14175" w:type="dxa"/>
            <w:tcBorders>
              <w:top w:val="single" w:sz="4" w:space="0" w:color="808080"/>
              <w:left w:val="single" w:sz="4" w:space="0" w:color="808080"/>
              <w:bottom w:val="single" w:sz="4" w:space="0" w:color="808080"/>
              <w:right w:val="single" w:sz="4" w:space="0" w:color="808080"/>
            </w:tcBorders>
          </w:tcPr>
          <w:p>
            <w:pPr>
              <w:pStyle w:val="TAL"/>
              <w:rPr>
                <w:rFonts w:eastAsia="MS Mincho"/>
                <w:b/>
                <w:i/>
                <w:noProof/>
                <w:lang w:eastAsia="en-GB"/>
              </w:rPr>
            </w:pPr>
            <w:r>
              <w:rPr>
                <w:rFonts w:eastAsia="MS Mincho"/>
                <w:b/>
                <w:i/>
                <w:noProof/>
                <w:lang w:eastAsia="en-GB"/>
              </w:rPr>
              <w:t>referenceTimeInfoPreference</w:t>
            </w:r>
          </w:p>
          <w:p>
            <w:pPr>
              <w:pStyle w:val="TAL"/>
              <w:rPr>
                <w:rFonts w:eastAsia="MS Mincho"/>
                <w:b/>
                <w:i/>
                <w:noProof/>
                <w:lang w:eastAsia="en-GB"/>
              </w:rPr>
            </w:pPr>
            <w:r>
              <w:rPr>
                <w:rFonts w:eastAsia="MS Mincho"/>
                <w:bCs/>
                <w:iCs/>
                <w:noProof/>
                <w:lang w:eastAsia="en-GB"/>
              </w:rPr>
              <w:t xml:space="preserve">Indicates </w:t>
            </w:r>
            <w:r>
              <w:t xml:space="preserve">whether the UE prefers being provisioned with the timing information specified in the IE </w:t>
            </w:r>
            <w:r>
              <w:rPr>
                <w:i/>
                <w:iCs/>
              </w:rPr>
              <w:t>ReferenceTimeInfo</w:t>
            </w:r>
            <w:r>
              <w:t>.</w:t>
            </w:r>
          </w:p>
        </w:tc>
      </w:tr>
      <w:tr>
        <w:trPr>
          <w:cantSplit/>
        </w:trPr>
        <w:tc>
          <w:tcPr>
            <w:tcW w:w="1417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sl-QoS-FlowIdentity</w:t>
            </w:r>
          </w:p>
          <w:p>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sl-UE-AssistanceInformationNR</w:t>
            </w:r>
          </w:p>
          <w:p>
            <w:pPr>
              <w:pStyle w:val="TAL"/>
              <w:rPr>
                <w:noProof/>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zCs w:val="18"/>
                <w:lang w:eastAsia="sv-SE"/>
              </w:rPr>
            </w:pPr>
            <w:r>
              <w:rPr>
                <w:b/>
                <w:bCs/>
                <w:i/>
                <w:iCs/>
                <w:lang w:eastAsia="zh-CN"/>
              </w:rPr>
              <w:t>type1</w:t>
            </w:r>
          </w:p>
          <w:p>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victimSystemType</w:t>
            </w:r>
          </w:p>
          <w:p>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tbl>
      <w:tblPr>
        <w:tblStyle w:val="af1"/>
        <w:tblW w:w="14173" w:type="dxa"/>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pPr>
            <w:r>
              <w:rPr>
                <w:i/>
              </w:rPr>
              <w:t>SL-TrafficPatternInfo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lang w:eastAsia="zh-CN"/>
              </w:rPr>
              <w:t>m</w:t>
            </w:r>
            <w:r>
              <w:rPr>
                <w:b/>
                <w:i/>
              </w:rPr>
              <w:t>essageSize</w:t>
            </w:r>
          </w:p>
          <w:p>
            <w:pPr>
              <w:pStyle w:val="TAL"/>
              <w:rPr>
                <w:b/>
                <w:i/>
                <w:noProof/>
                <w:lang w:eastAsia="en-GB"/>
              </w:rPr>
            </w:pPr>
            <w:r>
              <w:rPr>
                <w:lang w:eastAsia="zh-CN"/>
              </w:rPr>
              <w:t>Indicates the maximum TB size based on the observed traffic pattern</w:t>
            </w:r>
            <w:r>
              <w:rPr>
                <w:lang w:eastAsia="en-GB"/>
              </w:rPr>
              <w:t>. The value refers to the index of TS 38.321 [3], table 6.1.3.1-2.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timingOffset</w:t>
            </w:r>
          </w:p>
          <w:p>
            <w:pPr>
              <w:pStyle w:val="TAL"/>
              <w:rPr>
                <w:b/>
                <w:i/>
              </w:rPr>
            </w:pPr>
            <w:r>
              <w:rPr>
                <w:noProof/>
                <w:lang w:eastAsia="en-GB"/>
              </w:rPr>
              <w:t>This field indicates the estimated timing for a packet arrival in a sidelink logical channel. Specifically, the value indicates the timing offset with respect to subframe#0 of SFN#0 in milliseconds.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trafficPeriodicity</w:t>
            </w:r>
          </w:p>
          <w:p>
            <w:pPr>
              <w:pStyle w:val="TAL"/>
              <w:rPr>
                <w:b/>
                <w:i/>
                <w:noProof/>
                <w:lang w:eastAsia="en-GB"/>
              </w:rPr>
            </w:pPr>
            <w:r>
              <w:rPr>
                <w:noProof/>
                <w:lang w:eastAsia="en-GB"/>
              </w:rPr>
              <w:t>This field indicates the estimated data arrival periodicity in a sidelink logical channel. Value ms20 corresponds to 20 ms, ms50 corresponds to 50 ms and so on.</w:t>
            </w:r>
          </w:p>
        </w:tc>
      </w:tr>
    </w:tbl>
    <w:p/>
    <w:p>
      <w:pPr>
        <w:pStyle w:val="4"/>
      </w:pPr>
      <w:bookmarkStart w:id="1157" w:name="_Toc60777129"/>
      <w:bookmarkStart w:id="1158" w:name="_Toc90651001"/>
      <w:r>
        <w:t>–</w:t>
      </w:r>
      <w:r>
        <w:tab/>
      </w:r>
      <w:r>
        <w:rPr>
          <w:i/>
        </w:rPr>
        <w:t>UECapabilityEnquiry</w:t>
      </w:r>
      <w:bookmarkEnd w:id="1157"/>
      <w:bookmarkEnd w:id="1158"/>
    </w:p>
    <w:p>
      <w:r>
        <w:t xml:space="preserve">The </w:t>
      </w:r>
      <w:r>
        <w:rPr>
          <w:i/>
        </w:rPr>
        <w:t>UECapabilityEnquiry</w:t>
      </w:r>
      <w:r>
        <w:t xml:space="preserve"> message is used to request UE radio access capabilities for NR as well as for other RATs.</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pPr>
      <w:r>
        <w:rPr>
          <w:i/>
        </w:rPr>
        <w:t>UECapabilityEnquiry</w:t>
      </w:r>
      <w:r>
        <w:t xml:space="preserve"> message</w:t>
      </w:r>
    </w:p>
    <w:p>
      <w:pPr>
        <w:pStyle w:val="PL"/>
      </w:pPr>
      <w:r>
        <w:t>-- ASN1START</w:t>
      </w:r>
    </w:p>
    <w:p>
      <w:pPr>
        <w:pStyle w:val="PL"/>
      </w:pPr>
      <w:r>
        <w:t>-- TAG-UECAPABILITYENQUIRY-START</w:t>
      </w:r>
    </w:p>
    <w:p>
      <w:pPr>
        <w:pStyle w:val="PL"/>
      </w:pPr>
    </w:p>
    <w:p>
      <w:pPr>
        <w:pStyle w:val="PL"/>
      </w:pPr>
      <w:r>
        <w:t>UECapabilityEnquiry ::=             SEQUENCE {</w:t>
      </w:r>
    </w:p>
    <w:p>
      <w:pPr>
        <w:pStyle w:val="PL"/>
      </w:pPr>
      <w:r>
        <w:t xml:space="preserve">    rrc-TransactionIdentifier           RRC-TransactionIdentifier,</w:t>
      </w:r>
    </w:p>
    <w:p>
      <w:pPr>
        <w:pStyle w:val="PL"/>
      </w:pPr>
      <w:r>
        <w:t xml:space="preserve">    criticalExtensions                  CHOICE {</w:t>
      </w:r>
    </w:p>
    <w:p>
      <w:pPr>
        <w:pStyle w:val="PL"/>
      </w:pPr>
      <w:r>
        <w:t xml:space="preserve">        ueCapabilityEnquiry                 UECapabilityEnquiry-IEs,</w:t>
      </w:r>
    </w:p>
    <w:p>
      <w:pPr>
        <w:pStyle w:val="PL"/>
      </w:pPr>
      <w:r>
        <w:t xml:space="preserve">        criticalExtensionsFuture            SEQUENCE {}</w:t>
      </w:r>
    </w:p>
    <w:p>
      <w:pPr>
        <w:pStyle w:val="PL"/>
      </w:pPr>
      <w:r>
        <w:t xml:space="preserve">    }</w:t>
      </w:r>
    </w:p>
    <w:p>
      <w:pPr>
        <w:pStyle w:val="PL"/>
      </w:pPr>
      <w:r>
        <w:t>}</w:t>
      </w:r>
    </w:p>
    <w:p>
      <w:pPr>
        <w:pStyle w:val="PL"/>
      </w:pPr>
    </w:p>
    <w:p>
      <w:pPr>
        <w:pStyle w:val="PL"/>
      </w:pPr>
      <w:r>
        <w:t>UECapabilityEnquiry-IEs ::=         SEQUENCE {</w:t>
      </w:r>
    </w:p>
    <w:p>
      <w:pPr>
        <w:pStyle w:val="PL"/>
      </w:pPr>
      <w:r>
        <w:t xml:space="preserve">    ue-CapabilityRAT-RequestList        UE-CapabilityRAT-RequestList,</w:t>
      </w:r>
    </w:p>
    <w:p>
      <w:pPr>
        <w:pStyle w:val="PL"/>
      </w:pPr>
      <w:r>
        <w:t xml:space="preserve">    lateNonCriticalExtension            OCTET STRING                                                            OPTIONAL,</w:t>
      </w:r>
    </w:p>
    <w:p>
      <w:pPr>
        <w:pStyle w:val="PL"/>
      </w:pPr>
      <w:r>
        <w:t xml:space="preserve">    ue-CapabilityEnquiryExt             OCTET STRING (CONTAINING UECapabilityEnquiry-v1560-IEs)                 OPTIONAL</w:t>
      </w:r>
      <w:r>
        <w:rPr>
          <w:rFonts w:eastAsia="宋体"/>
        </w:rPr>
        <w:t xml:space="preserve"> --  Need N</w:t>
      </w:r>
    </w:p>
    <w:p>
      <w:pPr>
        <w:pStyle w:val="PL"/>
      </w:pPr>
      <w:r>
        <w:t>}</w:t>
      </w:r>
    </w:p>
    <w:p>
      <w:pPr>
        <w:pStyle w:val="PL"/>
      </w:pPr>
    </w:p>
    <w:p>
      <w:pPr>
        <w:pStyle w:val="PL"/>
      </w:pPr>
      <w:r>
        <w:t>UECapabilityEnquiry-v1560-IEs ::=   SEQUENCE {</w:t>
      </w:r>
    </w:p>
    <w:p>
      <w:pPr>
        <w:pStyle w:val="PL"/>
      </w:pPr>
      <w:r>
        <w:t xml:space="preserve">    capabilityRequestFilterCommon       UE-CapabilityRequestFilterCommon                                        OPTIONAL, -- Need N</w:t>
      </w:r>
    </w:p>
    <w:p>
      <w:pPr>
        <w:pStyle w:val="PL"/>
      </w:pPr>
      <w:r>
        <w:t xml:space="preserve">    nonCriticalExtension                UECapabilityEnquiry-v1610-IEs                                           OPTIONAL</w:t>
      </w:r>
    </w:p>
    <w:p>
      <w:pPr>
        <w:pStyle w:val="PL"/>
      </w:pPr>
      <w:r>
        <w:t>}</w:t>
      </w:r>
    </w:p>
    <w:p>
      <w:pPr>
        <w:pStyle w:val="PL"/>
      </w:pPr>
    </w:p>
    <w:p>
      <w:pPr>
        <w:pStyle w:val="PL"/>
      </w:pPr>
      <w:r>
        <w:t>UECapabilityEnquiry-v1610-IEs ::=   SEQUENCE {</w:t>
      </w:r>
    </w:p>
    <w:p>
      <w:pPr>
        <w:pStyle w:val="PL"/>
        <w:rPr>
          <w:rFonts w:eastAsia="宋体"/>
        </w:rPr>
      </w:pPr>
      <w:r>
        <w:t xml:space="preserve">    </w:t>
      </w:r>
      <w:r>
        <w:rPr>
          <w:rFonts w:eastAsia="宋体"/>
        </w:rPr>
        <w:t>rrc-SegAllowed-r16</w:t>
      </w:r>
      <w:r>
        <w:t xml:space="preserve">            </w:t>
      </w:r>
      <w:r>
        <w:rPr>
          <w:rFonts w:eastAsia="宋体"/>
        </w:rPr>
        <w:t xml:space="preserve">        </w:t>
      </w:r>
      <w:r>
        <w:t>ENUMERATED {enabled}           OPTIONAL,</w:t>
      </w:r>
      <w:r>
        <w:rPr>
          <w:rFonts w:eastAsia="宋体"/>
        </w:rPr>
        <w:t xml:space="preserve"> -- Need N</w:t>
      </w:r>
    </w:p>
    <w:p>
      <w:pPr>
        <w:pStyle w:val="PL"/>
      </w:pPr>
      <w:r>
        <w:t xml:space="preserve">    nonCriticalExtension                SEQUENCE {}                    OPTIONAL</w:t>
      </w:r>
    </w:p>
    <w:p>
      <w:pPr>
        <w:pStyle w:val="PL"/>
      </w:pPr>
      <w:r>
        <w:t>}</w:t>
      </w:r>
    </w:p>
    <w:p>
      <w:pPr>
        <w:pStyle w:val="PL"/>
      </w:pPr>
    </w:p>
    <w:p>
      <w:pPr>
        <w:pStyle w:val="PL"/>
      </w:pPr>
      <w:r>
        <w:t>-- TAG-UECAPABILITYENQUIRY-STOP</w:t>
      </w:r>
    </w:p>
    <w:p>
      <w:pPr>
        <w:pStyle w:val="PL"/>
      </w:pPr>
      <w:r>
        <w:t>-- ASN1STOP</w:t>
      </w:r>
    </w:p>
    <w:p/>
    <w:p>
      <w:pPr>
        <w:pStyle w:val="4"/>
      </w:pPr>
      <w:bookmarkStart w:id="1159" w:name="_Toc60777130"/>
      <w:bookmarkStart w:id="1160" w:name="_Toc90651002"/>
      <w:r>
        <w:t>–</w:t>
      </w:r>
      <w:r>
        <w:tab/>
      </w:r>
      <w:r>
        <w:rPr>
          <w:i/>
        </w:rPr>
        <w:t>UECapabilityInformation</w:t>
      </w:r>
      <w:bookmarkEnd w:id="1159"/>
      <w:bookmarkEnd w:id="1160"/>
    </w:p>
    <w:p>
      <w:r>
        <w:t xml:space="preserve">The IE </w:t>
      </w:r>
      <w:r>
        <w:rPr>
          <w:i/>
        </w:rPr>
        <w:t>UECapabilityInformation</w:t>
      </w:r>
      <w:r>
        <w:t xml:space="preserve"> message is used to transfer UE radio access capabilities requested by the network.</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pPr>
      <w:r>
        <w:rPr>
          <w:i/>
        </w:rPr>
        <w:t>UECapabilityInformation</w:t>
      </w:r>
      <w:r>
        <w:t xml:space="preserve"> message</w:t>
      </w:r>
    </w:p>
    <w:p>
      <w:pPr>
        <w:pStyle w:val="PL"/>
      </w:pPr>
      <w:r>
        <w:t>-- ASN1START</w:t>
      </w:r>
    </w:p>
    <w:p>
      <w:pPr>
        <w:pStyle w:val="PL"/>
      </w:pPr>
      <w:r>
        <w:t>-- TAG-UECAPABILITYINFORMATION-START</w:t>
      </w:r>
    </w:p>
    <w:p>
      <w:pPr>
        <w:pStyle w:val="PL"/>
      </w:pPr>
    </w:p>
    <w:p>
      <w:pPr>
        <w:pStyle w:val="PL"/>
      </w:pPr>
      <w:r>
        <w:t>UECapabilityInformation ::=         SEQUENCE {</w:t>
      </w:r>
    </w:p>
    <w:p>
      <w:pPr>
        <w:pStyle w:val="PL"/>
      </w:pPr>
      <w:r>
        <w:t xml:space="preserve">    rrc-TransactionIdentifier           RRC-TransactionIdentifier,</w:t>
      </w:r>
    </w:p>
    <w:p>
      <w:pPr>
        <w:pStyle w:val="PL"/>
      </w:pPr>
      <w:r>
        <w:t xml:space="preserve">    criticalExtensions                  CHOICE {</w:t>
      </w:r>
    </w:p>
    <w:p>
      <w:pPr>
        <w:pStyle w:val="PL"/>
      </w:pPr>
      <w:r>
        <w:t xml:space="preserve">        ueCapabilityInformation             UECapabilityInformation-IEs,</w:t>
      </w:r>
    </w:p>
    <w:p>
      <w:pPr>
        <w:pStyle w:val="PL"/>
      </w:pPr>
      <w:r>
        <w:t xml:space="preserve">        criticalExtensionsFuture            SEQUENCE {}</w:t>
      </w:r>
    </w:p>
    <w:p>
      <w:pPr>
        <w:pStyle w:val="PL"/>
      </w:pPr>
      <w:r>
        <w:t xml:space="preserve">    }</w:t>
      </w:r>
    </w:p>
    <w:p>
      <w:pPr>
        <w:pStyle w:val="PL"/>
      </w:pPr>
      <w:r>
        <w:t>}</w:t>
      </w:r>
    </w:p>
    <w:p>
      <w:pPr>
        <w:pStyle w:val="PL"/>
      </w:pPr>
    </w:p>
    <w:p>
      <w:pPr>
        <w:pStyle w:val="PL"/>
      </w:pPr>
      <w:r>
        <w:t>UECapabilityInformation-IEs ::=     SEQUENCE {</w:t>
      </w:r>
    </w:p>
    <w:p>
      <w:pPr>
        <w:pStyle w:val="PL"/>
      </w:pPr>
      <w:r>
        <w:t xml:space="preserve">    ue-CapabilityRAT-ContainerList      UE-CapabilityRAT-ContainerList                                          OPTIONAL,</w:t>
      </w:r>
    </w:p>
    <w:p>
      <w:pPr>
        <w:pStyle w:val="PL"/>
      </w:pP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 TAG-UECAPABILITYINFORMATION-STOP</w:t>
      </w:r>
    </w:p>
    <w:p>
      <w:pPr>
        <w:pStyle w:val="PL"/>
      </w:pPr>
      <w:r>
        <w:t>-- ASN1STOP</w:t>
      </w:r>
    </w:p>
    <w:p/>
    <w:p>
      <w:pPr>
        <w:pStyle w:val="4"/>
      </w:pPr>
      <w:bookmarkStart w:id="1161" w:name="_Toc60777131"/>
      <w:bookmarkStart w:id="1162" w:name="_Toc90651003"/>
      <w:r>
        <w:t>–</w:t>
      </w:r>
      <w:r>
        <w:tab/>
      </w:r>
      <w:r>
        <w:rPr>
          <w:i/>
        </w:rPr>
        <w:t>UEInformationRequest</w:t>
      </w:r>
      <w:bookmarkEnd w:id="1161"/>
      <w:bookmarkEnd w:id="1162"/>
    </w:p>
    <w:p>
      <w:r>
        <w:t xml:space="preserve">The </w:t>
      </w:r>
      <w:r>
        <w:rPr>
          <w:i/>
        </w:rPr>
        <w:t>UEInformationRequest</w:t>
      </w:r>
      <w:r>
        <w:t xml:space="preserve"> message is used by the network </w:t>
      </w:r>
      <w:r>
        <w:rPr>
          <w:rFonts w:eastAsia="Malgun Gothic"/>
          <w:lang w:eastAsia="ko-KR"/>
        </w:rPr>
        <w:t>to retrieve information from the UE</w:t>
      </w:r>
      <w:r>
        <w:t>.</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rPr>
          <w:bCs/>
          <w:i/>
          <w:iCs/>
        </w:rPr>
      </w:pPr>
      <w:r>
        <w:rPr>
          <w:bCs/>
          <w:i/>
          <w:iCs/>
        </w:rPr>
        <w:t>UEInformationRequest message</w:t>
      </w:r>
    </w:p>
    <w:p>
      <w:pPr>
        <w:pStyle w:val="PL"/>
      </w:pPr>
      <w:r>
        <w:t>-- ASN1START</w:t>
      </w:r>
    </w:p>
    <w:p>
      <w:pPr>
        <w:pStyle w:val="PL"/>
      </w:pPr>
      <w:r>
        <w:t>-- TAG-UEINFORMATIONREQUEST-START</w:t>
      </w:r>
    </w:p>
    <w:p>
      <w:pPr>
        <w:pStyle w:val="PL"/>
      </w:pPr>
    </w:p>
    <w:p>
      <w:pPr>
        <w:pStyle w:val="PL"/>
      </w:pPr>
      <w:r>
        <w:t>UEInformationRequest-r16 ::=     SEQUENCE {</w:t>
      </w:r>
    </w:p>
    <w:p>
      <w:pPr>
        <w:pStyle w:val="PL"/>
      </w:pPr>
      <w:r>
        <w:t xml:space="preserve">    rrc-TransactionIdentifier        RRC-TransactionIdentifier,</w:t>
      </w:r>
    </w:p>
    <w:p>
      <w:pPr>
        <w:pStyle w:val="PL"/>
      </w:pPr>
      <w:r>
        <w:t xml:space="preserve">    criticalExtensions               CHOICE {</w:t>
      </w:r>
    </w:p>
    <w:p>
      <w:pPr>
        <w:pStyle w:val="PL"/>
      </w:pPr>
      <w:r>
        <w:t xml:space="preserve">        ueInformationRequest-r16         UEInformationRequest-r16-IEs,</w:t>
      </w:r>
    </w:p>
    <w:p>
      <w:pPr>
        <w:pStyle w:val="PL"/>
      </w:pPr>
      <w:r>
        <w:t xml:space="preserve">        criticalExtensionsFuture         SEQUENCE {}</w:t>
      </w:r>
    </w:p>
    <w:p>
      <w:pPr>
        <w:pStyle w:val="PL"/>
      </w:pPr>
      <w:r>
        <w:t xml:space="preserve">    }</w:t>
      </w:r>
    </w:p>
    <w:p>
      <w:pPr>
        <w:pStyle w:val="PL"/>
      </w:pPr>
      <w:r>
        <w:t>}</w:t>
      </w:r>
    </w:p>
    <w:p>
      <w:pPr>
        <w:pStyle w:val="PL"/>
      </w:pPr>
    </w:p>
    <w:p>
      <w:pPr>
        <w:pStyle w:val="PL"/>
      </w:pPr>
      <w:r>
        <w:t>UEInformationRequest-r16-IEs ::= SEQUENCE {</w:t>
      </w:r>
    </w:p>
    <w:p>
      <w:pPr>
        <w:pStyle w:val="PL"/>
      </w:pPr>
      <w:r>
        <w:t xml:space="preserve">    idleModeMeasurementReq-r16       ENUMERATED{true}                         OPTIONAL, -- Need N</w:t>
      </w:r>
    </w:p>
    <w:p>
      <w:pPr>
        <w:pStyle w:val="PL"/>
      </w:pPr>
      <w:r>
        <w:t xml:space="preserve">    logMeasReportReq-r16             ENUMERATED {true}                        OPTIONAL, -- Need N</w:t>
      </w:r>
    </w:p>
    <w:p>
      <w:pPr>
        <w:pStyle w:val="PL"/>
      </w:pPr>
      <w:r>
        <w:t xml:space="preserve">    connEstFailReportReq-r16         ENUMERATED {true}                        OPTIONAL, -- Need N</w:t>
      </w:r>
    </w:p>
    <w:p>
      <w:pPr>
        <w:pStyle w:val="PL"/>
      </w:pPr>
      <w:r>
        <w:t xml:space="preserve">    ra-ReportReq-r16                 ENUMERATED {true}                        OPTIONAL, -- Need N</w:t>
      </w:r>
    </w:p>
    <w:p>
      <w:pPr>
        <w:pStyle w:val="PL"/>
      </w:pPr>
      <w:r>
        <w:t xml:space="preserve">    rlf-ReportReq-r16                ENUMERATED {true}                        OPTIONAL, -- Need N</w:t>
      </w:r>
    </w:p>
    <w:p>
      <w:pPr>
        <w:pStyle w:val="PL"/>
        <w:rPr>
          <w:rFonts w:eastAsia="等线"/>
        </w:rPr>
      </w:pPr>
      <w:r>
        <w:t xml:space="preserve">    mobilityHistoryReportReq-</w:t>
      </w:r>
      <w:r>
        <w:rPr>
          <w:rFonts w:eastAsia="等线"/>
        </w:rPr>
        <w:t xml:space="preserve">r16       </w:t>
      </w:r>
      <w:r>
        <w:t>ENUMERATED {true}                        OPTIONAL, -- Need N</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TAG-UEINFORMATIONREQUEST-STOP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UEInformationRequest-IEs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connEstFailReportReq</w:t>
            </w:r>
          </w:p>
          <w:p>
            <w:pPr>
              <w:pStyle w:val="TAL"/>
              <w:rPr>
                <w:b/>
                <w:lang w:eastAsia="sv-SE"/>
              </w:rPr>
            </w:pPr>
            <w:r>
              <w:rPr>
                <w:lang w:eastAsia="ko-KR"/>
              </w:rPr>
              <w:t>This field is used to indicate whether the UE shall report information about the connection failure.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ko-KR"/>
              </w:rPr>
            </w:pPr>
            <w:r>
              <w:rPr>
                <w:b/>
                <w:i/>
                <w:lang w:eastAsia="sv-SE"/>
              </w:rPr>
              <w:t>idleModeMeasurementReq</w:t>
            </w:r>
          </w:p>
          <w:p>
            <w:pPr>
              <w:pStyle w:val="TAL"/>
              <w:rPr>
                <w:szCs w:val="22"/>
                <w:lang w:eastAsia="sv-SE"/>
              </w:rPr>
            </w:pPr>
            <w:r>
              <w:rPr>
                <w:bCs/>
                <w:iCs/>
                <w:noProof/>
                <w:lang w:eastAsia="ko-KR"/>
              </w:rPr>
              <w:t xml:space="preserve">This field indicates that the UE shall report the idle/inactive measurement information, if available, to the network in the </w:t>
            </w:r>
            <w:r>
              <w:rPr>
                <w:bCs/>
                <w:i/>
                <w:iCs/>
                <w:noProof/>
                <w:lang w:eastAsia="ko-KR"/>
              </w:rPr>
              <w:t>UEInformationResponse</w:t>
            </w:r>
            <w:r>
              <w:rPr>
                <w:bCs/>
                <w:iCs/>
                <w:noProof/>
                <w:lang w:eastAsia="ko-KR"/>
              </w:rPr>
              <w:t xml:space="preserve"> message.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logMeasReportReq</w:t>
            </w:r>
          </w:p>
          <w:p>
            <w:pPr>
              <w:pStyle w:val="TAL"/>
              <w:rPr>
                <w:b/>
                <w:i/>
                <w:lang w:eastAsia="sv-SE"/>
              </w:rPr>
            </w:pPr>
            <w:r>
              <w:rPr>
                <w:lang w:eastAsia="ko-KR"/>
              </w:rPr>
              <w:t>This field is used to indicate whether the UE shall report information about logged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mobilityHistoryReportReq</w:t>
            </w:r>
          </w:p>
          <w:p>
            <w:pPr>
              <w:pStyle w:val="TAL"/>
              <w:rPr>
                <w:b/>
                <w:i/>
                <w:lang w:eastAsia="sv-SE"/>
              </w:rPr>
            </w:pPr>
            <w:r>
              <w:rPr>
                <w:lang w:eastAsia="ko-KR"/>
              </w:rPr>
              <w:t>This field is used to indicate whether the UE shall report information about mobility history information.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ra-ReportReq</w:t>
            </w:r>
          </w:p>
          <w:p>
            <w:pPr>
              <w:pStyle w:val="TAL"/>
              <w:rPr>
                <w:b/>
                <w:i/>
                <w:lang w:eastAsia="sv-SE"/>
              </w:rPr>
            </w:pPr>
            <w:r>
              <w:rPr>
                <w:lang w:eastAsia="ko-KR"/>
              </w:rPr>
              <w:t>This field is used to indicate whether the UE shall report information about the random access procedure.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rlf-ReportReq</w:t>
            </w:r>
          </w:p>
          <w:p>
            <w:pPr>
              <w:pStyle w:val="TAL"/>
              <w:rPr>
                <w:b/>
                <w:i/>
                <w:lang w:eastAsia="sv-SE"/>
              </w:rPr>
            </w:pPr>
            <w:r>
              <w:rPr>
                <w:lang w:eastAsia="ko-KR"/>
              </w:rPr>
              <w:t>This field is used to indicate whether the UE shall report information about the radio link failure.</w:t>
            </w:r>
          </w:p>
        </w:tc>
      </w:tr>
    </w:tbl>
    <w:p/>
    <w:p>
      <w:pPr>
        <w:pStyle w:val="4"/>
      </w:pPr>
      <w:bookmarkStart w:id="1163" w:name="_Toc60777132"/>
      <w:bookmarkStart w:id="1164" w:name="_Toc90651004"/>
      <w:r>
        <w:t>–</w:t>
      </w:r>
      <w:r>
        <w:tab/>
      </w:r>
      <w:r>
        <w:rPr>
          <w:i/>
        </w:rPr>
        <w:t>UEInformationResponse</w:t>
      </w:r>
      <w:bookmarkEnd w:id="1163"/>
      <w:bookmarkEnd w:id="1164"/>
    </w:p>
    <w:p>
      <w:r>
        <w:t xml:space="preserve">The </w:t>
      </w:r>
      <w:r>
        <w:rPr>
          <w:i/>
        </w:rPr>
        <w:t>UEInformationResponse</w:t>
      </w:r>
      <w:r>
        <w:t xml:space="preserve"> message is used by the UE to transfer information requested by the network.</w:t>
      </w:r>
    </w:p>
    <w:p>
      <w:pPr>
        <w:pStyle w:val="B1"/>
      </w:pPr>
      <w:r>
        <w:t>Signalling radio bearer: SRB1</w:t>
      </w:r>
      <w:r>
        <w:rPr>
          <w:rFonts w:eastAsia="Malgun Gothic"/>
        </w:rPr>
        <w:t xml:space="preserve"> or SRB2 (when logged measurement information is included)</w:t>
      </w:r>
    </w:p>
    <w:p>
      <w:pPr>
        <w:pStyle w:val="B1"/>
      </w:pPr>
      <w:r>
        <w:t>RLC-SAP: AM</w:t>
      </w:r>
    </w:p>
    <w:p>
      <w:pPr>
        <w:pStyle w:val="B1"/>
      </w:pPr>
      <w:r>
        <w:t>Logical channel: DCCH</w:t>
      </w:r>
    </w:p>
    <w:p>
      <w:pPr>
        <w:pStyle w:val="B1"/>
      </w:pPr>
      <w:r>
        <w:t>Direction: UE to network</w:t>
      </w:r>
    </w:p>
    <w:p>
      <w:pPr>
        <w:pStyle w:val="TH"/>
        <w:rPr>
          <w:bCs/>
          <w:i/>
          <w:iCs/>
        </w:rPr>
      </w:pPr>
      <w:r>
        <w:rPr>
          <w:bCs/>
          <w:i/>
          <w:iCs/>
        </w:rPr>
        <w:t>UEInformationResponse message</w:t>
      </w:r>
    </w:p>
    <w:p>
      <w:pPr>
        <w:pStyle w:val="PL"/>
      </w:pPr>
      <w:r>
        <w:t>-- ASN1START</w:t>
      </w:r>
    </w:p>
    <w:p>
      <w:pPr>
        <w:pStyle w:val="PL"/>
      </w:pPr>
      <w:r>
        <w:t>-- TAG-UEINFORMATIONRESPONSE-START</w:t>
      </w:r>
    </w:p>
    <w:p>
      <w:pPr>
        <w:pStyle w:val="PL"/>
      </w:pPr>
    </w:p>
    <w:p>
      <w:pPr>
        <w:pStyle w:val="PL"/>
      </w:pPr>
      <w:r>
        <w:t>UEInformationResponse-r16 ::=        SEQUENCE {</w:t>
      </w:r>
    </w:p>
    <w:p>
      <w:pPr>
        <w:pStyle w:val="PL"/>
      </w:pPr>
      <w:r>
        <w:t xml:space="preserve">    rrc-TransactionIdentifier            RRC-TransactionIdentifier,</w:t>
      </w:r>
    </w:p>
    <w:p>
      <w:pPr>
        <w:pStyle w:val="PL"/>
      </w:pPr>
      <w:r>
        <w:t xml:space="preserve">    criticalExtensions                   CHOICE {</w:t>
      </w:r>
    </w:p>
    <w:p>
      <w:pPr>
        <w:pStyle w:val="PL"/>
      </w:pPr>
      <w:r>
        <w:t xml:space="preserve">        ueInformationResponse-r16            UEInformationResponse-r16-IEs,</w:t>
      </w:r>
    </w:p>
    <w:p>
      <w:pPr>
        <w:pStyle w:val="PL"/>
      </w:pPr>
      <w:r>
        <w:t xml:space="preserve">        criticalExtensionsFuture             SEQUENCE {}</w:t>
      </w:r>
    </w:p>
    <w:p>
      <w:pPr>
        <w:pStyle w:val="PL"/>
      </w:pPr>
      <w:r>
        <w:t xml:space="preserve">    }</w:t>
      </w:r>
    </w:p>
    <w:p>
      <w:pPr>
        <w:pStyle w:val="PL"/>
      </w:pPr>
      <w:r>
        <w:t>}</w:t>
      </w:r>
    </w:p>
    <w:p>
      <w:pPr>
        <w:pStyle w:val="PL"/>
      </w:pPr>
    </w:p>
    <w:p>
      <w:pPr>
        <w:pStyle w:val="PL"/>
      </w:pPr>
      <w:r>
        <w:t>UEInformationResponse-r16-IEs ::=    SEQUENCE {</w:t>
      </w:r>
    </w:p>
    <w:p>
      <w:pPr>
        <w:pStyle w:val="PL"/>
      </w:pPr>
      <w:r>
        <w:t xml:space="preserve">    measResultIdleEUTRA-r16              MeasResultIdleEUTRA-r16             OPTIONAL,</w:t>
      </w:r>
    </w:p>
    <w:p>
      <w:pPr>
        <w:pStyle w:val="PL"/>
      </w:pPr>
      <w:r>
        <w:t xml:space="preserve">    measResultIdleNR-r16                 MeasResultIdleNR-r16                OPTIONAL,</w:t>
      </w:r>
    </w:p>
    <w:p>
      <w:pPr>
        <w:pStyle w:val="PL"/>
      </w:pPr>
      <w:r>
        <w:t xml:space="preserve">    logMeasReport-r16                    LogMeasReport-r16                   OPTIONAL,</w:t>
      </w:r>
    </w:p>
    <w:p>
      <w:pPr>
        <w:pStyle w:val="PL"/>
      </w:pPr>
      <w:r>
        <w:t xml:space="preserve">    connEstFailReport-r16                ConnEstFailReport-r16               OPTIONAL,</w:t>
      </w:r>
    </w:p>
    <w:p>
      <w:pPr>
        <w:pStyle w:val="PL"/>
      </w:pPr>
      <w:r>
        <w:t xml:space="preserve">    ra-ReportList-r16                    RA-ReportList-r16                   OPTIONAL,</w:t>
      </w:r>
    </w:p>
    <w:p>
      <w:pPr>
        <w:pStyle w:val="PL"/>
      </w:pPr>
      <w:r>
        <w:t xml:space="preserve">    rlf-Report-r16                       RLF-Report-r16                      OPTIONAL,</w:t>
      </w:r>
    </w:p>
    <w:p>
      <w:pPr>
        <w:pStyle w:val="PL"/>
      </w:pPr>
      <w:r>
        <w:t xml:space="preserve">    mobilityHistoryReport-r16            MobilityHistoryReport-r16           OPTIONAL,</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LogMeasReport-r16 ::=                SEQUENCE {</w:t>
      </w:r>
    </w:p>
    <w:p>
      <w:pPr>
        <w:pStyle w:val="PL"/>
      </w:pPr>
      <w:r>
        <w:t xml:space="preserve">    absoluteTimeStamp-r16                AbsoluteTimeInfo-r16,</w:t>
      </w:r>
    </w:p>
    <w:p>
      <w:pPr>
        <w:pStyle w:val="PL"/>
      </w:pPr>
      <w:r>
        <w:t xml:space="preserve">    traceReference-r16                   TraceReference-r16,</w:t>
      </w:r>
    </w:p>
    <w:p>
      <w:pPr>
        <w:pStyle w:val="PL"/>
      </w:pPr>
      <w:r>
        <w:t xml:space="preserve">    traceRecordingSessionRef-r16         OCTET STRING (SIZE (2)),</w:t>
      </w:r>
    </w:p>
    <w:p>
      <w:pPr>
        <w:pStyle w:val="PL"/>
      </w:pPr>
      <w:r>
        <w:t xml:space="preserve">    tce-Id-r16                           OCTET STRING (SIZE (1)),</w:t>
      </w:r>
    </w:p>
    <w:p>
      <w:pPr>
        <w:pStyle w:val="PL"/>
      </w:pPr>
      <w:r>
        <w:t xml:space="preserve">    logMeasInfoList-r16                  LogMeasInfoList-r16,</w:t>
      </w:r>
    </w:p>
    <w:p>
      <w:pPr>
        <w:pStyle w:val="PL"/>
      </w:pPr>
      <w:r>
        <w:t xml:space="preserve">    logMeasAvailable-r16                 ENUMERATED {true}                   OPTIONAL,</w:t>
      </w:r>
    </w:p>
    <w:p>
      <w:pPr>
        <w:pStyle w:val="PL"/>
      </w:pPr>
      <w:r>
        <w:t xml:space="preserve">    logMeasAvailableBT-r16               ENUMERATED {true}                   OPTIONAL,</w:t>
      </w:r>
    </w:p>
    <w:p>
      <w:pPr>
        <w:pStyle w:val="PL"/>
      </w:pPr>
      <w:r>
        <w:t xml:space="preserve">    logMeasAvailableWLAN-r16             ENUMERATED {true}                   OPTIONAL,</w:t>
      </w:r>
    </w:p>
    <w:p>
      <w:pPr>
        <w:pStyle w:val="PL"/>
      </w:pPr>
      <w:r>
        <w:t xml:space="preserve">    ...</w:t>
      </w:r>
    </w:p>
    <w:p>
      <w:pPr>
        <w:pStyle w:val="PL"/>
      </w:pPr>
      <w:r>
        <w:t>}</w:t>
      </w:r>
    </w:p>
    <w:p>
      <w:pPr>
        <w:pStyle w:val="PL"/>
      </w:pPr>
    </w:p>
    <w:p>
      <w:pPr>
        <w:pStyle w:val="PL"/>
      </w:pPr>
      <w:r>
        <w:t>LogMeasInfoList-r16 ::=              SEQUENCE (SIZE (1..maxLogMeasReport-r16)) OF LogMeasInfo-r16</w:t>
      </w:r>
    </w:p>
    <w:p>
      <w:pPr>
        <w:pStyle w:val="PL"/>
      </w:pPr>
    </w:p>
    <w:p>
      <w:pPr>
        <w:pStyle w:val="PL"/>
      </w:pPr>
      <w:r>
        <w:t>LogMeasInfo-r16 ::=                  SEQUENCE {</w:t>
      </w:r>
    </w:p>
    <w:p>
      <w:pPr>
        <w:pStyle w:val="PL"/>
      </w:pPr>
      <w:r>
        <w:t xml:space="preserve">    locationInfo-r16                     LocationInfo-r16                    OPTIONAL,</w:t>
      </w:r>
    </w:p>
    <w:p>
      <w:pPr>
        <w:pStyle w:val="PL"/>
      </w:pPr>
      <w:r>
        <w:t xml:space="preserve">    relativeTimeStamp-r16                INTEGER (0..7200),</w:t>
      </w:r>
    </w:p>
    <w:p>
      <w:pPr>
        <w:pStyle w:val="PL"/>
      </w:pPr>
      <w:r>
        <w:t xml:space="preserve">    servCellIdentity-r16                 CGI-Info-Logging-r16                OPTIONAL,</w:t>
      </w:r>
    </w:p>
    <w:p>
      <w:pPr>
        <w:pStyle w:val="PL"/>
      </w:pPr>
      <w:r>
        <w:t xml:space="preserve">    measResultServingCell-r16            MeasResultServingCell-r16           OPTIONAL,</w:t>
      </w:r>
    </w:p>
    <w:p>
      <w:pPr>
        <w:pStyle w:val="PL"/>
      </w:pPr>
      <w:r>
        <w:t xml:space="preserve">    measResultNeighCells-r16             SEQUENCE {</w:t>
      </w:r>
    </w:p>
    <w:p>
      <w:pPr>
        <w:pStyle w:val="PL"/>
      </w:pPr>
      <w:r>
        <w:t xml:space="preserve">        measResultNeighCellListNR            MeasResultListLogging2NR-r16        OPTIONAL,</w:t>
      </w:r>
    </w:p>
    <w:p>
      <w:pPr>
        <w:pStyle w:val="PL"/>
      </w:pPr>
      <w:r>
        <w:t xml:space="preserve">        measResultNeighCellListEUTRA         MeasResultList2EUTRA-r16            OPTIONAL</w:t>
      </w:r>
    </w:p>
    <w:p>
      <w:pPr>
        <w:pStyle w:val="PL"/>
      </w:pPr>
      <w:r>
        <w:t xml:space="preserve">    },</w:t>
      </w:r>
    </w:p>
    <w:p>
      <w:pPr>
        <w:pStyle w:val="PL"/>
      </w:pPr>
      <w:r>
        <w:t xml:space="preserve">    </w:t>
      </w:r>
      <w:r>
        <w:rPr>
          <w:rFonts w:eastAsia="Malgun Gothic"/>
        </w:rPr>
        <w:t>anyCellSelection</w:t>
      </w:r>
      <w:r>
        <w:t>Detected-r16         ENUMERATED {true}                   OPTIONAL,</w:t>
      </w:r>
    </w:p>
    <w:p>
      <w:pPr>
        <w:pStyle w:val="PL"/>
      </w:pPr>
      <w:r>
        <w:t xml:space="preserve">    ...</w:t>
      </w:r>
    </w:p>
    <w:p>
      <w:pPr>
        <w:pStyle w:val="PL"/>
      </w:pPr>
      <w:r>
        <w:t>}</w:t>
      </w:r>
    </w:p>
    <w:p>
      <w:pPr>
        <w:pStyle w:val="PL"/>
      </w:pPr>
    </w:p>
    <w:p>
      <w:pPr>
        <w:pStyle w:val="PL"/>
      </w:pPr>
      <w:r>
        <w:t>ConnEstFailReport-r16 ::=            SEQUENCE {</w:t>
      </w:r>
    </w:p>
    <w:p>
      <w:pPr>
        <w:pStyle w:val="PL"/>
      </w:pPr>
      <w:r>
        <w:t xml:space="preserve">    measResultFailedCell-r16             MeasResultFailedCell-r16,</w:t>
      </w:r>
    </w:p>
    <w:p>
      <w:pPr>
        <w:pStyle w:val="PL"/>
      </w:pPr>
      <w:r>
        <w:t xml:space="preserve">    locationInfo-r16                     LocationInfo-r16                    OPTIONAL,</w:t>
      </w:r>
    </w:p>
    <w:p>
      <w:pPr>
        <w:pStyle w:val="PL"/>
      </w:pPr>
      <w:r>
        <w:t xml:space="preserve">    measResultNeighCells-r16             SEQUENCE {</w:t>
      </w:r>
    </w:p>
    <w:p>
      <w:pPr>
        <w:pStyle w:val="PL"/>
      </w:pPr>
      <w:r>
        <w:t xml:space="preserve">        measResultNeighCellListNR            MeasResultList2NR-r16               OPTIONAL,</w:t>
      </w:r>
    </w:p>
    <w:p>
      <w:pPr>
        <w:pStyle w:val="PL"/>
      </w:pPr>
      <w:r>
        <w:t xml:space="preserve">        measResultNeighCellListEUTRA         MeasResultList2EUTRA-r16            OPTIONAL</w:t>
      </w:r>
    </w:p>
    <w:p>
      <w:pPr>
        <w:pStyle w:val="PL"/>
      </w:pPr>
      <w:r>
        <w:t xml:space="preserve">    },</w:t>
      </w:r>
    </w:p>
    <w:p>
      <w:pPr>
        <w:pStyle w:val="PL"/>
      </w:pPr>
      <w:r>
        <w:t xml:space="preserve">    numberOfConnFail-r16                 INTEGER (1..8),</w:t>
      </w:r>
    </w:p>
    <w:p>
      <w:pPr>
        <w:pStyle w:val="PL"/>
      </w:pPr>
      <w:r>
        <w:t xml:space="preserve">    </w:t>
      </w:r>
      <w:r>
        <w:rPr>
          <w:rFonts w:eastAsia="等线"/>
        </w:rPr>
        <w:t>perRAInfoList-r16                            PerRAInfoList-r16</w:t>
      </w:r>
      <w:r>
        <w:t>,</w:t>
      </w:r>
    </w:p>
    <w:p>
      <w:pPr>
        <w:pStyle w:val="PL"/>
      </w:pPr>
      <w:r>
        <w:t xml:space="preserve">    timeSinceFailure-r16                 TimeSinceFailure-r16,</w:t>
      </w:r>
    </w:p>
    <w:p>
      <w:pPr>
        <w:pStyle w:val="PL"/>
      </w:pPr>
      <w:r>
        <w:t xml:space="preserve">    ...</w:t>
      </w:r>
    </w:p>
    <w:p>
      <w:pPr>
        <w:pStyle w:val="PL"/>
      </w:pPr>
      <w:r>
        <w:t>}</w:t>
      </w:r>
    </w:p>
    <w:p>
      <w:pPr>
        <w:pStyle w:val="PL"/>
      </w:pPr>
    </w:p>
    <w:p>
      <w:pPr>
        <w:pStyle w:val="PL"/>
      </w:pPr>
      <w:r>
        <w:t>MeasResultServingCell-r16 ::=        SEQUENCE {</w:t>
      </w:r>
    </w:p>
    <w:p>
      <w:pPr>
        <w:pStyle w:val="PL"/>
      </w:pPr>
      <w:r>
        <w:t xml:space="preserve">    resultsSSB-Cell                      MeasQuantityResults,</w:t>
      </w:r>
    </w:p>
    <w:p>
      <w:pPr>
        <w:pStyle w:val="PL"/>
      </w:pPr>
      <w:r>
        <w:t xml:space="preserve">    resultsSSB                           SEQUENCE{</w:t>
      </w:r>
    </w:p>
    <w:p>
      <w:pPr>
        <w:pStyle w:val="PL"/>
      </w:pPr>
      <w:r>
        <w:t xml:space="preserve">        best-ssb-Index                       SSB-Index,</w:t>
      </w:r>
    </w:p>
    <w:p>
      <w:pPr>
        <w:pStyle w:val="PL"/>
      </w:pPr>
      <w:r>
        <w:t xml:space="preserve">        best-ssb-Results                     MeasQuantityResults,</w:t>
      </w:r>
    </w:p>
    <w:p>
      <w:pPr>
        <w:pStyle w:val="PL"/>
      </w:pPr>
      <w:r>
        <w:t xml:space="preserve">        numberOfGoodSSB                      INTEGER (1..maxNrofSSBs-r16)</w:t>
      </w:r>
    </w:p>
    <w:p>
      <w:pPr>
        <w:pStyle w:val="PL"/>
      </w:pPr>
      <w:r>
        <w:t xml:space="preserve">    }                                                                        OPTIONAL</w:t>
      </w:r>
    </w:p>
    <w:p>
      <w:pPr>
        <w:pStyle w:val="PL"/>
      </w:pPr>
      <w:r>
        <w:t>}</w:t>
      </w:r>
    </w:p>
    <w:p>
      <w:pPr>
        <w:pStyle w:val="PL"/>
      </w:pPr>
    </w:p>
    <w:p>
      <w:pPr>
        <w:pStyle w:val="PL"/>
      </w:pPr>
      <w:r>
        <w:t>MeasResultFailedCell-r16 ::=         SEQUENCE {</w:t>
      </w:r>
    </w:p>
    <w:p>
      <w:pPr>
        <w:pStyle w:val="PL"/>
      </w:pPr>
      <w:r>
        <w:t xml:space="preserve">    cgi-Info                             CGI-Info-Logging-r16,</w:t>
      </w:r>
    </w:p>
    <w:p>
      <w:pPr>
        <w:pStyle w:val="PL"/>
      </w:pPr>
      <w:r>
        <w:t xml:space="preserve">    measResult-r16                       SEQUENCE {</w:t>
      </w:r>
    </w:p>
    <w:p>
      <w:pPr>
        <w:pStyle w:val="PL"/>
      </w:pPr>
      <w:r>
        <w:t xml:space="preserve">        cellResults-r16                      SEQUENCE{</w:t>
      </w:r>
    </w:p>
    <w:p>
      <w:pPr>
        <w:pStyle w:val="PL"/>
      </w:pPr>
      <w:r>
        <w:t xml:space="preserve">            resultsSSB-Cell-r16                  MeasQuantityResults</w:t>
      </w:r>
    </w:p>
    <w:p>
      <w:pPr>
        <w:pStyle w:val="PL"/>
      </w:pPr>
      <w:r>
        <w:t xml:space="preserve">        },</w:t>
      </w:r>
    </w:p>
    <w:p>
      <w:pPr>
        <w:pStyle w:val="PL"/>
      </w:pPr>
      <w:r>
        <w:t xml:space="preserve">        rsIndexResults-r16                   SEQUENCE{</w:t>
      </w:r>
    </w:p>
    <w:p>
      <w:pPr>
        <w:pStyle w:val="PL"/>
      </w:pPr>
      <w:r>
        <w:t xml:space="preserve">            resultsSSB-Indexes-r16               ResultsPerSSB-IndexList</w:t>
      </w:r>
    </w:p>
    <w:p>
      <w:pPr>
        <w:pStyle w:val="PL"/>
      </w:pPr>
      <w:r>
        <w:t xml:space="preserve">        }</w:t>
      </w:r>
    </w:p>
    <w:p>
      <w:pPr>
        <w:pStyle w:val="PL"/>
      </w:pPr>
      <w:r>
        <w:t xml:space="preserve">    }</w:t>
      </w:r>
    </w:p>
    <w:p>
      <w:pPr>
        <w:pStyle w:val="PL"/>
      </w:pPr>
      <w:r>
        <w:t>}</w:t>
      </w:r>
    </w:p>
    <w:p>
      <w:pPr>
        <w:pStyle w:val="PL"/>
        <w:rPr>
          <w:rFonts w:eastAsia="等线"/>
        </w:rPr>
      </w:pPr>
    </w:p>
    <w:p>
      <w:pPr>
        <w:pStyle w:val="PL"/>
        <w:rPr>
          <w:rFonts w:eastAsia="等线"/>
        </w:rPr>
      </w:pPr>
      <w:r>
        <w:t>RA-ReportList</w:t>
      </w:r>
      <w:r>
        <w:rPr>
          <w:rFonts w:eastAsia="等线"/>
        </w:rPr>
        <w:t xml:space="preserve">-r16 ::= </w:t>
      </w:r>
      <w:r>
        <w:t xml:space="preserve">SEQUENCE </w:t>
      </w:r>
      <w:r>
        <w:rPr>
          <w:rFonts w:eastAsia="等线"/>
        </w:rPr>
        <w:t>(</w:t>
      </w:r>
      <w:r>
        <w:t xml:space="preserve">SIZE </w:t>
      </w:r>
      <w:r>
        <w:rPr>
          <w:rFonts w:eastAsia="等线"/>
        </w:rPr>
        <w:t xml:space="preserve">(1..maxRAReport-r16)) </w:t>
      </w:r>
      <w:r>
        <w:t>OF RA-Report-r16</w:t>
      </w:r>
    </w:p>
    <w:p>
      <w:pPr>
        <w:pStyle w:val="PL"/>
      </w:pPr>
    </w:p>
    <w:p>
      <w:pPr>
        <w:pStyle w:val="PL"/>
      </w:pPr>
      <w:r>
        <w:t>RA-Report-r16 ::=                    SEQUENCE {</w:t>
      </w:r>
    </w:p>
    <w:p>
      <w:pPr>
        <w:pStyle w:val="PL"/>
      </w:pPr>
      <w:r>
        <w:t xml:space="preserve">    cellId-r16                           CHOICE {</w:t>
      </w:r>
    </w:p>
    <w:p>
      <w:pPr>
        <w:pStyle w:val="PL"/>
      </w:pPr>
      <w:r>
        <w:t xml:space="preserve">        cellGlobalId-r16                     CGI-Info-Logging-r16,</w:t>
      </w:r>
    </w:p>
    <w:p>
      <w:pPr>
        <w:pStyle w:val="PL"/>
      </w:pPr>
      <w:r>
        <w:t xml:space="preserve">        pci-arfcn-r16                        SEQUENCE {</w:t>
      </w:r>
    </w:p>
    <w:p>
      <w:pPr>
        <w:pStyle w:val="PL"/>
      </w:pPr>
      <w:r>
        <w:t xml:space="preserve">            physCellId-r16                       PhysCellId,</w:t>
      </w:r>
    </w:p>
    <w:p>
      <w:pPr>
        <w:pStyle w:val="PL"/>
      </w:pPr>
      <w:r>
        <w:t xml:space="preserve">            carrierFreq-r16                      ARFCN-ValueNR</w:t>
      </w:r>
    </w:p>
    <w:p>
      <w:pPr>
        <w:pStyle w:val="PL"/>
      </w:pPr>
      <w:r>
        <w:t xml:space="preserve">        }</w:t>
      </w:r>
    </w:p>
    <w:p>
      <w:pPr>
        <w:pStyle w:val="PL"/>
      </w:pPr>
      <w:r>
        <w:t xml:space="preserve">    },</w:t>
      </w:r>
    </w:p>
    <w:p>
      <w:pPr>
        <w:pStyle w:val="PL"/>
      </w:pPr>
      <w:r>
        <w:t xml:space="preserve">    </w:t>
      </w:r>
      <w:r>
        <w:rPr>
          <w:rFonts w:eastAsia="宋体"/>
        </w:rPr>
        <w:t>ra-InformationCommon-r16</w:t>
      </w:r>
      <w:r>
        <w:t xml:space="preserve">             </w:t>
      </w:r>
      <w:r>
        <w:rPr>
          <w:rFonts w:eastAsia="等线"/>
        </w:rPr>
        <w:t>RA-InformationCommon-r16</w:t>
      </w:r>
      <w:r>
        <w:t xml:space="preserve">                         </w:t>
      </w:r>
      <w:r>
        <w:rPr>
          <w:rFonts w:eastAsia="等线"/>
        </w:rPr>
        <w:t>OPTIONAL,</w:t>
      </w:r>
    </w:p>
    <w:p>
      <w:pPr>
        <w:pStyle w:val="PL"/>
      </w:pPr>
      <w:r>
        <w:t xml:space="preserve">    raPurpose-r16                        ENUMERATED {accessRelated, beamFailureRecovery, reconfigurationWithSync, ulUnSynchronized,</w:t>
      </w:r>
    </w:p>
    <w:p>
      <w:pPr>
        <w:pStyle w:val="PL"/>
      </w:pPr>
      <w:r>
        <w:t xml:space="preserve">                                                    schedulingRequestFailure, noPUCCHResourceAvailable, requestForOtherSI,</w:t>
      </w:r>
    </w:p>
    <w:p>
      <w:pPr>
        <w:pStyle w:val="PL"/>
      </w:pPr>
      <w:r>
        <w:t xml:space="preserve">                                                    spare9, spare8, spare7, spare6, spare5, spare4, spare3, spare2, spare1},</w:t>
      </w:r>
    </w:p>
    <w:p>
      <w:pPr>
        <w:pStyle w:val="PL"/>
      </w:pPr>
      <w:r>
        <w:t xml:space="preserve">    ...</w:t>
      </w:r>
    </w:p>
    <w:p>
      <w:pPr>
        <w:pStyle w:val="PL"/>
      </w:pPr>
      <w:r>
        <w:t>}</w:t>
      </w:r>
    </w:p>
    <w:p>
      <w:pPr>
        <w:pStyle w:val="PL"/>
        <w:rPr>
          <w:rFonts w:eastAsia="等线"/>
        </w:rPr>
      </w:pPr>
    </w:p>
    <w:p>
      <w:pPr>
        <w:pStyle w:val="PL"/>
        <w:rPr>
          <w:rFonts w:eastAsia="等线"/>
        </w:rPr>
      </w:pPr>
      <w:r>
        <w:rPr>
          <w:rFonts w:eastAsia="等线"/>
        </w:rPr>
        <w:t>RA-InformationCommon-r16 ::=</w:t>
      </w:r>
      <w:r>
        <w:t xml:space="preserve">         </w:t>
      </w:r>
      <w:r>
        <w:rPr>
          <w:rFonts w:eastAsia="等线"/>
        </w:rPr>
        <w:t>SEQUENCE {</w:t>
      </w:r>
    </w:p>
    <w:p>
      <w:pPr>
        <w:pStyle w:val="PL"/>
        <w:rPr>
          <w:rFonts w:eastAsia="等线"/>
        </w:rPr>
      </w:pPr>
      <w:r>
        <w:t xml:space="preserve">    </w:t>
      </w:r>
      <w:r>
        <w:rPr>
          <w:rFonts w:eastAsia="等线"/>
        </w:rPr>
        <w:t>absoluteFrequencyPointA-r16</w:t>
      </w:r>
      <w:r>
        <w:t xml:space="preserve">          </w:t>
      </w:r>
      <w:r>
        <w:rPr>
          <w:rFonts w:eastAsia="等线"/>
        </w:rPr>
        <w:t>ARFCN-ValueNR,</w:t>
      </w:r>
    </w:p>
    <w:p>
      <w:pPr>
        <w:pStyle w:val="PL"/>
        <w:rPr>
          <w:rFonts w:eastAsia="等线"/>
        </w:rPr>
      </w:pPr>
      <w:r>
        <w:t xml:space="preserve">    </w:t>
      </w:r>
      <w:r>
        <w:rPr>
          <w:rFonts w:eastAsia="等线"/>
        </w:rPr>
        <w:t>locationAndBandwidth-r16</w:t>
      </w:r>
      <w:r>
        <w:t xml:space="preserve">             </w:t>
      </w:r>
      <w:r>
        <w:rPr>
          <w:rFonts w:eastAsia="等线"/>
        </w:rPr>
        <w:t>INTEGER (0..37949),</w:t>
      </w:r>
    </w:p>
    <w:p>
      <w:pPr>
        <w:pStyle w:val="PL"/>
        <w:rPr>
          <w:rFonts w:eastAsia="等线"/>
        </w:rPr>
      </w:pPr>
      <w:r>
        <w:t xml:space="preserve">    </w:t>
      </w:r>
      <w:r>
        <w:rPr>
          <w:rFonts w:eastAsia="等线"/>
        </w:rPr>
        <w:t>subcarrierSpacing-r16</w:t>
      </w:r>
      <w:r>
        <w:t xml:space="preserve">                </w:t>
      </w:r>
      <w:r>
        <w:rPr>
          <w:rFonts w:eastAsia="等线"/>
        </w:rPr>
        <w:t>SubcarrierSpacing,</w:t>
      </w:r>
    </w:p>
    <w:p>
      <w:pPr>
        <w:pStyle w:val="PL"/>
        <w:rPr>
          <w:rFonts w:eastAsia="等线"/>
        </w:rPr>
      </w:pPr>
      <w:r>
        <w:t xml:space="preserve">    </w:t>
      </w:r>
      <w:r>
        <w:rPr>
          <w:rFonts w:eastAsia="等线"/>
        </w:rPr>
        <w:t>msg1-FrequencyStart-r16</w:t>
      </w:r>
      <w:r>
        <w:t xml:space="preserve">              </w:t>
      </w:r>
      <w:r>
        <w:rPr>
          <w:rFonts w:eastAsia="等线"/>
        </w:rPr>
        <w:t>INTEGER (0..maxNrofPhysicalResourceBlocks-1)</w:t>
      </w:r>
      <w:r>
        <w:t xml:space="preserve">     </w:t>
      </w:r>
      <w:r>
        <w:rPr>
          <w:rFonts w:eastAsia="等线"/>
        </w:rPr>
        <w:t>OPTIONAL,</w:t>
      </w:r>
    </w:p>
    <w:p>
      <w:pPr>
        <w:pStyle w:val="PL"/>
        <w:rPr>
          <w:rFonts w:eastAsia="等线"/>
        </w:rPr>
      </w:pPr>
      <w:r>
        <w:t xml:space="preserve">    </w:t>
      </w:r>
      <w:r>
        <w:rPr>
          <w:rFonts w:eastAsia="等线"/>
        </w:rPr>
        <w:t>msg1-FrequencyStartCFRA-r16</w:t>
      </w:r>
      <w:r>
        <w:t xml:space="preserve">          </w:t>
      </w:r>
      <w:r>
        <w:rPr>
          <w:rFonts w:eastAsia="等线"/>
        </w:rPr>
        <w:t>INTEGER (0..maxNrofPhysicalResourceBlocks-1)</w:t>
      </w:r>
      <w:r>
        <w:t xml:space="preserve">     </w:t>
      </w:r>
      <w:r>
        <w:rPr>
          <w:rFonts w:eastAsia="等线"/>
        </w:rPr>
        <w:t>OPTIONAL,</w:t>
      </w:r>
    </w:p>
    <w:p>
      <w:pPr>
        <w:pStyle w:val="PL"/>
        <w:rPr>
          <w:rFonts w:eastAsia="等线"/>
        </w:rPr>
      </w:pPr>
      <w:r>
        <w:t xml:space="preserve">    </w:t>
      </w:r>
      <w:r>
        <w:rPr>
          <w:rFonts w:eastAsia="等线"/>
        </w:rPr>
        <w:t>msg1-SubcarrierSpacing-r16</w:t>
      </w:r>
      <w:r>
        <w:t xml:space="preserve">           </w:t>
      </w:r>
      <w:r>
        <w:rPr>
          <w:rFonts w:eastAsia="等线"/>
        </w:rPr>
        <w:t>SubcarrierSpacing</w:t>
      </w:r>
      <w:r>
        <w:t xml:space="preserve">                                </w:t>
      </w:r>
      <w:r>
        <w:rPr>
          <w:rFonts w:eastAsia="等线"/>
        </w:rPr>
        <w:t>OPTIONAL,</w:t>
      </w:r>
    </w:p>
    <w:p>
      <w:pPr>
        <w:pStyle w:val="PL"/>
        <w:rPr>
          <w:rFonts w:eastAsia="等线"/>
        </w:rPr>
      </w:pPr>
      <w:r>
        <w:t xml:space="preserve">    </w:t>
      </w:r>
      <w:r>
        <w:rPr>
          <w:rFonts w:eastAsia="等线"/>
        </w:rPr>
        <w:t>msg1-SubcarrierSpacingCFRA-r16</w:t>
      </w:r>
      <w:r>
        <w:t xml:space="preserve">       </w:t>
      </w:r>
      <w:r>
        <w:rPr>
          <w:rFonts w:eastAsia="等线"/>
        </w:rPr>
        <w:t>SubcarrierSpacing</w:t>
      </w:r>
      <w:r>
        <w:t xml:space="preserve">                                </w:t>
      </w:r>
      <w:r>
        <w:rPr>
          <w:rFonts w:eastAsia="等线"/>
        </w:rPr>
        <w:t>OPTIONAL,</w:t>
      </w:r>
    </w:p>
    <w:p>
      <w:pPr>
        <w:pStyle w:val="PL"/>
        <w:rPr>
          <w:rFonts w:eastAsia="等线"/>
        </w:rPr>
      </w:pPr>
      <w:r>
        <w:t xml:space="preserve">    </w:t>
      </w:r>
      <w:r>
        <w:rPr>
          <w:rFonts w:eastAsia="等线"/>
        </w:rPr>
        <w:t>msg1-FDM-r16</w:t>
      </w:r>
      <w:r>
        <w:t xml:space="preserve">                         </w:t>
      </w:r>
      <w:r>
        <w:rPr>
          <w:rFonts w:eastAsia="等线"/>
        </w:rPr>
        <w:t>ENUMERATED {one, two, four, eight}</w:t>
      </w:r>
      <w:r>
        <w:t xml:space="preserve">               </w:t>
      </w:r>
      <w:r>
        <w:rPr>
          <w:rFonts w:eastAsia="等线"/>
        </w:rPr>
        <w:t>OPTIONAL,</w:t>
      </w:r>
    </w:p>
    <w:p>
      <w:pPr>
        <w:pStyle w:val="PL"/>
        <w:rPr>
          <w:rFonts w:eastAsia="等线"/>
        </w:rPr>
      </w:pPr>
      <w:r>
        <w:t xml:space="preserve">    </w:t>
      </w:r>
      <w:r>
        <w:rPr>
          <w:rFonts w:eastAsia="等线"/>
        </w:rPr>
        <w:t>msg1-FDMCFRA-r16</w:t>
      </w:r>
      <w:r>
        <w:t xml:space="preserve">                     </w:t>
      </w:r>
      <w:r>
        <w:rPr>
          <w:rFonts w:eastAsia="等线"/>
        </w:rPr>
        <w:t>ENUMERATED {one, two, four, eight}</w:t>
      </w:r>
      <w:r>
        <w:t xml:space="preserve">               </w:t>
      </w:r>
      <w:r>
        <w:rPr>
          <w:rFonts w:eastAsia="等线"/>
        </w:rPr>
        <w:t>OPTIONAL,</w:t>
      </w:r>
    </w:p>
    <w:p>
      <w:pPr>
        <w:pStyle w:val="PL"/>
        <w:rPr>
          <w:rFonts w:eastAsia="等线"/>
        </w:rPr>
      </w:pPr>
      <w:r>
        <w:t xml:space="preserve">    </w:t>
      </w:r>
      <w:r>
        <w:rPr>
          <w:rFonts w:eastAsia="等线"/>
        </w:rPr>
        <w:t>perRAInfoList-r16</w:t>
      </w:r>
      <w:r>
        <w:t xml:space="preserve">                    </w:t>
      </w:r>
      <w:r>
        <w:rPr>
          <w:rFonts w:eastAsia="等线"/>
        </w:rPr>
        <w:t>PerRAInfoList-r16,</w:t>
      </w:r>
    </w:p>
    <w:p>
      <w:pPr>
        <w:pStyle w:val="PL"/>
        <w:rPr>
          <w:rFonts w:eastAsia="等线"/>
        </w:rPr>
      </w:pPr>
      <w:r>
        <w:t xml:space="preserve">    </w:t>
      </w:r>
      <w:r>
        <w:rPr>
          <w:rFonts w:eastAsia="等线"/>
        </w:rPr>
        <w:t>...,</w:t>
      </w:r>
    </w:p>
    <w:p>
      <w:pPr>
        <w:pStyle w:val="PL"/>
        <w:rPr>
          <w:rFonts w:eastAsia="等线"/>
        </w:rPr>
      </w:pPr>
      <w:r>
        <w:t xml:space="preserve">    </w:t>
      </w:r>
      <w:r>
        <w:rPr>
          <w:rFonts w:eastAsia="等线"/>
        </w:rPr>
        <w:t>[[</w:t>
      </w:r>
    </w:p>
    <w:p>
      <w:pPr>
        <w:pStyle w:val="PL"/>
        <w:rPr>
          <w:rFonts w:eastAsia="等线"/>
        </w:rPr>
      </w:pPr>
      <w:r>
        <w:t xml:space="preserve">    </w:t>
      </w:r>
      <w:r>
        <w:rPr>
          <w:rFonts w:eastAsia="等线"/>
        </w:rPr>
        <w:t>perRAInfoList-v1660</w:t>
      </w:r>
      <w:r>
        <w:t xml:space="preserve">               </w:t>
      </w:r>
      <w:r>
        <w:rPr>
          <w:rFonts w:eastAsia="等线"/>
        </w:rPr>
        <w:t>PerRAInfoList-v1660</w:t>
      </w:r>
      <w:r>
        <w:t xml:space="preserve">                           </w:t>
      </w:r>
      <w:r>
        <w:rPr>
          <w:rFonts w:eastAsia="等线"/>
        </w:rPr>
        <w:t>OPTIONAL</w:t>
      </w:r>
    </w:p>
    <w:p>
      <w:pPr>
        <w:pStyle w:val="PL"/>
        <w:rPr>
          <w:rFonts w:eastAsia="等线"/>
        </w:rPr>
      </w:pPr>
      <w:r>
        <w:t xml:space="preserve">    </w:t>
      </w:r>
      <w:r>
        <w:rPr>
          <w:rFonts w:eastAsia="等线"/>
        </w:rPr>
        <w:t>]],</w:t>
      </w:r>
    </w:p>
    <w:p>
      <w:pPr>
        <w:pStyle w:val="PL"/>
        <w:rPr>
          <w:rFonts w:eastAsia="等线"/>
        </w:rPr>
      </w:pPr>
      <w:r>
        <w:t xml:space="preserve">    </w:t>
      </w:r>
      <w:r>
        <w:rPr>
          <w:rFonts w:eastAsia="等线"/>
        </w:rPr>
        <w:t>[[</w:t>
      </w:r>
    </w:p>
    <w:p>
      <w:pPr>
        <w:pStyle w:val="PL"/>
        <w:rPr>
          <w:rFonts w:eastAsia="等线"/>
          <w:lang w:eastAsia="zh-CN"/>
        </w:rPr>
      </w:pPr>
      <w:r>
        <w:t xml:space="preserve">    </w:t>
      </w:r>
      <w:r>
        <w:rPr>
          <w:rFonts w:eastAsia="等线"/>
          <w:lang w:eastAsia="zh-CN"/>
        </w:rPr>
        <w:t>msg1-SCS-From-prach-ConfigurationIndex-r16</w:t>
      </w:r>
      <w:r>
        <w:t xml:space="preserve">  </w:t>
      </w:r>
      <w:r>
        <w:rPr>
          <w:rFonts w:eastAsia="等线"/>
          <w:lang w:eastAsia="zh-CN"/>
        </w:rPr>
        <w:t>ENUMERATED {kHz1dot25, kHz5, spare2, spare1}</w:t>
      </w:r>
      <w:r>
        <w:t xml:space="preserve">  </w:t>
      </w:r>
      <w:r>
        <w:rPr>
          <w:rFonts w:eastAsia="等线"/>
        </w:rPr>
        <w:t>OPTIONAL</w:t>
      </w:r>
    </w:p>
    <w:p>
      <w:pPr>
        <w:pStyle w:val="PL"/>
        <w:rPr>
          <w:rFonts w:eastAsia="等线"/>
        </w:rPr>
      </w:pPr>
      <w:r>
        <w:t xml:space="preserve">    </w:t>
      </w:r>
      <w:r>
        <w:rPr>
          <w:rFonts w:eastAsia="等线"/>
        </w:rPr>
        <w:t>]]</w:t>
      </w:r>
    </w:p>
    <w:p>
      <w:pPr>
        <w:pStyle w:val="PL"/>
        <w:rPr>
          <w:rFonts w:eastAsia="等线"/>
        </w:rPr>
      </w:pPr>
      <w:r>
        <w:rPr>
          <w:rFonts w:eastAsia="等线"/>
        </w:rPr>
        <w:t>}</w:t>
      </w:r>
    </w:p>
    <w:p>
      <w:pPr>
        <w:pStyle w:val="PL"/>
        <w:rPr>
          <w:rFonts w:eastAsia="等线"/>
        </w:rPr>
      </w:pPr>
    </w:p>
    <w:p>
      <w:pPr>
        <w:pStyle w:val="PL"/>
        <w:rPr>
          <w:rFonts w:eastAsia="等线"/>
        </w:rPr>
      </w:pPr>
      <w:r>
        <w:rPr>
          <w:rFonts w:eastAsia="等线"/>
        </w:rPr>
        <w:t xml:space="preserve">PerRAInfoList-r16 ::= </w:t>
      </w:r>
      <w:r>
        <w:t xml:space="preserve">SEQUENCE </w:t>
      </w:r>
      <w:r>
        <w:rPr>
          <w:rFonts w:eastAsia="等线"/>
        </w:rPr>
        <w:t>(</w:t>
      </w:r>
      <w:r>
        <w:t xml:space="preserve">SIZE </w:t>
      </w:r>
      <w:r>
        <w:rPr>
          <w:rFonts w:eastAsia="等线"/>
        </w:rPr>
        <w:t xml:space="preserve">(1..200)) </w:t>
      </w:r>
      <w:r>
        <w:t xml:space="preserve">OF </w:t>
      </w:r>
      <w:r>
        <w:rPr>
          <w:rFonts w:eastAsia="等线"/>
        </w:rPr>
        <w:t>PerRAInfo-r16</w:t>
      </w:r>
    </w:p>
    <w:p>
      <w:pPr>
        <w:pStyle w:val="PL"/>
        <w:rPr>
          <w:rFonts w:eastAsia="等线"/>
        </w:rPr>
      </w:pPr>
    </w:p>
    <w:p>
      <w:pPr>
        <w:pStyle w:val="PL"/>
        <w:rPr>
          <w:rFonts w:eastAsia="等线"/>
        </w:rPr>
      </w:pPr>
      <w:r>
        <w:rPr>
          <w:rFonts w:eastAsia="等线"/>
        </w:rPr>
        <w:t>PerRAInfoList-v1660 ::= SEQUENCE (SIZE (1..200)) OF PerRACSI-RSInfo-v1660</w:t>
      </w:r>
    </w:p>
    <w:p>
      <w:pPr>
        <w:pStyle w:val="PL"/>
        <w:rPr>
          <w:rFonts w:eastAsia="等线"/>
        </w:rPr>
      </w:pPr>
    </w:p>
    <w:p>
      <w:pPr>
        <w:pStyle w:val="PL"/>
      </w:pPr>
      <w:r>
        <w:rPr>
          <w:rFonts w:eastAsia="等线"/>
        </w:rPr>
        <w:t xml:space="preserve">PerRAInfo-r16 </w:t>
      </w:r>
      <w:r>
        <w:t>::=                    CHOICE {</w:t>
      </w:r>
    </w:p>
    <w:p>
      <w:pPr>
        <w:pStyle w:val="PL"/>
      </w:pPr>
      <w:r>
        <w:t xml:space="preserve">    </w:t>
      </w:r>
      <w:r>
        <w:rPr>
          <w:rFonts w:eastAsia="等线"/>
        </w:rPr>
        <w:t>perRASSBInfoList-r16</w:t>
      </w:r>
      <w:r>
        <w:t xml:space="preserve">                 </w:t>
      </w:r>
      <w:r>
        <w:rPr>
          <w:rFonts w:eastAsia="等线"/>
        </w:rPr>
        <w:t>PerRASSBInfo-r16,</w:t>
      </w:r>
    </w:p>
    <w:p>
      <w:pPr>
        <w:pStyle w:val="PL"/>
        <w:rPr>
          <w:rFonts w:eastAsia="等线"/>
        </w:rPr>
      </w:pPr>
      <w:r>
        <w:t xml:space="preserve">    </w:t>
      </w:r>
      <w:r>
        <w:rPr>
          <w:rFonts w:eastAsia="等线"/>
        </w:rPr>
        <w:t>perRACSI-RSInfoList-r16</w:t>
      </w:r>
      <w:r>
        <w:t xml:space="preserve">              </w:t>
      </w:r>
      <w:r>
        <w:rPr>
          <w:rFonts w:eastAsia="等线"/>
        </w:rPr>
        <w:t>PerRACSI-RSInfo-r16</w:t>
      </w:r>
    </w:p>
    <w:p>
      <w:pPr>
        <w:pStyle w:val="PL"/>
      </w:pPr>
      <w:r>
        <w:t>}</w:t>
      </w:r>
    </w:p>
    <w:p>
      <w:pPr>
        <w:pStyle w:val="PL"/>
      </w:pPr>
    </w:p>
    <w:p>
      <w:pPr>
        <w:pStyle w:val="PL"/>
        <w:rPr>
          <w:rFonts w:eastAsia="等线"/>
        </w:rPr>
      </w:pPr>
      <w:r>
        <w:rPr>
          <w:rFonts w:eastAsia="等线"/>
        </w:rPr>
        <w:t>PerRASSBInfo-r16 ::=</w:t>
      </w:r>
      <w:r>
        <w:t xml:space="preserve">                 SEQUENCE </w:t>
      </w:r>
      <w:r>
        <w:rPr>
          <w:rFonts w:eastAsia="等线"/>
        </w:rPr>
        <w:t>{</w:t>
      </w:r>
    </w:p>
    <w:p>
      <w:pPr>
        <w:pStyle w:val="PL"/>
        <w:rPr>
          <w:rFonts w:eastAsia="等线"/>
        </w:rPr>
      </w:pPr>
      <w:r>
        <w:t xml:space="preserve">    </w:t>
      </w:r>
      <w:r>
        <w:rPr>
          <w:rFonts w:eastAsia="等线"/>
        </w:rPr>
        <w:t>ssb-Index-r16</w:t>
      </w:r>
      <w:r>
        <w:t xml:space="preserve">                        </w:t>
      </w:r>
      <w:r>
        <w:rPr>
          <w:rFonts w:eastAsia="等线"/>
        </w:rPr>
        <w:t>SSB-Index,</w:t>
      </w:r>
    </w:p>
    <w:p>
      <w:pPr>
        <w:pStyle w:val="PL"/>
      </w:pPr>
      <w:r>
        <w:t xml:space="preserve">    </w:t>
      </w:r>
      <w:r>
        <w:rPr>
          <w:rFonts w:eastAsia="等线"/>
        </w:rPr>
        <w:t>numberOfPreamblesSentOnSSB-r16</w:t>
      </w:r>
      <w:r>
        <w:t xml:space="preserve">       INTEGER (1..200),</w:t>
      </w:r>
    </w:p>
    <w:p>
      <w:pPr>
        <w:pStyle w:val="PL"/>
      </w:pPr>
      <w:r>
        <w:t xml:space="preserve">    perRAAttemptInfoList-r16             PerRAAttemptInfoList-r16</w:t>
      </w:r>
    </w:p>
    <w:p>
      <w:pPr>
        <w:pStyle w:val="PL"/>
        <w:rPr>
          <w:rFonts w:eastAsia="等线"/>
        </w:rPr>
      </w:pPr>
      <w:r>
        <w:rPr>
          <w:rFonts w:eastAsia="等线"/>
        </w:rPr>
        <w:t>}</w:t>
      </w:r>
    </w:p>
    <w:p>
      <w:pPr>
        <w:pStyle w:val="PL"/>
      </w:pPr>
    </w:p>
    <w:p>
      <w:pPr>
        <w:pStyle w:val="PL"/>
        <w:rPr>
          <w:rFonts w:eastAsia="等线"/>
        </w:rPr>
      </w:pPr>
      <w:r>
        <w:rPr>
          <w:rFonts w:eastAsia="等线"/>
        </w:rPr>
        <w:t>PerRACSI-RSInfo-r16 ::=</w:t>
      </w:r>
      <w:r>
        <w:t xml:space="preserve">              SEQUENCE </w:t>
      </w:r>
      <w:r>
        <w:rPr>
          <w:rFonts w:eastAsia="等线"/>
        </w:rPr>
        <w:t>{</w:t>
      </w:r>
    </w:p>
    <w:p>
      <w:pPr>
        <w:pStyle w:val="PL"/>
        <w:rPr>
          <w:rFonts w:eastAsia="等线"/>
        </w:rPr>
      </w:pPr>
      <w:r>
        <w:t xml:space="preserve">    </w:t>
      </w:r>
      <w:r>
        <w:rPr>
          <w:rFonts w:eastAsia="等线"/>
        </w:rPr>
        <w:t>csi-RS-Index-r16</w:t>
      </w:r>
      <w:r>
        <w:t xml:space="preserve">                     CSI-RS-Index</w:t>
      </w:r>
      <w:r>
        <w:rPr>
          <w:rFonts w:eastAsia="等线"/>
        </w:rPr>
        <w:t>,</w:t>
      </w:r>
    </w:p>
    <w:p>
      <w:pPr>
        <w:pStyle w:val="PL"/>
      </w:pPr>
      <w:r>
        <w:t xml:space="preserve">    </w:t>
      </w:r>
      <w:r>
        <w:rPr>
          <w:rFonts w:eastAsia="等线"/>
        </w:rPr>
        <w:t>numberOfPreamblesSentOnCSI-RS-r16</w:t>
      </w:r>
      <w:r>
        <w:t xml:space="preserve">    INTEGER (1..200)</w:t>
      </w:r>
    </w:p>
    <w:p>
      <w:pPr>
        <w:pStyle w:val="PL"/>
        <w:rPr>
          <w:rFonts w:eastAsia="等线"/>
        </w:rPr>
      </w:pPr>
      <w:r>
        <w:rPr>
          <w:rFonts w:eastAsia="等线"/>
        </w:rPr>
        <w:t>}</w:t>
      </w:r>
    </w:p>
    <w:p>
      <w:pPr>
        <w:pStyle w:val="PL"/>
      </w:pPr>
    </w:p>
    <w:p>
      <w:pPr>
        <w:pStyle w:val="PL"/>
      </w:pPr>
      <w:r>
        <w:t>PerRACSI-RSInfo-v1660 ::=         SEQUENCE {</w:t>
      </w:r>
    </w:p>
    <w:p>
      <w:pPr>
        <w:pStyle w:val="PL"/>
      </w:pPr>
      <w:r>
        <w:t xml:space="preserve">    csi-RS-Index-v1660                   INTEGER (1..96)                     OPTIONAL</w:t>
      </w:r>
    </w:p>
    <w:p>
      <w:pPr>
        <w:pStyle w:val="PL"/>
      </w:pPr>
      <w:r>
        <w:t>}</w:t>
      </w:r>
    </w:p>
    <w:p>
      <w:pPr>
        <w:pStyle w:val="PL"/>
      </w:pPr>
    </w:p>
    <w:p>
      <w:pPr>
        <w:pStyle w:val="PL"/>
      </w:pPr>
      <w:r>
        <w:t>PerRAAttemptInfoList-r16 ::=         SEQUENCE (SIZE (1..200)) OF PerRAAttemptInfo-r16</w:t>
      </w:r>
    </w:p>
    <w:p>
      <w:pPr>
        <w:pStyle w:val="PL"/>
      </w:pPr>
    </w:p>
    <w:p>
      <w:pPr>
        <w:pStyle w:val="PL"/>
      </w:pPr>
      <w:r>
        <w:t>PerRAAttemptInfo-r16 ::=             SEQUENCE {</w:t>
      </w:r>
    </w:p>
    <w:p>
      <w:pPr>
        <w:pStyle w:val="PL"/>
      </w:pPr>
      <w:r>
        <w:t xml:space="preserve">    contentionDetected-r16               BOOLEAN                OPTIONAL,</w:t>
      </w:r>
    </w:p>
    <w:p>
      <w:pPr>
        <w:pStyle w:val="PL"/>
      </w:pPr>
      <w:r>
        <w:t xml:space="preserve">    dlRSRPAboveThreshold-r16             BOOLEAN                OPTIONAL,</w:t>
      </w:r>
    </w:p>
    <w:p>
      <w:pPr>
        <w:pStyle w:val="PL"/>
      </w:pPr>
      <w:r>
        <w:t xml:space="preserve">    ...</w:t>
      </w:r>
    </w:p>
    <w:p>
      <w:pPr>
        <w:pStyle w:val="PL"/>
      </w:pPr>
      <w:r>
        <w:t>}</w:t>
      </w:r>
    </w:p>
    <w:p>
      <w:pPr>
        <w:pStyle w:val="PL"/>
        <w:rPr>
          <w:rFonts w:eastAsia="等线"/>
        </w:rPr>
      </w:pPr>
    </w:p>
    <w:p>
      <w:pPr>
        <w:pStyle w:val="PL"/>
      </w:pPr>
      <w:r>
        <w:t>RLF-Report-r16 ::=                   CHOICE {</w:t>
      </w:r>
    </w:p>
    <w:p>
      <w:pPr>
        <w:pStyle w:val="PL"/>
      </w:pPr>
      <w:r>
        <w:t xml:space="preserve">    nr-RLF-Report-r16                    SEQUENCE {</w:t>
      </w:r>
    </w:p>
    <w:p>
      <w:pPr>
        <w:pStyle w:val="PL"/>
      </w:pPr>
      <w:r>
        <w:t xml:space="preserve">        measResultLastServCell-r16           MeasResultRLFNR-r16,</w:t>
      </w:r>
    </w:p>
    <w:p>
      <w:pPr>
        <w:pStyle w:val="PL"/>
      </w:pPr>
      <w:r>
        <w:t xml:space="preserve">        measResultNeighCells-r16             SEQUENCE {</w:t>
      </w:r>
    </w:p>
    <w:p>
      <w:pPr>
        <w:pStyle w:val="PL"/>
      </w:pPr>
      <w:r>
        <w:t xml:space="preserve">            measResultListNR-r16                 MeasResultList2NR-r16       OPTIONAL,</w:t>
      </w:r>
    </w:p>
    <w:p>
      <w:pPr>
        <w:pStyle w:val="PL"/>
      </w:pPr>
      <w:r>
        <w:t xml:space="preserve">            measResultListEUTRA-r16              MeasResultList2EUTRA-r16    OPTIONAL</w:t>
      </w:r>
    </w:p>
    <w:p>
      <w:pPr>
        <w:pStyle w:val="PL"/>
      </w:pPr>
      <w:r>
        <w:t xml:space="preserve">        }                                                OPTIONAL,</w:t>
      </w:r>
    </w:p>
    <w:p>
      <w:pPr>
        <w:pStyle w:val="PL"/>
      </w:pPr>
      <w:r>
        <w:t xml:space="preserve">        c-RNTI-r16                           RNTI-Value,</w:t>
      </w:r>
    </w:p>
    <w:p>
      <w:pPr>
        <w:pStyle w:val="PL"/>
      </w:pPr>
      <w:r>
        <w:t xml:space="preserve">        previousPCellId-r16                  CHOICE {</w:t>
      </w:r>
    </w:p>
    <w:p>
      <w:pPr>
        <w:pStyle w:val="PL"/>
      </w:pPr>
      <w:r>
        <w:t xml:space="preserve">            nrPreviousCell-r16                   CGI-Info-Logging-r16,</w:t>
      </w:r>
    </w:p>
    <w:p>
      <w:pPr>
        <w:pStyle w:val="PL"/>
      </w:pPr>
      <w:r>
        <w:t xml:space="preserve">            eutraPreviousCell-r16                CGI-InfoEUTRALogging</w:t>
      </w:r>
    </w:p>
    <w:p>
      <w:pPr>
        <w:pStyle w:val="PL"/>
      </w:pPr>
      <w:r>
        <w:t xml:space="preserve">        }                                                                    OPTIONAL,</w:t>
      </w:r>
    </w:p>
    <w:p>
      <w:pPr>
        <w:pStyle w:val="PL"/>
      </w:pPr>
      <w:r>
        <w:t xml:space="preserve">        failedPCellId-r16                    CHOICE {</w:t>
      </w:r>
    </w:p>
    <w:p>
      <w:pPr>
        <w:pStyle w:val="PL"/>
      </w:pPr>
      <w:r>
        <w:t xml:space="preserve">            nrFailedPCellId-r16                  CHOICE {</w:t>
      </w:r>
    </w:p>
    <w:p>
      <w:pPr>
        <w:pStyle w:val="PL"/>
      </w:pPr>
      <w:r>
        <w:t xml:space="preserve">                cellGlobalId-r16                     CGI-Info-Logging-r16,</w:t>
      </w:r>
    </w:p>
    <w:p>
      <w:pPr>
        <w:pStyle w:val="PL"/>
      </w:pPr>
      <w:r>
        <w:t xml:space="preserve">                pci-arfcn-r16                        SEQUENCE {</w:t>
      </w:r>
    </w:p>
    <w:p>
      <w:pPr>
        <w:pStyle w:val="PL"/>
      </w:pPr>
      <w:r>
        <w:t xml:space="preserve">                    physCellId-r16                       PhysCellId,</w:t>
      </w:r>
    </w:p>
    <w:p>
      <w:pPr>
        <w:pStyle w:val="PL"/>
      </w:pPr>
      <w:r>
        <w:t xml:space="preserve">                    carrierFreq-r16                      ARFCN-ValueNR</w:t>
      </w:r>
    </w:p>
    <w:p>
      <w:pPr>
        <w:pStyle w:val="PL"/>
      </w:pPr>
      <w:r>
        <w:t xml:space="preserve">                }</w:t>
      </w:r>
    </w:p>
    <w:p>
      <w:pPr>
        <w:pStyle w:val="PL"/>
      </w:pPr>
      <w:r>
        <w:t xml:space="preserve">            </w:t>
      </w:r>
      <w:r>
        <w:rPr>
          <w:rFonts w:eastAsia="等线"/>
        </w:rPr>
        <w:t>}</w:t>
      </w:r>
      <w:r>
        <w:t>,</w:t>
      </w:r>
    </w:p>
    <w:p>
      <w:pPr>
        <w:pStyle w:val="PL"/>
      </w:pPr>
      <w:r>
        <w:t xml:space="preserve">            eutraFailedPCellId-r16           CHOICE {</w:t>
      </w:r>
    </w:p>
    <w:p>
      <w:pPr>
        <w:pStyle w:val="PL"/>
      </w:pPr>
      <w:r>
        <w:t xml:space="preserve">                cellGlobalId-r16                 CGI-InfoEUTRALogging,</w:t>
      </w:r>
    </w:p>
    <w:p>
      <w:pPr>
        <w:pStyle w:val="PL"/>
      </w:pPr>
      <w:r>
        <w:t xml:space="preserve">                pci-arfcn-r16                    SEQUENCE {</w:t>
      </w:r>
    </w:p>
    <w:p>
      <w:pPr>
        <w:pStyle w:val="PL"/>
      </w:pPr>
      <w:r>
        <w:t xml:space="preserve">                    physCellId-r16                   EUTRA-PhysCellId,</w:t>
      </w:r>
    </w:p>
    <w:p>
      <w:pPr>
        <w:pStyle w:val="PL"/>
      </w:pPr>
      <w:r>
        <w:t xml:space="preserve">                    carrierFreq-r16                  ARFCN-ValueEUTRA</w:t>
      </w:r>
    </w:p>
    <w:p>
      <w:pPr>
        <w:pStyle w:val="PL"/>
      </w:pPr>
      <w:r>
        <w:t xml:space="preserve">                }</w:t>
      </w:r>
    </w:p>
    <w:p>
      <w:pPr>
        <w:pStyle w:val="PL"/>
      </w:pPr>
      <w:r>
        <w:t xml:space="preserve">            }</w:t>
      </w:r>
    </w:p>
    <w:p>
      <w:pPr>
        <w:pStyle w:val="PL"/>
      </w:pPr>
      <w:r>
        <w:t xml:space="preserve">        },</w:t>
      </w:r>
    </w:p>
    <w:p>
      <w:pPr>
        <w:pStyle w:val="PL"/>
      </w:pPr>
      <w:r>
        <w:t xml:space="preserve">        reconnectCellId-r16                  CHOICE {</w:t>
      </w:r>
    </w:p>
    <w:p>
      <w:pPr>
        <w:pStyle w:val="PL"/>
      </w:pPr>
      <w:r>
        <w:t xml:space="preserve">            nrReconnectCellId-r16                CGI-Info-Logging-r16,</w:t>
      </w:r>
    </w:p>
    <w:p>
      <w:pPr>
        <w:pStyle w:val="PL"/>
      </w:pPr>
      <w:r>
        <w:t xml:space="preserve">            eutraReconnectCellId-r16             CGI-InfoEUTRALogging</w:t>
      </w:r>
    </w:p>
    <w:p>
      <w:pPr>
        <w:pStyle w:val="PL"/>
      </w:pPr>
      <w:r>
        <w:t xml:space="preserve">        }                                                                                        OPTIONAL,</w:t>
      </w:r>
    </w:p>
    <w:p>
      <w:pPr>
        <w:pStyle w:val="PL"/>
      </w:pPr>
      <w:r>
        <w:t xml:space="preserve">        timeUntilReconnection-r16            TimeUntilReconnection-r16                           OPTIONAL,</w:t>
      </w:r>
    </w:p>
    <w:p>
      <w:pPr>
        <w:pStyle w:val="PL"/>
      </w:pPr>
      <w:r>
        <w:t xml:space="preserve">        reestablishmentCellId-r16            CGI-Info-Logging-r16                                OPTIONAL,</w:t>
      </w:r>
    </w:p>
    <w:p>
      <w:pPr>
        <w:pStyle w:val="PL"/>
      </w:pPr>
      <w:r>
        <w:t xml:space="preserve">        timeConnFailure-r16                  INTEGER (0..1023)                                   OPTIONAL,</w:t>
      </w:r>
    </w:p>
    <w:p>
      <w:pPr>
        <w:pStyle w:val="PL"/>
      </w:pPr>
      <w:r>
        <w:t xml:space="preserve">        timeSinceFailure-r16                 TimeSinceFailure-r16,</w:t>
      </w:r>
    </w:p>
    <w:p>
      <w:pPr>
        <w:pStyle w:val="PL"/>
      </w:pPr>
      <w:r>
        <w:t xml:space="preserve">        connectionFailureType-r16            ENUMERATED {rlf, hof},</w:t>
      </w:r>
    </w:p>
    <w:p>
      <w:pPr>
        <w:pStyle w:val="PL"/>
      </w:pPr>
      <w:r>
        <w:t xml:space="preserve">        rlf-Cause-r16                        ENUMERATED {t310-Expiry, randomAccessProblem, rlc-MaxNumRetx,</w:t>
      </w:r>
    </w:p>
    <w:p>
      <w:pPr>
        <w:pStyle w:val="PL"/>
      </w:pPr>
      <w:r>
        <w:t xml:space="preserve">                                                         beamFailureRecoveryFailure, lbtFailure-r16,</w:t>
      </w:r>
    </w:p>
    <w:p>
      <w:pPr>
        <w:pStyle w:val="PL"/>
      </w:pPr>
      <w:r>
        <w:t xml:space="preserve">                                                         bh-rlfRecoveryFailure, spare2, spare1},</w:t>
      </w:r>
    </w:p>
    <w:p>
      <w:pPr>
        <w:pStyle w:val="PL"/>
      </w:pPr>
      <w:r>
        <w:t xml:space="preserve">        locationInfo-r16                     LocationInfo-r16                                    OPTIONAL</w:t>
      </w:r>
      <w:r>
        <w:rPr>
          <w:rFonts w:eastAsia="等线"/>
        </w:rPr>
        <w:t>,</w:t>
      </w:r>
    </w:p>
    <w:p>
      <w:pPr>
        <w:pStyle w:val="PL"/>
      </w:pPr>
      <w:r>
        <w:t xml:space="preserve">        noSuitableCellFound-r16              ENUMERATED {true}                                   OPTIONAL,</w:t>
      </w:r>
    </w:p>
    <w:p>
      <w:pPr>
        <w:pStyle w:val="PL"/>
      </w:pPr>
      <w:r>
        <w:t xml:space="preserve">        ra-InformationCommon-r16             RA-InformationCommon-r16                            OPTIONAL,</w:t>
      </w:r>
    </w:p>
    <w:p>
      <w:pPr>
        <w:pStyle w:val="PL"/>
      </w:pPr>
      <w:r>
        <w:t xml:space="preserve">        ...,</w:t>
      </w:r>
    </w:p>
    <w:p>
      <w:pPr>
        <w:pStyle w:val="PL"/>
      </w:pPr>
      <w:r>
        <w:t xml:space="preserve">        [[</w:t>
      </w:r>
    </w:p>
    <w:p>
      <w:pPr>
        <w:pStyle w:val="PL"/>
      </w:pPr>
      <w:r>
        <w:t xml:space="preserve">        csi-rsRLMConfigBitmap-v1650          BIT STRING (SIZE (96))                              OPTIONAL</w:t>
      </w:r>
    </w:p>
    <w:p>
      <w:pPr>
        <w:pStyle w:val="PL"/>
      </w:pPr>
      <w:r>
        <w:t xml:space="preserve">        ]]</w:t>
      </w:r>
    </w:p>
    <w:p>
      <w:pPr>
        <w:pStyle w:val="PL"/>
      </w:pPr>
      <w:r>
        <w:t xml:space="preserve">    },</w:t>
      </w:r>
    </w:p>
    <w:p>
      <w:pPr>
        <w:pStyle w:val="PL"/>
      </w:pPr>
      <w:r>
        <w:t xml:space="preserve">    eutra-RLF-Report-r16                 SEQUENCE {</w:t>
      </w:r>
    </w:p>
    <w:p>
      <w:pPr>
        <w:pStyle w:val="PL"/>
      </w:pPr>
      <w:r>
        <w:t xml:space="preserve">        failedPCellId-EUTRA                  CGI-InfoEUTRALogging,</w:t>
      </w:r>
    </w:p>
    <w:p>
      <w:pPr>
        <w:pStyle w:val="PL"/>
        <w:rPr>
          <w:rFonts w:eastAsia="Malgun Gothic"/>
        </w:rPr>
      </w:pPr>
      <w:r>
        <w:t xml:space="preserve">        measResult-RLF-Report-EUTRA-r16      OCTET</w:t>
      </w:r>
      <w:r>
        <w:rPr>
          <w:rFonts w:eastAsia="Malgun Gothic"/>
        </w:rPr>
        <w:t xml:space="preserve"> </w:t>
      </w:r>
      <w:r>
        <w:t>STRING,</w:t>
      </w:r>
    </w:p>
    <w:p>
      <w:pPr>
        <w:pStyle w:val="PL"/>
      </w:pPr>
      <w:r>
        <w:t xml:space="preserve">        ...</w:t>
      </w:r>
    </w:p>
    <w:p>
      <w:pPr>
        <w:pStyle w:val="PL"/>
      </w:pPr>
      <w:r>
        <w:t xml:space="preserve">    }</w:t>
      </w:r>
    </w:p>
    <w:p>
      <w:pPr>
        <w:pStyle w:val="PL"/>
        <w:rPr>
          <w:rFonts w:eastAsia="Malgun Gothic"/>
        </w:rPr>
      </w:pPr>
      <w:r>
        <w:t>}</w:t>
      </w:r>
    </w:p>
    <w:p>
      <w:pPr>
        <w:pStyle w:val="PL"/>
      </w:pPr>
    </w:p>
    <w:p>
      <w:pPr>
        <w:pStyle w:val="PL"/>
      </w:pPr>
      <w:r>
        <w:t>MeasResultList2NR-r16 ::=            SEQUENCE(SIZE (1..maxFreq)) OF MeasResult2NR-r16</w:t>
      </w:r>
    </w:p>
    <w:p>
      <w:pPr>
        <w:pStyle w:val="PL"/>
        <w:rPr>
          <w:rFonts w:eastAsiaTheme="minorEastAsia"/>
        </w:rPr>
      </w:pPr>
      <w:r>
        <w:t>MeasResultList2EUTRA-r16 ::=         SEQUENCE(SIZE (1..maxFreq)) OF MeasResult2EUTRA-r16</w:t>
      </w:r>
    </w:p>
    <w:p>
      <w:pPr>
        <w:pStyle w:val="PL"/>
        <w:rPr>
          <w:rFonts w:eastAsiaTheme="minorEastAsia"/>
        </w:rPr>
      </w:pPr>
    </w:p>
    <w:p>
      <w:pPr>
        <w:pStyle w:val="PL"/>
        <w:rPr>
          <w:rFonts w:eastAsiaTheme="minorEastAsia"/>
        </w:rPr>
      </w:pPr>
      <w:r>
        <w:t>MeasResult2NR-r16 ::=                SEQUENCE {</w:t>
      </w:r>
    </w:p>
    <w:p>
      <w:pPr>
        <w:pStyle w:val="PL"/>
      </w:pPr>
      <w:r>
        <w:t xml:space="preserve">    ssbFrequency-r16                     ARFCN-ValueNR                                           OPTIONAL,</w:t>
      </w:r>
    </w:p>
    <w:p>
      <w:pPr>
        <w:pStyle w:val="PL"/>
      </w:pPr>
      <w:r>
        <w:t xml:space="preserve">    refFreqCSI-RS-r16                    ARFCN-ValueNR                                           OPTIONAL,</w:t>
      </w:r>
    </w:p>
    <w:p>
      <w:pPr>
        <w:pStyle w:val="PL"/>
        <w:rPr>
          <w:rFonts w:eastAsiaTheme="minorEastAsia"/>
        </w:rPr>
      </w:pPr>
      <w:r>
        <w:t xml:space="preserve">    measResultList-r16                   MeasResultListNR</w:t>
      </w:r>
    </w:p>
    <w:p>
      <w:pPr>
        <w:pStyle w:val="PL"/>
        <w:rPr>
          <w:rFonts w:eastAsiaTheme="minorEastAsia"/>
        </w:rPr>
      </w:pPr>
      <w:r>
        <w:rPr>
          <w:rFonts w:eastAsiaTheme="minorEastAsia"/>
        </w:rPr>
        <w:t>}</w:t>
      </w:r>
    </w:p>
    <w:p>
      <w:pPr>
        <w:pStyle w:val="PL"/>
        <w:rPr>
          <w:rFonts w:eastAsiaTheme="minorEastAsia"/>
        </w:rPr>
      </w:pPr>
    </w:p>
    <w:p>
      <w:pPr>
        <w:pStyle w:val="PL"/>
      </w:pPr>
      <w:r>
        <w:t>MeasResultListLogging2NR-r16 ::=     SEQUENCE(SIZE (1..maxFreq)) OF MeasResultLogging2NR-r16</w:t>
      </w:r>
    </w:p>
    <w:p>
      <w:pPr>
        <w:pStyle w:val="PL"/>
      </w:pPr>
    </w:p>
    <w:p>
      <w:pPr>
        <w:pStyle w:val="PL"/>
      </w:pPr>
      <w:r>
        <w:t>MeasResultLogging2NR-r16 ::=         SEQUENCE {</w:t>
      </w:r>
    </w:p>
    <w:p>
      <w:pPr>
        <w:pStyle w:val="PL"/>
      </w:pPr>
      <w:r>
        <w:t xml:space="preserve">    carrierFreq-r16                      ARFCN-ValueNR,</w:t>
      </w:r>
    </w:p>
    <w:p>
      <w:pPr>
        <w:pStyle w:val="PL"/>
      </w:pPr>
      <w:r>
        <w:t xml:space="preserve">    measResultListLoggingNR-r16          MeasResultListLoggingNR-r16</w:t>
      </w:r>
    </w:p>
    <w:p>
      <w:pPr>
        <w:pStyle w:val="PL"/>
      </w:pPr>
      <w:r>
        <w:t>}</w:t>
      </w:r>
    </w:p>
    <w:p>
      <w:pPr>
        <w:pStyle w:val="PL"/>
      </w:pPr>
    </w:p>
    <w:p>
      <w:pPr>
        <w:pStyle w:val="PL"/>
      </w:pPr>
      <w:r>
        <w:t>MeasResultListLoggingNR-r16 ::=      SEQUENCE (SIZE (1..maxCellReport)) OF MeasResultLoggingNR-r16</w:t>
      </w:r>
    </w:p>
    <w:p>
      <w:pPr>
        <w:pStyle w:val="PL"/>
      </w:pPr>
    </w:p>
    <w:p>
      <w:pPr>
        <w:pStyle w:val="PL"/>
      </w:pPr>
      <w:r>
        <w:t>MeasResultLoggingNR-r16 ::=          SEQUENCE {</w:t>
      </w:r>
    </w:p>
    <w:p>
      <w:pPr>
        <w:pStyle w:val="PL"/>
      </w:pPr>
      <w:r>
        <w:t xml:space="preserve">    physCellId-r16                       PhysCellId,</w:t>
      </w:r>
    </w:p>
    <w:p>
      <w:pPr>
        <w:pStyle w:val="PL"/>
      </w:pPr>
      <w:r>
        <w:t xml:space="preserve">    resultsSSB-Cell-r16                  MeasQuantityResults,</w:t>
      </w:r>
    </w:p>
    <w:p>
      <w:pPr>
        <w:pStyle w:val="PL"/>
      </w:pPr>
      <w:r>
        <w:t xml:space="preserve">    numberOfGoodSSB-r16                  INTEGER (1..maxNrofSSBs-r16) OPTIONAL</w:t>
      </w:r>
    </w:p>
    <w:p>
      <w:pPr>
        <w:pStyle w:val="PL"/>
      </w:pPr>
      <w:r>
        <w:t>}</w:t>
      </w:r>
    </w:p>
    <w:p>
      <w:pPr>
        <w:pStyle w:val="PL"/>
      </w:pPr>
    </w:p>
    <w:p>
      <w:pPr>
        <w:pStyle w:val="PL"/>
      </w:pPr>
      <w:r>
        <w:t>MeasResult2EUTRA-r16 ::=             SEQUENCE {</w:t>
      </w:r>
    </w:p>
    <w:p>
      <w:pPr>
        <w:pStyle w:val="PL"/>
      </w:pPr>
      <w:r>
        <w:t xml:space="preserve">    carrierFreq-r16                      ARFCN-ValueEUTRA,</w:t>
      </w:r>
    </w:p>
    <w:p>
      <w:pPr>
        <w:pStyle w:val="PL"/>
      </w:pPr>
      <w:r>
        <w:t xml:space="preserve">    measResultList-r16                   MeasResultListEUTRA</w:t>
      </w:r>
    </w:p>
    <w:p>
      <w:pPr>
        <w:pStyle w:val="PL"/>
      </w:pPr>
      <w:r>
        <w:t>}</w:t>
      </w:r>
    </w:p>
    <w:p>
      <w:pPr>
        <w:pStyle w:val="PL"/>
      </w:pPr>
    </w:p>
    <w:p>
      <w:pPr>
        <w:pStyle w:val="PL"/>
      </w:pPr>
      <w:r>
        <w:t>MeasResultRLFNR-r16 ::=              SEQUENCE {</w:t>
      </w:r>
    </w:p>
    <w:p>
      <w:pPr>
        <w:pStyle w:val="PL"/>
      </w:pPr>
      <w:r>
        <w:t xml:space="preserve">    measResult-r16                       SEQUENCE {</w:t>
      </w:r>
    </w:p>
    <w:p>
      <w:pPr>
        <w:pStyle w:val="PL"/>
      </w:pPr>
      <w:r>
        <w:t xml:space="preserve">        cellResults-r16                      SEQUENCE{</w:t>
      </w:r>
    </w:p>
    <w:p>
      <w:pPr>
        <w:pStyle w:val="PL"/>
      </w:pPr>
      <w:r>
        <w:t xml:space="preserve">            resultsSSB-Cell-r16                  MeasQuantityResults                             OPTIONAL,</w:t>
      </w:r>
    </w:p>
    <w:p>
      <w:pPr>
        <w:pStyle w:val="PL"/>
      </w:pPr>
      <w:r>
        <w:t xml:space="preserve">            resultsCSI-RS-Cell-r16               MeasQuantityResults                             OPTIONAL</w:t>
      </w:r>
    </w:p>
    <w:p>
      <w:pPr>
        <w:pStyle w:val="PL"/>
      </w:pPr>
      <w:r>
        <w:t xml:space="preserve">        },</w:t>
      </w:r>
    </w:p>
    <w:p>
      <w:pPr>
        <w:pStyle w:val="PL"/>
      </w:pPr>
      <w:r>
        <w:t xml:space="preserve">        rsIndexResults-r16                   SEQUENCE{</w:t>
      </w:r>
    </w:p>
    <w:p>
      <w:pPr>
        <w:pStyle w:val="PL"/>
      </w:pPr>
      <w:r>
        <w:t xml:space="preserve">            resultsSSB-Indexes-r16               ResultsPerSSB-IndexList                         OPTIONAL,</w:t>
      </w:r>
    </w:p>
    <w:p>
      <w:pPr>
        <w:pStyle w:val="PL"/>
      </w:pPr>
      <w:r>
        <w:t xml:space="preserve">            ssbRLMConfigBitmap-r16               BIT STRING (SIZE (64))                          OPTIONAL,</w:t>
      </w:r>
    </w:p>
    <w:p>
      <w:pPr>
        <w:pStyle w:val="PL"/>
      </w:pPr>
      <w:r>
        <w:t xml:space="preserve">            resultsCSI-RS-Indexes-r16            ResultsPerCSI-RS-IndexList                      OPTIONAL,</w:t>
      </w:r>
    </w:p>
    <w:p>
      <w:pPr>
        <w:pStyle w:val="PL"/>
      </w:pPr>
      <w:r>
        <w:t xml:space="preserve">            csi-rsRLMConfigBitmap-r16            BIT STRING (SIZE (96))                          OPTIONAL</w:t>
      </w:r>
    </w:p>
    <w:p>
      <w:pPr>
        <w:pStyle w:val="PL"/>
      </w:pPr>
      <w:r>
        <w:t xml:space="preserve">        }                                                                                    OPTIONAL</w:t>
      </w:r>
    </w:p>
    <w:p>
      <w:pPr>
        <w:pStyle w:val="PL"/>
      </w:pPr>
      <w:r>
        <w:t xml:space="preserve">    }</w:t>
      </w:r>
    </w:p>
    <w:p>
      <w:pPr>
        <w:pStyle w:val="PL"/>
      </w:pPr>
      <w:r>
        <w:t>}</w:t>
      </w:r>
    </w:p>
    <w:p>
      <w:pPr>
        <w:pStyle w:val="PL"/>
      </w:pPr>
    </w:p>
    <w:p>
      <w:pPr>
        <w:pStyle w:val="PL"/>
      </w:pPr>
      <w:r>
        <w:t>TimeSinceFailure-r16 ::= INTEGER (0..172800)</w:t>
      </w:r>
    </w:p>
    <w:p>
      <w:pPr>
        <w:pStyle w:val="PL"/>
        <w:rPr>
          <w:rFonts w:eastAsia="等线"/>
        </w:rPr>
      </w:pPr>
    </w:p>
    <w:p>
      <w:pPr>
        <w:pStyle w:val="PL"/>
        <w:rPr>
          <w:rFonts w:eastAsia="等线"/>
        </w:rPr>
      </w:pPr>
      <w:r>
        <w:t>MobilityHistoryReport-r16 ::= VisitedCellInfoList-r16</w:t>
      </w:r>
    </w:p>
    <w:p>
      <w:pPr>
        <w:pStyle w:val="PL"/>
      </w:pPr>
    </w:p>
    <w:p>
      <w:pPr>
        <w:pStyle w:val="PL"/>
      </w:pPr>
      <w:r>
        <w:t>TimeUntilReconnection-r16 ::= INTEGER (0..172800)</w:t>
      </w:r>
    </w:p>
    <w:p>
      <w:pPr>
        <w:pStyle w:val="PL"/>
      </w:pPr>
    </w:p>
    <w:p>
      <w:pPr>
        <w:pStyle w:val="PL"/>
      </w:pPr>
      <w:r>
        <w:t>-- TAG-UEINFORMATIONRESPONSE-STOP</w:t>
      </w:r>
    </w:p>
    <w:p>
      <w:pPr>
        <w:pStyle w:val="PL"/>
      </w:pPr>
      <w:r>
        <w:t>-- ASN1STOP</w:t>
      </w:r>
    </w:p>
    <w:p>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UEInformationResponse-IEs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logMeasReport</w:t>
            </w:r>
          </w:p>
          <w:p>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measResultIdleEUTRA</w:t>
            </w:r>
          </w:p>
          <w:p>
            <w:pPr>
              <w:pStyle w:val="TAL"/>
              <w:rPr>
                <w:b/>
                <w:i/>
                <w:szCs w:val="22"/>
                <w:lang w:eastAsia="sv-SE"/>
              </w:rPr>
            </w:pPr>
            <w:r>
              <w:rPr>
                <w:bCs/>
                <w:iCs/>
                <w:noProof/>
                <w:lang w:eastAsia="ko-KR"/>
              </w:rPr>
              <w:t>EUTRA measurement results performed during RRC_INACTIVE or RRC_IDLE.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measResultIdleNR</w:t>
            </w:r>
          </w:p>
          <w:p>
            <w:pPr>
              <w:pStyle w:val="TAL"/>
              <w:rPr>
                <w:b/>
                <w:i/>
                <w:szCs w:val="22"/>
                <w:lang w:eastAsia="sv-SE"/>
              </w:rPr>
            </w:pPr>
            <w:r>
              <w:rPr>
                <w:bCs/>
                <w:iCs/>
                <w:noProof/>
                <w:lang w:eastAsia="ko-KR"/>
              </w:rPr>
              <w:t>NR measurement results performed during RRC_INACTIVE or RRC_IDLE.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ra-ReportList</w:t>
            </w:r>
          </w:p>
          <w:p>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等线"/>
                <w:i/>
                <w:lang w:eastAsia="sv-SE"/>
              </w:rPr>
              <w:t>maxRAReport-r16</w:t>
            </w:r>
            <w:r>
              <w:rPr>
                <w:lang w:eastAsia="en-GB"/>
              </w:rPr>
              <w:t xml:space="preserve"> number of successful random access procedures</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rlf-Report</w:t>
            </w:r>
          </w:p>
          <w:p>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iCs/>
                <w:lang w:eastAsia="ko-KR"/>
              </w:rPr>
              <w:t>LogMeasReport</w:t>
            </w:r>
            <w:r>
              <w:rPr>
                <w:iCs/>
                <w:lang w:eastAsia="en-GB"/>
              </w:rPr>
              <w:t xml:space="preserve"> 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absoluteTimeStamp</w:t>
            </w:r>
          </w:p>
          <w:p>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tc>
          <w:tcPr>
            <w:tcW w:w="14175" w:type="dxa"/>
            <w:tcBorders>
              <w:top w:val="single" w:sz="4" w:space="0" w:color="auto"/>
              <w:left w:val="single" w:sz="4" w:space="0" w:color="auto"/>
              <w:bottom w:val="single" w:sz="4" w:space="0" w:color="auto"/>
              <w:right w:val="single" w:sz="4" w:space="0" w:color="auto"/>
            </w:tcBorders>
          </w:tcPr>
          <w:p>
            <w:pPr>
              <w:pStyle w:val="TAL"/>
              <w:rPr>
                <w:b/>
                <w:i/>
                <w:lang w:eastAsia="ko-KR"/>
              </w:rPr>
            </w:pPr>
            <w:r>
              <w:rPr>
                <w:b/>
                <w:i/>
                <w:lang w:eastAsia="ko-KR"/>
              </w:rPr>
              <w:t>anyCellSelectionDetected</w:t>
            </w:r>
          </w:p>
          <w:p>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measResultServingCell</w:t>
            </w:r>
          </w:p>
          <w:p>
            <w:pPr>
              <w:pStyle w:val="TAL"/>
              <w:rPr>
                <w:b/>
                <w:i/>
                <w:szCs w:val="22"/>
                <w:lang w:eastAsia="sv-SE"/>
              </w:rPr>
            </w:pPr>
            <w:r>
              <w:rPr>
                <w:bCs/>
                <w:iCs/>
                <w:lang w:eastAsia="ko-KR"/>
              </w:rPr>
              <w:t>This field refers to the log measurement results taken in the Serving cell.</w:t>
            </w:r>
          </w:p>
        </w:tc>
      </w:tr>
      <w:tr>
        <w:tc>
          <w:tcPr>
            <w:tcW w:w="14175" w:type="dxa"/>
            <w:tcBorders>
              <w:top w:val="single" w:sz="4" w:space="0" w:color="auto"/>
              <w:left w:val="single" w:sz="4" w:space="0" w:color="auto"/>
              <w:bottom w:val="single" w:sz="4" w:space="0" w:color="auto"/>
              <w:right w:val="single" w:sz="4" w:space="0" w:color="auto"/>
            </w:tcBorders>
          </w:tcPr>
          <w:p>
            <w:pPr>
              <w:pStyle w:val="TAL"/>
              <w:rPr>
                <w:b/>
                <w:bCs/>
                <w:i/>
                <w:iCs/>
                <w:lang w:eastAsia="ko-KR"/>
              </w:rPr>
            </w:pPr>
            <w:r>
              <w:rPr>
                <w:b/>
                <w:bCs/>
                <w:i/>
                <w:iCs/>
              </w:rPr>
              <w:t>numberOfGoodSSB</w:t>
            </w:r>
          </w:p>
          <w:p>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relativeTimeStamp</w:t>
            </w:r>
          </w:p>
          <w:p>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tce-Id</w:t>
            </w:r>
          </w:p>
          <w:p>
            <w:pPr>
              <w:pStyle w:val="TAL"/>
              <w:rPr>
                <w:b/>
                <w:i/>
                <w:szCs w:val="22"/>
                <w:lang w:eastAsia="sv-SE"/>
              </w:rPr>
            </w:pPr>
            <w:r>
              <w:rPr>
                <w:bCs/>
                <w:iCs/>
                <w:lang w:eastAsia="sv-SE"/>
              </w:rPr>
              <w:t>P</w:t>
            </w:r>
            <w:r>
              <w:rPr>
                <w:bCs/>
                <w:iCs/>
                <w:lang w:eastAsia="en-GB"/>
              </w:rPr>
              <w:t>arameter Trace Collection Entity Id: See TS 32.422 [52].</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traceRecordingSessionRef</w:t>
            </w:r>
          </w:p>
          <w:p>
            <w:pPr>
              <w:pStyle w:val="TAL"/>
              <w:rPr>
                <w:b/>
                <w:i/>
                <w:szCs w:val="22"/>
                <w:lang w:eastAsia="sv-SE"/>
              </w:rPr>
            </w:pPr>
            <w:r>
              <w:rPr>
                <w:bCs/>
                <w:iCs/>
                <w:lang w:eastAsia="en-GB"/>
              </w:rPr>
              <w:t>Parameter Trace Recording Session Reference: See TS 32.422 [52]</w:t>
            </w:r>
            <w:r>
              <w:rPr>
                <w:bCs/>
                <w:iCs/>
                <w:lang w:eastAsia="ko-KR"/>
              </w:rPr>
              <w:t>.</w:t>
            </w:r>
          </w:p>
        </w:tc>
      </w:tr>
    </w:tbl>
    <w:p>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lang w:eastAsia="sv-SE"/>
              </w:rPr>
              <w:t>ConnEstFailReport</w:t>
            </w:r>
            <w:r>
              <w:rPr>
                <w:iCs/>
                <w:lang w:eastAsia="en-GB"/>
              </w:rPr>
              <w:t xml:space="preserve"> 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measResultFailedCell</w:t>
            </w:r>
          </w:p>
          <w:p>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measResultNeighCells</w:t>
            </w:r>
          </w:p>
          <w:p>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numberOfConnFail</w:t>
            </w:r>
          </w:p>
          <w:p>
            <w:pPr>
              <w:pStyle w:val="TAL"/>
              <w:rPr>
                <w:b/>
                <w:i/>
                <w:lang w:eastAsia="sv-SE"/>
              </w:rPr>
            </w:pPr>
            <w:r>
              <w:t>This field is used to indicate the latest number of consecutive failed RRCSetup or RRCResume procedures in the same cell independent of RRC state transition.</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timeSinceFailure</w:t>
            </w:r>
          </w:p>
          <w:p>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5" w:type="dxa"/>
            <w:shd w:val="clear" w:color="auto" w:fill="auto"/>
            <w:hideMark/>
          </w:tcPr>
          <w:p>
            <w:pPr>
              <w:pStyle w:val="TAH"/>
              <w:rPr>
                <w:szCs w:val="22"/>
                <w:lang w:eastAsia="sv-SE"/>
              </w:rPr>
            </w:pPr>
            <w:r>
              <w:rPr>
                <w:i/>
                <w:iCs/>
                <w:lang w:eastAsia="ko-KR"/>
              </w:rPr>
              <w:t>RA-InformationCommon</w:t>
            </w:r>
            <w:r>
              <w:rPr>
                <w:iCs/>
                <w:lang w:eastAsia="en-GB"/>
              </w:rPr>
              <w:t xml:space="preserve"> field descriptions</w:t>
            </w:r>
          </w:p>
        </w:tc>
      </w:tr>
      <w:tr>
        <w:tc>
          <w:tcPr>
            <w:tcW w:w="14175" w:type="dxa"/>
            <w:shd w:val="clear" w:color="auto" w:fill="auto"/>
            <w:hideMark/>
          </w:tcPr>
          <w:p>
            <w:pPr>
              <w:pStyle w:val="TAL"/>
              <w:rPr>
                <w:b/>
                <w:i/>
                <w:lang w:eastAsia="en-GB"/>
              </w:rPr>
            </w:pPr>
            <w:r>
              <w:rPr>
                <w:b/>
                <w:i/>
                <w:lang w:eastAsia="en-GB"/>
              </w:rPr>
              <w:t>absoluteFrequencyPointA</w:t>
            </w:r>
          </w:p>
          <w:p>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tc>
          <w:tcPr>
            <w:tcW w:w="14175" w:type="dxa"/>
            <w:shd w:val="clear" w:color="auto" w:fill="auto"/>
            <w:hideMark/>
          </w:tcPr>
          <w:p>
            <w:pPr>
              <w:pStyle w:val="TAL"/>
              <w:rPr>
                <w:b/>
                <w:i/>
                <w:lang w:eastAsia="en-GB"/>
              </w:rPr>
            </w:pPr>
            <w:r>
              <w:rPr>
                <w:b/>
                <w:i/>
                <w:lang w:eastAsia="en-GB"/>
              </w:rPr>
              <w:t>locationAndBandwidth</w:t>
            </w:r>
          </w:p>
          <w:p>
            <w:pPr>
              <w:pStyle w:val="TAL"/>
              <w:rPr>
                <w:bCs/>
                <w:iCs/>
                <w:lang w:eastAsia="en-GB"/>
              </w:rPr>
            </w:pPr>
            <w:r>
              <w:rPr>
                <w:bCs/>
                <w:iCs/>
                <w:lang w:eastAsia="en-GB"/>
              </w:rPr>
              <w:t>Frequency domain location and bandwidth of the bandwidth part associated to the random-access resources used by the UE.</w:t>
            </w:r>
          </w:p>
        </w:tc>
      </w:tr>
      <w:tr>
        <w:tc>
          <w:tcPr>
            <w:tcW w:w="14175" w:type="dxa"/>
            <w:shd w:val="clear" w:color="auto" w:fill="auto"/>
            <w:hideMark/>
          </w:tcPr>
          <w:p>
            <w:pPr>
              <w:pStyle w:val="TAL"/>
              <w:rPr>
                <w:b/>
                <w:i/>
                <w:lang w:eastAsia="en-GB"/>
              </w:rPr>
            </w:pPr>
            <w:r>
              <w:rPr>
                <w:b/>
                <w:i/>
                <w:lang w:eastAsia="en-GB"/>
              </w:rPr>
              <w:t>perRAInfoList, perRAInfoList-v1660</w:t>
            </w:r>
          </w:p>
          <w:p>
            <w:pPr>
              <w:pStyle w:val="TAL"/>
            </w:pPr>
            <w:r>
              <w:t>This field provides detailed information about each of the random access attempts in the chronological order of the random access attempts. If</w:t>
            </w:r>
            <w:r>
              <w:rPr>
                <w:rStyle w:val="af3"/>
                <w:i w:val="0"/>
                <w:iCs w:val="0"/>
              </w:rPr>
              <w:t xml:space="preserve"> </w:t>
            </w:r>
            <w:r>
              <w:rPr>
                <w:rStyle w:val="af3"/>
              </w:rPr>
              <w:t>perRAInfoList-v1660</w:t>
            </w:r>
            <w:r>
              <w:t xml:space="preserve"> is present, it shall contain the same number of entries, listed in the same order as in </w:t>
            </w:r>
            <w:r>
              <w:rPr>
                <w:rStyle w:val="af3"/>
              </w:rPr>
              <w:t>perRAInfoList-r16</w:t>
            </w:r>
            <w:r>
              <w:t>.</w:t>
            </w:r>
          </w:p>
        </w:tc>
      </w:tr>
      <w:tr>
        <w:tc>
          <w:tcPr>
            <w:tcW w:w="14175" w:type="dxa"/>
            <w:tcBorders>
              <w:top w:val="single" w:sz="4" w:space="0" w:color="auto"/>
              <w:left w:val="single" w:sz="4" w:space="0" w:color="auto"/>
              <w:bottom w:val="single" w:sz="4" w:space="0" w:color="auto"/>
              <w:right w:val="single" w:sz="4" w:space="0" w:color="auto"/>
            </w:tcBorders>
            <w:shd w:val="clear" w:color="auto" w:fill="auto"/>
            <w:hideMark/>
          </w:tcPr>
          <w:p>
            <w:pPr>
              <w:pStyle w:val="TAL"/>
              <w:rPr>
                <w:b/>
                <w:i/>
                <w:lang w:eastAsia="en-GB"/>
              </w:rPr>
            </w:pPr>
            <w:r>
              <w:rPr>
                <w:b/>
                <w:i/>
                <w:lang w:eastAsia="en-GB"/>
              </w:rPr>
              <w:t>subcarrierSpacing</w:t>
            </w:r>
          </w:p>
          <w:p>
            <w:pPr>
              <w:pStyle w:val="TAL"/>
              <w:rPr>
                <w:bCs/>
                <w:iCs/>
                <w:lang w:eastAsia="en-GB"/>
              </w:rPr>
            </w:pPr>
            <w:r>
              <w:rPr>
                <w:bCs/>
                <w:iCs/>
                <w:lang w:eastAsia="en-GB"/>
              </w:rPr>
              <w:t>Subcarrier spacing used in the BWP associated to the random-access resources used by the UE.</w:t>
            </w:r>
          </w:p>
        </w:tc>
      </w:tr>
    </w:tbl>
    <w:p>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iCs/>
                <w:lang w:eastAsia="ko-KR"/>
              </w:rPr>
              <w:t>RA-Report</w:t>
            </w:r>
            <w:r>
              <w:rPr>
                <w:iCs/>
                <w:lang w:eastAsia="en-GB"/>
              </w:rPr>
              <w:t xml:space="preserve"> 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cellID</w:t>
            </w:r>
          </w:p>
          <w:p>
            <w:pPr>
              <w:pStyle w:val="TAL"/>
              <w:rPr>
                <w:b/>
                <w:i/>
                <w:lang w:eastAsia="en-GB"/>
              </w:rPr>
            </w:pPr>
            <w:r>
              <w:rPr>
                <w:lang w:eastAsia="en-GB"/>
              </w:rPr>
              <w:t>This field indicates the CGI of the cell in which the associated random access procedure was performed.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contentionDetected</w:t>
            </w:r>
          </w:p>
          <w:p>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csi-RS-Index, csi-RS-Index-v1660</w:t>
            </w:r>
          </w:p>
          <w:p>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p>
            <w:pPr>
              <w:pStyle w:val="TAL"/>
              <w:rPr>
                <w:b/>
                <w:i/>
                <w:lang w:eastAsia="ko-KR"/>
              </w:rPr>
            </w:pPr>
            <w:r>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dlRSRPAboveThreshold</w:t>
            </w:r>
          </w:p>
          <w:p>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tc>
      </w:tr>
      <w:tr>
        <w:tc>
          <w:tcPr>
            <w:tcW w:w="14175" w:type="dxa"/>
            <w:tcBorders>
              <w:top w:val="single" w:sz="4" w:space="0" w:color="auto"/>
              <w:left w:val="single" w:sz="4" w:space="0" w:color="auto"/>
              <w:bottom w:val="single" w:sz="4" w:space="0" w:color="auto"/>
              <w:right w:val="single" w:sz="4" w:space="0" w:color="auto"/>
            </w:tcBorders>
          </w:tcPr>
          <w:p>
            <w:pPr>
              <w:pStyle w:val="TAL"/>
              <w:rPr>
                <w:b/>
                <w:bCs/>
                <w:i/>
                <w:iCs/>
                <w:lang w:eastAsia="ko-KR"/>
              </w:rPr>
            </w:pPr>
            <w:r>
              <w:rPr>
                <w:b/>
                <w:bCs/>
                <w:i/>
                <w:iCs/>
                <w:lang w:eastAsia="ko-KR"/>
              </w:rPr>
              <w:t>msg1-SCS-From-prach-ConfigurationIndex</w:t>
            </w:r>
          </w:p>
          <w:p>
            <w:pPr>
              <w:pStyle w:val="TAL"/>
              <w:rPr>
                <w:lang w:eastAsia="ko-KR"/>
              </w:rPr>
            </w:pPr>
            <w:r>
              <w:rPr>
                <w:szCs w:val="22"/>
                <w:lang w:eastAsia="sv-SE"/>
              </w:rPr>
              <w:t xml:space="preserve">This field is set by the UE with the corresponding SCS as derived from the </w:t>
            </w:r>
            <w:r>
              <w:rPr>
                <w:i/>
                <w:szCs w:val="22"/>
                <w:lang w:eastAsia="sv-SE"/>
              </w:rPr>
              <w:t>prach-ConfigurationIndex</w:t>
            </w:r>
            <w:r>
              <w:rPr>
                <w:szCs w:val="22"/>
                <w:lang w:eastAsia="sv-SE"/>
              </w:rPr>
              <w:t xml:space="preserve"> in </w:t>
            </w:r>
            <w:r>
              <w:rPr>
                <w:i/>
                <w:szCs w:val="22"/>
                <w:lang w:eastAsia="sv-SE"/>
              </w:rPr>
              <w:t>RACH-ConfigGeneric</w:t>
            </w:r>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rFonts w:eastAsia="等线"/>
                <w:b/>
                <w:i/>
                <w:iCs/>
                <w:lang w:eastAsia="sv-SE"/>
              </w:rPr>
            </w:pPr>
            <w:r>
              <w:rPr>
                <w:rFonts w:eastAsia="等线"/>
                <w:b/>
                <w:i/>
                <w:iCs/>
                <w:lang w:eastAsia="sv-SE"/>
              </w:rPr>
              <w:t>numberOfPreamblesSentOnCSI-RS</w:t>
            </w:r>
          </w:p>
          <w:p>
            <w:pPr>
              <w:pStyle w:val="TAL"/>
              <w:rPr>
                <w:b/>
                <w:i/>
                <w:szCs w:val="22"/>
                <w:lang w:eastAsia="sv-SE"/>
              </w:rPr>
            </w:pPr>
            <w:r>
              <w:rPr>
                <w:rFonts w:eastAsia="等线"/>
                <w:lang w:eastAsia="sv-SE"/>
              </w:rPr>
              <w:t>This field is used to indicate the total number of successive RA preambles that were transmitted on the corresponding CSI-RS.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rFonts w:eastAsia="等线"/>
                <w:b/>
                <w:i/>
                <w:iCs/>
                <w:lang w:eastAsia="sv-SE"/>
              </w:rPr>
            </w:pPr>
            <w:r>
              <w:rPr>
                <w:rFonts w:eastAsia="等线"/>
                <w:b/>
                <w:i/>
                <w:iCs/>
                <w:lang w:eastAsia="sv-SE"/>
              </w:rPr>
              <w:t>numberOfPreamblesSentOnSSB</w:t>
            </w:r>
          </w:p>
          <w:p>
            <w:pPr>
              <w:pStyle w:val="TAL"/>
              <w:rPr>
                <w:b/>
                <w:i/>
                <w:szCs w:val="22"/>
                <w:lang w:eastAsia="sv-SE"/>
              </w:rPr>
            </w:pPr>
            <w:r>
              <w:rPr>
                <w:rFonts w:eastAsia="等线"/>
                <w:lang w:eastAsia="sv-SE"/>
              </w:rPr>
              <w:t>This field is used to indicate the total number of successive RA preambles that were transmitted on the corresponding SS/PBCH block.</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perRAAttemptInfoList</w:t>
            </w:r>
          </w:p>
          <w:p>
            <w:pPr>
              <w:pStyle w:val="TAL"/>
              <w:rPr>
                <w:rFonts w:eastAsia="等线"/>
                <w:b/>
                <w:i/>
                <w:iCs/>
                <w:lang w:eastAsia="sv-SE"/>
              </w:rPr>
            </w:pPr>
            <w:r>
              <w:rPr>
                <w:lang w:eastAsia="en-GB"/>
              </w:rPr>
              <w:t>This field provides detailed information about a random access attempt.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rFonts w:eastAsia="等线"/>
                <w:b/>
                <w:i/>
                <w:lang w:eastAsia="sv-SE"/>
              </w:rPr>
            </w:pPr>
            <w:r>
              <w:rPr>
                <w:rFonts w:eastAsia="等线"/>
                <w:b/>
                <w:i/>
                <w:lang w:eastAsia="sv-SE"/>
              </w:rPr>
              <w:t>perRACSI-RSInfoList</w:t>
            </w:r>
          </w:p>
          <w:p>
            <w:pPr>
              <w:pStyle w:val="TAL"/>
              <w:rPr>
                <w:b/>
                <w:i/>
                <w:szCs w:val="22"/>
                <w:lang w:eastAsia="sv-SE"/>
              </w:rPr>
            </w:pPr>
            <w:r>
              <w:rPr>
                <w:rFonts w:eastAsia="等线"/>
                <w:lang w:eastAsia="sv-SE"/>
              </w:rPr>
              <w:t>This field provides detailed information about the successive random access attempts associated to the same CSI-RS.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rFonts w:eastAsia="等线"/>
                <w:b/>
                <w:i/>
                <w:lang w:eastAsia="sv-SE"/>
              </w:rPr>
            </w:pPr>
            <w:r>
              <w:rPr>
                <w:rFonts w:eastAsia="等线"/>
                <w:b/>
                <w:i/>
                <w:lang w:eastAsia="sv-SE"/>
              </w:rPr>
              <w:t>perRASSBInfoList</w:t>
            </w:r>
          </w:p>
          <w:p>
            <w:pPr>
              <w:pStyle w:val="TAL"/>
              <w:rPr>
                <w:b/>
                <w:i/>
                <w:szCs w:val="22"/>
                <w:lang w:eastAsia="sv-SE"/>
              </w:rPr>
            </w:pPr>
            <w:r>
              <w:rPr>
                <w:rFonts w:eastAsia="等线"/>
                <w:lang w:eastAsia="sv-SE"/>
              </w:rPr>
              <w:t>This field provides detailed information about the successive random access attempts associated to the same SS/PBCH block.</w:t>
            </w:r>
          </w:p>
        </w:tc>
      </w:tr>
      <w:tr>
        <w:tc>
          <w:tcPr>
            <w:tcW w:w="14175"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ra-InformationCommon</w:t>
            </w:r>
          </w:p>
          <w:p>
            <w:pPr>
              <w:pStyle w:val="TAL"/>
              <w:rPr>
                <w:bCs/>
                <w:iCs/>
                <w:lang w:eastAsia="sv-SE"/>
              </w:rPr>
            </w:pPr>
            <w:r>
              <w:t>This field is used to provide information on random access attempts</w:t>
            </w:r>
            <w:r>
              <w:rPr>
                <w:bCs/>
                <w:iCs/>
                <w:lang w:eastAsia="sv-SE"/>
              </w:rPr>
              <w:t>. This field is mandatory present.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raPurpose</w:t>
            </w:r>
          </w:p>
          <w:p>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 and the MSG3 based SI request are indicated using the indicator 'accessRelated'.</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rPr>
                <w:noProof/>
              </w:rPr>
              <w:t xml:space="preserve"> is used for MSG1 based on demand SI request.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ssb-Index</w:t>
            </w:r>
          </w:p>
          <w:p>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bl>
    <w:p>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iCs/>
                <w:lang w:eastAsia="ko-KR"/>
              </w:rPr>
              <w:t>RLF-Report</w:t>
            </w:r>
            <w:r>
              <w:rPr>
                <w:iCs/>
                <w:lang w:eastAsia="en-GB"/>
              </w:rPr>
              <w:t xml:space="preserve"> 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connectionFailureType</w:t>
            </w:r>
          </w:p>
          <w:p>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csi-rsRLMConfigBitmap</w:t>
            </w:r>
            <w:r>
              <w:rPr>
                <w:rFonts w:ascii="宋体" w:eastAsia="宋体" w:hAnsi="宋体" w:cs="宋体"/>
                <w:b/>
                <w:i/>
              </w:rPr>
              <w:t>,</w:t>
            </w:r>
            <w:r>
              <w:rPr>
                <w:b/>
                <w:i/>
                <w:lang w:eastAsia="sv-SE"/>
              </w:rPr>
              <w:t>csi-rsRLMConfigBitmap-v1650</w:t>
            </w:r>
          </w:p>
          <w:p>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c-RNTI</w:t>
            </w:r>
          </w:p>
          <w:p>
            <w:pPr>
              <w:pStyle w:val="TAL"/>
              <w:rPr>
                <w:szCs w:val="22"/>
                <w:lang w:eastAsia="sv-SE"/>
              </w:rPr>
            </w:pPr>
            <w:r>
              <w:rPr>
                <w:lang w:eastAsia="en-GB"/>
              </w:rPr>
              <w:t>This field indicates the C-RNTI used in the PCell upon detecting radio link failure or the C-RNTI used in the source PCell upon handover failure.</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failedPCellId</w:t>
            </w:r>
          </w:p>
          <w:p>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failedPCellId-EUTRA</w:t>
            </w:r>
          </w:p>
          <w:p>
            <w:pPr>
              <w:pStyle w:val="TAL"/>
              <w:rPr>
                <w:b/>
                <w:i/>
                <w:lang w:eastAsia="en-GB"/>
              </w:rPr>
            </w:pPr>
            <w:r>
              <w:rPr>
                <w:lang w:eastAsia="en-GB"/>
              </w:rPr>
              <w:t>This field is used to indicate the PCell in which RLF is detected or the source PCell of the failed handover in an E-UTRA RLF report.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measResultListEUTRA</w:t>
            </w:r>
          </w:p>
          <w:p>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measResultListNR</w:t>
            </w:r>
          </w:p>
          <w:p>
            <w:pPr>
              <w:pStyle w:val="TAL"/>
              <w:rPr>
                <w:b/>
                <w:i/>
                <w:lang w:eastAsia="ko-KR"/>
              </w:rPr>
            </w:pPr>
            <w:r>
              <w:rPr>
                <w:bCs/>
                <w:iCs/>
                <w:lang w:eastAsia="ko-KR"/>
              </w:rPr>
              <w:t>This field refers to the last measurement results taken in the neighboring NR Cells, when the radio link failure or handover failure happened.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measResultLastServCell</w:t>
            </w:r>
          </w:p>
          <w:p>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measResult-RLF-Report-EUTRA</w:t>
            </w:r>
          </w:p>
          <w:p>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noSuitableCellFound</w:t>
            </w:r>
          </w:p>
          <w:p>
            <w:pPr>
              <w:pStyle w:val="TAL"/>
              <w:rPr>
                <w:b/>
                <w:i/>
                <w:lang w:eastAsia="ko-KR"/>
              </w:rPr>
            </w:pPr>
            <w:r>
              <w:rPr>
                <w:bCs/>
                <w:iCs/>
                <w:lang w:eastAsia="ko-KR"/>
              </w:rPr>
              <w:t>This field is set by the UE when the T311 expires.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previousPCellId</w:t>
            </w:r>
          </w:p>
          <w:p>
            <w:pPr>
              <w:pStyle w:val="TAL"/>
              <w:rPr>
                <w:b/>
                <w:i/>
                <w:szCs w:val="22"/>
                <w:lang w:eastAsia="sv-SE"/>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tc>
          <w:tcPr>
            <w:tcW w:w="14175"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ra-InformationCommon</w:t>
            </w:r>
          </w:p>
          <w:p>
            <w:pPr>
              <w:pStyle w:val="TAL"/>
              <w:rPr>
                <w:b/>
                <w:i/>
                <w:lang w:eastAsia="en-GB"/>
              </w:rPr>
            </w:pPr>
            <w:r>
              <w:rPr>
                <w:bCs/>
                <w:iCs/>
                <w:lang w:eastAsia="sv-SE"/>
              </w:rPr>
              <w:t>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tc>
          <w:tcPr>
            <w:tcW w:w="14175" w:type="dxa"/>
            <w:tcBorders>
              <w:top w:val="single" w:sz="4" w:space="0" w:color="auto"/>
              <w:left w:val="single" w:sz="4" w:space="0" w:color="auto"/>
              <w:bottom w:val="single" w:sz="4" w:space="0" w:color="auto"/>
              <w:right w:val="single" w:sz="4" w:space="0" w:color="auto"/>
            </w:tcBorders>
          </w:tcPr>
          <w:p>
            <w:pPr>
              <w:pStyle w:val="TAL"/>
              <w:rPr>
                <w:b/>
                <w:i/>
                <w:lang w:eastAsia="en-GB"/>
              </w:rPr>
            </w:pPr>
            <w:r>
              <w:rPr>
                <w:b/>
                <w:i/>
                <w:lang w:eastAsia="en-GB"/>
              </w:rPr>
              <w:t>reconnectCellId</w:t>
            </w:r>
          </w:p>
          <w:p>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reestablishmentCellId</w:t>
            </w:r>
          </w:p>
          <w:p>
            <w:pPr>
              <w:pStyle w:val="TAL"/>
              <w:rPr>
                <w:b/>
                <w:i/>
                <w:lang w:eastAsia="ko-KR"/>
              </w:rPr>
            </w:pP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rlf-Cause</w:t>
            </w:r>
          </w:p>
          <w:p>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ssbRLMConfigBitmap</w:t>
            </w:r>
          </w:p>
          <w:p>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timeConnFailure</w:t>
            </w:r>
          </w:p>
          <w:p>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initialization</w:t>
            </w:r>
            <w:r>
              <w:rPr>
                <w:lang w:eastAsia="en-GB"/>
              </w:rPr>
              <w:t xml:space="preserve"> until connection failure.</w:t>
            </w:r>
            <w:r>
              <w:rPr>
                <w:lang w:eastAsia="sv-SE"/>
              </w:rPr>
              <w:t xml:space="preserve"> Actual value = field value * 100ms. The maximum value 1023 means 102.3s or longer.</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timeSinceFailure</w:t>
            </w:r>
          </w:p>
          <w:p>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w:t>
            </w:r>
          </w:p>
        </w:tc>
      </w:tr>
      <w:tr>
        <w:tc>
          <w:tcPr>
            <w:tcW w:w="14175" w:type="dxa"/>
            <w:tcBorders>
              <w:top w:val="single" w:sz="4" w:space="0" w:color="auto"/>
              <w:left w:val="single" w:sz="4" w:space="0" w:color="auto"/>
              <w:bottom w:val="single" w:sz="4" w:space="0" w:color="auto"/>
              <w:right w:val="single" w:sz="4" w:space="0" w:color="auto"/>
            </w:tcBorders>
          </w:tcPr>
          <w:p>
            <w:pPr>
              <w:pStyle w:val="TAL"/>
              <w:rPr>
                <w:b/>
                <w:i/>
              </w:rPr>
            </w:pPr>
            <w:r>
              <w:rPr>
                <w:b/>
                <w:i/>
              </w:rPr>
              <w:t>timeUntilReconnection</w:t>
            </w:r>
          </w:p>
          <w:p>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p>
      <w:pPr>
        <w:pStyle w:val="4"/>
      </w:pPr>
      <w:bookmarkStart w:id="1165" w:name="_Toc60777133"/>
      <w:bookmarkStart w:id="1166" w:name="_Toc90651005"/>
      <w:r>
        <w:t>–</w:t>
      </w:r>
      <w:r>
        <w:tab/>
      </w:r>
      <w:r>
        <w:rPr>
          <w:i/>
        </w:rPr>
        <w:t>ULDedicatedMessageSegment</w:t>
      </w:r>
      <w:bookmarkEnd w:id="1165"/>
      <w:bookmarkEnd w:id="1166"/>
    </w:p>
    <w:p>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rPr>
          <w:bCs/>
          <w:i/>
          <w:iCs/>
        </w:rPr>
      </w:pPr>
      <w:r>
        <w:rPr>
          <w:bCs/>
          <w:i/>
          <w:iCs/>
        </w:rPr>
        <w:t>UL</w:t>
      </w:r>
      <w:r>
        <w:rPr>
          <w:i/>
        </w:rPr>
        <w:t xml:space="preserve">DedicatedMessageSegment </w:t>
      </w:r>
      <w:r>
        <w:rPr>
          <w:bCs/>
          <w:i/>
          <w:iCs/>
        </w:rPr>
        <w:t>message</w:t>
      </w:r>
    </w:p>
    <w:p>
      <w:pPr>
        <w:pStyle w:val="PL"/>
      </w:pPr>
      <w:r>
        <w:t>-- ASN1START</w:t>
      </w:r>
    </w:p>
    <w:p>
      <w:pPr>
        <w:pStyle w:val="PL"/>
      </w:pPr>
      <w:r>
        <w:t>-- TAG-ULDEDICATEDMESSAGESEGMENT-START</w:t>
      </w:r>
    </w:p>
    <w:p>
      <w:pPr>
        <w:pStyle w:val="PL"/>
      </w:pPr>
    </w:p>
    <w:p>
      <w:pPr>
        <w:pStyle w:val="PL"/>
      </w:pPr>
      <w:r>
        <w:t>ULDedicatedMessageSegment-r16 ::=       SEQUENCE {</w:t>
      </w:r>
    </w:p>
    <w:p>
      <w:pPr>
        <w:pStyle w:val="PL"/>
      </w:pPr>
      <w:r>
        <w:t xml:space="preserve">    criticalExtensions                      CHOICE {</w:t>
      </w:r>
    </w:p>
    <w:p>
      <w:pPr>
        <w:pStyle w:val="PL"/>
      </w:pPr>
      <w:r>
        <w:t xml:space="preserve">        ulDedicatedMessageSegment-r16           ULDedicatedMessageSegment-r16-IEs,</w:t>
      </w:r>
    </w:p>
    <w:p>
      <w:pPr>
        <w:pStyle w:val="PL"/>
      </w:pPr>
      <w:r>
        <w:t xml:space="preserve">        criticalExtensionsFuture                SEQUENCE {}</w:t>
      </w:r>
    </w:p>
    <w:p>
      <w:pPr>
        <w:pStyle w:val="PL"/>
      </w:pPr>
      <w:r>
        <w:t xml:space="preserve">    }</w:t>
      </w:r>
    </w:p>
    <w:p>
      <w:pPr>
        <w:pStyle w:val="PL"/>
      </w:pPr>
      <w:r>
        <w:t>}</w:t>
      </w:r>
    </w:p>
    <w:p>
      <w:pPr>
        <w:pStyle w:val="PL"/>
      </w:pPr>
    </w:p>
    <w:p>
      <w:pPr>
        <w:pStyle w:val="PL"/>
      </w:pPr>
      <w:r>
        <w:t>ULDedicatedMessageSegment-r16-IEs ::=     SEQUENCE {</w:t>
      </w:r>
    </w:p>
    <w:p>
      <w:pPr>
        <w:pStyle w:val="PL"/>
      </w:pPr>
      <w:r>
        <w:t xml:space="preserve">    segmentNumber-r16                         INTEGER (0..15),</w:t>
      </w:r>
    </w:p>
    <w:p>
      <w:pPr>
        <w:pStyle w:val="PL"/>
      </w:pPr>
      <w:r>
        <w:t xml:space="preserve">    rrc-MessageSegmentContainer-r16           OCTET STRING,</w:t>
      </w:r>
    </w:p>
    <w:p>
      <w:pPr>
        <w:pStyle w:val="PL"/>
      </w:pPr>
      <w:r>
        <w:t xml:space="preserve">    rrc-MessageSegmentType-r16                ENUMERATED {notLastSegment, lastSegment}</w:t>
      </w:r>
      <w:r>
        <w:rPr>
          <w:rFonts w:eastAsia="宋体"/>
        </w:rPr>
        <w:t>,</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TAG-ULDEDICATEDMESSAGESEGMENT-STOP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rPr>
          <w:trHeight w:val="187"/>
        </w:trPr>
        <w:tc>
          <w:tcPr>
            <w:tcW w:w="14170"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ULDedicatedMessageSegment </w:t>
            </w:r>
            <w:r>
              <w:rPr>
                <w:szCs w:val="22"/>
                <w:lang w:eastAsia="sv-SE"/>
              </w:rPr>
              <w:t>field descriptions</w:t>
            </w:r>
          </w:p>
        </w:tc>
      </w:tr>
      <w:tr>
        <w:trPr>
          <w:trHeight w:val="387"/>
        </w:trPr>
        <w:tc>
          <w:tcPr>
            <w:tcW w:w="14170"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segmentNumber</w:t>
            </w:r>
          </w:p>
          <w:p>
            <w:pPr>
              <w:pStyle w:val="TAL"/>
              <w:rPr>
                <w:szCs w:val="22"/>
                <w:lang w:eastAsia="sv-SE"/>
              </w:rPr>
            </w:pPr>
            <w:r>
              <w:rPr>
                <w:szCs w:val="22"/>
                <w:lang w:eastAsia="sv-SE"/>
              </w:rPr>
              <w:t xml:space="preserve">Identifies the sequence number of a segment within the encoded UL DCCH message. </w:t>
            </w:r>
          </w:p>
        </w:tc>
      </w:tr>
      <w:tr>
        <w:trPr>
          <w:trHeight w:val="601"/>
        </w:trPr>
        <w:tc>
          <w:tcPr>
            <w:tcW w:w="14170"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rrc-MessageSegmentContainer</w:t>
            </w:r>
          </w:p>
          <w:p>
            <w:pPr>
              <w:pStyle w:val="TAL"/>
              <w:rPr>
                <w:rFonts w:eastAsia="宋体"/>
                <w:szCs w:val="22"/>
                <w:lang w:eastAsia="zh-CN"/>
              </w:rPr>
            </w:pPr>
            <w:r>
              <w:rPr>
                <w:szCs w:val="22"/>
                <w:lang w:eastAsia="sv-SE"/>
              </w:rPr>
              <w:t>Includes a segment of the encoded UL DCCH message.</w:t>
            </w:r>
            <w:r>
              <w:rPr>
                <w:rFonts w:eastAsia="宋体"/>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宋体"/>
                <w:szCs w:val="22"/>
                <w:lang w:eastAsia="zh-CN"/>
              </w:rPr>
              <w:t>.</w:t>
            </w:r>
          </w:p>
        </w:tc>
      </w:tr>
      <w:tr>
        <w:trPr>
          <w:trHeight w:val="387"/>
        </w:trPr>
        <w:tc>
          <w:tcPr>
            <w:tcW w:w="14170"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rrc-MessageSegmentType</w:t>
            </w:r>
          </w:p>
          <w:p>
            <w:pPr>
              <w:pStyle w:val="TAL"/>
              <w:rPr>
                <w:b/>
                <w:i/>
                <w:szCs w:val="22"/>
                <w:lang w:eastAsia="sv-SE"/>
              </w:rPr>
            </w:pPr>
            <w:r>
              <w:rPr>
                <w:szCs w:val="22"/>
                <w:lang w:eastAsia="sv-SE"/>
              </w:rPr>
              <w:t>Indicates whether the included UL DCCH message segment is the last segment or not.</w:t>
            </w:r>
          </w:p>
        </w:tc>
      </w:tr>
    </w:tbl>
    <w:p/>
    <w:p>
      <w:pPr>
        <w:pStyle w:val="4"/>
      </w:pPr>
      <w:bookmarkStart w:id="1167" w:name="_Toc60777134"/>
      <w:bookmarkStart w:id="1168" w:name="_Toc90651006"/>
      <w:r>
        <w:t>–</w:t>
      </w:r>
      <w:r>
        <w:tab/>
      </w:r>
      <w:r>
        <w:rPr>
          <w:i/>
        </w:rPr>
        <w:t>ULInformationTransfer</w:t>
      </w:r>
      <w:bookmarkEnd w:id="1167"/>
      <w:bookmarkEnd w:id="1168"/>
    </w:p>
    <w:p>
      <w:r>
        <w:t xml:space="preserve">The </w:t>
      </w:r>
      <w:r>
        <w:rPr>
          <w:i/>
        </w:rPr>
        <w:t>ULInformationTransfer</w:t>
      </w:r>
      <w:r>
        <w:t xml:space="preserve"> message is used for the uplink transfer of NAS or non-3GPP dedicated information.</w:t>
      </w:r>
    </w:p>
    <w:p>
      <w:pPr>
        <w:pStyle w:val="B1"/>
      </w:pPr>
      <w:r>
        <w:t>Signalling radio bearer: SRB2 or SRB1 (only if SRB2 not established yet). If SRB2 is suspended, the UE does not send this message until SRB2 is resumed</w:t>
      </w:r>
    </w:p>
    <w:p>
      <w:pPr>
        <w:pStyle w:val="B1"/>
      </w:pPr>
      <w:r>
        <w:t>RLC-SAP: AM</w:t>
      </w:r>
    </w:p>
    <w:p>
      <w:pPr>
        <w:pStyle w:val="B1"/>
      </w:pPr>
      <w:r>
        <w:t>Logical channel: DCCH</w:t>
      </w:r>
    </w:p>
    <w:p>
      <w:pPr>
        <w:pStyle w:val="B1"/>
      </w:pPr>
      <w:r>
        <w:t>Direction: UE to network</w:t>
      </w:r>
    </w:p>
    <w:p>
      <w:pPr>
        <w:pStyle w:val="TH"/>
        <w:rPr>
          <w:bCs/>
          <w:i/>
          <w:iCs/>
        </w:rPr>
      </w:pPr>
      <w:r>
        <w:rPr>
          <w:bCs/>
          <w:i/>
          <w:iCs/>
        </w:rPr>
        <w:t>ULInformationTransfer message</w:t>
      </w:r>
    </w:p>
    <w:p>
      <w:pPr>
        <w:pStyle w:val="PL"/>
      </w:pPr>
      <w:r>
        <w:t>-- ASN1START</w:t>
      </w:r>
    </w:p>
    <w:p>
      <w:pPr>
        <w:pStyle w:val="PL"/>
      </w:pPr>
      <w:r>
        <w:t>-- TAG-ULINFORMATIONTRANSFER-START</w:t>
      </w:r>
    </w:p>
    <w:p>
      <w:pPr>
        <w:pStyle w:val="PL"/>
      </w:pPr>
    </w:p>
    <w:p>
      <w:pPr>
        <w:pStyle w:val="PL"/>
      </w:pPr>
      <w:r>
        <w:t>ULInformationTransfer ::=           SEQUENCE {</w:t>
      </w:r>
    </w:p>
    <w:p>
      <w:pPr>
        <w:pStyle w:val="PL"/>
      </w:pPr>
      <w:r>
        <w:t xml:space="preserve">    criticalExtensions                  CHOICE {</w:t>
      </w:r>
    </w:p>
    <w:p>
      <w:pPr>
        <w:pStyle w:val="PL"/>
      </w:pPr>
      <w:r>
        <w:t xml:space="preserve">        ulInformationTransfer               ULInformationTransfer-IEs,</w:t>
      </w:r>
    </w:p>
    <w:p>
      <w:pPr>
        <w:pStyle w:val="PL"/>
      </w:pPr>
      <w:r>
        <w:t xml:space="preserve">        criticalExtensionsFuture            SEQUENCE {}</w:t>
      </w:r>
    </w:p>
    <w:p>
      <w:pPr>
        <w:pStyle w:val="PL"/>
      </w:pPr>
      <w:r>
        <w:t xml:space="preserve">    }</w:t>
      </w:r>
    </w:p>
    <w:p>
      <w:pPr>
        <w:pStyle w:val="PL"/>
      </w:pPr>
      <w:r>
        <w:t>}</w:t>
      </w:r>
    </w:p>
    <w:p>
      <w:pPr>
        <w:pStyle w:val="PL"/>
      </w:pPr>
    </w:p>
    <w:p>
      <w:pPr>
        <w:pStyle w:val="PL"/>
      </w:pPr>
      <w:r>
        <w:t>ULInformationTransfer-IEs ::=       SEQUENCE {</w:t>
      </w:r>
    </w:p>
    <w:p>
      <w:pPr>
        <w:pStyle w:val="PL"/>
      </w:pPr>
      <w:r>
        <w:t xml:space="preserve">    dedicatedNAS-Message                DedicatedNAS-Message                OPTIONAL,</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TAG-ULINFORMATIONTRANSFER-STOP</w:t>
      </w:r>
    </w:p>
    <w:p>
      <w:pPr>
        <w:pStyle w:val="PL"/>
      </w:pPr>
      <w:r>
        <w:t>-- ASN1STOP</w:t>
      </w:r>
    </w:p>
    <w:p>
      <w:pPr>
        <w:rPr>
          <w:rFonts w:eastAsia="MS Mincho"/>
          <w:noProof/>
        </w:rPr>
      </w:pPr>
    </w:p>
    <w:p>
      <w:pPr>
        <w:pStyle w:val="4"/>
        <w:rPr>
          <w:rFonts w:eastAsia="宋体"/>
        </w:rPr>
      </w:pPr>
      <w:bookmarkStart w:id="1169" w:name="_Toc60777135"/>
      <w:bookmarkStart w:id="1170" w:name="_Toc90651007"/>
      <w:r>
        <w:rPr>
          <w:rFonts w:eastAsia="宋体"/>
        </w:rPr>
        <w:t>–</w:t>
      </w:r>
      <w:r>
        <w:rPr>
          <w:rFonts w:eastAsia="宋体"/>
        </w:rPr>
        <w:tab/>
      </w:r>
      <w:r>
        <w:rPr>
          <w:rFonts w:eastAsia="宋体"/>
          <w:i/>
          <w:iCs/>
          <w:noProof/>
        </w:rPr>
        <w:t>ULInformationTransferIRAT</w:t>
      </w:r>
      <w:bookmarkEnd w:id="1169"/>
      <w:bookmarkEnd w:id="1170"/>
    </w:p>
    <w:p>
      <w:pPr>
        <w:rPr>
          <w:rFonts w:eastAsia="宋体"/>
        </w:rPr>
      </w:pPr>
      <w:r>
        <w:rPr>
          <w:rFonts w:eastAsia="宋体"/>
        </w:rPr>
        <w:t xml:space="preserve">The </w:t>
      </w:r>
      <w:r>
        <w:rPr>
          <w:rFonts w:eastAsia="宋体"/>
          <w:i/>
          <w:noProof/>
        </w:rPr>
        <w:t>ULInformationTransferIRAT</w:t>
      </w:r>
      <w:r>
        <w:rPr>
          <w:rFonts w:eastAsia="宋体"/>
        </w:rPr>
        <w:t xml:space="preserve"> message is used for the uplink transfer of information terminated at NR MCG but specified by another RAT. In this version of the specification, the message is used for V2X sidelink communication messages specified in TS 36.331 [10].</w:t>
      </w:r>
    </w:p>
    <w:p>
      <w:pPr>
        <w:pStyle w:val="B1"/>
        <w:rPr>
          <w:rFonts w:eastAsia="宋体"/>
        </w:rPr>
      </w:pPr>
      <w:r>
        <w:rPr>
          <w:rFonts w:eastAsia="宋体"/>
        </w:rPr>
        <w:t>Signalling radio bearer: SRB1</w:t>
      </w:r>
    </w:p>
    <w:p>
      <w:pPr>
        <w:pStyle w:val="B1"/>
        <w:rPr>
          <w:rFonts w:eastAsia="宋体"/>
        </w:rPr>
      </w:pPr>
      <w:r>
        <w:rPr>
          <w:rFonts w:eastAsia="宋体"/>
        </w:rPr>
        <w:t>RLC-SAP: AM</w:t>
      </w:r>
    </w:p>
    <w:p>
      <w:pPr>
        <w:pStyle w:val="B1"/>
        <w:rPr>
          <w:rFonts w:eastAsia="宋体"/>
        </w:rPr>
      </w:pPr>
      <w:r>
        <w:rPr>
          <w:rFonts w:eastAsia="宋体"/>
        </w:rPr>
        <w:t>Logical channel: DCCH</w:t>
      </w:r>
    </w:p>
    <w:p>
      <w:pPr>
        <w:pStyle w:val="B1"/>
        <w:rPr>
          <w:rFonts w:eastAsia="宋体"/>
        </w:rPr>
      </w:pPr>
      <w:r>
        <w:rPr>
          <w:rFonts w:eastAsia="宋体"/>
        </w:rPr>
        <w:t>Direction: UE to network</w:t>
      </w:r>
    </w:p>
    <w:p>
      <w:pPr>
        <w:pStyle w:val="TH"/>
        <w:rPr>
          <w:rFonts w:eastAsia="宋体"/>
        </w:rPr>
      </w:pPr>
      <w:r>
        <w:rPr>
          <w:rFonts w:eastAsia="宋体"/>
          <w:i/>
          <w:iCs/>
          <w:noProof/>
        </w:rPr>
        <w:t>ULInformationTransferIRAT</w:t>
      </w:r>
      <w:r>
        <w:rPr>
          <w:rFonts w:eastAsia="宋体"/>
          <w:noProof/>
        </w:rPr>
        <w:t xml:space="preserve"> message</w:t>
      </w:r>
    </w:p>
    <w:p>
      <w:pPr>
        <w:pStyle w:val="PL"/>
        <w:rPr>
          <w:rFonts w:eastAsia="宋体"/>
        </w:rPr>
      </w:pPr>
      <w:r>
        <w:rPr>
          <w:rFonts w:eastAsia="宋体"/>
        </w:rPr>
        <w:t>-- ASN1START</w:t>
      </w:r>
    </w:p>
    <w:p>
      <w:pPr>
        <w:pStyle w:val="PL"/>
      </w:pPr>
      <w:r>
        <w:t>-- TAG-ULINFORMATIONTRANSFERIRAT-START</w:t>
      </w:r>
    </w:p>
    <w:p>
      <w:pPr>
        <w:pStyle w:val="PL"/>
        <w:rPr>
          <w:rFonts w:eastAsia="宋体"/>
        </w:rPr>
      </w:pPr>
    </w:p>
    <w:p>
      <w:pPr>
        <w:pStyle w:val="PL"/>
        <w:rPr>
          <w:rFonts w:eastAsia="宋体"/>
        </w:rPr>
      </w:pPr>
      <w:r>
        <w:rPr>
          <w:rFonts w:eastAsia="宋体"/>
        </w:rPr>
        <w:t xml:space="preserve">ULInformationTransferIRAT-r16 ::=  </w:t>
      </w:r>
      <w:r>
        <w:t xml:space="preserve">            </w:t>
      </w:r>
      <w:r>
        <w:rPr>
          <w:rFonts w:eastAsia="宋体"/>
        </w:rPr>
        <w:t>SEQUENCE {</w:t>
      </w:r>
    </w:p>
    <w:p>
      <w:pPr>
        <w:pStyle w:val="PL"/>
        <w:rPr>
          <w:rFonts w:eastAsia="宋体"/>
        </w:rPr>
      </w:pPr>
      <w:r>
        <w:rPr>
          <w:rFonts w:eastAsia="宋体"/>
        </w:rPr>
        <w:t xml:space="preserve">    criticalExtensions                     </w:t>
      </w:r>
      <w:r>
        <w:t xml:space="preserve">        </w:t>
      </w:r>
      <w:r>
        <w:rPr>
          <w:rFonts w:eastAsia="宋体"/>
        </w:rPr>
        <w:t xml:space="preserve">   CHOICE {</w:t>
      </w:r>
    </w:p>
    <w:p>
      <w:pPr>
        <w:pStyle w:val="PL"/>
        <w:rPr>
          <w:rFonts w:eastAsia="宋体"/>
        </w:rPr>
      </w:pPr>
      <w:r>
        <w:rPr>
          <w:rFonts w:eastAsia="宋体"/>
        </w:rPr>
        <w:t xml:space="preserve">        c1                                         </w:t>
      </w:r>
      <w:r>
        <w:t xml:space="preserve">    </w:t>
      </w:r>
      <w:r>
        <w:rPr>
          <w:rFonts w:eastAsia="宋体"/>
        </w:rPr>
        <w:t xml:space="preserve">      CHOICE {</w:t>
      </w:r>
    </w:p>
    <w:p>
      <w:pPr>
        <w:pStyle w:val="PL"/>
        <w:rPr>
          <w:rFonts w:eastAsia="宋体"/>
        </w:rPr>
      </w:pPr>
      <w:r>
        <w:rPr>
          <w:rFonts w:eastAsia="宋体"/>
        </w:rPr>
        <w:t xml:space="preserve">            ulInformationTransferIRAT-r16        </w:t>
      </w:r>
      <w:r>
        <w:t xml:space="preserve">            </w:t>
      </w:r>
      <w:r>
        <w:rPr>
          <w:rFonts w:eastAsia="宋体"/>
        </w:rPr>
        <w:t>ULInformationTransferIRAT-r16-IEs,</w:t>
      </w:r>
    </w:p>
    <w:p>
      <w:pPr>
        <w:pStyle w:val="PL"/>
        <w:rPr>
          <w:rFonts w:eastAsia="宋体"/>
        </w:rPr>
      </w:pPr>
      <w:r>
        <w:rPr>
          <w:rFonts w:eastAsia="宋体"/>
        </w:rPr>
        <w:t xml:space="preserve">            spare3 NULL, spare2 NULL, spare1 NULL</w:t>
      </w:r>
    </w:p>
    <w:p>
      <w:pPr>
        <w:pStyle w:val="PL"/>
        <w:rPr>
          <w:rFonts w:eastAsia="宋体"/>
        </w:rPr>
      </w:pPr>
      <w:r>
        <w:rPr>
          <w:rFonts w:eastAsia="宋体"/>
        </w:rPr>
        <w:t xml:space="preserve">        },</w:t>
      </w:r>
    </w:p>
    <w:p>
      <w:pPr>
        <w:pStyle w:val="PL"/>
        <w:rPr>
          <w:rFonts w:eastAsia="宋体"/>
        </w:rPr>
      </w:pPr>
      <w:r>
        <w:rPr>
          <w:rFonts w:eastAsia="宋体"/>
        </w:rPr>
        <w:t xml:space="preserve">        criticalExtensionsFuture                </w:t>
      </w:r>
      <w:r>
        <w:t xml:space="preserve">     </w:t>
      </w:r>
      <w:r>
        <w:rPr>
          <w:rFonts w:eastAsia="宋体"/>
        </w:rPr>
        <w:t>SEQUENCE {}</w:t>
      </w:r>
    </w:p>
    <w:p>
      <w:pPr>
        <w:pStyle w:val="PL"/>
        <w:rPr>
          <w:rFonts w:eastAsia="宋体"/>
        </w:rPr>
      </w:pPr>
      <w:r>
        <w:rPr>
          <w:rFonts w:eastAsia="宋体"/>
        </w:rPr>
        <w:t xml:space="preserve">    }</w:t>
      </w:r>
    </w:p>
    <w:p>
      <w:pPr>
        <w:pStyle w:val="PL"/>
        <w:rPr>
          <w:rFonts w:eastAsia="宋体"/>
        </w:rPr>
      </w:pPr>
      <w:r>
        <w:rPr>
          <w:rFonts w:eastAsia="宋体"/>
        </w:rPr>
        <w:t>}</w:t>
      </w:r>
    </w:p>
    <w:p>
      <w:pPr>
        <w:pStyle w:val="PL"/>
        <w:rPr>
          <w:rFonts w:eastAsia="宋体"/>
        </w:rPr>
      </w:pPr>
    </w:p>
    <w:p>
      <w:pPr>
        <w:pStyle w:val="PL"/>
        <w:rPr>
          <w:rFonts w:eastAsia="宋体"/>
        </w:rPr>
      </w:pPr>
      <w:r>
        <w:rPr>
          <w:rFonts w:eastAsia="宋体"/>
        </w:rPr>
        <w:t>ULInformationTransferIRAT-r16-IEs ::=</w:t>
      </w:r>
      <w:r>
        <w:t xml:space="preserve">        </w:t>
      </w:r>
      <w:r>
        <w:rPr>
          <w:rFonts w:eastAsia="宋体"/>
        </w:rPr>
        <w:t>SEQUENCE {</w:t>
      </w:r>
    </w:p>
    <w:p>
      <w:pPr>
        <w:pStyle w:val="PL"/>
        <w:rPr>
          <w:rFonts w:eastAsia="宋体"/>
        </w:rPr>
      </w:pPr>
      <w:r>
        <w:rPr>
          <w:rFonts w:eastAsia="宋体"/>
        </w:rPr>
        <w:t xml:space="preserve">    ul-DCCH-MessageEUTRA-r16               </w:t>
      </w:r>
      <w:r>
        <w:t xml:space="preserve">    </w:t>
      </w:r>
      <w:r>
        <w:rPr>
          <w:rFonts w:eastAsia="宋体"/>
        </w:rPr>
        <w:t xml:space="preserve">        OCTET STRING       </w:t>
      </w:r>
      <w:r>
        <w:t xml:space="preserve">    </w:t>
      </w:r>
      <w:r>
        <w:rPr>
          <w:rFonts w:eastAsia="宋体"/>
        </w:rPr>
        <w:t xml:space="preserve">  OPTIONAL,</w:t>
      </w:r>
    </w:p>
    <w:p>
      <w:pPr>
        <w:pStyle w:val="PL"/>
        <w:rPr>
          <w:rFonts w:eastAsia="宋体"/>
        </w:rPr>
      </w:pPr>
      <w:r>
        <w:rPr>
          <w:rFonts w:eastAsia="宋体"/>
        </w:rPr>
        <w:t xml:space="preserve">    lateNonCriticalExtension                </w:t>
      </w:r>
      <w:r>
        <w:t xml:space="preserve">    </w:t>
      </w:r>
      <w:r>
        <w:rPr>
          <w:rFonts w:eastAsia="宋体"/>
        </w:rPr>
        <w:t xml:space="preserve">       OCTET STRING              OPTIONAL,</w:t>
      </w:r>
    </w:p>
    <w:p>
      <w:pPr>
        <w:pStyle w:val="PL"/>
        <w:rPr>
          <w:rFonts w:eastAsia="宋体"/>
        </w:rPr>
      </w:pPr>
      <w:r>
        <w:rPr>
          <w:rFonts w:eastAsia="宋体"/>
        </w:rPr>
        <w:t xml:space="preserve">    nonCriticalExtension                    </w:t>
      </w:r>
      <w:r>
        <w:t xml:space="preserve">    </w:t>
      </w:r>
      <w:r>
        <w:rPr>
          <w:rFonts w:eastAsia="宋体"/>
        </w:rPr>
        <w:t xml:space="preserve">         SEQUENCE {}               OPTIONAL</w:t>
      </w:r>
    </w:p>
    <w:p>
      <w:pPr>
        <w:pStyle w:val="PL"/>
        <w:rPr>
          <w:rFonts w:eastAsia="宋体"/>
        </w:rPr>
      </w:pPr>
      <w:r>
        <w:rPr>
          <w:rFonts w:eastAsia="宋体"/>
        </w:rPr>
        <w:t>}</w:t>
      </w:r>
    </w:p>
    <w:p>
      <w:pPr>
        <w:pStyle w:val="PL"/>
        <w:rPr>
          <w:rFonts w:eastAsia="宋体"/>
        </w:rPr>
      </w:pPr>
    </w:p>
    <w:p>
      <w:pPr>
        <w:pStyle w:val="PL"/>
      </w:pPr>
      <w:r>
        <w:t>-- TAG-ULINFORMATIONTRANSFERIRAT-STOP</w:t>
      </w:r>
    </w:p>
    <w:p>
      <w:pPr>
        <w:pStyle w:val="PL"/>
        <w:rPr>
          <w:rFonts w:eastAsia="宋体"/>
        </w:rPr>
      </w:pPr>
      <w:r>
        <w:rPr>
          <w:rFonts w:eastAsia="宋体"/>
        </w:rPr>
        <w:t>-- ASN1STOP</w:t>
      </w:r>
    </w:p>
    <w:p>
      <w:pPr>
        <w:rPr>
          <w:rFonts w:eastAsia="宋体"/>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507"/>
      </w:tblGrid>
      <w:tr>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pPr>
              <w:pStyle w:val="TAH"/>
              <w:rPr>
                <w:rFonts w:eastAsia="宋体"/>
                <w:lang w:eastAsia="en-GB"/>
              </w:rPr>
            </w:pPr>
            <w:r>
              <w:rPr>
                <w:rFonts w:eastAsia="宋体"/>
                <w:i/>
                <w:iCs/>
                <w:noProof/>
                <w:lang w:eastAsia="en-GB"/>
              </w:rPr>
              <w:t>ULInformationTransferIRAT</w:t>
            </w:r>
            <w:r>
              <w:rPr>
                <w:rFonts w:eastAsia="宋体"/>
                <w:iCs/>
                <w:noProof/>
                <w:lang w:eastAsia="en-GB"/>
              </w:rPr>
              <w:t xml:space="preserve"> field descriptions</w:t>
            </w:r>
          </w:p>
        </w:tc>
      </w:tr>
      <w:tr>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pPr>
              <w:pStyle w:val="TAL"/>
              <w:rPr>
                <w:rFonts w:eastAsia="宋体"/>
                <w:b/>
                <w:bCs/>
                <w:i/>
                <w:iCs/>
                <w:noProof/>
                <w:lang w:eastAsia="en-GB"/>
              </w:rPr>
            </w:pPr>
            <w:r>
              <w:rPr>
                <w:rFonts w:eastAsia="宋体"/>
                <w:b/>
                <w:bCs/>
                <w:i/>
                <w:iCs/>
                <w:noProof/>
                <w:lang w:eastAsia="en-GB"/>
              </w:rPr>
              <w:t>ul-DCCH-MessageEUTRA</w:t>
            </w:r>
          </w:p>
          <w:p>
            <w:pPr>
              <w:pStyle w:val="TAL"/>
              <w:rPr>
                <w:rFonts w:eastAsia="宋体"/>
                <w:noProof/>
                <w:lang w:eastAsia="en-GB"/>
              </w:rPr>
            </w:pPr>
            <w:r>
              <w:rPr>
                <w:rFonts w:eastAsia="宋体"/>
                <w:noProof/>
                <w:lang w:eastAsia="en-GB"/>
              </w:rPr>
              <w:t xml:space="preserve">Includes the </w:t>
            </w:r>
            <w:r>
              <w:rPr>
                <w:rFonts w:eastAsia="宋体"/>
                <w:i/>
                <w:iCs/>
                <w:noProof/>
                <w:lang w:eastAsia="en-GB"/>
              </w:rPr>
              <w:t>UL-DCCH-Message</w:t>
            </w:r>
            <w:r>
              <w:rPr>
                <w:rFonts w:eastAsia="宋体"/>
                <w:noProof/>
                <w:lang w:eastAsia="en-GB"/>
              </w:rPr>
              <w:t xml:space="preserve"> as defined in TS 36.331 [</w:t>
            </w:r>
            <w:r>
              <w:rPr>
                <w:rFonts w:eastAsia="MS Mincho"/>
              </w:rPr>
              <w:t>10</w:t>
            </w:r>
            <w:r>
              <w:rPr>
                <w:rFonts w:eastAsia="宋体"/>
                <w:noProof/>
                <w:lang w:eastAsia="en-GB"/>
              </w:rPr>
              <w:t>].</w:t>
            </w:r>
            <w:r>
              <w:rPr>
                <w:rFonts w:eastAsia="宋体"/>
                <w:lang w:eastAsia="zh-CN"/>
              </w:rPr>
              <w:t xml:space="preserve"> In this version of the specification, the field is only used to transfer the E-UTRA RRC </w:t>
            </w:r>
            <w:r>
              <w:rPr>
                <w:rFonts w:eastAsia="宋体"/>
                <w:i/>
                <w:lang w:eastAsia="zh-CN"/>
              </w:rPr>
              <w:t>MeasurementReport</w:t>
            </w:r>
            <w:r>
              <w:rPr>
                <w:rFonts w:eastAsia="宋体"/>
                <w:lang w:eastAsia="zh-CN"/>
              </w:rPr>
              <w:t xml:space="preserve">, E-UTRA RRC </w:t>
            </w:r>
            <w:r>
              <w:rPr>
                <w:rFonts w:eastAsia="宋体"/>
                <w:i/>
                <w:lang w:eastAsia="zh-CN"/>
              </w:rPr>
              <w:t>SidelinkUEInformation</w:t>
            </w:r>
            <w:r>
              <w:rPr>
                <w:rFonts w:eastAsia="宋体"/>
                <w:lang w:eastAsia="zh-CN"/>
              </w:rPr>
              <w:t xml:space="preserve"> and the E-UTRA RRC </w:t>
            </w:r>
            <w:r>
              <w:rPr>
                <w:rFonts w:eastAsia="宋体"/>
                <w:i/>
                <w:lang w:eastAsia="zh-CN"/>
              </w:rPr>
              <w:t>UEAssistanceInformation messages</w:t>
            </w:r>
            <w:r>
              <w:rPr>
                <w:rFonts w:eastAsia="宋体"/>
                <w:bCs/>
                <w:noProof/>
                <w:kern w:val="2"/>
                <w:lang w:eastAsia="zh-CN"/>
              </w:rPr>
              <w:t>.</w:t>
            </w:r>
          </w:p>
        </w:tc>
      </w:tr>
    </w:tbl>
    <w:p>
      <w:pPr>
        <w:rPr>
          <w:noProof/>
        </w:rPr>
      </w:pPr>
    </w:p>
    <w:p>
      <w:pPr>
        <w:pStyle w:val="4"/>
        <w:rPr>
          <w:i/>
          <w:iCs/>
        </w:rPr>
      </w:pPr>
      <w:bookmarkStart w:id="1171" w:name="_Toc60777136"/>
      <w:bookmarkStart w:id="1172" w:name="_Toc90651008"/>
      <w:r>
        <w:rPr>
          <w:i/>
          <w:iCs/>
        </w:rPr>
        <w:t>–</w:t>
      </w:r>
      <w:r>
        <w:rPr>
          <w:i/>
          <w:iCs/>
        </w:rPr>
        <w:tab/>
      </w:r>
      <w:r>
        <w:rPr>
          <w:i/>
          <w:iCs/>
          <w:noProof/>
        </w:rPr>
        <w:t>ULInformationTransferMRDC</w:t>
      </w:r>
      <w:bookmarkEnd w:id="1171"/>
      <w:bookmarkEnd w:id="1172"/>
    </w:p>
    <w:p>
      <w:r>
        <w:t xml:space="preserve">The </w:t>
      </w:r>
      <w:r>
        <w:rPr>
          <w:i/>
          <w:noProof/>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pPr>
        <w:pStyle w:val="B1"/>
      </w:pPr>
      <w:r>
        <w:t>Signalling radio bearer: SRB1, SRB3</w:t>
      </w:r>
    </w:p>
    <w:p>
      <w:pPr>
        <w:pStyle w:val="B1"/>
      </w:pPr>
      <w:r>
        <w:t>RLC-SAP: AM</w:t>
      </w:r>
    </w:p>
    <w:p>
      <w:pPr>
        <w:pStyle w:val="B1"/>
      </w:pPr>
      <w:r>
        <w:t>Logical channel: DCCH</w:t>
      </w:r>
    </w:p>
    <w:p>
      <w:pPr>
        <w:pStyle w:val="B1"/>
      </w:pPr>
      <w:r>
        <w:t>Direction: UE to Network</w:t>
      </w:r>
    </w:p>
    <w:p>
      <w:pPr>
        <w:pStyle w:val="TH"/>
        <w:rPr>
          <w:rFonts w:cs="Arial"/>
          <w:bCs/>
          <w:i/>
          <w:iCs/>
        </w:rPr>
      </w:pPr>
      <w:r>
        <w:rPr>
          <w:bCs/>
          <w:i/>
          <w:iCs/>
        </w:rPr>
        <w:t>ULInformationTransferMRDC</w:t>
      </w:r>
      <w:r>
        <w:rPr>
          <w:rFonts w:cs="Arial"/>
          <w:bCs/>
          <w:i/>
          <w:iCs/>
          <w:noProof/>
        </w:rPr>
        <w:t xml:space="preserve"> message</w:t>
      </w:r>
    </w:p>
    <w:p>
      <w:pPr>
        <w:pStyle w:val="PL"/>
      </w:pPr>
      <w:r>
        <w:t>-- ASN1START</w:t>
      </w:r>
    </w:p>
    <w:p>
      <w:pPr>
        <w:pStyle w:val="PL"/>
      </w:pPr>
      <w:r>
        <w:t>-- TAG-ULINFORMATIONTRANSFERMRDC-START</w:t>
      </w:r>
    </w:p>
    <w:p>
      <w:pPr>
        <w:pStyle w:val="PL"/>
      </w:pPr>
    </w:p>
    <w:p>
      <w:pPr>
        <w:pStyle w:val="PL"/>
      </w:pPr>
      <w:r>
        <w:t>ULInformationTransferMRDC ::=               SEQUENCE {</w:t>
      </w:r>
    </w:p>
    <w:p>
      <w:pPr>
        <w:pStyle w:val="PL"/>
      </w:pPr>
      <w:r>
        <w:t xml:space="preserve">    criticalExtensions                          CHOICE {</w:t>
      </w:r>
    </w:p>
    <w:p>
      <w:pPr>
        <w:pStyle w:val="PL"/>
      </w:pPr>
      <w:r>
        <w:t xml:space="preserve">        c1                                          CHOICE {</w:t>
      </w:r>
    </w:p>
    <w:p>
      <w:pPr>
        <w:pStyle w:val="PL"/>
      </w:pPr>
      <w:r>
        <w:t xml:space="preserve">            ulInformationTransferMRDC                   ULInformationTransferMRDC-IEs,</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ULInformationTransferMRDC-IEs::=           SEQUENCE {</w:t>
      </w:r>
    </w:p>
    <w:p>
      <w:pPr>
        <w:pStyle w:val="PL"/>
      </w:pPr>
      <w:r>
        <w:t xml:space="preserve">    ul-DCCH-MessageNR                           OCTET STRING                    OPTIONAL,</w:t>
      </w:r>
    </w:p>
    <w:p>
      <w:pPr>
        <w:pStyle w:val="PL"/>
      </w:pPr>
      <w:r>
        <w:t xml:space="preserve">    ul-DCCH-MessageEUTRA                        OCTET STRING                    OPTIONAL,</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TAG-ULINFORMATIONTRANSFERMRDC-STOP</w:t>
      </w:r>
    </w:p>
    <w:p>
      <w:pPr>
        <w:pStyle w:val="PL"/>
        <w:rPr>
          <w:rFonts w:cs="Courier New"/>
        </w:rPr>
      </w:pPr>
      <w:r>
        <w:t>-- ASN1STOP</w:t>
      </w: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ULInformationTransferMRDC </w:t>
            </w:r>
            <w:r>
              <w:rPr>
                <w:iCs/>
                <w:noProof/>
                <w:lang w:eastAsia="en-GB"/>
              </w:rPr>
              <w:t>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ul-DCCH-MessageNR</w:t>
            </w:r>
          </w:p>
          <w:p>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ul-DCCH-MessageEUTRA</w:t>
            </w:r>
          </w:p>
          <w:p>
            <w:pPr>
              <w:pStyle w:val="TAL"/>
              <w:rPr>
                <w:bCs/>
                <w:noProof/>
                <w:lang w:eastAsia="en-GB"/>
              </w:rPr>
            </w:pPr>
            <w:r>
              <w:rPr>
                <w:bCs/>
                <w:noProof/>
                <w:lang w:eastAsia="en-GB"/>
              </w:rPr>
              <w:t xml:space="preserve">Includes the </w:t>
            </w:r>
            <w:r>
              <w:rPr>
                <w:bCs/>
                <w:i/>
                <w:noProof/>
                <w:lang w:eastAsia="en-GB"/>
              </w:rPr>
              <w:t>UL-DCCH-Message</w:t>
            </w:r>
            <w:r>
              <w:rPr>
                <w:bCs/>
                <w:noProof/>
                <w:lang w:eastAsia="en-GB"/>
              </w:rPr>
              <w:t xml:space="preserve">. In this version of the specification, the field is only used to transfer the E-UTRA RRC </w:t>
            </w:r>
            <w:r>
              <w:rPr>
                <w:bCs/>
                <w:i/>
                <w:noProof/>
                <w:lang w:eastAsia="en-GB"/>
              </w:rPr>
              <w:t>MeasurementReport</w:t>
            </w:r>
            <w:r>
              <w:rPr>
                <w:bCs/>
                <w:noProof/>
                <w:lang w:eastAsia="en-GB"/>
              </w:rPr>
              <w:t xml:space="preserve"> message when sent via SRB1 and to transfer the E-UTRA </w:t>
            </w:r>
            <w:r>
              <w:rPr>
                <w:bCs/>
                <w:i/>
                <w:noProof/>
                <w:lang w:eastAsia="en-GB"/>
              </w:rPr>
              <w:t>MCGFailureInformation</w:t>
            </w:r>
            <w:r>
              <w:rPr>
                <w:bCs/>
                <w:noProof/>
                <w:lang w:eastAsia="en-GB"/>
              </w:rPr>
              <w:t xml:space="preserve"> message when sent via SRB3.</w:t>
            </w:r>
          </w:p>
        </w:tc>
      </w:tr>
    </w:tbl>
    <w:p/>
    <w:p>
      <w:pPr>
        <w:pStyle w:val="2"/>
      </w:pPr>
      <w:bookmarkStart w:id="1173" w:name="_Toc60777137"/>
      <w:bookmarkStart w:id="1174" w:name="_Toc90651009"/>
      <w:r>
        <w:t>6.3</w:t>
      </w:r>
      <w:r>
        <w:tab/>
        <w:t>RRC information elements</w:t>
      </w:r>
      <w:bookmarkEnd w:id="1173"/>
      <w:bookmarkEnd w:id="1174"/>
    </w:p>
    <w:p>
      <w:pPr>
        <w:pStyle w:val="3"/>
      </w:pPr>
      <w:bookmarkStart w:id="1175" w:name="_Toc60777138"/>
      <w:bookmarkStart w:id="1176" w:name="_Toc90651010"/>
      <w:r>
        <w:t>6.3.0</w:t>
      </w:r>
      <w:r>
        <w:tab/>
        <w:t>Parameterized types</w:t>
      </w:r>
      <w:bookmarkEnd w:id="1175"/>
      <w:bookmarkEnd w:id="1176"/>
    </w:p>
    <w:p>
      <w:pPr>
        <w:pStyle w:val="4"/>
      </w:pPr>
      <w:bookmarkStart w:id="1177" w:name="_Toc60777139"/>
      <w:bookmarkStart w:id="1178" w:name="_Toc90651011"/>
      <w:r>
        <w:t>–</w:t>
      </w:r>
      <w:r>
        <w:tab/>
      </w:r>
      <w:r>
        <w:rPr>
          <w:i/>
        </w:rPr>
        <w:t>SetupRelease</w:t>
      </w:r>
      <w:bookmarkEnd w:id="1177"/>
      <w:bookmarkEnd w:id="1178"/>
    </w:p>
    <w:p>
      <w:r>
        <w:rPr>
          <w:i/>
        </w:rPr>
        <w:t>SetupRelease</w:t>
      </w:r>
      <w:r>
        <w:t xml:space="preserve"> allows the </w:t>
      </w:r>
      <w:r>
        <w:rPr>
          <w:i/>
        </w:rPr>
        <w:t>ElementTypeParam</w:t>
      </w:r>
      <w:r>
        <w:t xml:space="preserve"> to be used as the referenced data type for the setup and release entries. See A.3.8 for guidelines.</w:t>
      </w:r>
    </w:p>
    <w:p>
      <w:pPr>
        <w:pStyle w:val="PL"/>
      </w:pPr>
      <w:r>
        <w:t>-- ASN1START</w:t>
      </w:r>
    </w:p>
    <w:p>
      <w:pPr>
        <w:pStyle w:val="PL"/>
      </w:pPr>
      <w:r>
        <w:t>-- TAG-SETUPRELEASE-START</w:t>
      </w:r>
    </w:p>
    <w:p>
      <w:pPr>
        <w:pStyle w:val="PL"/>
      </w:pPr>
    </w:p>
    <w:p>
      <w:pPr>
        <w:pStyle w:val="PL"/>
      </w:pPr>
      <w:r>
        <w:t>SetupRelease { ElementTypeParam } ::= CHOICE {</w:t>
      </w:r>
    </w:p>
    <w:p>
      <w:pPr>
        <w:pStyle w:val="PL"/>
      </w:pPr>
      <w:r>
        <w:t xml:space="preserve">    release         NULL,</w:t>
      </w:r>
    </w:p>
    <w:p>
      <w:pPr>
        <w:pStyle w:val="PL"/>
      </w:pPr>
      <w:r>
        <w:t xml:space="preserve">    setup           ElementTypeParam</w:t>
      </w:r>
    </w:p>
    <w:p>
      <w:pPr>
        <w:pStyle w:val="PL"/>
      </w:pPr>
      <w:r>
        <w:t>}</w:t>
      </w:r>
    </w:p>
    <w:p>
      <w:pPr>
        <w:pStyle w:val="PL"/>
      </w:pPr>
    </w:p>
    <w:p>
      <w:pPr>
        <w:pStyle w:val="PL"/>
      </w:pPr>
      <w:r>
        <w:t>-- TAG-SETUPRELEASE-STOP</w:t>
      </w:r>
    </w:p>
    <w:p>
      <w:pPr>
        <w:pStyle w:val="PL"/>
      </w:pPr>
      <w:r>
        <w:t>-- ASN1STOP</w:t>
      </w:r>
    </w:p>
    <w:p/>
    <w:p>
      <w:pPr>
        <w:pStyle w:val="3"/>
      </w:pPr>
      <w:bookmarkStart w:id="1179" w:name="_Toc60777140"/>
      <w:bookmarkStart w:id="1180" w:name="_Toc90651012"/>
      <w:r>
        <w:t>6.3.1</w:t>
      </w:r>
      <w:r>
        <w:tab/>
        <w:t>System information blocks</w:t>
      </w:r>
      <w:bookmarkEnd w:id="1179"/>
      <w:bookmarkEnd w:id="1180"/>
    </w:p>
    <w:p>
      <w:pPr>
        <w:pStyle w:val="4"/>
        <w:rPr>
          <w:rFonts w:eastAsia="宋体"/>
          <w:i/>
        </w:rPr>
      </w:pPr>
      <w:bookmarkStart w:id="1181" w:name="_Toc60777141"/>
      <w:bookmarkStart w:id="1182" w:name="_Toc90651013"/>
      <w:r>
        <w:rPr>
          <w:rFonts w:eastAsia="宋体"/>
        </w:rPr>
        <w:t>–</w:t>
      </w:r>
      <w:r>
        <w:rPr>
          <w:rFonts w:eastAsia="宋体"/>
        </w:rPr>
        <w:tab/>
      </w:r>
      <w:r>
        <w:rPr>
          <w:rFonts w:eastAsia="宋体"/>
          <w:i/>
        </w:rPr>
        <w:t>SIB2</w:t>
      </w:r>
      <w:bookmarkEnd w:id="1181"/>
      <w:bookmarkEnd w:id="1182"/>
    </w:p>
    <w:p>
      <w:pPr>
        <w:rPr>
          <w:rFonts w:eastAsia="宋体"/>
        </w:rPr>
      </w:pPr>
      <w:r>
        <w:rPr>
          <w:i/>
          <w:noProof/>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pPr>
        <w:pStyle w:val="TH"/>
        <w:rPr>
          <w:bCs/>
          <w:i/>
          <w:iCs/>
        </w:rPr>
      </w:pPr>
      <w:r>
        <w:rPr>
          <w:bCs/>
          <w:i/>
          <w:iCs/>
          <w:noProof/>
        </w:rPr>
        <w:t xml:space="preserve">SIB2 </w:t>
      </w:r>
      <w:r>
        <w:rPr>
          <w:bCs/>
          <w:iCs/>
          <w:noProof/>
        </w:rPr>
        <w:t>information element</w:t>
      </w:r>
    </w:p>
    <w:p>
      <w:pPr>
        <w:pStyle w:val="PL"/>
      </w:pPr>
      <w:r>
        <w:t>-- ASN1START</w:t>
      </w:r>
    </w:p>
    <w:p>
      <w:pPr>
        <w:pStyle w:val="PL"/>
      </w:pPr>
      <w:r>
        <w:t>-- TAG-SIB2-START</w:t>
      </w:r>
    </w:p>
    <w:p>
      <w:pPr>
        <w:pStyle w:val="PL"/>
      </w:pPr>
    </w:p>
    <w:p>
      <w:pPr>
        <w:pStyle w:val="PL"/>
      </w:pPr>
      <w:r>
        <w:t>SIB2 ::=                            SEQUENCE {</w:t>
      </w:r>
    </w:p>
    <w:p>
      <w:pPr>
        <w:pStyle w:val="PL"/>
      </w:pPr>
      <w:r>
        <w:t xml:space="preserve">    cellReselectionInfoCommon           SEQUENCE {</w:t>
      </w:r>
    </w:p>
    <w:p>
      <w:pPr>
        <w:pStyle w:val="PL"/>
      </w:pPr>
      <w:r>
        <w:t xml:space="preserve">        nrofSS-BlocksToAverage              INTEGER (2..maxNrofSS-BlocksToAverage)          OPTIONAL,       -- Need S</w:t>
      </w:r>
    </w:p>
    <w:p>
      <w:pPr>
        <w:pStyle w:val="PL"/>
      </w:pPr>
      <w:r>
        <w:t xml:space="preserve">        absThreshSS-BlocksConsolidation     ThresholdNR                                     OPTIONAL,       -- Need S</w:t>
      </w:r>
    </w:p>
    <w:p>
      <w:pPr>
        <w:pStyle w:val="PL"/>
      </w:pPr>
      <w:r>
        <w:t xml:space="preserve">        rangeToBestCell                     RangeToBestCell                                 OPTIONAL,       -- Need R</w:t>
      </w:r>
    </w:p>
    <w:p>
      <w:pPr>
        <w:pStyle w:val="PL"/>
      </w:pPr>
      <w:r>
        <w:t xml:space="preserve">        q-Hyst                              ENUMERATED {</w:t>
      </w:r>
    </w:p>
    <w:p>
      <w:pPr>
        <w:pStyle w:val="PL"/>
      </w:pPr>
      <w:r>
        <w:t xml:space="preserve">                                                dB0, dB1, dB2, dB3, dB4, dB5, dB6, dB8, dB10,</w:t>
      </w:r>
    </w:p>
    <w:p>
      <w:pPr>
        <w:pStyle w:val="PL"/>
      </w:pPr>
      <w:r>
        <w:t xml:space="preserve">                                                dB12, dB14, dB16, dB18, dB20, dB22, dB24},</w:t>
      </w:r>
    </w:p>
    <w:p>
      <w:pPr>
        <w:pStyle w:val="PL"/>
      </w:pPr>
      <w:r>
        <w:t xml:space="preserve">        speedStateReselectionPars           SEQUENCE {</w:t>
      </w:r>
    </w:p>
    <w:p>
      <w:pPr>
        <w:pStyle w:val="PL"/>
      </w:pPr>
      <w:r>
        <w:t xml:space="preserve">            mobilityStateParameters             MobilityStateParameters,</w:t>
      </w:r>
    </w:p>
    <w:p>
      <w:pPr>
        <w:pStyle w:val="PL"/>
      </w:pPr>
      <w:r>
        <w:t xml:space="preserve">            q-HystSF                        SEQUENCE {</w:t>
      </w:r>
    </w:p>
    <w:p>
      <w:pPr>
        <w:pStyle w:val="PL"/>
      </w:pPr>
      <w:r>
        <w:t xml:space="preserve">                sf-Medium                       ENUMERATED {dB-6, dB-4, dB-2, dB0},</w:t>
      </w:r>
    </w:p>
    <w:p>
      <w:pPr>
        <w:pStyle w:val="PL"/>
      </w:pPr>
      <w:r>
        <w:t xml:space="preserve">                sf-High                         ENUMERATED {dB-6, dB-4, dB-2, dB0}</w:t>
      </w:r>
    </w:p>
    <w:p>
      <w:pPr>
        <w:pStyle w:val="PL"/>
      </w:pPr>
      <w:r>
        <w:t xml:space="preserve">            }</w:t>
      </w:r>
    </w:p>
    <w:p>
      <w:pPr>
        <w:pStyle w:val="PL"/>
      </w:pPr>
      <w:r>
        <w:t xml:space="preserve">        }                                                                                   OPTIONAL,       -- Need R</w:t>
      </w:r>
    </w:p>
    <w:p>
      <w:pPr>
        <w:pStyle w:val="PL"/>
      </w:pPr>
      <w:r>
        <w:t xml:space="preserve">    ...</w:t>
      </w:r>
    </w:p>
    <w:p>
      <w:pPr>
        <w:pStyle w:val="PL"/>
      </w:pPr>
      <w:r>
        <w:t xml:space="preserve">    },</w:t>
      </w:r>
    </w:p>
    <w:p>
      <w:pPr>
        <w:pStyle w:val="PL"/>
      </w:pPr>
      <w:r>
        <w:t xml:space="preserve">    cellReselectionServingFreqInfo      SEQUENCE {</w:t>
      </w:r>
    </w:p>
    <w:p>
      <w:pPr>
        <w:pStyle w:val="PL"/>
      </w:pPr>
      <w:r>
        <w:t xml:space="preserve">        s-NonIntraSearchP                   ReselectionThreshold                            OPTIONAL,       -- Need S</w:t>
      </w:r>
    </w:p>
    <w:p>
      <w:pPr>
        <w:pStyle w:val="PL"/>
      </w:pPr>
      <w:r>
        <w:t xml:space="preserve">        s-NonIntraSearchQ                   ReselectionThresholdQ                           OPTIONAL,       -- Need S</w:t>
      </w:r>
    </w:p>
    <w:p>
      <w:pPr>
        <w:pStyle w:val="PL"/>
      </w:pPr>
      <w:r>
        <w:t xml:space="preserve">        threshServingLowP                   ReselectionThreshold,</w:t>
      </w:r>
    </w:p>
    <w:p>
      <w:pPr>
        <w:pStyle w:val="PL"/>
      </w:pPr>
      <w:r>
        <w:t xml:space="preserve">        threshServingLowQ                   ReselectionThresholdQ                           OPTIONAL,       -- Need R</w:t>
      </w:r>
    </w:p>
    <w:p>
      <w:pPr>
        <w:pStyle w:val="PL"/>
      </w:pPr>
      <w:r>
        <w:t xml:space="preserve">        cellReselectionPriority             CellReselectionPriority,</w:t>
      </w:r>
    </w:p>
    <w:p>
      <w:pPr>
        <w:pStyle w:val="PL"/>
      </w:pPr>
      <w:r>
        <w:t xml:space="preserve">        cellReselectionSubPriority          CellReselectionSubPriority                      OPTIONAL,       -- Need R</w:t>
      </w:r>
    </w:p>
    <w:p>
      <w:pPr>
        <w:pStyle w:val="PL"/>
      </w:pPr>
      <w:r>
        <w:t xml:space="preserve">        ...</w:t>
      </w:r>
    </w:p>
    <w:p>
      <w:pPr>
        <w:pStyle w:val="PL"/>
      </w:pPr>
      <w:r>
        <w:t xml:space="preserve">    },</w:t>
      </w:r>
    </w:p>
    <w:p>
      <w:pPr>
        <w:pStyle w:val="PL"/>
      </w:pPr>
      <w:r>
        <w:t xml:space="preserve">    intraFreqCellReselectionInfo        SEQUENCE {</w:t>
      </w:r>
    </w:p>
    <w:p>
      <w:pPr>
        <w:pStyle w:val="PL"/>
      </w:pPr>
      <w:r>
        <w:t xml:space="preserve">        q-RxLevMin                          Q-RxLevMin,</w:t>
      </w:r>
    </w:p>
    <w:p>
      <w:pPr>
        <w:pStyle w:val="PL"/>
      </w:pPr>
      <w:r>
        <w:t xml:space="preserve">        q-RxLevMinSUL                       Q-RxLevMin                                      OPTIONAL,       -- Need R</w:t>
      </w:r>
    </w:p>
    <w:p>
      <w:pPr>
        <w:pStyle w:val="PL"/>
      </w:pPr>
      <w:r>
        <w:t xml:space="preserve">        q-QualMin                           Q-QualMin                                       OPTIONAL,       -- Need S</w:t>
      </w:r>
    </w:p>
    <w:p>
      <w:pPr>
        <w:pStyle w:val="PL"/>
      </w:pPr>
      <w:r>
        <w:t xml:space="preserve">        s-IntraSearchP                      ReselectionThreshold,</w:t>
      </w:r>
    </w:p>
    <w:p>
      <w:pPr>
        <w:pStyle w:val="PL"/>
      </w:pPr>
      <w:r>
        <w:t xml:space="preserve">        s-IntraSearchQ                      ReselectionThresholdQ                           OPTIONAL,       -- Need S</w:t>
      </w:r>
    </w:p>
    <w:p>
      <w:pPr>
        <w:pStyle w:val="PL"/>
      </w:pPr>
      <w:r>
        <w:t xml:space="preserve">        t-ReselectionNR                     T-Reselection,</w:t>
      </w:r>
    </w:p>
    <w:p>
      <w:pPr>
        <w:pStyle w:val="PL"/>
      </w:pPr>
      <w:r>
        <w:t xml:space="preserve">        frequencyBandList                   MultiFrequencyBandListNR-SIB                    OPTIONAL,       -- Need S</w:t>
      </w:r>
    </w:p>
    <w:p>
      <w:pPr>
        <w:pStyle w:val="PL"/>
      </w:pPr>
      <w:r>
        <w:t xml:space="preserve">        frequencyBandListSUL                MultiFrequencyBandListNR-SIB                    OPTIONAL,       -- Need R</w:t>
      </w:r>
    </w:p>
    <w:p>
      <w:pPr>
        <w:pStyle w:val="PL"/>
      </w:pPr>
      <w:r>
        <w:t xml:space="preserve">        p-Max                               P-Max                                           OPTIONAL,       -- Need S</w:t>
      </w:r>
    </w:p>
    <w:p>
      <w:pPr>
        <w:pStyle w:val="PL"/>
      </w:pPr>
      <w:r>
        <w:t xml:space="preserve">        smtc                                SSB-MTC                                         OPTIONAL,       -- Need S</w:t>
      </w:r>
    </w:p>
    <w:p>
      <w:pPr>
        <w:pStyle w:val="PL"/>
      </w:pPr>
      <w:r>
        <w:t xml:space="preserve">        ss-RSSI-Measurement                 SS-RSSI-Measurement                             OPTIONAL,       -- Need R</w:t>
      </w:r>
    </w:p>
    <w:p>
      <w:pPr>
        <w:pStyle w:val="PL"/>
      </w:pPr>
      <w:r>
        <w:t xml:space="preserve">        ssb-ToMeasure                       SSB-ToMeasure                                   OPTIONAL,       -- Need S</w:t>
      </w:r>
    </w:p>
    <w:p>
      <w:pPr>
        <w:pStyle w:val="PL"/>
      </w:pPr>
      <w:r>
        <w:t xml:space="preserve">        deriveSSB-IndexFromCell             BOOLEAN,</w:t>
      </w:r>
    </w:p>
    <w:p>
      <w:pPr>
        <w:pStyle w:val="PL"/>
      </w:pPr>
      <w:r>
        <w:t xml:space="preserve">        ...,</w:t>
      </w:r>
    </w:p>
    <w:p>
      <w:pPr>
        <w:pStyle w:val="PL"/>
      </w:pPr>
      <w:r>
        <w:t xml:space="preserve">        [[</w:t>
      </w:r>
    </w:p>
    <w:p>
      <w:pPr>
        <w:pStyle w:val="PL"/>
      </w:pPr>
      <w:r>
        <w:t xml:space="preserve">        t-ReselectionNR-SF                  SpeedStateScaleFactors                          OPTIONAL        -- Need N</w:t>
      </w:r>
    </w:p>
    <w:p>
      <w:pPr>
        <w:pStyle w:val="PL"/>
      </w:pPr>
      <w:r>
        <w:t xml:space="preserve">        ]],</w:t>
      </w:r>
    </w:p>
    <w:p>
      <w:pPr>
        <w:pStyle w:val="PL"/>
      </w:pPr>
      <w:r>
        <w:t xml:space="preserve">        [[</w:t>
      </w:r>
    </w:p>
    <w:p>
      <w:pPr>
        <w:pStyle w:val="PL"/>
      </w:pPr>
      <w:r>
        <w:t xml:space="preserve">        smtc2-LP-r16                        SSB-MTC2-LP-r16                                 OPTIONAL,        -- Need R</w:t>
      </w:r>
    </w:p>
    <w:p>
      <w:pPr>
        <w:pStyle w:val="PL"/>
      </w:pPr>
      <w:r>
        <w:t xml:space="preserve">        ssb-PositionQCL-Common-r16          SSB-PositionQCL-Relation-r16                    OPTIONAL         -- Cond SharedSpectrum</w:t>
      </w:r>
    </w:p>
    <w:p>
      <w:pPr>
        <w:pStyle w:val="PL"/>
      </w:pPr>
      <w:r>
        <w:t xml:space="preserve">        ]]</w:t>
      </w:r>
    </w:p>
    <w:p>
      <w:pPr>
        <w:pStyle w:val="PL"/>
      </w:pPr>
      <w:r>
        <w:t xml:space="preserve">    },</w:t>
      </w:r>
    </w:p>
    <w:p>
      <w:pPr>
        <w:pStyle w:val="PL"/>
      </w:pPr>
      <w:r>
        <w:t xml:space="preserve">    ...,</w:t>
      </w:r>
    </w:p>
    <w:p>
      <w:pPr>
        <w:pStyle w:val="PL"/>
      </w:pPr>
      <w:r>
        <w:t xml:space="preserve">    [[</w:t>
      </w:r>
    </w:p>
    <w:p>
      <w:pPr>
        <w:pStyle w:val="PL"/>
      </w:pPr>
      <w:r>
        <w:t xml:space="preserve">    relaxedMeasurement-r16              SEQUENCE {</w:t>
      </w:r>
    </w:p>
    <w:p>
      <w:pPr>
        <w:pStyle w:val="PL"/>
      </w:pPr>
      <w:r>
        <w:t xml:space="preserve">        lowMobilityEvaluation-r16           SEQUENCE {</w:t>
      </w:r>
    </w:p>
    <w:p>
      <w:pPr>
        <w:pStyle w:val="PL"/>
      </w:pPr>
      <w:r>
        <w:t xml:space="preserve">            s-SearchDeltaP-r16                  ENUMERATED {</w:t>
      </w:r>
    </w:p>
    <w:p>
      <w:pPr>
        <w:pStyle w:val="PL"/>
      </w:pPr>
      <w:r>
        <w:t xml:space="preserve">                                                    dB3, dB6, dB9, dB12, dB15,</w:t>
      </w:r>
    </w:p>
    <w:p>
      <w:pPr>
        <w:pStyle w:val="PL"/>
      </w:pPr>
      <w:r>
        <w:t xml:space="preserve">                                                    spare3, spare2, spare1},</w:t>
      </w:r>
    </w:p>
    <w:p>
      <w:pPr>
        <w:pStyle w:val="PL"/>
      </w:pPr>
      <w:r>
        <w:t xml:space="preserve">            t-SearchDeltaP-r16                  ENUMERATED {</w:t>
      </w:r>
    </w:p>
    <w:p>
      <w:pPr>
        <w:pStyle w:val="PL"/>
      </w:pPr>
      <w:r>
        <w:t xml:space="preserve">                                                    s5, s10, s20, s30, s60, s120, s180,</w:t>
      </w:r>
    </w:p>
    <w:p>
      <w:pPr>
        <w:pStyle w:val="PL"/>
      </w:pPr>
      <w:r>
        <w:t xml:space="preserve">                                                    s240, s300, spare7, spare6, spare5,</w:t>
      </w:r>
    </w:p>
    <w:p>
      <w:pPr>
        <w:pStyle w:val="PL"/>
      </w:pPr>
      <w:r>
        <w:t xml:space="preserve">                                                    spare4, spare3, spare2, spare1}</w:t>
      </w:r>
    </w:p>
    <w:p>
      <w:pPr>
        <w:pStyle w:val="PL"/>
      </w:pPr>
      <w:r>
        <w:t xml:space="preserve">        }                                                                                   OPTIONAL,       -- Need R</w:t>
      </w:r>
    </w:p>
    <w:p>
      <w:pPr>
        <w:pStyle w:val="PL"/>
      </w:pPr>
      <w:r>
        <w:t xml:space="preserve">        cellEdgeEvaluation-r16              SEQUENCE {</w:t>
      </w:r>
    </w:p>
    <w:p>
      <w:pPr>
        <w:pStyle w:val="PL"/>
      </w:pPr>
      <w:r>
        <w:t xml:space="preserve">            s-SearchThresholdP-r16              ReselectionThreshold,</w:t>
      </w:r>
    </w:p>
    <w:p>
      <w:pPr>
        <w:pStyle w:val="PL"/>
      </w:pPr>
      <w:r>
        <w:t xml:space="preserve">            s-SearchThresholdQ-r16              ReselectionThresholdQ                       OPTIONAL        -- Need R</w:t>
      </w:r>
    </w:p>
    <w:p>
      <w:pPr>
        <w:pStyle w:val="PL"/>
      </w:pPr>
      <w:r>
        <w:t xml:space="preserve">        }                                                                                   OPTIONAL,       -- Need R</w:t>
      </w:r>
    </w:p>
    <w:p>
      <w:pPr>
        <w:pStyle w:val="PL"/>
      </w:pPr>
      <w:r>
        <w:t xml:space="preserve">        combineRelaxedMeasCondition-r16     ENUMERATED {true}                               OPTIONAL,       -- Need R</w:t>
      </w:r>
    </w:p>
    <w:p>
      <w:pPr>
        <w:pStyle w:val="PL"/>
      </w:pPr>
      <w:r>
        <w:t xml:space="preserve">        highPriorityMeasRelax-r16           ENUMERATED {true}                               OPTIONAL        -- Need R</w:t>
      </w:r>
    </w:p>
    <w:p>
      <w:pPr>
        <w:pStyle w:val="PL"/>
      </w:pPr>
      <w:r>
        <w:t xml:space="preserve">    }                                                                                       OPTIONAL        -- Need R</w:t>
      </w:r>
    </w:p>
    <w:p>
      <w:pPr>
        <w:pStyle w:val="PL"/>
      </w:pPr>
      <w:r>
        <w:t xml:space="preserve">    ]]</w:t>
      </w:r>
    </w:p>
    <w:p>
      <w:pPr>
        <w:pStyle w:val="PL"/>
      </w:pPr>
      <w:r>
        <w:t>}</w:t>
      </w:r>
    </w:p>
    <w:p>
      <w:pPr>
        <w:pStyle w:val="PL"/>
      </w:pPr>
    </w:p>
    <w:p>
      <w:pPr>
        <w:pStyle w:val="PL"/>
      </w:pPr>
      <w:r>
        <w:t>RangeToBestCell    ::= Q-OffsetRange</w:t>
      </w:r>
    </w:p>
    <w:p>
      <w:pPr>
        <w:pStyle w:val="PL"/>
      </w:pPr>
    </w:p>
    <w:p>
      <w:pPr>
        <w:pStyle w:val="PL"/>
      </w:pPr>
      <w:r>
        <w:t>-- TAG-SIB2-STOP</w:t>
      </w:r>
    </w:p>
    <w:p>
      <w:pPr>
        <w:pStyle w:val="PL"/>
      </w:pPr>
      <w:r>
        <w:t>-- ASN1STOP</w:t>
      </w:r>
    </w:p>
    <w:p>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SIB2</w:t>
            </w:r>
            <w:r>
              <w:rPr>
                <w:iCs/>
                <w:noProof/>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absThreshSS-BlocksConsolidation</w:t>
            </w:r>
          </w:p>
          <w:p>
            <w:pPr>
              <w:pStyle w:val="TAL"/>
              <w:rPr>
                <w:lang w:eastAsia="en-GB"/>
              </w:rPr>
            </w:pPr>
            <w:r>
              <w:rPr>
                <w:lang w:eastAsia="en-GB"/>
              </w:rPr>
              <w:t>Threshold for consolidation of L1 measurements per RS index. If the field is absent, the UE uses the measurement quantity as specified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cellEdgeEvaluation</w:t>
            </w:r>
          </w:p>
          <w:p>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w:t>
            </w:r>
            <w:r>
              <w:rPr>
                <w:bCs/>
                <w:lang w:eastAsia="zh-CN"/>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cellReselectionInfoCommon</w:t>
            </w:r>
          </w:p>
          <w:p>
            <w:pPr>
              <w:pStyle w:val="TAL"/>
              <w:rPr>
                <w:lang w:eastAsia="en-GB"/>
              </w:rPr>
            </w:pPr>
            <w:r>
              <w:rPr>
                <w:lang w:eastAsia="en-GB"/>
              </w:rPr>
              <w:t>Cell re-selection information common for intra-frequency, inter-frequency and/ or inter-RAT cell re-selection.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cellReselectionServingFreqInfo</w:t>
            </w:r>
          </w:p>
          <w:p>
            <w:pPr>
              <w:pStyle w:val="TAL"/>
              <w:rPr>
                <w:lang w:eastAsia="en-GB"/>
              </w:rPr>
            </w:pPr>
            <w:r>
              <w:rPr>
                <w:lang w:eastAsia="en-GB"/>
              </w:rPr>
              <w:t>Information common for non-intra-frequency cell re-selection i.e. cell re-selection to inter-frequency and inter-RAT cells.</w:t>
            </w:r>
          </w:p>
        </w:tc>
      </w:tr>
      <w:tr>
        <w:trPr>
          <w:cantSplit/>
        </w:trPr>
        <w:tc>
          <w:tcPr>
            <w:tcW w:w="14175" w:type="dxa"/>
            <w:tcBorders>
              <w:top w:val="single" w:sz="4" w:space="0" w:color="808080"/>
              <w:left w:val="single" w:sz="4" w:space="0" w:color="808080"/>
              <w:bottom w:val="single" w:sz="4" w:space="0" w:color="808080"/>
              <w:right w:val="single" w:sz="4" w:space="0" w:color="808080"/>
            </w:tcBorders>
          </w:tcPr>
          <w:p>
            <w:pPr>
              <w:pStyle w:val="TAL"/>
              <w:rPr>
                <w:b/>
                <w:bCs/>
                <w:i/>
                <w:noProof/>
                <w:lang w:eastAsia="en-GB"/>
              </w:rPr>
            </w:pPr>
            <w:r>
              <w:rPr>
                <w:b/>
                <w:bCs/>
                <w:i/>
                <w:noProof/>
                <w:lang w:eastAsia="en-GB"/>
              </w:rPr>
              <w:t>combineRelaxedMeasCondition</w:t>
            </w:r>
          </w:p>
          <w:p>
            <w:pPr>
              <w:pStyle w:val="TAL"/>
              <w:rPr>
                <w:iCs/>
                <w:noProof/>
                <w:lang w:eastAsia="en-GB"/>
              </w:rPr>
            </w:pPr>
            <w:r>
              <w:rPr>
                <w:iCs/>
                <w:noProof/>
                <w:lang w:eastAsia="en-GB"/>
              </w:rPr>
              <w:t xml:space="preserve">When both </w:t>
            </w:r>
            <w:r>
              <w:rPr>
                <w:i/>
                <w:noProof/>
                <w:lang w:eastAsia="en-GB"/>
              </w:rPr>
              <w:t>lowMobilityEvalutation</w:t>
            </w:r>
            <w:r>
              <w:rPr>
                <w:iCs/>
                <w:noProof/>
                <w:lang w:eastAsia="en-GB"/>
              </w:rPr>
              <w:t xml:space="preserve"> and </w:t>
            </w:r>
            <w:r>
              <w:rPr>
                <w:i/>
                <w:noProof/>
                <w:lang w:eastAsia="en-GB"/>
              </w:rPr>
              <w:t>cellEdgeEvalutation</w:t>
            </w:r>
            <w:r>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deriveSSB-IndexFromCell</w:t>
            </w:r>
          </w:p>
          <w:p>
            <w:pPr>
              <w:pStyle w:val="TAL"/>
              <w:rPr>
                <w:b/>
                <w:bCs/>
                <w:i/>
                <w:noProof/>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frequencyBandList</w:t>
            </w:r>
          </w:p>
          <w:p>
            <w:pPr>
              <w:pStyle w:val="TAL"/>
              <w:rPr>
                <w:bCs/>
                <w:noProof/>
                <w:lang w:eastAsia="en-GB"/>
              </w:rPr>
            </w:pPr>
            <w:r>
              <w:rPr>
                <w:bCs/>
                <w:noProof/>
                <w:lang w:eastAsia="en-GB"/>
              </w:rPr>
              <w:t>Indicates the list of frequency bands for which the NR cell reselection parameters apply. The UE behaviour in case the field is absent is described in subclause 5.2.2.4.3.</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highPriorityMeasRelax</w:t>
            </w:r>
          </w:p>
          <w:p>
            <w:pPr>
              <w:pStyle w:val="TAL"/>
              <w:rPr>
                <w:b/>
                <w:bCs/>
                <w:i/>
                <w:noProof/>
                <w:lang w:eastAsia="en-GB"/>
              </w:rPr>
            </w:pPr>
            <w:r>
              <w:rPr>
                <w:bCs/>
                <w:noProof/>
                <w:lang w:eastAsia="en-GB"/>
              </w:rPr>
              <w:t xml:space="preserve">Indicates whether measurements can be relaxed on high priority frequencies </w:t>
            </w:r>
            <w:r>
              <w:rPr>
                <w:szCs w:val="22"/>
                <w:lang w:eastAsia="sv-SE"/>
              </w:rPr>
              <w:t>(see TS 38.304 [20], clause 5.2.4.9.0)</w:t>
            </w:r>
            <w:r>
              <w:rPr>
                <w:bCs/>
                <w:noProof/>
                <w:lang w:eastAsia="en-GB"/>
              </w:rPr>
              <w:t xml:space="preserve">. </w:t>
            </w:r>
            <w:r>
              <w:rPr>
                <w:lang w:eastAsia="en-GB"/>
              </w:rPr>
              <w:t xml:space="preserve">If the field is absent, the UE shall not </w:t>
            </w:r>
            <w:r>
              <w:rPr>
                <w:bCs/>
                <w:noProof/>
                <w:lang w:eastAsia="en-GB"/>
              </w:rPr>
              <w:t>relax measurements on high priority frequencies</w:t>
            </w:r>
            <w:r>
              <w:t xml:space="preserve"> </w:t>
            </w:r>
            <w:r>
              <w:rPr>
                <w:bCs/>
                <w:noProof/>
                <w:lang w:eastAsia="en-GB"/>
              </w:rPr>
              <w:t>beyond "T</w:t>
            </w:r>
            <w:r>
              <w:rPr>
                <w:bCs/>
                <w:noProof/>
                <w:vertAlign w:val="subscript"/>
                <w:lang w:eastAsia="en-GB"/>
              </w:rPr>
              <w:t>higher_priority_search</w:t>
            </w:r>
            <w:r>
              <w:rPr>
                <w:bCs/>
                <w:noProof/>
                <w:lang w:eastAsia="en-GB"/>
              </w:rPr>
              <w:t>" unless both low mobility and not at cell edge criteria are fulfilled (see TS 38.133 [14], clause 4.2.2.7, and TS 38.304 [20], clause 5</w:t>
            </w:r>
            <w:r>
              <w:rPr>
                <w:bCs/>
                <w:iCs/>
                <w:noProof/>
                <w:lang w:eastAsia="en-GB"/>
              </w:rPr>
              <w:t>.2.4.9.0</w:t>
            </w:r>
            <w:r>
              <w:rPr>
                <w:bCs/>
                <w:noProof/>
                <w:lang w:eastAsia="en-GB"/>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intraFreqCellReselectionInfo</w:t>
            </w:r>
          </w:p>
          <w:p>
            <w:pPr>
              <w:pStyle w:val="TAL"/>
              <w:rPr>
                <w:lang w:eastAsia="en-GB"/>
              </w:rPr>
            </w:pPr>
            <w:r>
              <w:rPr>
                <w:lang w:eastAsia="en-GB"/>
              </w:rPr>
              <w:t>Cell re-selection information common for intra-frequency cells.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lowMobilityEvaluation</w:t>
            </w:r>
          </w:p>
          <w:p>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nrofSS-BlocksToAverage</w:t>
            </w:r>
          </w:p>
          <w:p>
            <w:pPr>
              <w:pStyle w:val="TAL"/>
              <w:rPr>
                <w:lang w:eastAsia="en-GB"/>
              </w:rPr>
            </w:pPr>
            <w:r>
              <w:rPr>
                <w:lang w:eastAsia="en-GB"/>
              </w:rPr>
              <w:t>Number of SS blocks to average for cell measurement derivation. If the field is absent the UE uses the measurement quantity as specified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p-Max</w:t>
            </w:r>
          </w:p>
          <w:p>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q-Hyst</w:t>
            </w:r>
          </w:p>
          <w:p>
            <w:pPr>
              <w:pStyle w:val="TAL"/>
              <w:rPr>
                <w:lang w:eastAsia="en-GB"/>
              </w:rPr>
            </w:pPr>
            <w:r>
              <w:rPr>
                <w:lang w:eastAsia="en-GB"/>
              </w:rPr>
              <w:t>Parameter "</w:t>
            </w:r>
            <w:r>
              <w:rPr>
                <w:i/>
                <w:noProof/>
                <w:lang w:eastAsia="en-GB"/>
              </w:rPr>
              <w:t>Q</w:t>
            </w:r>
            <w:r>
              <w:rPr>
                <w:i/>
                <w:noProof/>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q-HystSF</w:t>
            </w:r>
          </w:p>
          <w:p>
            <w:pPr>
              <w:pStyle w:val="TAL"/>
              <w:rPr>
                <w:bCs/>
                <w:noProof/>
                <w:lang w:eastAsia="en-GB"/>
              </w:rPr>
            </w:pPr>
            <w:r>
              <w:rPr>
                <w:bCs/>
                <w:noProof/>
                <w:lang w:eastAsia="en-GB"/>
              </w:rPr>
              <w:t xml:space="preserve">Parameter "Speed dependent ScalingFactor for Qhyst" in TS 38.304 [20]. The </w:t>
            </w:r>
            <w:r>
              <w:rPr>
                <w:i/>
                <w:lang w:eastAsia="sv-SE"/>
              </w:rPr>
              <w:t>sf-Medium</w:t>
            </w:r>
            <w:r>
              <w:rPr>
                <w:bCs/>
                <w:noProof/>
                <w:lang w:eastAsia="en-GB"/>
              </w:rPr>
              <w:t xml:space="preserve"> and </w:t>
            </w:r>
            <w:r>
              <w:rPr>
                <w:i/>
                <w:lang w:eastAsia="sv-SE"/>
              </w:rPr>
              <w:t>sf-High</w:t>
            </w:r>
            <w:r>
              <w:rPr>
                <w:bCs/>
                <w:noProof/>
                <w:lang w:eastAsia="en-GB"/>
              </w:rPr>
              <w:t xml:space="preserve"> concern the additional hysteresis to be applied, in Medium and High Mobility state respectively, to Qhyst as defined in TS 38.304 [20]. In dB. Value </w:t>
            </w:r>
            <w:r>
              <w:rPr>
                <w:i/>
                <w:lang w:eastAsia="sv-SE"/>
              </w:rPr>
              <w:t>dB-6</w:t>
            </w:r>
            <w:r>
              <w:rPr>
                <w:bCs/>
                <w:noProof/>
                <w:lang w:eastAsia="en-GB"/>
              </w:rPr>
              <w:t xml:space="preserve"> corresponds to -6dB, </w:t>
            </w:r>
            <w:r>
              <w:rPr>
                <w:i/>
                <w:lang w:eastAsia="sv-SE"/>
              </w:rPr>
              <w:t>dB-4</w:t>
            </w:r>
            <w:r>
              <w:rPr>
                <w:bCs/>
                <w:noProof/>
                <w:lang w:eastAsia="en-GB"/>
              </w:rPr>
              <w:t xml:space="preserve"> corresponds to -4dB and so on.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q-QualMin</w:t>
            </w:r>
          </w:p>
          <w:p>
            <w:pPr>
              <w:pStyle w:val="TAL"/>
              <w:rPr>
                <w:b/>
                <w:bCs/>
                <w:i/>
                <w:noProof/>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q-RxLevMin</w:t>
            </w:r>
          </w:p>
          <w:p>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q-RxLevMinSUL</w:t>
            </w:r>
          </w:p>
          <w:p>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rangeToBestCell</w:t>
            </w:r>
          </w:p>
          <w:p>
            <w:pPr>
              <w:pStyle w:val="TAL"/>
              <w:rPr>
                <w:b/>
                <w:bCs/>
                <w:i/>
                <w:noProof/>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relaxedMeasurement</w:t>
            </w:r>
          </w:p>
          <w:p>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s-IntraSearchP</w:t>
            </w:r>
          </w:p>
          <w:p>
            <w:pPr>
              <w:pStyle w:val="TAL"/>
              <w:rPr>
                <w:b/>
                <w:bCs/>
                <w:i/>
                <w:noProof/>
                <w:lang w:eastAsia="en-GB"/>
              </w:rPr>
            </w:pPr>
            <w:r>
              <w:rPr>
                <w:lang w:eastAsia="en-GB"/>
              </w:rPr>
              <w:t>Parameter "S</w:t>
            </w:r>
            <w:r>
              <w:rPr>
                <w:vertAlign w:val="subscript"/>
                <w:lang w:eastAsia="en-GB"/>
              </w:rPr>
              <w:t>IntraSearchP</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s-IntraSearchQ</w:t>
            </w:r>
          </w:p>
          <w:p>
            <w:pPr>
              <w:pStyle w:val="TAL"/>
              <w:rPr>
                <w:b/>
                <w:bCs/>
                <w:i/>
                <w:noProof/>
                <w:lang w:eastAsia="en-GB"/>
              </w:rPr>
            </w:pPr>
            <w:r>
              <w:rPr>
                <w:lang w:eastAsia="en-GB"/>
              </w:rPr>
              <w:t>Parameter "S</w:t>
            </w:r>
            <w:r>
              <w:rPr>
                <w:vertAlign w:val="subscript"/>
                <w:lang w:eastAsia="en-GB"/>
              </w:rPr>
              <w:t>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IntraSearchQ</w:t>
            </w:r>
            <w:r>
              <w:rPr>
                <w:iCs/>
                <w:noProof/>
                <w:lang w:eastAsia="en-GB"/>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s-NonIntraSearchP</w:t>
            </w:r>
          </w:p>
          <w:p>
            <w:pPr>
              <w:pStyle w:val="TAL"/>
              <w:rPr>
                <w:b/>
                <w:bCs/>
                <w:i/>
                <w:noProof/>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s-NonIntraSearchQ</w:t>
            </w:r>
          </w:p>
          <w:p>
            <w:pPr>
              <w:pStyle w:val="TAL"/>
              <w:rPr>
                <w:iCs/>
                <w:noProof/>
                <w:lang w:eastAsia="en-GB"/>
              </w:rPr>
            </w:pPr>
            <w:r>
              <w:rPr>
                <w:lang w:eastAsia="en-GB"/>
              </w:rPr>
              <w:t>Parameter "S</w:t>
            </w:r>
            <w:r>
              <w:rPr>
                <w:vertAlign w:val="subscript"/>
                <w:lang w:eastAsia="en-GB"/>
              </w:rPr>
              <w:t>nonIntraSearchQ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nonIntraSearchQ</w:t>
            </w:r>
            <w:r>
              <w:rPr>
                <w:iCs/>
                <w:noProof/>
                <w:lang w:eastAsia="en-GB"/>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noProof/>
                <w:lang w:eastAsia="sv-SE"/>
              </w:rPr>
            </w:pPr>
            <w:r>
              <w:rPr>
                <w:b/>
                <w:i/>
                <w:noProof/>
                <w:lang w:eastAsia="sv-SE"/>
              </w:rPr>
              <w:t>s-SearchDeltaP</w:t>
            </w:r>
          </w:p>
          <w:p>
            <w:pPr>
              <w:pStyle w:val="TAL"/>
              <w:rPr>
                <w:noProof/>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noProof/>
                <w:lang w:eastAsia="sv-SE"/>
              </w:rPr>
            </w:pPr>
            <w:r>
              <w:rPr>
                <w:b/>
                <w:i/>
                <w:noProof/>
                <w:lang w:eastAsia="sv-SE"/>
              </w:rPr>
              <w:t>s-SearchThresholdP</w:t>
            </w:r>
          </w:p>
          <w:p>
            <w:pPr>
              <w:pStyle w:val="TAL"/>
              <w:rPr>
                <w:noProof/>
                <w:lang w:eastAsia="sv-SE"/>
              </w:rPr>
            </w:pPr>
            <w:r>
              <w:rPr>
                <w:lang w:eastAsia="sv-SE"/>
              </w:rPr>
              <w:t>Parameter "S</w:t>
            </w:r>
            <w:r>
              <w:rPr>
                <w:vertAlign w:val="subscript"/>
                <w:lang w:eastAsia="sv-SE"/>
              </w:rPr>
              <w:t>SearchThresholdP</w:t>
            </w:r>
            <w:r>
              <w:rPr>
                <w:lang w:eastAsia="sv-SE"/>
              </w:rPr>
              <w:t>" in TS 38.304 [20].</w:t>
            </w:r>
            <w:r>
              <w:t xml:space="preserve"> The network configures </w:t>
            </w:r>
            <w:r>
              <w:rPr>
                <w:i/>
              </w:rPr>
              <w:t>s-SearchThresholdP</w:t>
            </w:r>
            <w:r>
              <w:t xml:space="preserve">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noProof/>
                <w:lang w:eastAsia="sv-SE"/>
              </w:rPr>
            </w:pPr>
            <w:r>
              <w:rPr>
                <w:b/>
                <w:i/>
                <w:noProof/>
                <w:lang w:eastAsia="sv-SE"/>
              </w:rPr>
              <w:t>s-SearchThresholdQ</w:t>
            </w:r>
          </w:p>
          <w:p>
            <w:pPr>
              <w:pStyle w:val="TAL"/>
              <w:rPr>
                <w:noProof/>
                <w:lang w:eastAsia="sv-SE"/>
              </w:rPr>
            </w:pPr>
            <w:r>
              <w:rPr>
                <w:lang w:eastAsia="sv-SE"/>
              </w:rPr>
              <w:t>Parameter "S</w:t>
            </w:r>
            <w:r>
              <w:rPr>
                <w:vertAlign w:val="subscript"/>
                <w:lang w:eastAsia="sv-SE"/>
              </w:rPr>
              <w:t>SearchThresholdQ</w:t>
            </w:r>
            <w:r>
              <w:rPr>
                <w:lang w:eastAsia="sv-SE"/>
              </w:rPr>
              <w:t>" in TS 38.304 [20].</w:t>
            </w:r>
            <w:r>
              <w:t xml:space="preserve"> The network configures </w:t>
            </w:r>
            <w:r>
              <w:rPr>
                <w:i/>
              </w:rPr>
              <w:t>s-SearchThresholdQ</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sv-SE"/>
              </w:rPr>
            </w:pPr>
            <w:r>
              <w:rPr>
                <w:b/>
                <w:bCs/>
                <w:i/>
                <w:iCs/>
                <w:noProof/>
                <w:lang w:eastAsia="sv-SE"/>
              </w:rPr>
              <w:t>smtc</w:t>
            </w:r>
          </w:p>
          <w:p>
            <w:pPr>
              <w:pStyle w:val="TAL"/>
              <w:rPr>
                <w:b/>
                <w:bCs/>
                <w:i/>
                <w:noProof/>
                <w:lang w:eastAsia="en-GB"/>
              </w:rPr>
            </w:pPr>
            <w:r>
              <w:rPr>
                <w:szCs w:val="22"/>
                <w:lang w:eastAsia="sv-SE"/>
              </w:rPr>
              <w:t>Measurement timing configuration for intra-frequency measurement. If this field is absent, the UE assumes that SSB periodicity is 5 ms for the intra-frequnecy cells.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sv-SE"/>
              </w:rPr>
            </w:pPr>
            <w:r>
              <w:rPr>
                <w:b/>
                <w:bCs/>
                <w:i/>
                <w:iCs/>
                <w:noProof/>
                <w:lang w:eastAsia="sv-SE"/>
              </w:rPr>
              <w:t>smtc2-LP</w:t>
            </w:r>
          </w:p>
          <w:p>
            <w:pPr>
              <w:pStyle w:val="TAL"/>
              <w:rPr>
                <w:b/>
                <w:bCs/>
                <w:i/>
                <w:iCs/>
                <w:noProof/>
                <w:lang w:eastAsia="sv-SE"/>
              </w:rPr>
            </w:pPr>
            <w:r>
              <w:rPr>
                <w:bCs/>
                <w:iCs/>
                <w:noProof/>
                <w:lang w:eastAsia="sv-SE"/>
              </w:rPr>
              <w:t xml:space="preserve">Measurement timing configuration for intra-frequency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intra-frequency neighbour cells with Long Periodicity. If </w:t>
            </w:r>
            <w:r>
              <w:rPr>
                <w:bCs/>
                <w:i/>
                <w:iCs/>
                <w:noProof/>
                <w:lang w:eastAsia="sv-SE"/>
              </w:rPr>
              <w:t>smtc2-LP</w:t>
            </w:r>
            <w:r>
              <w:rPr>
                <w:bCs/>
                <w:iCs/>
                <w:noProof/>
                <w:lang w:eastAsia="sv-SE"/>
              </w:rPr>
              <w:t xml:space="preserve"> is absent, the UE assumes that there are no intra-frequency neighbour cells with a Long Periodicity.</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x-none"/>
              </w:rPr>
            </w:pPr>
            <w:r>
              <w:rPr>
                <w:b/>
                <w:bCs/>
                <w:i/>
                <w:iCs/>
                <w:lang w:eastAsia="x-none"/>
              </w:rPr>
              <w:t>ssb-PositionQCL-Common</w:t>
            </w:r>
          </w:p>
          <w:p>
            <w:pPr>
              <w:pStyle w:val="TAL"/>
              <w:rPr>
                <w:iCs/>
                <w:noProof/>
                <w:lang w:eastAsia="sv-SE"/>
              </w:rPr>
            </w:pPr>
            <w:r>
              <w:rPr>
                <w:lang w:eastAsia="sv-SE"/>
              </w:rPr>
              <w:t>Indicates the QCL relation between SS/PBCH blocks for intra-frequency neighbor cells as specified in TS 38.213 [13], clause 4.1.</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ssb-ToMeasure</w:t>
            </w:r>
          </w:p>
          <w:p>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t-ReselectionNR</w:t>
            </w:r>
          </w:p>
          <w:p>
            <w:pPr>
              <w:pStyle w:val="TAL"/>
              <w:rPr>
                <w:lang w:eastAsia="en-GB"/>
              </w:rPr>
            </w:pPr>
            <w:r>
              <w:rPr>
                <w:lang w:eastAsia="en-GB"/>
              </w:rPr>
              <w:t>Parameter "Treselection</w:t>
            </w:r>
            <w:r>
              <w:rPr>
                <w:vertAlign w:val="subscript"/>
                <w:lang w:eastAsia="en-GB"/>
              </w:rPr>
              <w:t>NR</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t-ReselectionNR-SF</w:t>
            </w:r>
          </w:p>
          <w:p>
            <w:pPr>
              <w:pStyle w:val="TAL"/>
              <w:rPr>
                <w:bCs/>
                <w:noProof/>
                <w:lang w:eastAsia="en-GB"/>
              </w:rPr>
            </w:pPr>
            <w:r>
              <w:rPr>
                <w:bCs/>
                <w:noProof/>
                <w:lang w:eastAsia="en-GB"/>
              </w:rPr>
              <w:t>Parameter "Speed dependent ScalingFactor for Treselection</w:t>
            </w:r>
            <w:r>
              <w:rPr>
                <w:bCs/>
                <w:noProof/>
                <w:vertAlign w:val="subscript"/>
                <w:lang w:eastAsia="en-GB"/>
              </w:rPr>
              <w:t>NR</w:t>
            </w:r>
            <w:r>
              <w:rPr>
                <w:bCs/>
                <w:noProof/>
                <w:lang w:eastAsia="en-GB"/>
              </w:rPr>
              <w:t xml:space="preserve">" in TS 38.304 [20]. If the field is </w:t>
            </w:r>
            <w:r>
              <w:rPr>
                <w:lang w:eastAsia="en-GB"/>
              </w:rPr>
              <w:t>absent</w:t>
            </w:r>
            <w:r>
              <w:rPr>
                <w:bCs/>
                <w:noProof/>
                <w:lang w:eastAsia="en-GB"/>
              </w:rPr>
              <w:t>, the UE behaviour is specified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threshServingLowP</w:t>
            </w:r>
          </w:p>
          <w:p>
            <w:pPr>
              <w:pStyle w:val="TAL"/>
              <w:rPr>
                <w:b/>
                <w:bCs/>
                <w:i/>
                <w:noProof/>
                <w:lang w:eastAsia="en-GB"/>
              </w:rPr>
            </w:pPr>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[20].</w:t>
            </w:r>
          </w:p>
        </w:tc>
      </w:tr>
      <w:tr>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threshServingLowQ</w:t>
            </w:r>
          </w:p>
          <w:p>
            <w:pPr>
              <w:pStyle w:val="TAL"/>
              <w:rPr>
                <w:b/>
                <w:bCs/>
                <w:i/>
                <w:noProof/>
                <w:lang w:eastAsia="en-GB"/>
              </w:rPr>
            </w:pPr>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[20].</w:t>
            </w:r>
          </w:p>
        </w:tc>
      </w:tr>
      <w:tr>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t-SearchDeltaP</w:t>
            </w:r>
          </w:p>
          <w:p>
            <w:pPr>
              <w:pStyle w:val="TAL"/>
              <w:rPr>
                <w:bCs/>
                <w:noProof/>
                <w:lang w:eastAsia="en-GB"/>
              </w:rPr>
            </w:pPr>
            <w:r>
              <w:rPr>
                <w:bCs/>
                <w:noProof/>
                <w:lang w:eastAsia="en-GB"/>
              </w:rPr>
              <w:t>Parameter "T</w:t>
            </w:r>
            <w:r>
              <w:rPr>
                <w:bCs/>
                <w:noProof/>
                <w:vertAlign w:val="subscript"/>
                <w:lang w:eastAsia="en-GB"/>
              </w:rPr>
              <w:t>SearchDeltaP</w:t>
            </w:r>
            <w:r>
              <w:rPr>
                <w:bCs/>
                <w:noProof/>
                <w:lang w:eastAsia="en-GB"/>
              </w:rPr>
              <w:t xml:space="preserve">" in TS 38.304 [20]. </w:t>
            </w:r>
            <w:r>
              <w:rPr>
                <w:lang w:eastAsia="sv-SE"/>
              </w:rPr>
              <w:t xml:space="preserve">Value </w:t>
            </w:r>
            <w:r>
              <w:rPr>
                <w:noProof/>
                <w:lang w:eastAsia="sv-SE"/>
              </w:rPr>
              <w:t xml:space="preserve">in seconds. Value </w:t>
            </w:r>
            <w:r>
              <w:rPr>
                <w:i/>
                <w:lang w:eastAsia="sv-SE"/>
              </w:rPr>
              <w:t>s5</w:t>
            </w:r>
            <w:r>
              <w:rPr>
                <w:noProof/>
                <w:lang w:eastAsia="sv-SE"/>
              </w:rPr>
              <w:t xml:space="preserve"> means 5 seconds, value </w:t>
            </w:r>
            <w:r>
              <w:rPr>
                <w:i/>
                <w:lang w:eastAsia="sv-SE"/>
              </w:rPr>
              <w:t xml:space="preserve">s10 </w:t>
            </w:r>
            <w:r>
              <w:rPr>
                <w:noProof/>
                <w:lang w:eastAsia="sv-SE"/>
              </w:rPr>
              <w:t>means 10 seconds and so on.</w:t>
            </w:r>
          </w:p>
        </w:tc>
      </w:tr>
    </w:tbl>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x-none"/>
              </w:rPr>
            </w:pPr>
            <w:r>
              <w:rPr>
                <w:szCs w:val="22"/>
              </w:rPr>
              <w:t>This field is mandatory present if this intra-frequency operates with shared spectrum channel access. Otherwise, it is absent, Need R.</w:t>
            </w:r>
          </w:p>
        </w:tc>
      </w:tr>
    </w:tbl>
    <w:p>
      <w:pPr>
        <w:rPr>
          <w:noProof/>
          <w:lang w:eastAsia="en-US"/>
        </w:rPr>
      </w:pPr>
    </w:p>
    <w:p>
      <w:pPr>
        <w:pStyle w:val="4"/>
        <w:rPr>
          <w:rFonts w:eastAsia="宋体"/>
          <w:i/>
        </w:rPr>
      </w:pPr>
      <w:bookmarkStart w:id="1183" w:name="_Toc60777142"/>
      <w:bookmarkStart w:id="1184" w:name="_Toc90651014"/>
      <w:r>
        <w:rPr>
          <w:rFonts w:eastAsia="宋体"/>
        </w:rPr>
        <w:t>–</w:t>
      </w:r>
      <w:r>
        <w:rPr>
          <w:rFonts w:eastAsia="宋体"/>
        </w:rPr>
        <w:tab/>
      </w:r>
      <w:r>
        <w:rPr>
          <w:rFonts w:eastAsia="宋体"/>
          <w:i/>
        </w:rPr>
        <w:t>SIB3</w:t>
      </w:r>
      <w:bookmarkEnd w:id="1183"/>
      <w:bookmarkEnd w:id="1184"/>
    </w:p>
    <w:p>
      <w:pPr>
        <w:rPr>
          <w:rFonts w:eastAsia="宋体"/>
          <w:iCs/>
        </w:rPr>
      </w:pPr>
      <w:r>
        <w:rPr>
          <w:i/>
          <w:noProof/>
        </w:rPr>
        <w:t>SIB3</w:t>
      </w:r>
      <w:r>
        <w:rPr>
          <w:iCs/>
        </w:rPr>
        <w:t xml:space="preserve"> contains neighbouring cell related information relevant only for intra-frequency cell re-selection. </w:t>
      </w:r>
      <w:r>
        <w:t>The IE includes cells with specific re-selection parameters as well as blacklisted cells.</w:t>
      </w:r>
    </w:p>
    <w:p>
      <w:pPr>
        <w:pStyle w:val="TH"/>
        <w:rPr>
          <w:bCs/>
          <w:i/>
          <w:iCs/>
        </w:rPr>
      </w:pPr>
      <w:r>
        <w:rPr>
          <w:bCs/>
          <w:i/>
          <w:iCs/>
          <w:noProof/>
        </w:rPr>
        <w:t xml:space="preserve">SIB3 </w:t>
      </w:r>
      <w:r>
        <w:rPr>
          <w:bCs/>
          <w:iCs/>
          <w:noProof/>
        </w:rPr>
        <w:t>information element</w:t>
      </w:r>
    </w:p>
    <w:p>
      <w:pPr>
        <w:pStyle w:val="PL"/>
      </w:pPr>
      <w:r>
        <w:t>-- ASN1START</w:t>
      </w:r>
    </w:p>
    <w:p>
      <w:pPr>
        <w:pStyle w:val="PL"/>
      </w:pPr>
      <w:r>
        <w:t>-- TAG-SIB3-START</w:t>
      </w:r>
    </w:p>
    <w:p>
      <w:pPr>
        <w:pStyle w:val="PL"/>
      </w:pPr>
    </w:p>
    <w:p>
      <w:pPr>
        <w:pStyle w:val="PL"/>
      </w:pPr>
      <w:r>
        <w:t>SIB3 ::=                            SEQUENCE {</w:t>
      </w:r>
    </w:p>
    <w:p>
      <w:pPr>
        <w:pStyle w:val="PL"/>
      </w:pPr>
      <w:r>
        <w:t xml:space="preserve">    intraFreqNeighCellList              IntraFreqNeighCellList                                          OPTIONAL,   -- Need R</w:t>
      </w:r>
    </w:p>
    <w:p>
      <w:pPr>
        <w:pStyle w:val="PL"/>
      </w:pPr>
      <w:r>
        <w:t xml:space="preserve">    intraFreqBlackCellList              IntraFreqBlackCellList                                          OPTIONAL,   -- Need R</w:t>
      </w:r>
    </w:p>
    <w:p>
      <w:pPr>
        <w:pStyle w:val="PL"/>
      </w:pPr>
      <w:r>
        <w:t xml:space="preserve">    lateNonCriticalExtension            OCTET STRING                                                    OPTIONAL,</w:t>
      </w:r>
    </w:p>
    <w:p>
      <w:pPr>
        <w:pStyle w:val="PL"/>
      </w:pPr>
      <w:r>
        <w:t xml:space="preserve">    ...,</w:t>
      </w:r>
    </w:p>
    <w:p>
      <w:pPr>
        <w:pStyle w:val="PL"/>
        <w:rPr>
          <w:rFonts w:eastAsia="Malgun Gothic"/>
        </w:rPr>
      </w:pPr>
      <w:r>
        <w:rPr>
          <w:rFonts w:eastAsia="Malgun Gothic"/>
        </w:rPr>
        <w:t xml:space="preserve">    [[</w:t>
      </w:r>
    </w:p>
    <w:p>
      <w:pPr>
        <w:pStyle w:val="PL"/>
      </w:pPr>
      <w:r>
        <w:t xml:space="preserve">    intraFreqNeighCellList-v1610        IntraFreqNeighCellList-v1610                                    OPTIONAL,   -- Need R</w:t>
      </w:r>
    </w:p>
    <w:p>
      <w:pPr>
        <w:pStyle w:val="PL"/>
      </w:pPr>
      <w:r>
        <w:t xml:space="preserve">    intraFreqWhiteCellList-r16          IntraFreqWhiteCellList-r16                                      OPTIONAL,   -- Cond SharedSpectrum2</w:t>
      </w:r>
    </w:p>
    <w:p>
      <w:pPr>
        <w:pStyle w:val="PL"/>
      </w:pPr>
      <w:r>
        <w:t xml:space="preserve">    intraFreqCAG-CellList-r16           SEQUENCE (SIZE (1..maxPLMN)) OF IntraFreqCAG-CellListPerPLMN-r16    OPTIONAL    -- Need R</w:t>
      </w:r>
    </w:p>
    <w:p>
      <w:pPr>
        <w:pStyle w:val="PL"/>
        <w:rPr>
          <w:rFonts w:eastAsia="Malgun Gothic"/>
        </w:rPr>
      </w:pPr>
      <w:r>
        <w:rPr>
          <w:rFonts w:eastAsia="Malgun Gothic"/>
        </w:rPr>
        <w:t xml:space="preserve">    ]]</w:t>
      </w:r>
    </w:p>
    <w:p>
      <w:pPr>
        <w:pStyle w:val="PL"/>
      </w:pPr>
      <w:r>
        <w:t>}</w:t>
      </w:r>
    </w:p>
    <w:p>
      <w:pPr>
        <w:pStyle w:val="PL"/>
      </w:pPr>
    </w:p>
    <w:p>
      <w:pPr>
        <w:pStyle w:val="PL"/>
      </w:pPr>
    </w:p>
    <w:p>
      <w:pPr>
        <w:pStyle w:val="PL"/>
      </w:pPr>
      <w:r>
        <w:t>IntraFreqNeighCellList ::=          SEQUENCE (SIZE (1..maxCellIntra)) OF IntraFreqNeighCellInfo</w:t>
      </w:r>
    </w:p>
    <w:p>
      <w:pPr>
        <w:pStyle w:val="PL"/>
      </w:pPr>
    </w:p>
    <w:p>
      <w:pPr>
        <w:pStyle w:val="PL"/>
      </w:pPr>
      <w:r>
        <w:t>IntraFreqNeighCellList-v1610::=     SEQUENCE (SIZE (1..maxCellIntra)) OF IntraFreqNeighCellInfo-v1610</w:t>
      </w:r>
    </w:p>
    <w:p>
      <w:pPr>
        <w:pStyle w:val="PL"/>
      </w:pPr>
    </w:p>
    <w:p>
      <w:pPr>
        <w:pStyle w:val="PL"/>
      </w:pPr>
      <w:r>
        <w:t>IntraFreqNeighCellInfo ::=          SEQUENCE {</w:t>
      </w:r>
    </w:p>
    <w:p>
      <w:pPr>
        <w:pStyle w:val="PL"/>
      </w:pPr>
      <w:r>
        <w:t xml:space="preserve">    physCellId                          PhysCellId,</w:t>
      </w:r>
    </w:p>
    <w:p>
      <w:pPr>
        <w:pStyle w:val="PL"/>
      </w:pPr>
      <w:r>
        <w:t xml:space="preserve">    q-OffsetCell                        Q-OffsetRange,</w:t>
      </w:r>
    </w:p>
    <w:p>
      <w:pPr>
        <w:pStyle w:val="PL"/>
      </w:pPr>
      <w:r>
        <w:t xml:space="preserve">    q-RxLevMinOffsetCell                INTEGER (1..8)                                  OPTIONAL,   -- Need R</w:t>
      </w:r>
    </w:p>
    <w:p>
      <w:pPr>
        <w:pStyle w:val="PL"/>
      </w:pPr>
      <w:r>
        <w:t xml:space="preserve">    q-RxLevMinOffsetCellSUL             INTEGER (1..8)                                  OPTIONAL,   -- Need R</w:t>
      </w:r>
    </w:p>
    <w:p>
      <w:pPr>
        <w:pStyle w:val="PL"/>
      </w:pPr>
      <w:r>
        <w:t xml:space="preserve">    q-QualMinOffsetCell                 INTEGER (1..8)                                  OPTIONAL,   -- Need R</w:t>
      </w:r>
    </w:p>
    <w:p>
      <w:pPr>
        <w:pStyle w:val="PL"/>
      </w:pPr>
      <w:r>
        <w:t xml:space="preserve">    ...</w:t>
      </w:r>
    </w:p>
    <w:p>
      <w:pPr>
        <w:pStyle w:val="PL"/>
      </w:pPr>
      <w:r>
        <w:t>}</w:t>
      </w:r>
    </w:p>
    <w:p>
      <w:pPr>
        <w:pStyle w:val="PL"/>
      </w:pPr>
    </w:p>
    <w:p>
      <w:pPr>
        <w:pStyle w:val="PL"/>
      </w:pPr>
      <w:r>
        <w:t>IntraFreqNeighCellInfo-v1610 ::=     SEQUENCE {</w:t>
      </w:r>
    </w:p>
    <w:p>
      <w:pPr>
        <w:pStyle w:val="PL"/>
      </w:pPr>
      <w:r>
        <w:t xml:space="preserve">    ssb-PositionQCL-r16                 SSB-PositionQCL-Relation-r16                    OPTIONAL   -- Cond SharedSpectrum2</w:t>
      </w:r>
    </w:p>
    <w:p>
      <w:pPr>
        <w:pStyle w:val="PL"/>
      </w:pPr>
      <w:r>
        <w:t>}</w:t>
      </w:r>
    </w:p>
    <w:p>
      <w:pPr>
        <w:pStyle w:val="PL"/>
      </w:pPr>
    </w:p>
    <w:p>
      <w:pPr>
        <w:pStyle w:val="PL"/>
      </w:pPr>
      <w:r>
        <w:t>IntraFreqBlackCellList ::=          SEQUENCE (SIZE (1..maxCellBlack)) OF PCI-Range</w:t>
      </w:r>
    </w:p>
    <w:p>
      <w:pPr>
        <w:pStyle w:val="PL"/>
      </w:pPr>
    </w:p>
    <w:p>
      <w:pPr>
        <w:pStyle w:val="PL"/>
      </w:pPr>
      <w:r>
        <w:t>IntraFreqWhiteCellList-r16 ::=      SEQUENCE (SIZE (1..maxCellWhite)) OF PCI-Range</w:t>
      </w:r>
    </w:p>
    <w:p>
      <w:pPr>
        <w:pStyle w:val="PL"/>
      </w:pPr>
    </w:p>
    <w:p>
      <w:pPr>
        <w:pStyle w:val="PL"/>
      </w:pPr>
      <w:r>
        <w:t>IntraFreqCAG-CellListPerPLMN-r16 ::= SEQUENCE {</w:t>
      </w:r>
    </w:p>
    <w:p>
      <w:pPr>
        <w:pStyle w:val="PL"/>
      </w:pPr>
      <w:r>
        <w:t xml:space="preserve">    plmn-IdentityIndex-r16               INTEGER (1..maxPLMN),</w:t>
      </w:r>
    </w:p>
    <w:p>
      <w:pPr>
        <w:pStyle w:val="PL"/>
      </w:pPr>
      <w:r>
        <w:t xml:space="preserve">    cag-CellList-r16                     SEQUENCE (SIZE (1..maxCAG-Cell-r16)) OF PCI-Range</w:t>
      </w:r>
    </w:p>
    <w:p>
      <w:pPr>
        <w:pStyle w:val="PL"/>
      </w:pPr>
      <w:r>
        <w:t>}</w:t>
      </w:r>
    </w:p>
    <w:p>
      <w:pPr>
        <w:pStyle w:val="PL"/>
      </w:pPr>
    </w:p>
    <w:p>
      <w:pPr>
        <w:pStyle w:val="PL"/>
      </w:pPr>
      <w:r>
        <w:t>-- TAG-SIB3-STOP</w:t>
      </w:r>
    </w:p>
    <w:p>
      <w:pPr>
        <w:pStyle w:val="PL"/>
      </w:pPr>
      <w:r>
        <w:t>-- ASN1STOP</w:t>
      </w:r>
    </w:p>
    <w:p>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sv-SE"/>
              </w:rPr>
              <w:t>SIB3</w:t>
            </w:r>
            <w:r>
              <w:rPr>
                <w:i/>
                <w:noProof/>
                <w:lang w:eastAsia="en-GB"/>
              </w:rPr>
              <w:t xml:space="preserve"> </w:t>
            </w:r>
            <w:r>
              <w:rPr>
                <w:iCs/>
                <w:noProof/>
                <w:lang w:eastAsia="en-GB"/>
              </w:rPr>
              <w:t>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intraFreqBlackCellList</w:t>
            </w:r>
          </w:p>
          <w:p>
            <w:pPr>
              <w:pStyle w:val="TAL"/>
              <w:rPr>
                <w:lang w:eastAsia="en-GB"/>
              </w:rPr>
            </w:pPr>
            <w:r>
              <w:rPr>
                <w:lang w:eastAsia="en-GB"/>
              </w:rPr>
              <w:t>List of blacklisted intra-frequency neighbouring cells.</w:t>
            </w:r>
          </w:p>
        </w:tc>
      </w:tr>
      <w:tr>
        <w:trPr>
          <w:cantSplit/>
        </w:trPr>
        <w:tc>
          <w:tcPr>
            <w:tcW w:w="14175" w:type="dxa"/>
            <w:tcBorders>
              <w:top w:val="single" w:sz="4" w:space="0" w:color="808080"/>
              <w:left w:val="single" w:sz="4" w:space="0" w:color="808080"/>
              <w:bottom w:val="single" w:sz="4" w:space="0" w:color="808080"/>
              <w:right w:val="single" w:sz="4" w:space="0" w:color="808080"/>
            </w:tcBorders>
          </w:tcPr>
          <w:p>
            <w:pPr>
              <w:pStyle w:val="TAL"/>
              <w:rPr>
                <w:b/>
                <w:bCs/>
                <w:i/>
                <w:iCs/>
                <w:noProof/>
                <w:lang w:eastAsia="en-GB"/>
              </w:rPr>
            </w:pPr>
            <w:r>
              <w:rPr>
                <w:b/>
                <w:bCs/>
                <w:i/>
                <w:iCs/>
                <w:noProof/>
                <w:lang w:eastAsia="en-GB"/>
              </w:rPr>
              <w:t>intraFreqCAG-CellList</w:t>
            </w:r>
          </w:p>
          <w:p>
            <w:pPr>
              <w:pStyle w:val="TAL"/>
              <w:rPr>
                <w:b/>
                <w:bCs/>
                <w:i/>
                <w:noProof/>
                <w:lang w:eastAsia="en-GB"/>
              </w:rPr>
            </w:pPr>
            <w:r>
              <w:rPr>
                <w:rFonts w:cs="Arial"/>
                <w:lang w:eastAsia="en-GB"/>
              </w:rPr>
              <w:t>List of intra-frequency neighbouring CAG cells (as defined in TS 38.304 [20]) per PLMN.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intraFreqNeighCellList</w:t>
            </w:r>
          </w:p>
          <w:p>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intraFreqWhiteCellList</w:t>
            </w:r>
          </w:p>
          <w:p>
            <w:pPr>
              <w:pStyle w:val="TAL"/>
              <w:rPr>
                <w:b/>
                <w:bCs/>
                <w:i/>
                <w:noProof/>
                <w:lang w:eastAsia="en-GB"/>
              </w:rPr>
            </w:pPr>
            <w:r>
              <w:rPr>
                <w:rFonts w:cs="Arial"/>
                <w:lang w:eastAsia="en-GB"/>
              </w:rPr>
              <w:t xml:space="preserve">List of whitelisted intra-frequency neighbouring cells, </w:t>
            </w:r>
            <w:r>
              <w:rPr>
                <w:rFonts w:cs="Arial"/>
                <w:szCs w:val="22"/>
                <w:lang w:eastAsia="sv-SE"/>
              </w:rPr>
              <w:t>see TS 38.304 [20], clause 5.2.4</w:t>
            </w:r>
            <w:r>
              <w:rPr>
                <w:lang w:eastAsia="en-GB"/>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q-OffsetCell</w:t>
            </w:r>
          </w:p>
          <w:p>
            <w:pPr>
              <w:pStyle w:val="TAL"/>
              <w:rPr>
                <w:b/>
                <w:bCs/>
                <w:i/>
                <w:noProof/>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q-QualMinOffsetCell</w:t>
            </w:r>
          </w:p>
          <w:p>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q-RxLevMinOffsetCell</w:t>
            </w:r>
          </w:p>
          <w:p>
            <w:pPr>
              <w:pStyle w:val="TAL"/>
              <w:rPr>
                <w:b/>
                <w:bCs/>
                <w:i/>
                <w:noProof/>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q-RxLevMinOffsetCellSUL</w:t>
            </w:r>
          </w:p>
          <w:p>
            <w:pPr>
              <w:pStyle w:val="TAL"/>
              <w:rPr>
                <w:b/>
                <w:bCs/>
                <w:i/>
                <w:noProof/>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ssb-PositionQCL</w:t>
            </w:r>
          </w:p>
          <w:p>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rPr>
            </w:pPr>
            <w:r>
              <w:rPr>
                <w:szCs w:val="22"/>
              </w:rPr>
              <w:t>The field is optional present, Need R, if this intra-frequency or neighbor cell operates with shared spectrum channel access. Otherwise, it is absent, Need R.</w:t>
            </w:r>
          </w:p>
        </w:tc>
      </w:tr>
    </w:tbl>
    <w:p/>
    <w:p>
      <w:pPr>
        <w:pStyle w:val="4"/>
        <w:rPr>
          <w:rFonts w:eastAsia="宋体"/>
          <w:i/>
          <w:noProof/>
        </w:rPr>
      </w:pPr>
      <w:bookmarkStart w:id="1185" w:name="_Toc60777143"/>
      <w:bookmarkStart w:id="1186" w:name="_Toc90651015"/>
      <w:r>
        <w:rPr>
          <w:rFonts w:eastAsia="宋体"/>
        </w:rPr>
        <w:t>–</w:t>
      </w:r>
      <w:r>
        <w:rPr>
          <w:rFonts w:eastAsia="宋体"/>
        </w:rPr>
        <w:tab/>
      </w:r>
      <w:r>
        <w:rPr>
          <w:rFonts w:eastAsia="宋体"/>
          <w:i/>
          <w:noProof/>
        </w:rPr>
        <w:t>SIB4</w:t>
      </w:r>
      <w:bookmarkEnd w:id="1185"/>
      <w:bookmarkEnd w:id="1186"/>
    </w:p>
    <w:p>
      <w:pPr>
        <w:rPr>
          <w:rFonts w:eastAsia="宋体"/>
          <w:iCs/>
        </w:rPr>
      </w:pPr>
      <w:r>
        <w:rPr>
          <w:i/>
          <w:noProof/>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pPr>
        <w:pStyle w:val="TH"/>
        <w:rPr>
          <w:bCs/>
          <w:i/>
          <w:iCs/>
        </w:rPr>
      </w:pPr>
      <w:r>
        <w:rPr>
          <w:bCs/>
          <w:i/>
          <w:iCs/>
          <w:noProof/>
        </w:rPr>
        <w:t xml:space="preserve">SIB4 </w:t>
      </w:r>
      <w:r>
        <w:rPr>
          <w:bCs/>
          <w:iCs/>
          <w:noProof/>
        </w:rPr>
        <w:t>information element</w:t>
      </w:r>
    </w:p>
    <w:p>
      <w:pPr>
        <w:pStyle w:val="PL"/>
      </w:pPr>
      <w:r>
        <w:t>-- ASN1START</w:t>
      </w:r>
    </w:p>
    <w:p>
      <w:pPr>
        <w:pStyle w:val="PL"/>
      </w:pPr>
      <w:r>
        <w:t>-- TAG-SIB4-START</w:t>
      </w:r>
    </w:p>
    <w:p>
      <w:pPr>
        <w:pStyle w:val="PL"/>
      </w:pPr>
    </w:p>
    <w:p>
      <w:pPr>
        <w:pStyle w:val="PL"/>
      </w:pPr>
      <w:r>
        <w:t>SIB4 ::=                            SEQUENCE {</w:t>
      </w:r>
    </w:p>
    <w:p>
      <w:pPr>
        <w:pStyle w:val="PL"/>
      </w:pPr>
      <w:r>
        <w:t xml:space="preserve">    interFreqCarrierFreqList            InterFreqCarrierFreqList,</w:t>
      </w:r>
    </w:p>
    <w:p>
      <w:pPr>
        <w:pStyle w:val="PL"/>
      </w:pPr>
      <w:r>
        <w:t xml:space="preserve">    lateNonCriticalExtension            OCTET STRING                                OPTIONAL,</w:t>
      </w:r>
    </w:p>
    <w:p>
      <w:pPr>
        <w:pStyle w:val="PL"/>
      </w:pPr>
      <w:r>
        <w:t xml:space="preserve">    ...,</w:t>
      </w:r>
    </w:p>
    <w:p>
      <w:pPr>
        <w:pStyle w:val="PL"/>
      </w:pPr>
      <w:r>
        <w:t xml:space="preserve">    [[</w:t>
      </w:r>
    </w:p>
    <w:p>
      <w:pPr>
        <w:pStyle w:val="PL"/>
      </w:pPr>
      <w:r>
        <w:t xml:space="preserve">    interFreqCarrierFreqList-v1610      InterFreqCarrierFreqList-v1610              OPTIONAL   -- Need R</w:t>
      </w:r>
    </w:p>
    <w:p>
      <w:pPr>
        <w:pStyle w:val="PL"/>
      </w:pPr>
      <w:r>
        <w:t xml:space="preserve">    ]]</w:t>
      </w:r>
    </w:p>
    <w:p>
      <w:pPr>
        <w:pStyle w:val="PL"/>
      </w:pPr>
      <w:r>
        <w:t>}</w:t>
      </w:r>
    </w:p>
    <w:p>
      <w:pPr>
        <w:pStyle w:val="PL"/>
      </w:pPr>
    </w:p>
    <w:p>
      <w:pPr>
        <w:pStyle w:val="PL"/>
      </w:pPr>
      <w:r>
        <w:t>InterFreqCarrierFreqList ::=        SEQUENCE (SIZE (1..maxFreq)) OF InterFreqCarrierFreqInfo</w:t>
      </w:r>
    </w:p>
    <w:p>
      <w:pPr>
        <w:pStyle w:val="PL"/>
      </w:pPr>
    </w:p>
    <w:p>
      <w:pPr>
        <w:pStyle w:val="PL"/>
      </w:pPr>
      <w:r>
        <w:t>InterFreqCarrierFreqList-v1610 ::=  SEQUENCE (SIZE (1..maxFreq)) OF InterFreqCarrierFreqInfo-v1610</w:t>
      </w:r>
    </w:p>
    <w:p>
      <w:pPr>
        <w:pStyle w:val="PL"/>
      </w:pPr>
    </w:p>
    <w:p>
      <w:pPr>
        <w:pStyle w:val="PL"/>
      </w:pPr>
      <w:r>
        <w:t>InterFreqCarrierFreqInfo ::=        SEQUENCE {</w:t>
      </w:r>
    </w:p>
    <w:p>
      <w:pPr>
        <w:pStyle w:val="PL"/>
      </w:pPr>
      <w:r>
        <w:t xml:space="preserve">    dl-CarrierFreq                      ARFCN-ValueNR,</w:t>
      </w:r>
    </w:p>
    <w:p>
      <w:pPr>
        <w:pStyle w:val="PL"/>
      </w:pPr>
      <w:r>
        <w:t xml:space="preserve">    frequencyBandList                   MultiFrequencyBandListNR-SIB                                OPTIONAL,   -- Cond Mandatory</w:t>
      </w:r>
    </w:p>
    <w:p>
      <w:pPr>
        <w:pStyle w:val="PL"/>
      </w:pPr>
      <w:r>
        <w:t xml:space="preserve">    frequencyBandListSUL                MultiFrequencyBandListNR-SIB                                OPTIONAL,   -- Need R</w:t>
      </w:r>
    </w:p>
    <w:p>
      <w:pPr>
        <w:pStyle w:val="PL"/>
      </w:pPr>
      <w:r>
        <w:t xml:space="preserve">    nrofSS-BlocksToAverage              INTEGER (2..maxNrofSS-BlocksToAverage)                      OPTIONAL,   -- Need S</w:t>
      </w:r>
    </w:p>
    <w:p>
      <w:pPr>
        <w:pStyle w:val="PL"/>
      </w:pPr>
      <w:r>
        <w:t xml:space="preserve">    absThreshSS-BlocksConsolidation     ThresholdNR                                                 OPTIONAL,   -- Need S</w:t>
      </w:r>
    </w:p>
    <w:p>
      <w:pPr>
        <w:pStyle w:val="PL"/>
      </w:pPr>
      <w:r>
        <w:t xml:space="preserve">    smtc                                SSB-MTC                                                     OPTIONAL,   -- Need S</w:t>
      </w:r>
    </w:p>
    <w:p>
      <w:pPr>
        <w:pStyle w:val="PL"/>
      </w:pPr>
      <w:r>
        <w:t xml:space="preserve">    ssbSubcarrierSpacing                SubcarrierSpacing,</w:t>
      </w:r>
    </w:p>
    <w:p>
      <w:pPr>
        <w:pStyle w:val="PL"/>
      </w:pPr>
      <w:r>
        <w:t xml:space="preserve">    ssb-ToMeasure                       SSB-ToMeasure                                               OPTIONAL,   -- Need S</w:t>
      </w:r>
    </w:p>
    <w:p>
      <w:pPr>
        <w:pStyle w:val="PL"/>
      </w:pPr>
      <w:r>
        <w:t xml:space="preserve">    deriveSSB-IndexFromCell             BOOLEAN,</w:t>
      </w:r>
    </w:p>
    <w:p>
      <w:pPr>
        <w:pStyle w:val="PL"/>
      </w:pPr>
      <w:r>
        <w:t xml:space="preserve">    ss-RSSI-Measurement                 SS-RSSI-Measurement                                         OPTIONAL,   -- Need R</w:t>
      </w:r>
    </w:p>
    <w:p>
      <w:pPr>
        <w:pStyle w:val="PL"/>
      </w:pPr>
      <w:r>
        <w:t xml:space="preserve">    q-RxLevMin                          Q-RxLevMin,</w:t>
      </w:r>
    </w:p>
    <w:p>
      <w:pPr>
        <w:pStyle w:val="PL"/>
      </w:pPr>
      <w:r>
        <w:t xml:space="preserve">    q-RxLevMinSUL                       Q-RxLevMin                                                  OPTIONAL,   -- Need R</w:t>
      </w:r>
    </w:p>
    <w:p>
      <w:pPr>
        <w:pStyle w:val="PL"/>
      </w:pPr>
      <w:r>
        <w:t xml:space="preserve">    q-QualMin                           Q-QualMin                                                   OPTIONAL,   -- Need S</w:t>
      </w:r>
    </w:p>
    <w:p>
      <w:pPr>
        <w:pStyle w:val="PL"/>
      </w:pPr>
      <w:r>
        <w:t xml:space="preserve">    p-Max                               P-Max                                                       OPTIONAL,   -- Need S</w:t>
      </w:r>
    </w:p>
    <w:p>
      <w:pPr>
        <w:pStyle w:val="PL"/>
      </w:pPr>
      <w:r>
        <w:t xml:space="preserve">    t-ReselectionNR                     T-Reselection,</w:t>
      </w:r>
    </w:p>
    <w:p>
      <w:pPr>
        <w:pStyle w:val="PL"/>
      </w:pPr>
      <w:r>
        <w:t xml:space="preserve">    t-ReselectionNR-SF                  SpeedStateScaleFactors                                      OPTIONAL,   -- Need S</w:t>
      </w:r>
    </w:p>
    <w:p>
      <w:pPr>
        <w:pStyle w:val="PL"/>
      </w:pPr>
      <w:r>
        <w:t xml:space="preserve">    threshX-HighP                       ReselectionThreshold,</w:t>
      </w:r>
    </w:p>
    <w:p>
      <w:pPr>
        <w:pStyle w:val="PL"/>
      </w:pPr>
      <w:r>
        <w:t xml:space="preserve">    threshX-LowP                        ReselectionThreshold,</w:t>
      </w:r>
    </w:p>
    <w:p>
      <w:pPr>
        <w:pStyle w:val="PL"/>
      </w:pPr>
      <w:r>
        <w:t xml:space="preserve">    threshX-Q                           SEQUENCE {</w:t>
      </w:r>
    </w:p>
    <w:p>
      <w:pPr>
        <w:pStyle w:val="PL"/>
      </w:pPr>
      <w:r>
        <w:t xml:space="preserve">        threshX-HighQ                       ReselectionThresholdQ,</w:t>
      </w:r>
    </w:p>
    <w:p>
      <w:pPr>
        <w:pStyle w:val="PL"/>
      </w:pPr>
      <w:r>
        <w:t xml:space="preserve">        threshX-LowQ                        ReselectionThresholdQ</w:t>
      </w:r>
    </w:p>
    <w:p>
      <w:pPr>
        <w:pStyle w:val="PL"/>
      </w:pPr>
      <w:r>
        <w:t xml:space="preserve">    }                                                                                               OPTIONAL,   -- Cond RSRQ</w:t>
      </w:r>
    </w:p>
    <w:p>
      <w:pPr>
        <w:pStyle w:val="PL"/>
      </w:pPr>
      <w:r>
        <w:t xml:space="preserve">    cellReselectionPriority             CellReselectionPriority                                     OPTIONAL,   -- Need R</w:t>
      </w:r>
    </w:p>
    <w:p>
      <w:pPr>
        <w:pStyle w:val="PL"/>
      </w:pPr>
      <w:r>
        <w:t xml:space="preserve">    cellReselectionSubPriority          CellReselectionSubPriority                                  OPTIONAL,   -- Need R</w:t>
      </w:r>
    </w:p>
    <w:p>
      <w:pPr>
        <w:pStyle w:val="PL"/>
      </w:pPr>
      <w:r>
        <w:t xml:space="preserve">    q-OffsetFreq                        Q-OffsetRange                                               DEFAULT dB0,</w:t>
      </w:r>
    </w:p>
    <w:p>
      <w:pPr>
        <w:pStyle w:val="PL"/>
      </w:pPr>
      <w:r>
        <w:t xml:space="preserve">    interFreqNeighCellList              InterFreqNeighCellList                                      OPTIONAL,   -- Need R</w:t>
      </w:r>
    </w:p>
    <w:p>
      <w:pPr>
        <w:pStyle w:val="PL"/>
      </w:pPr>
      <w:r>
        <w:t xml:space="preserve">    interFreqBlackCellList              InterFreqBlackCellList                                      OPTIONAL,   -- Need R</w:t>
      </w:r>
    </w:p>
    <w:p>
      <w:pPr>
        <w:pStyle w:val="PL"/>
      </w:pPr>
      <w:r>
        <w:t xml:space="preserve">    ...</w:t>
      </w:r>
    </w:p>
    <w:p>
      <w:pPr>
        <w:pStyle w:val="PL"/>
      </w:pPr>
      <w:r>
        <w:t>}</w:t>
      </w:r>
    </w:p>
    <w:p>
      <w:pPr>
        <w:pStyle w:val="PL"/>
      </w:pPr>
    </w:p>
    <w:p>
      <w:pPr>
        <w:pStyle w:val="PL"/>
      </w:pPr>
      <w:r>
        <w:t>InterFreqCarrierFreqInfo-v1610 ::=  SEQUENCE {</w:t>
      </w:r>
    </w:p>
    <w:p>
      <w:pPr>
        <w:pStyle w:val="PL"/>
      </w:pPr>
      <w:r>
        <w:t xml:space="preserve">    interFreqNeighCellList-v1610        InterFreqNeighCellList-v1610                                OPTIONAL,    -- Need R</w:t>
      </w:r>
    </w:p>
    <w:p>
      <w:pPr>
        <w:pStyle w:val="PL"/>
      </w:pPr>
      <w:r>
        <w:t xml:space="preserve">    smtc2-LP-r16                        SSB-MTC2-LP-r16                                             OPTIONAL,    -- Need R</w:t>
      </w:r>
    </w:p>
    <w:p>
      <w:pPr>
        <w:pStyle w:val="PL"/>
      </w:pPr>
      <w:r>
        <w:t xml:space="preserve">    interFreqWhiteCellList-r16          InterFreqWhiteCellList-r16                                  OPTIONAL,    -- Cond SharedSpectrum2</w:t>
      </w:r>
    </w:p>
    <w:p>
      <w:pPr>
        <w:pStyle w:val="PL"/>
      </w:pPr>
      <w:r>
        <w:t xml:space="preserve">    ssb-PositionQCL-Common-r16          SSB-PositionQCL-Relation-r16                                OPTIONAL,    -- Cond SharedSpectrum</w:t>
      </w:r>
    </w:p>
    <w:p>
      <w:pPr>
        <w:pStyle w:val="PL"/>
      </w:pPr>
      <w:r>
        <w:t xml:space="preserve">    interFreqCAG-CellList-r16           SEQUENCE (SIZE (1..maxPLMN)) OF InterFreqCAG-CellListPerPLMN-r16   OPTIONAL     -- Need R</w:t>
      </w:r>
    </w:p>
    <w:p>
      <w:pPr>
        <w:pStyle w:val="PL"/>
      </w:pPr>
      <w:r>
        <w:t>}</w:t>
      </w:r>
    </w:p>
    <w:p>
      <w:pPr>
        <w:pStyle w:val="PL"/>
      </w:pPr>
    </w:p>
    <w:p>
      <w:pPr>
        <w:pStyle w:val="PL"/>
      </w:pPr>
      <w:r>
        <w:t>InterFreqNeighCellList ::=          SEQUENCE (SIZE (1..maxCellInter)) OF InterFreqNeighCellInfo</w:t>
      </w:r>
    </w:p>
    <w:p>
      <w:pPr>
        <w:pStyle w:val="PL"/>
      </w:pPr>
    </w:p>
    <w:p>
      <w:pPr>
        <w:pStyle w:val="PL"/>
      </w:pPr>
      <w:r>
        <w:t>InterFreqNeighCellList-v1610 ::=    SEQUENCE (SIZE (1..maxCellInter)) OF InterFreqNeighCellInfo-v1610</w:t>
      </w:r>
    </w:p>
    <w:p>
      <w:pPr>
        <w:pStyle w:val="PL"/>
      </w:pPr>
    </w:p>
    <w:p>
      <w:pPr>
        <w:pStyle w:val="PL"/>
      </w:pPr>
      <w:r>
        <w:t>InterFreqNeighCellInfo ::=          SEQUENCE {</w:t>
      </w:r>
    </w:p>
    <w:p>
      <w:pPr>
        <w:pStyle w:val="PL"/>
      </w:pPr>
      <w:r>
        <w:t xml:space="preserve">    physCellId                          PhysCellId,</w:t>
      </w:r>
    </w:p>
    <w:p>
      <w:pPr>
        <w:pStyle w:val="PL"/>
      </w:pPr>
      <w:r>
        <w:t xml:space="preserve">    q-OffsetCell                        Q-OffsetRange,</w:t>
      </w:r>
    </w:p>
    <w:p>
      <w:pPr>
        <w:pStyle w:val="PL"/>
      </w:pPr>
      <w:r>
        <w:t xml:space="preserve">    q-RxLevMinOffsetCell                INTEGER (1..8)                                              OPTIONAL,   -- Need R</w:t>
      </w:r>
    </w:p>
    <w:p>
      <w:pPr>
        <w:pStyle w:val="PL"/>
      </w:pPr>
      <w:r>
        <w:t xml:space="preserve">    q-RxLevMinOffsetCellSUL             INTEGER (1..8)                                              OPTIONAL,   -- Need R</w:t>
      </w:r>
    </w:p>
    <w:p>
      <w:pPr>
        <w:pStyle w:val="PL"/>
      </w:pPr>
      <w:r>
        <w:t xml:space="preserve">    q-QualMinOffsetCell                 INTEGER (1..8)                                              OPTIONAL,   -- Need R</w:t>
      </w:r>
    </w:p>
    <w:p>
      <w:pPr>
        <w:pStyle w:val="PL"/>
      </w:pPr>
      <w:r>
        <w:t xml:space="preserve">    ...</w:t>
      </w:r>
    </w:p>
    <w:p>
      <w:pPr>
        <w:pStyle w:val="PL"/>
      </w:pPr>
      <w:r>
        <w:t>}</w:t>
      </w:r>
    </w:p>
    <w:p>
      <w:pPr>
        <w:pStyle w:val="PL"/>
      </w:pPr>
    </w:p>
    <w:p>
      <w:pPr>
        <w:pStyle w:val="PL"/>
      </w:pPr>
      <w:r>
        <w:t>InterFreqNeighCellInfo-v1610 ::=    SEQUENCE {</w:t>
      </w:r>
    </w:p>
    <w:p>
      <w:pPr>
        <w:pStyle w:val="PL"/>
      </w:pPr>
      <w:r>
        <w:t xml:space="preserve">    ssb-PositionQCL-r16                 SSB-PositionQCL-Relation-r16                                OPTIONAL    -- Cond SharedSpectrum2</w:t>
      </w:r>
    </w:p>
    <w:p>
      <w:pPr>
        <w:pStyle w:val="PL"/>
      </w:pPr>
      <w:r>
        <w:t>}</w:t>
      </w:r>
    </w:p>
    <w:p>
      <w:pPr>
        <w:pStyle w:val="PL"/>
      </w:pPr>
    </w:p>
    <w:p>
      <w:pPr>
        <w:pStyle w:val="PL"/>
      </w:pPr>
      <w:r>
        <w:t>InterFreqBlackCellList ::=          SEQUENCE (SIZE (1..maxCellBlack)) OF PCI-Range</w:t>
      </w:r>
    </w:p>
    <w:p>
      <w:pPr>
        <w:pStyle w:val="PL"/>
      </w:pPr>
    </w:p>
    <w:p>
      <w:pPr>
        <w:pStyle w:val="PL"/>
      </w:pPr>
      <w:r>
        <w:t>InterFreqWhiteCellList-r16 ::=      SEQUENCE (SIZE (1..maxCellWhite)) OF PCI-Range</w:t>
      </w:r>
    </w:p>
    <w:p>
      <w:pPr>
        <w:pStyle w:val="PL"/>
      </w:pPr>
    </w:p>
    <w:p>
      <w:pPr>
        <w:pStyle w:val="PL"/>
      </w:pPr>
      <w:r>
        <w:t>InterFreqCAG-CellListPerPLMN-r16 ::= SEQUENCE {</w:t>
      </w:r>
    </w:p>
    <w:p>
      <w:pPr>
        <w:pStyle w:val="PL"/>
      </w:pPr>
      <w:r>
        <w:t xml:space="preserve">    plmn-IdentityIndex-r16              INTEGER (1..maxPLMN),</w:t>
      </w:r>
    </w:p>
    <w:p>
      <w:pPr>
        <w:pStyle w:val="PL"/>
      </w:pPr>
      <w:r>
        <w:t xml:space="preserve">    cag-CellList-r16                    SEQUENCE (SIZE (1..maxCAG-Cell-r16)) OF PCI-Range</w:t>
      </w:r>
    </w:p>
    <w:p>
      <w:pPr>
        <w:pStyle w:val="PL"/>
      </w:pPr>
      <w:r>
        <w:t>}</w:t>
      </w:r>
    </w:p>
    <w:p>
      <w:pPr>
        <w:pStyle w:val="PL"/>
      </w:pPr>
    </w:p>
    <w:p>
      <w:pPr>
        <w:pStyle w:val="PL"/>
      </w:pPr>
      <w:r>
        <w:t>-- TAG-SIB4-STOP</w:t>
      </w:r>
    </w:p>
    <w:p>
      <w:pPr>
        <w:pStyle w:val="PL"/>
      </w:pPr>
      <w:r>
        <w:t>-- ASN1STOP</w:t>
      </w:r>
    </w:p>
    <w:p>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SIB4</w:t>
            </w:r>
            <w:r>
              <w:rPr>
                <w:iCs/>
                <w:noProof/>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absThreshSS-BlocksConsolidation</w:t>
            </w:r>
          </w:p>
          <w:p>
            <w:pPr>
              <w:pStyle w:val="TAL"/>
              <w:rPr>
                <w:lang w:eastAsia="en-GB"/>
              </w:rPr>
            </w:pPr>
            <w:r>
              <w:rPr>
                <w:lang w:eastAsia="en-GB"/>
              </w:rPr>
              <w:t>Threshold for consolidation of L1 measurements per RS index. If the field is absent, the UE uses the measurement quantity as specified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deriveSSB-IndexFromCell</w:t>
            </w:r>
          </w:p>
          <w:p>
            <w:pPr>
              <w:pStyle w:val="TAL"/>
              <w:rPr>
                <w:b/>
                <w:bCs/>
                <w:i/>
                <w:noProof/>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dl-CarrierFreq</w:t>
            </w:r>
          </w:p>
          <w:p>
            <w:pPr>
              <w:pStyle w:val="TAL"/>
              <w:rPr>
                <w:lang w:eastAsia="sv-SE"/>
              </w:rPr>
            </w:pPr>
            <w:r>
              <w:rPr>
                <w:lang w:eastAsia="sv-SE"/>
              </w:rPr>
              <w:t>This field indicates center frequency of the SS block of the neighbour cells, where the frequency corresponds to a GSCN value as specified in TS 38.101-1 [15].</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frequencyBandList</w:t>
            </w:r>
          </w:p>
          <w:p>
            <w:pPr>
              <w:pStyle w:val="TAL"/>
              <w:rPr>
                <w:bCs/>
                <w:noProof/>
                <w:lang w:eastAsia="en-GB"/>
              </w:rPr>
            </w:pPr>
            <w:r>
              <w:rPr>
                <w:bCs/>
                <w:noProof/>
                <w:lang w:eastAsia="en-GB"/>
              </w:rPr>
              <w:t>Indicates the list of frequency bands for which the NR cell reselection parameters apply.</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interFreqBlackCellList</w:t>
            </w:r>
          </w:p>
          <w:p>
            <w:pPr>
              <w:pStyle w:val="TAL"/>
              <w:rPr>
                <w:lang w:eastAsia="en-GB"/>
              </w:rPr>
            </w:pPr>
            <w:r>
              <w:rPr>
                <w:lang w:eastAsia="en-GB"/>
              </w:rPr>
              <w:t>List of blacklisted inter-frequency neighbouring cells.</w:t>
            </w:r>
          </w:p>
        </w:tc>
      </w:tr>
      <w:tr>
        <w:trPr>
          <w:cantSplit/>
        </w:trPr>
        <w:tc>
          <w:tcPr>
            <w:tcW w:w="14175" w:type="dxa"/>
            <w:tcBorders>
              <w:top w:val="single" w:sz="4" w:space="0" w:color="808080"/>
              <w:left w:val="single" w:sz="4" w:space="0" w:color="808080"/>
              <w:bottom w:val="single" w:sz="4" w:space="0" w:color="808080"/>
              <w:right w:val="single" w:sz="4" w:space="0" w:color="808080"/>
            </w:tcBorders>
          </w:tcPr>
          <w:p>
            <w:pPr>
              <w:pStyle w:val="TAL"/>
              <w:rPr>
                <w:b/>
                <w:bCs/>
                <w:i/>
                <w:iCs/>
                <w:noProof/>
                <w:lang w:eastAsia="en-GB"/>
              </w:rPr>
            </w:pPr>
            <w:r>
              <w:rPr>
                <w:b/>
                <w:bCs/>
                <w:i/>
                <w:iCs/>
                <w:noProof/>
                <w:lang w:eastAsia="en-GB"/>
              </w:rPr>
              <w:t>interFreqCAG-CellList</w:t>
            </w:r>
          </w:p>
          <w:p>
            <w:pPr>
              <w:pStyle w:val="TAL"/>
              <w:rPr>
                <w:b/>
                <w:bCs/>
                <w:i/>
                <w:noProof/>
                <w:lang w:eastAsia="en-GB"/>
              </w:rPr>
            </w:pPr>
            <w:r>
              <w:rPr>
                <w:rFonts w:cs="Arial"/>
                <w:lang w:eastAsia="en-GB"/>
              </w:rPr>
              <w:t>List of inter-frequency neighbouring CAG cells (as defined in TS 38.304 [20] per PLMN.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noProof/>
                <w:lang w:eastAsia="sv-SE"/>
              </w:rPr>
            </w:pPr>
            <w:r>
              <w:rPr>
                <w:b/>
                <w:i/>
                <w:noProof/>
                <w:lang w:eastAsia="sv-SE"/>
              </w:rPr>
              <w:t>interFreqCarrierFreqList</w:t>
            </w:r>
          </w:p>
          <w:p>
            <w:pPr>
              <w:pStyle w:val="TAL"/>
              <w:rPr>
                <w:noProof/>
                <w:lang w:eastAsia="en-US"/>
              </w:rPr>
            </w:pPr>
            <w:r>
              <w:rPr>
                <w:noProof/>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iinterFreqCarrierFreqList-v1610 </w:t>
            </w:r>
            <w:r>
              <w:rPr>
                <w:szCs w:val="22"/>
                <w:lang w:eastAsia="sv-SE"/>
              </w:rPr>
              <w:t xml:space="preserve">is present, it shall contain the same number of entries, listed in the same order as in </w:t>
            </w:r>
            <w:r>
              <w:rPr>
                <w:i/>
                <w:szCs w:val="22"/>
                <w:lang w:eastAsia="sv-SE"/>
              </w:rPr>
              <w:t xml:space="preserve">interFreqCarrierFreqList </w:t>
            </w:r>
            <w:r>
              <w:rPr>
                <w:szCs w:val="22"/>
                <w:lang w:eastAsia="sv-SE"/>
              </w:rPr>
              <w:t>(without suffix).</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interFreqNeighCellList</w:t>
            </w:r>
          </w:p>
          <w:p>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interFreqWhiteCellList</w:t>
            </w:r>
          </w:p>
          <w:p>
            <w:pPr>
              <w:pStyle w:val="TAL"/>
              <w:rPr>
                <w:b/>
                <w:bCs/>
                <w:i/>
                <w:noProof/>
                <w:lang w:eastAsia="en-GB"/>
              </w:rPr>
            </w:pPr>
            <w:r>
              <w:rPr>
                <w:rFonts w:cs="Arial"/>
                <w:lang w:eastAsia="en-GB"/>
              </w:rPr>
              <w:t xml:space="preserve">List of whitelisted inter-frequency neighbouring cells, </w:t>
            </w:r>
            <w:r>
              <w:rPr>
                <w:rFonts w:cs="Arial"/>
                <w:szCs w:val="22"/>
                <w:lang w:eastAsia="sv-SE"/>
              </w:rPr>
              <w:t>see TS 38.304 [20], clause 5.2.4.</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nrofSS-BlocksToAverage</w:t>
            </w:r>
          </w:p>
          <w:p>
            <w:pPr>
              <w:pStyle w:val="TAL"/>
              <w:rPr>
                <w:lang w:eastAsia="en-GB"/>
              </w:rPr>
            </w:pPr>
            <w:r>
              <w:rPr>
                <w:lang w:eastAsia="en-GB"/>
              </w:rPr>
              <w:t>Number of SS blocks to average for cell measurement derivation. If the field is absent, the UE uses the measurement quantity as specified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p-Max</w:t>
            </w:r>
          </w:p>
          <w:p>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q-OffsetCell</w:t>
            </w:r>
          </w:p>
          <w:p>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q-OffsetFreq</w:t>
            </w:r>
          </w:p>
          <w:p>
            <w:pPr>
              <w:pStyle w:val="TAL"/>
              <w:rPr>
                <w:noProof/>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q-QualMin</w:t>
            </w:r>
          </w:p>
          <w:p>
            <w:pPr>
              <w:pStyle w:val="TAL"/>
              <w:rPr>
                <w:b/>
                <w:bCs/>
                <w:i/>
                <w:noProof/>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q-QualMinOffsetCell</w:t>
            </w:r>
          </w:p>
          <w:p>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q-RxLevMin</w:t>
            </w:r>
          </w:p>
          <w:p>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q-RxLevMinOffsetCell</w:t>
            </w:r>
          </w:p>
          <w:p>
            <w:pPr>
              <w:pStyle w:val="TAL"/>
              <w:rPr>
                <w:b/>
                <w:bCs/>
                <w:i/>
                <w:noProof/>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q-RxLevMinOffsetCellSUL</w:t>
            </w:r>
          </w:p>
          <w:p>
            <w:pPr>
              <w:pStyle w:val="TAL"/>
              <w:rPr>
                <w:b/>
                <w:bCs/>
                <w:i/>
                <w:noProof/>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q-RxLevMinSUL</w:t>
            </w:r>
          </w:p>
          <w:p>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sv-SE"/>
              </w:rPr>
            </w:pPr>
            <w:r>
              <w:rPr>
                <w:b/>
                <w:bCs/>
                <w:i/>
                <w:iCs/>
                <w:noProof/>
                <w:lang w:eastAsia="sv-SE"/>
              </w:rPr>
              <w:t>smtc</w:t>
            </w:r>
          </w:p>
          <w:p>
            <w:pPr>
              <w:pStyle w:val="TAL"/>
              <w:rPr>
                <w:b/>
                <w:bCs/>
                <w:i/>
                <w:noProof/>
                <w:lang w:eastAsia="en-GB"/>
              </w:rPr>
            </w:pPr>
            <w:r>
              <w:rPr>
                <w:szCs w:val="22"/>
                <w:lang w:eastAsia="sv-SE"/>
              </w:rPr>
              <w:t>Measurement timing configuration for inter-frequency measurement. If this field is absent, the UE assumes that SSB periodicity is 5 ms in this frequency.</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sv-SE"/>
              </w:rPr>
            </w:pPr>
            <w:r>
              <w:rPr>
                <w:b/>
                <w:bCs/>
                <w:i/>
                <w:iCs/>
                <w:noProof/>
                <w:lang w:eastAsia="sv-SE"/>
              </w:rPr>
              <w:t>smtc2-LP</w:t>
            </w:r>
          </w:p>
          <w:p>
            <w:pPr>
              <w:pStyle w:val="TAL"/>
              <w:rPr>
                <w:b/>
                <w:bCs/>
                <w:i/>
                <w:iCs/>
                <w:noProof/>
                <w:lang w:eastAsia="sv-SE"/>
              </w:rPr>
            </w:pPr>
            <w:r>
              <w:rPr>
                <w:bCs/>
                <w:iCs/>
                <w:noProof/>
                <w:lang w:eastAsia="sv-SE"/>
              </w:rPr>
              <w:t xml:space="preserve">Measurement timing configuration for inter-frequency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inter-frequency neighbour cells with Long Periodicity. If </w:t>
            </w:r>
            <w:r>
              <w:rPr>
                <w:bCs/>
                <w:i/>
                <w:iCs/>
                <w:noProof/>
                <w:lang w:eastAsia="sv-SE"/>
              </w:rPr>
              <w:t>smtc2-LP</w:t>
            </w:r>
            <w:r>
              <w:rPr>
                <w:bCs/>
                <w:iCs/>
                <w:noProof/>
                <w:lang w:eastAsia="sv-SE"/>
              </w:rPr>
              <w:t xml:space="preserve"> is absent, the UE assumes that there are no inter-frequency neighbour cells with a Long Periodicity.</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ssb-</w:t>
            </w:r>
            <w:r>
              <w:rPr>
                <w:rFonts w:cs="Arial"/>
                <w:b/>
                <w:bCs/>
                <w:i/>
                <w:lang w:eastAsia="en-GB"/>
              </w:rPr>
              <w:t>PositionQCL</w:t>
            </w:r>
          </w:p>
          <w:p>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ssb-</w:t>
            </w:r>
            <w:r>
              <w:rPr>
                <w:rFonts w:cs="Arial"/>
                <w:b/>
                <w:bCs/>
                <w:i/>
                <w:lang w:eastAsia="en-GB"/>
              </w:rPr>
              <w:t>PositionQCL-Common</w:t>
            </w:r>
          </w:p>
          <w:p>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ssb-ToMeasure</w:t>
            </w:r>
          </w:p>
          <w:p>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ssbSubcarrierSpacing</w:t>
            </w:r>
          </w:p>
          <w:p>
            <w:pPr>
              <w:pStyle w:val="TAL"/>
              <w:rPr>
                <w:b/>
                <w:bCs/>
                <w:i/>
                <w:noProof/>
                <w:lang w:eastAsia="en-GB"/>
              </w:rPr>
            </w:pPr>
            <w:r>
              <w:rPr>
                <w:szCs w:val="22"/>
                <w:lang w:eastAsia="sv-SE"/>
              </w:rPr>
              <w:t>Subcarrier spacing of SSB. Only the values 15 kHz or 30 kHz (FR1), and 120 kHz or 240 kHz (FR2) are applicable.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threshX-HighP</w:t>
            </w:r>
          </w:p>
          <w:p>
            <w:pPr>
              <w:pStyle w:val="TAL"/>
              <w:rPr>
                <w:lang w:eastAsia="en-GB"/>
              </w:rPr>
            </w:pPr>
            <w:r>
              <w:rPr>
                <w:lang w:eastAsia="en-GB"/>
              </w:rPr>
              <w:t>Parameter "Thresh</w:t>
            </w:r>
            <w:r>
              <w:rPr>
                <w:vertAlign w:val="subscript"/>
                <w:lang w:eastAsia="en-GB"/>
              </w:rPr>
              <w:t>X, HighP</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threshX-HighQ</w:t>
            </w:r>
          </w:p>
          <w:p>
            <w:pPr>
              <w:pStyle w:val="TAL"/>
              <w:rPr>
                <w:b/>
                <w:bCs/>
                <w:i/>
                <w:noProof/>
                <w:lang w:eastAsia="en-GB"/>
              </w:rPr>
            </w:pPr>
            <w:r>
              <w:rPr>
                <w:lang w:eastAsia="en-GB"/>
              </w:rPr>
              <w:t>Parameter "Thresh</w:t>
            </w:r>
            <w:r>
              <w:rPr>
                <w:vertAlign w:val="subscript"/>
                <w:lang w:eastAsia="en-GB"/>
              </w:rPr>
              <w:t>X, HighQ</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threshX-LowP</w:t>
            </w:r>
          </w:p>
          <w:p>
            <w:pPr>
              <w:pStyle w:val="TAL"/>
              <w:rPr>
                <w:noProof/>
                <w:lang w:eastAsia="en-GB"/>
              </w:rPr>
            </w:pPr>
            <w:r>
              <w:rPr>
                <w:lang w:eastAsia="en-GB"/>
              </w:rPr>
              <w:t>Parameter "Thresh</w:t>
            </w:r>
            <w:r>
              <w:rPr>
                <w:vertAlign w:val="subscript"/>
                <w:lang w:eastAsia="en-GB"/>
              </w:rPr>
              <w:t>X, LowP</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threshX-LowQ</w:t>
            </w:r>
          </w:p>
          <w:p>
            <w:pPr>
              <w:pStyle w:val="TAL"/>
              <w:rPr>
                <w:b/>
                <w:bCs/>
                <w:i/>
                <w:noProof/>
                <w:lang w:eastAsia="en-GB"/>
              </w:rPr>
            </w:pPr>
            <w:r>
              <w:rPr>
                <w:lang w:eastAsia="en-GB"/>
              </w:rPr>
              <w:t>Parameter "Thresh</w:t>
            </w:r>
            <w:r>
              <w:rPr>
                <w:vertAlign w:val="subscript"/>
                <w:lang w:eastAsia="en-GB"/>
              </w:rPr>
              <w:t>X, LowQ</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t-ReselectionNR</w:t>
            </w:r>
          </w:p>
          <w:p>
            <w:pPr>
              <w:pStyle w:val="TAL"/>
              <w:rPr>
                <w:b/>
                <w:bCs/>
                <w:i/>
                <w:noProof/>
                <w:lang w:eastAsia="en-GB"/>
              </w:rPr>
            </w:pPr>
            <w:r>
              <w:rPr>
                <w:lang w:eastAsia="en-GB"/>
              </w:rPr>
              <w:t>Parameter "Treselection</w:t>
            </w:r>
            <w:r>
              <w:rPr>
                <w:vertAlign w:val="subscript"/>
                <w:lang w:eastAsia="en-GB"/>
              </w:rPr>
              <w:t>NR</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t-ReselectionNR-SF</w:t>
            </w:r>
          </w:p>
          <w:p>
            <w:pPr>
              <w:pStyle w:val="TAL"/>
              <w:rPr>
                <w:b/>
                <w:bCs/>
                <w:i/>
                <w:noProof/>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szCs w:val="22"/>
                <w:lang w:eastAsia="en-US"/>
              </w:rPr>
              <w:t>The field is mandatory present in SIB4.</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szCs w:val="22"/>
              </w:rPr>
              <w:t>This field is mandatory present if this inter-frequency operates with shared spectrum channel access. Otherwise, it is absent, Need R.</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rPr>
            </w:pPr>
            <w:r>
              <w:rPr>
                <w:szCs w:val="22"/>
              </w:rPr>
              <w:t>The field is optional present, Need R, if this inter-frequency or neighbor cell operates with shared spectrum channel access. Otherwise, it is absent, Need R.</w:t>
            </w:r>
          </w:p>
        </w:tc>
      </w:tr>
    </w:tbl>
    <w:p/>
    <w:p>
      <w:pPr>
        <w:pStyle w:val="4"/>
        <w:rPr>
          <w:rFonts w:eastAsia="宋体"/>
          <w:i/>
          <w:noProof/>
        </w:rPr>
      </w:pPr>
      <w:bookmarkStart w:id="1187" w:name="_Toc60777144"/>
      <w:bookmarkStart w:id="1188" w:name="_Toc90651016"/>
      <w:r>
        <w:rPr>
          <w:rFonts w:eastAsia="宋体"/>
        </w:rPr>
        <w:t>–</w:t>
      </w:r>
      <w:r>
        <w:rPr>
          <w:rFonts w:eastAsia="宋体"/>
        </w:rPr>
        <w:tab/>
      </w:r>
      <w:r>
        <w:rPr>
          <w:rFonts w:eastAsia="宋体"/>
          <w:i/>
          <w:noProof/>
        </w:rPr>
        <w:t>SIB5</w:t>
      </w:r>
      <w:bookmarkEnd w:id="1187"/>
      <w:bookmarkEnd w:id="1188"/>
    </w:p>
    <w:p>
      <w:pPr>
        <w:rPr>
          <w:rFonts w:eastAsia="宋体"/>
        </w:rPr>
      </w:pPr>
      <w:r>
        <w:rPr>
          <w:i/>
          <w:noProof/>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pPr>
        <w:pStyle w:val="TH"/>
        <w:rPr>
          <w:bCs/>
          <w:i/>
          <w:iCs/>
        </w:rPr>
      </w:pPr>
      <w:r>
        <w:rPr>
          <w:bCs/>
          <w:i/>
          <w:iCs/>
          <w:noProof/>
        </w:rPr>
        <w:t xml:space="preserve">SIB5 </w:t>
      </w:r>
      <w:r>
        <w:rPr>
          <w:bCs/>
          <w:iCs/>
          <w:noProof/>
        </w:rPr>
        <w:t>information element</w:t>
      </w:r>
    </w:p>
    <w:p>
      <w:pPr>
        <w:pStyle w:val="PL"/>
      </w:pPr>
      <w:r>
        <w:t>-- ASN1START</w:t>
      </w:r>
    </w:p>
    <w:p>
      <w:pPr>
        <w:pStyle w:val="PL"/>
      </w:pPr>
      <w:r>
        <w:t>-- TAG-SIB5-START</w:t>
      </w:r>
    </w:p>
    <w:p>
      <w:pPr>
        <w:pStyle w:val="PL"/>
      </w:pPr>
    </w:p>
    <w:p>
      <w:pPr>
        <w:pStyle w:val="PL"/>
      </w:pPr>
      <w:r>
        <w:t>SIB5 ::=                            SEQUENCE {</w:t>
      </w:r>
    </w:p>
    <w:p>
      <w:pPr>
        <w:pStyle w:val="PL"/>
      </w:pPr>
      <w:r>
        <w:t xml:space="preserve">    carrierFreqListEUTRA                CarrierFreqListEUTRA                        OPTIONAL,       -- Need R</w:t>
      </w:r>
    </w:p>
    <w:p>
      <w:pPr>
        <w:pStyle w:val="PL"/>
      </w:pPr>
      <w:r>
        <w:t xml:space="preserve">    t-ReselectionEUTRA                  T-Reselection,</w:t>
      </w:r>
    </w:p>
    <w:p>
      <w:pPr>
        <w:pStyle w:val="PL"/>
      </w:pPr>
      <w:r>
        <w:t xml:space="preserve">    t-ReselectionEUTRA-SF               SpeedStateScaleFactors                      OPTIONAL,       -- Need S</w:t>
      </w:r>
    </w:p>
    <w:p>
      <w:pPr>
        <w:pStyle w:val="PL"/>
      </w:pPr>
      <w:r>
        <w:t xml:space="preserve">    lateNonCriticalExtension            OCTET STRING                                OPTIONAL,</w:t>
      </w:r>
    </w:p>
    <w:p>
      <w:pPr>
        <w:pStyle w:val="PL"/>
      </w:pPr>
      <w:r>
        <w:t xml:space="preserve">    ...,</w:t>
      </w:r>
    </w:p>
    <w:p>
      <w:pPr>
        <w:pStyle w:val="PL"/>
      </w:pPr>
      <w:r>
        <w:t xml:space="preserve">    [[</w:t>
      </w:r>
    </w:p>
    <w:p>
      <w:pPr>
        <w:pStyle w:val="PL"/>
      </w:pPr>
      <w:r>
        <w:t xml:space="preserve">    carrierFreqListEUTRA-v1610      CarrierFreqListEUTRA-v1610                      OPTIONAL        -- Need R</w:t>
      </w:r>
    </w:p>
    <w:p>
      <w:pPr>
        <w:pStyle w:val="PL"/>
      </w:pPr>
      <w:r>
        <w:t xml:space="preserve">    ]]</w:t>
      </w:r>
    </w:p>
    <w:p>
      <w:pPr>
        <w:pStyle w:val="PL"/>
      </w:pPr>
      <w:r>
        <w:t>}</w:t>
      </w:r>
    </w:p>
    <w:p>
      <w:pPr>
        <w:pStyle w:val="PL"/>
      </w:pPr>
    </w:p>
    <w:p>
      <w:pPr>
        <w:pStyle w:val="PL"/>
      </w:pPr>
      <w:r>
        <w:t>CarrierFreqListEUTRA ::=            SEQUENCE (SIZE (1..maxEUTRA-Carrier)) OF CarrierFreqEUTRA</w:t>
      </w:r>
    </w:p>
    <w:p>
      <w:pPr>
        <w:pStyle w:val="PL"/>
      </w:pPr>
    </w:p>
    <w:p>
      <w:pPr>
        <w:pStyle w:val="PL"/>
      </w:pPr>
      <w:r>
        <w:t>CarrierFreqListEUTRA-v1610 ::=      SEQUENCE (SIZE (1..maxEUTRA-Carrier)) OF CarrierFreqEUTRA-v1610</w:t>
      </w:r>
    </w:p>
    <w:p>
      <w:pPr>
        <w:pStyle w:val="PL"/>
      </w:pPr>
    </w:p>
    <w:p>
      <w:pPr>
        <w:pStyle w:val="PL"/>
      </w:pPr>
      <w:r>
        <w:t>CarrierFreqEUTRA ::=                SEQUENCE {</w:t>
      </w:r>
    </w:p>
    <w:p>
      <w:pPr>
        <w:pStyle w:val="PL"/>
      </w:pPr>
      <w:r>
        <w:t xml:space="preserve">    carrierFreq                         ARFCN-ValueEUTRA,</w:t>
      </w:r>
    </w:p>
    <w:p>
      <w:pPr>
        <w:pStyle w:val="PL"/>
      </w:pPr>
      <w:r>
        <w:t xml:space="preserve">    eutra-multiBandInfoList             EUTRA-MultiBandInfoList                     OPTIONAL,       -- Need R</w:t>
      </w:r>
    </w:p>
    <w:p>
      <w:pPr>
        <w:pStyle w:val="PL"/>
      </w:pPr>
      <w:r>
        <w:t xml:space="preserve">    eutra-FreqNeighCellList             EUTRA-FreqNeighCellList                     OPTIONAL,       -- Need R</w:t>
      </w:r>
    </w:p>
    <w:p>
      <w:pPr>
        <w:pStyle w:val="PL"/>
      </w:pPr>
      <w:r>
        <w:t xml:space="preserve">    eutra-BlackCellList                 EUTRA-FreqBlackCellList                     OPTIONAL,       -- Need R</w:t>
      </w:r>
    </w:p>
    <w:p>
      <w:pPr>
        <w:pStyle w:val="PL"/>
      </w:pPr>
      <w:r>
        <w:t xml:space="preserve">    allowedMeasBandwidth                EUTRA-AllowedMeasBandwidth,</w:t>
      </w:r>
    </w:p>
    <w:p>
      <w:pPr>
        <w:pStyle w:val="PL"/>
      </w:pPr>
      <w:r>
        <w:t xml:space="preserve">    presenceAntennaPort1                EUTRA-PresenceAntennaPort1,</w:t>
      </w:r>
    </w:p>
    <w:p>
      <w:pPr>
        <w:pStyle w:val="PL"/>
      </w:pPr>
      <w:r>
        <w:t xml:space="preserve">    cellReselectionPriority             CellReselectionPriority                     OPTIONAL,       -- Need R</w:t>
      </w:r>
    </w:p>
    <w:p>
      <w:pPr>
        <w:pStyle w:val="PL"/>
      </w:pPr>
      <w:r>
        <w:t xml:space="preserve">    cellReselectionSubPriority          CellReselectionSubPriority                  OPTIONAL,       -- Need R</w:t>
      </w:r>
    </w:p>
    <w:p>
      <w:pPr>
        <w:pStyle w:val="PL"/>
      </w:pPr>
      <w:r>
        <w:t xml:space="preserve">    threshX-High                        ReselectionThreshold,</w:t>
      </w:r>
    </w:p>
    <w:p>
      <w:pPr>
        <w:pStyle w:val="PL"/>
      </w:pPr>
      <w:r>
        <w:t xml:space="preserve">    threshX-Low                         ReselectionThreshold,</w:t>
      </w:r>
    </w:p>
    <w:p>
      <w:pPr>
        <w:pStyle w:val="PL"/>
      </w:pPr>
      <w:r>
        <w:t xml:space="preserve">    q-RxLevMin                          INTEGER (-70..-22),</w:t>
      </w:r>
    </w:p>
    <w:p>
      <w:pPr>
        <w:pStyle w:val="PL"/>
      </w:pPr>
      <w:r>
        <w:t xml:space="preserve">    q-QualMin                           INTEGER (-34..-3),</w:t>
      </w:r>
    </w:p>
    <w:p>
      <w:pPr>
        <w:pStyle w:val="PL"/>
      </w:pPr>
      <w:r>
        <w:t xml:space="preserve">    p-MaxEUTRA                          INTEGER (-30..33),</w:t>
      </w:r>
    </w:p>
    <w:p>
      <w:pPr>
        <w:pStyle w:val="PL"/>
      </w:pPr>
      <w:r>
        <w:t xml:space="preserve">    threshX-Q                           SEQUENCE {</w:t>
      </w:r>
    </w:p>
    <w:p>
      <w:pPr>
        <w:pStyle w:val="PL"/>
      </w:pPr>
      <w:r>
        <w:t xml:space="preserve">        threshX-HighQ                       ReselectionThresholdQ,</w:t>
      </w:r>
    </w:p>
    <w:p>
      <w:pPr>
        <w:pStyle w:val="PL"/>
      </w:pPr>
      <w:r>
        <w:t xml:space="preserve">        threshX-LowQ                        ReselectionThresholdQ</w:t>
      </w:r>
    </w:p>
    <w:p>
      <w:pPr>
        <w:pStyle w:val="PL"/>
      </w:pPr>
      <w:r>
        <w:t xml:space="preserve">    }                                                                               OPTIONAL        -- Cond RSRQ</w:t>
      </w:r>
    </w:p>
    <w:p>
      <w:pPr>
        <w:pStyle w:val="PL"/>
      </w:pPr>
      <w:r>
        <w:t>}</w:t>
      </w:r>
    </w:p>
    <w:p>
      <w:pPr>
        <w:pStyle w:val="PL"/>
      </w:pPr>
    </w:p>
    <w:p>
      <w:pPr>
        <w:pStyle w:val="PL"/>
      </w:pPr>
      <w:r>
        <w:t>CarrierFreqEUTRA-v1610 ::= SEQUENCE {</w:t>
      </w:r>
    </w:p>
    <w:p>
      <w:pPr>
        <w:pStyle w:val="PL"/>
      </w:pPr>
      <w:r>
        <w:t xml:space="preserve">    highSpeedEUTRACarrier-r16       ENUMERATED {true}                               OPTIONAL        -- Need R</w:t>
      </w:r>
    </w:p>
    <w:p>
      <w:pPr>
        <w:pStyle w:val="PL"/>
      </w:pPr>
      <w:r>
        <w:t>}</w:t>
      </w:r>
    </w:p>
    <w:p>
      <w:pPr>
        <w:pStyle w:val="PL"/>
      </w:pPr>
    </w:p>
    <w:p>
      <w:pPr>
        <w:pStyle w:val="PL"/>
      </w:pPr>
      <w:r>
        <w:t>EUTRA-FreqBlackCellList ::=         SEQUENCE (SIZE (1..maxEUTRA-CellBlack)) OF EUTRA-PhysCellIdRange</w:t>
      </w:r>
    </w:p>
    <w:p>
      <w:pPr>
        <w:pStyle w:val="PL"/>
      </w:pPr>
    </w:p>
    <w:p>
      <w:pPr>
        <w:pStyle w:val="PL"/>
      </w:pPr>
      <w:r>
        <w:t>EUTRA-FreqNeighCellList ::=         SEQUENCE (SIZE (1..maxCellEUTRA)) OF EUTRA-FreqNeighCellInfo</w:t>
      </w:r>
    </w:p>
    <w:p>
      <w:pPr>
        <w:pStyle w:val="PL"/>
      </w:pPr>
    </w:p>
    <w:p>
      <w:pPr>
        <w:pStyle w:val="PL"/>
      </w:pPr>
      <w:r>
        <w:t>EUTRA-FreqNeighCellInfo ::=         SEQUENCE {</w:t>
      </w:r>
    </w:p>
    <w:p>
      <w:pPr>
        <w:pStyle w:val="PL"/>
      </w:pPr>
      <w:r>
        <w:t xml:space="preserve">    physCellId                          EUTRA-PhysCellId,</w:t>
      </w:r>
    </w:p>
    <w:p>
      <w:pPr>
        <w:pStyle w:val="PL"/>
      </w:pPr>
      <w:r>
        <w:t xml:space="preserve">    dummy                               EUTRA-Q-OffsetRange,</w:t>
      </w:r>
    </w:p>
    <w:p>
      <w:pPr>
        <w:pStyle w:val="PL"/>
      </w:pPr>
      <w:r>
        <w:t xml:space="preserve">    q-RxLevMinOffsetCell                INTEGER (1..8)                              OPTIONAL,       -- Need R</w:t>
      </w:r>
    </w:p>
    <w:p>
      <w:pPr>
        <w:pStyle w:val="PL"/>
      </w:pPr>
      <w:r>
        <w:t xml:space="preserve">    q-QualMinOffsetCell                 INTEGER (1..8)                              OPTIONAL        -- Need R</w:t>
      </w:r>
    </w:p>
    <w:p>
      <w:pPr>
        <w:pStyle w:val="PL"/>
      </w:pPr>
      <w:r>
        <w:t>}</w:t>
      </w:r>
    </w:p>
    <w:p>
      <w:pPr>
        <w:pStyle w:val="PL"/>
      </w:pPr>
    </w:p>
    <w:p>
      <w:pPr>
        <w:pStyle w:val="PL"/>
      </w:pPr>
      <w:r>
        <w:t>-- TAG-SIB5-STOP</w:t>
      </w:r>
    </w:p>
    <w:p>
      <w:pPr>
        <w:pStyle w:val="PL"/>
      </w:pPr>
      <w:r>
        <w:t>-- ASN1STOP</w:t>
      </w: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SIB5</w:t>
            </w:r>
            <w:r>
              <w:rPr>
                <w:iCs/>
                <w:noProof/>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carrierFreqListEUTRA</w:t>
            </w:r>
          </w:p>
          <w:p>
            <w:pPr>
              <w:pStyle w:val="TAL"/>
              <w:rPr>
                <w:lang w:eastAsia="zh-CN"/>
              </w:rPr>
            </w:pPr>
            <w:r>
              <w:rPr>
                <w:lang w:eastAsia="en-GB"/>
              </w:rPr>
              <w:t xml:space="preserve">List of carrier frequencies </w:t>
            </w:r>
            <w:r>
              <w:rPr>
                <w:lang w:eastAsia="zh-CN"/>
              </w:rPr>
              <w:t>of E-UTRA</w:t>
            </w:r>
            <w:r>
              <w:rPr>
                <w:bCs/>
                <w:noProof/>
                <w:lang w:eastAsia="ko-KR"/>
              </w:rPr>
              <w:t xml:space="preserve">. If the </w:t>
            </w:r>
            <w:r>
              <w:rPr>
                <w:bCs/>
                <w:i/>
                <w:iCs/>
                <w:noProof/>
                <w:lang w:eastAsia="ko-KR"/>
              </w:rPr>
              <w:t>carrierFreqListEUTRA-v1610</w:t>
            </w:r>
            <w:r>
              <w:rPr>
                <w:bCs/>
                <w:noProof/>
                <w:lang w:eastAsia="ko-KR"/>
              </w:rPr>
              <w:t xml:space="preserve"> is present, it shall contain the same number of entries, listed in the same order as in the </w:t>
            </w:r>
            <w:r>
              <w:rPr>
                <w:bCs/>
                <w:i/>
                <w:iCs/>
                <w:noProof/>
                <w:lang w:eastAsia="ko-KR"/>
              </w:rPr>
              <w:t>carrierFreqListEUTRA</w:t>
            </w:r>
            <w:r>
              <w:rPr>
                <w:bCs/>
                <w:noProof/>
                <w:lang w:eastAsia="ko-KR"/>
              </w:rPr>
              <w:t xml:space="preserve"> (without suffix).</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dummy</w:t>
            </w:r>
          </w:p>
          <w:p>
            <w:pPr>
              <w:pStyle w:val="TAL"/>
              <w:rPr>
                <w:lang w:eastAsia="sv-SE"/>
              </w:rPr>
            </w:pPr>
            <w:r>
              <w:rPr>
                <w:lang w:eastAsia="sv-SE"/>
              </w:rPr>
              <w:t>This field is not used in the specification. If received it shall be ignored by the UE.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eutra-BlackCellList</w:t>
            </w:r>
          </w:p>
          <w:p>
            <w:pPr>
              <w:pStyle w:val="TAL"/>
              <w:rPr>
                <w:b/>
                <w:bCs/>
                <w:i/>
                <w:noProof/>
                <w:lang w:eastAsia="en-GB"/>
              </w:rPr>
            </w:pPr>
            <w:r>
              <w:rPr>
                <w:lang w:eastAsia="en-GB"/>
              </w:rPr>
              <w:t>List of blacklisted E-UTRA neighbouring cells.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noProof/>
                <w:lang w:eastAsia="en-GB"/>
              </w:rPr>
              <w:t>eutra</w:t>
            </w:r>
            <w:r>
              <w:rPr>
                <w:b/>
                <w:bCs/>
                <w:i/>
                <w:lang w:eastAsia="en-GB"/>
              </w:rPr>
              <w:t>-multiBandInfoList</w:t>
            </w:r>
          </w:p>
          <w:p>
            <w:pPr>
              <w:pStyle w:val="TAL"/>
              <w:rPr>
                <w:noProof/>
                <w:lang w:eastAsia="en-GB"/>
              </w:rPr>
            </w:pPr>
            <w:r>
              <w:rPr>
                <w:iCs/>
                <w:noProof/>
                <w:lang w:eastAsia="en-GB"/>
              </w:rPr>
              <w:t xml:space="preserve">Indicates the list of frequency bands in addition to the band represented by </w:t>
            </w:r>
            <w:r>
              <w:rPr>
                <w:i/>
                <w:iCs/>
                <w:noProof/>
                <w:lang w:eastAsia="en-GB"/>
              </w:rPr>
              <w:t>carrierFreq</w:t>
            </w:r>
            <w:r>
              <w:rPr>
                <w:iCs/>
                <w:noProof/>
                <w:lang w:eastAsia="en-GB"/>
              </w:rPr>
              <w:t xml:space="preserve"> for which cell reselection parameters are common, and a list of </w:t>
            </w:r>
            <w:r>
              <w:rPr>
                <w:i/>
                <w:lang w:eastAsia="sv-SE"/>
              </w:rPr>
              <w:t>additionalPmax</w:t>
            </w:r>
            <w:r>
              <w:rPr>
                <w:iCs/>
                <w:noProof/>
                <w:lang w:eastAsia="en-GB"/>
              </w:rPr>
              <w:t xml:space="preserve"> and </w:t>
            </w:r>
            <w:r>
              <w:rPr>
                <w:i/>
                <w:lang w:eastAsia="sv-SE"/>
              </w:rPr>
              <w:t>additionalSpectrumEmission</w:t>
            </w:r>
            <w:r>
              <w:rPr>
                <w:iCs/>
                <w:noProof/>
                <w:lang w:eastAsia="en-GB"/>
              </w:rPr>
              <w:t xml:space="preserve"> values, as defined in TS 36.101 [22], table 6.2.4-1, for the frequency bands in </w:t>
            </w:r>
            <w:r>
              <w:rPr>
                <w:i/>
                <w:iCs/>
                <w:noProof/>
                <w:lang w:eastAsia="en-GB"/>
              </w:rPr>
              <w:t>eutra-multiBandInfoList</w:t>
            </w:r>
          </w:p>
        </w:tc>
      </w:tr>
      <w:tr>
        <w:trPr>
          <w:cantSplit/>
        </w:trPr>
        <w:tc>
          <w:tcPr>
            <w:tcW w:w="14175" w:type="dxa"/>
            <w:tcBorders>
              <w:top w:val="single" w:sz="4" w:space="0" w:color="808080"/>
              <w:left w:val="single" w:sz="4" w:space="0" w:color="808080"/>
              <w:bottom w:val="single" w:sz="4" w:space="0" w:color="808080"/>
              <w:right w:val="single" w:sz="4" w:space="0" w:color="808080"/>
            </w:tcBorders>
          </w:tcPr>
          <w:p>
            <w:pPr>
              <w:pStyle w:val="TAL"/>
              <w:rPr>
                <w:b/>
                <w:bCs/>
                <w:i/>
                <w:noProof/>
                <w:lang w:eastAsia="en-GB"/>
              </w:rPr>
            </w:pPr>
            <w:r>
              <w:rPr>
                <w:b/>
                <w:bCs/>
                <w:i/>
                <w:noProof/>
                <w:lang w:eastAsia="en-GB"/>
              </w:rPr>
              <w:t>highSpeedEUTRACarrier</w:t>
            </w:r>
          </w:p>
          <w:p>
            <w:pPr>
              <w:pStyle w:val="TAL"/>
              <w:rPr>
                <w:iCs/>
                <w:noProof/>
                <w:lang w:eastAsia="en-GB"/>
              </w:rPr>
            </w:pPr>
            <w:r>
              <w:rPr>
                <w:iCs/>
                <w:noProof/>
                <w:lang w:eastAsia="en-GB"/>
              </w:rPr>
              <w:t>If the field is present, the UE shall apply the enhanced NR-EUTRA inter-RAT measurement requirements to support high speed up to 500 km/h as specified in TS 38.133 [14] to the E-UTRA carrier.</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p-MaxEUTRA</w:t>
            </w:r>
          </w:p>
          <w:p>
            <w:pPr>
              <w:pStyle w:val="TAL"/>
              <w:rPr>
                <w:b/>
                <w:bCs/>
                <w:i/>
                <w:noProof/>
                <w:lang w:eastAsia="en-GB"/>
              </w:rPr>
            </w:pPr>
            <w:r>
              <w:rPr>
                <w:lang w:eastAsia="en-GB"/>
              </w:rPr>
              <w:t>The maximum allowed transmission power in dBm on the (uplink) carrier frequency, see TS 36.304 [27].</w:t>
            </w:r>
          </w:p>
        </w:tc>
      </w:tr>
      <w:tr>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q-QualMin</w:t>
            </w:r>
          </w:p>
          <w:p>
            <w:pPr>
              <w:pStyle w:val="TAL"/>
              <w:rPr>
                <w:b/>
                <w:bCs/>
                <w:i/>
                <w:noProof/>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q-QualMinOffsetCell</w:t>
            </w:r>
          </w:p>
          <w:p>
            <w:pPr>
              <w:pStyle w:val="TAL"/>
              <w:rPr>
                <w:b/>
                <w:bCs/>
                <w:i/>
                <w:noProof/>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q-RxLevMin</w:t>
            </w:r>
          </w:p>
          <w:p>
            <w:pPr>
              <w:pStyle w:val="TAL"/>
              <w:rPr>
                <w:b/>
                <w:bCs/>
                <w:i/>
                <w:noProof/>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q-RxLevMinOffsetCell</w:t>
            </w:r>
          </w:p>
          <w:p>
            <w:pPr>
              <w:pStyle w:val="TAL"/>
              <w:rPr>
                <w:b/>
                <w:bCs/>
                <w:i/>
                <w:noProof/>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t-ReselectionEUTRA</w:t>
            </w:r>
          </w:p>
          <w:p>
            <w:pPr>
              <w:pStyle w:val="TAL"/>
              <w:rPr>
                <w:lang w:eastAsia="en-GB"/>
              </w:rPr>
            </w:pPr>
            <w:r>
              <w:rPr>
                <w:lang w:eastAsia="en-GB"/>
              </w:rPr>
              <w:t>Parameter "Treselection</w:t>
            </w:r>
            <w:r>
              <w:rPr>
                <w:vertAlign w:val="subscript"/>
                <w:lang w:eastAsia="en-GB"/>
              </w:rPr>
              <w:t>EUTRA</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threshX-High</w:t>
            </w:r>
          </w:p>
          <w:p>
            <w:pPr>
              <w:pStyle w:val="TAL"/>
              <w:rPr>
                <w:lang w:eastAsia="en-GB"/>
              </w:rPr>
            </w:pPr>
            <w:r>
              <w:rPr>
                <w:lang w:eastAsia="en-GB"/>
              </w:rPr>
              <w:t>Parameter "Thresh</w:t>
            </w:r>
            <w:r>
              <w:rPr>
                <w:vertAlign w:val="subscript"/>
                <w:lang w:eastAsia="en-GB"/>
              </w:rPr>
              <w:t>X, HighP</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threshX-HighQ</w:t>
            </w:r>
          </w:p>
          <w:p>
            <w:pPr>
              <w:pStyle w:val="TAL"/>
              <w:rPr>
                <w:b/>
                <w:bCs/>
                <w:i/>
                <w:noProof/>
                <w:lang w:eastAsia="en-GB"/>
              </w:rPr>
            </w:pPr>
            <w:r>
              <w:rPr>
                <w:lang w:eastAsia="en-GB"/>
              </w:rPr>
              <w:t>Parameter "Thresh</w:t>
            </w:r>
            <w:r>
              <w:rPr>
                <w:vertAlign w:val="subscript"/>
                <w:lang w:eastAsia="en-GB"/>
              </w:rPr>
              <w:t>X, HighQ</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threshX-Low</w:t>
            </w:r>
          </w:p>
          <w:p>
            <w:pPr>
              <w:pStyle w:val="TAL"/>
              <w:rPr>
                <w:b/>
                <w:bCs/>
                <w:i/>
                <w:noProof/>
                <w:lang w:eastAsia="en-GB"/>
              </w:rPr>
            </w:pPr>
            <w:r>
              <w:rPr>
                <w:lang w:eastAsia="en-GB"/>
              </w:rPr>
              <w:t>Parameter "Thresh</w:t>
            </w:r>
            <w:r>
              <w:rPr>
                <w:vertAlign w:val="subscript"/>
                <w:lang w:eastAsia="en-GB"/>
              </w:rPr>
              <w:t>X, LowP</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threshX-LowQ</w:t>
            </w:r>
          </w:p>
          <w:p>
            <w:pPr>
              <w:pStyle w:val="TAL"/>
              <w:rPr>
                <w:b/>
                <w:bCs/>
                <w:i/>
                <w:noProof/>
                <w:lang w:eastAsia="en-GB"/>
              </w:rPr>
            </w:pPr>
            <w:r>
              <w:rPr>
                <w:lang w:eastAsia="en-GB"/>
              </w:rPr>
              <w:t>Parameter "Thresh</w:t>
            </w:r>
            <w:r>
              <w:rPr>
                <w:vertAlign w:val="subscript"/>
                <w:lang w:eastAsia="en-GB"/>
              </w:rPr>
              <w:t>X, LowQ</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t-ReselectionEUTRA-SF</w:t>
            </w:r>
          </w:p>
          <w:p>
            <w:pPr>
              <w:pStyle w:val="TAL"/>
              <w:rPr>
                <w:b/>
                <w:bCs/>
                <w:i/>
                <w:noProof/>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p>
      <w:pPr>
        <w:pStyle w:val="4"/>
        <w:rPr>
          <w:rFonts w:eastAsia="宋体"/>
          <w:i/>
          <w:noProof/>
        </w:rPr>
      </w:pPr>
      <w:bookmarkStart w:id="1189" w:name="_Toc60777145"/>
      <w:bookmarkStart w:id="1190" w:name="_Toc90651017"/>
      <w:r>
        <w:rPr>
          <w:rFonts w:eastAsia="宋体"/>
          <w:i/>
        </w:rPr>
        <w:t>–</w:t>
      </w:r>
      <w:r>
        <w:rPr>
          <w:rFonts w:eastAsia="宋体"/>
          <w:i/>
        </w:rPr>
        <w:tab/>
      </w:r>
      <w:r>
        <w:rPr>
          <w:rFonts w:eastAsia="宋体"/>
          <w:i/>
          <w:noProof/>
        </w:rPr>
        <w:t>SIB6</w:t>
      </w:r>
      <w:bookmarkEnd w:id="1189"/>
      <w:bookmarkEnd w:id="1190"/>
    </w:p>
    <w:p>
      <w:pPr>
        <w:rPr>
          <w:rFonts w:eastAsia="宋体"/>
        </w:rPr>
      </w:pPr>
      <w:r>
        <w:rPr>
          <w:i/>
          <w:noProof/>
        </w:rPr>
        <w:t>SIB6</w:t>
      </w:r>
      <w:r>
        <w:t xml:space="preserve"> contains an ETWS primary notification.</w:t>
      </w:r>
    </w:p>
    <w:p>
      <w:pPr>
        <w:pStyle w:val="TH"/>
        <w:rPr>
          <w:bCs/>
          <w:i/>
          <w:iCs/>
        </w:rPr>
      </w:pPr>
      <w:r>
        <w:rPr>
          <w:bCs/>
          <w:i/>
          <w:iCs/>
          <w:noProof/>
        </w:rPr>
        <w:t xml:space="preserve">SIB6 </w:t>
      </w:r>
      <w:r>
        <w:rPr>
          <w:bCs/>
          <w:iCs/>
          <w:noProof/>
        </w:rPr>
        <w:t>information element</w:t>
      </w:r>
    </w:p>
    <w:p>
      <w:pPr>
        <w:pStyle w:val="PL"/>
      </w:pPr>
      <w:r>
        <w:t>-- ASN1START</w:t>
      </w:r>
    </w:p>
    <w:p>
      <w:pPr>
        <w:pStyle w:val="PL"/>
      </w:pPr>
      <w:r>
        <w:t>-- TAG-SIB6-START</w:t>
      </w:r>
    </w:p>
    <w:p>
      <w:pPr>
        <w:pStyle w:val="PL"/>
      </w:pPr>
    </w:p>
    <w:p>
      <w:pPr>
        <w:pStyle w:val="PL"/>
      </w:pPr>
      <w:r>
        <w:t>SIB6 ::=                            SEQUENCE {</w:t>
      </w:r>
    </w:p>
    <w:p>
      <w:pPr>
        <w:pStyle w:val="PL"/>
      </w:pPr>
      <w:r>
        <w:t xml:space="preserve">    messageIdentifier                   BIT STRING (SIZE (16)),</w:t>
      </w:r>
    </w:p>
    <w:p>
      <w:pPr>
        <w:pStyle w:val="PL"/>
      </w:pPr>
      <w:r>
        <w:t xml:space="preserve">    serialNumber                        BIT STRING (SIZE (16)),</w:t>
      </w:r>
    </w:p>
    <w:p>
      <w:pPr>
        <w:pStyle w:val="PL"/>
      </w:pPr>
      <w:r>
        <w:t xml:space="preserve">    warningType                         OCTET STRING (SIZE (2)),</w:t>
      </w:r>
    </w:p>
    <w:p>
      <w:pPr>
        <w:pStyle w:val="PL"/>
      </w:pPr>
      <w:r>
        <w:t xml:space="preserve">    lateNonCriticalExtension            OCTET STRING                                OPTIONAL,</w:t>
      </w:r>
    </w:p>
    <w:p>
      <w:pPr>
        <w:pStyle w:val="PL"/>
      </w:pPr>
      <w:r>
        <w:t xml:space="preserve">    ...</w:t>
      </w:r>
    </w:p>
    <w:p>
      <w:pPr>
        <w:pStyle w:val="PL"/>
      </w:pPr>
      <w:r>
        <w:t>}</w:t>
      </w:r>
    </w:p>
    <w:p>
      <w:pPr>
        <w:pStyle w:val="PL"/>
      </w:pPr>
    </w:p>
    <w:p>
      <w:pPr>
        <w:pStyle w:val="PL"/>
      </w:pPr>
      <w:r>
        <w:t>-- TAG-SIB6-STOP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SIB6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messageIdentifier</w:t>
            </w:r>
          </w:p>
          <w:p>
            <w:pPr>
              <w:pStyle w:val="TAL"/>
              <w:rPr>
                <w:rFonts w:eastAsia="宋体"/>
                <w:szCs w:val="22"/>
                <w:lang w:eastAsia="sv-SE"/>
              </w:rPr>
            </w:pPr>
            <w:r>
              <w:rPr>
                <w:rFonts w:eastAsia="宋体"/>
                <w:szCs w:val="22"/>
                <w:lang w:eastAsia="sv-SE"/>
              </w:rPr>
              <w:t>Identifies the source and type of ETWS notification.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serialNumber</w:t>
            </w:r>
          </w:p>
          <w:p>
            <w:pPr>
              <w:pStyle w:val="TAL"/>
              <w:rPr>
                <w:rFonts w:eastAsia="宋体"/>
                <w:szCs w:val="22"/>
                <w:lang w:eastAsia="sv-SE"/>
              </w:rPr>
            </w:pPr>
            <w:r>
              <w:rPr>
                <w:rFonts w:eastAsia="宋体"/>
                <w:szCs w:val="22"/>
                <w:lang w:eastAsia="sv-SE"/>
              </w:rPr>
              <w:t>Identifies variations of an ETWS notification.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warningType</w:t>
            </w:r>
          </w:p>
          <w:p>
            <w:pPr>
              <w:pStyle w:val="TAL"/>
              <w:rPr>
                <w:rFonts w:eastAsia="宋体"/>
                <w:szCs w:val="22"/>
                <w:lang w:eastAsia="sv-SE"/>
              </w:rPr>
            </w:pPr>
            <w:r>
              <w:rPr>
                <w:rFonts w:eastAsia="宋体"/>
                <w:szCs w:val="22"/>
                <w:lang w:eastAsia="sv-SE"/>
              </w:rPr>
              <w:t>Identifies the warning type of the ETWS primary notification and provides information on emergency user alert and UE popup.</w:t>
            </w:r>
          </w:p>
        </w:tc>
      </w:tr>
    </w:tbl>
    <w:p/>
    <w:p>
      <w:pPr>
        <w:pStyle w:val="4"/>
        <w:rPr>
          <w:rFonts w:eastAsia="宋体"/>
          <w:i/>
          <w:noProof/>
        </w:rPr>
      </w:pPr>
      <w:bookmarkStart w:id="1191" w:name="_Toc60777146"/>
      <w:bookmarkStart w:id="1192" w:name="_Toc90651018"/>
      <w:r>
        <w:rPr>
          <w:rFonts w:eastAsia="宋体"/>
          <w:i/>
        </w:rPr>
        <w:t>–</w:t>
      </w:r>
      <w:r>
        <w:rPr>
          <w:rFonts w:eastAsia="宋体"/>
          <w:i/>
        </w:rPr>
        <w:tab/>
      </w:r>
      <w:r>
        <w:rPr>
          <w:rFonts w:eastAsia="宋体"/>
          <w:i/>
          <w:noProof/>
        </w:rPr>
        <w:t>SIB7</w:t>
      </w:r>
      <w:bookmarkEnd w:id="1191"/>
      <w:bookmarkEnd w:id="1192"/>
    </w:p>
    <w:p>
      <w:pPr>
        <w:rPr>
          <w:rFonts w:eastAsia="宋体"/>
        </w:rPr>
      </w:pPr>
      <w:r>
        <w:rPr>
          <w:i/>
          <w:noProof/>
        </w:rPr>
        <w:t>SIB7</w:t>
      </w:r>
      <w:r>
        <w:t xml:space="preserve"> contains an ETWS secondary notification.</w:t>
      </w:r>
    </w:p>
    <w:p>
      <w:pPr>
        <w:pStyle w:val="TH"/>
        <w:rPr>
          <w:bCs/>
          <w:i/>
          <w:iCs/>
        </w:rPr>
      </w:pPr>
      <w:r>
        <w:rPr>
          <w:bCs/>
          <w:i/>
          <w:iCs/>
          <w:noProof/>
        </w:rPr>
        <w:t xml:space="preserve">SIB7 </w:t>
      </w:r>
      <w:r>
        <w:rPr>
          <w:bCs/>
          <w:iCs/>
          <w:noProof/>
        </w:rPr>
        <w:t>information element</w:t>
      </w:r>
    </w:p>
    <w:p>
      <w:pPr>
        <w:pStyle w:val="PL"/>
      </w:pPr>
      <w:r>
        <w:t>-- ASN1START</w:t>
      </w:r>
    </w:p>
    <w:p>
      <w:pPr>
        <w:pStyle w:val="PL"/>
      </w:pPr>
      <w:r>
        <w:t>-- TAG-SIB7-START</w:t>
      </w:r>
    </w:p>
    <w:p>
      <w:pPr>
        <w:pStyle w:val="PL"/>
      </w:pPr>
    </w:p>
    <w:p>
      <w:pPr>
        <w:pStyle w:val="PL"/>
      </w:pPr>
      <w:r>
        <w:t>SIB7 ::=                            SEQUENCE {</w:t>
      </w:r>
    </w:p>
    <w:p>
      <w:pPr>
        <w:pStyle w:val="PL"/>
      </w:pPr>
      <w:r>
        <w:t xml:space="preserve">    messageIdentifier                   BIT STRING (SIZE (16)),</w:t>
      </w:r>
    </w:p>
    <w:p>
      <w:pPr>
        <w:pStyle w:val="PL"/>
      </w:pPr>
      <w:r>
        <w:t xml:space="preserve">    serialNumber                        BIT STRING (SIZE (16)),</w:t>
      </w:r>
    </w:p>
    <w:p>
      <w:pPr>
        <w:pStyle w:val="PL"/>
      </w:pPr>
      <w:r>
        <w:t xml:space="preserve">    warningMessageSegmentType           ENUMERATED {notLastSegment, lastSegment},</w:t>
      </w:r>
    </w:p>
    <w:p>
      <w:pPr>
        <w:pStyle w:val="PL"/>
      </w:pPr>
      <w:r>
        <w:t xml:space="preserve">    warningMessageSegmentNumber         INTEGER (0..63),</w:t>
      </w:r>
    </w:p>
    <w:p>
      <w:pPr>
        <w:pStyle w:val="PL"/>
      </w:pPr>
      <w:r>
        <w:t xml:space="preserve">    warningMessageSegment               OCTET STRING,</w:t>
      </w:r>
    </w:p>
    <w:p>
      <w:pPr>
        <w:pStyle w:val="PL"/>
      </w:pPr>
      <w:r>
        <w:t xml:space="preserve">    dataCodingScheme                    OCTET STRING (SIZE (1))                     OPTIONAL,   -- Cond Segment1</w:t>
      </w:r>
    </w:p>
    <w:p>
      <w:pPr>
        <w:pStyle w:val="PL"/>
      </w:pPr>
      <w:r>
        <w:t xml:space="preserve">    lateNonCriticalExtension            OCTET STRING                                OPTIONAL,</w:t>
      </w:r>
    </w:p>
    <w:p>
      <w:pPr>
        <w:pStyle w:val="PL"/>
      </w:pPr>
      <w:r>
        <w:t xml:space="preserve">    ...</w:t>
      </w:r>
    </w:p>
    <w:p>
      <w:pPr>
        <w:pStyle w:val="PL"/>
      </w:pPr>
      <w:r>
        <w:t>}</w:t>
      </w:r>
    </w:p>
    <w:p>
      <w:pPr>
        <w:pStyle w:val="PL"/>
      </w:pPr>
    </w:p>
    <w:p>
      <w:pPr>
        <w:pStyle w:val="PL"/>
      </w:pPr>
      <w:r>
        <w:t>-- TAG-SIB7-STOP</w:t>
      </w:r>
    </w:p>
    <w:p>
      <w:pPr>
        <w:pStyle w:val="PL"/>
      </w:pPr>
      <w:r>
        <w:t>-- ASN1STOP</w:t>
      </w:r>
    </w:p>
    <w:p>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i/>
                <w:szCs w:val="22"/>
                <w:lang w:eastAsia="en-US"/>
              </w:rPr>
              <w:t xml:space="preserve">SIB7 </w:t>
            </w:r>
            <w:r>
              <w:rPr>
                <w:szCs w:val="22"/>
                <w:lang w:eastAsia="en-US"/>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dataCodingScheme</w:t>
            </w:r>
          </w:p>
          <w:p>
            <w:pPr>
              <w:pStyle w:val="TAL"/>
              <w:rPr>
                <w:szCs w:val="22"/>
                <w:lang w:eastAsia="en-US"/>
              </w:rPr>
            </w:pPr>
            <w:r>
              <w:rPr>
                <w:szCs w:val="22"/>
                <w:lang w:eastAsia="en-US"/>
              </w:rPr>
              <w:t>Identifies the alphabet/coding and the language applied variations of an ETWS notification.</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messageIdentifier</w:t>
            </w:r>
          </w:p>
          <w:p>
            <w:pPr>
              <w:pStyle w:val="TAL"/>
              <w:rPr>
                <w:szCs w:val="22"/>
                <w:lang w:eastAsia="en-US"/>
              </w:rPr>
            </w:pPr>
            <w:r>
              <w:rPr>
                <w:szCs w:val="22"/>
                <w:lang w:eastAsia="en-US"/>
              </w:rPr>
              <w:t>Identifies the source and type of ETWS notification.</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serialNumber</w:t>
            </w:r>
          </w:p>
          <w:p>
            <w:pPr>
              <w:pStyle w:val="TAL"/>
              <w:rPr>
                <w:szCs w:val="22"/>
                <w:lang w:eastAsia="en-US"/>
              </w:rPr>
            </w:pPr>
            <w:r>
              <w:rPr>
                <w:szCs w:val="22"/>
                <w:lang w:eastAsia="en-US"/>
              </w:rPr>
              <w:t>Identifies variations of an ETWS notification.</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warningMessageSegment</w:t>
            </w:r>
          </w:p>
          <w:p>
            <w:pPr>
              <w:pStyle w:val="TAL"/>
              <w:rPr>
                <w:b/>
                <w:i/>
                <w:szCs w:val="22"/>
                <w:lang w:eastAsia="en-US"/>
              </w:rPr>
            </w:pPr>
            <w:r>
              <w:rPr>
                <w:szCs w:val="22"/>
                <w:lang w:eastAsia="en-US"/>
              </w:rPr>
              <w:t>Carries a segment of the Warning Message Contents IE.</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warningMessageSegmentNumber</w:t>
            </w:r>
          </w:p>
          <w:p>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warningMessageSegmentType</w:t>
            </w:r>
          </w:p>
          <w:p>
            <w:pPr>
              <w:pStyle w:val="TAL"/>
              <w:rPr>
                <w:szCs w:val="22"/>
                <w:lang w:eastAsia="en-US"/>
              </w:rPr>
            </w:pPr>
            <w:r>
              <w:rPr>
                <w:szCs w:val="22"/>
                <w:lang w:eastAsia="en-US"/>
              </w:rPr>
              <w:t>Indicates whether the included ETWS warning message segment is the last segment or not.</w:t>
            </w:r>
          </w:p>
        </w:tc>
      </w:tr>
    </w:tbl>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p>
      <w:pPr>
        <w:pStyle w:val="4"/>
        <w:rPr>
          <w:rFonts w:eastAsia="宋体"/>
          <w:i/>
          <w:noProof/>
        </w:rPr>
      </w:pPr>
      <w:bookmarkStart w:id="1193" w:name="_Toc60777147"/>
      <w:bookmarkStart w:id="1194" w:name="_Toc90651019"/>
      <w:r>
        <w:rPr>
          <w:rFonts w:eastAsia="宋体"/>
          <w:i/>
        </w:rPr>
        <w:t>–</w:t>
      </w:r>
      <w:r>
        <w:rPr>
          <w:rFonts w:eastAsia="宋体"/>
          <w:i/>
        </w:rPr>
        <w:tab/>
      </w:r>
      <w:r>
        <w:rPr>
          <w:rFonts w:eastAsia="宋体"/>
          <w:i/>
          <w:noProof/>
        </w:rPr>
        <w:t>SIB8</w:t>
      </w:r>
      <w:bookmarkEnd w:id="1193"/>
      <w:bookmarkEnd w:id="1194"/>
    </w:p>
    <w:p>
      <w:pPr>
        <w:rPr>
          <w:rFonts w:eastAsia="宋体"/>
        </w:rPr>
      </w:pPr>
      <w:r>
        <w:rPr>
          <w:i/>
          <w:noProof/>
        </w:rPr>
        <w:t>SIB8</w:t>
      </w:r>
      <w:r>
        <w:t xml:space="preserve"> contains a CMAS notification.</w:t>
      </w:r>
    </w:p>
    <w:p>
      <w:pPr>
        <w:pStyle w:val="TH"/>
        <w:rPr>
          <w:bCs/>
          <w:i/>
          <w:iCs/>
        </w:rPr>
      </w:pPr>
      <w:r>
        <w:rPr>
          <w:bCs/>
          <w:i/>
          <w:iCs/>
          <w:noProof/>
        </w:rPr>
        <w:t xml:space="preserve">SIB8 </w:t>
      </w:r>
      <w:r>
        <w:rPr>
          <w:bCs/>
          <w:iCs/>
          <w:noProof/>
        </w:rPr>
        <w:t>information element</w:t>
      </w:r>
    </w:p>
    <w:p>
      <w:pPr>
        <w:pStyle w:val="PL"/>
      </w:pPr>
      <w:r>
        <w:t>-- ASN1START</w:t>
      </w:r>
    </w:p>
    <w:p>
      <w:pPr>
        <w:pStyle w:val="PL"/>
      </w:pPr>
      <w:r>
        <w:t>-- TAG-SIB8-START</w:t>
      </w:r>
    </w:p>
    <w:p>
      <w:pPr>
        <w:pStyle w:val="PL"/>
      </w:pPr>
    </w:p>
    <w:p>
      <w:pPr>
        <w:pStyle w:val="PL"/>
      </w:pPr>
      <w:r>
        <w:t>SIB8 ::=                        SEQUENCE {</w:t>
      </w:r>
    </w:p>
    <w:p>
      <w:pPr>
        <w:pStyle w:val="PL"/>
      </w:pPr>
      <w:r>
        <w:t xml:space="preserve">    messageIdentifier               BIT STRING (SIZE (16)),</w:t>
      </w:r>
    </w:p>
    <w:p>
      <w:pPr>
        <w:pStyle w:val="PL"/>
      </w:pPr>
      <w:r>
        <w:t xml:space="preserve">    serialNumber                    BIT STRING (SIZE (16)),</w:t>
      </w:r>
    </w:p>
    <w:p>
      <w:pPr>
        <w:pStyle w:val="PL"/>
      </w:pPr>
      <w:r>
        <w:t xml:space="preserve">    warningMessageSegmentType       ENUMERATED {notLastSegment, lastSegment},</w:t>
      </w:r>
    </w:p>
    <w:p>
      <w:pPr>
        <w:pStyle w:val="PL"/>
      </w:pPr>
      <w:r>
        <w:t xml:space="preserve">    warningMessageSegmentNumber     INTEGER (0..63),</w:t>
      </w:r>
    </w:p>
    <w:p>
      <w:pPr>
        <w:pStyle w:val="PL"/>
      </w:pPr>
      <w:r>
        <w:t xml:space="preserve">    warningMessageSegment           OCTET STRING,</w:t>
      </w:r>
    </w:p>
    <w:p>
      <w:pPr>
        <w:pStyle w:val="PL"/>
      </w:pPr>
      <w:r>
        <w:t xml:space="preserve">    dataCodingScheme                OCTET STRING (SIZE (1))                         OPTIONAL,   -- Cond Segment1</w:t>
      </w:r>
    </w:p>
    <w:p>
      <w:pPr>
        <w:pStyle w:val="PL"/>
      </w:pPr>
      <w:r>
        <w:t xml:space="preserve">    warningAreaCoordinatesSegment   OCTET STRING                                    OPTIONAL,   -- Need R</w:t>
      </w:r>
    </w:p>
    <w:p>
      <w:pPr>
        <w:pStyle w:val="PL"/>
      </w:pPr>
      <w:r>
        <w:t xml:space="preserve">    lateNonCriticalExtension        OCTET STRING                                    OPTIONAL,</w:t>
      </w:r>
    </w:p>
    <w:p>
      <w:pPr>
        <w:pStyle w:val="PL"/>
      </w:pPr>
      <w:r>
        <w:t xml:space="preserve">    ...</w:t>
      </w:r>
    </w:p>
    <w:p>
      <w:pPr>
        <w:pStyle w:val="PL"/>
      </w:pPr>
      <w:r>
        <w:t>}</w:t>
      </w:r>
    </w:p>
    <w:p>
      <w:pPr>
        <w:pStyle w:val="PL"/>
      </w:pPr>
    </w:p>
    <w:p>
      <w:pPr>
        <w:pStyle w:val="PL"/>
      </w:pPr>
      <w:r>
        <w:t>-- TAG-SIB8-STOP</w:t>
      </w:r>
    </w:p>
    <w:p>
      <w:pPr>
        <w:pStyle w:val="PL"/>
      </w:pPr>
      <w:r>
        <w:t>-- ASN1STOP</w:t>
      </w:r>
    </w:p>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i/>
                <w:szCs w:val="22"/>
                <w:lang w:eastAsia="en-US"/>
              </w:rPr>
              <w:t xml:space="preserve">SIB8 </w:t>
            </w:r>
            <w:r>
              <w:rPr>
                <w:szCs w:val="22"/>
                <w:lang w:eastAsia="en-US"/>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dataCodingScheme</w:t>
            </w:r>
          </w:p>
          <w:p>
            <w:pPr>
              <w:pStyle w:val="TAL"/>
              <w:rPr>
                <w:szCs w:val="22"/>
                <w:lang w:eastAsia="en-US"/>
              </w:rPr>
            </w:pPr>
            <w:r>
              <w:rPr>
                <w:szCs w:val="22"/>
                <w:lang w:eastAsia="en-US"/>
              </w:rPr>
              <w:t>Identifies the alphabet/coding and the language applied variations of a CMAS notification.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messageIdentifier</w:t>
            </w:r>
          </w:p>
          <w:p>
            <w:pPr>
              <w:pStyle w:val="TAL"/>
              <w:rPr>
                <w:szCs w:val="22"/>
                <w:lang w:eastAsia="en-US"/>
              </w:rPr>
            </w:pPr>
            <w:r>
              <w:rPr>
                <w:szCs w:val="22"/>
                <w:lang w:eastAsia="en-US"/>
              </w:rPr>
              <w:t>Identifies the source and type of CMAS notification.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serialNumber</w:t>
            </w:r>
          </w:p>
          <w:p>
            <w:pPr>
              <w:pStyle w:val="TAL"/>
              <w:rPr>
                <w:szCs w:val="22"/>
                <w:lang w:eastAsia="en-US"/>
              </w:rPr>
            </w:pPr>
            <w:r>
              <w:rPr>
                <w:szCs w:val="22"/>
                <w:lang w:eastAsia="en-US"/>
              </w:rPr>
              <w:t>Identifies variations of a CMAS notification.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warningAreaCoordinatesSegment</w:t>
            </w:r>
          </w:p>
          <w:p>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warningMessageSegment</w:t>
            </w:r>
          </w:p>
          <w:p>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warningMessageSegmentNumber</w:t>
            </w:r>
          </w:p>
          <w:p>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warningMessageSegmentType</w:t>
            </w:r>
          </w:p>
          <w:p>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p>
      <w:pPr>
        <w:pStyle w:val="4"/>
        <w:rPr>
          <w:rFonts w:eastAsia="宋体"/>
          <w:i/>
          <w:noProof/>
        </w:rPr>
      </w:pPr>
      <w:bookmarkStart w:id="1195" w:name="_Toc60777148"/>
      <w:bookmarkStart w:id="1196" w:name="_Toc90651020"/>
      <w:r>
        <w:rPr>
          <w:rFonts w:eastAsia="宋体"/>
        </w:rPr>
        <w:t>–</w:t>
      </w:r>
      <w:r>
        <w:rPr>
          <w:rFonts w:eastAsia="宋体"/>
        </w:rPr>
        <w:tab/>
      </w:r>
      <w:r>
        <w:rPr>
          <w:rFonts w:eastAsia="宋体"/>
          <w:i/>
          <w:noProof/>
        </w:rPr>
        <w:t>SIB9</w:t>
      </w:r>
      <w:bookmarkEnd w:id="1195"/>
      <w:bookmarkEnd w:id="1196"/>
    </w:p>
    <w:p>
      <w:pPr>
        <w:rPr>
          <w:rFonts w:eastAsia="宋体"/>
        </w:rPr>
      </w:pPr>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p>
    <w:p>
      <w:pPr>
        <w:pStyle w:val="NO"/>
      </w:pPr>
      <w:r>
        <w:rPr>
          <w:noProof/>
        </w:rPr>
        <w:t>NOTE:</w:t>
      </w:r>
      <w:r>
        <w:rPr>
          <w:noProof/>
        </w:rPr>
        <w:tab/>
        <w:t>The UE may use the time information for numerous purposes, possibly involving upper layers e.g. to assist GPS initialisation, to synchronise the UE clock.</w:t>
      </w:r>
    </w:p>
    <w:p>
      <w:pPr>
        <w:pStyle w:val="TH"/>
        <w:rPr>
          <w:bCs/>
          <w:i/>
          <w:iCs/>
        </w:rPr>
      </w:pPr>
      <w:r>
        <w:rPr>
          <w:bCs/>
          <w:i/>
          <w:iCs/>
          <w:noProof/>
        </w:rPr>
        <w:t xml:space="preserve">SIB9 </w:t>
      </w:r>
      <w:r>
        <w:rPr>
          <w:bCs/>
          <w:iCs/>
          <w:noProof/>
        </w:rPr>
        <w:t>information element</w:t>
      </w:r>
    </w:p>
    <w:p>
      <w:pPr>
        <w:pStyle w:val="PL"/>
      </w:pPr>
      <w:r>
        <w:t>-- ASN1START</w:t>
      </w:r>
    </w:p>
    <w:p>
      <w:pPr>
        <w:pStyle w:val="PL"/>
      </w:pPr>
      <w:r>
        <w:t>-- TAG-SIB9-START</w:t>
      </w:r>
    </w:p>
    <w:p>
      <w:pPr>
        <w:pStyle w:val="PL"/>
      </w:pPr>
    </w:p>
    <w:p>
      <w:pPr>
        <w:pStyle w:val="PL"/>
      </w:pPr>
      <w:r>
        <w:t>SIB9 ::=                            SEQUENCE {</w:t>
      </w:r>
    </w:p>
    <w:p>
      <w:pPr>
        <w:pStyle w:val="PL"/>
      </w:pPr>
      <w:r>
        <w:t xml:space="preserve">    timeInfo                            SEQUENCE {</w:t>
      </w:r>
    </w:p>
    <w:p>
      <w:pPr>
        <w:pStyle w:val="PL"/>
      </w:pPr>
      <w:r>
        <w:t xml:space="preserve">        timeInfoUTC                         INTEGER (0..549755813887),</w:t>
      </w:r>
    </w:p>
    <w:p>
      <w:pPr>
        <w:pStyle w:val="PL"/>
      </w:pPr>
      <w:r>
        <w:t xml:space="preserve">        dayLightSavingTime                  BIT STRING (SIZE (2))                   OPTIONAL,   -- Need R</w:t>
      </w:r>
    </w:p>
    <w:p>
      <w:pPr>
        <w:pStyle w:val="PL"/>
      </w:pPr>
      <w:r>
        <w:t xml:space="preserve">        leapSeconds                         INTEGER (-127..128)                     OPTIONAL,   -- Need R</w:t>
      </w:r>
    </w:p>
    <w:p>
      <w:pPr>
        <w:pStyle w:val="PL"/>
      </w:pPr>
      <w:r>
        <w:t xml:space="preserve">        localTimeOffset                     INTEGER (-63..64)                       OPTIONAL    -- Need R</w:t>
      </w:r>
    </w:p>
    <w:p>
      <w:pPr>
        <w:pStyle w:val="PL"/>
      </w:pPr>
      <w:r>
        <w:t xml:space="preserve">    }                                                                               OPTIONAL,   -- Need R</w:t>
      </w:r>
    </w:p>
    <w:p>
      <w:pPr>
        <w:pStyle w:val="PL"/>
      </w:pPr>
      <w:r>
        <w:t xml:space="preserve">    lateNonCriticalExtension            OCTET STRING                                OPTIONAL,</w:t>
      </w:r>
    </w:p>
    <w:p>
      <w:pPr>
        <w:pStyle w:val="PL"/>
      </w:pPr>
      <w:r>
        <w:t xml:space="preserve">    ...,</w:t>
      </w:r>
    </w:p>
    <w:p>
      <w:pPr>
        <w:pStyle w:val="PL"/>
      </w:pPr>
      <w:r>
        <w:t xml:space="preserve">     [[</w:t>
      </w:r>
    </w:p>
    <w:p>
      <w:pPr>
        <w:pStyle w:val="PL"/>
      </w:pPr>
      <w:r>
        <w:t xml:space="preserve">    referenceTimeInfo-r16           ReferenceTimeInfo-r16                           OPTIONAL    -- Need R</w:t>
      </w:r>
    </w:p>
    <w:p>
      <w:pPr>
        <w:pStyle w:val="PL"/>
      </w:pPr>
      <w:r>
        <w:t xml:space="preserve">    ]]</w:t>
      </w:r>
    </w:p>
    <w:p>
      <w:pPr>
        <w:pStyle w:val="PL"/>
      </w:pPr>
      <w:r>
        <w:t>}</w:t>
      </w:r>
    </w:p>
    <w:p>
      <w:pPr>
        <w:pStyle w:val="PL"/>
      </w:pPr>
    </w:p>
    <w:p>
      <w:pPr>
        <w:pStyle w:val="PL"/>
      </w:pPr>
      <w:r>
        <w:t>-- TAG-SIB9-STOP</w:t>
      </w:r>
    </w:p>
    <w:p>
      <w:pPr>
        <w:pStyle w:val="PL"/>
      </w:pPr>
      <w:r>
        <w:t>-- ASN1STOP</w:t>
      </w:r>
    </w:p>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i/>
                <w:szCs w:val="22"/>
                <w:lang w:eastAsia="en-US"/>
              </w:rPr>
              <w:t xml:space="preserve">SIB9 </w:t>
            </w:r>
            <w:r>
              <w:rPr>
                <w:szCs w:val="22"/>
                <w:lang w:eastAsia="en-US"/>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dayLightSavingTime</w:t>
            </w:r>
          </w:p>
          <w:p>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noProof/>
                <w:lang w:eastAsia="sv-SE"/>
              </w:rPr>
              <w:t>The first/leftmost bit of the bit string contains the b2 of octet 3 and the second bit of the bit string contains b1 of octet 3 in the value part of the</w:t>
            </w:r>
            <w:r>
              <w:rPr>
                <w:lang w:eastAsia="sv-SE"/>
              </w:rPr>
              <w:t xml:space="preserve"> </w:t>
            </w:r>
            <w:r>
              <w:rPr>
                <w:i/>
                <w:iCs/>
                <w:noProof/>
                <w:lang w:eastAsia="sv-SE"/>
              </w:rPr>
              <w:t>Daylight Saving Time</w:t>
            </w:r>
            <w:r>
              <w:rPr>
                <w:iCs/>
                <w:noProof/>
                <w:lang w:eastAsia="sv-SE"/>
              </w:rPr>
              <w:t xml:space="preserve"> IE in </w:t>
            </w:r>
            <w:r>
              <w:rPr>
                <w:lang w:eastAsia="sv-SE"/>
              </w:rPr>
              <w:t>TS 24.008 [38].</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leapSeconds</w:t>
            </w:r>
          </w:p>
          <w:p>
            <w:pPr>
              <w:pStyle w:val="TAL"/>
              <w:rPr>
                <w:szCs w:val="22"/>
                <w:lang w:eastAsia="en-US"/>
              </w:rPr>
            </w:pPr>
            <w:r>
              <w:rPr>
                <w:szCs w:val="22"/>
                <w:lang w:eastAsia="en-US"/>
              </w:rPr>
              <w:t>Number of leap seconds offset between GPS Time and UTC. UTC and GPS time are related i.e. GPS time -leapSeconds = UTC time.</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localTimeOffset</w:t>
            </w:r>
          </w:p>
          <w:p>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timeInfoUTC</w:t>
            </w:r>
          </w:p>
          <w:p>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pPr>
        <w:rPr>
          <w:lang w:eastAsia="en-US"/>
        </w:rPr>
      </w:pPr>
    </w:p>
    <w:p>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pPr>
        <w:pStyle w:val="4"/>
      </w:pPr>
      <w:bookmarkStart w:id="1197" w:name="_Toc60777149"/>
      <w:bookmarkStart w:id="1198" w:name="_Toc90651021"/>
      <w:r>
        <w:t>–</w:t>
      </w:r>
      <w:r>
        <w:tab/>
      </w:r>
      <w:r>
        <w:rPr>
          <w:i/>
          <w:iCs/>
          <w:lang w:eastAsia="x-none"/>
        </w:rPr>
        <w:t>SIB10</w:t>
      </w:r>
      <w:bookmarkEnd w:id="1197"/>
      <w:bookmarkEnd w:id="1198"/>
    </w:p>
    <w:p>
      <w:r>
        <w:rPr>
          <w:i/>
          <w:noProof/>
        </w:rPr>
        <w:t>SIB10</w:t>
      </w:r>
      <w:r>
        <w:t xml:space="preserve"> contains</w:t>
      </w:r>
      <w:r>
        <w:rPr>
          <w:noProof/>
        </w:rPr>
        <w:t xml:space="preserve"> the HRNNs of the NPNs listed in SIB1.</w:t>
      </w:r>
    </w:p>
    <w:p>
      <w:pPr>
        <w:keepNext/>
        <w:keepLines/>
        <w:spacing w:before="60"/>
        <w:jc w:val="center"/>
        <w:rPr>
          <w:rFonts w:ascii="Arial" w:hAnsi="Arial"/>
          <w:b/>
          <w:bCs/>
          <w:i/>
          <w:iCs/>
          <w:lang w:eastAsia="x-none"/>
        </w:rPr>
      </w:pPr>
      <w:r>
        <w:rPr>
          <w:rFonts w:ascii="Arial" w:hAnsi="Arial"/>
          <w:b/>
          <w:bCs/>
          <w:i/>
          <w:iCs/>
          <w:noProof/>
          <w:lang w:eastAsia="x-none"/>
        </w:rPr>
        <w:t xml:space="preserve">SIB10 </w:t>
      </w:r>
      <w:r>
        <w:rPr>
          <w:rFonts w:ascii="Arial" w:hAnsi="Arial"/>
          <w:b/>
          <w:bCs/>
          <w:iCs/>
          <w:noProof/>
          <w:lang w:eastAsia="x-none"/>
        </w:rPr>
        <w:t>information element</w:t>
      </w:r>
    </w:p>
    <w:p>
      <w:pPr>
        <w:pStyle w:val="PL"/>
      </w:pPr>
      <w:r>
        <w:t>-- ASN1START</w:t>
      </w:r>
    </w:p>
    <w:p>
      <w:pPr>
        <w:pStyle w:val="PL"/>
      </w:pPr>
      <w:r>
        <w:t>-- TAG-SIB10-START</w:t>
      </w:r>
    </w:p>
    <w:p>
      <w:pPr>
        <w:pStyle w:val="PL"/>
      </w:pPr>
    </w:p>
    <w:p>
      <w:pPr>
        <w:pStyle w:val="PL"/>
      </w:pPr>
      <w:r>
        <w:t>SIB10-r16 ::=               SEQUENCE {</w:t>
      </w:r>
    </w:p>
    <w:p>
      <w:pPr>
        <w:pStyle w:val="PL"/>
      </w:pPr>
      <w:r>
        <w:t xml:space="preserve">    hrnn-List-r16               HRNN-List-r16                                   OPTIONAL,   -- Need R</w:t>
      </w:r>
    </w:p>
    <w:p>
      <w:pPr>
        <w:pStyle w:val="PL"/>
      </w:pPr>
      <w:r>
        <w:t xml:space="preserve">    lateNonCriticalExtension    OCTET STRING                                    OPTIONAL,</w:t>
      </w:r>
    </w:p>
    <w:p>
      <w:pPr>
        <w:pStyle w:val="PL"/>
      </w:pPr>
      <w:r>
        <w:t xml:space="preserve">    ...</w:t>
      </w:r>
    </w:p>
    <w:p>
      <w:pPr>
        <w:pStyle w:val="PL"/>
      </w:pPr>
      <w:r>
        <w:t>}</w:t>
      </w:r>
    </w:p>
    <w:p>
      <w:pPr>
        <w:pStyle w:val="PL"/>
      </w:pPr>
    </w:p>
    <w:p>
      <w:pPr>
        <w:pStyle w:val="PL"/>
      </w:pPr>
      <w:r>
        <w:t>HRNN-List-r16 ::=           SEQUENCE (SIZE (1..maxNPN-r16)) OF HRNN-r16</w:t>
      </w:r>
    </w:p>
    <w:p>
      <w:pPr>
        <w:pStyle w:val="PL"/>
      </w:pPr>
    </w:p>
    <w:p>
      <w:pPr>
        <w:pStyle w:val="PL"/>
      </w:pPr>
      <w:r>
        <w:t>HRNN-r16 ::=                SEQUENCE {</w:t>
      </w:r>
    </w:p>
    <w:p>
      <w:pPr>
        <w:pStyle w:val="PL"/>
      </w:pPr>
      <w:r>
        <w:t xml:space="preserve">    hrnn-r16                    OCTET STRING (SIZE(1.. maxHRNN-Len-r16))        OPTIONAL   -- Need R</w:t>
      </w:r>
    </w:p>
    <w:p>
      <w:pPr>
        <w:pStyle w:val="PL"/>
      </w:pPr>
      <w:r>
        <w:t>}</w:t>
      </w:r>
    </w:p>
    <w:p>
      <w:pPr>
        <w:pStyle w:val="PL"/>
      </w:pPr>
    </w:p>
    <w:p>
      <w:pPr>
        <w:pStyle w:val="PL"/>
      </w:pPr>
      <w:r>
        <w:t>-- TAG-SIB10-STOP</w:t>
      </w:r>
    </w:p>
    <w:p>
      <w:pPr>
        <w:pStyle w:val="PL"/>
      </w:pPr>
      <w:r>
        <w:t>-- ASN1STOP</w:t>
      </w:r>
    </w:p>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tc>
          <w:tcPr>
            <w:tcW w:w="14170"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SIB10 </w:t>
            </w:r>
            <w:r>
              <w:rPr>
                <w:lang w:eastAsia="sv-SE"/>
              </w:rPr>
              <w:t>field descriptions</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HRNN-List</w:t>
            </w:r>
          </w:p>
          <w:p>
            <w:pPr>
              <w:pStyle w:val="TAL"/>
              <w:rPr>
                <w:lang w:eastAsia="sv-SE"/>
              </w:rPr>
            </w:pPr>
            <w:r>
              <w:rPr>
                <w:lang w:eastAsia="sv-SE"/>
              </w:rPr>
              <w:t>The same amount of HRNN (</w:t>
            </w:r>
            <w:r>
              <w:t>see TS 23.003</w:t>
            </w:r>
            <w:r>
              <w:rPr>
                <w:rFonts w:cs="Arial"/>
                <w:lang w:eastAsia="sv-SE"/>
              </w:rPr>
              <w:t xml:space="preserve"> [21]) </w:t>
            </w:r>
            <w:r>
              <w:rPr>
                <w:lang w:eastAsia="sv-SE"/>
              </w:rPr>
              <w:t xml:space="preserve">elements as the number of NPNs in SIB 1 are included. The </w:t>
            </w:r>
            <w:r>
              <w:rPr>
                <w:iCs/>
                <w:lang w:eastAsia="sv-SE"/>
              </w:rPr>
              <w:t>n</w:t>
            </w:r>
            <w:r>
              <w:rPr>
                <w:lang w:eastAsia="sv-SE"/>
              </w:rPr>
              <w:t xml:space="preserve">-th entry of </w:t>
            </w:r>
            <w:r>
              <w:rPr>
                <w:i/>
                <w:lang w:eastAsia="x-none"/>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x-none"/>
              </w:rPr>
              <w:t>HRNN-List</w:t>
            </w:r>
            <w:r>
              <w:rPr>
                <w:lang w:eastAsia="sv-SE"/>
              </w:rPr>
              <w:t xml:space="preserve"> is absent if there is no HRNN associated with the given NPN.</w:t>
            </w:r>
          </w:p>
        </w:tc>
      </w:tr>
    </w:tbl>
    <w:p/>
    <w:p>
      <w:pPr>
        <w:pStyle w:val="4"/>
        <w:rPr>
          <w:rFonts w:eastAsia="宋体"/>
          <w:noProof/>
        </w:rPr>
      </w:pPr>
      <w:bookmarkStart w:id="1199" w:name="_Toc60777150"/>
      <w:bookmarkStart w:id="1200" w:name="_Toc90651022"/>
      <w:r>
        <w:rPr>
          <w:rFonts w:eastAsia="宋体"/>
        </w:rPr>
        <w:t>–</w:t>
      </w:r>
      <w:r>
        <w:rPr>
          <w:rFonts w:eastAsia="宋体"/>
        </w:rPr>
        <w:tab/>
      </w:r>
      <w:r>
        <w:rPr>
          <w:rFonts w:eastAsia="宋体"/>
          <w:i/>
          <w:iCs/>
          <w:noProof/>
          <w:lang w:eastAsia="x-none"/>
        </w:rPr>
        <w:t>SIB11</w:t>
      </w:r>
      <w:bookmarkEnd w:id="1199"/>
      <w:bookmarkEnd w:id="1200"/>
    </w:p>
    <w:p>
      <w:pPr>
        <w:rPr>
          <w:rFonts w:eastAsia="宋体"/>
        </w:rPr>
      </w:pPr>
      <w:r>
        <w:rPr>
          <w:i/>
          <w:noProof/>
        </w:rPr>
        <w:t>SIB11</w:t>
      </w:r>
      <w:r>
        <w:t xml:space="preserve"> contains</w:t>
      </w:r>
      <w:r>
        <w:rPr>
          <w:noProof/>
        </w:rPr>
        <w:t xml:space="preserve"> information related to idle/inactive measurements.</w:t>
      </w:r>
    </w:p>
    <w:p>
      <w:pPr>
        <w:pStyle w:val="TH"/>
        <w:rPr>
          <w:i/>
        </w:rPr>
      </w:pPr>
      <w:r>
        <w:rPr>
          <w:i/>
          <w:noProof/>
        </w:rPr>
        <w:t xml:space="preserve">SIB11 </w:t>
      </w:r>
      <w:r>
        <w:rPr>
          <w:noProof/>
        </w:rPr>
        <w:t>information element</w:t>
      </w:r>
    </w:p>
    <w:p>
      <w:pPr>
        <w:pStyle w:val="PL"/>
      </w:pPr>
      <w:r>
        <w:t>-- ASN1START</w:t>
      </w:r>
    </w:p>
    <w:p>
      <w:pPr>
        <w:pStyle w:val="PL"/>
      </w:pPr>
      <w:r>
        <w:t>-- TAG-SIB11-START</w:t>
      </w:r>
    </w:p>
    <w:p>
      <w:pPr>
        <w:pStyle w:val="PL"/>
      </w:pPr>
    </w:p>
    <w:p>
      <w:pPr>
        <w:pStyle w:val="PL"/>
      </w:pPr>
      <w:r>
        <w:t>SIB11-r16 ::=                    SEQUENCE {</w:t>
      </w:r>
    </w:p>
    <w:p>
      <w:pPr>
        <w:pStyle w:val="PL"/>
      </w:pPr>
      <w:r>
        <w:t xml:space="preserve">    measIdleConfigSIB-r16            MeasIdleConfigSIB-r16                       OPTIONAL, -- Need S</w:t>
      </w:r>
    </w:p>
    <w:p>
      <w:pPr>
        <w:pStyle w:val="PL"/>
      </w:pPr>
      <w:r>
        <w:t xml:space="preserve">    lateNonCriticalExtension         OCTET STRING                                OPTIONAL,</w:t>
      </w:r>
    </w:p>
    <w:p>
      <w:pPr>
        <w:pStyle w:val="PL"/>
      </w:pPr>
      <w:r>
        <w:t xml:space="preserve">    ...</w:t>
      </w:r>
    </w:p>
    <w:p>
      <w:pPr>
        <w:pStyle w:val="PL"/>
      </w:pPr>
      <w:r>
        <w:t>}</w:t>
      </w:r>
    </w:p>
    <w:p>
      <w:pPr>
        <w:pStyle w:val="PL"/>
      </w:pPr>
    </w:p>
    <w:p>
      <w:pPr>
        <w:pStyle w:val="PL"/>
      </w:pPr>
      <w:r>
        <w:t>-- TAG-SIB11-STOP</w:t>
      </w:r>
    </w:p>
    <w:p>
      <w:pPr>
        <w:pStyle w:val="PL"/>
      </w:pPr>
      <w:r>
        <w:t>-- ASN1STOP</w:t>
      </w: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SIB11</w:t>
            </w:r>
            <w:r>
              <w:rPr>
                <w:iCs/>
                <w:noProof/>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measIdleConfigSIB</w:t>
            </w:r>
          </w:p>
          <w:p>
            <w:pPr>
              <w:pStyle w:val="TAL"/>
              <w:rPr>
                <w:lang w:eastAsia="en-GB"/>
              </w:rPr>
            </w:pPr>
            <w:r>
              <w:rPr>
                <w:bCs/>
                <w:noProof/>
                <w:lang w:eastAsia="en-GB"/>
              </w:rPr>
              <w:t>Indicates measurement configuration to be stored and used by the UE while in RRC_IDLE or RRC_INACTIVE.</w:t>
            </w:r>
          </w:p>
        </w:tc>
      </w:tr>
    </w:tbl>
    <w:p/>
    <w:p>
      <w:pPr>
        <w:pStyle w:val="4"/>
        <w:rPr>
          <w:noProof/>
          <w:lang w:eastAsia="zh-CN"/>
        </w:rPr>
      </w:pPr>
      <w:bookmarkStart w:id="1201" w:name="_Toc60777151"/>
      <w:bookmarkStart w:id="1202" w:name="_Toc90651023"/>
      <w:r>
        <w:t>–</w:t>
      </w:r>
      <w:r>
        <w:tab/>
      </w:r>
      <w:r>
        <w:rPr>
          <w:i/>
          <w:iCs/>
          <w:noProof/>
        </w:rPr>
        <w:t>SIB</w:t>
      </w:r>
      <w:r>
        <w:rPr>
          <w:i/>
          <w:iCs/>
          <w:noProof/>
          <w:lang w:eastAsia="zh-CN"/>
        </w:rPr>
        <w:t>12</w:t>
      </w:r>
      <w:bookmarkEnd w:id="1201"/>
      <w:bookmarkEnd w:id="1202"/>
    </w:p>
    <w:p>
      <w:r>
        <w:t xml:space="preserve">SIB12 </w:t>
      </w:r>
      <w:r>
        <w:rPr>
          <w:lang w:eastAsia="zh-CN"/>
        </w:rPr>
        <w:t>contains NR sidelink communication configuration</w:t>
      </w:r>
      <w:r>
        <w:rPr>
          <w:noProof/>
        </w:rPr>
        <w:t>.</w:t>
      </w:r>
    </w:p>
    <w:p>
      <w:pPr>
        <w:pStyle w:val="TH"/>
        <w:rPr>
          <w:i/>
        </w:rPr>
      </w:pPr>
      <w:r>
        <w:rPr>
          <w:i/>
          <w:noProof/>
        </w:rPr>
        <w:t xml:space="preserve">SIB12 </w:t>
      </w:r>
      <w:r>
        <w:rPr>
          <w:noProof/>
        </w:rPr>
        <w:t>information element</w:t>
      </w:r>
    </w:p>
    <w:p>
      <w:pPr>
        <w:pStyle w:val="PL"/>
      </w:pPr>
      <w:r>
        <w:t>-- ASN1START</w:t>
      </w:r>
    </w:p>
    <w:p>
      <w:pPr>
        <w:pStyle w:val="PL"/>
      </w:pPr>
      <w:r>
        <w:t>-- TAG-SIB12-START</w:t>
      </w:r>
    </w:p>
    <w:p>
      <w:pPr>
        <w:pStyle w:val="PL"/>
      </w:pPr>
    </w:p>
    <w:p>
      <w:pPr>
        <w:pStyle w:val="PL"/>
      </w:pPr>
      <w:r>
        <w:t>SIB12</w:t>
      </w:r>
      <w:r>
        <w:rPr>
          <w:rFonts w:eastAsia="等线"/>
        </w:rPr>
        <w:t>-</w:t>
      </w:r>
      <w:r>
        <w:t>r16 ::=                 SEQUENCE {</w:t>
      </w:r>
    </w:p>
    <w:p>
      <w:pPr>
        <w:pStyle w:val="PL"/>
      </w:pPr>
      <w:r>
        <w:t xml:space="preserve">    segmentNumber-r16             INTEGER (0..63),</w:t>
      </w:r>
    </w:p>
    <w:p>
      <w:pPr>
        <w:pStyle w:val="PL"/>
      </w:pPr>
      <w:r>
        <w:t xml:space="preserve">    segmentType-r16               ENUMERATED {notLastSegment, lastSegment},</w:t>
      </w:r>
    </w:p>
    <w:p>
      <w:pPr>
        <w:pStyle w:val="PL"/>
      </w:pPr>
      <w:r>
        <w:t xml:space="preserve">    segmentContainer-r16          OCTET STRING</w:t>
      </w:r>
    </w:p>
    <w:p>
      <w:pPr>
        <w:pStyle w:val="PL"/>
      </w:pPr>
      <w:r>
        <w:t>}</w:t>
      </w:r>
    </w:p>
    <w:p>
      <w:pPr>
        <w:pStyle w:val="PL"/>
      </w:pPr>
    </w:p>
    <w:p>
      <w:pPr>
        <w:pStyle w:val="PL"/>
      </w:pPr>
      <w:r>
        <w:t>SIB12-IEs-r16 ::=             SEQUENCE {</w:t>
      </w:r>
    </w:p>
    <w:p>
      <w:pPr>
        <w:pStyle w:val="PL"/>
      </w:pPr>
      <w:r>
        <w:t xml:space="preserve">    sl-ConfigCommonNR-r16         SL-ConfigCommonNR-r16,</w:t>
      </w:r>
    </w:p>
    <w:p>
      <w:pPr>
        <w:pStyle w:val="PL"/>
      </w:pPr>
      <w:r>
        <w:t xml:space="preserve">    lateNonCriticalExtension      OCTET STRING                   OPTIONAL,</w:t>
      </w:r>
    </w:p>
    <w:p>
      <w:pPr>
        <w:pStyle w:val="PL"/>
      </w:pPr>
      <w:r>
        <w:t xml:space="preserve">    ...</w:t>
      </w:r>
    </w:p>
    <w:p>
      <w:pPr>
        <w:pStyle w:val="PL"/>
      </w:pPr>
      <w:r>
        <w:t>}</w:t>
      </w:r>
    </w:p>
    <w:p>
      <w:pPr>
        <w:pStyle w:val="PL"/>
      </w:pPr>
    </w:p>
    <w:p>
      <w:pPr>
        <w:pStyle w:val="PL"/>
      </w:pPr>
      <w:r>
        <w:t>SL-ConfigCommonNR-r16 ::=        SEQUENCE {</w:t>
      </w:r>
    </w:p>
    <w:p>
      <w:pPr>
        <w:pStyle w:val="PL"/>
      </w:pPr>
      <w:r>
        <w:t xml:space="preserve">    sl-FreqInfoList-r16                  SEQUENCE (SIZE (1..maxNrofFreqSL-r16)) OF SL-FreqConfigCommon-r16      OPTIONAL,    -- Need R</w:t>
      </w:r>
    </w:p>
    <w:p>
      <w:pPr>
        <w:pStyle w:val="PL"/>
      </w:pPr>
      <w:r>
        <w:t xml:space="preserve">    sl-UE-SelectedConfig-r16             SL-UE-SelectedConfig-r16                                               OPTIONAL,    -- Need R</w:t>
      </w:r>
    </w:p>
    <w:p>
      <w:pPr>
        <w:pStyle w:val="PL"/>
      </w:pPr>
      <w:r>
        <w:t xml:space="preserve">    sl-NR-AnchorCarrierFreqList-r16      SL-NR-AnchorCarrierFreqList-r16                                        OPTIONAL,    -- Need R</w:t>
      </w:r>
    </w:p>
    <w:p>
      <w:pPr>
        <w:pStyle w:val="PL"/>
      </w:pPr>
      <w:r>
        <w:t xml:space="preserve">    sl-EUTRA-AnchorCarrierFreqList-r16   SL-EUTRA-AnchorCarrierFreqList-r16                                     OPTIONAL,    -- Need R</w:t>
      </w:r>
    </w:p>
    <w:p>
      <w:pPr>
        <w:pStyle w:val="PL"/>
      </w:pPr>
      <w:r>
        <w:t xml:space="preserve">    sl-RadioBearerConfigList-r16         SEQUENCE (SIZE (1..maxNrofSLRB-r16)) OF SL-RadioBearerConfig-r16       OPTIONAL,    -- Need R</w:t>
      </w:r>
    </w:p>
    <w:p>
      <w:pPr>
        <w:pStyle w:val="PL"/>
      </w:pPr>
      <w:r>
        <w:t xml:space="preserve">    sl-RLC-BearerConfigList-r16          SEQUENCE (SIZE (1..maxSL-LCID-r16)) OF SL-RLC-BearerConfig-r16         OPTIONAL,    -- Need R</w:t>
      </w:r>
    </w:p>
    <w:p>
      <w:pPr>
        <w:pStyle w:val="PL"/>
      </w:pPr>
      <w:r>
        <w:t xml:space="preserve">    sl-MeasConfigCommon-r16              SL-MeasConfigCommon-r16                                                OPTIONAL,    -- Need R</w:t>
      </w:r>
    </w:p>
    <w:p>
      <w:pPr>
        <w:pStyle w:val="PL"/>
      </w:pPr>
      <w:r>
        <w:t xml:space="preserve">    sl-CSI-Acquisition-r16               ENUMERATED {enabled}                                                   OPTIONAL,    -- Need R</w:t>
      </w:r>
    </w:p>
    <w:p>
      <w:pPr>
        <w:pStyle w:val="PL"/>
      </w:pPr>
      <w:r>
        <w:t xml:space="preserve">    sl-OffsetDFN-r16                     INTEGER (1..1000)                                                      OPTIONAL,    -- Need R</w:t>
      </w:r>
    </w:p>
    <w:p>
      <w:pPr>
        <w:pStyle w:val="PL"/>
      </w:pPr>
      <w:r>
        <w:t xml:space="preserve">    t400-r16                             ENUMERATED {ms100, ms200, ms300, ms400, ms600, ms1000, ms1500, ms2000} OPTIONAL,    -- Need R</w:t>
      </w:r>
    </w:p>
    <w:p>
      <w:pPr>
        <w:pStyle w:val="PL"/>
      </w:pPr>
      <w:r>
        <w:t xml:space="preserve">    sl-MaxNumConsecutiveDTX-r16          ENUMERATED {n1, n2, n3, n4, n6, n8, n16, n32}                          OPTIONAL,    -- Need R</w:t>
      </w:r>
    </w:p>
    <w:p>
      <w:pPr>
        <w:pStyle w:val="PL"/>
      </w:pPr>
      <w:r>
        <w:t xml:space="preserve">    sl-SSB-PriorityNR-r16                INTEGER (1..8)                                                         OPTIONAL     -- Need R</w:t>
      </w:r>
    </w:p>
    <w:p>
      <w:pPr>
        <w:pStyle w:val="PL"/>
      </w:pPr>
      <w:r>
        <w:t>}</w:t>
      </w:r>
    </w:p>
    <w:p>
      <w:pPr>
        <w:pStyle w:val="PL"/>
      </w:pPr>
    </w:p>
    <w:p>
      <w:pPr>
        <w:pStyle w:val="PL"/>
      </w:pPr>
      <w:r>
        <w:t>SL-NR-AnchorCarrierFreqList-r16 ::=  SEQUENCE (SIZE (1..maxFreqSL-NR-r16)) OF ARFCN-ValueNR</w:t>
      </w:r>
    </w:p>
    <w:p>
      <w:pPr>
        <w:pStyle w:val="PL"/>
      </w:pPr>
    </w:p>
    <w:p>
      <w:pPr>
        <w:pStyle w:val="PL"/>
      </w:pPr>
      <w:r>
        <w:t>SL-EUTRA-AnchorCarrierFreqList-r16 ::= SEQUENCE (SIZE (1..maxFreqSL-EUTRA-r16)) OF ARFCN-ValueEUTRA</w:t>
      </w:r>
    </w:p>
    <w:p>
      <w:pPr>
        <w:pStyle w:val="PL"/>
      </w:pPr>
    </w:p>
    <w:p>
      <w:pPr>
        <w:pStyle w:val="PL"/>
      </w:pPr>
      <w:r>
        <w:t>-- TAG-SIB12-STOP</w:t>
      </w:r>
    </w:p>
    <w:p>
      <w:pPr>
        <w:pStyle w:val="PL"/>
      </w:pPr>
      <w:r>
        <w:t>-- ASN1STOP</w:t>
      </w:r>
    </w:p>
    <w:p>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bCs/>
                <w:i/>
                <w:noProof/>
                <w:lang w:eastAsia="sv-SE"/>
              </w:rPr>
              <w:t>SIB12</w:t>
            </w:r>
            <w:r>
              <w:rPr>
                <w:i/>
                <w:noProof/>
                <w:lang w:eastAsia="en-GB"/>
              </w:rPr>
              <w:t xml:space="preserve"> </w:t>
            </w:r>
            <w:r>
              <w:rPr>
                <w:noProof/>
                <w:lang w:eastAsia="en-GB"/>
              </w:rPr>
              <w:t>field descriptions</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rFonts w:cs="Arial"/>
                <w:b/>
                <w:bCs/>
                <w:i/>
                <w:iCs/>
                <w:noProof/>
              </w:rPr>
            </w:pPr>
            <w:r>
              <w:rPr>
                <w:rFonts w:cs="Arial"/>
                <w:b/>
                <w:bCs/>
                <w:i/>
                <w:iCs/>
                <w:noProof/>
              </w:rPr>
              <w:t>segmentContainer</w:t>
            </w:r>
          </w:p>
          <w:p>
            <w:pPr>
              <w:pStyle w:val="TAL"/>
              <w:rPr>
                <w:noProof/>
                <w:lang w:eastAsia="sv-SE"/>
              </w:rPr>
            </w:pPr>
            <w:r>
              <w:rPr>
                <w:rFonts w:cs="Arial"/>
                <w:noProof/>
              </w:rPr>
              <w:t xml:space="preserve">This field includes a segment of the encoded </w:t>
            </w:r>
            <w:r>
              <w:rPr>
                <w:rFonts w:cs="Arial"/>
                <w:i/>
                <w:iCs/>
                <w:noProof/>
              </w:rPr>
              <w:t>SIB12-IEs</w:t>
            </w:r>
            <w:r>
              <w:rPr>
                <w:rFonts w:cs="Arial"/>
                <w:noProof/>
              </w:rPr>
              <w:t>. The size of the included segment in this container should be small enough that the SIB message size is less than or equal to the maximum size of a NR SI, i.e. 2976 bits when SIB12 is broadcast.</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rFonts w:eastAsia="DotumChe"/>
                <w:b/>
                <w:bCs/>
                <w:i/>
                <w:iCs/>
                <w:lang w:eastAsia="en-US"/>
              </w:rPr>
            </w:pPr>
            <w:r>
              <w:rPr>
                <w:b/>
                <w:bCs/>
                <w:i/>
                <w:iCs/>
              </w:rPr>
              <w:t>segmentNumber</w:t>
            </w:r>
          </w:p>
          <w:p>
            <w:pPr>
              <w:pStyle w:val="TAL"/>
              <w:rPr>
                <w:noProof/>
                <w:lang w:eastAsia="sv-SE"/>
              </w:rPr>
            </w:pPr>
            <w:r>
              <w:rPr>
                <w:rFonts w:cs="Arial"/>
                <w:noProof/>
              </w:rPr>
              <w:t xml:space="preserve">This field identifies the sequence number of a segment of </w:t>
            </w:r>
            <w:r>
              <w:rPr>
                <w:rFonts w:cs="Arial"/>
                <w:i/>
                <w:noProof/>
              </w:rPr>
              <w:t>SIB12-IEs</w:t>
            </w:r>
            <w:r>
              <w:rPr>
                <w:rFonts w:cs="Arial"/>
                <w:noProof/>
              </w:rPr>
              <w:t>. A segment number of zero corresponds to the first segment, A segment number of one corresponds to the second segment, and so on.</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rFonts w:eastAsia="DotumChe"/>
                <w:b/>
                <w:bCs/>
                <w:i/>
                <w:iCs/>
                <w:noProof/>
                <w:lang w:eastAsia="en-US"/>
              </w:rPr>
            </w:pPr>
            <w:r>
              <w:rPr>
                <w:b/>
                <w:bCs/>
                <w:i/>
                <w:iCs/>
              </w:rPr>
              <w:t>segmentType</w:t>
            </w:r>
          </w:p>
          <w:p>
            <w:pPr>
              <w:pStyle w:val="TAL"/>
              <w:rPr>
                <w:noProof/>
                <w:lang w:eastAsia="sv-SE"/>
              </w:rPr>
            </w:pPr>
            <w:r>
              <w:rPr>
                <w:rFonts w:cs="Arial"/>
                <w:noProof/>
              </w:rPr>
              <w:t>This field indicates whether the included segment is the last segment or not.</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sv-SE"/>
              </w:rPr>
            </w:pPr>
            <w:r>
              <w:rPr>
                <w:b/>
                <w:bCs/>
                <w:i/>
                <w:iCs/>
                <w:noProof/>
                <w:lang w:eastAsia="sv-SE"/>
              </w:rPr>
              <w:t>sl-CSI-Acquisition</w:t>
            </w:r>
          </w:p>
          <w:p>
            <w:pPr>
              <w:pStyle w:val="TAL"/>
              <w:rPr>
                <w:noProof/>
                <w:lang w:eastAsia="sv-SE"/>
              </w:rPr>
            </w:pPr>
            <w:r>
              <w:rPr>
                <w:noProof/>
                <w:lang w:eastAsia="sv-SE"/>
              </w:rPr>
              <w:t>This field</w:t>
            </w:r>
            <w:r>
              <w:rPr>
                <w:lang w:eastAsia="sv-SE"/>
              </w:rPr>
              <w:t xml:space="preserve"> i</w:t>
            </w:r>
            <w:r>
              <w:rPr>
                <w:noProof/>
                <w:lang w:eastAsia="sv-SE"/>
              </w:rPr>
              <w:t>ndicates whether CSI reporting is enabled in sidelink unicast. If not set, SL CSI reporting is disabled.</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zh-CN"/>
              </w:rPr>
              <w:t>sl-EUTRA-AnchorCarrierFreqList</w:t>
            </w:r>
          </w:p>
          <w:p>
            <w:pPr>
              <w:pStyle w:val="TAL"/>
              <w:rPr>
                <w:lang w:eastAsia="en-GB"/>
              </w:rPr>
            </w:pPr>
            <w:r>
              <w:rPr>
                <w:lang w:eastAsia="en-GB"/>
              </w:rPr>
              <w:t>This field indicates the EUTRA anchor carrier frequency list, which can provide the NR sidelink communication configurations.</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zh-CN"/>
              </w:rPr>
              <w:t>sl-FreqInfoList</w:t>
            </w:r>
          </w:p>
          <w:p>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trPr>
          <w:cantSplit/>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sl-MaxNumConsecutiveDTX</w:t>
            </w:r>
          </w:p>
          <w:p>
            <w:pPr>
              <w:pStyle w:val="TAL"/>
              <w:rPr>
                <w:b/>
                <w:bCs/>
                <w:i/>
                <w:iCs/>
                <w:lang w:eastAsia="zh-CN"/>
              </w:rPr>
            </w:pPr>
            <w:r>
              <w:t>This field indicates the maximum number of consecutive HARQ DTX before triggering sidelink RLF. Value n1 corresponds to 1, value n2 corresponds to 2, and so on.</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sl-MeasConfigCommon</w:t>
            </w:r>
          </w:p>
          <w:p>
            <w:pPr>
              <w:pStyle w:val="TAL"/>
              <w:rPr>
                <w:lang w:eastAsia="zh-CN"/>
              </w:rPr>
            </w:pPr>
            <w:r>
              <w:rPr>
                <w:lang w:eastAsia="en-GB"/>
              </w:rPr>
              <w:t>This field indicates the measurement configurations (e.g. RSRP) for NR sidelink communication.</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sl-NR-AnchorCarrierFreqList</w:t>
            </w:r>
          </w:p>
          <w:p>
            <w:pPr>
              <w:pStyle w:val="TAL"/>
              <w:rPr>
                <w:lang w:eastAsia="zh-CN"/>
              </w:rPr>
            </w:pPr>
            <w:r>
              <w:rPr>
                <w:lang w:eastAsia="en-GB"/>
              </w:rPr>
              <w:t>This field indicates the NR anchor carrier frequency list, which can provide the NR sidelink communication configurations.</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sl-OffsetDFN</w:t>
            </w:r>
          </w:p>
          <w:p>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sl-RadioBearerConfigList</w:t>
            </w:r>
          </w:p>
          <w:p>
            <w:pPr>
              <w:pStyle w:val="TAL"/>
              <w:rPr>
                <w:rFonts w:cs="Courier New"/>
                <w:lang w:eastAsia="zh-CN"/>
              </w:rPr>
            </w:pPr>
            <w:r>
              <w:rPr>
                <w:lang w:eastAsia="en-GB"/>
              </w:rPr>
              <w:t>This field indicates one or multiple sidelink radio bearer configurations.</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sl-RLC-BearerConfigList</w:t>
            </w:r>
          </w:p>
          <w:p>
            <w:pPr>
              <w:pStyle w:val="TAL"/>
              <w:rPr>
                <w:lang w:eastAsia="zh-CN"/>
              </w:rPr>
            </w:pPr>
            <w:r>
              <w:rPr>
                <w:lang w:eastAsia="en-GB"/>
              </w:rPr>
              <w:t>This field indicates one or multiple sidelink RLC bearer configurations.</w:t>
            </w:r>
          </w:p>
        </w:tc>
      </w:tr>
      <w:tr>
        <w:trPr>
          <w:cantSplit/>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sl-SSB-PriorityNR</w:t>
            </w:r>
          </w:p>
          <w:p>
            <w:pPr>
              <w:pStyle w:val="TAL"/>
              <w:rPr>
                <w:lang w:eastAsia="zh-CN"/>
              </w:rPr>
            </w:pPr>
            <w:r>
              <w:rPr>
                <w:lang w:eastAsia="zh-CN"/>
              </w:rPr>
              <w:t>This field indicates the priority of NR sidelink SSB transmission and reception.</w:t>
            </w:r>
          </w:p>
        </w:tc>
      </w:tr>
      <w:tr>
        <w:trPr>
          <w:cantSplit/>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t400</w:t>
            </w:r>
          </w:p>
          <w:p>
            <w:pPr>
              <w:pStyle w:val="TAL"/>
              <w:rPr>
                <w:lang w:eastAsia="zh-CN"/>
              </w:rPr>
            </w:pPr>
            <w:r>
              <w:rPr>
                <w:lang w:eastAsia="zh-CN"/>
              </w:rPr>
              <w:t>Indicates the value for timer T400 as described in clause 7.1. Value ms100 corresponds to 100 ms, value ms200 corresponds to 200 ms and so on.</w:t>
            </w:r>
          </w:p>
        </w:tc>
      </w:tr>
    </w:tbl>
    <w:p>
      <w:pPr>
        <w:rPr>
          <w:rFonts w:eastAsia="Yu Mincho"/>
          <w:iCs/>
        </w:rPr>
      </w:pPr>
    </w:p>
    <w:p>
      <w:pPr>
        <w:pStyle w:val="4"/>
        <w:rPr>
          <w:noProof/>
          <w:lang w:eastAsia="zh-CN"/>
        </w:rPr>
      </w:pPr>
      <w:bookmarkStart w:id="1203" w:name="_Toc60777152"/>
      <w:bookmarkStart w:id="1204" w:name="_Toc90651024"/>
      <w:r>
        <w:t>–</w:t>
      </w:r>
      <w:r>
        <w:tab/>
      </w:r>
      <w:r>
        <w:rPr>
          <w:i/>
          <w:iCs/>
          <w:noProof/>
        </w:rPr>
        <w:t>SIB</w:t>
      </w:r>
      <w:r>
        <w:rPr>
          <w:i/>
          <w:iCs/>
          <w:noProof/>
          <w:lang w:eastAsia="zh-CN"/>
        </w:rPr>
        <w:t>13</w:t>
      </w:r>
      <w:bookmarkEnd w:id="1203"/>
      <w:bookmarkEnd w:id="1204"/>
    </w:p>
    <w:p>
      <w:pPr>
        <w:rPr>
          <w:rFonts w:eastAsia="Yu Mincho"/>
          <w:iCs/>
        </w:rPr>
      </w:pPr>
      <w:r>
        <w:t xml:space="preserve">SIB13 </w:t>
      </w:r>
      <w:r>
        <w:rPr>
          <w:lang w:eastAsia="zh-CN"/>
        </w:rPr>
        <w:t>contains configurations of V2X sidelink communication defined in TS 36.331 [10]</w:t>
      </w:r>
      <w:r>
        <w:rPr>
          <w:noProof/>
        </w:rPr>
        <w:t>.</w:t>
      </w:r>
    </w:p>
    <w:p>
      <w:pPr>
        <w:pStyle w:val="TH"/>
        <w:rPr>
          <w:i/>
        </w:rPr>
      </w:pPr>
      <w:r>
        <w:rPr>
          <w:i/>
          <w:noProof/>
        </w:rPr>
        <w:t xml:space="preserve">SIB13 </w:t>
      </w:r>
      <w:r>
        <w:rPr>
          <w:noProof/>
        </w:rPr>
        <w:t>information element</w:t>
      </w:r>
    </w:p>
    <w:p>
      <w:pPr>
        <w:pStyle w:val="PL"/>
      </w:pPr>
      <w:r>
        <w:t>-- ASN1START</w:t>
      </w:r>
    </w:p>
    <w:p>
      <w:pPr>
        <w:pStyle w:val="PL"/>
      </w:pPr>
      <w:r>
        <w:t>-- TAG-SIB13-START</w:t>
      </w:r>
    </w:p>
    <w:p>
      <w:pPr>
        <w:pStyle w:val="PL"/>
      </w:pPr>
    </w:p>
    <w:p>
      <w:pPr>
        <w:pStyle w:val="PL"/>
      </w:pPr>
      <w:r>
        <w:t>SIB13</w:t>
      </w:r>
      <w:r>
        <w:rPr>
          <w:rFonts w:eastAsia="等线"/>
        </w:rPr>
        <w:t>-</w:t>
      </w:r>
      <w:r>
        <w:t>r16 ::=                       SEQUENCE {</w:t>
      </w:r>
    </w:p>
    <w:p>
      <w:pPr>
        <w:pStyle w:val="PL"/>
      </w:pPr>
      <w:r>
        <w:t xml:space="preserve">    sl-V2X-ConfigCommon-r16             OCTET STRING,</w:t>
      </w:r>
    </w:p>
    <w:p>
      <w:pPr>
        <w:pStyle w:val="PL"/>
      </w:pPr>
      <w:r>
        <w:t xml:space="preserve">    dummy                               OCTET STRING,</w:t>
      </w:r>
    </w:p>
    <w:p>
      <w:pPr>
        <w:pStyle w:val="PL"/>
      </w:pPr>
      <w:r>
        <w:t xml:space="preserve">    tdd-Config-r16                      OCTET STRING,</w:t>
      </w:r>
    </w:p>
    <w:p>
      <w:pPr>
        <w:pStyle w:val="PL"/>
      </w:pPr>
      <w:r>
        <w:t xml:space="preserve">    lateNonCriticalExtension            OCTET STRING                          OPTIONAL,</w:t>
      </w:r>
    </w:p>
    <w:p>
      <w:pPr>
        <w:pStyle w:val="PL"/>
      </w:pPr>
      <w:r>
        <w:t xml:space="preserve">    ...</w:t>
      </w:r>
    </w:p>
    <w:p>
      <w:pPr>
        <w:pStyle w:val="PL"/>
      </w:pPr>
      <w:r>
        <w:t>}</w:t>
      </w:r>
    </w:p>
    <w:p>
      <w:pPr>
        <w:pStyle w:val="PL"/>
      </w:pPr>
    </w:p>
    <w:p>
      <w:pPr>
        <w:pStyle w:val="PL"/>
      </w:pPr>
      <w:r>
        <w:t>-- TAG-SIB13-STOP</w:t>
      </w:r>
    </w:p>
    <w:p>
      <w:pPr>
        <w:pStyle w:val="PL"/>
      </w:pPr>
      <w:r>
        <w:t>-- ASN1STOP</w:t>
      </w:r>
    </w:p>
    <w:p>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bCs/>
                <w:i/>
                <w:noProof/>
                <w:lang w:eastAsia="sv-SE"/>
              </w:rPr>
              <w:t>SIB13</w:t>
            </w:r>
            <w:r>
              <w:rPr>
                <w:i/>
                <w:noProof/>
                <w:lang w:eastAsia="en-GB"/>
              </w:rPr>
              <w:t xml:space="preserve"> </w:t>
            </w:r>
            <w:r>
              <w:rPr>
                <w:noProof/>
                <w:lang w:eastAsia="en-GB"/>
              </w:rPr>
              <w:t>field descriptions</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rFonts w:eastAsiaTheme="minorEastAsia"/>
                <w:b/>
                <w:bCs/>
                <w:i/>
                <w:iCs/>
                <w:lang w:eastAsia="zh-CN"/>
              </w:rPr>
            </w:pPr>
            <w:r>
              <w:rPr>
                <w:rFonts w:eastAsiaTheme="minorEastAsia"/>
                <w:b/>
                <w:bCs/>
                <w:i/>
                <w:iCs/>
                <w:lang w:eastAsia="zh-CN"/>
              </w:rPr>
              <w:t>dummy</w:t>
            </w:r>
          </w:p>
          <w:p>
            <w:pPr>
              <w:pStyle w:val="TAL"/>
              <w:rPr>
                <w:noProof/>
                <w:lang w:eastAsia="sv-SE"/>
              </w:rPr>
            </w:pPr>
            <w:r>
              <w:rPr>
                <w:lang w:eastAsia="sv-SE"/>
              </w:rPr>
              <w:t>This field is not used in the specification and the UE ignores the received value.</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sl-V2X-ConfigCommon</w:t>
            </w:r>
          </w:p>
          <w:p>
            <w:pPr>
              <w:pStyle w:val="TAL"/>
              <w:rPr>
                <w:noProof/>
                <w:lang w:eastAsia="en-GB"/>
              </w:rPr>
            </w:pPr>
            <w:r>
              <w:rPr>
                <w:lang w:eastAsia="sv-SE"/>
              </w:rPr>
              <w:t xml:space="preserve">This field includes the </w:t>
            </w:r>
            <w:r>
              <w:rPr>
                <w:noProof/>
                <w:lang w:eastAsia="en-GB"/>
              </w:rPr>
              <w:t xml:space="preserve">E-UTRA </w:t>
            </w:r>
            <w:r>
              <w:rPr>
                <w:i/>
                <w:iCs/>
                <w:noProof/>
                <w:lang w:eastAsia="en-GB"/>
              </w:rPr>
              <w:t>SystemInformationBlockType21</w:t>
            </w:r>
            <w:r>
              <w:rPr>
                <w:noProof/>
                <w:lang w:eastAsia="en-GB"/>
              </w:rPr>
              <w:t xml:space="preserve"> message as specified in TS 36.331 [10].</w:t>
            </w:r>
          </w:p>
        </w:tc>
      </w:tr>
      <w:tr>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sv-SE"/>
              </w:rPr>
            </w:pPr>
            <w:r>
              <w:rPr>
                <w:b/>
                <w:bCs/>
                <w:i/>
                <w:iCs/>
                <w:noProof/>
                <w:lang w:eastAsia="sv-SE"/>
              </w:rPr>
              <w:t>tdd-Config</w:t>
            </w:r>
          </w:p>
          <w:p>
            <w:pPr>
              <w:pStyle w:val="TAL"/>
              <w:rPr>
                <w:lang w:eastAsia="zh-CN"/>
              </w:rPr>
            </w:pPr>
            <w:r>
              <w:rPr>
                <w:lang w:eastAsia="sv-SE"/>
              </w:rPr>
              <w:t xml:space="preserve">This field includes the </w:t>
            </w:r>
            <w:r>
              <w:rPr>
                <w:i/>
                <w:iCs/>
                <w:lang w:eastAsia="sv-SE"/>
              </w:rPr>
              <w:t>tdd-Config</w:t>
            </w:r>
            <w:r>
              <w:rPr>
                <w:lang w:eastAsia="sv-SE"/>
              </w:rPr>
              <w:t xml:space="preserve"> in </w:t>
            </w:r>
            <w:r>
              <w:rPr>
                <w:noProof/>
                <w:lang w:eastAsia="en-GB"/>
              </w:rPr>
              <w:t xml:space="preserve">E-UTRA </w:t>
            </w:r>
            <w:r>
              <w:rPr>
                <w:i/>
                <w:iCs/>
                <w:noProof/>
                <w:lang w:eastAsia="en-GB"/>
              </w:rPr>
              <w:t>SystemInformationBlockType1</w:t>
            </w:r>
            <w:r>
              <w:rPr>
                <w:noProof/>
                <w:lang w:eastAsia="en-GB"/>
              </w:rPr>
              <w:t xml:space="preserve"> message as specified in TS 36.331 [10].</w:t>
            </w:r>
          </w:p>
        </w:tc>
      </w:tr>
    </w:tbl>
    <w:p>
      <w:pPr>
        <w:rPr>
          <w:rFonts w:eastAsia="Yu Mincho"/>
        </w:rPr>
      </w:pPr>
    </w:p>
    <w:p>
      <w:pPr>
        <w:pStyle w:val="4"/>
        <w:rPr>
          <w:noProof/>
          <w:lang w:eastAsia="zh-CN"/>
        </w:rPr>
      </w:pPr>
      <w:bookmarkStart w:id="1205" w:name="_Toc60777153"/>
      <w:bookmarkStart w:id="1206" w:name="_Toc90651025"/>
      <w:r>
        <w:t>–</w:t>
      </w:r>
      <w:r>
        <w:tab/>
      </w:r>
      <w:r>
        <w:rPr>
          <w:i/>
          <w:iCs/>
          <w:noProof/>
        </w:rPr>
        <w:t>SIB</w:t>
      </w:r>
      <w:r>
        <w:rPr>
          <w:i/>
          <w:iCs/>
          <w:noProof/>
          <w:lang w:eastAsia="zh-CN"/>
        </w:rPr>
        <w:t>14</w:t>
      </w:r>
      <w:bookmarkEnd w:id="1205"/>
      <w:bookmarkEnd w:id="1206"/>
    </w:p>
    <w:p>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rPr>
          <w:noProof/>
        </w:rPr>
        <w:t>.</w:t>
      </w:r>
    </w:p>
    <w:p>
      <w:pPr>
        <w:pStyle w:val="TH"/>
        <w:rPr>
          <w:i/>
        </w:rPr>
      </w:pPr>
      <w:r>
        <w:rPr>
          <w:i/>
          <w:noProof/>
        </w:rPr>
        <w:t xml:space="preserve">SIB14 </w:t>
      </w:r>
      <w:r>
        <w:rPr>
          <w:noProof/>
        </w:rPr>
        <w:t>information element</w:t>
      </w:r>
    </w:p>
    <w:p>
      <w:pPr>
        <w:pStyle w:val="PL"/>
      </w:pPr>
      <w:r>
        <w:t>-- ASN1START</w:t>
      </w:r>
    </w:p>
    <w:p>
      <w:pPr>
        <w:pStyle w:val="PL"/>
      </w:pPr>
      <w:r>
        <w:t>-- TAG-SIB14-START</w:t>
      </w:r>
    </w:p>
    <w:p>
      <w:pPr>
        <w:pStyle w:val="PL"/>
      </w:pPr>
    </w:p>
    <w:p>
      <w:pPr>
        <w:pStyle w:val="PL"/>
      </w:pPr>
      <w:r>
        <w:t>SIB14</w:t>
      </w:r>
      <w:r>
        <w:rPr>
          <w:rFonts w:eastAsia="等线"/>
        </w:rPr>
        <w:t>-</w:t>
      </w:r>
      <w:r>
        <w:t>r16 ::=                      SEQUENCE {</w:t>
      </w:r>
    </w:p>
    <w:p>
      <w:pPr>
        <w:pStyle w:val="PL"/>
      </w:pPr>
      <w:r>
        <w:t xml:space="preserve">    sl-V2X-ConfigCommonExt-r16         OCTET STRING,</w:t>
      </w:r>
    </w:p>
    <w:p>
      <w:pPr>
        <w:pStyle w:val="PL"/>
      </w:pPr>
      <w:r>
        <w:t xml:space="preserve">    lateNonCriticalExtension           OCTET STRING                          OPTIONAL,</w:t>
      </w:r>
    </w:p>
    <w:p>
      <w:pPr>
        <w:pStyle w:val="PL"/>
      </w:pPr>
      <w:r>
        <w:t xml:space="preserve">    ...</w:t>
      </w:r>
    </w:p>
    <w:p>
      <w:pPr>
        <w:pStyle w:val="PL"/>
      </w:pPr>
      <w:r>
        <w:t>}</w:t>
      </w:r>
    </w:p>
    <w:p>
      <w:pPr>
        <w:pStyle w:val="PL"/>
      </w:pPr>
    </w:p>
    <w:p>
      <w:pPr>
        <w:pStyle w:val="PL"/>
      </w:pPr>
      <w:r>
        <w:t>-- TAG-SIB14-STOP</w:t>
      </w:r>
    </w:p>
    <w:p>
      <w:pPr>
        <w:pStyle w:val="PL"/>
      </w:pPr>
      <w:r>
        <w:t>-- ASN1STOP</w:t>
      </w:r>
    </w:p>
    <w:p>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bCs/>
                <w:i/>
                <w:noProof/>
                <w:lang w:eastAsia="sv-SE"/>
              </w:rPr>
              <w:t>SIB14</w:t>
            </w:r>
            <w:r>
              <w:rPr>
                <w:i/>
                <w:noProof/>
                <w:lang w:eastAsia="en-GB"/>
              </w:rPr>
              <w:t xml:space="preserve"> </w:t>
            </w:r>
            <w:r>
              <w:rPr>
                <w:noProof/>
                <w:lang w:eastAsia="en-GB"/>
              </w:rPr>
              <w:t>field descriptions</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sl-V2X-ConfigCommonExt</w:t>
            </w:r>
          </w:p>
          <w:p>
            <w:pPr>
              <w:pStyle w:val="TAL"/>
              <w:rPr>
                <w:bCs/>
                <w:noProof/>
                <w:lang w:eastAsia="en-GB"/>
              </w:rPr>
            </w:pPr>
            <w:r>
              <w:rPr>
                <w:lang w:eastAsia="sv-SE"/>
              </w:rPr>
              <w:t xml:space="preserve">This field includes the </w:t>
            </w:r>
            <w:r>
              <w:rPr>
                <w:bCs/>
                <w:noProof/>
                <w:lang w:eastAsia="en-GB"/>
              </w:rPr>
              <w:t xml:space="preserve">E-UTRA </w:t>
            </w:r>
            <w:r>
              <w:rPr>
                <w:bCs/>
                <w:i/>
                <w:iCs/>
                <w:noProof/>
                <w:lang w:eastAsia="en-GB"/>
              </w:rPr>
              <w:t>SystemInformationBlockType26</w:t>
            </w:r>
            <w:r>
              <w:rPr>
                <w:bCs/>
                <w:noProof/>
                <w:lang w:eastAsia="en-GB"/>
              </w:rPr>
              <w:t xml:space="preserve"> message as specified in TS 36.331 [10].</w:t>
            </w:r>
          </w:p>
        </w:tc>
      </w:tr>
    </w:tbl>
    <w:p/>
    <w:p>
      <w:pPr>
        <w:pStyle w:val="3"/>
      </w:pPr>
      <w:bookmarkStart w:id="1207" w:name="_Toc60777154"/>
      <w:bookmarkStart w:id="1208" w:name="_Toc90651026"/>
      <w:r>
        <w:t>6.3.1a</w:t>
      </w:r>
      <w:r>
        <w:tab/>
        <w:t>Positioning System information blocks</w:t>
      </w:r>
      <w:bookmarkEnd w:id="1207"/>
      <w:bookmarkEnd w:id="1208"/>
    </w:p>
    <w:p>
      <w:pPr>
        <w:pStyle w:val="4"/>
      </w:pPr>
      <w:bookmarkStart w:id="1209" w:name="_Toc60777155"/>
      <w:bookmarkStart w:id="1210" w:name="_Toc90651027"/>
      <w:r>
        <w:rPr>
          <w:rFonts w:eastAsia="宋体"/>
        </w:rPr>
        <w:t>–</w:t>
      </w:r>
      <w:r>
        <w:rPr>
          <w:rFonts w:eastAsia="宋体"/>
        </w:rPr>
        <w:tab/>
      </w:r>
      <w:r>
        <w:rPr>
          <w:i/>
        </w:rPr>
        <w:t>PosSystemInformation-r16-IEs</w:t>
      </w:r>
      <w:bookmarkEnd w:id="1209"/>
      <w:bookmarkEnd w:id="1210"/>
    </w:p>
    <w:p>
      <w:pPr>
        <w:pStyle w:val="PL"/>
      </w:pPr>
      <w:r>
        <w:t>-- ASN1START</w:t>
      </w:r>
    </w:p>
    <w:p>
      <w:pPr>
        <w:pStyle w:val="PL"/>
      </w:pPr>
      <w:r>
        <w:t>-- TAG-POSSYSTEMINFORMATION-R16-IES-START</w:t>
      </w:r>
    </w:p>
    <w:p>
      <w:pPr>
        <w:pStyle w:val="PL"/>
      </w:pPr>
    </w:p>
    <w:p>
      <w:pPr>
        <w:pStyle w:val="PL"/>
      </w:pPr>
      <w:r>
        <w:t>PosSystemInformation-r16-IEs ::= SEQUENCE {</w:t>
      </w:r>
    </w:p>
    <w:p>
      <w:pPr>
        <w:pStyle w:val="PL"/>
      </w:pPr>
      <w:r>
        <w:t xml:space="preserve">    posSIB-TypeAndInfo-r16           SEQUENCE (SIZE (1..maxSIB)) OF CHOICE {</w:t>
      </w:r>
    </w:p>
    <w:p>
      <w:pPr>
        <w:pStyle w:val="PL"/>
      </w:pPr>
      <w:r>
        <w:t xml:space="preserve">        posSib1-1-r16                    SIBpos-r16,</w:t>
      </w:r>
    </w:p>
    <w:p>
      <w:pPr>
        <w:pStyle w:val="PL"/>
      </w:pPr>
      <w:r>
        <w:t xml:space="preserve">        posSib1-2-r16                    SIBpos-r16,</w:t>
      </w:r>
    </w:p>
    <w:p>
      <w:pPr>
        <w:pStyle w:val="PL"/>
      </w:pPr>
      <w:r>
        <w:t xml:space="preserve">        posSib1-3-r16                    SIBpos-r16,</w:t>
      </w:r>
    </w:p>
    <w:p>
      <w:pPr>
        <w:pStyle w:val="PL"/>
      </w:pPr>
      <w:r>
        <w:t xml:space="preserve">        posSib1-4-r16                    SIBpos-r16,</w:t>
      </w:r>
    </w:p>
    <w:p>
      <w:pPr>
        <w:pStyle w:val="PL"/>
      </w:pPr>
      <w:r>
        <w:t xml:space="preserve">        posSib1-5-r16                    SIBpos-r16,</w:t>
      </w:r>
    </w:p>
    <w:p>
      <w:pPr>
        <w:pStyle w:val="PL"/>
      </w:pPr>
      <w:r>
        <w:t xml:space="preserve">        posSib1-6-r16                    SIBpos-r16,</w:t>
      </w:r>
    </w:p>
    <w:p>
      <w:pPr>
        <w:pStyle w:val="PL"/>
      </w:pPr>
      <w:r>
        <w:t xml:space="preserve">        posSib1-7-r16                    SIBpos-r16,</w:t>
      </w:r>
    </w:p>
    <w:p>
      <w:pPr>
        <w:pStyle w:val="PL"/>
      </w:pPr>
      <w:r>
        <w:t xml:space="preserve">        posSib1-8-r16                    SIBpos-r16,</w:t>
      </w:r>
    </w:p>
    <w:p>
      <w:pPr>
        <w:pStyle w:val="PL"/>
      </w:pPr>
      <w:r>
        <w:t xml:space="preserve">        posSib2-1-r16                    SIBpos-r16,</w:t>
      </w:r>
    </w:p>
    <w:p>
      <w:pPr>
        <w:pStyle w:val="PL"/>
      </w:pPr>
      <w:r>
        <w:t xml:space="preserve">        posSib2-2-r16                    SIBpos-r16,</w:t>
      </w:r>
    </w:p>
    <w:p>
      <w:pPr>
        <w:pStyle w:val="PL"/>
      </w:pPr>
      <w:r>
        <w:t xml:space="preserve">        posSib2-3-r16                    SIBpos-r16,</w:t>
      </w:r>
    </w:p>
    <w:p>
      <w:pPr>
        <w:pStyle w:val="PL"/>
      </w:pPr>
      <w:r>
        <w:t xml:space="preserve">        posSib2-4-r16                    SIBpos-r16,</w:t>
      </w:r>
    </w:p>
    <w:p>
      <w:pPr>
        <w:pStyle w:val="PL"/>
      </w:pPr>
      <w:r>
        <w:t xml:space="preserve">        posSib2-5-r16                    SIBpos-r16,</w:t>
      </w:r>
    </w:p>
    <w:p>
      <w:pPr>
        <w:pStyle w:val="PL"/>
      </w:pPr>
      <w:r>
        <w:t xml:space="preserve">        posSib2-6-r16                    SIBpos-r16,</w:t>
      </w:r>
    </w:p>
    <w:p>
      <w:pPr>
        <w:pStyle w:val="PL"/>
      </w:pPr>
      <w:r>
        <w:t xml:space="preserve">        posSib2-7-r16                    SIBpos-r16,</w:t>
      </w:r>
    </w:p>
    <w:p>
      <w:pPr>
        <w:pStyle w:val="PL"/>
      </w:pPr>
      <w:r>
        <w:t xml:space="preserve">        posSib2-8-r16                    SIBpos-r16,</w:t>
      </w:r>
    </w:p>
    <w:p>
      <w:pPr>
        <w:pStyle w:val="PL"/>
      </w:pPr>
      <w:r>
        <w:t xml:space="preserve">        posSib2-9-r16                    SIBpos-r16,</w:t>
      </w:r>
    </w:p>
    <w:p>
      <w:pPr>
        <w:pStyle w:val="PL"/>
      </w:pPr>
      <w:r>
        <w:t xml:space="preserve">        posSib2-10-r16                   SIBpos-r16,</w:t>
      </w:r>
    </w:p>
    <w:p>
      <w:pPr>
        <w:pStyle w:val="PL"/>
      </w:pPr>
      <w:r>
        <w:t xml:space="preserve">        posSib2-11-r16                   SIBpos-r16,</w:t>
      </w:r>
    </w:p>
    <w:p>
      <w:pPr>
        <w:pStyle w:val="PL"/>
      </w:pPr>
      <w:r>
        <w:t xml:space="preserve">        posSib2-12-r16                   SIBpos-r16,</w:t>
      </w:r>
    </w:p>
    <w:p>
      <w:pPr>
        <w:pStyle w:val="PL"/>
      </w:pPr>
      <w:r>
        <w:t xml:space="preserve">        posSib2-13-r16                   SIBpos-r16,</w:t>
      </w:r>
    </w:p>
    <w:p>
      <w:pPr>
        <w:pStyle w:val="PL"/>
      </w:pPr>
      <w:r>
        <w:t xml:space="preserve">        posSib2-14-r16                   SIBpos-r16,</w:t>
      </w:r>
    </w:p>
    <w:p>
      <w:pPr>
        <w:pStyle w:val="PL"/>
      </w:pPr>
      <w:r>
        <w:t xml:space="preserve">        posSib2-15-r16                   SIBpos-r16,</w:t>
      </w:r>
    </w:p>
    <w:p>
      <w:pPr>
        <w:pStyle w:val="PL"/>
      </w:pPr>
      <w:r>
        <w:t xml:space="preserve">        posSib2-16-r16                   SIBpos-r16,</w:t>
      </w:r>
    </w:p>
    <w:p>
      <w:pPr>
        <w:pStyle w:val="PL"/>
      </w:pPr>
      <w:r>
        <w:t xml:space="preserve">        posSib2-17-r16                   SIBpos-r16,</w:t>
      </w:r>
    </w:p>
    <w:p>
      <w:pPr>
        <w:pStyle w:val="PL"/>
      </w:pPr>
      <w:r>
        <w:t xml:space="preserve">        posSib2-18-r16                   SIBpos-r16,</w:t>
      </w:r>
    </w:p>
    <w:p>
      <w:pPr>
        <w:pStyle w:val="PL"/>
      </w:pPr>
      <w:r>
        <w:t xml:space="preserve">        posSib2-19-r16                   SIBpos-r16,</w:t>
      </w:r>
    </w:p>
    <w:p>
      <w:pPr>
        <w:pStyle w:val="PL"/>
      </w:pPr>
      <w:r>
        <w:t xml:space="preserve">        posSib2-20-r16                   SIBpos-r16,</w:t>
      </w:r>
    </w:p>
    <w:p>
      <w:pPr>
        <w:pStyle w:val="PL"/>
      </w:pPr>
      <w:r>
        <w:t xml:space="preserve">        posSib2-21-r16                   SIBpos-r16,</w:t>
      </w:r>
    </w:p>
    <w:p>
      <w:pPr>
        <w:pStyle w:val="PL"/>
      </w:pPr>
      <w:r>
        <w:t xml:space="preserve">        posSib2-22-r16                   SIBpos-r16,</w:t>
      </w:r>
    </w:p>
    <w:p>
      <w:pPr>
        <w:pStyle w:val="PL"/>
      </w:pPr>
      <w:r>
        <w:t xml:space="preserve">        posSib2-23-r16                   SIBpos-r16,</w:t>
      </w:r>
    </w:p>
    <w:p>
      <w:pPr>
        <w:pStyle w:val="PL"/>
      </w:pPr>
      <w:r>
        <w:t xml:space="preserve">        posSib3-1-r16                    SIBpos-r16,</w:t>
      </w:r>
    </w:p>
    <w:p>
      <w:pPr>
        <w:pStyle w:val="PL"/>
      </w:pPr>
      <w:r>
        <w:t xml:space="preserve">        posSib4-1-r16                    SIBpos-r16,</w:t>
      </w:r>
    </w:p>
    <w:p>
      <w:pPr>
        <w:pStyle w:val="PL"/>
      </w:pPr>
      <w:r>
        <w:t xml:space="preserve">        posSib5-1-r16                    SIBpos-r16,</w:t>
      </w:r>
    </w:p>
    <w:p>
      <w:pPr>
        <w:pStyle w:val="PL"/>
      </w:pPr>
      <w:r>
        <w:t xml:space="preserve">        posSib6-1-r16                    SIBpos-r16,</w:t>
      </w:r>
    </w:p>
    <w:p>
      <w:pPr>
        <w:pStyle w:val="PL"/>
      </w:pPr>
      <w:r>
        <w:t xml:space="preserve">        posSib6-2-r16                    SIBpos-r16,</w:t>
      </w:r>
    </w:p>
    <w:p>
      <w:pPr>
        <w:pStyle w:val="PL"/>
      </w:pPr>
      <w:r>
        <w:t xml:space="preserve">        posSib6-3-r16                    SIBpos-r16,</w:t>
      </w:r>
    </w:p>
    <w:p>
      <w:pPr>
        <w:pStyle w:val="PL"/>
      </w:pPr>
      <w:r>
        <w:t xml:space="preserve">        ...</w:t>
      </w:r>
    </w:p>
    <w:p>
      <w:pPr>
        <w:pStyle w:val="PL"/>
      </w:pPr>
      <w:r>
        <w:t xml:space="preserve">    },</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TAG-POSSYSTEMINFORMATION-R16-IES-STOP</w:t>
      </w:r>
    </w:p>
    <w:p>
      <w:pPr>
        <w:pStyle w:val="PL"/>
      </w:pPr>
      <w:r>
        <w:t>-- ASN1STOP</w:t>
      </w:r>
    </w:p>
    <w:p/>
    <w:p>
      <w:pPr>
        <w:pStyle w:val="4"/>
      </w:pPr>
      <w:bookmarkStart w:id="1211" w:name="_Toc60777156"/>
      <w:bookmarkStart w:id="1212" w:name="_Toc90651028"/>
      <w:r>
        <w:rPr>
          <w:rFonts w:eastAsia="宋体"/>
        </w:rPr>
        <w:t>–</w:t>
      </w:r>
      <w:r>
        <w:rPr>
          <w:rFonts w:eastAsia="宋体"/>
        </w:rPr>
        <w:tab/>
      </w:r>
      <w:r>
        <w:rPr>
          <w:rFonts w:eastAsia="宋体"/>
          <w:i/>
          <w:noProof/>
        </w:rPr>
        <w:t>PosSI-SchedulingInfo</w:t>
      </w:r>
      <w:bookmarkEnd w:id="1211"/>
      <w:bookmarkEnd w:id="1212"/>
    </w:p>
    <w:p>
      <w:pPr>
        <w:pStyle w:val="PL"/>
      </w:pPr>
      <w:r>
        <w:t>-- ASN1START</w:t>
      </w:r>
    </w:p>
    <w:p>
      <w:pPr>
        <w:pStyle w:val="PL"/>
      </w:pPr>
      <w:r>
        <w:t>-- TAG-POSSI-SCHEDULINGINFO-START</w:t>
      </w:r>
    </w:p>
    <w:p>
      <w:pPr>
        <w:pStyle w:val="PL"/>
      </w:pPr>
    </w:p>
    <w:p>
      <w:pPr>
        <w:pStyle w:val="PL"/>
      </w:pPr>
      <w:r>
        <w:t>PosSI-SchedulingInfo-r16 ::=               SEQUENCE {</w:t>
      </w:r>
    </w:p>
    <w:p>
      <w:pPr>
        <w:pStyle w:val="PL"/>
      </w:pPr>
      <w:r>
        <w:t xml:space="preserve">    posSchedulingInfoList-r16                  SEQUENCE (SIZE (1..maxSI-Message)) OF PosSchedulingInfo-r16,</w:t>
      </w:r>
    </w:p>
    <w:p>
      <w:pPr>
        <w:pStyle w:val="PL"/>
      </w:pPr>
      <w:r>
        <w:t xml:space="preserve">    posSI-RequestConfig-r16                        SI-RequestConfig                                 OPTIONAL,  -- Cond MSG-1</w:t>
      </w:r>
    </w:p>
    <w:p>
      <w:pPr>
        <w:pStyle w:val="PL"/>
      </w:pPr>
      <w:r>
        <w:t xml:space="preserve">    posSI-RequestConfigSUL-r16                     SI-RequestConfig                                 OPTIONAL,  -- Cond SUL-MSG-1</w:t>
      </w:r>
    </w:p>
    <w:p>
      <w:pPr>
        <w:pStyle w:val="PL"/>
      </w:pPr>
      <w:r>
        <w:t xml:space="preserve">    ...</w:t>
      </w:r>
    </w:p>
    <w:p>
      <w:pPr>
        <w:pStyle w:val="PL"/>
      </w:pPr>
      <w:r>
        <w:t>}</w:t>
      </w:r>
    </w:p>
    <w:p>
      <w:pPr>
        <w:pStyle w:val="PL"/>
      </w:pPr>
    </w:p>
    <w:p>
      <w:pPr>
        <w:pStyle w:val="PL"/>
      </w:pPr>
      <w:r>
        <w:t>PosSchedulingInfo-r16 ::= SEQUENCE {</w:t>
      </w:r>
    </w:p>
    <w:p>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pPr>
        <w:pStyle w:val="PL"/>
      </w:pPr>
      <w:r>
        <w:t xml:space="preserve">    posSI-Periodicity-r16        ENUMERATED {rf8, rf16, rf32, rf64, rf128, rf256, rf512},</w:t>
      </w:r>
    </w:p>
    <w:p>
      <w:pPr>
        <w:pStyle w:val="PL"/>
      </w:pPr>
      <w:r>
        <w:t xml:space="preserve">    posSI-BroadcastStatus-r16    ENUMERATED {broadcasting, notBroadcasting},</w:t>
      </w:r>
    </w:p>
    <w:p>
      <w:pPr>
        <w:pStyle w:val="PL"/>
      </w:pPr>
      <w:r>
        <w:t xml:space="preserve">    posSIB-MappingInfo-r16       PosSIB-MappingInfo-r16,</w:t>
      </w:r>
    </w:p>
    <w:p>
      <w:pPr>
        <w:pStyle w:val="PL"/>
      </w:pPr>
      <w:r>
        <w:t xml:space="preserve">    ...</w:t>
      </w:r>
    </w:p>
    <w:p>
      <w:pPr>
        <w:pStyle w:val="PL"/>
      </w:pPr>
      <w:r>
        <w:t>}</w:t>
      </w:r>
    </w:p>
    <w:p>
      <w:pPr>
        <w:pStyle w:val="PL"/>
      </w:pPr>
    </w:p>
    <w:p>
      <w:pPr>
        <w:pStyle w:val="PL"/>
      </w:pPr>
      <w:r>
        <w:t>PosSIB-MappingInfo-r16 ::=   SEQUENCE (SIZE (1..maxSIB)) OF PosSIB-Type-r16</w:t>
      </w:r>
    </w:p>
    <w:p>
      <w:pPr>
        <w:pStyle w:val="PL"/>
      </w:pPr>
    </w:p>
    <w:p>
      <w:pPr>
        <w:pStyle w:val="PL"/>
      </w:pPr>
      <w:r>
        <w:t>PosSIB-Type-r16 ::=          SEQUENCE {</w:t>
      </w:r>
    </w:p>
    <w:p>
      <w:pPr>
        <w:pStyle w:val="PL"/>
      </w:pPr>
      <w:r>
        <w:t xml:space="preserve">    encrypted-r16                ENUMERATED { true }                                            OPTIONAL,  -- Need R</w:t>
      </w:r>
    </w:p>
    <w:p>
      <w:pPr>
        <w:pStyle w:val="PL"/>
      </w:pPr>
      <w:r>
        <w:t xml:space="preserve">    gnss-id-r16                  GNSS-ID-r16                                                    OPTIONAL,  -- Need R</w:t>
      </w:r>
    </w:p>
    <w:p>
      <w:pPr>
        <w:pStyle w:val="PL"/>
      </w:pPr>
      <w:r>
        <w:t xml:space="preserve">    sbas-id-r16                  SBAS-ID-r16                                                    OPTIONAL,  -- Need R</w:t>
      </w:r>
    </w:p>
    <w:p>
      <w:pPr>
        <w:pStyle w:val="PL"/>
      </w:pPr>
      <w:r>
        <w:t xml:space="preserve">    posSibType-r16               ENUMERATED { posSibType1-1, posSibType1-2, posSibType1-3, posSibType1-4, posSibType1-5, posSibType1-6,</w:t>
      </w:r>
    </w:p>
    <w:p>
      <w:pPr>
        <w:pStyle w:val="PL"/>
      </w:pPr>
      <w:r>
        <w:t xml:space="preserve">                                              posSibType1-7, posSibType1-8, posSibType2-1, posSibType2-2, posSibType2-3, posSibType2-4,</w:t>
      </w:r>
    </w:p>
    <w:p>
      <w:pPr>
        <w:pStyle w:val="PL"/>
      </w:pPr>
      <w:r>
        <w:t xml:space="preserve">                                              posSibType2-5, posSibType2-6, posSibType2-7, posSibType2-8, posSibType2-9, posSibType2-10,</w:t>
      </w:r>
    </w:p>
    <w:p>
      <w:pPr>
        <w:pStyle w:val="PL"/>
      </w:pPr>
      <w:r>
        <w:t xml:space="preserve">                                              posSibType2-11, posSibType2-12, posSibType2-13, posSibType2-14, posSibType2-15,</w:t>
      </w:r>
    </w:p>
    <w:p>
      <w:pPr>
        <w:pStyle w:val="PL"/>
      </w:pPr>
      <w:r>
        <w:t xml:space="preserve">                                              posSibType2-16, posSibType2-17, posSibType2-18, posSibType2-19, posSibType2-20,</w:t>
      </w:r>
    </w:p>
    <w:p>
      <w:pPr>
        <w:pStyle w:val="PL"/>
      </w:pPr>
      <w:r>
        <w:t xml:space="preserve">                                              posSibType2-21, posSibType2-22, posSibType2-23, posSibType3-1, posSibType4-1,</w:t>
      </w:r>
    </w:p>
    <w:p>
      <w:pPr>
        <w:pStyle w:val="PL"/>
      </w:pPr>
      <w:r>
        <w:t xml:space="preserve">                                              posSibType5-1,posSibType6-1, posSibType6-2, posSibType6-3,... },</w:t>
      </w:r>
    </w:p>
    <w:p>
      <w:pPr>
        <w:pStyle w:val="PL"/>
      </w:pPr>
      <w:r>
        <w:t xml:space="preserve">    areaScope-r16                ENUMERATED {true}                                              OPTIONAL -- Need S</w:t>
      </w:r>
    </w:p>
    <w:p>
      <w:pPr>
        <w:pStyle w:val="PL"/>
      </w:pPr>
      <w:r>
        <w:t>}</w:t>
      </w:r>
    </w:p>
    <w:p>
      <w:pPr>
        <w:pStyle w:val="PL"/>
      </w:pPr>
    </w:p>
    <w:p>
      <w:pPr>
        <w:pStyle w:val="PL"/>
      </w:pPr>
      <w:r>
        <w:t>GNSS-ID-r16 ::= SEQUENCE {</w:t>
      </w:r>
    </w:p>
    <w:p>
      <w:pPr>
        <w:pStyle w:val="PL"/>
      </w:pPr>
      <w:r>
        <w:t xml:space="preserve">    gnss-id-r16              ENUMERATED{gps, sbas, qzss, galileo, glonass, bds, ...},</w:t>
      </w:r>
    </w:p>
    <w:p>
      <w:pPr>
        <w:pStyle w:val="PL"/>
      </w:pPr>
      <w:r>
        <w:t xml:space="preserve">    ...</w:t>
      </w:r>
    </w:p>
    <w:p>
      <w:pPr>
        <w:pStyle w:val="PL"/>
      </w:pPr>
      <w:r>
        <w:t>}</w:t>
      </w:r>
    </w:p>
    <w:p>
      <w:pPr>
        <w:pStyle w:val="PL"/>
      </w:pPr>
    </w:p>
    <w:p>
      <w:pPr>
        <w:pStyle w:val="PL"/>
      </w:pPr>
      <w:r>
        <w:t>SBAS-ID-r16 ::= SEQUENCE {</w:t>
      </w:r>
    </w:p>
    <w:p>
      <w:pPr>
        <w:pStyle w:val="PL"/>
      </w:pPr>
      <w:r>
        <w:t xml:space="preserve">    sbas-id-r16              ENUMERATED { waas, egnos, msas, gagan, ...},</w:t>
      </w:r>
    </w:p>
    <w:p>
      <w:pPr>
        <w:pStyle w:val="PL"/>
      </w:pPr>
      <w:r>
        <w:t xml:space="preserve">    ...</w:t>
      </w:r>
    </w:p>
    <w:p>
      <w:pPr>
        <w:pStyle w:val="PL"/>
      </w:pPr>
      <w:r>
        <w:t>}</w:t>
      </w:r>
    </w:p>
    <w:p>
      <w:pPr>
        <w:pStyle w:val="PL"/>
      </w:pPr>
    </w:p>
    <w:p>
      <w:pPr>
        <w:pStyle w:val="PL"/>
      </w:pPr>
      <w:r>
        <w:t>-- TAG-POSSI-SCHEDULINGINFO-STOP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rFonts w:eastAsia="宋体"/>
                <w:i/>
                <w:noProof/>
                <w:lang w:eastAsia="sv-SE"/>
              </w:rPr>
              <w:t xml:space="preserve">PosSI-SchedulingInfo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i/>
              </w:rPr>
              <w:t>areaScope</w:t>
            </w:r>
          </w:p>
          <w:p>
            <w:pPr>
              <w:pStyle w:val="TAL"/>
              <w:rPr>
                <w:rFonts w:eastAsia="宋体"/>
                <w:noProof/>
                <w:lang w:eastAsia="sv-SE"/>
              </w:rPr>
            </w:pPr>
            <w:r>
              <w:rPr>
                <w:szCs w:val="22"/>
              </w:rPr>
              <w:t>Indicates that a posSIB is area specific. If the field is absent, the posSIB is cell specific.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encrypted</w:t>
            </w:r>
          </w:p>
          <w:p>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gnss-id</w:t>
            </w:r>
          </w:p>
          <w:p>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szCs w:val="22"/>
              </w:rPr>
              <w:t>posSI-BroadcastStatus</w:t>
            </w:r>
          </w:p>
          <w:p>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bCs/>
                <w:i/>
                <w:iCs/>
                <w:szCs w:val="22"/>
              </w:rPr>
              <w:t>posSI-RequestConfig</w:t>
            </w:r>
          </w:p>
          <w:p>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bCs/>
                <w:i/>
                <w:iCs/>
                <w:szCs w:val="22"/>
              </w:rPr>
              <w:t>posSI-RequestConfigSUL</w:t>
            </w:r>
          </w:p>
          <w:p>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pos</w:t>
            </w:r>
            <w:r>
              <w:rPr>
                <w:b/>
                <w:i/>
              </w:rPr>
              <w:t>SIB</w:t>
            </w:r>
            <w:r>
              <w:rPr>
                <w:b/>
                <w:i/>
                <w:lang w:eastAsia="sv-SE"/>
              </w:rPr>
              <w:t>-MappingInfo</w:t>
            </w:r>
          </w:p>
          <w:p>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posSibType</w:t>
            </w:r>
          </w:p>
          <w:p>
            <w:pPr>
              <w:pStyle w:val="TAL"/>
              <w:rPr>
                <w:szCs w:val="22"/>
                <w:lang w:eastAsia="sv-SE"/>
              </w:rPr>
            </w:pPr>
            <w:r>
              <w:rPr>
                <w:bCs/>
                <w:noProof/>
                <w:lang w:eastAsia="en-GB"/>
              </w:rPr>
              <w:t>The positioning SIB type is defined in TS 37.355 [49].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posSI-Periodicity</w:t>
            </w:r>
          </w:p>
          <w:p>
            <w:pPr>
              <w:pStyle w:val="TAL"/>
              <w:rPr>
                <w:szCs w:val="22"/>
                <w:lang w:eastAsia="sv-SE"/>
              </w:rPr>
            </w:pPr>
            <w:r>
              <w:rPr>
                <w:lang w:eastAsia="en-GB"/>
              </w:rPr>
              <w:t xml:space="preserve">Periodicity of the SI-message in radio frames, such that rf8 denotes 8 radio frames, rf16 denotes 16 radio frames, and so on. If the </w:t>
            </w:r>
            <w:r>
              <w:rPr>
                <w:i/>
                <w:iCs/>
                <w:lang w:eastAsia="en-GB"/>
              </w:rPr>
              <w:t>offsetToSI-Used</w:t>
            </w:r>
            <w:r>
              <w:rPr>
                <w:lang w:eastAsia="en-GB"/>
              </w:rPr>
              <w:t xml:space="preserve"> is configured, the </w:t>
            </w:r>
            <w:r>
              <w:rPr>
                <w:i/>
                <w:iCs/>
                <w:lang w:eastAsia="en-GB"/>
              </w:rPr>
              <w:t>posSI-Periodicity</w:t>
            </w:r>
            <w:r>
              <w:rPr>
                <w:lang w:eastAsia="en-GB"/>
              </w:rPr>
              <w:t xml:space="preserve"> of rf8 cannot be used.</w:t>
            </w:r>
          </w:p>
        </w:tc>
      </w:tr>
      <w:tr>
        <w:tc>
          <w:tcPr>
            <w:tcW w:w="14173"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b/>
                <w:bCs/>
                <w:i/>
                <w:iCs/>
                <w:sz w:val="18"/>
                <w:lang w:eastAsia="en-GB"/>
              </w:rPr>
            </w:pPr>
            <w:r>
              <w:rPr>
                <w:rFonts w:ascii="Arial" w:hAnsi="Arial"/>
                <w:b/>
                <w:bCs/>
                <w:i/>
                <w:iCs/>
                <w:sz w:val="18"/>
                <w:lang w:eastAsia="en-GB"/>
              </w:rPr>
              <w:t>offsetToSI-Used</w:t>
            </w:r>
          </w:p>
          <w:p>
            <w:pPr>
              <w:pStyle w:val="TAL"/>
              <w:rPr>
                <w:b/>
                <w:bCs/>
                <w:i/>
                <w:noProof/>
                <w:lang w:eastAsia="en-GB"/>
              </w:rPr>
            </w:pPr>
            <w:r>
              <w:rPr>
                <w:lang w:eastAsia="en-GB"/>
              </w:rPr>
              <w:t xml:space="preserve">This field, if present indicates that all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r>
              <w:rPr>
                <w:rFonts w:cs="Arial"/>
                <w:lang w:eastAsia="en-GB"/>
              </w:rPr>
              <w:t xml:space="preserve"> If SI offset is used, this field is present in </w:t>
            </w:r>
            <w:r>
              <w:rPr>
                <w:rFonts w:cs="Arial"/>
                <w:noProof/>
              </w:rPr>
              <w:t xml:space="preserve">each of the SI messages in the </w:t>
            </w:r>
            <w:r>
              <w:rPr>
                <w:rFonts w:cs="Arial"/>
                <w:i/>
                <w:iCs/>
                <w:noProof/>
              </w:rPr>
              <w:t>posSchedulingInfoList</w:t>
            </w:r>
            <w:r>
              <w:rPr>
                <w:rFonts w:cs="Arial"/>
                <w:noProof/>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sbas-id</w:t>
            </w:r>
          </w:p>
          <w:p>
            <w:pPr>
              <w:pStyle w:val="TAL"/>
              <w:rPr>
                <w:iCs/>
                <w:lang w:eastAsia="en-GB"/>
              </w:rPr>
            </w:pPr>
            <w:r>
              <w:rPr>
                <w:lang w:eastAsia="sv-SE"/>
              </w:rPr>
              <w:t>The presence of this field indicates that the positioning SIB type is for a specific SBAS. Indicates a specific SBAS (see also TS 37.355 [49]).</w:t>
            </w:r>
          </w:p>
        </w:tc>
      </w:tr>
    </w:tbl>
    <w:p>
      <w:pPr>
        <w:rPr>
          <w:rFonts w:eastAsia="宋体"/>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Explanation</w:t>
            </w:r>
          </w:p>
        </w:tc>
      </w:tr>
      <w:tr>
        <w:trPr>
          <w:cantSplit/>
        </w:trPr>
        <w:tc>
          <w:tcPr>
            <w:tcW w:w="2264"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trPr>
          <w:cantSplit/>
        </w:trPr>
        <w:tc>
          <w:tcPr>
            <w:tcW w:w="2264"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pPr>
        <w:rPr>
          <w:rFonts w:eastAsia="宋体"/>
        </w:rPr>
      </w:pPr>
    </w:p>
    <w:p>
      <w:pPr>
        <w:pStyle w:val="4"/>
        <w:rPr>
          <w:rFonts w:eastAsia="宋体"/>
          <w:i/>
          <w:noProof/>
        </w:rPr>
      </w:pPr>
      <w:bookmarkStart w:id="1213" w:name="_Toc60777157"/>
      <w:bookmarkStart w:id="1214" w:name="_Toc90651029"/>
      <w:r>
        <w:rPr>
          <w:rFonts w:eastAsia="宋体"/>
        </w:rPr>
        <w:t>–</w:t>
      </w:r>
      <w:r>
        <w:rPr>
          <w:rFonts w:eastAsia="宋体"/>
        </w:rPr>
        <w:tab/>
      </w:r>
      <w:r>
        <w:rPr>
          <w:rFonts w:eastAsia="宋体"/>
          <w:i/>
          <w:noProof/>
        </w:rPr>
        <w:t>SIBpos</w:t>
      </w:r>
      <w:bookmarkEnd w:id="1213"/>
      <w:bookmarkEnd w:id="1214"/>
    </w:p>
    <w:p>
      <w:r>
        <w:t xml:space="preserve">The IE </w:t>
      </w:r>
      <w:r>
        <w:rPr>
          <w:i/>
          <w:noProof/>
        </w:rPr>
        <w:t xml:space="preserve">SIBpos </w:t>
      </w:r>
      <w:r>
        <w:rPr>
          <w:lang w:eastAsia="zh-CN"/>
        </w:rPr>
        <w:t>contains positioning assistance data as defined in TS 37.355 [49]</w:t>
      </w:r>
      <w:r>
        <w:rPr>
          <w:noProof/>
        </w:rPr>
        <w:t>.</w:t>
      </w:r>
    </w:p>
    <w:p>
      <w:pPr>
        <w:pStyle w:val="TH"/>
        <w:rPr>
          <w:bCs/>
          <w:i/>
          <w:iCs/>
        </w:rPr>
      </w:pPr>
      <w:r>
        <w:rPr>
          <w:bCs/>
          <w:i/>
          <w:iCs/>
          <w:noProof/>
        </w:rPr>
        <w:t xml:space="preserve">SIBpos </w:t>
      </w:r>
      <w:r>
        <w:rPr>
          <w:bCs/>
          <w:iCs/>
          <w:noProof/>
        </w:rPr>
        <w:t>information element</w:t>
      </w:r>
    </w:p>
    <w:p>
      <w:pPr>
        <w:pStyle w:val="PL"/>
      </w:pPr>
      <w:r>
        <w:t>-- ASN1START</w:t>
      </w:r>
    </w:p>
    <w:p>
      <w:pPr>
        <w:pStyle w:val="PL"/>
      </w:pPr>
      <w:r>
        <w:t>-- TAG-SIPOS-START</w:t>
      </w:r>
    </w:p>
    <w:p>
      <w:pPr>
        <w:pStyle w:val="PL"/>
      </w:pPr>
    </w:p>
    <w:p>
      <w:pPr>
        <w:pStyle w:val="PL"/>
      </w:pPr>
      <w:r>
        <w:t>SIBpos-r16 ::= SEQUENCE {</w:t>
      </w:r>
    </w:p>
    <w:p>
      <w:pPr>
        <w:pStyle w:val="PL"/>
      </w:pPr>
      <w:r>
        <w:t xml:space="preserve">    assistanceDataSIB-Element-r16        OCTET STRING,</w:t>
      </w:r>
    </w:p>
    <w:p>
      <w:pPr>
        <w:pStyle w:val="PL"/>
      </w:pPr>
      <w:r>
        <w:t xml:space="preserve">    lateNonCriticalExtension             OCTET STRING                        OPTIONAL,</w:t>
      </w:r>
    </w:p>
    <w:p>
      <w:pPr>
        <w:pStyle w:val="PL"/>
      </w:pPr>
      <w:r>
        <w:t xml:space="preserve">    ...</w:t>
      </w:r>
    </w:p>
    <w:p>
      <w:pPr>
        <w:pStyle w:val="PL"/>
        <w:rPr>
          <w:rFonts w:eastAsia="MS Mincho"/>
        </w:rPr>
      </w:pPr>
      <w:r>
        <w:rPr>
          <w:rFonts w:eastAsia="MS Mincho"/>
        </w:rPr>
        <w:t>}</w:t>
      </w:r>
    </w:p>
    <w:p>
      <w:pPr>
        <w:pStyle w:val="PL"/>
      </w:pPr>
    </w:p>
    <w:p>
      <w:pPr>
        <w:pStyle w:val="PL"/>
      </w:pPr>
      <w:r>
        <w:t>-- TAG-SIPOS-STOP</w:t>
      </w:r>
    </w:p>
    <w:p>
      <w:pPr>
        <w:pStyle w:val="PL"/>
      </w:pPr>
      <w:r>
        <w:t>-- ASN1STOP</w:t>
      </w:r>
    </w:p>
    <w:p>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SIBpos </w:t>
            </w:r>
            <w:r>
              <w:rPr>
                <w:iCs/>
                <w:noProof/>
                <w:lang w:eastAsia="en-GB"/>
              </w:rPr>
              <w:t>field descriptions</w:t>
            </w:r>
          </w:p>
        </w:tc>
      </w:tr>
      <w:tr>
        <w:trPr>
          <w:cantSplit/>
        </w:trPr>
        <w:tc>
          <w:tcPr>
            <w:tcW w:w="14062" w:type="dxa"/>
            <w:tcBorders>
              <w:top w:val="single" w:sz="4" w:space="0" w:color="808080"/>
              <w:left w:val="single" w:sz="4" w:space="0" w:color="808080"/>
              <w:bottom w:val="single" w:sz="4" w:space="0" w:color="808080"/>
              <w:right w:val="single" w:sz="4" w:space="0" w:color="808080"/>
            </w:tcBorders>
            <w:hideMark/>
          </w:tcPr>
          <w:p>
            <w:pPr>
              <w:pStyle w:val="TAL"/>
              <w:rPr>
                <w:b/>
                <w:i/>
                <w:lang w:eastAsia="zh-CN"/>
              </w:rPr>
            </w:pPr>
            <w:r>
              <w:rPr>
                <w:b/>
                <w:i/>
                <w:lang w:eastAsia="zh-CN"/>
              </w:rPr>
              <w:t>assistanceDataSIB-Element</w:t>
            </w:r>
          </w:p>
          <w:p>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p>
      <w:pPr>
        <w:pStyle w:val="3"/>
      </w:pPr>
      <w:bookmarkStart w:id="1215" w:name="_Toc60777158"/>
      <w:bookmarkStart w:id="1216" w:name="_Toc90651030"/>
      <w:bookmarkStart w:id="1217" w:name="_Hlk54206873"/>
      <w:r>
        <w:t>6.3.2</w:t>
      </w:r>
      <w:r>
        <w:tab/>
        <w:t>Radio resource control information elements</w:t>
      </w:r>
      <w:bookmarkEnd w:id="1215"/>
      <w:bookmarkEnd w:id="1216"/>
    </w:p>
    <w:p>
      <w:pPr>
        <w:pStyle w:val="4"/>
      </w:pPr>
      <w:bookmarkStart w:id="1218" w:name="_Toc60777159"/>
      <w:bookmarkStart w:id="1219" w:name="_Toc90651031"/>
      <w:bookmarkEnd w:id="1217"/>
      <w:r>
        <w:t>–</w:t>
      </w:r>
      <w:r>
        <w:tab/>
      </w:r>
      <w:r>
        <w:rPr>
          <w:i/>
        </w:rPr>
        <w:t>AdditionalSpectrumEmission</w:t>
      </w:r>
      <w:bookmarkEnd w:id="1218"/>
      <w:bookmarkEnd w:id="1219"/>
    </w:p>
    <w:p>
      <w:r>
        <w:t xml:space="preserve">The IE </w:t>
      </w:r>
      <w:r>
        <w:rPr>
          <w:i/>
        </w:rPr>
        <w:t>AdditionalSpectrumEmission</w:t>
      </w:r>
      <w:r>
        <w:t xml:space="preserve"> is used to indicate emission requirements to be fulfilled by the UE (see TS 38.101-1 [15], clause 6.2.3, and TS 38.101-2 [39], clause 6.2.3).</w:t>
      </w:r>
    </w:p>
    <w:p>
      <w:pPr>
        <w:pStyle w:val="TH"/>
      </w:pPr>
      <w:r>
        <w:rPr>
          <w:i/>
        </w:rPr>
        <w:t>AdditionalSpectrumEmission</w:t>
      </w:r>
      <w:r>
        <w:t xml:space="preserve"> information element</w:t>
      </w:r>
    </w:p>
    <w:p>
      <w:pPr>
        <w:pStyle w:val="PL"/>
      </w:pPr>
      <w:r>
        <w:t>-- ASN1START</w:t>
      </w:r>
    </w:p>
    <w:p>
      <w:pPr>
        <w:pStyle w:val="PL"/>
      </w:pPr>
      <w:r>
        <w:t>-- TAG-ADDITIONALSPECTRUMEMISSION-START</w:t>
      </w:r>
    </w:p>
    <w:p>
      <w:pPr>
        <w:pStyle w:val="PL"/>
      </w:pPr>
    </w:p>
    <w:p>
      <w:pPr>
        <w:pStyle w:val="PL"/>
      </w:pPr>
      <w:r>
        <w:t>AdditionalSpectrumEmission ::=              INTEGER (0..7)</w:t>
      </w:r>
    </w:p>
    <w:p>
      <w:pPr>
        <w:pStyle w:val="PL"/>
      </w:pPr>
    </w:p>
    <w:p>
      <w:pPr>
        <w:pStyle w:val="PL"/>
      </w:pPr>
      <w:r>
        <w:t>-- TAG-ADDITIONALSPECTRUMEMISSION-STOP</w:t>
      </w:r>
    </w:p>
    <w:p>
      <w:pPr>
        <w:pStyle w:val="PL"/>
      </w:pPr>
      <w:r>
        <w:t>-- ASN1STOP</w:t>
      </w:r>
    </w:p>
    <w:p/>
    <w:p>
      <w:pPr>
        <w:pStyle w:val="4"/>
      </w:pPr>
      <w:bookmarkStart w:id="1220" w:name="_Toc60777160"/>
      <w:bookmarkStart w:id="1221" w:name="_Toc90651032"/>
      <w:r>
        <w:t>–</w:t>
      </w:r>
      <w:r>
        <w:tab/>
      </w:r>
      <w:r>
        <w:rPr>
          <w:i/>
        </w:rPr>
        <w:t>Alpha</w:t>
      </w:r>
      <w:bookmarkEnd w:id="1220"/>
      <w:bookmarkEnd w:id="1221"/>
    </w:p>
    <w:p>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pPr>
        <w:pStyle w:val="PL"/>
      </w:pPr>
      <w:r>
        <w:t>-- ASN1START</w:t>
      </w:r>
    </w:p>
    <w:p>
      <w:pPr>
        <w:pStyle w:val="PL"/>
      </w:pPr>
      <w:r>
        <w:t>-- TAG-ALPHA-START</w:t>
      </w:r>
    </w:p>
    <w:p>
      <w:pPr>
        <w:pStyle w:val="PL"/>
      </w:pPr>
    </w:p>
    <w:p>
      <w:pPr>
        <w:pStyle w:val="PL"/>
      </w:pPr>
      <w:r>
        <w:t>Alpha ::=                       ENUMERATED {alpha0, alpha04, alpha05, alpha06, alpha07, alpha08, alpha09, alpha1}</w:t>
      </w:r>
    </w:p>
    <w:p>
      <w:pPr>
        <w:pStyle w:val="PL"/>
      </w:pPr>
    </w:p>
    <w:p>
      <w:pPr>
        <w:pStyle w:val="PL"/>
      </w:pPr>
      <w:r>
        <w:t>-- TAG-ALPHA-STOP</w:t>
      </w:r>
    </w:p>
    <w:p>
      <w:pPr>
        <w:pStyle w:val="PL"/>
      </w:pPr>
      <w:r>
        <w:t>-- ASN1STOP</w:t>
      </w:r>
    </w:p>
    <w:p/>
    <w:p>
      <w:pPr>
        <w:pStyle w:val="4"/>
      </w:pPr>
      <w:bookmarkStart w:id="1222" w:name="_Toc60777161"/>
      <w:bookmarkStart w:id="1223" w:name="_Toc90651033"/>
      <w:r>
        <w:t>–</w:t>
      </w:r>
      <w:r>
        <w:tab/>
      </w:r>
      <w:r>
        <w:rPr>
          <w:i/>
        </w:rPr>
        <w:t>AMF-Identifier</w:t>
      </w:r>
      <w:bookmarkEnd w:id="1222"/>
      <w:bookmarkEnd w:id="1223"/>
    </w:p>
    <w:p>
      <w:r>
        <w:t xml:space="preserve">The IE </w:t>
      </w:r>
      <w:r>
        <w:rPr>
          <w:i/>
        </w:rPr>
        <w:t xml:space="preserve">AMF-Identifier </w:t>
      </w:r>
      <w:r>
        <w:t>(AMFI) comprises of an AMF Region ID, an AMF Set ID and an AMF Pointer as specified in TS 23.003 [21], clause 2.10.1.</w:t>
      </w:r>
    </w:p>
    <w:p>
      <w:pPr>
        <w:pStyle w:val="TH"/>
      </w:pPr>
      <w:r>
        <w:rPr>
          <w:i/>
        </w:rPr>
        <w:t>AMF-Identifier</w:t>
      </w:r>
      <w:r>
        <w:t xml:space="preserve"> information element</w:t>
      </w:r>
    </w:p>
    <w:p>
      <w:pPr>
        <w:pStyle w:val="PL"/>
      </w:pPr>
      <w:r>
        <w:t>-- ASN1START</w:t>
      </w:r>
    </w:p>
    <w:p>
      <w:pPr>
        <w:pStyle w:val="PL"/>
      </w:pPr>
      <w:r>
        <w:t>-- TAG-AMF-IDENTIFIER-START</w:t>
      </w:r>
    </w:p>
    <w:p>
      <w:pPr>
        <w:pStyle w:val="PL"/>
      </w:pPr>
    </w:p>
    <w:p>
      <w:pPr>
        <w:pStyle w:val="PL"/>
      </w:pPr>
      <w:r>
        <w:t>AMF-Identifier ::=                      BIT STRING (SIZE (24))</w:t>
      </w:r>
    </w:p>
    <w:p>
      <w:pPr>
        <w:pStyle w:val="PL"/>
      </w:pPr>
    </w:p>
    <w:p>
      <w:pPr>
        <w:pStyle w:val="PL"/>
      </w:pPr>
      <w:r>
        <w:t>-- TAG-AMF-IDENTIFIER-STOP</w:t>
      </w:r>
    </w:p>
    <w:p>
      <w:pPr>
        <w:pStyle w:val="PL"/>
      </w:pPr>
      <w:r>
        <w:t>-- ASN1STOP</w:t>
      </w:r>
    </w:p>
    <w:p/>
    <w:p>
      <w:pPr>
        <w:pStyle w:val="4"/>
      </w:pPr>
      <w:bookmarkStart w:id="1224" w:name="_Toc60777162"/>
      <w:bookmarkStart w:id="1225" w:name="_Toc90651034"/>
      <w:r>
        <w:t>–</w:t>
      </w:r>
      <w:r>
        <w:tab/>
      </w:r>
      <w:r>
        <w:rPr>
          <w:i/>
          <w:noProof/>
        </w:rPr>
        <w:t>ARFCN-ValueEUTRA</w:t>
      </w:r>
      <w:bookmarkEnd w:id="1224"/>
      <w:bookmarkEnd w:id="1225"/>
    </w:p>
    <w:p>
      <w:pPr>
        <w:rPr>
          <w:iCs/>
        </w:rPr>
      </w:pPr>
      <w:r>
        <w:t xml:space="preserve">The IE </w:t>
      </w:r>
      <w:r>
        <w:rPr>
          <w:i/>
          <w:noProof/>
        </w:rPr>
        <w:t>ARFCN-ValueEUTRA</w:t>
      </w:r>
      <w:r>
        <w:rPr>
          <w:iCs/>
        </w:rPr>
        <w:t xml:space="preserve"> is used to indicate the ARFCN applicable for a downlink, uplink or bi-directional (TDD) E-UTRA carrier frequency, as defined in TS 36.101 [22].</w:t>
      </w:r>
    </w:p>
    <w:p>
      <w:pPr>
        <w:pStyle w:val="TH"/>
      </w:pPr>
      <w:r>
        <w:rPr>
          <w:bCs/>
          <w:i/>
          <w:iCs/>
        </w:rPr>
        <w:t xml:space="preserve">ARFCN-ValueEUTRA </w:t>
      </w:r>
      <w:r>
        <w:t>information element</w:t>
      </w:r>
    </w:p>
    <w:p>
      <w:pPr>
        <w:pStyle w:val="PL"/>
      </w:pPr>
      <w:r>
        <w:t>-- ASN1START</w:t>
      </w:r>
    </w:p>
    <w:p>
      <w:pPr>
        <w:pStyle w:val="PL"/>
      </w:pPr>
      <w:r>
        <w:t>-- TAG-ARFCN-VALUEEUTRA-START</w:t>
      </w:r>
    </w:p>
    <w:p>
      <w:pPr>
        <w:pStyle w:val="PL"/>
      </w:pPr>
    </w:p>
    <w:p>
      <w:pPr>
        <w:pStyle w:val="PL"/>
      </w:pPr>
      <w:r>
        <w:t>ARFCN-ValueEUTRA ::=                INTEGER (0..maxEARFCN)</w:t>
      </w:r>
    </w:p>
    <w:p>
      <w:pPr>
        <w:pStyle w:val="PL"/>
      </w:pPr>
    </w:p>
    <w:p>
      <w:pPr>
        <w:pStyle w:val="PL"/>
      </w:pPr>
      <w:r>
        <w:t>-- TAG-ARFCN-VALUEEUTRA-STOP</w:t>
      </w:r>
    </w:p>
    <w:p>
      <w:pPr>
        <w:pStyle w:val="PL"/>
      </w:pPr>
      <w:r>
        <w:t>-- ASN1STOP</w:t>
      </w:r>
    </w:p>
    <w:p/>
    <w:p>
      <w:pPr>
        <w:pStyle w:val="4"/>
      </w:pPr>
      <w:bookmarkStart w:id="1226" w:name="_Toc60777163"/>
      <w:bookmarkStart w:id="1227" w:name="_Toc90651035"/>
      <w:r>
        <w:t>–</w:t>
      </w:r>
      <w:r>
        <w:tab/>
      </w:r>
      <w:r>
        <w:rPr>
          <w:i/>
        </w:rPr>
        <w:t>ARFCN-ValueNR</w:t>
      </w:r>
      <w:bookmarkEnd w:id="1226"/>
      <w:bookmarkEnd w:id="1227"/>
    </w:p>
    <w:p>
      <w:r>
        <w:t xml:space="preserve">The IE </w:t>
      </w:r>
      <w:r>
        <w:rPr>
          <w:i/>
        </w:rPr>
        <w:t>ARFCN-ValueNR</w:t>
      </w:r>
      <w:r>
        <w:t xml:space="preserve"> is used to indicate the ARFCN applicable for a downlink, uplink or bi-directional (TDD) NR global frequency raster, as defined in TS 38.101-1 [15] and TS 38.101-2 [39], clause 5.4.2.</w:t>
      </w:r>
    </w:p>
    <w:p>
      <w:pPr>
        <w:pStyle w:val="PL"/>
      </w:pPr>
      <w:r>
        <w:t>-- ASN1START</w:t>
      </w:r>
    </w:p>
    <w:p>
      <w:pPr>
        <w:pStyle w:val="PL"/>
      </w:pPr>
      <w:r>
        <w:t>-- TAG-ARFCN-VALUENR-START</w:t>
      </w:r>
    </w:p>
    <w:p>
      <w:pPr>
        <w:pStyle w:val="PL"/>
      </w:pPr>
    </w:p>
    <w:p>
      <w:pPr>
        <w:pStyle w:val="PL"/>
      </w:pPr>
      <w:r>
        <w:t>ARFCN-ValueNR ::=               INTEGER (0..maxNARFCN)</w:t>
      </w:r>
    </w:p>
    <w:p>
      <w:pPr>
        <w:pStyle w:val="PL"/>
      </w:pPr>
    </w:p>
    <w:p>
      <w:pPr>
        <w:pStyle w:val="PL"/>
      </w:pPr>
      <w:r>
        <w:t>-- TAG-ARFCN-VALUENR-STOP</w:t>
      </w:r>
    </w:p>
    <w:p>
      <w:pPr>
        <w:pStyle w:val="PL"/>
      </w:pPr>
      <w:r>
        <w:t>-- ASN1STOP</w:t>
      </w:r>
    </w:p>
    <w:p/>
    <w:p>
      <w:pPr>
        <w:pStyle w:val="4"/>
        <w:ind w:left="1416" w:hangingChars="590" w:hanging="1416"/>
        <w:rPr>
          <w:lang w:eastAsia="en-US"/>
        </w:rPr>
      </w:pPr>
      <w:bookmarkStart w:id="1228" w:name="_Toc60777164"/>
      <w:bookmarkStart w:id="1229" w:name="_Toc90651036"/>
      <w:r>
        <w:t>–</w:t>
      </w:r>
      <w:r>
        <w:tab/>
      </w:r>
      <w:r>
        <w:rPr>
          <w:i/>
          <w:noProof/>
        </w:rPr>
        <w:t>ARFCN-ValueUTRA-FDD</w:t>
      </w:r>
      <w:bookmarkEnd w:id="1228"/>
      <w:bookmarkEnd w:id="1229"/>
    </w:p>
    <w:p>
      <w:pPr>
        <w:rPr>
          <w:iCs/>
        </w:rPr>
      </w:pPr>
      <w:r>
        <w:t xml:space="preserve">The IE </w:t>
      </w:r>
      <w:r>
        <w:rPr>
          <w:i/>
          <w:noProof/>
        </w:rPr>
        <w:t>ARFCN-ValueUTRA-FDD</w:t>
      </w:r>
      <w:r>
        <w:rPr>
          <w:iCs/>
        </w:rPr>
        <w:t xml:space="preserve"> is used to indicate the ARFCN applicable for a downlink (Nd, FDD) UTRA-FDD carrier frequency, as defined in TS 25.331 [45].</w:t>
      </w:r>
    </w:p>
    <w:p>
      <w:pPr>
        <w:pStyle w:val="TH"/>
      </w:pPr>
      <w:r>
        <w:rPr>
          <w:bCs/>
          <w:i/>
          <w:iCs/>
        </w:rPr>
        <w:t>ARFCN-ValueUTRA-FDD</w:t>
      </w:r>
      <w:r>
        <w:t xml:space="preserve"> information element</w:t>
      </w:r>
    </w:p>
    <w:p>
      <w:pPr>
        <w:pStyle w:val="PL"/>
      </w:pPr>
      <w:r>
        <w:t>-- ASN1START</w:t>
      </w:r>
    </w:p>
    <w:p>
      <w:pPr>
        <w:pStyle w:val="PL"/>
      </w:pPr>
      <w:r>
        <w:t>-- TAG-ARFCN-ValueUTRA-FDD-START</w:t>
      </w:r>
    </w:p>
    <w:p>
      <w:pPr>
        <w:pStyle w:val="PL"/>
      </w:pPr>
    </w:p>
    <w:p>
      <w:pPr>
        <w:pStyle w:val="PL"/>
      </w:pPr>
      <w:r>
        <w:t>ARFCN-ValueUTRA-FDD-r16 ::=                INTEGER (0..16383)</w:t>
      </w:r>
    </w:p>
    <w:p>
      <w:pPr>
        <w:pStyle w:val="PL"/>
      </w:pPr>
    </w:p>
    <w:p>
      <w:pPr>
        <w:pStyle w:val="PL"/>
      </w:pPr>
      <w:r>
        <w:t>-- TAG-ARFCN-ValueUTRA-FDD-STOP</w:t>
      </w:r>
    </w:p>
    <w:p>
      <w:pPr>
        <w:pStyle w:val="PL"/>
      </w:pPr>
      <w:r>
        <w:t>-- ASN1STOP</w:t>
      </w:r>
    </w:p>
    <w:p/>
    <w:p>
      <w:pPr>
        <w:pStyle w:val="4"/>
        <w:rPr>
          <w:i/>
          <w:iCs/>
        </w:rPr>
      </w:pPr>
      <w:bookmarkStart w:id="1230" w:name="_Toc60777165"/>
      <w:bookmarkStart w:id="1231" w:name="_Toc90651037"/>
      <w:r>
        <w:t>–</w:t>
      </w:r>
      <w:r>
        <w:tab/>
      </w:r>
      <w:r>
        <w:rPr>
          <w:i/>
          <w:iCs/>
        </w:rPr>
        <w:t>AvailabilityCombinationsPerCell</w:t>
      </w:r>
      <w:bookmarkEnd w:id="1230"/>
      <w:bookmarkEnd w:id="1231"/>
    </w:p>
    <w:p>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pPr>
        <w:pStyle w:val="TH"/>
      </w:pPr>
      <w:r>
        <w:rPr>
          <w:i/>
          <w:iCs/>
          <w:lang w:eastAsia="x-none"/>
        </w:rPr>
        <w:t>AvailabilityCombinationsPerCell</w:t>
      </w:r>
      <w:r>
        <w:t xml:space="preserve"> information element</w:t>
      </w:r>
    </w:p>
    <w:p>
      <w:pPr>
        <w:pStyle w:val="PL"/>
      </w:pPr>
      <w:r>
        <w:t>-- ASN1START</w:t>
      </w:r>
    </w:p>
    <w:p>
      <w:pPr>
        <w:pStyle w:val="PL"/>
      </w:pPr>
      <w:r>
        <w:t>-- TAG-AVAILABILITYCOMBINATIONSPERCELL-START</w:t>
      </w:r>
    </w:p>
    <w:p>
      <w:pPr>
        <w:pStyle w:val="PL"/>
      </w:pPr>
    </w:p>
    <w:p>
      <w:pPr>
        <w:pStyle w:val="PL"/>
      </w:pPr>
      <w:r>
        <w:t>AvailabilityCombinationsPerCell-r16 ::=     SEQUENCE {</w:t>
      </w:r>
    </w:p>
    <w:p>
      <w:pPr>
        <w:pStyle w:val="PL"/>
      </w:pPr>
      <w:r>
        <w:t xml:space="preserve">    availabilityCombinationsPerCellIndex-r16     AvailabilityCombinationsPerCellIndex-r16,</w:t>
      </w:r>
    </w:p>
    <w:p>
      <w:pPr>
        <w:pStyle w:val="PL"/>
      </w:pPr>
      <w:r>
        <w:t xml:space="preserve">    iab-DU-CellIdentity-r16                      CellIdentity,</w:t>
      </w:r>
    </w:p>
    <w:p>
      <w:pPr>
        <w:pStyle w:val="PL"/>
      </w:pPr>
      <w:r>
        <w:t xml:space="preserve">    positionInDCI-AI-r16                         INTEGER(0..maxAI-DCI-PayloadSize-1-r16)                              OPTIONAL, -- Need M</w:t>
      </w:r>
    </w:p>
    <w:p>
      <w:pPr>
        <w:pStyle w:val="PL"/>
      </w:pPr>
      <w:r>
        <w:t xml:space="preserve">    availabilityCombinations-r16                 SEQUENCE (SIZE (1..maxNrofAvailabilityCombinationsPerSet-r16)) OF AvailabilityCombination-r16,</w:t>
      </w:r>
    </w:p>
    <w:p>
      <w:pPr>
        <w:pStyle w:val="PL"/>
      </w:pPr>
      <w:r>
        <w:t xml:space="preserve">    ...</w:t>
      </w:r>
    </w:p>
    <w:p>
      <w:pPr>
        <w:pStyle w:val="PL"/>
      </w:pPr>
      <w:r>
        <w:t>}</w:t>
      </w:r>
    </w:p>
    <w:p>
      <w:pPr>
        <w:pStyle w:val="PL"/>
      </w:pPr>
    </w:p>
    <w:p>
      <w:pPr>
        <w:pStyle w:val="PL"/>
      </w:pPr>
      <w:r>
        <w:t>AvailabilityCombinationsPerCellIndex-r16 ::= INTEGER(0..maxNrofDUCells-r16)</w:t>
      </w:r>
    </w:p>
    <w:p>
      <w:pPr>
        <w:pStyle w:val="PL"/>
      </w:pPr>
    </w:p>
    <w:p>
      <w:pPr>
        <w:pStyle w:val="PL"/>
      </w:pPr>
      <w:r>
        <w:t>AvailabilityCombination-r16 ::=         SEQUENCE {</w:t>
      </w:r>
    </w:p>
    <w:p>
      <w:pPr>
        <w:pStyle w:val="PL"/>
      </w:pPr>
      <w:r>
        <w:t xml:space="preserve">    availabilityCombinationId-r16           AvailabilityCombinationId-r16,</w:t>
      </w:r>
    </w:p>
    <w:p>
      <w:pPr>
        <w:pStyle w:val="PL"/>
      </w:pPr>
      <w:r>
        <w:t xml:space="preserve">    resourceAvailability-r16                SEQUENCE (SIZE (1..maxNrofResourceAvailabilityPerCombination-r16)) OF INTEGER (0..7)</w:t>
      </w:r>
    </w:p>
    <w:p>
      <w:pPr>
        <w:pStyle w:val="PL"/>
      </w:pPr>
      <w:r>
        <w:t>}</w:t>
      </w:r>
    </w:p>
    <w:p>
      <w:pPr>
        <w:pStyle w:val="PL"/>
      </w:pPr>
    </w:p>
    <w:p>
      <w:pPr>
        <w:pStyle w:val="PL"/>
      </w:pPr>
      <w:r>
        <w:t>AvailabilityCombinationId-r16 ::=       INTEGER (0..maxNrofAvailabilityCombinationsPerSet-1-r16)</w:t>
      </w:r>
    </w:p>
    <w:p>
      <w:pPr>
        <w:pStyle w:val="PL"/>
      </w:pPr>
    </w:p>
    <w:p>
      <w:pPr>
        <w:pStyle w:val="PL"/>
      </w:pPr>
      <w:r>
        <w:t>-- TAG-AVAILABILITYCOMBINATIONSPERCELL-STOP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i/>
                <w:iCs/>
                <w:lang w:eastAsia="x-none"/>
              </w:rPr>
            </w:pPr>
            <w:r>
              <w:rPr>
                <w:i/>
                <w:iCs/>
                <w:lang w:eastAsia="x-none"/>
              </w:rPr>
              <w:t>AvailabilityCombination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resourceAvailability</w:t>
            </w:r>
          </w:p>
          <w:p>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is described in TS 38.213 [13], Table 14.3.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availabilityCombinationId</w:t>
            </w:r>
          </w:p>
          <w:p>
            <w:pPr>
              <w:pStyle w:val="TAL"/>
              <w:rPr>
                <w:lang w:eastAsia="sv-SE"/>
              </w:rPr>
            </w:pPr>
            <w:r>
              <w:rPr>
                <w:lang w:eastAsia="sv-SE"/>
              </w:rPr>
              <w:t xml:space="preserve">This ID is used in the DCI Format 2_5 payload to dynamically select this </w:t>
            </w:r>
            <w:r>
              <w:rPr>
                <w:i/>
                <w:iCs/>
                <w:lang w:eastAsia="x-none"/>
              </w:rPr>
              <w:t>AvailabilityCombination</w:t>
            </w:r>
            <w:r>
              <w:rPr>
                <w:lang w:eastAsia="sv-SE"/>
              </w:rPr>
              <w:t>, see TS 38.213 [13], clause 14.</w:t>
            </w:r>
          </w:p>
        </w:tc>
      </w:tr>
    </w:tbl>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sv-SE"/>
              </w:rPr>
              <w:t>AvailabilityCombinationsPerCell</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iab-DU-CellIdentity</w:t>
            </w:r>
          </w:p>
          <w:p>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positionInDCI-AI</w:t>
            </w:r>
          </w:p>
          <w:p>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p>
      <w:pPr>
        <w:pStyle w:val="4"/>
        <w:rPr>
          <w:rFonts w:eastAsiaTheme="minorEastAsia"/>
        </w:rPr>
      </w:pPr>
      <w:bookmarkStart w:id="1232" w:name="_Toc60777166"/>
      <w:bookmarkStart w:id="1233" w:name="_Toc90651038"/>
      <w:r>
        <w:t>–</w:t>
      </w:r>
      <w:r>
        <w:tab/>
      </w:r>
      <w:r>
        <w:rPr>
          <w:i/>
        </w:rPr>
        <w:t>AvailabilityIndicator</w:t>
      </w:r>
      <w:bookmarkEnd w:id="1232"/>
      <w:bookmarkEnd w:id="1233"/>
    </w:p>
    <w:p>
      <w:r>
        <w:t xml:space="preserve">The IE </w:t>
      </w:r>
      <w:r>
        <w:rPr>
          <w:i/>
        </w:rPr>
        <w:t>AvailabilityIndicator</w:t>
      </w:r>
      <w:r>
        <w:t xml:space="preserve"> is used to configure monitoring a PDCCH for Availability Indicators (AI).</w:t>
      </w:r>
    </w:p>
    <w:p>
      <w:pPr>
        <w:pStyle w:val="TH"/>
      </w:pPr>
      <w:r>
        <w:rPr>
          <w:i/>
        </w:rPr>
        <w:t>AvailabilityIndicator</w:t>
      </w:r>
      <w:r>
        <w:t xml:space="preserve"> information element</w:t>
      </w:r>
    </w:p>
    <w:p>
      <w:pPr>
        <w:pStyle w:val="PL"/>
      </w:pPr>
      <w:r>
        <w:t>-- ASN1START</w:t>
      </w:r>
    </w:p>
    <w:p>
      <w:pPr>
        <w:pStyle w:val="PL"/>
      </w:pPr>
      <w:r>
        <w:t>-- TAG-AVAILABILITYINDICATOR-START</w:t>
      </w:r>
    </w:p>
    <w:p>
      <w:pPr>
        <w:pStyle w:val="PL"/>
      </w:pPr>
    </w:p>
    <w:p>
      <w:pPr>
        <w:pStyle w:val="PL"/>
      </w:pPr>
      <w:r>
        <w:t>AvailabilityIndicator-r16 ::=    SEQUENCE {</w:t>
      </w:r>
    </w:p>
    <w:p>
      <w:pPr>
        <w:pStyle w:val="PL"/>
      </w:pPr>
      <w:r>
        <w:t xml:space="preserve">    ai-RNTI-r16                      AI-RNTI-r16,</w:t>
      </w:r>
    </w:p>
    <w:p>
      <w:pPr>
        <w:pStyle w:val="PL"/>
      </w:pPr>
      <w:r>
        <w:t xml:space="preserve">    dci-PayloadSizeAI-r16            INTEGER (1..maxAI-DCI-PayloadSize-r16),</w:t>
      </w:r>
    </w:p>
    <w:p>
      <w:pPr>
        <w:pStyle w:val="PL"/>
      </w:pPr>
      <w:r>
        <w:t xml:space="preserve">    availableCombToAddModList-r16    SEQUENCE (SIZE(1..maxNrofDUCells-r16)) OF AvailabilityCombinationsPerCell-r16          OPTIONAL, -- Need N</w:t>
      </w:r>
    </w:p>
    <w:p>
      <w:pPr>
        <w:pStyle w:val="PL"/>
      </w:pPr>
      <w:r>
        <w:t xml:space="preserve">    availableCombToReleaseList-r16   SEQUENCE (SIZE(1..maxNrofDUCells-r16)) OF AvailabilityCombinationsPerCellIndex-r16     OPTIONAL, -- Need N</w:t>
      </w:r>
    </w:p>
    <w:p>
      <w:pPr>
        <w:pStyle w:val="PL"/>
      </w:pPr>
      <w:r>
        <w:t xml:space="preserve">    ...</w:t>
      </w:r>
    </w:p>
    <w:p>
      <w:pPr>
        <w:pStyle w:val="PL"/>
      </w:pPr>
      <w:r>
        <w:t>}</w:t>
      </w:r>
    </w:p>
    <w:p>
      <w:pPr>
        <w:pStyle w:val="PL"/>
      </w:pPr>
    </w:p>
    <w:p>
      <w:pPr>
        <w:pStyle w:val="PL"/>
      </w:pPr>
      <w:r>
        <w:t>AI-RNTI-r16 ::=                      RNTI-Value</w:t>
      </w:r>
    </w:p>
    <w:p>
      <w:pPr>
        <w:pStyle w:val="PL"/>
      </w:pPr>
    </w:p>
    <w:p>
      <w:pPr>
        <w:pStyle w:val="PL"/>
      </w:pPr>
      <w:r>
        <w:t>-- TAG-AVAILABILITYINDICATOR-STOP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AvailabilityIndicator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ai-RNTI</w:t>
            </w:r>
          </w:p>
          <w:p>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availableCombToAddModList</w:t>
            </w:r>
          </w:p>
          <w:p>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availableCombToReleaseList</w:t>
            </w:r>
          </w:p>
          <w:p>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dci-PayloadSizeAI</w:t>
            </w:r>
          </w:p>
          <w:p>
            <w:pPr>
              <w:pStyle w:val="TAL"/>
              <w:rPr>
                <w:b/>
                <w:i/>
                <w:szCs w:val="22"/>
                <w:lang w:eastAsia="sv-SE"/>
              </w:rPr>
            </w:pPr>
            <w:r>
              <w:rPr>
                <w:szCs w:val="22"/>
                <w:lang w:eastAsia="sv-SE"/>
              </w:rPr>
              <w:t>Total length of the DCI payload scrambled with ai-RNTI (see TS 38.213 [13]).</w:t>
            </w:r>
          </w:p>
        </w:tc>
      </w:tr>
    </w:tbl>
    <w:p/>
    <w:p>
      <w:pPr>
        <w:pStyle w:val="4"/>
        <w:rPr>
          <w:rFonts w:eastAsia="宋体"/>
        </w:rPr>
      </w:pPr>
      <w:bookmarkStart w:id="1234" w:name="_Toc60777167"/>
      <w:bookmarkStart w:id="1235" w:name="_Toc90651039"/>
      <w:r>
        <w:rPr>
          <w:rFonts w:eastAsia="宋体"/>
        </w:rPr>
        <w:t>–</w:t>
      </w:r>
      <w:r>
        <w:rPr>
          <w:rFonts w:eastAsia="宋体"/>
        </w:rPr>
        <w:tab/>
      </w:r>
      <w:r>
        <w:rPr>
          <w:rFonts w:eastAsia="宋体"/>
          <w:i/>
        </w:rPr>
        <w:t>BAP-RoutingID</w:t>
      </w:r>
      <w:bookmarkEnd w:id="1234"/>
      <w:bookmarkEnd w:id="1235"/>
    </w:p>
    <w:p>
      <w:pPr>
        <w:rPr>
          <w:rFonts w:eastAsia="宋体"/>
        </w:rPr>
      </w:pPr>
      <w:r>
        <w:rPr>
          <w:rFonts w:eastAsia="宋体"/>
        </w:rPr>
        <w:t xml:space="preserve">The IE </w:t>
      </w:r>
      <w:r>
        <w:rPr>
          <w:rFonts w:eastAsia="宋体"/>
          <w:i/>
          <w:iCs/>
        </w:rPr>
        <w:t>BAP-RoutingID</w:t>
      </w:r>
      <w:r>
        <w:rPr>
          <w:rFonts w:eastAsia="宋体"/>
        </w:rPr>
        <w:t xml:space="preserve"> is </w:t>
      </w:r>
      <w:r>
        <w:rPr>
          <w:szCs w:val="22"/>
        </w:rPr>
        <w:t>used for IAB-node to configure the BAP Routing ID.</w:t>
      </w:r>
    </w:p>
    <w:p>
      <w:pPr>
        <w:pStyle w:val="TH"/>
        <w:rPr>
          <w:rFonts w:eastAsia="宋体"/>
        </w:rPr>
      </w:pPr>
      <w:r>
        <w:rPr>
          <w:rFonts w:eastAsia="宋体"/>
          <w:i/>
        </w:rPr>
        <w:t>BAP-RoutingID</w:t>
      </w:r>
      <w:r>
        <w:rPr>
          <w:rFonts w:eastAsia="宋体"/>
        </w:rPr>
        <w:t xml:space="preserve"> information element</w:t>
      </w:r>
    </w:p>
    <w:p>
      <w:pPr>
        <w:pStyle w:val="PL"/>
      </w:pPr>
      <w:r>
        <w:t>-- ASN1START</w:t>
      </w:r>
    </w:p>
    <w:p>
      <w:pPr>
        <w:pStyle w:val="PL"/>
      </w:pPr>
      <w:r>
        <w:t>-- TAG-BAPROUTINGID-START</w:t>
      </w:r>
    </w:p>
    <w:p>
      <w:pPr>
        <w:pStyle w:val="PL"/>
      </w:pPr>
    </w:p>
    <w:p>
      <w:pPr>
        <w:pStyle w:val="PL"/>
      </w:pPr>
      <w:r>
        <w:t>BAP-RoutingID-r16::=        SEQUENCE{</w:t>
      </w:r>
    </w:p>
    <w:p>
      <w:pPr>
        <w:pStyle w:val="PL"/>
      </w:pPr>
      <w:r>
        <w:t xml:space="preserve">    bap-Address-r16              BIT STRING (SIZE (10)),</w:t>
      </w:r>
    </w:p>
    <w:p>
      <w:pPr>
        <w:pStyle w:val="PL"/>
      </w:pPr>
      <w:r>
        <w:t xml:space="preserve">    bap-PathId-r16               BIT STRING (SIZE (10))</w:t>
      </w:r>
    </w:p>
    <w:p>
      <w:pPr>
        <w:pStyle w:val="PL"/>
      </w:pPr>
      <w:r>
        <w:t>}</w:t>
      </w:r>
    </w:p>
    <w:p>
      <w:pPr>
        <w:pStyle w:val="PL"/>
      </w:pPr>
    </w:p>
    <w:p>
      <w:pPr>
        <w:pStyle w:val="PL"/>
      </w:pPr>
      <w:r>
        <w:t>-- TAG-BAPROUTINGID-STOP</w:t>
      </w:r>
    </w:p>
    <w:p>
      <w:pPr>
        <w:pStyle w:val="PL"/>
      </w:pPr>
      <w:r>
        <w:t>-- ASN1STOP</w:t>
      </w:r>
    </w:p>
    <w:p>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BAP-RoutingID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bap-Address</w:t>
            </w:r>
          </w:p>
          <w:p>
            <w:pPr>
              <w:pStyle w:val="TAL"/>
              <w:rPr>
                <w:bCs/>
                <w:lang w:eastAsia="sv-SE"/>
              </w:rPr>
            </w:pPr>
            <w:r>
              <w:rPr>
                <w:bCs/>
                <w:lang w:eastAsia="sv-SE"/>
              </w:rPr>
              <w:t>The ID of a destination IAB-node or IAB-donor-DU used in the BAP header.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bap-PathId</w:t>
            </w:r>
          </w:p>
          <w:p>
            <w:pPr>
              <w:pStyle w:val="TAL"/>
              <w:rPr>
                <w:lang w:eastAsia="sv-SE"/>
              </w:rPr>
            </w:pPr>
            <w:r>
              <w:rPr>
                <w:lang w:eastAsia="sv-SE"/>
              </w:rPr>
              <w:t>The ID of a path used in the BAP header.</w:t>
            </w:r>
          </w:p>
        </w:tc>
      </w:tr>
    </w:tbl>
    <w:p/>
    <w:p>
      <w:pPr>
        <w:pStyle w:val="4"/>
        <w:rPr>
          <w:i/>
        </w:rPr>
      </w:pPr>
      <w:bookmarkStart w:id="1236" w:name="_Toc60777168"/>
      <w:bookmarkStart w:id="1237" w:name="_Toc90651040"/>
      <w:r>
        <w:rPr>
          <w:i/>
        </w:rPr>
        <w:t>–</w:t>
      </w:r>
      <w:r>
        <w:rPr>
          <w:i/>
        </w:rPr>
        <w:tab/>
        <w:t>BeamFailureRecoveryConfig</w:t>
      </w:r>
      <w:bookmarkEnd w:id="1236"/>
      <w:bookmarkEnd w:id="1237"/>
    </w:p>
    <w:p>
      <w:r>
        <w:t xml:space="preserve">The IE </w:t>
      </w:r>
      <w:r>
        <w:rPr>
          <w:i/>
        </w:rPr>
        <w:t>BeamFailureRecoveryConfig</w:t>
      </w:r>
      <w:r>
        <w:t xml:space="preserve"> is used to configure the UE with RACH resources and candidate beams for beam failure recovery in case of beam failure detection. See also TS 38.321 [3], clause 5.1.1.</w:t>
      </w:r>
    </w:p>
    <w:p>
      <w:pPr>
        <w:pStyle w:val="TH"/>
      </w:pPr>
      <w:r>
        <w:rPr>
          <w:i/>
        </w:rPr>
        <w:t>BeamFailureRecoveryConfig</w:t>
      </w:r>
      <w:r>
        <w:t xml:space="preserve"> information element</w:t>
      </w:r>
    </w:p>
    <w:p>
      <w:pPr>
        <w:pStyle w:val="PL"/>
      </w:pPr>
      <w:r>
        <w:t>-- ASN1START</w:t>
      </w:r>
    </w:p>
    <w:p>
      <w:pPr>
        <w:pStyle w:val="PL"/>
      </w:pPr>
      <w:r>
        <w:t>-- TAG-BEAMFAILURERECOVERYCONFIG-START</w:t>
      </w:r>
    </w:p>
    <w:p>
      <w:pPr>
        <w:pStyle w:val="PL"/>
      </w:pPr>
    </w:p>
    <w:p>
      <w:pPr>
        <w:pStyle w:val="PL"/>
      </w:pPr>
      <w:r>
        <w:t>BeamFailureRecoveryConfig ::=       SEQUENCE {</w:t>
      </w:r>
    </w:p>
    <w:p>
      <w:pPr>
        <w:pStyle w:val="PL"/>
      </w:pPr>
      <w:r>
        <w:t xml:space="preserve">    rootSequenceIndex-BFR               INTEGER (0..137)                                                          OPTIONAL, -- Need M</w:t>
      </w:r>
    </w:p>
    <w:p>
      <w:pPr>
        <w:pStyle w:val="PL"/>
      </w:pPr>
      <w:r>
        <w:t xml:space="preserve">    rach-ConfigBFR                      RACH-ConfigGeneric                                                        OPTIONAL, -- Need M</w:t>
      </w:r>
    </w:p>
    <w:p>
      <w:pPr>
        <w:pStyle w:val="PL"/>
      </w:pPr>
      <w:r>
        <w:t xml:space="preserve">    rsrp-ThresholdSSB                   RSRP-Range                                                                OPTIONAL, -- Need M</w:t>
      </w:r>
    </w:p>
    <w:p>
      <w:pPr>
        <w:pStyle w:val="PL"/>
      </w:pPr>
      <w:r>
        <w:t xml:space="preserve">    candidateBeamRSList                 SEQUENCE (SIZE(1..maxNrofCandidateBeams)) OF PRACH-ResourceDedicatedBFR   OPTIONAL, -- Need M</w:t>
      </w:r>
    </w:p>
    <w:p>
      <w:pPr>
        <w:pStyle w:val="PL"/>
      </w:pPr>
      <w:r>
        <w:t xml:space="preserve">    ssb-perRACH-Occasion                ENUMERATED {oneEighth, oneFourth, oneHalf, one, two,</w:t>
      </w:r>
    </w:p>
    <w:p>
      <w:pPr>
        <w:pStyle w:val="PL"/>
      </w:pPr>
      <w:r>
        <w:t xml:space="preserve">                                                       four, eight, sixteen}                                      OPTIONAL, -- Need M</w:t>
      </w:r>
    </w:p>
    <w:p>
      <w:pPr>
        <w:pStyle w:val="PL"/>
      </w:pPr>
      <w:r>
        <w:t xml:space="preserve">    ra-ssb-OccasionMaskIndex            INTEGER (0..15)                                                           OPTIONAL, -- Need M</w:t>
      </w:r>
    </w:p>
    <w:p>
      <w:pPr>
        <w:pStyle w:val="PL"/>
      </w:pPr>
      <w:r>
        <w:t xml:space="preserve">    recoverySearchSpaceId               SearchSpaceId                                                             OPTIONAL, -- Need R</w:t>
      </w:r>
    </w:p>
    <w:p>
      <w:pPr>
        <w:pStyle w:val="PL"/>
      </w:pPr>
      <w:r>
        <w:t xml:space="preserve">    ra-Prioritization                   RA-Prioritization                                                         OPTIONAL, -- Need R</w:t>
      </w:r>
    </w:p>
    <w:p>
      <w:pPr>
        <w:pStyle w:val="PL"/>
      </w:pPr>
      <w:r>
        <w:t xml:space="preserve">    beamFailureRecoveryTimer            ENUMERATED {ms10, ms20, ms40, ms60, ms80, ms100, ms150, ms200}            OPTIONAL, -- Need M</w:t>
      </w:r>
    </w:p>
    <w:p>
      <w:pPr>
        <w:pStyle w:val="PL"/>
      </w:pPr>
      <w:r>
        <w:t xml:space="preserve">    ...,</w:t>
      </w:r>
    </w:p>
    <w:p>
      <w:pPr>
        <w:pStyle w:val="PL"/>
      </w:pPr>
      <w:r>
        <w:t xml:space="preserve">    [[</w:t>
      </w:r>
    </w:p>
    <w:p>
      <w:pPr>
        <w:pStyle w:val="PL"/>
      </w:pPr>
      <w:r>
        <w:t xml:space="preserve">    msg1-SubcarrierSpacing              SubcarrierSpacing                                                         OPTIONAL  -- Need M</w:t>
      </w:r>
    </w:p>
    <w:p>
      <w:pPr>
        <w:pStyle w:val="PL"/>
      </w:pPr>
      <w:r>
        <w:t xml:space="preserve">    ]],</w:t>
      </w:r>
    </w:p>
    <w:p>
      <w:pPr>
        <w:pStyle w:val="PL"/>
      </w:pPr>
      <w:r>
        <w:t xml:space="preserve">    [[</w:t>
      </w:r>
    </w:p>
    <w:p>
      <w:pPr>
        <w:pStyle w:val="PL"/>
      </w:pPr>
      <w:r>
        <w:t xml:space="preserve">    ra-PrioritizationTwoStep-r16        RA-Prioritization                                                         OPTIONAL, -- Need R</w:t>
      </w:r>
    </w:p>
    <w:p>
      <w:pPr>
        <w:pStyle w:val="PL"/>
      </w:pPr>
      <w:r>
        <w:t xml:space="preserve">    candidateBeamRSListExt-v1610        SetupRelease{ CandidateBeamRSListExt-r16 }                                OPTIONAL  -- Need M</w:t>
      </w:r>
    </w:p>
    <w:p>
      <w:pPr>
        <w:pStyle w:val="PL"/>
      </w:pPr>
      <w:r>
        <w:t xml:space="preserve">    ]],</w:t>
      </w:r>
    </w:p>
    <w:p>
      <w:pPr>
        <w:pStyle w:val="PL"/>
      </w:pPr>
      <w:r>
        <w:t xml:space="preserve">    [[</w:t>
      </w:r>
    </w:p>
    <w:p>
      <w:pPr>
        <w:pStyle w:val="PL"/>
      </w:pPr>
      <w:r>
        <w:t xml:space="preserve">    spCell-BFR-CBRA-r16                 ENUMERATED {true}                                                         OPTIONAL  -- Need R</w:t>
      </w:r>
    </w:p>
    <w:p>
      <w:pPr>
        <w:pStyle w:val="PL"/>
      </w:pPr>
      <w:r>
        <w:t xml:space="preserve">    ]]</w:t>
      </w:r>
    </w:p>
    <w:p>
      <w:pPr>
        <w:pStyle w:val="PL"/>
      </w:pPr>
      <w:r>
        <w:t>}</w:t>
      </w:r>
    </w:p>
    <w:p>
      <w:pPr>
        <w:pStyle w:val="PL"/>
      </w:pPr>
    </w:p>
    <w:p>
      <w:pPr>
        <w:pStyle w:val="PL"/>
      </w:pPr>
      <w:r>
        <w:t>PRACH-ResourceDedicatedBFR ::=      CHOICE {</w:t>
      </w:r>
    </w:p>
    <w:p>
      <w:pPr>
        <w:pStyle w:val="PL"/>
      </w:pPr>
      <w:r>
        <w:t xml:space="preserve">    ssb                                 BFR-SSB-Resource,</w:t>
      </w:r>
    </w:p>
    <w:p>
      <w:pPr>
        <w:pStyle w:val="PL"/>
      </w:pPr>
      <w:r>
        <w:t xml:space="preserve">    csi-RS                              BFR-CSIRS-Resource</w:t>
      </w:r>
    </w:p>
    <w:p>
      <w:pPr>
        <w:pStyle w:val="PL"/>
      </w:pPr>
      <w:r>
        <w:t>}</w:t>
      </w:r>
    </w:p>
    <w:p>
      <w:pPr>
        <w:pStyle w:val="PL"/>
      </w:pPr>
    </w:p>
    <w:p>
      <w:pPr>
        <w:pStyle w:val="PL"/>
      </w:pPr>
      <w:r>
        <w:t>BFR-SSB-Resource ::=                SEQUENCE {</w:t>
      </w:r>
    </w:p>
    <w:p>
      <w:pPr>
        <w:pStyle w:val="PL"/>
      </w:pPr>
      <w:r>
        <w:t xml:space="preserve">    ssb                                 SSB-Index,</w:t>
      </w:r>
    </w:p>
    <w:p>
      <w:pPr>
        <w:pStyle w:val="PL"/>
      </w:pPr>
      <w:r>
        <w:t xml:space="preserve">    ra-PreambleIndex                    INTEGER (0..63),</w:t>
      </w:r>
    </w:p>
    <w:p>
      <w:pPr>
        <w:pStyle w:val="PL"/>
      </w:pPr>
      <w:r>
        <w:t xml:space="preserve">    ...</w:t>
      </w:r>
    </w:p>
    <w:p>
      <w:pPr>
        <w:pStyle w:val="PL"/>
      </w:pPr>
      <w:r>
        <w:t>}</w:t>
      </w:r>
    </w:p>
    <w:p>
      <w:pPr>
        <w:pStyle w:val="PL"/>
      </w:pPr>
    </w:p>
    <w:p>
      <w:pPr>
        <w:pStyle w:val="PL"/>
      </w:pPr>
      <w:r>
        <w:t>BFR-CSIRS-Resource ::=              SEQUENCE {</w:t>
      </w:r>
    </w:p>
    <w:p>
      <w:pPr>
        <w:pStyle w:val="PL"/>
      </w:pPr>
      <w:r>
        <w:t xml:space="preserve">    csi-RS                              NZP-CSI-RS-ResourceId,</w:t>
      </w:r>
    </w:p>
    <w:p>
      <w:pPr>
        <w:pStyle w:val="PL"/>
      </w:pPr>
      <w:r>
        <w:t xml:space="preserve">    ra-OccasionList                     SEQUENCE (SIZE(1..maxRA-OccasionsPerCSIRS)) OF INTEGER (0..maxRA-Occasions-1)   OPTIONAL,   -- Need R</w:t>
      </w:r>
    </w:p>
    <w:p>
      <w:pPr>
        <w:pStyle w:val="PL"/>
      </w:pPr>
      <w:r>
        <w:t xml:space="preserve">    ra-PreambleIndex                    INTEGER (0..63)                                                                 OPTIONAL,   -- Need R</w:t>
      </w:r>
    </w:p>
    <w:p>
      <w:pPr>
        <w:pStyle w:val="PL"/>
      </w:pPr>
      <w:r>
        <w:t xml:space="preserve">    ...</w:t>
      </w:r>
    </w:p>
    <w:p>
      <w:pPr>
        <w:pStyle w:val="PL"/>
      </w:pPr>
      <w:r>
        <w:t>}</w:t>
      </w:r>
    </w:p>
    <w:p>
      <w:pPr>
        <w:pStyle w:val="PL"/>
      </w:pPr>
    </w:p>
    <w:p>
      <w:pPr>
        <w:pStyle w:val="PL"/>
      </w:pPr>
      <w:r>
        <w:t>CandidateBeamRSListExt-r16::=       SEQUENCE (SIZE(1.. maxNrofCandidateBeamsExt-r16)) OF PRACH-ResourceDedicatedBFR</w:t>
      </w:r>
    </w:p>
    <w:p>
      <w:pPr>
        <w:pStyle w:val="PL"/>
      </w:pPr>
    </w:p>
    <w:p>
      <w:pPr>
        <w:pStyle w:val="PL"/>
      </w:pPr>
      <w:r>
        <w:t>-- TAG-BEAMFAILURERECOVERYCONFIG-STOP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BeamFailureRecoveryConfig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beamFailureRecoveryTimer</w:t>
            </w:r>
          </w:p>
          <w:p>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candidateBeamRSList, candidateBeamRSListExt</w:t>
            </w:r>
            <w:r>
              <w:rPr>
                <w:b/>
                <w:i/>
                <w:szCs w:val="22"/>
              </w:rPr>
              <w:t>-v1610</w:t>
            </w:r>
          </w:p>
          <w:p>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msg1-SubcarrierSpacing</w:t>
            </w:r>
          </w:p>
          <w:p>
            <w:pPr>
              <w:pStyle w:val="TAL"/>
              <w:rPr>
                <w:szCs w:val="22"/>
                <w:lang w:eastAsia="sv-SE"/>
              </w:rPr>
            </w:pPr>
            <w:r>
              <w:rPr>
                <w:szCs w:val="22"/>
                <w:lang w:eastAsia="sv-SE"/>
              </w:rPr>
              <w:t>Subcarrier spacing for contention free beam failure recovery. Only the values 15 kHz or 30 kHz (FR1), and 60 kHz or 120 kHz (FR2) are applicable. See TS 38.211 [16], clause 5.3.2.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rsrp-ThresholdSSB</w:t>
            </w:r>
          </w:p>
          <w:p>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ra-prioritization</w:t>
            </w:r>
          </w:p>
          <w:p>
            <w:pPr>
              <w:pStyle w:val="TAL"/>
              <w:rPr>
                <w:szCs w:val="22"/>
                <w:lang w:eastAsia="sv-SE"/>
              </w:rPr>
            </w:pPr>
            <w:r>
              <w:rPr>
                <w:szCs w:val="22"/>
                <w:lang w:eastAsia="sv-SE"/>
              </w:rPr>
              <w:t>Parameters which apply for prioritized random access procedure for BFR (see TS 38.321 [3], clause 5.1.1).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ra-PrioritizationTwoStep</w:t>
            </w:r>
          </w:p>
          <w:p>
            <w:pPr>
              <w:pStyle w:val="TAL"/>
              <w:rPr>
                <w:bCs/>
                <w:iCs/>
                <w:szCs w:val="22"/>
                <w:lang w:eastAsia="sv-SE"/>
              </w:rPr>
            </w:pPr>
            <w:r>
              <w:rPr>
                <w:bCs/>
                <w:iCs/>
                <w:szCs w:val="22"/>
                <w:lang w:eastAsia="sv-SE"/>
              </w:rPr>
              <w:t>Parameters which apply for prioritized 2-step random access procedure for BFR (see TS 38.321 [3], clause 5.1.1).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ra-ssb-OccasionMaskIndex</w:t>
            </w:r>
          </w:p>
          <w:p>
            <w:pPr>
              <w:pStyle w:val="TAL"/>
              <w:rPr>
                <w:szCs w:val="22"/>
                <w:lang w:eastAsia="sv-SE"/>
              </w:rPr>
            </w:pPr>
            <w:r>
              <w:rPr>
                <w:szCs w:val="22"/>
                <w:lang w:eastAsia="sv-SE"/>
              </w:rPr>
              <w:t>Explicitly signalled PRACH Mask Index for RA Resource selection in TS 38.321 [3]. The mask is valid for all SSB resources.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rach-ConfigBFR</w:t>
            </w:r>
          </w:p>
          <w:p>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recoverySearchSpaceId</w:t>
            </w:r>
          </w:p>
          <w:p>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rootSequenceIndex-BFR</w:t>
            </w:r>
          </w:p>
          <w:p>
            <w:pPr>
              <w:pStyle w:val="TAL"/>
              <w:rPr>
                <w:lang w:eastAsia="sv-SE"/>
              </w:rPr>
            </w:pPr>
            <w:r>
              <w:rPr>
                <w:lang w:eastAsia="sv-SE"/>
              </w:rPr>
              <w:t>PRACH root sequence index (see TS 38.211 [16], clause 6.3.3.1) for beam failure recovery.</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spCell-BFR-CBRA</w:t>
            </w:r>
          </w:p>
          <w:p>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ssb-perRACH-Occasion</w:t>
            </w:r>
          </w:p>
          <w:p>
            <w:pPr>
              <w:pStyle w:val="TAL"/>
              <w:rPr>
                <w:szCs w:val="22"/>
                <w:lang w:eastAsia="sv-SE"/>
              </w:rPr>
            </w:pPr>
            <w:r>
              <w:rPr>
                <w:szCs w:val="22"/>
                <w:lang w:eastAsia="sv-SE"/>
              </w:rPr>
              <w:t>Number of SSBs per RACH occasion for CF-BFR, see TS 38.213 [13], clause 8.1.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BFR-CSIRS-Resource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csi-RS</w:t>
            </w:r>
          </w:p>
          <w:p>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ra-OccasionList</w:t>
            </w:r>
          </w:p>
          <w:p>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pPr>
              <w:pStyle w:val="TAL"/>
              <w:rPr>
                <w:szCs w:val="22"/>
                <w:lang w:eastAsia="sv-SE"/>
              </w:rPr>
            </w:pPr>
            <w:r>
              <w:rPr>
                <w:szCs w:val="22"/>
                <w:lang w:eastAsia="sv-SE"/>
              </w:rPr>
              <w:t>If the field is absent the UE uses the RA occasion associated with the SSB that is QCLed with this CSI-RS.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ra-PreambleIndex</w:t>
            </w:r>
          </w:p>
          <w:p>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BFR-SSB-Resource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ra-PreambleIndex</w:t>
            </w:r>
          </w:p>
          <w:p>
            <w:pPr>
              <w:pStyle w:val="TAL"/>
              <w:rPr>
                <w:szCs w:val="22"/>
                <w:lang w:eastAsia="sv-SE"/>
              </w:rPr>
            </w:pPr>
            <w:r>
              <w:rPr>
                <w:szCs w:val="22"/>
                <w:lang w:eastAsia="sv-SE"/>
              </w:rPr>
              <w:t>The preamble index that the UE shall use when performing BFR upon selecting the candidate beams identified by this SSB.</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w:t>
            </w:r>
          </w:p>
          <w:p>
            <w:pPr>
              <w:pStyle w:val="TAL"/>
              <w:rPr>
                <w:szCs w:val="22"/>
                <w:lang w:eastAsia="sv-SE"/>
              </w:rPr>
            </w:pPr>
            <w:r>
              <w:rPr>
                <w:szCs w:val="22"/>
                <w:lang w:eastAsia="sv-SE"/>
              </w:rPr>
              <w:t>The ID of an SSB transmitted by this serving cell. It determines a candidate beam for beam failure recovery (BFR).</w:t>
            </w:r>
          </w:p>
        </w:tc>
      </w:tr>
    </w:tbl>
    <w:p/>
    <w:p>
      <w:pPr>
        <w:pStyle w:val="4"/>
        <w:rPr>
          <w:i/>
        </w:rPr>
      </w:pPr>
      <w:bookmarkStart w:id="1238" w:name="_Toc60777169"/>
      <w:bookmarkStart w:id="1239" w:name="_Toc90651041"/>
      <w:r>
        <w:rPr>
          <w:i/>
        </w:rPr>
        <w:t>–</w:t>
      </w:r>
      <w:r>
        <w:rPr>
          <w:i/>
        </w:rPr>
        <w:tab/>
        <w:t>BeamFailureRecoverySCellConfig</w:t>
      </w:r>
      <w:bookmarkEnd w:id="1238"/>
      <w:bookmarkEnd w:id="1239"/>
    </w:p>
    <w:p>
      <w:r>
        <w:t xml:space="preserve">The IE </w:t>
      </w:r>
      <w:r>
        <w:rPr>
          <w:i/>
        </w:rPr>
        <w:t>BeamFailureRecoverySCellConfig</w:t>
      </w:r>
      <w:r>
        <w:t xml:space="preserve"> is used to configure the UE with candidate beams for beam failure recovery in case of beam failure detection in SCell. See also TS 38.321 [3], clause 5.17.</w:t>
      </w:r>
    </w:p>
    <w:p>
      <w:pPr>
        <w:pStyle w:val="TH"/>
      </w:pPr>
      <w:r>
        <w:rPr>
          <w:i/>
        </w:rPr>
        <w:t>BeamFailureRecoverySCellConfig</w:t>
      </w:r>
      <w:r>
        <w:t xml:space="preserve"> information element</w:t>
      </w:r>
    </w:p>
    <w:p>
      <w:pPr>
        <w:pStyle w:val="PL"/>
      </w:pPr>
      <w:r>
        <w:t>-- ASN1START</w:t>
      </w:r>
    </w:p>
    <w:p>
      <w:pPr>
        <w:pStyle w:val="PL"/>
      </w:pPr>
      <w:r>
        <w:t>-- TAG-BEAMFAILURERECOVERYSCELLCONFIG-START</w:t>
      </w:r>
    </w:p>
    <w:p>
      <w:pPr>
        <w:pStyle w:val="PL"/>
      </w:pPr>
    </w:p>
    <w:p>
      <w:pPr>
        <w:pStyle w:val="PL"/>
      </w:pPr>
      <w:r>
        <w:t>BeamFailureRecoverySCellConfig-r16 ::= SEQUENCE {</w:t>
      </w:r>
    </w:p>
    <w:p>
      <w:pPr>
        <w:pStyle w:val="PL"/>
      </w:pPr>
      <w:r>
        <w:t xml:space="preserve">    rsrp-ThresholdBFR-r16                  RSRP-Range                                                               OPTIONAL, -- Need M</w:t>
      </w:r>
    </w:p>
    <w:p>
      <w:pPr>
        <w:pStyle w:val="PL"/>
      </w:pPr>
      <w:r>
        <w:t xml:space="preserve">    candidateBeamRSSCellList-r16           SEQUENCE (SIZE(1..maxNrofCandidateBeams-r16)) OF CandidateBeamRS-r16     OPTIONAL, -- Need M</w:t>
      </w:r>
    </w:p>
    <w:p>
      <w:pPr>
        <w:pStyle w:val="PL"/>
      </w:pPr>
      <w:r>
        <w:t xml:space="preserve">    ...</w:t>
      </w:r>
    </w:p>
    <w:p>
      <w:pPr>
        <w:pStyle w:val="PL"/>
      </w:pPr>
      <w:r>
        <w:t>}</w:t>
      </w:r>
    </w:p>
    <w:p>
      <w:pPr>
        <w:pStyle w:val="PL"/>
      </w:pPr>
    </w:p>
    <w:p>
      <w:pPr>
        <w:pStyle w:val="PL"/>
      </w:pPr>
      <w:r>
        <w:t>CandidateBeamRS-r16 ::=                SEQUENCE {</w:t>
      </w:r>
    </w:p>
    <w:p>
      <w:pPr>
        <w:pStyle w:val="PL"/>
      </w:pPr>
      <w:r>
        <w:t xml:space="preserve">    candidateBeamConfig-r16                CHOICE {</w:t>
      </w:r>
    </w:p>
    <w:p>
      <w:pPr>
        <w:pStyle w:val="PL"/>
      </w:pPr>
      <w:r>
        <w:t xml:space="preserve">        ssb-r16                                SSB-Index,</w:t>
      </w:r>
    </w:p>
    <w:p>
      <w:pPr>
        <w:pStyle w:val="PL"/>
      </w:pPr>
      <w:r>
        <w:t xml:space="preserve">        csi-RS-r16                             NZP-CSI-RS-ResourceId</w:t>
      </w:r>
    </w:p>
    <w:p>
      <w:pPr>
        <w:pStyle w:val="PL"/>
      </w:pPr>
      <w:r>
        <w:t xml:space="preserve">    },</w:t>
      </w:r>
    </w:p>
    <w:p>
      <w:pPr>
        <w:pStyle w:val="PL"/>
      </w:pPr>
      <w:r>
        <w:t xml:space="preserve">    servingCellId                          ServCellIndex                                                            OPTIONAL  -- Need R</w:t>
      </w:r>
    </w:p>
    <w:p>
      <w:pPr>
        <w:pStyle w:val="PL"/>
      </w:pPr>
      <w:r>
        <w:t>}</w:t>
      </w:r>
    </w:p>
    <w:p>
      <w:pPr>
        <w:pStyle w:val="PL"/>
      </w:pPr>
    </w:p>
    <w:p>
      <w:pPr>
        <w:pStyle w:val="PL"/>
      </w:pPr>
      <w:r>
        <w:t>-- TAG-BEAMFAILURERECOVERYSCELLCONFIG-STOP</w:t>
      </w:r>
    </w:p>
    <w:p>
      <w:pPr>
        <w:pStyle w:val="PL"/>
      </w:pPr>
      <w:r>
        <w:t>-- ASN1STOP</w:t>
      </w:r>
    </w:p>
    <w:p/>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trPr>
          <w:trHeight w:val="207"/>
        </w:trPr>
        <w:tc>
          <w:tcPr>
            <w:tcW w:w="140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BeamFailureRecoverySCellConfig </w:t>
            </w:r>
            <w:r>
              <w:rPr>
                <w:szCs w:val="22"/>
                <w:lang w:eastAsia="sv-SE"/>
              </w:rPr>
              <w:t>field descriptions</w:t>
            </w:r>
          </w:p>
        </w:tc>
      </w:tr>
      <w:tr>
        <w:tc>
          <w:tcPr>
            <w:tcW w:w="14081"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candidateBeamConfig</w:t>
            </w:r>
          </w:p>
          <w:p>
            <w:pPr>
              <w:pStyle w:val="TAL"/>
              <w:rPr>
                <w:b/>
                <w:i/>
                <w:szCs w:val="22"/>
                <w:lang w:eastAsia="sv-SE"/>
              </w:rPr>
            </w:pPr>
            <w:r>
              <w:rPr>
                <w:szCs w:val="22"/>
                <w:lang w:eastAsia="sv-SE"/>
              </w:rPr>
              <w:t>Indicates the resource (i.e. SSB or CSI-RS) defining this beam resource.</w:t>
            </w:r>
          </w:p>
        </w:tc>
      </w:tr>
      <w:tr>
        <w:tc>
          <w:tcPr>
            <w:tcW w:w="140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candidateBeamRSSCellList</w:t>
            </w:r>
          </w:p>
          <w:p>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tc>
          <w:tcPr>
            <w:tcW w:w="14081"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sv-SE"/>
              </w:rPr>
            </w:pPr>
            <w:r>
              <w:rPr>
                <w:b/>
                <w:bCs/>
                <w:i/>
                <w:szCs w:val="22"/>
                <w:lang w:eastAsia="sv-SE"/>
              </w:rPr>
              <w:t>rsrp-ThresholdBFR</w:t>
            </w:r>
          </w:p>
          <w:p>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r>
        <w:tc>
          <w:tcPr>
            <w:tcW w:w="14081"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servingCellId</w:t>
            </w:r>
          </w:p>
          <w:p>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p>
      <w:pPr>
        <w:pStyle w:val="4"/>
      </w:pPr>
      <w:bookmarkStart w:id="1240" w:name="_Toc60777170"/>
      <w:bookmarkStart w:id="1241" w:name="_Toc90651042"/>
      <w:r>
        <w:t>–</w:t>
      </w:r>
      <w:r>
        <w:tab/>
      </w:r>
      <w:r>
        <w:rPr>
          <w:i/>
        </w:rPr>
        <w:t>BetaOffsets</w:t>
      </w:r>
      <w:bookmarkEnd w:id="1240"/>
      <w:bookmarkEnd w:id="1241"/>
    </w:p>
    <w:p>
      <w:r>
        <w:t xml:space="preserve">The IE </w:t>
      </w:r>
      <w:r>
        <w:rPr>
          <w:i/>
        </w:rPr>
        <w:t>BetaOffsets</w:t>
      </w:r>
      <w:r>
        <w:t xml:space="preserve"> is used to configure beta-offset values, see </w:t>
      </w:r>
      <w:r>
        <w:rPr>
          <w:szCs w:val="22"/>
        </w:rPr>
        <w:t>TS 38.213 [13], clause 9.3</w:t>
      </w:r>
      <w:r>
        <w:t>.</w:t>
      </w:r>
    </w:p>
    <w:p>
      <w:pPr>
        <w:pStyle w:val="TH"/>
      </w:pPr>
      <w:r>
        <w:rPr>
          <w:i/>
        </w:rPr>
        <w:t>BetaOffsets</w:t>
      </w:r>
      <w:r>
        <w:t xml:space="preserve"> information element</w:t>
      </w:r>
    </w:p>
    <w:p>
      <w:pPr>
        <w:pStyle w:val="PL"/>
      </w:pPr>
      <w:r>
        <w:t>-- ASN1START</w:t>
      </w:r>
    </w:p>
    <w:p>
      <w:pPr>
        <w:pStyle w:val="PL"/>
      </w:pPr>
      <w:r>
        <w:t>-- TAG-BETAOFFSETS-START</w:t>
      </w:r>
    </w:p>
    <w:p>
      <w:pPr>
        <w:pStyle w:val="PL"/>
      </w:pPr>
    </w:p>
    <w:p>
      <w:pPr>
        <w:pStyle w:val="PL"/>
      </w:pPr>
      <w:r>
        <w:t>BetaOffsets ::=                     SEQUENCE {</w:t>
      </w:r>
    </w:p>
    <w:p>
      <w:pPr>
        <w:pStyle w:val="PL"/>
      </w:pPr>
      <w:r>
        <w:t xml:space="preserve">    betaOffsetACK-Index1                INTEGER(0..31)                                                          OPTIONAL, -- Need S</w:t>
      </w:r>
    </w:p>
    <w:p>
      <w:pPr>
        <w:pStyle w:val="PL"/>
      </w:pPr>
      <w:r>
        <w:t xml:space="preserve">    betaOffsetACK-Index2                INTEGER(0..31)                                                          OPTIONAL, -- Need S</w:t>
      </w:r>
    </w:p>
    <w:p>
      <w:pPr>
        <w:pStyle w:val="PL"/>
      </w:pPr>
      <w:r>
        <w:t xml:space="preserve">    betaOffsetACK-Index3                INTEGER(0..31)                                                          OPTIONAL, -- Need S</w:t>
      </w:r>
    </w:p>
    <w:p>
      <w:pPr>
        <w:pStyle w:val="PL"/>
      </w:pPr>
      <w:r>
        <w:t xml:space="preserve">    betaOffsetCSI-Part1-Index1          INTEGER(0..31)                                                          OPTIONAL, -- Need S</w:t>
      </w:r>
    </w:p>
    <w:p>
      <w:pPr>
        <w:pStyle w:val="PL"/>
      </w:pPr>
      <w:r>
        <w:t xml:space="preserve">    betaOffsetCSI-Part1-Index2          INTEGER(0..31)                                                          OPTIONAL, -- Need S</w:t>
      </w:r>
    </w:p>
    <w:p>
      <w:pPr>
        <w:pStyle w:val="PL"/>
      </w:pPr>
      <w:r>
        <w:t xml:space="preserve">    betaOffsetCSI-Part2-Index1          INTEGER(0..31)                                                          OPTIONAL, -- Need S</w:t>
      </w:r>
    </w:p>
    <w:p>
      <w:pPr>
        <w:pStyle w:val="PL"/>
      </w:pPr>
      <w:r>
        <w:t xml:space="preserve">    betaOffsetCSI-Part2-Index2          INTEGER(0..31)                                                          OPTIONAL  -- Need S</w:t>
      </w:r>
    </w:p>
    <w:p>
      <w:pPr>
        <w:pStyle w:val="PL"/>
      </w:pPr>
      <w:r>
        <w:t>}</w:t>
      </w:r>
    </w:p>
    <w:p>
      <w:pPr>
        <w:pStyle w:val="PL"/>
      </w:pPr>
    </w:p>
    <w:p>
      <w:pPr>
        <w:pStyle w:val="PL"/>
      </w:pPr>
      <w:r>
        <w:t>-- TAG-BETAOFFSETS-STOP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BetaOffsets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betaOffsetACK-Index1</w:t>
            </w:r>
          </w:p>
          <w:p>
            <w:pPr>
              <w:pStyle w:val="TAL"/>
              <w:rPr>
                <w:szCs w:val="22"/>
                <w:lang w:eastAsia="sv-SE"/>
              </w:rPr>
            </w:pPr>
            <w:r>
              <w:rPr>
                <w:szCs w:val="22"/>
                <w:lang w:eastAsia="sv-SE"/>
              </w:rPr>
              <w:t>Up to 2 bits HARQ-ACK (see TS 38.213 [13], clause 9.3). When the field is absent the UE applies the value 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betaOffsetACK-Index2</w:t>
            </w:r>
          </w:p>
          <w:p>
            <w:pPr>
              <w:pStyle w:val="TAL"/>
              <w:rPr>
                <w:szCs w:val="22"/>
                <w:lang w:eastAsia="sv-SE"/>
              </w:rPr>
            </w:pPr>
            <w:r>
              <w:rPr>
                <w:szCs w:val="22"/>
                <w:lang w:eastAsia="sv-SE"/>
              </w:rPr>
              <w:t>Up to 11 bits HARQ-ACK (see TS 38.213 [13], clause 9.3). When the field is absent the UE applies the value 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betaOffsetACK-Index3</w:t>
            </w:r>
          </w:p>
          <w:p>
            <w:pPr>
              <w:pStyle w:val="TAL"/>
              <w:rPr>
                <w:szCs w:val="22"/>
                <w:lang w:eastAsia="sv-SE"/>
              </w:rPr>
            </w:pPr>
            <w:r>
              <w:rPr>
                <w:szCs w:val="22"/>
                <w:lang w:eastAsia="sv-SE"/>
              </w:rPr>
              <w:t>Above 11 bits HARQ-ACK (see TS 38.213 [13], clause 9.3). When the field is absent the UE applies the value 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betaOffsetCSI-Part1-Index1</w:t>
            </w:r>
          </w:p>
          <w:p>
            <w:pPr>
              <w:pStyle w:val="TAL"/>
              <w:rPr>
                <w:szCs w:val="22"/>
                <w:lang w:eastAsia="sv-SE"/>
              </w:rPr>
            </w:pPr>
            <w:r>
              <w:rPr>
                <w:szCs w:val="22"/>
                <w:lang w:eastAsia="sv-SE"/>
              </w:rPr>
              <w:t>Up to 11 bits of CSI part 1 bits (see TS 38.213 [13], clause 9.3). When the field is absent the UE applies the value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betaOffsetCSI-Part1-Index2</w:t>
            </w:r>
          </w:p>
          <w:p>
            <w:pPr>
              <w:pStyle w:val="TAL"/>
              <w:rPr>
                <w:szCs w:val="22"/>
                <w:lang w:eastAsia="sv-SE"/>
              </w:rPr>
            </w:pPr>
            <w:r>
              <w:rPr>
                <w:szCs w:val="22"/>
                <w:lang w:eastAsia="sv-SE"/>
              </w:rPr>
              <w:t>Above 11 bits of CSI part 1 bits (see TS 38.213 [13], clause 9.3). When the field is absent the UE applies the value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betaOffsetCSI-Part2-Index1</w:t>
            </w:r>
          </w:p>
          <w:p>
            <w:pPr>
              <w:pStyle w:val="TAL"/>
              <w:rPr>
                <w:szCs w:val="22"/>
                <w:lang w:eastAsia="sv-SE"/>
              </w:rPr>
            </w:pPr>
            <w:r>
              <w:rPr>
                <w:szCs w:val="22"/>
                <w:lang w:eastAsia="sv-SE"/>
              </w:rPr>
              <w:t>Up to 11 bits of CSI part 2 bits (see TS 38.213 [13], clause 9.3). When the field is absent the UE applies the value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betaOffsetCSI-Part2-Index2</w:t>
            </w:r>
          </w:p>
          <w:p>
            <w:pPr>
              <w:pStyle w:val="TAL"/>
              <w:rPr>
                <w:szCs w:val="22"/>
                <w:lang w:eastAsia="sv-SE"/>
              </w:rPr>
            </w:pPr>
            <w:r>
              <w:rPr>
                <w:szCs w:val="22"/>
                <w:lang w:eastAsia="sv-SE"/>
              </w:rPr>
              <w:t>Above 11 bits of CSI part 2 bits (see TS 38.213 [13], clause 9.3). When the field is absent the UE applies the value 13.</w:t>
            </w:r>
          </w:p>
        </w:tc>
      </w:tr>
    </w:tbl>
    <w:p/>
    <w:p>
      <w:pPr>
        <w:pStyle w:val="4"/>
        <w:rPr>
          <w:rFonts w:eastAsia="宋体"/>
          <w:i/>
        </w:rPr>
      </w:pPr>
      <w:bookmarkStart w:id="1242" w:name="_Toc60777171"/>
      <w:bookmarkStart w:id="1243" w:name="_Toc90651043"/>
      <w:r>
        <w:rPr>
          <w:rFonts w:eastAsia="宋体"/>
        </w:rPr>
        <w:t>–</w:t>
      </w:r>
      <w:r>
        <w:rPr>
          <w:rFonts w:eastAsia="宋体"/>
        </w:rPr>
        <w:tab/>
      </w:r>
      <w:r>
        <w:rPr>
          <w:rFonts w:eastAsia="宋体"/>
          <w:i/>
        </w:rPr>
        <w:t>BH-LogicalChannelIdentity</w:t>
      </w:r>
      <w:bookmarkEnd w:id="1242"/>
      <w:bookmarkEnd w:id="1243"/>
    </w:p>
    <w:p>
      <w:pPr>
        <w:rPr>
          <w:rFonts w:eastAsia="宋体"/>
        </w:rPr>
      </w:pPr>
      <w:r>
        <w:rPr>
          <w:rFonts w:eastAsia="宋体"/>
        </w:rPr>
        <w:t xml:space="preserve">The IE </w:t>
      </w:r>
      <w:r>
        <w:rPr>
          <w:rFonts w:eastAsia="宋体"/>
          <w:i/>
        </w:rPr>
        <w:t xml:space="preserve">BH-LogicalChannelIdentity </w:t>
      </w:r>
      <w:r>
        <w:rPr>
          <w:rFonts w:eastAsia="宋体"/>
        </w:rPr>
        <w:t xml:space="preserve">is used to identify a logical channel between an IAB-node and its parent </w:t>
      </w:r>
      <w:r>
        <w:t>IAB-node or IAB-donor-DU</w:t>
      </w:r>
      <w:r>
        <w:rPr>
          <w:rFonts w:eastAsia="宋体"/>
        </w:rPr>
        <w:t>.</w:t>
      </w:r>
    </w:p>
    <w:p>
      <w:pPr>
        <w:pStyle w:val="TH"/>
        <w:rPr>
          <w:rFonts w:eastAsia="宋体"/>
        </w:rPr>
      </w:pPr>
      <w:r>
        <w:rPr>
          <w:i/>
        </w:rPr>
        <w:t>BH-LogicalChannelIdentity</w:t>
      </w:r>
      <w:r>
        <w:rPr>
          <w:rFonts w:eastAsia="宋体"/>
          <w:i/>
        </w:rPr>
        <w:t xml:space="preserve"> </w:t>
      </w:r>
      <w:r>
        <w:rPr>
          <w:rFonts w:eastAsia="宋体"/>
        </w:rPr>
        <w:t>information element</w:t>
      </w:r>
    </w:p>
    <w:p>
      <w:pPr>
        <w:pStyle w:val="PL"/>
      </w:pPr>
      <w:r>
        <w:t>-- ASN1START</w:t>
      </w:r>
    </w:p>
    <w:p>
      <w:pPr>
        <w:pStyle w:val="PL"/>
      </w:pPr>
      <w:r>
        <w:t>-- TAG-BHLOGICALCHANNELIDENTITY-START</w:t>
      </w:r>
    </w:p>
    <w:p>
      <w:pPr>
        <w:pStyle w:val="PL"/>
      </w:pPr>
    </w:p>
    <w:p>
      <w:pPr>
        <w:pStyle w:val="PL"/>
      </w:pPr>
      <w:r>
        <w:t>BH-LogicalChannelIdentity-r16 ::=    CHOICE {</w:t>
      </w:r>
    </w:p>
    <w:p>
      <w:pPr>
        <w:pStyle w:val="PL"/>
      </w:pPr>
      <w:r>
        <w:t xml:space="preserve">    bh-LogicalChannelIdentity-r16        LogicalChannelIdentity,</w:t>
      </w:r>
    </w:p>
    <w:p>
      <w:pPr>
        <w:pStyle w:val="PL"/>
      </w:pPr>
      <w:r>
        <w:t xml:space="preserve">    bh-LogicalChannelIdentityExt-r16     BH-LogicalChannelIdentity-Ext-r16</w:t>
      </w:r>
    </w:p>
    <w:p>
      <w:pPr>
        <w:pStyle w:val="PL"/>
      </w:pPr>
      <w:r>
        <w:t>}</w:t>
      </w:r>
    </w:p>
    <w:p>
      <w:pPr>
        <w:pStyle w:val="PL"/>
      </w:pPr>
    </w:p>
    <w:p>
      <w:pPr>
        <w:pStyle w:val="PL"/>
      </w:pPr>
      <w:r>
        <w:t>-- TAG-BHLOGICALCHANNELIDENTITY-STOP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rFonts w:eastAsia="宋体"/>
                <w:i/>
                <w:lang w:eastAsia="sv-SE"/>
              </w:rPr>
              <w:t>BH-LogicalChannelIdentity</w:t>
            </w:r>
            <w:r>
              <w:rPr>
                <w:rFonts w:eastAsia="宋体"/>
                <w:lang w:eastAsia="sv-SE"/>
              </w:rPr>
              <w:t xml:space="preserv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bh-LogicalChannelIdentity</w:t>
            </w:r>
          </w:p>
          <w:p>
            <w:pPr>
              <w:pStyle w:val="TAL"/>
              <w:rPr>
                <w:b/>
                <w:i/>
                <w:szCs w:val="22"/>
                <w:lang w:eastAsia="sv-SE"/>
              </w:rPr>
            </w:pPr>
            <w:r>
              <w:rPr>
                <w:szCs w:val="22"/>
                <w:lang w:eastAsia="sv-SE"/>
              </w:rPr>
              <w:t>ID used for the MAC logical channel.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bh-LogicalChannelIdentityExt</w:t>
            </w:r>
          </w:p>
          <w:p>
            <w:pPr>
              <w:pStyle w:val="TAL"/>
              <w:rPr>
                <w:szCs w:val="22"/>
                <w:lang w:eastAsia="sv-SE"/>
              </w:rPr>
            </w:pPr>
            <w:r>
              <w:rPr>
                <w:szCs w:val="22"/>
                <w:lang w:eastAsia="sv-SE"/>
              </w:rPr>
              <w:t>ID used for the MAC logical channel.</w:t>
            </w:r>
          </w:p>
        </w:tc>
      </w:tr>
    </w:tbl>
    <w:p>
      <w:pPr>
        <w:rPr>
          <w:rFonts w:eastAsia="宋体"/>
          <w:lang w:eastAsia="zh-CN"/>
        </w:rPr>
      </w:pPr>
    </w:p>
    <w:p>
      <w:pPr>
        <w:pStyle w:val="4"/>
        <w:rPr>
          <w:rFonts w:eastAsia="宋体"/>
        </w:rPr>
      </w:pPr>
      <w:bookmarkStart w:id="1244" w:name="_Toc60777172"/>
      <w:bookmarkStart w:id="1245" w:name="_Toc90651044"/>
      <w:r>
        <w:rPr>
          <w:rFonts w:eastAsia="宋体"/>
        </w:rPr>
        <w:t>–</w:t>
      </w:r>
      <w:r>
        <w:rPr>
          <w:rFonts w:eastAsia="宋体"/>
        </w:rPr>
        <w:tab/>
      </w:r>
      <w:r>
        <w:rPr>
          <w:rFonts w:eastAsia="宋体"/>
          <w:i/>
        </w:rPr>
        <w:t>BH-LogicalChannelIdentity-Ext</w:t>
      </w:r>
      <w:bookmarkEnd w:id="1244"/>
      <w:bookmarkEnd w:id="1245"/>
    </w:p>
    <w:p>
      <w:pPr>
        <w:rPr>
          <w:rFonts w:eastAsia="宋体"/>
        </w:rPr>
      </w:pPr>
      <w:r>
        <w:rPr>
          <w:rFonts w:eastAsia="宋体"/>
        </w:rPr>
        <w:t xml:space="preserve">The IE </w:t>
      </w:r>
      <w:r>
        <w:rPr>
          <w:rFonts w:eastAsia="宋体"/>
          <w:i/>
        </w:rPr>
        <w:t>BH-LogicalChannelIdentity-Ext</w:t>
      </w:r>
      <w:r>
        <w:rPr>
          <w:rFonts w:eastAsia="宋体"/>
        </w:rPr>
        <w:t xml:space="preserve"> is used to identify a logical channel between an IAB-node and its parent node.</w:t>
      </w:r>
    </w:p>
    <w:p>
      <w:pPr>
        <w:pStyle w:val="TH"/>
        <w:rPr>
          <w:rFonts w:eastAsia="宋体"/>
        </w:rPr>
      </w:pPr>
      <w:r>
        <w:rPr>
          <w:rFonts w:eastAsia="宋体"/>
          <w:i/>
        </w:rPr>
        <w:t>BH-LogicalChannelIdentity-Ext</w:t>
      </w:r>
      <w:r>
        <w:rPr>
          <w:rFonts w:eastAsia="宋体"/>
        </w:rPr>
        <w:t xml:space="preserve"> information element</w:t>
      </w:r>
    </w:p>
    <w:p>
      <w:pPr>
        <w:pStyle w:val="PL"/>
      </w:pPr>
      <w:r>
        <w:t>-- ASN1START</w:t>
      </w:r>
    </w:p>
    <w:p>
      <w:pPr>
        <w:pStyle w:val="PL"/>
      </w:pPr>
      <w:r>
        <w:t>-- TAG-BHLOGICALCHANNELIDENTITYEXT-START</w:t>
      </w:r>
    </w:p>
    <w:p>
      <w:pPr>
        <w:pStyle w:val="PL"/>
      </w:pPr>
    </w:p>
    <w:p>
      <w:pPr>
        <w:pStyle w:val="PL"/>
      </w:pPr>
      <w:r>
        <w:t>BH-LogicalChannelIdentity-Ext-r16 ::=   INTEGER (320.. maxLC-ID-Iab-r16)</w:t>
      </w:r>
    </w:p>
    <w:p>
      <w:pPr>
        <w:pStyle w:val="PL"/>
      </w:pPr>
    </w:p>
    <w:p>
      <w:pPr>
        <w:pStyle w:val="PL"/>
      </w:pPr>
      <w:r>
        <w:t>-- TAG-BHLOGICALCHANNELIDENTITYEXT-STOP</w:t>
      </w:r>
    </w:p>
    <w:p>
      <w:pPr>
        <w:pStyle w:val="PL"/>
      </w:pPr>
      <w:r>
        <w:t>-- ASN1STOP</w:t>
      </w:r>
    </w:p>
    <w:p/>
    <w:p>
      <w:pPr>
        <w:pStyle w:val="4"/>
        <w:rPr>
          <w:rFonts w:eastAsia="宋体"/>
          <w:i/>
        </w:rPr>
      </w:pPr>
      <w:bookmarkStart w:id="1246" w:name="_Toc60777173"/>
      <w:bookmarkStart w:id="1247" w:name="_Toc90651045"/>
      <w:r>
        <w:rPr>
          <w:rFonts w:eastAsia="宋体"/>
        </w:rPr>
        <w:t>–</w:t>
      </w:r>
      <w:r>
        <w:rPr>
          <w:rFonts w:eastAsia="宋体"/>
        </w:rPr>
        <w:tab/>
      </w:r>
      <w:r>
        <w:rPr>
          <w:rFonts w:eastAsia="宋体"/>
          <w:i/>
        </w:rPr>
        <w:t>BH-RLC-ChannelConfig</w:t>
      </w:r>
      <w:bookmarkEnd w:id="1246"/>
      <w:bookmarkEnd w:id="1247"/>
    </w:p>
    <w:p>
      <w:pPr>
        <w:rPr>
          <w:rFonts w:eastAsia="宋体"/>
        </w:rPr>
      </w:pPr>
      <w:r>
        <w:rPr>
          <w:rFonts w:eastAsia="宋体"/>
        </w:rPr>
        <w:t xml:space="preserve">The IE </w:t>
      </w:r>
      <w:r>
        <w:rPr>
          <w:rFonts w:eastAsia="宋体"/>
          <w:i/>
        </w:rPr>
        <w:t>BH-RLC-ChannelConfig</w:t>
      </w:r>
      <w:r>
        <w:rPr>
          <w:rFonts w:eastAsia="宋体"/>
        </w:rPr>
        <w:t xml:space="preserve"> is used to configure an RLC entity, a corresponding logical channel in MAC for BH RLC channel between IAB-node and its parent node.</w:t>
      </w:r>
    </w:p>
    <w:p>
      <w:pPr>
        <w:pStyle w:val="TH"/>
        <w:rPr>
          <w:rFonts w:eastAsia="宋体"/>
        </w:rPr>
      </w:pPr>
      <w:r>
        <w:rPr>
          <w:rFonts w:eastAsia="宋体"/>
          <w:i/>
        </w:rPr>
        <w:t>BH-RLC-ChannelConfig</w:t>
      </w:r>
      <w:r>
        <w:rPr>
          <w:rFonts w:eastAsia="宋体"/>
        </w:rPr>
        <w:t xml:space="preserve"> information element</w:t>
      </w:r>
    </w:p>
    <w:p>
      <w:pPr>
        <w:pStyle w:val="PL"/>
      </w:pPr>
      <w:r>
        <w:t>-- ASN1START</w:t>
      </w:r>
    </w:p>
    <w:p>
      <w:pPr>
        <w:pStyle w:val="PL"/>
      </w:pPr>
      <w:r>
        <w:t>-- TAG-BHRLCCHANNELCONFIG-START</w:t>
      </w:r>
    </w:p>
    <w:p>
      <w:pPr>
        <w:pStyle w:val="PL"/>
      </w:pPr>
    </w:p>
    <w:p>
      <w:pPr>
        <w:pStyle w:val="PL"/>
      </w:pPr>
      <w:r>
        <w:t>BH-RLC-ChannelConfig-r16::=      SEQUENCE {</w:t>
      </w:r>
    </w:p>
    <w:p>
      <w:pPr>
        <w:pStyle w:val="PL"/>
      </w:pPr>
      <w:r>
        <w:t xml:space="preserve">    bh-LogicalChannelIdentity-r16    BH-LogicalChannelIdentity-r16     OPTIONAL,   -- Cond LCH-SetupOnly</w:t>
      </w:r>
    </w:p>
    <w:p>
      <w:pPr>
        <w:pStyle w:val="PL"/>
      </w:pPr>
      <w:r>
        <w:t xml:space="preserve">    bh-RLC-ChannelID-r16             BH-RLC-ChannelID-r16,</w:t>
      </w:r>
    </w:p>
    <w:p>
      <w:pPr>
        <w:pStyle w:val="PL"/>
      </w:pPr>
      <w:r>
        <w:t xml:space="preserve">    reestablishRLC-r16               ENUMERATED {true}                 OPTIONAL,   -- Need N</w:t>
      </w:r>
    </w:p>
    <w:p>
      <w:pPr>
        <w:pStyle w:val="PL"/>
      </w:pPr>
      <w:r>
        <w:t xml:space="preserve">    rlc-Config-r16                   RLC-Config                        OPTIONAL,   -- Cond LCH-Setup</w:t>
      </w:r>
    </w:p>
    <w:p>
      <w:pPr>
        <w:pStyle w:val="PL"/>
      </w:pPr>
      <w:r>
        <w:t xml:space="preserve">    mac-LogicalChannelConfig-r16     LogicalChannelConfig              OPTIONAL,   -- Cond LCH-Setup</w:t>
      </w:r>
    </w:p>
    <w:p>
      <w:pPr>
        <w:pStyle w:val="PL"/>
      </w:pPr>
      <w:r>
        <w:t xml:space="preserve">    ...</w:t>
      </w:r>
    </w:p>
    <w:p>
      <w:pPr>
        <w:pStyle w:val="PL"/>
      </w:pPr>
      <w:r>
        <w:t>}</w:t>
      </w:r>
    </w:p>
    <w:p>
      <w:pPr>
        <w:pStyle w:val="PL"/>
      </w:pPr>
    </w:p>
    <w:p>
      <w:pPr>
        <w:pStyle w:val="PL"/>
      </w:pPr>
      <w:r>
        <w:t>-- TAG-BHRLCCHANNELCONFIG-STOP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rFonts w:eastAsia="宋体"/>
                <w:i/>
                <w:lang w:eastAsia="sv-SE"/>
              </w:rPr>
              <w:t>BH-RLC-ChannelConfig</w:t>
            </w:r>
            <w:r>
              <w:rPr>
                <w:rFonts w:eastAsia="宋体"/>
                <w:lang w:eastAsia="sv-SE"/>
              </w:rPr>
              <w:t xml:space="preserv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bh-LogicalChannelIdentity</w:t>
            </w:r>
          </w:p>
          <w:p>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bh-RLC-ChannelID</w:t>
            </w:r>
          </w:p>
          <w:p>
            <w:pPr>
              <w:pStyle w:val="TAL"/>
              <w:rPr>
                <w:szCs w:val="22"/>
                <w:lang w:eastAsia="sv-SE"/>
              </w:rPr>
            </w:pPr>
            <w:r>
              <w:rPr>
                <w:szCs w:val="22"/>
                <w:lang w:eastAsia="sv-SE"/>
              </w:rPr>
              <w:t xml:space="preserve">Indicates the </w:t>
            </w:r>
            <w:r>
              <w:rPr>
                <w:rFonts w:eastAsia="宋体"/>
                <w:szCs w:val="22"/>
                <w:lang w:eastAsia="zh-CN"/>
              </w:rPr>
              <w:t>BH RLC</w:t>
            </w:r>
            <w:r>
              <w:rPr>
                <w:szCs w:val="22"/>
                <w:lang w:eastAsia="sv-SE"/>
              </w:rPr>
              <w:t xml:space="preserve"> channel in the link between IAB-MT </w:t>
            </w:r>
            <w:r>
              <w:rPr>
                <w:rFonts w:eastAsia="宋体"/>
                <w:szCs w:val="22"/>
                <w:lang w:eastAsia="sv-SE"/>
              </w:rPr>
              <w:t xml:space="preserve">of the IAB-node </w:t>
            </w:r>
            <w:r>
              <w:rPr>
                <w:szCs w:val="22"/>
                <w:lang w:eastAsia="sv-SE"/>
              </w:rPr>
              <w:t>and IAB-DU of the parent IAB-node</w:t>
            </w:r>
            <w:r>
              <w:t xml:space="preserve"> </w:t>
            </w:r>
            <w:r>
              <w:rPr>
                <w:szCs w:val="22"/>
                <w:lang w:eastAsia="sv-SE"/>
              </w:rPr>
              <w:t>or IAB-donor-DU.</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reestablishRLC</w:t>
            </w:r>
          </w:p>
          <w:p>
            <w:pPr>
              <w:pStyle w:val="TAL"/>
              <w:rPr>
                <w:szCs w:val="22"/>
                <w:lang w:eastAsia="sv-SE"/>
              </w:rPr>
            </w:pPr>
            <w:r>
              <w:rPr>
                <w:szCs w:val="22"/>
                <w:lang w:eastAsia="sv-SE"/>
              </w:rPr>
              <w:t>Indicates that RLC should be re-established.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rlc-Config</w:t>
            </w:r>
          </w:p>
          <w:p>
            <w:pPr>
              <w:pStyle w:val="TAL"/>
              <w:rPr>
                <w:szCs w:val="22"/>
                <w:lang w:eastAsia="sv-SE"/>
              </w:rPr>
            </w:pPr>
            <w:r>
              <w:rPr>
                <w:szCs w:val="22"/>
                <w:lang w:eastAsia="sv-SE"/>
              </w:rPr>
              <w:t>Determines the RLC mode (UM, AM) and provides corresponding parameters.</w:t>
            </w:r>
          </w:p>
        </w:tc>
      </w:tr>
    </w:tbl>
    <w:p>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tc>
          <w:tcPr>
            <w:tcW w:w="2830" w:type="dxa"/>
            <w:tcBorders>
              <w:top w:val="single" w:sz="4" w:space="0" w:color="auto"/>
              <w:left w:val="single" w:sz="4" w:space="0" w:color="auto"/>
              <w:bottom w:val="single" w:sz="4" w:space="0" w:color="auto"/>
              <w:right w:val="single" w:sz="4" w:space="0" w:color="auto"/>
            </w:tcBorders>
            <w:hideMark/>
          </w:tcPr>
          <w:p>
            <w:pPr>
              <w:pStyle w:val="TAH"/>
              <w:jc w:val="left"/>
              <w:rPr>
                <w:rFonts w:eastAsia="宋体"/>
                <w:szCs w:val="22"/>
                <w:lang w:eastAsia="sv-SE"/>
              </w:rPr>
            </w:pPr>
            <w:r>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szCs w:val="22"/>
                <w:lang w:eastAsia="sv-SE"/>
              </w:rPr>
              <w:t>Explanation</w:t>
            </w:r>
          </w:p>
        </w:tc>
      </w:tr>
      <w:tr>
        <w:tc>
          <w:tcPr>
            <w:tcW w:w="2830" w:type="dxa"/>
            <w:tcBorders>
              <w:top w:val="single" w:sz="4" w:space="0" w:color="auto"/>
              <w:left w:val="single" w:sz="4" w:space="0" w:color="auto"/>
              <w:bottom w:val="single" w:sz="4" w:space="0" w:color="auto"/>
              <w:right w:val="single" w:sz="4" w:space="0" w:color="auto"/>
            </w:tcBorders>
            <w:hideMark/>
          </w:tcPr>
          <w:p>
            <w:pPr>
              <w:pStyle w:val="TAL"/>
              <w:rPr>
                <w:rFonts w:eastAsia="宋体"/>
                <w:i/>
                <w:szCs w:val="22"/>
                <w:lang w:eastAsia="sv-SE"/>
              </w:rPr>
            </w:pPr>
            <w:r>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szCs w:val="22"/>
                <w:lang w:eastAsia="sv-SE"/>
              </w:rPr>
              <w:t>This field is mandatory present upon creation of a new logical channel for a BH RLC channel. It is optionally present, Need M, otherwise.</w:t>
            </w:r>
          </w:p>
        </w:tc>
      </w:tr>
      <w:tr>
        <w:tc>
          <w:tcPr>
            <w:tcW w:w="2830" w:type="dxa"/>
            <w:tcBorders>
              <w:top w:val="single" w:sz="4" w:space="0" w:color="auto"/>
              <w:left w:val="single" w:sz="4" w:space="0" w:color="auto"/>
              <w:bottom w:val="single" w:sz="4" w:space="0" w:color="auto"/>
              <w:right w:val="single" w:sz="4" w:space="0" w:color="auto"/>
            </w:tcBorders>
          </w:tcPr>
          <w:p>
            <w:pPr>
              <w:pStyle w:val="TAL"/>
              <w:rPr>
                <w:rFonts w:eastAsia="宋体"/>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pPr>
              <w:pStyle w:val="TAL"/>
              <w:rPr>
                <w:rFonts w:eastAsia="宋体"/>
                <w:szCs w:val="22"/>
                <w:lang w:eastAsia="sv-SE"/>
              </w:rPr>
            </w:pPr>
            <w:r>
              <w:rPr>
                <w:lang w:eastAsia="zh-CN"/>
              </w:rPr>
              <w:t xml:space="preserve">This field is mandatory present upon creation of a </w:t>
            </w:r>
            <w:r>
              <w:rPr>
                <w:rFonts w:eastAsia="宋体"/>
                <w:szCs w:val="22"/>
                <w:lang w:eastAsia="sv-SE"/>
              </w:rPr>
              <w:t>new logical channel for a</w:t>
            </w:r>
            <w:r>
              <w:rPr>
                <w:lang w:eastAsia="zh-CN"/>
              </w:rPr>
              <w:t xml:space="preserve"> BH RLC channel. It is absent, Need M otherwise.</w:t>
            </w:r>
          </w:p>
        </w:tc>
      </w:tr>
    </w:tbl>
    <w:p>
      <w:pPr>
        <w:rPr>
          <w:rFonts w:eastAsia="宋体"/>
        </w:rPr>
      </w:pPr>
    </w:p>
    <w:p>
      <w:pPr>
        <w:pStyle w:val="4"/>
        <w:rPr>
          <w:rFonts w:eastAsia="宋体"/>
        </w:rPr>
      </w:pPr>
      <w:bookmarkStart w:id="1248" w:name="_Toc60777174"/>
      <w:bookmarkStart w:id="1249" w:name="_Toc90651046"/>
      <w:r>
        <w:rPr>
          <w:rFonts w:eastAsia="宋体"/>
        </w:rPr>
        <w:t>–</w:t>
      </w:r>
      <w:r>
        <w:rPr>
          <w:rFonts w:eastAsia="宋体"/>
        </w:rPr>
        <w:tab/>
      </w:r>
      <w:r>
        <w:rPr>
          <w:rFonts w:eastAsia="宋体"/>
          <w:i/>
          <w:iCs/>
        </w:rPr>
        <w:t>BH-RLC-ChannelID</w:t>
      </w:r>
      <w:bookmarkEnd w:id="1248"/>
      <w:bookmarkEnd w:id="1249"/>
    </w:p>
    <w:p>
      <w:pPr>
        <w:rPr>
          <w:rFonts w:eastAsia="宋体"/>
        </w:rPr>
      </w:pPr>
      <w:r>
        <w:rPr>
          <w:rFonts w:eastAsia="宋体"/>
        </w:rPr>
        <w:t xml:space="preserve">The IE </w:t>
      </w:r>
      <w:r>
        <w:rPr>
          <w:rFonts w:eastAsia="宋体"/>
          <w:i/>
        </w:rPr>
        <w:t xml:space="preserve">BH-RLC-ChannelID </w:t>
      </w:r>
      <w:r>
        <w:rPr>
          <w:rFonts w:eastAsia="宋体"/>
        </w:rPr>
        <w:t xml:space="preserve">is used to identify </w:t>
      </w:r>
      <w:r>
        <w:t xml:space="preserve">a BH RLC channel in the link between IAB-MT </w:t>
      </w:r>
      <w:r>
        <w:rPr>
          <w:rFonts w:eastAsia="宋体"/>
        </w:rPr>
        <w:t xml:space="preserve">of the IAB-node </w:t>
      </w:r>
      <w:r>
        <w:t>and IAB-DU of the parent IAB-node or IAB-donor-DU.</w:t>
      </w:r>
    </w:p>
    <w:p>
      <w:pPr>
        <w:pStyle w:val="TH"/>
        <w:rPr>
          <w:rFonts w:eastAsia="宋体"/>
        </w:rPr>
      </w:pPr>
      <w:r>
        <w:rPr>
          <w:i/>
        </w:rPr>
        <w:t>BH-RLC-ChannelID</w:t>
      </w:r>
      <w:r>
        <w:rPr>
          <w:rFonts w:eastAsia="宋体"/>
          <w:i/>
        </w:rPr>
        <w:t xml:space="preserve"> </w:t>
      </w:r>
      <w:r>
        <w:rPr>
          <w:rFonts w:eastAsia="宋体"/>
        </w:rPr>
        <w:t>information element</w:t>
      </w:r>
    </w:p>
    <w:p>
      <w:pPr>
        <w:pStyle w:val="PL"/>
      </w:pPr>
      <w:r>
        <w:t>-- ASN1START</w:t>
      </w:r>
    </w:p>
    <w:p>
      <w:pPr>
        <w:pStyle w:val="PL"/>
      </w:pPr>
      <w:r>
        <w:t>-- TAG-BHRLCCHANNELID-START</w:t>
      </w:r>
    </w:p>
    <w:p>
      <w:pPr>
        <w:pStyle w:val="PL"/>
      </w:pPr>
    </w:p>
    <w:p>
      <w:pPr>
        <w:pStyle w:val="PL"/>
      </w:pPr>
      <w:r>
        <w:t>BH-RLC-ChannelID-r16 ::=    BIT STRING (SIZE (16))</w:t>
      </w:r>
    </w:p>
    <w:p>
      <w:pPr>
        <w:pStyle w:val="PL"/>
      </w:pPr>
    </w:p>
    <w:p>
      <w:pPr>
        <w:pStyle w:val="PL"/>
      </w:pPr>
      <w:r>
        <w:t>-- TAG-BHRLCCHANNELID-STOP</w:t>
      </w:r>
    </w:p>
    <w:p>
      <w:pPr>
        <w:pStyle w:val="PL"/>
      </w:pPr>
      <w:r>
        <w:t>-- ASN1STOP</w:t>
      </w:r>
    </w:p>
    <w:p/>
    <w:p>
      <w:pPr>
        <w:pStyle w:val="4"/>
      </w:pPr>
      <w:bookmarkStart w:id="1250" w:name="_Toc60777175"/>
      <w:bookmarkStart w:id="1251" w:name="_Toc90651047"/>
      <w:r>
        <w:t>–</w:t>
      </w:r>
      <w:r>
        <w:tab/>
      </w:r>
      <w:r>
        <w:rPr>
          <w:i/>
        </w:rPr>
        <w:t>BSR-Config</w:t>
      </w:r>
      <w:bookmarkEnd w:id="1250"/>
      <w:bookmarkEnd w:id="1251"/>
    </w:p>
    <w:p>
      <w:r>
        <w:t xml:space="preserve">The IE </w:t>
      </w:r>
      <w:r>
        <w:rPr>
          <w:i/>
        </w:rPr>
        <w:t>BSR-Config</w:t>
      </w:r>
      <w:r>
        <w:t xml:space="preserve"> is used to configure buffer status reporting.</w:t>
      </w:r>
    </w:p>
    <w:p>
      <w:pPr>
        <w:pStyle w:val="TH"/>
      </w:pPr>
      <w:r>
        <w:rPr>
          <w:i/>
        </w:rPr>
        <w:t>BSR-Config</w:t>
      </w:r>
      <w:r>
        <w:t xml:space="preserve"> information element</w:t>
      </w:r>
    </w:p>
    <w:p>
      <w:pPr>
        <w:pStyle w:val="PL"/>
      </w:pPr>
      <w:r>
        <w:t>-- ASN1START</w:t>
      </w:r>
    </w:p>
    <w:p>
      <w:pPr>
        <w:pStyle w:val="PL"/>
      </w:pPr>
      <w:r>
        <w:t>-- TAG-BSR-CONFIG-START</w:t>
      </w:r>
    </w:p>
    <w:p>
      <w:pPr>
        <w:pStyle w:val="PL"/>
      </w:pPr>
    </w:p>
    <w:p>
      <w:pPr>
        <w:pStyle w:val="PL"/>
      </w:pPr>
      <w:r>
        <w:t>BSR-Config ::=                      SEQUENCE {</w:t>
      </w:r>
    </w:p>
    <w:p>
      <w:pPr>
        <w:pStyle w:val="PL"/>
      </w:pPr>
      <w:r>
        <w:t xml:space="preserve">    periodicBSR-Timer                   ENUMERATED { sf1, sf5, sf10, sf16, sf20, sf32, sf40, sf64,</w:t>
      </w:r>
    </w:p>
    <w:p>
      <w:pPr>
        <w:pStyle w:val="PL"/>
      </w:pPr>
      <w:r>
        <w:t xml:space="preserve">                                                        sf80, sf128, sf160, sf320, sf640, sf1280, sf2560, infinity },</w:t>
      </w:r>
    </w:p>
    <w:p>
      <w:pPr>
        <w:pStyle w:val="PL"/>
      </w:pPr>
      <w:r>
        <w:t xml:space="preserve">    retxBSR-Timer                       ENUMERATED { sf10, sf20, sf40, sf80, sf160, sf320, sf640, sf1280, sf2560,</w:t>
      </w:r>
    </w:p>
    <w:p>
      <w:pPr>
        <w:pStyle w:val="PL"/>
      </w:pPr>
      <w:r>
        <w:t xml:space="preserve">                                                        sf5120, sf10240, spare5, spare4, spare3, spare2, spare1},</w:t>
      </w:r>
    </w:p>
    <w:p>
      <w:pPr>
        <w:pStyle w:val="PL"/>
      </w:pPr>
      <w:r>
        <w:t xml:space="preserve">    logicalChannelSR-DelayTimer         ENUMERATED { sf20, sf40, sf64, sf128, sf512, sf1024, sf2560, spare1}                OPTIONAL, -- Need R</w:t>
      </w:r>
    </w:p>
    <w:p>
      <w:pPr>
        <w:pStyle w:val="PL"/>
      </w:pPr>
      <w:r>
        <w:t xml:space="preserve">    ...</w:t>
      </w:r>
    </w:p>
    <w:p>
      <w:pPr>
        <w:pStyle w:val="PL"/>
      </w:pPr>
      <w:r>
        <w:t>}</w:t>
      </w:r>
    </w:p>
    <w:p>
      <w:pPr>
        <w:pStyle w:val="PL"/>
      </w:pPr>
    </w:p>
    <w:p>
      <w:pPr>
        <w:pStyle w:val="PL"/>
      </w:pPr>
      <w:r>
        <w:t>-- TAG-BSR-CONFIG-STOP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BSR-Config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logicalChannelSR-DelayTimer</w:t>
            </w:r>
          </w:p>
          <w:p>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periodicBSR-Timer</w:t>
            </w:r>
          </w:p>
          <w:p>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retxBSR-Timer</w:t>
            </w:r>
          </w:p>
          <w:p>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p>
      <w:pPr>
        <w:pStyle w:val="4"/>
      </w:pPr>
      <w:bookmarkStart w:id="1252" w:name="_Toc60777176"/>
      <w:bookmarkStart w:id="1253" w:name="_Toc90651048"/>
      <w:r>
        <w:t>–</w:t>
      </w:r>
      <w:r>
        <w:tab/>
      </w:r>
      <w:r>
        <w:rPr>
          <w:i/>
        </w:rPr>
        <w:t>BWP</w:t>
      </w:r>
      <w:bookmarkEnd w:id="1252"/>
      <w:bookmarkEnd w:id="1253"/>
    </w:p>
    <w:p>
      <w:r>
        <w:t xml:space="preserve">The IE </w:t>
      </w:r>
      <w:r>
        <w:rPr>
          <w:i/>
        </w:rPr>
        <w:t xml:space="preserve">BWP </w:t>
      </w:r>
      <w:r>
        <w:t>is used to configure generic parameters of a bandwidth part as defined in TS 38.211 [16], clause 4.5, and TS 38.213 [13], clause 12.</w:t>
      </w:r>
    </w:p>
    <w:p>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r>
        <w:t>The uplink and downlink bandwidth part configurations are divided into common and dedicated parameters.</w:t>
      </w:r>
    </w:p>
    <w:p>
      <w:pPr>
        <w:pStyle w:val="TH"/>
      </w:pPr>
      <w:r>
        <w:rPr>
          <w:i/>
        </w:rPr>
        <w:t>BWP</w:t>
      </w:r>
      <w:r>
        <w:t xml:space="preserve"> information element</w:t>
      </w:r>
    </w:p>
    <w:p>
      <w:pPr>
        <w:pStyle w:val="PL"/>
      </w:pPr>
      <w:r>
        <w:t>-- ASN1START</w:t>
      </w:r>
    </w:p>
    <w:p>
      <w:pPr>
        <w:pStyle w:val="PL"/>
      </w:pPr>
      <w:r>
        <w:t>-- TAG-BWP-START</w:t>
      </w:r>
    </w:p>
    <w:p>
      <w:pPr>
        <w:pStyle w:val="PL"/>
      </w:pPr>
    </w:p>
    <w:p>
      <w:pPr>
        <w:pStyle w:val="PL"/>
      </w:pPr>
      <w:r>
        <w:t>BWP ::=                             SEQUENCE {</w:t>
      </w:r>
    </w:p>
    <w:p>
      <w:pPr>
        <w:pStyle w:val="PL"/>
      </w:pPr>
      <w:r>
        <w:t xml:space="preserve">    locationAndBandwidth                INTEGER (0..37949),</w:t>
      </w:r>
    </w:p>
    <w:p>
      <w:pPr>
        <w:pStyle w:val="PL"/>
      </w:pPr>
      <w:r>
        <w:t xml:space="preserve">    subcarrierSpacing                   SubcarrierSpacing,</w:t>
      </w:r>
    </w:p>
    <w:p>
      <w:pPr>
        <w:pStyle w:val="PL"/>
      </w:pPr>
      <w:r>
        <w:t xml:space="preserve">    cyclicPrefix                        ENUMERATED { extended }                                                 OPTIONAL    -- Need R</w:t>
      </w:r>
    </w:p>
    <w:p>
      <w:pPr>
        <w:pStyle w:val="PL"/>
      </w:pPr>
      <w:r>
        <w:t>}</w:t>
      </w:r>
    </w:p>
    <w:p>
      <w:pPr>
        <w:pStyle w:val="PL"/>
      </w:pPr>
    </w:p>
    <w:p>
      <w:pPr>
        <w:pStyle w:val="PL"/>
      </w:pPr>
      <w:r>
        <w:t>-- TAG-BWP-STOP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BWP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cyclicPrefix</w:t>
            </w:r>
          </w:p>
          <w:p>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locationAndBandwidth</w:t>
            </w:r>
          </w:p>
          <w:p>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lang w:eastAsia="sv-SE"/>
              </w:rPr>
              <w:object w:dxaOrig="585" w:dyaOrig="435">
                <v:shape id="_x0000_i1078" type="#_x0000_t75" style="width:28.1pt;height:21.95pt" o:ole="">
                  <v:imagedata r:id="rId126" o:title=""/>
                </v:shape>
                <o:OLEObject Type="Embed" ProgID="Equation.3" ShapeID="_x0000_i1078" DrawAspect="Content" ObjectID="_1707846971" r:id="rId127"/>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subcarrierSpacing</w:t>
            </w:r>
          </w:p>
          <w:p>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 Only the values 15 kHz, 30 kHz, or 60 kHz (FR1), and 60 kHz or 120 kHz (FR2) are applicable. 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p>
      <w:pPr>
        <w:pStyle w:val="4"/>
      </w:pPr>
      <w:bookmarkStart w:id="1254" w:name="_Toc60777177"/>
      <w:bookmarkStart w:id="1255" w:name="_Toc90651049"/>
      <w:r>
        <w:t>–</w:t>
      </w:r>
      <w:r>
        <w:tab/>
      </w:r>
      <w:r>
        <w:rPr>
          <w:i/>
        </w:rPr>
        <w:t>BWP-Downlink</w:t>
      </w:r>
      <w:bookmarkEnd w:id="1254"/>
      <w:bookmarkEnd w:id="1255"/>
    </w:p>
    <w:p>
      <w:r>
        <w:t xml:space="preserve">The IE </w:t>
      </w:r>
      <w:r>
        <w:rPr>
          <w:i/>
        </w:rPr>
        <w:t>BWP-Downlink</w:t>
      </w:r>
      <w:r>
        <w:t xml:space="preserve"> is used to configure an additional downlink bandwidth part (not for the initial BWP).</w:t>
      </w:r>
    </w:p>
    <w:p>
      <w:pPr>
        <w:pStyle w:val="TH"/>
      </w:pPr>
      <w:r>
        <w:rPr>
          <w:i/>
        </w:rPr>
        <w:t>BWP-Downlink</w:t>
      </w:r>
      <w:r>
        <w:t xml:space="preserve"> information element</w:t>
      </w:r>
    </w:p>
    <w:p>
      <w:pPr>
        <w:pStyle w:val="PL"/>
      </w:pPr>
      <w:r>
        <w:t>-- ASN1START</w:t>
      </w:r>
    </w:p>
    <w:p>
      <w:pPr>
        <w:pStyle w:val="PL"/>
      </w:pPr>
      <w:r>
        <w:t>-- TAG-BWP-DOWNLINK-START</w:t>
      </w:r>
    </w:p>
    <w:p>
      <w:pPr>
        <w:pStyle w:val="PL"/>
      </w:pPr>
    </w:p>
    <w:p>
      <w:pPr>
        <w:pStyle w:val="PL"/>
      </w:pPr>
      <w:r>
        <w:t>BWP-Downlink ::=                    SEQUENCE {</w:t>
      </w:r>
    </w:p>
    <w:p>
      <w:pPr>
        <w:pStyle w:val="PL"/>
      </w:pPr>
      <w:r>
        <w:t xml:space="preserve">    bwp-Id                              BWP-Id,</w:t>
      </w:r>
    </w:p>
    <w:p>
      <w:pPr>
        <w:pStyle w:val="PL"/>
      </w:pPr>
      <w:r>
        <w:t xml:space="preserve">    bwp-Common                          BWP-DownlinkCommon                                         OPTIONAL,   -- Cond SetupOtherBWP</w:t>
      </w:r>
    </w:p>
    <w:p>
      <w:pPr>
        <w:pStyle w:val="PL"/>
      </w:pPr>
      <w:r>
        <w:t xml:space="preserve">    bwp-Dedicated                       BWP-DownlinkDedicated                                      OPTIONAL,   -- Cond SetupOtherBWP</w:t>
      </w:r>
    </w:p>
    <w:p>
      <w:pPr>
        <w:pStyle w:val="PL"/>
      </w:pPr>
      <w:r>
        <w:t xml:space="preserve">    ...</w:t>
      </w:r>
    </w:p>
    <w:p>
      <w:pPr>
        <w:pStyle w:val="PL"/>
      </w:pPr>
      <w:r>
        <w:t>}</w:t>
      </w:r>
    </w:p>
    <w:p>
      <w:pPr>
        <w:pStyle w:val="PL"/>
      </w:pPr>
    </w:p>
    <w:p>
      <w:pPr>
        <w:pStyle w:val="PL"/>
      </w:pPr>
      <w:r>
        <w:t>-- TAG-BWP-DOWNLINK-STOP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BWP-Downlink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bwp-Id</w:t>
            </w:r>
          </w:p>
          <w:p>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p>
      <w:pPr>
        <w:pStyle w:val="4"/>
      </w:pPr>
      <w:bookmarkStart w:id="1256" w:name="_Toc60777178"/>
      <w:bookmarkStart w:id="1257" w:name="_Toc90651050"/>
      <w:r>
        <w:t>–</w:t>
      </w:r>
      <w:r>
        <w:tab/>
      </w:r>
      <w:r>
        <w:rPr>
          <w:i/>
        </w:rPr>
        <w:t>BWP-DownlinkCommon</w:t>
      </w:r>
      <w:bookmarkEnd w:id="1256"/>
      <w:bookmarkEnd w:id="1257"/>
    </w:p>
    <w:p>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pPr>
        <w:pStyle w:val="TH"/>
      </w:pPr>
      <w:r>
        <w:rPr>
          <w:i/>
        </w:rPr>
        <w:t>BWP-DownlinkCommon</w:t>
      </w:r>
      <w:r>
        <w:t xml:space="preserve"> information element</w:t>
      </w:r>
    </w:p>
    <w:p>
      <w:pPr>
        <w:pStyle w:val="PL"/>
      </w:pPr>
      <w:r>
        <w:t>-- ASN1START</w:t>
      </w:r>
    </w:p>
    <w:p>
      <w:pPr>
        <w:pStyle w:val="PL"/>
      </w:pPr>
      <w:r>
        <w:t>-- TAG-BWP-DOWNLINKCOMMON-START</w:t>
      </w:r>
    </w:p>
    <w:p>
      <w:pPr>
        <w:pStyle w:val="PL"/>
      </w:pPr>
    </w:p>
    <w:p>
      <w:pPr>
        <w:pStyle w:val="PL"/>
      </w:pPr>
      <w:r>
        <w:t>BWP-DownlinkCommon ::=              SEQUENCE {</w:t>
      </w:r>
    </w:p>
    <w:p>
      <w:pPr>
        <w:pStyle w:val="PL"/>
      </w:pPr>
      <w:r>
        <w:t xml:space="preserve">    genericParameters                   BWP,</w:t>
      </w:r>
    </w:p>
    <w:p>
      <w:pPr>
        <w:pStyle w:val="PL"/>
      </w:pPr>
      <w:r>
        <w:t xml:space="preserve">    pdcch-ConfigCommon                  SetupRelease { PDCCH-ConfigCommon }                                     OPTIONAL,   -- Need M</w:t>
      </w:r>
    </w:p>
    <w:p>
      <w:pPr>
        <w:pStyle w:val="PL"/>
      </w:pPr>
      <w:r>
        <w:t xml:space="preserve">    pdsch-ConfigCommon                  SetupRelease { PDSCH-ConfigCommon }                                     OPTIONAL,   -- Need M</w:t>
      </w:r>
    </w:p>
    <w:p>
      <w:pPr>
        <w:pStyle w:val="PL"/>
      </w:pPr>
      <w:r>
        <w:t xml:space="preserve">    ...</w:t>
      </w:r>
    </w:p>
    <w:p>
      <w:pPr>
        <w:pStyle w:val="PL"/>
      </w:pPr>
      <w:r>
        <w:t>}</w:t>
      </w:r>
    </w:p>
    <w:p>
      <w:pPr>
        <w:pStyle w:val="PL"/>
      </w:pPr>
    </w:p>
    <w:p>
      <w:pPr>
        <w:pStyle w:val="PL"/>
      </w:pPr>
      <w:r>
        <w:t>-- TAG-BWP-DOWNLINKCOMMON-STOP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BWP-DownlinkCommon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pdcch-ConfigCommon</w:t>
            </w:r>
          </w:p>
          <w:p>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pdsch-ConfigCommon</w:t>
            </w:r>
          </w:p>
          <w:p>
            <w:pPr>
              <w:pStyle w:val="TAL"/>
              <w:rPr>
                <w:szCs w:val="22"/>
                <w:lang w:eastAsia="sv-SE"/>
              </w:rPr>
            </w:pPr>
            <w:r>
              <w:rPr>
                <w:szCs w:val="22"/>
                <w:lang w:eastAsia="sv-SE"/>
              </w:rPr>
              <w:t>Cell specific parameters for the PDSCH of this BWP.</w:t>
            </w:r>
          </w:p>
        </w:tc>
      </w:tr>
    </w:tbl>
    <w:p/>
    <w:p>
      <w:pPr>
        <w:pStyle w:val="4"/>
      </w:pPr>
      <w:bookmarkStart w:id="1258" w:name="_Toc60777179"/>
      <w:bookmarkStart w:id="1259" w:name="_Toc90651051"/>
      <w:r>
        <w:t>–</w:t>
      </w:r>
      <w:r>
        <w:tab/>
      </w:r>
      <w:r>
        <w:rPr>
          <w:i/>
        </w:rPr>
        <w:t>BWP-DownlinkDedicated</w:t>
      </w:r>
      <w:bookmarkEnd w:id="1258"/>
      <w:bookmarkEnd w:id="1259"/>
    </w:p>
    <w:p>
      <w:r>
        <w:t xml:space="preserve">The IE </w:t>
      </w:r>
      <w:r>
        <w:rPr>
          <w:i/>
        </w:rPr>
        <w:t>BWP-DownlinkDedicated</w:t>
      </w:r>
      <w:r>
        <w:t xml:space="preserve"> is used to configure the dedicated (UE specific) parameters of a downlink BWP.</w:t>
      </w:r>
    </w:p>
    <w:p>
      <w:pPr>
        <w:pStyle w:val="TH"/>
      </w:pPr>
      <w:r>
        <w:rPr>
          <w:i/>
        </w:rPr>
        <w:t>BWP-DownlinkDedicated</w:t>
      </w:r>
      <w:r>
        <w:t xml:space="preserve"> information element</w:t>
      </w:r>
    </w:p>
    <w:p>
      <w:pPr>
        <w:pStyle w:val="PL"/>
      </w:pPr>
      <w:r>
        <w:t>-- ASN1START</w:t>
      </w:r>
    </w:p>
    <w:p>
      <w:pPr>
        <w:pStyle w:val="PL"/>
      </w:pPr>
      <w:r>
        <w:t>-- TAG-BWP-DOWNLINKDEDICATED-START</w:t>
      </w:r>
    </w:p>
    <w:p>
      <w:pPr>
        <w:pStyle w:val="PL"/>
      </w:pPr>
    </w:p>
    <w:p>
      <w:pPr>
        <w:pStyle w:val="PL"/>
      </w:pPr>
      <w:r>
        <w:t>BWP-DownlinkDedicated ::=           SEQUENCE {</w:t>
      </w:r>
    </w:p>
    <w:p>
      <w:pPr>
        <w:pStyle w:val="PL"/>
      </w:pPr>
      <w:r>
        <w:t xml:space="preserve">    pdcch-Config                        SetupRelease { PDCCH-Config }                                     OPTIONAL,   -- Need M</w:t>
      </w:r>
    </w:p>
    <w:p>
      <w:pPr>
        <w:pStyle w:val="PL"/>
      </w:pPr>
      <w:r>
        <w:t xml:space="preserve">    pdsch-Config                        SetupRelease { PDSCH-Config }                                     OPTIONAL,   -- Need M</w:t>
      </w:r>
    </w:p>
    <w:p>
      <w:pPr>
        <w:pStyle w:val="PL"/>
      </w:pPr>
      <w:r>
        <w:t xml:space="preserve">    sps-Config                          SetupRelease { SPS-Config }                                       OPTIONAL,   -- Need M</w:t>
      </w:r>
    </w:p>
    <w:p>
      <w:pPr>
        <w:pStyle w:val="PL"/>
      </w:pPr>
      <w:r>
        <w:t xml:space="preserve">    radioLinkMonitoringConfig           SetupRelease { RadioLinkMonitoringConfig }                        OPTIONAL,   -- Need M</w:t>
      </w:r>
    </w:p>
    <w:p>
      <w:pPr>
        <w:pStyle w:val="PL"/>
      </w:pPr>
      <w:r>
        <w:t xml:space="preserve">    ...,</w:t>
      </w:r>
    </w:p>
    <w:p>
      <w:pPr>
        <w:pStyle w:val="PL"/>
      </w:pPr>
      <w:r>
        <w:t xml:space="preserve">    [[</w:t>
      </w:r>
    </w:p>
    <w:p>
      <w:pPr>
        <w:pStyle w:val="PL"/>
      </w:pPr>
      <w:r>
        <w:t xml:space="preserve">    sps-ConfigToAddModList-r16          SPS-ConfigToAddModList-r16                                        OPTIONAL,   -- Need N</w:t>
      </w:r>
    </w:p>
    <w:p>
      <w:pPr>
        <w:pStyle w:val="PL"/>
      </w:pPr>
      <w:r>
        <w:t xml:space="preserve">    sps-ConfigToReleaseList-r16         SPS-ConfigToReleaseList-r16                                       OPTIONAL,   -- Need N</w:t>
      </w:r>
    </w:p>
    <w:p>
      <w:pPr>
        <w:pStyle w:val="PL"/>
      </w:pPr>
      <w:r>
        <w:t xml:space="preserve">    sps-ConfigDeactivationStateList-r16 SPS-ConfigDeactivationStateList-r16                               OPTIONAL,   -- Need R</w:t>
      </w:r>
    </w:p>
    <w:p>
      <w:pPr>
        <w:pStyle w:val="PL"/>
      </w:pPr>
      <w:r>
        <w:t xml:space="preserve">    beamFailureRecoverySCellConfig-r16  SetupRelease {BeamFailureRecoverySCellConfig-r16}                 OPTIONAL,   -- Cond SCellOnly</w:t>
      </w:r>
    </w:p>
    <w:p>
      <w:pPr>
        <w:pStyle w:val="PL"/>
      </w:pPr>
      <w:r>
        <w:t xml:space="preserve">    sl-PDCCH-Config-r16                 SetupRelease { PDCCH-Config }                                     OPTIONAL,   -- Need M</w:t>
      </w:r>
    </w:p>
    <w:p>
      <w:pPr>
        <w:pStyle w:val="PL"/>
      </w:pPr>
      <w:r>
        <w:t xml:space="preserve">    sl-V2X-PDCCH-Config-r16             SetupRelease { PDCCH-Config }                                     OPTIONAL    -- Need M</w:t>
      </w:r>
    </w:p>
    <w:p>
      <w:pPr>
        <w:pStyle w:val="PL"/>
      </w:pPr>
      <w:r>
        <w:t xml:space="preserve">    ]]</w:t>
      </w:r>
    </w:p>
    <w:p>
      <w:pPr>
        <w:pStyle w:val="PL"/>
      </w:pPr>
      <w:r>
        <w:t>}</w:t>
      </w:r>
    </w:p>
    <w:p>
      <w:pPr>
        <w:pStyle w:val="PL"/>
      </w:pPr>
    </w:p>
    <w:p>
      <w:pPr>
        <w:pStyle w:val="PL"/>
      </w:pPr>
      <w:r>
        <w:t>SPS-ConfigToAddModList-r16 ::=          SEQUENCE (SIZE (1..maxNrofSPS-Config-r16)) OF SPS-Config</w:t>
      </w:r>
    </w:p>
    <w:p>
      <w:pPr>
        <w:pStyle w:val="PL"/>
      </w:pPr>
    </w:p>
    <w:p>
      <w:pPr>
        <w:pStyle w:val="PL"/>
      </w:pPr>
      <w:r>
        <w:t>SPS-ConfigToReleaseList-r16 ::=         SEQUENCE (SIZE (1..maxNrofSPS-Config-r16)) OF SPS-ConfigIndex-r16</w:t>
      </w:r>
    </w:p>
    <w:p>
      <w:pPr>
        <w:pStyle w:val="PL"/>
      </w:pPr>
    </w:p>
    <w:p>
      <w:pPr>
        <w:pStyle w:val="PL"/>
      </w:pPr>
      <w:r>
        <w:t>SPS-ConfigDeactivationState-r16 ::=     SEQUENCE (SIZE (1..maxNrofSPS-Config-r16)) OF SPS-ConfigIndex-r16</w:t>
      </w:r>
    </w:p>
    <w:p>
      <w:pPr>
        <w:pStyle w:val="PL"/>
      </w:pPr>
    </w:p>
    <w:p>
      <w:pPr>
        <w:pStyle w:val="PL"/>
      </w:pPr>
      <w:r>
        <w:t>SPS-ConfigDeactivationStateList-r16 ::= SEQUENCE (SIZE (1..maxNrofSPS-DeactivationState)) OF SPS-ConfigDeactivationState-r16</w:t>
      </w:r>
    </w:p>
    <w:p>
      <w:pPr>
        <w:pStyle w:val="PL"/>
      </w:pPr>
    </w:p>
    <w:p>
      <w:pPr>
        <w:pStyle w:val="PL"/>
      </w:pPr>
      <w:r>
        <w:t>-- TAG-BWP-DOWNLINKDEDICATED-STOP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BWP-DownlinkDedicated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beamFailureRecoverySCellConfig</w:t>
            </w:r>
          </w:p>
          <w:p>
            <w:pPr>
              <w:pStyle w:val="TAL"/>
              <w:rPr>
                <w:b/>
                <w:i/>
                <w:szCs w:val="22"/>
                <w:lang w:eastAsia="sv-SE"/>
              </w:rPr>
            </w:pPr>
            <w:r>
              <w:rPr>
                <w:szCs w:val="22"/>
                <w:lang w:eastAsia="sv-SE"/>
              </w:rPr>
              <w:t>Configuration of candidate RS for beam failure recovery in SCells.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pdcch-Config</w:t>
            </w:r>
          </w:p>
          <w:p>
            <w:pPr>
              <w:pStyle w:val="TAL"/>
              <w:rPr>
                <w:szCs w:val="22"/>
                <w:lang w:eastAsia="sv-SE"/>
              </w:rPr>
            </w:pPr>
            <w:r>
              <w:rPr>
                <w:szCs w:val="22"/>
                <w:lang w:eastAsia="sv-SE"/>
              </w:rPr>
              <w:t>UE specific PDCCH configuration for one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pdsch-Config</w:t>
            </w:r>
          </w:p>
          <w:p>
            <w:pPr>
              <w:pStyle w:val="TAL"/>
              <w:rPr>
                <w:szCs w:val="22"/>
                <w:lang w:eastAsia="sv-SE"/>
              </w:rPr>
            </w:pPr>
            <w:r>
              <w:rPr>
                <w:szCs w:val="22"/>
                <w:lang w:eastAsia="sv-SE"/>
              </w:rPr>
              <w:t>UE specific PDSCH configuration for one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sps-Config</w:t>
            </w:r>
          </w:p>
          <w:p>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i/>
              </w:rPr>
              <w:t>sps-ConfigDeactivationStateList</w:t>
            </w:r>
          </w:p>
          <w:p>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sps-Config</w:t>
            </w:r>
            <w:r>
              <w:rPr>
                <w:b/>
                <w:i/>
                <w:szCs w:val="22"/>
              </w:rPr>
              <w:t>ToAddMod</w:t>
            </w:r>
            <w:r>
              <w:rPr>
                <w:b/>
                <w:i/>
                <w:szCs w:val="22"/>
                <w:lang w:eastAsia="sv-SE"/>
              </w:rPr>
              <w:t>List</w:t>
            </w:r>
          </w:p>
          <w:p>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i/>
              </w:rPr>
              <w:t>sps-ConfigToReleaseList</w:t>
            </w:r>
          </w:p>
          <w:p>
            <w:pPr>
              <w:pStyle w:val="TAL"/>
              <w:rPr>
                <w:b/>
                <w:i/>
                <w:szCs w:val="22"/>
                <w:lang w:eastAsia="sv-SE"/>
              </w:rPr>
            </w:pPr>
            <w:r>
              <w:t>Indicates a list of one or more DL SPS configurations to be released. T</w:t>
            </w:r>
            <w:r>
              <w:rPr>
                <w:lang w:eastAsia="sv-SE"/>
              </w:rPr>
              <w:t>he NW may release a SPS configuration at any time.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radioLinkMonitoringConfig</w:t>
            </w:r>
          </w:p>
          <w:p>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x-none"/>
              </w:rPr>
              <w:t>RadioLinkMonitoringConfig</w:t>
            </w:r>
            <w:r>
              <w:rPr>
                <w:rFonts w:cs="Arial"/>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sl-PDCCH-Config</w:t>
            </w:r>
          </w:p>
          <w:p>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cs="Calibri Light"/>
                <w:b/>
                <w:bCs/>
                <w:i/>
                <w:iCs/>
              </w:rPr>
            </w:pPr>
            <w:r>
              <w:rPr>
                <w:b/>
                <w:bCs/>
                <w:i/>
                <w:iCs/>
              </w:rPr>
              <w:t>sl-V2X-PDCCH-Config</w:t>
            </w:r>
          </w:p>
          <w:p>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trPr>
          <w:trHeight w:val="258"/>
        </w:trPr>
        <w:tc>
          <w:tcPr>
            <w:tcW w:w="4026"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Explanation</w:t>
            </w:r>
          </w:p>
        </w:tc>
      </w:tr>
      <w:tr>
        <w:trPr>
          <w:trHeight w:val="247"/>
        </w:trPr>
        <w:tc>
          <w:tcPr>
            <w:tcW w:w="4026"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p>
      <w:pPr>
        <w:pStyle w:val="4"/>
      </w:pPr>
      <w:bookmarkStart w:id="1260" w:name="_Toc60777180"/>
      <w:bookmarkStart w:id="1261" w:name="_Toc90651052"/>
      <w:r>
        <w:t>–</w:t>
      </w:r>
      <w:r>
        <w:tab/>
      </w:r>
      <w:r>
        <w:rPr>
          <w:i/>
        </w:rPr>
        <w:t>BWP-Id</w:t>
      </w:r>
      <w:bookmarkEnd w:id="1260"/>
      <w:bookmarkEnd w:id="1261"/>
    </w:p>
    <w:p>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pPr>
        <w:pStyle w:val="TH"/>
      </w:pPr>
      <w:r>
        <w:rPr>
          <w:i/>
        </w:rPr>
        <w:t>BWP-Id</w:t>
      </w:r>
      <w:r>
        <w:t xml:space="preserve"> information element</w:t>
      </w:r>
    </w:p>
    <w:p>
      <w:pPr>
        <w:pStyle w:val="PL"/>
      </w:pPr>
      <w:r>
        <w:t>-- ASN1START</w:t>
      </w:r>
    </w:p>
    <w:p>
      <w:pPr>
        <w:pStyle w:val="PL"/>
      </w:pPr>
      <w:r>
        <w:t>-- TAG-BWP-ID-START</w:t>
      </w:r>
    </w:p>
    <w:p>
      <w:pPr>
        <w:pStyle w:val="PL"/>
      </w:pPr>
    </w:p>
    <w:p>
      <w:pPr>
        <w:pStyle w:val="PL"/>
      </w:pPr>
      <w:r>
        <w:t>BWP-Id ::=                          INTEGER (0..maxNrofBWPs)</w:t>
      </w:r>
    </w:p>
    <w:p>
      <w:pPr>
        <w:pStyle w:val="PL"/>
      </w:pPr>
    </w:p>
    <w:p>
      <w:pPr>
        <w:pStyle w:val="PL"/>
      </w:pPr>
      <w:r>
        <w:t>-- TAG-BWP-ID-STOP</w:t>
      </w:r>
    </w:p>
    <w:p>
      <w:pPr>
        <w:pStyle w:val="PL"/>
      </w:pPr>
      <w:r>
        <w:t>-- ASN1STOP</w:t>
      </w:r>
    </w:p>
    <w:p/>
    <w:p>
      <w:pPr>
        <w:pStyle w:val="4"/>
      </w:pPr>
      <w:bookmarkStart w:id="1262" w:name="_Toc60777181"/>
      <w:bookmarkStart w:id="1263" w:name="_Toc90651053"/>
      <w:r>
        <w:t>–</w:t>
      </w:r>
      <w:r>
        <w:tab/>
      </w:r>
      <w:r>
        <w:rPr>
          <w:i/>
        </w:rPr>
        <w:t>BWP-Uplink</w:t>
      </w:r>
      <w:bookmarkEnd w:id="1262"/>
      <w:bookmarkEnd w:id="1263"/>
    </w:p>
    <w:p>
      <w:r>
        <w:t xml:space="preserve">The IE </w:t>
      </w:r>
      <w:r>
        <w:rPr>
          <w:i/>
        </w:rPr>
        <w:t>BWP-Uplink</w:t>
      </w:r>
      <w:r>
        <w:t xml:space="preserve"> is used to configure an additional uplink bandwidth part (not for the initial BWP).</w:t>
      </w:r>
    </w:p>
    <w:p>
      <w:pPr>
        <w:pStyle w:val="TH"/>
      </w:pPr>
      <w:r>
        <w:rPr>
          <w:i/>
        </w:rPr>
        <w:t>BWP-Uplink</w:t>
      </w:r>
      <w:r>
        <w:t xml:space="preserve"> information element</w:t>
      </w:r>
    </w:p>
    <w:p>
      <w:pPr>
        <w:pStyle w:val="PL"/>
      </w:pPr>
      <w:r>
        <w:t>-- ASN1START</w:t>
      </w:r>
    </w:p>
    <w:p>
      <w:pPr>
        <w:pStyle w:val="PL"/>
      </w:pPr>
      <w:r>
        <w:t>-- TAG-BWP-UPLINK-START</w:t>
      </w:r>
    </w:p>
    <w:p>
      <w:pPr>
        <w:pStyle w:val="PL"/>
      </w:pPr>
    </w:p>
    <w:p>
      <w:pPr>
        <w:pStyle w:val="PL"/>
      </w:pPr>
      <w:r>
        <w:t>BWP-Uplink ::=                      SEQUENCE {</w:t>
      </w:r>
    </w:p>
    <w:p>
      <w:pPr>
        <w:pStyle w:val="PL"/>
      </w:pPr>
      <w:r>
        <w:t xml:space="preserve">    bwp-Id                              BWP-Id,</w:t>
      </w:r>
    </w:p>
    <w:p>
      <w:pPr>
        <w:pStyle w:val="PL"/>
      </w:pPr>
      <w:r>
        <w:t xml:space="preserve">    bwp-Common                          BWP-UplinkCommon                                            OPTIONAL,   -- Cond SetupOtherBWP</w:t>
      </w:r>
    </w:p>
    <w:p>
      <w:pPr>
        <w:pStyle w:val="PL"/>
      </w:pPr>
      <w:r>
        <w:t xml:space="preserve">    bwp-Dedicated                       BWP-UplinkDedicated                                         OPTIONAL,   -- Cond SetupOtherBWP</w:t>
      </w:r>
    </w:p>
    <w:p>
      <w:pPr>
        <w:pStyle w:val="PL"/>
      </w:pPr>
      <w:r>
        <w:t xml:space="preserve">    ...</w:t>
      </w:r>
    </w:p>
    <w:p>
      <w:pPr>
        <w:pStyle w:val="PL"/>
      </w:pPr>
      <w:r>
        <w:t>}</w:t>
      </w:r>
    </w:p>
    <w:p>
      <w:pPr>
        <w:pStyle w:val="PL"/>
      </w:pPr>
    </w:p>
    <w:p>
      <w:pPr>
        <w:pStyle w:val="PL"/>
      </w:pPr>
      <w:r>
        <w:t>-- TAG-BWP-UPLINK-STOP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BWP-Uplink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bwp-Id</w:t>
            </w:r>
          </w:p>
          <w:p>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p>
      <w:pPr>
        <w:pStyle w:val="4"/>
      </w:pPr>
      <w:bookmarkStart w:id="1264" w:name="_Toc60777182"/>
      <w:bookmarkStart w:id="1265" w:name="_Toc90651054"/>
      <w:r>
        <w:t>–</w:t>
      </w:r>
      <w:r>
        <w:tab/>
      </w:r>
      <w:r>
        <w:rPr>
          <w:i/>
        </w:rPr>
        <w:t>BWP-UplinkCommon</w:t>
      </w:r>
      <w:bookmarkEnd w:id="1264"/>
      <w:bookmarkEnd w:id="1265"/>
    </w:p>
    <w:p>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pPr>
        <w:pStyle w:val="TH"/>
      </w:pPr>
      <w:r>
        <w:rPr>
          <w:i/>
        </w:rPr>
        <w:t>BWP-UplinkCommon</w:t>
      </w:r>
      <w:r>
        <w:t xml:space="preserve"> information element</w:t>
      </w:r>
    </w:p>
    <w:p>
      <w:pPr>
        <w:pStyle w:val="PL"/>
      </w:pPr>
      <w:r>
        <w:t>-- ASN1START</w:t>
      </w:r>
    </w:p>
    <w:p>
      <w:pPr>
        <w:pStyle w:val="PL"/>
      </w:pPr>
      <w:r>
        <w:t>-- TAG-BWP-UPLINKCOMMON-START</w:t>
      </w:r>
    </w:p>
    <w:p>
      <w:pPr>
        <w:pStyle w:val="PL"/>
      </w:pPr>
    </w:p>
    <w:p>
      <w:pPr>
        <w:pStyle w:val="PL"/>
      </w:pPr>
      <w:r>
        <w:t>BWP-UplinkCommon ::=                SEQUENCE {</w:t>
      </w:r>
    </w:p>
    <w:p>
      <w:pPr>
        <w:pStyle w:val="PL"/>
      </w:pPr>
      <w:r>
        <w:t xml:space="preserve">    genericParameters                   BWP,</w:t>
      </w:r>
    </w:p>
    <w:p>
      <w:pPr>
        <w:pStyle w:val="PL"/>
      </w:pPr>
      <w:r>
        <w:t xml:space="preserve">    rach-ConfigCommon                   SetupRelease { RACH-ConfigCommon }                                      OPTIONAL,   -- Need M</w:t>
      </w:r>
    </w:p>
    <w:p>
      <w:pPr>
        <w:pStyle w:val="PL"/>
      </w:pPr>
      <w:r>
        <w:t xml:space="preserve">    pusch-ConfigCommon                  SetupRelease { PUSCH-ConfigCommon }                                     OPTIONAL,   -- Need M</w:t>
      </w:r>
    </w:p>
    <w:p>
      <w:pPr>
        <w:pStyle w:val="PL"/>
      </w:pPr>
      <w:r>
        <w:t xml:space="preserve">    pucch-ConfigCommon                  SetupRelease { PUCCH-ConfigCommon }                                     OPTIONAL,   -- Need M</w:t>
      </w:r>
    </w:p>
    <w:p>
      <w:pPr>
        <w:pStyle w:val="PL"/>
      </w:pPr>
      <w:r>
        <w:t xml:space="preserve">    ...,</w:t>
      </w:r>
    </w:p>
    <w:p>
      <w:pPr>
        <w:pStyle w:val="PL"/>
      </w:pPr>
      <w:r>
        <w:t xml:space="preserve">    [[</w:t>
      </w:r>
    </w:p>
    <w:p>
      <w:pPr>
        <w:pStyle w:val="PL"/>
      </w:pPr>
      <w:r>
        <w:t xml:space="preserve">    rach-ConfigCommonIAB-r16            SetupRelease { RACH-ConfigCommon }                                      OPTIONAL,   -- Need M</w:t>
      </w:r>
    </w:p>
    <w:p>
      <w:pPr>
        <w:pStyle w:val="PL"/>
      </w:pPr>
      <w:r>
        <w:t xml:space="preserve">    useInterlacePUCCH-PUSCH-r16         ENUMERATED {enabled}                                                    OPTIONAL,   -- Need R</w:t>
      </w:r>
    </w:p>
    <w:p>
      <w:pPr>
        <w:pStyle w:val="PL"/>
      </w:pPr>
      <w:r>
        <w:t xml:space="preserve">    msgA-ConfigCommon-r16               SetupRelease { MsgA-ConfigCommon-r16 }                                  OPTIONAL    -- Cond SpCellOnly2</w:t>
      </w:r>
    </w:p>
    <w:p>
      <w:pPr>
        <w:pStyle w:val="PL"/>
      </w:pPr>
      <w:r>
        <w:t xml:space="preserve">    ]]</w:t>
      </w:r>
    </w:p>
    <w:p>
      <w:pPr>
        <w:pStyle w:val="PL"/>
      </w:pPr>
      <w:r>
        <w:t>}</w:t>
      </w:r>
    </w:p>
    <w:p>
      <w:pPr>
        <w:pStyle w:val="PL"/>
      </w:pPr>
    </w:p>
    <w:p>
      <w:pPr>
        <w:pStyle w:val="PL"/>
      </w:pPr>
      <w:r>
        <w:t>-- TAG-BWP-UPLINKCOMMON-STOP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BWP-UplinkCommon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szCs w:val="22"/>
              </w:rPr>
            </w:pPr>
            <w:r>
              <w:rPr>
                <w:b/>
                <w:i/>
                <w:szCs w:val="22"/>
              </w:rPr>
              <w:t>msgA-ConfigCommon</w:t>
            </w:r>
          </w:p>
          <w:p>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pucch-ConfigCommon</w:t>
            </w:r>
          </w:p>
          <w:p>
            <w:pPr>
              <w:pStyle w:val="TAL"/>
              <w:rPr>
                <w:szCs w:val="22"/>
                <w:lang w:eastAsia="sv-SE"/>
              </w:rPr>
            </w:pPr>
            <w:r>
              <w:rPr>
                <w:szCs w:val="22"/>
                <w:lang w:eastAsia="sv-SE"/>
              </w:rPr>
              <w:t xml:space="preserve">Cell specific parameters for the PUCCH of this BWP.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pusch-ConfigCommon</w:t>
            </w:r>
          </w:p>
          <w:p>
            <w:pPr>
              <w:pStyle w:val="TAL"/>
              <w:rPr>
                <w:szCs w:val="22"/>
                <w:lang w:eastAsia="sv-SE"/>
              </w:rPr>
            </w:pPr>
            <w:r>
              <w:rPr>
                <w:szCs w:val="22"/>
                <w:lang w:eastAsia="sv-SE"/>
              </w:rPr>
              <w:t>Cell specific parameters for the PUSCH of this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rach-ConfigCommon</w:t>
            </w:r>
          </w:p>
          <w:p>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rach-ConfigCommonIAB</w:t>
            </w:r>
          </w:p>
          <w:p>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szCs w:val="22"/>
                <w:lang w:eastAsia="sv-SE"/>
              </w:rPr>
            </w:pPr>
            <w:r>
              <w:rPr>
                <w:b/>
                <w:bCs/>
                <w:i/>
                <w:iCs/>
                <w:lang w:eastAsia="sv-SE"/>
              </w:rPr>
              <w:t>useInterlacePUCCH-PUSCH</w:t>
            </w:r>
          </w:p>
          <w:p>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lang w:eastAsia="sv-SE"/>
              </w:rPr>
            </w:pPr>
            <w:r>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 </w:t>
            </w:r>
          </w:p>
        </w:tc>
      </w:tr>
    </w:tbl>
    <w:p/>
    <w:p>
      <w:pPr>
        <w:pStyle w:val="4"/>
      </w:pPr>
      <w:bookmarkStart w:id="1266" w:name="_Toc60777183"/>
      <w:bookmarkStart w:id="1267" w:name="_Toc90651055"/>
      <w:r>
        <w:t>–</w:t>
      </w:r>
      <w:r>
        <w:tab/>
      </w:r>
      <w:r>
        <w:rPr>
          <w:i/>
        </w:rPr>
        <w:t>BWP-UplinkDedicated</w:t>
      </w:r>
      <w:bookmarkEnd w:id="1266"/>
      <w:bookmarkEnd w:id="1267"/>
    </w:p>
    <w:p>
      <w:r>
        <w:t xml:space="preserve">The IE </w:t>
      </w:r>
      <w:r>
        <w:rPr>
          <w:i/>
        </w:rPr>
        <w:t>BWP-UplinkDedicated</w:t>
      </w:r>
      <w:r>
        <w:t xml:space="preserve"> is used to configure the dedicated (UE specific) parameters of an uplink BWP.</w:t>
      </w:r>
    </w:p>
    <w:p>
      <w:pPr>
        <w:pStyle w:val="TH"/>
      </w:pPr>
      <w:r>
        <w:rPr>
          <w:i/>
        </w:rPr>
        <w:t>BWP-UplinkDedicated</w:t>
      </w:r>
      <w:r>
        <w:t xml:space="preserve"> information element</w:t>
      </w:r>
    </w:p>
    <w:p>
      <w:pPr>
        <w:pStyle w:val="PL"/>
      </w:pPr>
      <w:r>
        <w:t>-- ASN1START</w:t>
      </w:r>
    </w:p>
    <w:p>
      <w:pPr>
        <w:pStyle w:val="PL"/>
      </w:pPr>
      <w:r>
        <w:t>-- TAG-BWP-UPLINKDEDICATED-START</w:t>
      </w:r>
    </w:p>
    <w:p>
      <w:pPr>
        <w:pStyle w:val="PL"/>
      </w:pPr>
    </w:p>
    <w:p>
      <w:pPr>
        <w:pStyle w:val="PL"/>
      </w:pPr>
      <w:r>
        <w:t>BWP-UplinkDedicated ::=             SEQUENCE {</w:t>
      </w:r>
    </w:p>
    <w:p>
      <w:pPr>
        <w:pStyle w:val="PL"/>
      </w:pPr>
      <w:r>
        <w:t xml:space="preserve">    pucch-Config                        SetupRelease { PUCCH-Config }                                           OPTIONAL,   -- Need M</w:t>
      </w:r>
    </w:p>
    <w:p>
      <w:pPr>
        <w:pStyle w:val="PL"/>
      </w:pPr>
      <w:r>
        <w:t xml:space="preserve">    pusch-Config                        SetupRelease { PUSCH-Config }                                           OPTIONAL,   -- Need M</w:t>
      </w:r>
    </w:p>
    <w:p>
      <w:pPr>
        <w:pStyle w:val="PL"/>
      </w:pPr>
      <w:r>
        <w:t xml:space="preserve">    configuredGrantConfig               SetupRelease { ConfiguredGrantConfig }                                  OPTIONAL,   -- Need M</w:t>
      </w:r>
    </w:p>
    <w:p>
      <w:pPr>
        <w:pStyle w:val="PL"/>
      </w:pPr>
      <w:r>
        <w:t xml:space="preserve">    srs-Config                          SetupRelease { SRS-Config }                                             OPTIONAL,   -- Need M</w:t>
      </w:r>
    </w:p>
    <w:p>
      <w:pPr>
        <w:pStyle w:val="PL"/>
      </w:pPr>
      <w:r>
        <w:t xml:space="preserve">    beamFailureRecoveryConfig           SetupRelease { BeamFailureRecoveryConfig }                              OPTIONAL,   -- Cond SpCellOnly</w:t>
      </w:r>
    </w:p>
    <w:p>
      <w:pPr>
        <w:pStyle w:val="PL"/>
      </w:pPr>
      <w:r>
        <w:t xml:space="preserve">    ...,</w:t>
      </w:r>
    </w:p>
    <w:p>
      <w:pPr>
        <w:pStyle w:val="PL"/>
      </w:pPr>
      <w:r>
        <w:t xml:space="preserve">    [[</w:t>
      </w:r>
    </w:p>
    <w:p>
      <w:pPr>
        <w:pStyle w:val="PL"/>
      </w:pPr>
      <w:r>
        <w:t xml:space="preserve">    sl-PUCCH-Config-r16                 SetupRelease { PUCCH-Config }                                           OPTIONAL,   -- Need M</w:t>
      </w:r>
    </w:p>
    <w:p>
      <w:pPr>
        <w:pStyle w:val="PL"/>
      </w:pPr>
      <w:r>
        <w:t xml:space="preserve">    cp-ExtensionC2-r16                  INTEGER (1..28)                                                         OPTIONAL,   -- Need R</w:t>
      </w:r>
    </w:p>
    <w:p>
      <w:pPr>
        <w:pStyle w:val="PL"/>
      </w:pPr>
      <w:r>
        <w:t xml:space="preserve">    cp-ExtensionC3-r16                  INTEGER (1..28)                                                         OPTIONAL,   -- Need R</w:t>
      </w:r>
    </w:p>
    <w:p>
      <w:pPr>
        <w:pStyle w:val="PL"/>
      </w:pPr>
      <w:r>
        <w:t xml:space="preserve">    useInterlacePUCCH-PUSCH-r16         ENUMERATED {enabled}                                                    OPTIONAL,   -- Need R</w:t>
      </w:r>
    </w:p>
    <w:p>
      <w:pPr>
        <w:pStyle w:val="PL"/>
      </w:pPr>
      <w:r>
        <w:t xml:space="preserve">    pucch-ConfigurationList-r16         SetupRelease { PUCCH-ConfigurationList-r16 }                            OPTIONAL,   -- Need M</w:t>
      </w:r>
    </w:p>
    <w:p>
      <w:pPr>
        <w:pStyle w:val="PL"/>
      </w:pPr>
      <w:r>
        <w:t xml:space="preserve">    lbt-FailureRecoveryConfig-r16       SetupRelease { LBT-FailureRecoveryConfig-r16 }                          OPTIONAL,   -- Need M</w:t>
      </w:r>
    </w:p>
    <w:p>
      <w:pPr>
        <w:pStyle w:val="PL"/>
      </w:pPr>
      <w:r>
        <w:t xml:space="preserve">    configuredGrantConfigToAddModList-r16                 ConfiguredGrantConfigToAddModList-r16                 OPTIONAL,   -- Need N</w:t>
      </w:r>
    </w:p>
    <w:p>
      <w:pPr>
        <w:pStyle w:val="PL"/>
      </w:pPr>
      <w:r>
        <w:t xml:space="preserve">    configuredGrantConfigToReleaseList-r16                ConfiguredGrantConfigToReleaseList-r16                OPTIONAL,   -- Need N</w:t>
      </w:r>
    </w:p>
    <w:p>
      <w:pPr>
        <w:pStyle w:val="PL"/>
      </w:pPr>
      <w:r>
        <w:t xml:space="preserve">    configuredGrantConfigType2DeactivationStateList-r16   ConfiguredGrantConfigType2DeactivationStateList-r16   OPTIONAL    -- Need R</w:t>
      </w:r>
    </w:p>
    <w:p>
      <w:pPr>
        <w:pStyle w:val="PL"/>
      </w:pPr>
      <w:r>
        <w:t xml:space="preserve">    ]]</w:t>
      </w:r>
    </w:p>
    <w:p>
      <w:pPr>
        <w:pStyle w:val="PL"/>
      </w:pPr>
    </w:p>
    <w:p>
      <w:pPr>
        <w:pStyle w:val="PL"/>
      </w:pPr>
      <w:r>
        <w:t>}</w:t>
      </w:r>
    </w:p>
    <w:p>
      <w:pPr>
        <w:pStyle w:val="PL"/>
      </w:pPr>
    </w:p>
    <w:p>
      <w:pPr>
        <w:pStyle w:val="PL"/>
      </w:pPr>
      <w:r>
        <w:t>ConfiguredGrantConfigToAddModList-r16    ::= SEQUENCE (SIZE (1..maxNrofConfiguredGrantConfig-r16)) OF ConfiguredGrantConfig</w:t>
      </w:r>
    </w:p>
    <w:p>
      <w:pPr>
        <w:pStyle w:val="PL"/>
      </w:pPr>
    </w:p>
    <w:p>
      <w:pPr>
        <w:pStyle w:val="PL"/>
      </w:pPr>
      <w:r>
        <w:t>ConfiguredGrantConfigToReleaseList-r16   ::= SEQUENCE (SIZE (1..maxNrofConfiguredGrantConfig-r16)) OF ConfiguredGrantConfigIndex-r16</w:t>
      </w:r>
    </w:p>
    <w:p>
      <w:pPr>
        <w:pStyle w:val="PL"/>
      </w:pPr>
    </w:p>
    <w:p>
      <w:pPr>
        <w:pStyle w:val="PL"/>
      </w:pPr>
      <w:r>
        <w:t>ConfiguredGrantConfigType2DeactivationState-r16 ::= SEQUENCE (SIZE (1..maxNrofConfiguredGrantConfig-r16)) OF ConfiguredGrantConfigIndex-r16</w:t>
      </w:r>
    </w:p>
    <w:p>
      <w:pPr>
        <w:pStyle w:val="PL"/>
      </w:pPr>
    </w:p>
    <w:p>
      <w:pPr>
        <w:pStyle w:val="PL"/>
      </w:pPr>
      <w:r>
        <w:t>ConfiguredGrantConfigType2DeactivationStateList-r16  ::=</w:t>
      </w:r>
    </w:p>
    <w:p>
      <w:pPr>
        <w:pStyle w:val="PL"/>
      </w:pPr>
      <w:r>
        <w:t xml:space="preserve">                             SEQUENCE (SIZE (1..maxNrofCG-Type2DeactivationState)) OF ConfiguredGrantConfigType2DeactivationState-r16</w:t>
      </w:r>
    </w:p>
    <w:p>
      <w:pPr>
        <w:pStyle w:val="PL"/>
      </w:pPr>
    </w:p>
    <w:p>
      <w:pPr>
        <w:pStyle w:val="PL"/>
      </w:pPr>
      <w:r>
        <w:t>-- TAG-BWP-UPLINKDEDICATED-STOP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BWP-UplinkDedicated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beamFailureRecoveryConfig</w:t>
            </w:r>
          </w:p>
          <w:p>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configuredGrantConfig</w:t>
            </w:r>
          </w:p>
          <w:p>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configuredGrantConfig</w:t>
            </w:r>
            <w:r>
              <w:rPr>
                <w:b/>
                <w:i/>
                <w:szCs w:val="22"/>
              </w:rPr>
              <w:t>ToAddMod</w:t>
            </w:r>
            <w:r>
              <w:rPr>
                <w:b/>
                <w:i/>
                <w:szCs w:val="22"/>
                <w:lang w:eastAsia="sv-SE"/>
              </w:rPr>
              <w:t>List</w:t>
            </w:r>
          </w:p>
          <w:p>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for one BWP. Except for reconfiguration with sync, the NW does not reconfigure a Type 2 configured grant configuration when it is active (see TS 38.321 [3]).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configuredGrantConfigToReleaseList</w:t>
            </w:r>
          </w:p>
          <w:p>
            <w:pPr>
              <w:pStyle w:val="TAL"/>
              <w:rPr>
                <w:b/>
                <w:i/>
                <w:szCs w:val="22"/>
                <w:lang w:eastAsia="sv-SE"/>
              </w:rPr>
            </w:pPr>
            <w:r>
              <w:rPr>
                <w:lang w:eastAsia="sv-SE"/>
              </w:rPr>
              <w:t>Indicates a list of one or more UL Configured Grant configurations to be released. The NW may release a configured grant configuration at any time.</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configuredGrantConfigType2DeactivationStateList</w:t>
            </w:r>
          </w:p>
          <w:p>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cp-ExtensionC2, cp-ExtensionC3</w:t>
            </w:r>
          </w:p>
          <w:p>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lbt-FailureRecoveryConfig</w:t>
            </w:r>
          </w:p>
          <w:p>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pucch-Config</w:t>
            </w:r>
          </w:p>
          <w:p>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w:t>
            </w:r>
          </w:p>
          <w:p>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pPr>
              <w:pStyle w:val="TAL"/>
              <w:rPr>
                <w:szCs w:val="22"/>
                <w:lang w:eastAsia="sv-SE"/>
              </w:rPr>
            </w:pPr>
            <w:r>
              <w:rPr>
                <w:szCs w:val="22"/>
                <w:lang w:eastAsia="sv-SE"/>
              </w:rPr>
              <w:t>If one (S)UL BWP of a serving cell is configured with PUCCH, all other (S)UL BWPs must be configured with PUCCH, too.</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pucch-ConfigurationList</w:t>
            </w:r>
          </w:p>
          <w:p>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p>
            <w:pPr>
              <w:pStyle w:val="TAL"/>
              <w:rPr>
                <w:lang w:eastAsia="sv-SE"/>
              </w:rPr>
            </w:pP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pusch-Config</w:t>
            </w:r>
          </w:p>
          <w:p>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sl-PUCCH-Config</w:t>
            </w:r>
          </w:p>
          <w:p>
            <w:pPr>
              <w:pStyle w:val="TAL"/>
              <w:rPr>
                <w:b/>
                <w:i/>
                <w:szCs w:val="22"/>
                <w:lang w:eastAsia="sv-SE"/>
              </w:rPr>
            </w:pPr>
            <w:r>
              <w:rPr>
                <w:szCs w:val="22"/>
              </w:rPr>
              <w:t>Indicates the UE specific PUCCH configurations used for the HARQ-ACK feedback reporting for NR sidelink communication.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srs-Config</w:t>
            </w:r>
          </w:p>
          <w:p>
            <w:pPr>
              <w:pStyle w:val="TAL"/>
              <w:rPr>
                <w:szCs w:val="22"/>
                <w:lang w:eastAsia="sv-SE"/>
              </w:rPr>
            </w:pPr>
            <w:r>
              <w:rPr>
                <w:szCs w:val="22"/>
                <w:lang w:eastAsia="sv-SE"/>
              </w:rPr>
              <w:t>Uplink sounding reference signal configuration.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useInterlacePUCCH-PUSCH</w:t>
            </w:r>
          </w:p>
          <w:p>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p>
      <w:pPr>
        <w:pStyle w:val="NO"/>
        <w:rPr>
          <w:rFonts w:eastAsia="宋体"/>
          <w:lang w:eastAsia="x-none"/>
        </w:rPr>
      </w:pPr>
      <w:r>
        <w:rPr>
          <w:rFonts w:eastAsia="宋体"/>
          <w:lang w:eastAsia="x-none"/>
        </w:rPr>
        <w:t>NOTE 1:</w:t>
      </w:r>
      <w:r>
        <w:rPr>
          <w:rFonts w:eastAsia="宋体"/>
          <w:lang w:eastAsia="x-none"/>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p>
      <w:pPr>
        <w:pStyle w:val="4"/>
        <w:rPr>
          <w:rFonts w:eastAsia="宋体"/>
          <w:i/>
          <w:noProof/>
        </w:rPr>
      </w:pPr>
      <w:bookmarkStart w:id="1268" w:name="_Toc60777184"/>
      <w:bookmarkStart w:id="1269" w:name="_Toc90651056"/>
      <w:r>
        <w:rPr>
          <w:rFonts w:eastAsia="宋体"/>
        </w:rPr>
        <w:t>–</w:t>
      </w:r>
      <w:r>
        <w:rPr>
          <w:rFonts w:eastAsia="宋体"/>
        </w:rPr>
        <w:tab/>
      </w:r>
      <w:r>
        <w:rPr>
          <w:rFonts w:eastAsia="宋体"/>
          <w:i/>
          <w:noProof/>
        </w:rPr>
        <w:t>CellAccessRelatedInfo</w:t>
      </w:r>
      <w:bookmarkEnd w:id="1268"/>
      <w:bookmarkEnd w:id="1269"/>
    </w:p>
    <w:p>
      <w:pPr>
        <w:rPr>
          <w:rFonts w:eastAsia="宋体"/>
        </w:rPr>
      </w:pPr>
      <w:r>
        <w:t xml:space="preserve">The IE </w:t>
      </w:r>
      <w:r>
        <w:rPr>
          <w:i/>
          <w:noProof/>
        </w:rPr>
        <w:t xml:space="preserve">CellAccessRelatedInfo </w:t>
      </w:r>
      <w:r>
        <w:t>indicates cell access related information for this cell.</w:t>
      </w:r>
    </w:p>
    <w:p>
      <w:pPr>
        <w:pStyle w:val="TH"/>
      </w:pPr>
      <w:r>
        <w:rPr>
          <w:i/>
          <w:noProof/>
        </w:rPr>
        <w:t>CellAccessRelatedInfo</w:t>
      </w:r>
      <w:r>
        <w:t xml:space="preserve"> information element</w:t>
      </w:r>
    </w:p>
    <w:p>
      <w:pPr>
        <w:pStyle w:val="PL"/>
      </w:pPr>
      <w:r>
        <w:t>-- ASN1START</w:t>
      </w:r>
    </w:p>
    <w:p>
      <w:pPr>
        <w:pStyle w:val="PL"/>
      </w:pPr>
      <w:r>
        <w:t>-- TAG-CELLACCESSRELATEDINFO-START</w:t>
      </w:r>
    </w:p>
    <w:p>
      <w:pPr>
        <w:pStyle w:val="PL"/>
      </w:pPr>
    </w:p>
    <w:p>
      <w:pPr>
        <w:pStyle w:val="PL"/>
      </w:pPr>
      <w:r>
        <w:t>CellAccessRelatedInfo   ::=         SEQUENCE {</w:t>
      </w:r>
    </w:p>
    <w:p>
      <w:pPr>
        <w:pStyle w:val="PL"/>
      </w:pPr>
      <w:r>
        <w:t xml:space="preserve">    plmn-IdentityInfoList               PLMN-IdentityInfoList,</w:t>
      </w:r>
    </w:p>
    <w:p>
      <w:pPr>
        <w:pStyle w:val="PL"/>
      </w:pPr>
      <w:r>
        <w:t xml:space="preserve">    cellReservedForOtherUse             ENUMERATED {true}             OPTIONAL,   -- Need R</w:t>
      </w:r>
    </w:p>
    <w:p>
      <w:pPr>
        <w:pStyle w:val="PL"/>
      </w:pPr>
      <w:r>
        <w:t xml:space="preserve">    ...,</w:t>
      </w:r>
    </w:p>
    <w:p>
      <w:pPr>
        <w:pStyle w:val="PL"/>
      </w:pPr>
      <w:r>
        <w:t xml:space="preserve">    [[</w:t>
      </w:r>
    </w:p>
    <w:p>
      <w:pPr>
        <w:pStyle w:val="PL"/>
      </w:pPr>
      <w:r>
        <w:t xml:space="preserve">    cellReservedForFutureUse-r16        ENUMERATED {true}             OPTIONAL,   -- Need R</w:t>
      </w:r>
    </w:p>
    <w:p>
      <w:pPr>
        <w:pStyle w:val="PL"/>
      </w:pPr>
      <w:r>
        <w:t xml:space="preserve">    npn-IdentityInfoList-r16            NPN-IdentityInfoList-r16      OPTIONAL    -- Need R</w:t>
      </w:r>
    </w:p>
    <w:p>
      <w:pPr>
        <w:pStyle w:val="PL"/>
      </w:pPr>
      <w:r>
        <w:t xml:space="preserve">    ]]</w:t>
      </w:r>
    </w:p>
    <w:p>
      <w:pPr>
        <w:pStyle w:val="PL"/>
      </w:pPr>
      <w:r>
        <w:t>}</w:t>
      </w:r>
    </w:p>
    <w:p>
      <w:pPr>
        <w:pStyle w:val="PL"/>
      </w:pPr>
    </w:p>
    <w:p>
      <w:pPr>
        <w:pStyle w:val="PL"/>
      </w:pPr>
      <w:r>
        <w:t>-- TAG-CELLACCESSRELATEDINFO-STOP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noProof/>
                <w:lang w:eastAsia="en-GB"/>
              </w:rPr>
              <w:t>CellAccessRelatedInfo</w:t>
            </w:r>
            <w:r>
              <w:rPr>
                <w:iCs/>
                <w:noProof/>
                <w:lang w:eastAsia="en-GB"/>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cellReservedForFutureUse</w:t>
            </w:r>
          </w:p>
          <w:p>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Cs/>
                <w:noProof/>
                <w:lang w:eastAsia="en-GB"/>
              </w:rPr>
            </w:pPr>
            <w:r>
              <w:rPr>
                <w:b/>
                <w:bCs/>
                <w:i/>
                <w:noProof/>
                <w:lang w:eastAsia="en-GB"/>
              </w:rPr>
              <w:t>cellReservedForOtherUse</w:t>
            </w:r>
          </w:p>
          <w:p>
            <w:pPr>
              <w:pStyle w:val="TAL"/>
              <w:rPr>
                <w:bCs/>
                <w:noProof/>
                <w:lang w:eastAsia="en-GB"/>
              </w:rPr>
            </w:pPr>
            <w:r>
              <w:rPr>
                <w:bCs/>
                <w:noProof/>
                <w:lang w:eastAsia="en-GB"/>
              </w:rPr>
              <w:t>Indicates whether the cell is reserved, as defined in 38.304 [20]. The field is applicable to all PLMNs.</w:t>
            </w:r>
            <w:r>
              <w:t xml:space="preserve"> </w:t>
            </w:r>
            <w:r>
              <w:rPr>
                <w:rFonts w:cs="Arial"/>
                <w:bCs/>
                <w:noProof/>
                <w:lang w:eastAsia="en-GB"/>
              </w:rPr>
              <w:t>This field is ignored by IAB-MT for cell barring determination, but still considered by NPN capable IAB-MT for determination of an NPN-only cell.</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npn-IdentityInfoList</w:t>
            </w:r>
          </w:p>
          <w:p>
            <w:pPr>
              <w:pStyle w:val="TAL"/>
            </w:pPr>
            <w:r>
              <w:rPr>
                <w:lang w:eastAsia="sv-SE"/>
              </w:rPr>
              <w:t xml:space="preserve">The </w:t>
            </w:r>
            <w:r>
              <w:rPr>
                <w:i/>
                <w:iCs/>
                <w:lang w:eastAsia="x-none"/>
              </w:rPr>
              <w:t>npn-IdentityInfoList</w:t>
            </w:r>
            <w:r>
              <w:rPr>
                <w:lang w:eastAsia="sv-SE"/>
              </w:rPr>
              <w:t xml:space="preserve"> is used to configure a set of </w:t>
            </w:r>
            <w:r>
              <w:rPr>
                <w:i/>
                <w:iCs/>
                <w:lang w:eastAsia="x-none"/>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x-none"/>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pPr>
              <w:pStyle w:val="TAL"/>
            </w:pPr>
            <w:r>
              <w:t>- e(i) is</w:t>
            </w:r>
          </w:p>
          <w:p>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pPr>
              <w:pStyle w:val="TAL"/>
              <w:rPr>
                <w:lang w:eastAsia="sv-SE"/>
              </w:rPr>
            </w:pPr>
            <w:r>
              <w:t xml:space="preserve">    - 1 if the </w:t>
            </w:r>
            <w:r>
              <w:rPr>
                <w:i/>
                <w:iCs/>
              </w:rPr>
              <w:t>n</w:t>
            </w:r>
            <w:r>
              <w:t xml:space="preserve">-th entry of </w:t>
            </w:r>
            <w:r>
              <w:rPr>
                <w:i/>
                <w:iCs/>
              </w:rPr>
              <w:t>NPN-IdentityInfoList</w:t>
            </w:r>
            <w:r>
              <w:t xml:space="preserve"> entry is for PNI-NPN(s).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noProof/>
                <w:lang w:eastAsia="en-GB"/>
              </w:rPr>
            </w:pPr>
            <w:r>
              <w:rPr>
                <w:b/>
                <w:bCs/>
                <w:i/>
                <w:iCs/>
                <w:noProof/>
                <w:lang w:eastAsia="en-GB"/>
              </w:rPr>
              <w:t>plmn-IdentityInfoList</w:t>
            </w:r>
          </w:p>
          <w:p>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宋体"/>
                <w:lang w:eastAsia="zh-CN"/>
              </w:rPr>
              <w:t xml:space="preserve">The PLMN index is defined as </w:t>
            </w:r>
            <w:r>
              <w:rPr>
                <w:i/>
                <w:lang w:eastAsia="en-GB"/>
              </w:rPr>
              <w:t>b1+b2+…+</w:t>
            </w:r>
            <w:r>
              <w:rPr>
                <w:rFonts w:eastAsia="宋体"/>
                <w:i/>
                <w:lang w:eastAsia="zh-CN"/>
              </w:rPr>
              <w:t>b(n-1)</w:t>
            </w:r>
            <w:r>
              <w:rPr>
                <w:i/>
                <w:lang w:eastAsia="en-GB"/>
              </w:rPr>
              <w:t>+i</w:t>
            </w:r>
            <w:r>
              <w:rPr>
                <w:lang w:eastAsia="en-GB"/>
              </w:rPr>
              <w:t xml:space="preserve"> for </w:t>
            </w:r>
            <w:r>
              <w:rPr>
                <w:rFonts w:eastAsia="宋体"/>
                <w:lang w:eastAsia="zh-CN"/>
              </w:rPr>
              <w:t>the</w:t>
            </w:r>
            <w:r>
              <w:rPr>
                <w:lang w:eastAsia="en-GB"/>
              </w:rPr>
              <w:t xml:space="preserve"> PLMN </w:t>
            </w:r>
            <w:r>
              <w:rPr>
                <w:rFonts w:eastAsia="宋体"/>
                <w:lang w:eastAsia="zh-CN"/>
              </w:rPr>
              <w:t>included</w:t>
            </w:r>
            <w:r>
              <w:rPr>
                <w:lang w:eastAsia="en-GB"/>
              </w:rPr>
              <w:t xml:space="preserve"> at the </w:t>
            </w:r>
            <w:r>
              <w:rPr>
                <w:i/>
                <w:lang w:eastAsia="en-GB"/>
              </w:rPr>
              <w:t>n</w:t>
            </w:r>
            <w:r>
              <w:rPr>
                <w:lang w:eastAsia="en-GB"/>
              </w:rPr>
              <w:t xml:space="preserve">-th entry </w:t>
            </w:r>
            <w:r>
              <w:rPr>
                <w:rFonts w:eastAsia="宋体"/>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宋体"/>
                <w:lang w:eastAsia="zh-CN"/>
              </w:rPr>
              <w:t xml:space="preserve">, where </w:t>
            </w:r>
            <w:r>
              <w:rPr>
                <w:rFonts w:eastAsia="宋体"/>
                <w:i/>
                <w:lang w:eastAsia="zh-CN"/>
              </w:rPr>
              <w:t>b(j)</w:t>
            </w:r>
            <w:r>
              <w:rPr>
                <w:rFonts w:eastAsia="宋体"/>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p>
      <w:pPr>
        <w:pStyle w:val="4"/>
        <w:rPr>
          <w:i/>
          <w:iCs/>
          <w:noProof/>
        </w:rPr>
      </w:pPr>
      <w:bookmarkStart w:id="1270" w:name="_Toc60777185"/>
      <w:bookmarkStart w:id="1271" w:name="_Toc90651057"/>
      <w:r>
        <w:rPr>
          <w:i/>
          <w:iCs/>
        </w:rPr>
        <w:t>–</w:t>
      </w:r>
      <w:r>
        <w:rPr>
          <w:i/>
          <w:iCs/>
        </w:rPr>
        <w:tab/>
      </w:r>
      <w:r>
        <w:rPr>
          <w:i/>
          <w:iCs/>
          <w:noProof/>
        </w:rPr>
        <w:t>CellAccessRelatedInfo-EUTRA-5GC</w:t>
      </w:r>
      <w:bookmarkEnd w:id="1270"/>
      <w:bookmarkEnd w:id="1271"/>
    </w:p>
    <w:p>
      <w:r>
        <w:t xml:space="preserve">The IE </w:t>
      </w:r>
      <w:r>
        <w:rPr>
          <w:i/>
          <w:noProof/>
        </w:rPr>
        <w:t xml:space="preserve">CellAccessRelatedInfo-EUTRA-5GC </w:t>
      </w:r>
      <w:r>
        <w:t>indicates cell access related information for an LTE cell connected to 5GC.</w:t>
      </w:r>
    </w:p>
    <w:p>
      <w:pPr>
        <w:pStyle w:val="TH"/>
      </w:pPr>
      <w:r>
        <w:rPr>
          <w:bCs/>
          <w:i/>
          <w:iCs/>
        </w:rPr>
        <w:t>CellAccessRelatedInfo-EUTRA-5GC</w:t>
      </w:r>
      <w:r>
        <w:t xml:space="preserve"> information element</w:t>
      </w:r>
    </w:p>
    <w:p>
      <w:pPr>
        <w:pStyle w:val="PL"/>
      </w:pPr>
      <w:r>
        <w:t>-- ASN1START</w:t>
      </w:r>
    </w:p>
    <w:p>
      <w:pPr>
        <w:pStyle w:val="PL"/>
      </w:pPr>
      <w:r>
        <w:t>-- TAG-CELLACCESSRELATEDINFOEUTRA-5GC-START</w:t>
      </w:r>
    </w:p>
    <w:p>
      <w:pPr>
        <w:pStyle w:val="PL"/>
      </w:pPr>
    </w:p>
    <w:p>
      <w:pPr>
        <w:pStyle w:val="PL"/>
      </w:pPr>
      <w:r>
        <w:t>CellAccessRelatedInfo-EUTRA-5GC  ::=    SEQUENCE {</w:t>
      </w:r>
    </w:p>
    <w:p>
      <w:pPr>
        <w:pStyle w:val="PL"/>
      </w:pPr>
      <w:r>
        <w:t xml:space="preserve">    plmn-IdentityList-eutra-5gc             PLMN-IdentityList-EUTRA-5GC,</w:t>
      </w:r>
    </w:p>
    <w:p>
      <w:pPr>
        <w:pStyle w:val="PL"/>
      </w:pPr>
      <w:r>
        <w:t xml:space="preserve">    trackingAreaCode-eutra-5gc              TrackingAreaCode,</w:t>
      </w:r>
    </w:p>
    <w:p>
      <w:pPr>
        <w:pStyle w:val="PL"/>
      </w:pPr>
      <w:r>
        <w:t xml:space="preserve">    ranac-5gc                               RAN-AreaCode                                OPTIONAL,</w:t>
      </w:r>
    </w:p>
    <w:p>
      <w:pPr>
        <w:pStyle w:val="PL"/>
      </w:pPr>
      <w:r>
        <w:t xml:space="preserve">    cellIdentity-eutra-5gc                  CellIdentity-EUTRA-5GC</w:t>
      </w:r>
    </w:p>
    <w:p>
      <w:pPr>
        <w:pStyle w:val="PL"/>
      </w:pPr>
      <w:r>
        <w:t>}</w:t>
      </w:r>
    </w:p>
    <w:p>
      <w:pPr>
        <w:pStyle w:val="PL"/>
      </w:pPr>
    </w:p>
    <w:p>
      <w:pPr>
        <w:pStyle w:val="PL"/>
      </w:pPr>
      <w:r>
        <w:t>PLMN-IdentityList-EUTRA-5GC::=          SEQUENCE (SIZE (1..maxPLMN)) OF PLMN-Identity-EUTRA-5GC</w:t>
      </w:r>
    </w:p>
    <w:p>
      <w:pPr>
        <w:pStyle w:val="PL"/>
      </w:pPr>
    </w:p>
    <w:p>
      <w:pPr>
        <w:pStyle w:val="PL"/>
      </w:pPr>
      <w:r>
        <w:t>PLMN-Identity-EUTRA-5GC ::=             CHOICE {</w:t>
      </w:r>
    </w:p>
    <w:p>
      <w:pPr>
        <w:pStyle w:val="PL"/>
      </w:pPr>
      <w:r>
        <w:t xml:space="preserve">    plmn-Identity-EUTRA-5GC                 PLMN-Identity,</w:t>
      </w:r>
    </w:p>
    <w:p>
      <w:pPr>
        <w:pStyle w:val="PL"/>
      </w:pPr>
      <w:r>
        <w:t xml:space="preserve">    plmn-index                              INTEGER (1..maxPLMN)</w:t>
      </w:r>
    </w:p>
    <w:p>
      <w:pPr>
        <w:pStyle w:val="PL"/>
      </w:pPr>
      <w:r>
        <w:t>}</w:t>
      </w:r>
    </w:p>
    <w:p>
      <w:pPr>
        <w:pStyle w:val="PL"/>
      </w:pPr>
    </w:p>
    <w:p>
      <w:pPr>
        <w:pStyle w:val="PL"/>
      </w:pPr>
      <w:r>
        <w:t>CellIdentity-EUTRA-5GC ::=              CHOICE {</w:t>
      </w:r>
    </w:p>
    <w:p>
      <w:pPr>
        <w:pStyle w:val="PL"/>
      </w:pPr>
      <w:r>
        <w:t xml:space="preserve">    cellIdentity-EUTRA                      BIT STRING (SIZE (28)),</w:t>
      </w:r>
    </w:p>
    <w:p>
      <w:pPr>
        <w:pStyle w:val="PL"/>
      </w:pPr>
      <w:r>
        <w:t xml:space="preserve">    cellId-index                            INTEGER (1..maxPLMN)</w:t>
      </w:r>
    </w:p>
    <w:p>
      <w:pPr>
        <w:pStyle w:val="PL"/>
      </w:pPr>
      <w:r>
        <w:t>}</w:t>
      </w:r>
    </w:p>
    <w:p>
      <w:pPr>
        <w:pStyle w:val="PL"/>
      </w:pPr>
    </w:p>
    <w:p>
      <w:pPr>
        <w:pStyle w:val="PL"/>
      </w:pPr>
      <w:r>
        <w:t>-- TAG-CELLACCESSRELATEDINFOEUTRA-5GC-STOP</w:t>
      </w:r>
    </w:p>
    <w:p>
      <w:pPr>
        <w:pStyle w:val="PL"/>
      </w:pPr>
      <w:r>
        <w:t>-- ASN1STOP</w:t>
      </w:r>
    </w:p>
    <w:p/>
    <w:p>
      <w:pPr>
        <w:pStyle w:val="4"/>
        <w:rPr>
          <w:i/>
          <w:iCs/>
          <w:noProof/>
        </w:rPr>
      </w:pPr>
      <w:bookmarkStart w:id="1272" w:name="_Toc60777186"/>
      <w:bookmarkStart w:id="1273" w:name="_Toc90651058"/>
      <w:r>
        <w:rPr>
          <w:i/>
          <w:iCs/>
        </w:rPr>
        <w:t>–</w:t>
      </w:r>
      <w:r>
        <w:rPr>
          <w:i/>
          <w:iCs/>
        </w:rPr>
        <w:tab/>
      </w:r>
      <w:r>
        <w:rPr>
          <w:i/>
          <w:iCs/>
          <w:noProof/>
        </w:rPr>
        <w:t>CellAccessRelatedInfo-EUTRA-EPC</w:t>
      </w:r>
      <w:bookmarkEnd w:id="1272"/>
      <w:bookmarkEnd w:id="1273"/>
    </w:p>
    <w:p>
      <w:r>
        <w:t xml:space="preserve">The IE </w:t>
      </w:r>
      <w:r>
        <w:rPr>
          <w:i/>
          <w:noProof/>
        </w:rPr>
        <w:t xml:space="preserve">CellAccessRelatedInfo-EUTRA-EPC </w:t>
      </w:r>
      <w:r>
        <w:t>indicates cell access related information for an LTE cell connected to EPC.</w:t>
      </w:r>
    </w:p>
    <w:p>
      <w:pPr>
        <w:pStyle w:val="TH"/>
      </w:pPr>
      <w:r>
        <w:rPr>
          <w:bCs/>
          <w:i/>
          <w:iCs/>
        </w:rPr>
        <w:t>CellAccessRelatedInfo-EUTRA-EPC</w:t>
      </w:r>
      <w:r>
        <w:t xml:space="preserve"> information element</w:t>
      </w:r>
    </w:p>
    <w:p>
      <w:pPr>
        <w:pStyle w:val="PL"/>
      </w:pPr>
      <w:r>
        <w:t>-- ASN1START</w:t>
      </w:r>
    </w:p>
    <w:p>
      <w:pPr>
        <w:pStyle w:val="PL"/>
      </w:pPr>
      <w:r>
        <w:t>-- TAG-CELLACCESSRELATEDINFOEUTRA-EPC-START</w:t>
      </w:r>
    </w:p>
    <w:p>
      <w:pPr>
        <w:pStyle w:val="PL"/>
      </w:pPr>
    </w:p>
    <w:p>
      <w:pPr>
        <w:pStyle w:val="PL"/>
      </w:pPr>
      <w:r>
        <w:t>CellAccessRelatedInfo-EUTRA-EPC  ::=    SEQUENCE {</w:t>
      </w:r>
    </w:p>
    <w:p>
      <w:pPr>
        <w:pStyle w:val="PL"/>
      </w:pPr>
      <w:r>
        <w:t xml:space="preserve">    plmn-IdentityList-eutra-epc             PLMN-IdentityList-EUTRA-EPC,</w:t>
      </w:r>
    </w:p>
    <w:p>
      <w:pPr>
        <w:pStyle w:val="PL"/>
      </w:pPr>
      <w:r>
        <w:t xml:space="preserve">    trackingAreaCode-eutra-epc              BIT STRING (SIZE (16)),</w:t>
      </w:r>
    </w:p>
    <w:p>
      <w:pPr>
        <w:pStyle w:val="PL"/>
      </w:pPr>
      <w:r>
        <w:t xml:space="preserve">    cellIdentity-eutra-epc                  BIT STRING (SIZE (28))</w:t>
      </w:r>
    </w:p>
    <w:p>
      <w:pPr>
        <w:pStyle w:val="PL"/>
      </w:pPr>
      <w:r>
        <w:t>}</w:t>
      </w:r>
    </w:p>
    <w:p>
      <w:pPr>
        <w:pStyle w:val="PL"/>
      </w:pPr>
    </w:p>
    <w:p>
      <w:pPr>
        <w:pStyle w:val="PL"/>
      </w:pPr>
      <w:r>
        <w:t>PLMN-IdentityList-EUTRA-EPC::=          SEQUENCE (SIZE (1..maxPLMN)) OF PLMN-Identity</w:t>
      </w:r>
    </w:p>
    <w:p>
      <w:pPr>
        <w:pStyle w:val="PL"/>
      </w:pPr>
    </w:p>
    <w:p>
      <w:pPr>
        <w:pStyle w:val="PL"/>
      </w:pPr>
      <w:r>
        <w:t>-- TAG-CELLACCESSRELATEDINFOEUTRA-EPC-STOP</w:t>
      </w:r>
    </w:p>
    <w:p>
      <w:pPr>
        <w:pStyle w:val="PL"/>
      </w:pPr>
      <w:r>
        <w:t>-- ASN1STOP</w:t>
      </w:r>
    </w:p>
    <w:p/>
    <w:p>
      <w:pPr>
        <w:pStyle w:val="4"/>
      </w:pPr>
      <w:bookmarkStart w:id="1274" w:name="_Toc60777187"/>
      <w:bookmarkStart w:id="1275" w:name="_Toc90651059"/>
      <w:r>
        <w:t>–</w:t>
      </w:r>
      <w:r>
        <w:tab/>
      </w:r>
      <w:r>
        <w:rPr>
          <w:i/>
        </w:rPr>
        <w:t>CellGroupConfig</w:t>
      </w:r>
      <w:bookmarkEnd w:id="1274"/>
      <w:bookmarkEnd w:id="1275"/>
    </w:p>
    <w:p>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pPr>
        <w:pStyle w:val="TH"/>
      </w:pPr>
      <w:r>
        <w:rPr>
          <w:bCs/>
          <w:i/>
          <w:iCs/>
        </w:rPr>
        <w:t xml:space="preserve">CellGroupConfig </w:t>
      </w:r>
      <w:r>
        <w:t>information element</w:t>
      </w:r>
    </w:p>
    <w:p>
      <w:pPr>
        <w:pStyle w:val="PL"/>
      </w:pPr>
      <w:r>
        <w:t>-- ASN1START</w:t>
      </w:r>
    </w:p>
    <w:p>
      <w:pPr>
        <w:pStyle w:val="PL"/>
      </w:pPr>
      <w:r>
        <w:t>-- TAG-CELLGROUPCONFIG-START</w:t>
      </w:r>
    </w:p>
    <w:p>
      <w:pPr>
        <w:pStyle w:val="PL"/>
      </w:pPr>
    </w:p>
    <w:p>
      <w:pPr>
        <w:pStyle w:val="PL"/>
      </w:pPr>
      <w:r>
        <w:t>-- Configuration of one Cell-Group:</w:t>
      </w:r>
    </w:p>
    <w:p>
      <w:pPr>
        <w:pStyle w:val="PL"/>
      </w:pPr>
      <w:r>
        <w:t>CellGroupConfig ::=                        SEQUENCE {</w:t>
      </w:r>
    </w:p>
    <w:p>
      <w:pPr>
        <w:pStyle w:val="PL"/>
      </w:pPr>
      <w:r>
        <w:t xml:space="preserve">    cellGroupId                                CellGroupId,</w:t>
      </w:r>
    </w:p>
    <w:p>
      <w:pPr>
        <w:pStyle w:val="PL"/>
      </w:pPr>
      <w:r>
        <w:t xml:space="preserve">    rlc-BearerToAddModList                     SEQUENCE (SIZE(1..maxLC-ID)) OF RLC-BearerConfig                        OPTIONAL,   -- Need N</w:t>
      </w:r>
    </w:p>
    <w:p>
      <w:pPr>
        <w:pStyle w:val="PL"/>
      </w:pPr>
      <w:r>
        <w:t xml:space="preserve">    rlc-BearerToReleaseList                    SEQUENCE (SIZE(1..maxLC-ID)) OF LogicalChannelIdentity                  OPTIONAL,   -- Need N</w:t>
      </w:r>
    </w:p>
    <w:p>
      <w:pPr>
        <w:pStyle w:val="PL"/>
      </w:pPr>
      <w:r>
        <w:t xml:space="preserve">    mac-CellGroupConfig                        MAC-CellGroupConfig                                                     OPTIONAL,   -- Need M</w:t>
      </w:r>
    </w:p>
    <w:p>
      <w:pPr>
        <w:pStyle w:val="PL"/>
      </w:pPr>
      <w:r>
        <w:t xml:space="preserve">    physicalCellGroupConfig                    PhysicalCellGroupConfig                                                 OPTIONAL,   -- Need M</w:t>
      </w:r>
    </w:p>
    <w:p>
      <w:pPr>
        <w:pStyle w:val="PL"/>
      </w:pPr>
      <w:r>
        <w:t xml:space="preserve">    spCellConfig                               SpCellConfig                                                            OPTIONAL,   -- Need M</w:t>
      </w:r>
    </w:p>
    <w:p>
      <w:pPr>
        <w:pStyle w:val="PL"/>
      </w:pPr>
      <w:r>
        <w:t xml:space="preserve">    sCellToAddModList                          SEQUENCE (SIZE (1..maxNrofSCells)) OF SCellConfig                       OPTIONAL,   -- Need N</w:t>
      </w:r>
    </w:p>
    <w:p>
      <w:pPr>
        <w:pStyle w:val="PL"/>
      </w:pPr>
      <w:r>
        <w:t xml:space="preserve">    sCellToReleaseList                         SEQUENCE (SIZE (1..maxNrofSCells)) OF SCellIndex                        OPTIONAL,   -- Need N</w:t>
      </w:r>
    </w:p>
    <w:p>
      <w:pPr>
        <w:pStyle w:val="PL"/>
      </w:pPr>
      <w:r>
        <w:t xml:space="preserve">    ...,</w:t>
      </w:r>
    </w:p>
    <w:p>
      <w:pPr>
        <w:pStyle w:val="PL"/>
      </w:pPr>
      <w:r>
        <w:t xml:space="preserve">    [[</w:t>
      </w:r>
    </w:p>
    <w:p>
      <w:pPr>
        <w:pStyle w:val="PL"/>
      </w:pPr>
      <w:r>
        <w:t xml:space="preserve">    reportUplinkTxDirectCurrent                ENUMERATED {true}                                                   OPTIONAL    -- Cond BWP-Reconfig</w:t>
      </w:r>
    </w:p>
    <w:p>
      <w:pPr>
        <w:pStyle w:val="PL"/>
      </w:pPr>
      <w:r>
        <w:t xml:space="preserve">    ]],</w:t>
      </w:r>
    </w:p>
    <w:p>
      <w:pPr>
        <w:pStyle w:val="PL"/>
      </w:pPr>
      <w:r>
        <w:t xml:space="preserve">    [[</w:t>
      </w:r>
    </w:p>
    <w:p>
      <w:pPr>
        <w:pStyle w:val="PL"/>
      </w:pPr>
      <w:r>
        <w:t xml:space="preserve">    bap-Address-r16                            BIT STRING (SIZE (10))                                                  OPTIONAL,   -- Need M</w:t>
      </w:r>
    </w:p>
    <w:p>
      <w:pPr>
        <w:pStyle w:val="PL"/>
      </w:pPr>
      <w:r>
        <w:t xml:space="preserve">    bh-RLC-ChannelToAddModList-r16             SEQUENCE (SIZE(1..maxBH-RLC-ChannelID-r16)) OF BH-RLC-ChannelConfig-r16 OPTIONAL,   -- Need N</w:t>
      </w:r>
    </w:p>
    <w:p>
      <w:pPr>
        <w:pStyle w:val="PL"/>
      </w:pPr>
      <w:r>
        <w:t xml:space="preserve">    bh-RLC-ChannelToReleaseList-r16            SEQUENCE (SIZE(1..maxBH-RLC-ChannelID-r16)) OF BH-RLC-ChannelID-r16     OPTIONAL,   -- Need N</w:t>
      </w:r>
    </w:p>
    <w:p>
      <w:pPr>
        <w:pStyle w:val="PL"/>
      </w:pPr>
      <w:r>
        <w:t xml:space="preserve">    f1c-TransferPath-r16                       ENUMERATED {lte, nr, both}                                              OPTIONAL,   -- Need M</w:t>
      </w:r>
    </w:p>
    <w:p>
      <w:pPr>
        <w:pStyle w:val="PL"/>
      </w:pPr>
      <w:r>
        <w:t xml:space="preserve">    simultaneousTCI-UpdateList1-r16            SEQUENCE (SIZE (1..maxNrofServingCellsTCI-r16)) OF ServCellIndex        OPTIONAL,   -- Need R</w:t>
      </w:r>
    </w:p>
    <w:p>
      <w:pPr>
        <w:pStyle w:val="PL"/>
      </w:pPr>
      <w:r>
        <w:t xml:space="preserve">    simultaneousTCI-UpdateList2-r16            SEQUENCE (SIZE (1..maxNrofServingCellsTCI-r16)) OF ServCellIndex        OPTIONAL,   -- Need R</w:t>
      </w:r>
    </w:p>
    <w:p>
      <w:pPr>
        <w:pStyle w:val="PL"/>
      </w:pPr>
      <w:r>
        <w:t xml:space="preserve">    simultaneousSpatial-UpdatedList1-r16       SEQUENCE (SIZE (1..maxNrofServingCellsTCI-r16)) OF ServCellIndex        OPTIONAL,   -- Need R</w:t>
      </w:r>
    </w:p>
    <w:p>
      <w:pPr>
        <w:pStyle w:val="PL"/>
      </w:pPr>
      <w:r>
        <w:t xml:space="preserve">    simultaneousSpatial-UpdatedList2-r16       SEQUENCE (SIZE (1..maxNrofServingCellsTCI-r16)) OF ServCellIndex        OPTIONAL,   -- Need R</w:t>
      </w:r>
    </w:p>
    <w:p>
      <w:pPr>
        <w:pStyle w:val="PL"/>
      </w:pPr>
      <w:r>
        <w:t xml:space="preserve">    uplinkTxSwitchingOption-r16                ENUMERATED {switchedUL, dualUL}                                         OPTIONAL,   -- Need R</w:t>
      </w:r>
    </w:p>
    <w:p>
      <w:pPr>
        <w:pStyle w:val="PL"/>
      </w:pPr>
      <w:r>
        <w:t xml:space="preserve">    uplinkTxSwitchingPowerBoosting-r16         ENUMERATED {enabled}                                                    OPTIONAL    -- Need R</w:t>
      </w:r>
    </w:p>
    <w:p>
      <w:pPr>
        <w:pStyle w:val="PL"/>
      </w:pPr>
      <w:r>
        <w:t xml:space="preserve">    ]],</w:t>
      </w:r>
    </w:p>
    <w:p>
      <w:pPr>
        <w:pStyle w:val="PL"/>
      </w:pPr>
      <w:r>
        <w:t xml:space="preserve">    [[</w:t>
      </w:r>
    </w:p>
    <w:p>
      <w:pPr>
        <w:pStyle w:val="PL"/>
      </w:pPr>
      <w:r>
        <w:t xml:space="preserve">    reportUplinkTxDirectCurrentTwoCarrier-r16  ENUMERATED {true}                                                       OPTIONAL    -- Need N</w:t>
      </w:r>
    </w:p>
    <w:p>
      <w:pPr>
        <w:pStyle w:val="PL"/>
      </w:pPr>
      <w:r>
        <w:t xml:space="preserve">    ]]</w:t>
      </w:r>
    </w:p>
    <w:p>
      <w:pPr>
        <w:pStyle w:val="PL"/>
      </w:pPr>
      <w:r>
        <w:t>}</w:t>
      </w:r>
    </w:p>
    <w:p>
      <w:pPr>
        <w:pStyle w:val="PL"/>
      </w:pPr>
    </w:p>
    <w:p>
      <w:pPr>
        <w:pStyle w:val="PL"/>
      </w:pPr>
      <w:r>
        <w:t>-- Serving cell specific MAC and PHY parameters for a SpCell:</w:t>
      </w:r>
    </w:p>
    <w:p>
      <w:pPr>
        <w:pStyle w:val="PL"/>
      </w:pPr>
      <w:r>
        <w:t>SpCellConfig ::=                        SEQUENCE {</w:t>
      </w:r>
    </w:p>
    <w:p>
      <w:pPr>
        <w:pStyle w:val="PL"/>
      </w:pPr>
      <w:r>
        <w:t xml:space="preserve">    servCellIndex                       ServCellIndex                                               OPTIONAL,   -- Cond SCG</w:t>
      </w:r>
    </w:p>
    <w:p>
      <w:pPr>
        <w:pStyle w:val="PL"/>
      </w:pPr>
      <w:r>
        <w:t xml:space="preserve">    reconfigurationWithSync             ReconfigurationWithSync                                     OPTIONAL,   -- Cond ReconfWithSync</w:t>
      </w:r>
    </w:p>
    <w:p>
      <w:pPr>
        <w:pStyle w:val="PL"/>
      </w:pPr>
      <w:r>
        <w:t xml:space="preserve">    rlf-TimersAndConstants              SetupRelease { RLF-TimersAndConstants }                     OPTIONAL,   -- Need M</w:t>
      </w:r>
    </w:p>
    <w:p>
      <w:pPr>
        <w:pStyle w:val="PL"/>
      </w:pPr>
      <w:r>
        <w:t xml:space="preserve">    rlmInSyncOutOfSyncThreshold         ENUMERATED {n1}                                             OPTIONAL,   -- Need S</w:t>
      </w:r>
    </w:p>
    <w:p>
      <w:pPr>
        <w:pStyle w:val="PL"/>
      </w:pPr>
      <w:r>
        <w:t xml:space="preserve">    spCellConfigDedicated               ServingCellConfig                                           OPTIONAL,   -- Need M</w:t>
      </w:r>
    </w:p>
    <w:p>
      <w:pPr>
        <w:pStyle w:val="PL"/>
        <w:rPr>
          <w:ins w:id="1276" w:author="SCG deactivation R2-2202027" w:date="2022-02-18T15:40:00Z"/>
        </w:rPr>
      </w:pPr>
      <w:r>
        <w:t xml:space="preserve">    ...</w:t>
      </w:r>
      <w:ins w:id="1277" w:author="SCG deactivation R2-2202027" w:date="2022-02-18T15:40:00Z">
        <w:r>
          <w:t xml:space="preserve"> ,</w:t>
        </w:r>
      </w:ins>
    </w:p>
    <w:p>
      <w:pPr>
        <w:pStyle w:val="PL"/>
        <w:rPr>
          <w:ins w:id="1278" w:author="SCG deactivation R2-2202027" w:date="2022-02-18T15:40:00Z"/>
        </w:rPr>
      </w:pPr>
      <w:ins w:id="1279" w:author="SCG deactivation R2-2202027" w:date="2022-02-18T15:40:00Z">
        <w:r>
          <w:t xml:space="preserve">    [[</w:t>
        </w:r>
      </w:ins>
    </w:p>
    <w:p>
      <w:pPr>
        <w:pStyle w:val="PL"/>
        <w:rPr>
          <w:ins w:id="1280" w:author="SCG deactivation R2-2202027" w:date="2022-02-18T15:40:00Z"/>
        </w:rPr>
      </w:pPr>
      <w:ins w:id="1281" w:author="SCG deactivation R2-2202027" w:date="2022-02-18T15:40:00Z">
        <w:r>
          <w:t xml:space="preserve">    deactivatedSCG-Config-r17           SetupRelease { DeactivatedSCG-Config-r17 }                  OPTIONAL,   -- Need M</w:t>
        </w:r>
      </w:ins>
    </w:p>
    <w:p>
      <w:pPr>
        <w:pStyle w:val="PL"/>
        <w:rPr>
          <w:ins w:id="1282" w:author="SCG deactivation R2-2202027" w:date="2022-02-18T15:40:00Z"/>
        </w:rPr>
      </w:pPr>
      <w:ins w:id="1283" w:author="SCG deactivation R2-2202027" w:date="2022-02-18T15:40:00Z">
        <w:r>
          <w:t xml:space="preserve">    tci-Info-r17                        TCI-Info                                                    OPTIONAL    -- Need S</w:t>
        </w:r>
      </w:ins>
    </w:p>
    <w:p>
      <w:pPr>
        <w:pStyle w:val="PL"/>
      </w:pPr>
      <w:ins w:id="1284" w:author="SCG deactivation R2-2202027" w:date="2022-02-18T15:40:00Z">
        <w:r>
          <w:t xml:space="preserve">    ]]</w:t>
        </w:r>
      </w:ins>
    </w:p>
    <w:p>
      <w:pPr>
        <w:pStyle w:val="PL"/>
      </w:pPr>
      <w:r>
        <w:t>}</w:t>
      </w:r>
    </w:p>
    <w:p>
      <w:pPr>
        <w:pStyle w:val="PL"/>
      </w:pPr>
    </w:p>
    <w:p>
      <w:pPr>
        <w:pStyle w:val="PL"/>
      </w:pPr>
      <w:r>
        <w:t>ReconfigurationWithSync ::=         SEQUENCE {</w:t>
      </w:r>
    </w:p>
    <w:p>
      <w:pPr>
        <w:pStyle w:val="PL"/>
      </w:pPr>
      <w:r>
        <w:t xml:space="preserve">    spCellConfigCommon                  ServingCellConfigCommon                                     OPTIONAL,   -- Need M</w:t>
      </w:r>
    </w:p>
    <w:p>
      <w:pPr>
        <w:pStyle w:val="PL"/>
      </w:pPr>
      <w:r>
        <w:t xml:space="preserve">    newUE-Identity                      RNTI-Value,</w:t>
      </w:r>
    </w:p>
    <w:p>
      <w:pPr>
        <w:pStyle w:val="PL"/>
      </w:pPr>
      <w:r>
        <w:t xml:space="preserve">    t304                                ENUMERATED {ms50, ms100, ms150, ms200, ms500, ms1000, ms2000, ms10000},</w:t>
      </w:r>
    </w:p>
    <w:p>
      <w:pPr>
        <w:pStyle w:val="PL"/>
      </w:pPr>
      <w:r>
        <w:t xml:space="preserve">    rach-ConfigDedicated                CHOICE {</w:t>
      </w:r>
    </w:p>
    <w:p>
      <w:pPr>
        <w:pStyle w:val="PL"/>
      </w:pPr>
      <w:r>
        <w:t xml:space="preserve">        uplink                              RACH-ConfigDedicated,</w:t>
      </w:r>
    </w:p>
    <w:p>
      <w:pPr>
        <w:pStyle w:val="PL"/>
      </w:pPr>
      <w:r>
        <w:t xml:space="preserve">        supplementaryUplink                 RACH-ConfigDedicated</w:t>
      </w:r>
    </w:p>
    <w:p>
      <w:pPr>
        <w:pStyle w:val="PL"/>
      </w:pPr>
      <w:r>
        <w:t xml:space="preserve">    }                                                                                               OPTIONAL,   -- Need N</w:t>
      </w:r>
    </w:p>
    <w:p>
      <w:pPr>
        <w:pStyle w:val="PL"/>
      </w:pPr>
      <w:r>
        <w:t xml:space="preserve">    ...,</w:t>
      </w:r>
    </w:p>
    <w:p>
      <w:pPr>
        <w:pStyle w:val="PL"/>
      </w:pPr>
      <w:r>
        <w:t xml:space="preserve">    [[</w:t>
      </w:r>
    </w:p>
    <w:p>
      <w:pPr>
        <w:pStyle w:val="PL"/>
      </w:pPr>
      <w:r>
        <w:t xml:space="preserve">    smtc                                SSB-MTC                                                     OPTIONAL    -- Need S</w:t>
      </w:r>
    </w:p>
    <w:p>
      <w:pPr>
        <w:pStyle w:val="PL"/>
      </w:pPr>
      <w:r>
        <w:t xml:space="preserve">    ]],</w:t>
      </w:r>
    </w:p>
    <w:p>
      <w:pPr>
        <w:pStyle w:val="PL"/>
      </w:pPr>
      <w:r>
        <w:t xml:space="preserve">    [[</w:t>
      </w:r>
    </w:p>
    <w:p>
      <w:pPr>
        <w:pStyle w:val="PL"/>
      </w:pPr>
      <w:r>
        <w:t xml:space="preserve">    daps-UplinkPowerConfig-r16      DAPS-UplinkPowerConfig-r16                                      OPTIONAL    -- Need N</w:t>
      </w:r>
    </w:p>
    <w:p>
      <w:pPr>
        <w:pStyle w:val="PL"/>
      </w:pPr>
      <w:r>
        <w:t xml:space="preserve">    ]]</w:t>
      </w:r>
    </w:p>
    <w:p>
      <w:pPr>
        <w:pStyle w:val="PL"/>
      </w:pPr>
      <w:r>
        <w:t>}</w:t>
      </w:r>
    </w:p>
    <w:p>
      <w:pPr>
        <w:pStyle w:val="PL"/>
      </w:pPr>
    </w:p>
    <w:p>
      <w:pPr>
        <w:pStyle w:val="PL"/>
      </w:pPr>
      <w:r>
        <w:t>DAPS-UplinkPowerConfig-r16 ::=      SEQUENCE {</w:t>
      </w:r>
    </w:p>
    <w:p>
      <w:pPr>
        <w:pStyle w:val="PL"/>
      </w:pPr>
      <w:r>
        <w:t xml:space="preserve">    p-DAPS-Source-r16                   P-Max,</w:t>
      </w:r>
    </w:p>
    <w:p>
      <w:pPr>
        <w:pStyle w:val="PL"/>
      </w:pPr>
      <w:r>
        <w:t xml:space="preserve">    p-DAPS-Target-r16                   P-Max,</w:t>
      </w:r>
    </w:p>
    <w:p>
      <w:pPr>
        <w:pStyle w:val="PL"/>
      </w:pPr>
      <w:r>
        <w:t xml:space="preserve">    uplinkPowerSharingDAPS-Mode-r16     ENUMERATED {semi-static-mode1, semi-static-mode2, dynamic }</w:t>
      </w:r>
    </w:p>
    <w:p>
      <w:pPr>
        <w:pStyle w:val="PL"/>
      </w:pPr>
      <w:r>
        <w:t>}</w:t>
      </w:r>
    </w:p>
    <w:p>
      <w:pPr>
        <w:pStyle w:val="PL"/>
      </w:pPr>
    </w:p>
    <w:p>
      <w:pPr>
        <w:pStyle w:val="PL"/>
      </w:pPr>
      <w:r>
        <w:t>SCellConfig ::=                     SEQUENCE {</w:t>
      </w:r>
    </w:p>
    <w:p>
      <w:pPr>
        <w:pStyle w:val="PL"/>
      </w:pPr>
      <w:r>
        <w:t xml:space="preserve">    sCellIndex                          SCellIndex,</w:t>
      </w:r>
    </w:p>
    <w:p>
      <w:pPr>
        <w:pStyle w:val="PL"/>
      </w:pPr>
      <w:r>
        <w:t xml:space="preserve">    sCellConfigCommon                   ServingCellConfigCommon                                     OPTIONAL,   -- Cond SCellAdd</w:t>
      </w:r>
    </w:p>
    <w:p>
      <w:pPr>
        <w:pStyle w:val="PL"/>
      </w:pPr>
      <w:r>
        <w:t xml:space="preserve">    sCellConfigDedicated                ServingCellConfig                                           OPTIONAL,   -- Cond SCellAddMod</w:t>
      </w:r>
    </w:p>
    <w:p>
      <w:pPr>
        <w:pStyle w:val="PL"/>
      </w:pPr>
      <w:r>
        <w:t xml:space="preserve">    ...,</w:t>
      </w:r>
    </w:p>
    <w:p>
      <w:pPr>
        <w:pStyle w:val="PL"/>
      </w:pPr>
      <w:r>
        <w:t xml:space="preserve">    [[</w:t>
      </w:r>
    </w:p>
    <w:p>
      <w:pPr>
        <w:pStyle w:val="PL"/>
      </w:pPr>
      <w:r>
        <w:t xml:space="preserve">    smtc                                SSB-MTC                                                     OPTIONAL    -- Need S</w:t>
      </w:r>
    </w:p>
    <w:p>
      <w:pPr>
        <w:pStyle w:val="PL"/>
      </w:pPr>
      <w:r>
        <w:t xml:space="preserve">    ]],</w:t>
      </w:r>
    </w:p>
    <w:p>
      <w:pPr>
        <w:pStyle w:val="PL"/>
      </w:pPr>
      <w:r>
        <w:t xml:space="preserve">    [[</w:t>
      </w:r>
    </w:p>
    <w:p>
      <w:pPr>
        <w:pStyle w:val="PL"/>
      </w:pPr>
      <w:r>
        <w:t xml:space="preserve">    sCellState-r16                  ENUMERATED {activated}                                          OPTIONAL,   -- Cond SCellAddSync</w:t>
      </w:r>
    </w:p>
    <w:p>
      <w:pPr>
        <w:pStyle w:val="PL"/>
      </w:pPr>
      <w:r>
        <w:t xml:space="preserve">    secondaryDRX-GroupConfig-r16    ENUMERATED {true}                                               OPTIONAL    -- Cond DRX-Config2</w:t>
      </w:r>
    </w:p>
    <w:p>
      <w:pPr>
        <w:pStyle w:val="PL"/>
      </w:pPr>
      <w:r>
        <w:t xml:space="preserve">    ]]}</w:t>
      </w:r>
    </w:p>
    <w:p>
      <w:pPr>
        <w:pStyle w:val="PL"/>
      </w:pPr>
    </w:p>
    <w:p>
      <w:pPr>
        <w:pStyle w:val="PL"/>
        <w:rPr>
          <w:ins w:id="1285" w:author="SCG deactivation R2-2202027" w:date="2022-02-18T15:41:00Z"/>
        </w:rPr>
      </w:pPr>
      <w:ins w:id="1286" w:author="SCG deactivation R2-2202027" w:date="2022-02-18T15:41:00Z">
        <w:r>
          <w:t>DeactivatedSCG-Config-r17 ::=       SEQUENCE {</w:t>
        </w:r>
      </w:ins>
    </w:p>
    <w:p>
      <w:pPr>
        <w:pStyle w:val="PL"/>
        <w:rPr>
          <w:ins w:id="1287" w:author="SCG deactivation R2-2202027" w:date="2022-02-18T15:41:00Z"/>
        </w:rPr>
      </w:pPr>
      <w:ins w:id="1288" w:author="SCG deactivation R2-2202027" w:date="2022-02-18T15:41:00Z">
        <w:r>
          <w:t xml:space="preserve">    bfd-and-RLM                             BOOLEAN,</w:t>
        </w:r>
      </w:ins>
    </w:p>
    <w:p>
      <w:pPr>
        <w:pStyle w:val="PL"/>
        <w:rPr>
          <w:ins w:id="1289" w:author="SCG deactivation R2-2202027" w:date="2022-02-18T15:41:00Z"/>
        </w:rPr>
      </w:pPr>
      <w:ins w:id="1290" w:author="SCG deactivation R2-2202027" w:date="2022-02-18T15:41:00Z">
        <w:r>
          <w:t xml:space="preserve">    ...  </w:t>
        </w:r>
      </w:ins>
    </w:p>
    <w:p>
      <w:pPr>
        <w:pStyle w:val="PL"/>
        <w:rPr>
          <w:ins w:id="1291" w:author="SCG deactivation R2-2202027" w:date="2022-02-18T15:41:00Z"/>
        </w:rPr>
      </w:pPr>
      <w:ins w:id="1292" w:author="SCG deactivation R2-2202027" w:date="2022-02-18T15:41:00Z">
        <w:r>
          <w:t>}</w:t>
        </w:r>
      </w:ins>
    </w:p>
    <w:p>
      <w:pPr>
        <w:pStyle w:val="PL"/>
      </w:pPr>
      <w:r>
        <w:t>-- TAG-CELLGROUPCONFIG-STOP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i/>
                <w:szCs w:val="22"/>
                <w:lang w:eastAsia="sv-SE"/>
              </w:rPr>
              <w:t xml:space="preserve">CellGroupConfig </w:t>
            </w:r>
            <w:r>
              <w:rPr>
                <w:rFonts w:eastAsia="Calibri"/>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Cs/>
                <w:i/>
                <w:iCs/>
                <w:lang w:eastAsia="sv-SE"/>
              </w:rPr>
            </w:pPr>
            <w:r>
              <w:rPr>
                <w:b/>
                <w:bCs/>
                <w:i/>
                <w:iCs/>
                <w:lang w:eastAsia="sv-SE"/>
              </w:rPr>
              <w:t>bap-Address</w:t>
            </w:r>
          </w:p>
          <w:p>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Cs/>
                <w:i/>
                <w:iCs/>
                <w:lang w:eastAsia="sv-SE"/>
              </w:rPr>
            </w:pPr>
            <w:r>
              <w:rPr>
                <w:b/>
                <w:bCs/>
                <w:i/>
                <w:iCs/>
                <w:lang w:eastAsia="sv-SE"/>
              </w:rPr>
              <w:t>bh-RLC-ChannelToAddModList</w:t>
            </w:r>
          </w:p>
          <w:p>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Cs/>
                <w:i/>
                <w:iCs/>
                <w:lang w:eastAsia="sv-SE"/>
              </w:rPr>
            </w:pPr>
            <w:r>
              <w:rPr>
                <w:b/>
                <w:bCs/>
                <w:i/>
                <w:iCs/>
                <w:lang w:eastAsia="sv-SE"/>
              </w:rPr>
              <w:t>bh-RLC-ChannelToReleaseList</w:t>
            </w:r>
          </w:p>
          <w:p>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f1c-TransferPath</w:t>
            </w:r>
          </w:p>
          <w:p>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b/>
                <w:i/>
                <w:szCs w:val="22"/>
                <w:lang w:eastAsia="sv-SE"/>
              </w:rPr>
              <w:t>mac-CellGroupConfig</w:t>
            </w:r>
          </w:p>
          <w:p>
            <w:pPr>
              <w:pStyle w:val="TAL"/>
              <w:rPr>
                <w:rFonts w:eastAsia="Calibri"/>
                <w:szCs w:val="22"/>
                <w:lang w:eastAsia="sv-SE"/>
              </w:rPr>
            </w:pPr>
            <w:r>
              <w:rPr>
                <w:rFonts w:eastAsia="Calibri"/>
                <w:szCs w:val="22"/>
                <w:lang w:eastAsia="sv-SE"/>
              </w:rPr>
              <w:t>MAC parameters applicable for the entire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b/>
                <w:i/>
                <w:szCs w:val="22"/>
                <w:lang w:eastAsia="sv-SE"/>
              </w:rPr>
              <w:t>rlc-BearerToAddModList</w:t>
            </w:r>
          </w:p>
          <w:p>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b/>
                <w:i/>
                <w:szCs w:val="22"/>
                <w:lang w:eastAsia="sv-SE"/>
              </w:rPr>
              <w:t>reportUplinkTxDirectCurrent</w:t>
            </w:r>
          </w:p>
          <w:p>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b/>
                <w:i/>
                <w:szCs w:val="22"/>
                <w:lang w:eastAsia="sv-SE"/>
              </w:rPr>
              <w:t>reportUplinkTxDirectCurrentTwoCarrier</w:t>
            </w:r>
          </w:p>
          <w:p>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rlmInSyncOutOfSyncThreshold</w:t>
            </w:r>
          </w:p>
          <w:p>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sCellState</w:t>
            </w:r>
          </w:p>
          <w:p>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b/>
                <w:i/>
                <w:szCs w:val="22"/>
                <w:lang w:eastAsia="sv-SE"/>
              </w:rPr>
              <w:t>sCellToAddModList</w:t>
            </w:r>
          </w:p>
          <w:p>
            <w:pPr>
              <w:pStyle w:val="TAL"/>
              <w:rPr>
                <w:rFonts w:eastAsia="Calibri"/>
                <w:szCs w:val="22"/>
                <w:lang w:eastAsia="sv-SE"/>
              </w:rPr>
            </w:pPr>
            <w:r>
              <w:rPr>
                <w:rFonts w:eastAsia="Calibri"/>
                <w:szCs w:val="22"/>
                <w:lang w:eastAsia="sv-SE"/>
              </w:rPr>
              <w:t>List of secondary serving cells (SCells) to be added or modified.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b/>
                <w:i/>
                <w:szCs w:val="22"/>
                <w:lang w:eastAsia="sv-SE"/>
              </w:rPr>
              <w:t>sCellToReleaseList</w:t>
            </w:r>
          </w:p>
          <w:p>
            <w:pPr>
              <w:pStyle w:val="TAL"/>
              <w:rPr>
                <w:rFonts w:eastAsia="Calibri"/>
                <w:szCs w:val="22"/>
                <w:lang w:eastAsia="sv-SE"/>
              </w:rPr>
            </w:pPr>
            <w:r>
              <w:rPr>
                <w:rFonts w:eastAsia="Calibri"/>
                <w:szCs w:val="22"/>
                <w:lang w:eastAsia="sv-SE"/>
              </w:rPr>
              <w:t>List of secondary serving cells (SCells) to be released.</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eastAsia="Calibri"/>
                <w:b/>
                <w:bCs/>
                <w:i/>
                <w:iCs/>
              </w:rPr>
            </w:pPr>
            <w:r>
              <w:rPr>
                <w:rFonts w:eastAsia="Calibri"/>
                <w:b/>
                <w:bCs/>
                <w:i/>
                <w:iCs/>
              </w:rPr>
              <w:t>secondaryDRX-GroupConfig</w:t>
            </w:r>
          </w:p>
          <w:p>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simultaneousTCI-UpdateList1, simultaneousTCI-UpdateList2</w:t>
            </w:r>
          </w:p>
          <w:p>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simultaneousSpatial-UpdatedList1, simultaneousSpatial-UpdatedList2</w:t>
            </w:r>
          </w:p>
          <w:p>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spCellConfig</w:t>
            </w:r>
          </w:p>
          <w:p>
            <w:pPr>
              <w:pStyle w:val="TAL"/>
              <w:rPr>
                <w:rFonts w:eastAsia="Calibri"/>
                <w:lang w:eastAsia="sv-SE"/>
              </w:rPr>
            </w:pPr>
            <w:r>
              <w:rPr>
                <w:rFonts w:eastAsia="Calibri"/>
                <w:lang w:eastAsia="sv-SE"/>
              </w:rPr>
              <w:t xml:space="preserve">Parameters for the SpCell of this cell group (PCell of MCG or PSCell of SCG).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ascii="Courier New" w:hAnsi="Courier New"/>
                <w:b/>
                <w:bCs/>
                <w:i/>
                <w:iCs/>
                <w:noProof/>
                <w:sz w:val="16"/>
                <w:lang w:eastAsia="en-GB"/>
              </w:rPr>
            </w:pPr>
            <w:r>
              <w:rPr>
                <w:b/>
                <w:bCs/>
                <w:i/>
                <w:iCs/>
                <w:lang w:eastAsia="zh-CN"/>
              </w:rPr>
              <w:t>uplinkTxSwitchingOption</w:t>
            </w:r>
          </w:p>
          <w:p>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zh-CN"/>
              </w:rPr>
            </w:pPr>
            <w:r>
              <w:rPr>
                <w:b/>
                <w:bCs/>
                <w:i/>
                <w:iCs/>
                <w:lang w:eastAsia="zh-CN"/>
              </w:rPr>
              <w:t>uplinkTxSwitchingPowerBoosting</w:t>
            </w:r>
          </w:p>
          <w:p>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pPr>
        <w:rPr>
          <w:ins w:id="1293" w:author="SCG deactivation R2-2202027" w:date="2022-02-18T15:4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rPr>
          <w:ins w:id="1294" w:author="SCG deactivation R2-2202027" w:date="2022-02-18T15:41:00Z"/>
        </w:trPr>
        <w:tc>
          <w:tcPr>
            <w:tcW w:w="14173" w:type="dxa"/>
            <w:tcBorders>
              <w:top w:val="single" w:sz="4" w:space="0" w:color="auto"/>
              <w:left w:val="single" w:sz="4" w:space="0" w:color="auto"/>
              <w:bottom w:val="single" w:sz="4" w:space="0" w:color="auto"/>
              <w:right w:val="single" w:sz="4" w:space="0" w:color="auto"/>
            </w:tcBorders>
            <w:hideMark/>
          </w:tcPr>
          <w:p>
            <w:pPr>
              <w:pStyle w:val="TAH"/>
              <w:rPr>
                <w:ins w:id="1295" w:author="SCG deactivation R2-2202027" w:date="2022-02-18T15:41:00Z"/>
                <w:rFonts w:eastAsia="Calibri"/>
                <w:szCs w:val="22"/>
                <w:lang w:eastAsia="sv-SE"/>
              </w:rPr>
            </w:pPr>
            <w:ins w:id="1296" w:author="SCG deactivation R2-2202027" w:date="2022-02-18T15:42:00Z">
              <w:r>
                <w:rPr>
                  <w:rFonts w:eastAsia="Calibri"/>
                  <w:i/>
                  <w:szCs w:val="22"/>
                  <w:lang w:eastAsia="sv-SE"/>
                </w:rPr>
                <w:t>DeactivatedSCG-Config</w:t>
              </w:r>
            </w:ins>
            <w:ins w:id="1297" w:author="SCG deactivation R2-2202027" w:date="2022-02-18T15:41:00Z">
              <w:r>
                <w:rPr>
                  <w:rFonts w:eastAsia="Calibri"/>
                  <w:i/>
                  <w:szCs w:val="22"/>
                  <w:lang w:eastAsia="sv-SE"/>
                </w:rPr>
                <w:t xml:space="preserve"> </w:t>
              </w:r>
              <w:r>
                <w:rPr>
                  <w:rFonts w:eastAsia="Calibri"/>
                  <w:szCs w:val="22"/>
                  <w:lang w:eastAsia="sv-SE"/>
                </w:rPr>
                <w:t>field descriptions</w:t>
              </w:r>
            </w:ins>
          </w:p>
        </w:tc>
      </w:tr>
      <w:tr>
        <w:trPr>
          <w:ins w:id="1298" w:author="SCG deactivation R2-2202027" w:date="2022-02-18T15:41:00Z"/>
        </w:trPr>
        <w:tc>
          <w:tcPr>
            <w:tcW w:w="14173" w:type="dxa"/>
            <w:tcBorders>
              <w:top w:val="single" w:sz="4" w:space="0" w:color="auto"/>
              <w:left w:val="single" w:sz="4" w:space="0" w:color="auto"/>
              <w:bottom w:val="single" w:sz="4" w:space="0" w:color="auto"/>
              <w:right w:val="single" w:sz="4" w:space="0" w:color="auto"/>
            </w:tcBorders>
            <w:hideMark/>
          </w:tcPr>
          <w:p>
            <w:pPr>
              <w:pStyle w:val="TAL"/>
              <w:rPr>
                <w:ins w:id="1299" w:author="SCG deactivation R2-2202027" w:date="2022-02-18T15:42:00Z"/>
                <w:b/>
                <w:bCs/>
                <w:i/>
                <w:iCs/>
                <w:lang w:eastAsia="sv-SE"/>
              </w:rPr>
            </w:pPr>
            <w:ins w:id="1300" w:author="SCG deactivation R2-2202027" w:date="2022-02-18T15:42:00Z">
              <w:r>
                <w:rPr>
                  <w:b/>
                  <w:bCs/>
                  <w:i/>
                  <w:iCs/>
                  <w:lang w:eastAsia="sv-SE"/>
                </w:rPr>
                <w:t>bfd-and-RLM</w:t>
              </w:r>
            </w:ins>
          </w:p>
          <w:p>
            <w:pPr>
              <w:pStyle w:val="TAL"/>
              <w:rPr>
                <w:ins w:id="1301" w:author="SCG deactivation R2-2202027" w:date="2022-02-18T15:41:00Z"/>
                <w:rFonts w:eastAsiaTheme="minorEastAsia"/>
                <w:lang w:eastAsia="sv-SE"/>
              </w:rPr>
            </w:pPr>
            <w:ins w:id="1302" w:author="SCG deactivation R2-2202027" w:date="2022-02-18T15:42:00Z">
              <w:r>
                <w:rPr>
                  <w:bCs/>
                  <w:iCs/>
                  <w:lang w:eastAsia="sv-SE"/>
                </w:rPr>
                <w:t>When the SCG is deactivated, indicates whether the UE performs BFD and RLM.</w:t>
              </w:r>
            </w:ins>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i/>
                <w:szCs w:val="22"/>
                <w:lang w:eastAsia="sv-SE"/>
              </w:rPr>
              <w:t xml:space="preserve">DAPS-UplinkPowerConfig </w:t>
            </w:r>
            <w:r>
              <w:rPr>
                <w:rFonts w:eastAsia="Calibri"/>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Cs/>
                <w:i/>
                <w:iCs/>
                <w:lang w:eastAsia="sv-SE"/>
              </w:rPr>
            </w:pPr>
            <w:r>
              <w:rPr>
                <w:b/>
                <w:bCs/>
                <w:i/>
                <w:iCs/>
                <w:lang w:eastAsia="sv-SE"/>
              </w:rPr>
              <w:t>p-DAPS-Source</w:t>
            </w:r>
          </w:p>
          <w:p>
            <w:pPr>
              <w:pStyle w:val="TAL"/>
              <w:rPr>
                <w:rFonts w:eastAsiaTheme="minorEastAsia"/>
                <w:lang w:eastAsia="sv-SE"/>
              </w:rPr>
            </w:pPr>
            <w:r>
              <w:rPr>
                <w:bCs/>
                <w:lang w:eastAsia="sv-SE"/>
              </w:rPr>
              <w:t>The maximum total transmit power to be used by the UE in the source cell group during DAPS handover.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Cs/>
                <w:i/>
                <w:iCs/>
                <w:lang w:eastAsia="sv-SE"/>
              </w:rPr>
            </w:pPr>
            <w:r>
              <w:rPr>
                <w:b/>
                <w:bCs/>
                <w:i/>
                <w:iCs/>
                <w:lang w:eastAsia="sv-SE"/>
              </w:rPr>
              <w:t>p-DAPS-Target</w:t>
            </w:r>
          </w:p>
          <w:p>
            <w:pPr>
              <w:pStyle w:val="TAL"/>
              <w:rPr>
                <w:rFonts w:eastAsiaTheme="minorEastAsia"/>
                <w:szCs w:val="22"/>
                <w:lang w:eastAsia="sv-SE"/>
              </w:rPr>
            </w:pPr>
            <w:r>
              <w:rPr>
                <w:bCs/>
                <w:lang w:eastAsia="sv-SE"/>
              </w:rPr>
              <w:t>The maximum total transmit power to be used by the UE in the target cell group during DAPS handover.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Cs/>
                <w:i/>
                <w:iCs/>
                <w:lang w:eastAsia="sv-SE"/>
              </w:rPr>
            </w:pPr>
            <w:r>
              <w:rPr>
                <w:b/>
                <w:bCs/>
                <w:i/>
                <w:iCs/>
                <w:lang w:eastAsia="sv-SE"/>
              </w:rPr>
              <w:t>uplinkPowerSharingDAPS-Mode</w:t>
            </w:r>
          </w:p>
          <w:p>
            <w:pPr>
              <w:pStyle w:val="TAL"/>
              <w:rPr>
                <w:lang w:eastAsia="sv-SE"/>
              </w:rPr>
            </w:pPr>
            <w:r>
              <w:rPr>
                <w:rFonts w:eastAsiaTheme="minorEastAsia"/>
                <w:szCs w:val="22"/>
                <w:lang w:eastAsia="sv-SE"/>
              </w:rPr>
              <w:t>Indicates the uplink power sharing mode that the UE uses in DAPS handover (see TS 38.213 [13]).</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ReconfigurationWithSync</w:t>
            </w:r>
            <w:r>
              <w:rPr>
                <w:szCs w:val="22"/>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rach-ConfigDedicated</w:t>
            </w:r>
          </w:p>
          <w:p>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smtc</w:t>
            </w:r>
          </w:p>
          <w:p>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SCellConfig </w:t>
            </w:r>
            <w:r>
              <w:rPr>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smtc</w:t>
            </w:r>
          </w:p>
          <w:p>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SpCellConfig </w:t>
            </w:r>
            <w:r>
              <w:rPr>
                <w:lang w:eastAsia="sv-SE"/>
              </w:rPr>
              <w:t>field descriptions</w:t>
            </w:r>
          </w:p>
        </w:tc>
      </w:tr>
      <w:tr>
        <w:trPr>
          <w:ins w:id="1303" w:author="SCG deactivation R2-2202027" w:date="2022-02-18T15:43:00Z"/>
        </w:trPr>
        <w:tc>
          <w:tcPr>
            <w:tcW w:w="14507" w:type="dxa"/>
            <w:tcBorders>
              <w:top w:val="single" w:sz="4" w:space="0" w:color="auto"/>
              <w:left w:val="single" w:sz="4" w:space="0" w:color="auto"/>
              <w:bottom w:val="single" w:sz="4" w:space="0" w:color="auto"/>
              <w:right w:val="single" w:sz="4" w:space="0" w:color="auto"/>
            </w:tcBorders>
          </w:tcPr>
          <w:p>
            <w:pPr>
              <w:pStyle w:val="TAL"/>
              <w:rPr>
                <w:ins w:id="1304" w:author="SCG deactivation R2-2202027" w:date="2022-02-18T15:43:00Z"/>
                <w:b/>
                <w:i/>
                <w:lang w:eastAsia="sv-SE"/>
              </w:rPr>
            </w:pPr>
            <w:ins w:id="1305" w:author="SCG deactivation R2-2202027" w:date="2022-02-18T15:43:00Z">
              <w:r>
                <w:rPr>
                  <w:b/>
                  <w:i/>
                  <w:lang w:eastAsia="sv-SE"/>
                </w:rPr>
                <w:t>deactivated-SCG-Config</w:t>
              </w:r>
            </w:ins>
          </w:p>
          <w:p>
            <w:pPr>
              <w:pStyle w:val="TAL"/>
              <w:rPr>
                <w:ins w:id="1306" w:author="SCG deactivation R2-2202027" w:date="2022-02-18T15:43:00Z"/>
                <w:lang w:eastAsia="sv-SE"/>
              </w:rPr>
            </w:pPr>
            <w:ins w:id="1307" w:author="SCG deactivation R2-2202027" w:date="2022-02-18T15:43:00Z">
              <w:r>
                <w:rPr>
                  <w:lang w:eastAsia="sv-SE"/>
                </w:rPr>
                <w:t xml:space="preserve">Configuration applicable when the SCG is deactivated. The network always configures this field before or when indicating that the SCG is deactivated in an </w:t>
              </w:r>
              <w:r>
                <w:rPr>
                  <w:i/>
                  <w:lang w:eastAsia="sv-SE"/>
                </w:rPr>
                <w:t>RRCReconfiguration</w:t>
              </w:r>
              <w:r>
                <w:rPr>
                  <w:lang w:eastAsia="sv-SE"/>
                </w:rPr>
                <w:t xml:space="preserve">, </w:t>
              </w:r>
              <w:r>
                <w:rPr>
                  <w:i/>
                  <w:lang w:eastAsia="sv-SE"/>
                </w:rPr>
                <w:t>RRCResume</w:t>
              </w:r>
              <w:r>
                <w:rPr>
                  <w:lang w:eastAsia="sv-SE"/>
                </w:rPr>
                <w:t xml:space="preserve">, E-UTRA </w:t>
              </w:r>
              <w:r>
                <w:rPr>
                  <w:i/>
                  <w:lang w:eastAsia="sv-SE"/>
                </w:rPr>
                <w:t>RRCConnectionReconfiguration</w:t>
              </w:r>
              <w:r>
                <w:rPr>
                  <w:lang w:eastAsia="sv-SE"/>
                </w:rPr>
                <w:t xml:space="preserve"> or E-UTRA </w:t>
              </w:r>
              <w:r>
                <w:rPr>
                  <w:i/>
                  <w:lang w:eastAsia="sv-SE"/>
                </w:rPr>
                <w:t>RRCConnectionResume</w:t>
              </w:r>
              <w:r>
                <w:rPr>
                  <w:lang w:eastAsia="sv-SE"/>
                </w:rPr>
                <w:t xml:space="preserve"> message.</w:t>
              </w:r>
            </w:ins>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reconfigurationWithSync</w:t>
            </w:r>
          </w:p>
          <w:p>
            <w:pPr>
              <w:pStyle w:val="TAL"/>
              <w:rPr>
                <w:szCs w:val="22"/>
                <w:lang w:eastAsia="sv-SE"/>
              </w:rPr>
            </w:pPr>
            <w:r>
              <w:rPr>
                <w:szCs w:val="22"/>
                <w:lang w:eastAsia="sv-SE"/>
              </w:rPr>
              <w:t>Parameters for the synchronous reconfiguration to the target SpCell.</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rlf-TimersAndConstants</w:t>
            </w:r>
          </w:p>
          <w:p>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servCellIndex</w:t>
            </w:r>
          </w:p>
          <w:p>
            <w:pPr>
              <w:pStyle w:val="TAL"/>
              <w:rPr>
                <w:szCs w:val="22"/>
                <w:lang w:eastAsia="sv-SE"/>
              </w:rPr>
            </w:pPr>
            <w:r>
              <w:rPr>
                <w:szCs w:val="22"/>
                <w:lang w:eastAsia="sv-SE"/>
              </w:rPr>
              <w:t>Serving cell ID of a PSCell. The PCell of the Master Cell Group uses ID = 0.</w:t>
            </w:r>
          </w:p>
        </w:tc>
      </w:tr>
      <w:tr>
        <w:tc>
          <w:tcPr>
            <w:tcW w:w="14507" w:type="dxa"/>
            <w:tcBorders>
              <w:top w:val="single" w:sz="4" w:space="0" w:color="auto"/>
              <w:left w:val="single" w:sz="4" w:space="0" w:color="auto"/>
              <w:bottom w:val="single" w:sz="4" w:space="0" w:color="auto"/>
              <w:right w:val="single" w:sz="4" w:space="0" w:color="auto"/>
            </w:tcBorders>
          </w:tcPr>
          <w:p>
            <w:pPr>
              <w:pStyle w:val="TAL"/>
              <w:rPr>
                <w:ins w:id="1308" w:author="SCG deactivation R2-2202027" w:date="2022-02-18T15:45:00Z"/>
                <w:b/>
                <w:i/>
                <w:szCs w:val="22"/>
                <w:lang w:eastAsia="sv-SE"/>
              </w:rPr>
            </w:pPr>
            <w:ins w:id="1309" w:author="SCG deactivation R2-2202027" w:date="2022-02-18T15:45:00Z">
              <w:r>
                <w:rPr>
                  <w:b/>
                  <w:i/>
                  <w:szCs w:val="22"/>
                  <w:lang w:eastAsia="sv-SE"/>
                </w:rPr>
                <w:t>tci-Info</w:t>
              </w:r>
            </w:ins>
          </w:p>
          <w:p>
            <w:pPr>
              <w:pStyle w:val="TAL"/>
              <w:rPr>
                <w:szCs w:val="22"/>
                <w:lang w:eastAsia="sv-SE"/>
              </w:rPr>
            </w:pPr>
            <w:ins w:id="1310" w:author="SCG deactivation R2-2202027" w:date="2022-02-18T15:45:00Z">
              <w:r>
                <w:rPr>
                  <w:szCs w:val="22"/>
                  <w:lang w:eastAsia="sv-SE"/>
                </w:rPr>
                <w:t xml:space="preserve">When this field is included, the UE shall consider the indicated TCI states as the activated TCI states for PDCCH/PDSCH reception. This field can only be included in the </w:t>
              </w:r>
              <w:r>
                <w:rPr>
                  <w:i/>
                  <w:szCs w:val="22"/>
                  <w:lang w:eastAsia="sv-SE"/>
                </w:rPr>
                <w:t>secondaryCellGroup</w:t>
              </w:r>
              <w:r>
                <w:rPr>
                  <w:szCs w:val="22"/>
                  <w:lang w:eastAsia="sv-SE"/>
                </w:rPr>
                <w:t>, when the SCG is being activated upon the reception of the containing message or when the SCG is indicated as deactivated in the containing message. When this field is absent, the UE shall use the previously activated TCI states.</w:t>
              </w:r>
            </w:ins>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tc>
          <w:tcPr>
            <w:tcW w:w="4027" w:type="dxa"/>
            <w:tcBorders>
              <w:top w:val="single" w:sz="4" w:space="0" w:color="auto"/>
              <w:left w:val="single" w:sz="4" w:space="0" w:color="auto"/>
              <w:bottom w:val="single" w:sz="4" w:space="0" w:color="auto"/>
              <w:right w:val="single" w:sz="4" w:space="0" w:color="auto"/>
            </w:tcBorders>
          </w:tcPr>
          <w:p>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pPr>
              <w:spacing w:after="0"/>
              <w:ind w:left="851" w:hanging="284"/>
              <w:rPr>
                <w:rFonts w:ascii="Arial" w:eastAsia="Calibri" w:hAnsi="Arial" w:cs="Arial"/>
                <w:sz w:val="18"/>
                <w:szCs w:val="18"/>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pPr>
              <w:pStyle w:val="B1"/>
              <w:spacing w:after="0"/>
              <w:rPr>
                <w:rFonts w:ascii="Arial" w:eastAsia="Calibri" w:hAnsi="Arial"/>
                <w:sz w:val="18"/>
                <w:szCs w:val="22"/>
              </w:rPr>
            </w:pPr>
            <w:r>
              <w:rPr>
                <w:rFonts w:ascii="Arial" w:hAnsi="Arial" w:cs="Arial"/>
                <w:sz w:val="18"/>
                <w:szCs w:val="18"/>
                <w:lang w:eastAsia="x-none"/>
              </w:rPr>
              <w:t>-</w:t>
            </w:r>
            <w:r>
              <w:rPr>
                <w:rFonts w:ascii="Arial" w:hAnsi="Arial" w:cs="Arial"/>
                <w:sz w:val="18"/>
                <w:szCs w:val="18"/>
                <w:lang w:eastAsia="x-none"/>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pPr>
              <w:pStyle w:val="B2"/>
              <w:spacing w:after="0"/>
              <w:rPr>
                <w:rFonts w:ascii="Arial" w:hAnsi="Arial" w:cs="Arial"/>
                <w:sz w:val="18"/>
                <w:szCs w:val="18"/>
              </w:rPr>
            </w:pPr>
            <w:r>
              <w:rPr>
                <w:rFonts w:ascii="Arial" w:hAnsi="Arial" w:cs="Arial"/>
                <w:sz w:val="18"/>
                <w:szCs w:val="18"/>
              </w:rPr>
              <w:t>-</w:t>
            </w:r>
            <w:r>
              <w:rPr>
                <w:rFonts w:ascii="Arial" w:hAnsi="Arial" w:cs="Arial"/>
                <w:sz w:val="18"/>
                <w:szCs w:val="18"/>
              </w:rPr>
              <w:tab/>
              <w:t>MN handover in (NG)EN-DC.</w:t>
            </w:r>
          </w:p>
          <w:p>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The field is mandatory present upon SCell addition; otherwise it is absent, Need M.</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p>
      <w:pPr>
        <w:pStyle w:val="NO"/>
      </w:pPr>
      <w:r>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p>
      <w:pPr>
        <w:pStyle w:val="4"/>
      </w:pPr>
      <w:bookmarkStart w:id="1311" w:name="_Toc60777188"/>
      <w:bookmarkStart w:id="1312" w:name="_Toc90651060"/>
      <w:r>
        <w:t>–</w:t>
      </w:r>
      <w:r>
        <w:tab/>
      </w:r>
      <w:r>
        <w:rPr>
          <w:i/>
        </w:rPr>
        <w:t>CellGroupId</w:t>
      </w:r>
      <w:bookmarkEnd w:id="1311"/>
      <w:bookmarkEnd w:id="1312"/>
    </w:p>
    <w:p>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pPr>
        <w:pStyle w:val="TH"/>
      </w:pPr>
      <w:r>
        <w:rPr>
          <w:i/>
        </w:rPr>
        <w:t>CellGroupId</w:t>
      </w:r>
      <w:r>
        <w:t xml:space="preserve"> information element</w:t>
      </w:r>
    </w:p>
    <w:p>
      <w:pPr>
        <w:pStyle w:val="PL"/>
      </w:pPr>
      <w:r>
        <w:t>-- ASN1START</w:t>
      </w:r>
    </w:p>
    <w:p>
      <w:pPr>
        <w:pStyle w:val="PL"/>
      </w:pPr>
      <w:r>
        <w:t>-- TAG-CELLGROUPID-START</w:t>
      </w:r>
    </w:p>
    <w:p>
      <w:pPr>
        <w:pStyle w:val="PL"/>
      </w:pPr>
    </w:p>
    <w:p>
      <w:pPr>
        <w:pStyle w:val="PL"/>
      </w:pPr>
      <w:r>
        <w:t>CellGroupId ::=                             INTEGER (0.. maxSecondaryCellGroups)</w:t>
      </w:r>
    </w:p>
    <w:p>
      <w:pPr>
        <w:pStyle w:val="PL"/>
      </w:pPr>
    </w:p>
    <w:p>
      <w:pPr>
        <w:pStyle w:val="PL"/>
      </w:pPr>
      <w:r>
        <w:t>-- TAG-CELLGROUPID-STOP</w:t>
      </w:r>
    </w:p>
    <w:p>
      <w:pPr>
        <w:pStyle w:val="PL"/>
      </w:pPr>
      <w:r>
        <w:t>-- ASN1STOP</w:t>
      </w:r>
    </w:p>
    <w:p/>
    <w:p>
      <w:pPr>
        <w:pStyle w:val="4"/>
        <w:rPr>
          <w:rFonts w:eastAsia="宋体"/>
        </w:rPr>
      </w:pPr>
      <w:bookmarkStart w:id="1313" w:name="_Toc60777189"/>
      <w:bookmarkStart w:id="1314" w:name="_Toc90651061"/>
      <w:r>
        <w:rPr>
          <w:rFonts w:eastAsia="宋体"/>
        </w:rPr>
        <w:t>–</w:t>
      </w:r>
      <w:r>
        <w:rPr>
          <w:rFonts w:eastAsia="宋体"/>
        </w:rPr>
        <w:tab/>
      </w:r>
      <w:r>
        <w:rPr>
          <w:rFonts w:eastAsia="宋体"/>
          <w:i/>
          <w:noProof/>
        </w:rPr>
        <w:t>CellIdentity</w:t>
      </w:r>
      <w:bookmarkEnd w:id="1313"/>
      <w:bookmarkEnd w:id="1314"/>
    </w:p>
    <w:p>
      <w:pPr>
        <w:rPr>
          <w:rFonts w:eastAsia="宋体"/>
        </w:rPr>
      </w:pPr>
      <w:r>
        <w:t xml:space="preserve">The IE </w:t>
      </w:r>
      <w:r>
        <w:rPr>
          <w:i/>
          <w:noProof/>
        </w:rPr>
        <w:t>CellIdentity</w:t>
      </w:r>
      <w:r>
        <w:t xml:space="preserve"> is used to unambiguously identify a cell within a PLMN/SNPN.</w:t>
      </w:r>
    </w:p>
    <w:p>
      <w:pPr>
        <w:pStyle w:val="TH"/>
      </w:pPr>
      <w:r>
        <w:rPr>
          <w:bCs/>
          <w:i/>
          <w:iCs/>
        </w:rPr>
        <w:t xml:space="preserve">CellIdentity </w:t>
      </w:r>
      <w:r>
        <w:t>information element</w:t>
      </w:r>
    </w:p>
    <w:p>
      <w:pPr>
        <w:pStyle w:val="PL"/>
      </w:pPr>
      <w:r>
        <w:t>-- ASN1START</w:t>
      </w:r>
    </w:p>
    <w:p>
      <w:pPr>
        <w:pStyle w:val="PL"/>
      </w:pPr>
      <w:r>
        <w:t>-- TAG-CELLIDENTITY-START</w:t>
      </w:r>
    </w:p>
    <w:p>
      <w:pPr>
        <w:pStyle w:val="PL"/>
      </w:pPr>
    </w:p>
    <w:p>
      <w:pPr>
        <w:pStyle w:val="PL"/>
      </w:pPr>
      <w:r>
        <w:t>CellIdentity ::=                         BIT STRING (SIZE (36))</w:t>
      </w:r>
    </w:p>
    <w:p>
      <w:pPr>
        <w:pStyle w:val="PL"/>
      </w:pPr>
    </w:p>
    <w:p>
      <w:pPr>
        <w:pStyle w:val="PL"/>
      </w:pPr>
      <w:r>
        <w:t>-- TAG-CELLIDENTITY-STOP</w:t>
      </w:r>
    </w:p>
    <w:p>
      <w:pPr>
        <w:pStyle w:val="PL"/>
      </w:pPr>
      <w:r>
        <w:t>-- ASN1STOP</w:t>
      </w:r>
    </w:p>
    <w:p>
      <w:pPr>
        <w:rPr>
          <w:iCs/>
        </w:rPr>
      </w:pPr>
    </w:p>
    <w:p>
      <w:pPr>
        <w:pStyle w:val="4"/>
        <w:rPr>
          <w:noProof/>
        </w:rPr>
      </w:pPr>
      <w:bookmarkStart w:id="1315" w:name="_Toc60777190"/>
      <w:bookmarkStart w:id="1316" w:name="_Toc90651062"/>
      <w:r>
        <w:t>–</w:t>
      </w:r>
      <w:r>
        <w:tab/>
      </w:r>
      <w:r>
        <w:rPr>
          <w:i/>
          <w:noProof/>
        </w:rPr>
        <w:t>CellReselectionPriority</w:t>
      </w:r>
      <w:bookmarkEnd w:id="1315"/>
      <w:bookmarkEnd w:id="1316"/>
    </w:p>
    <w:p>
      <w:r>
        <w:t xml:space="preserve">The IE </w:t>
      </w:r>
      <w:r>
        <w:rPr>
          <w:i/>
          <w:noProof/>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pPr>
        <w:pStyle w:val="TH"/>
      </w:pPr>
      <w:r>
        <w:rPr>
          <w:i/>
        </w:rPr>
        <w:t>CellReselectionPriority</w:t>
      </w:r>
      <w:r>
        <w:t xml:space="preserve"> information element</w:t>
      </w:r>
    </w:p>
    <w:p>
      <w:pPr>
        <w:pStyle w:val="PL"/>
      </w:pPr>
      <w:r>
        <w:t>-- ASN1START</w:t>
      </w:r>
    </w:p>
    <w:p>
      <w:pPr>
        <w:pStyle w:val="PL"/>
      </w:pPr>
      <w:r>
        <w:t>-- TAG-CELLRESELECTIONPRIORITY-START</w:t>
      </w:r>
    </w:p>
    <w:p>
      <w:pPr>
        <w:pStyle w:val="PL"/>
      </w:pPr>
    </w:p>
    <w:p>
      <w:pPr>
        <w:pStyle w:val="PL"/>
      </w:pPr>
      <w:r>
        <w:t>CellReselectionPriority ::=             INTEGER (0..7)</w:t>
      </w:r>
    </w:p>
    <w:p>
      <w:pPr>
        <w:pStyle w:val="PL"/>
      </w:pPr>
    </w:p>
    <w:p>
      <w:pPr>
        <w:pStyle w:val="PL"/>
      </w:pPr>
      <w:r>
        <w:t>-- TAG-CELLRESELECTIONPRIORITY-STOP</w:t>
      </w:r>
    </w:p>
    <w:p>
      <w:pPr>
        <w:pStyle w:val="PL"/>
      </w:pPr>
      <w:r>
        <w:t>-- ASN1STOP</w:t>
      </w:r>
    </w:p>
    <w:p/>
    <w:p>
      <w:pPr>
        <w:pStyle w:val="4"/>
        <w:rPr>
          <w:i/>
          <w:noProof/>
        </w:rPr>
      </w:pPr>
      <w:bookmarkStart w:id="1317" w:name="_Toc60777191"/>
      <w:bookmarkStart w:id="1318" w:name="_Toc90651063"/>
      <w:r>
        <w:t>–</w:t>
      </w:r>
      <w:r>
        <w:tab/>
      </w:r>
      <w:r>
        <w:rPr>
          <w:i/>
          <w:noProof/>
        </w:rPr>
        <w:t>CellReselectionSubPriority</w:t>
      </w:r>
      <w:bookmarkEnd w:id="1317"/>
      <w:bookmarkEnd w:id="1318"/>
    </w:p>
    <w:p>
      <w:r>
        <w:t xml:space="preserve">The IE </w:t>
      </w:r>
      <w:r>
        <w:rPr>
          <w:i/>
          <w:noProof/>
        </w:rPr>
        <w:t>CellReselectionSubPriority</w:t>
      </w:r>
      <w:r>
        <w:t xml:space="preserve"> indicates </w:t>
      </w:r>
      <w:r>
        <w:rPr>
          <w:noProof/>
        </w:rPr>
        <w:t xml:space="preserve">a fractional value to be added to the value of </w:t>
      </w:r>
      <w:r>
        <w:rPr>
          <w:i/>
        </w:rPr>
        <w:t>cellReselectionPriority</w:t>
      </w:r>
      <w:r>
        <w:rPr>
          <w:noProof/>
        </w:rPr>
        <w:t xml:space="preserve"> to obtain the absolute priority of the concerned carrier frequency for E-UTRA</w:t>
      </w:r>
      <w:r>
        <w:rPr>
          <w:noProof/>
          <w:lang w:eastAsia="zh-CN"/>
        </w:rPr>
        <w:t xml:space="preserve"> and NR</w:t>
      </w:r>
      <w:r>
        <w:rPr>
          <w:noProof/>
        </w:rPr>
        <w:t>.</w:t>
      </w:r>
      <w:r>
        <w:rPr>
          <w:noProof/>
          <w:lang w:eastAsia="zh-CN"/>
        </w:rPr>
        <w:t xml:space="preserve"> </w:t>
      </w:r>
      <w:r>
        <w:t xml:space="preserve">Value </w:t>
      </w:r>
      <w:r>
        <w:rPr>
          <w:i/>
        </w:rPr>
        <w:t>oDot2</w:t>
      </w:r>
      <w:r>
        <w:t xml:space="preserve"> corresponds to 0.2, value </w:t>
      </w:r>
      <w:r>
        <w:rPr>
          <w:i/>
        </w:rPr>
        <w:t>oDot4</w:t>
      </w:r>
      <w:r>
        <w:t xml:space="preserve"> corresponds to 0.4 and so on.</w:t>
      </w:r>
    </w:p>
    <w:p>
      <w:pPr>
        <w:pStyle w:val="TH"/>
      </w:pPr>
      <w:r>
        <w:rPr>
          <w:bCs/>
          <w:i/>
          <w:iCs/>
        </w:rPr>
        <w:t xml:space="preserve">CellReselectionSubPriority </w:t>
      </w:r>
      <w:r>
        <w:t>information element</w:t>
      </w:r>
    </w:p>
    <w:p>
      <w:pPr>
        <w:pStyle w:val="PL"/>
      </w:pPr>
      <w:r>
        <w:t>-- ASN1START</w:t>
      </w:r>
    </w:p>
    <w:p>
      <w:pPr>
        <w:pStyle w:val="PL"/>
      </w:pPr>
      <w:r>
        <w:t>-- TAG-CELLRESELECTIONSUBPRIORITY-START</w:t>
      </w:r>
    </w:p>
    <w:p>
      <w:pPr>
        <w:pStyle w:val="PL"/>
      </w:pPr>
    </w:p>
    <w:p>
      <w:pPr>
        <w:pStyle w:val="PL"/>
      </w:pPr>
      <w:r>
        <w:t>CellReselectionSubPriority ::=          ENUMERATED {oDot2, oDot4, oDot6, oDot8}</w:t>
      </w:r>
    </w:p>
    <w:p>
      <w:pPr>
        <w:pStyle w:val="PL"/>
      </w:pPr>
    </w:p>
    <w:p>
      <w:pPr>
        <w:pStyle w:val="PL"/>
      </w:pPr>
      <w:r>
        <w:t>-- TAG-CELLRESELECTIONSUBPRIORITY-STOP</w:t>
      </w:r>
    </w:p>
    <w:p>
      <w:pPr>
        <w:pStyle w:val="PL"/>
      </w:pPr>
      <w:r>
        <w:t>-- ASN1STOP</w:t>
      </w:r>
    </w:p>
    <w:p/>
    <w:p>
      <w:pPr>
        <w:pStyle w:val="4"/>
        <w:rPr>
          <w:i/>
          <w:iCs/>
        </w:rPr>
      </w:pPr>
      <w:bookmarkStart w:id="1319" w:name="_Toc60777192"/>
      <w:bookmarkStart w:id="1320" w:name="_Toc90651064"/>
      <w:r>
        <w:rPr>
          <w:i/>
          <w:iCs/>
        </w:rPr>
        <w:t>–</w:t>
      </w:r>
      <w:r>
        <w:rPr>
          <w:i/>
          <w:iCs/>
        </w:rPr>
        <w:tab/>
      </w:r>
      <w:r>
        <w:rPr>
          <w:i/>
          <w:iCs/>
          <w:noProof/>
        </w:rPr>
        <w:t>CGI-InfoEUTRA</w:t>
      </w:r>
      <w:bookmarkEnd w:id="1319"/>
      <w:bookmarkEnd w:id="1320"/>
    </w:p>
    <w:p>
      <w:r>
        <w:t>The IE CGI-InfoEUTRA indicates EUTRA cell access related information, which is reported by the UE as part of E-UTRA report CGI procedure.</w:t>
      </w:r>
    </w:p>
    <w:p>
      <w:pPr>
        <w:pStyle w:val="TH"/>
        <w:rPr>
          <w:bCs/>
          <w:i/>
          <w:iCs/>
        </w:rPr>
      </w:pPr>
      <w:r>
        <w:rPr>
          <w:bCs/>
          <w:i/>
          <w:iCs/>
        </w:rPr>
        <w:t xml:space="preserve">CGI-InfoEUTRA </w:t>
      </w:r>
      <w:r>
        <w:t>information element</w:t>
      </w:r>
    </w:p>
    <w:p>
      <w:pPr>
        <w:pStyle w:val="PL"/>
      </w:pPr>
      <w:r>
        <w:t>-- ASN1START</w:t>
      </w:r>
    </w:p>
    <w:p>
      <w:pPr>
        <w:pStyle w:val="PL"/>
      </w:pPr>
      <w:r>
        <w:t>-- TAG-CGI-INFOEUTRA-START</w:t>
      </w:r>
    </w:p>
    <w:p>
      <w:pPr>
        <w:pStyle w:val="PL"/>
      </w:pPr>
    </w:p>
    <w:p>
      <w:pPr>
        <w:pStyle w:val="PL"/>
      </w:pPr>
      <w:r>
        <w:t>CGI-InfoEUTRA ::=                        SEQUENCE {</w:t>
      </w:r>
    </w:p>
    <w:p>
      <w:pPr>
        <w:pStyle w:val="PL"/>
      </w:pPr>
      <w:r>
        <w:t xml:space="preserve">    cgi-info-EPC                            SEQUENCE {</w:t>
      </w:r>
    </w:p>
    <w:p>
      <w:pPr>
        <w:pStyle w:val="PL"/>
      </w:pPr>
      <w:r>
        <w:t xml:space="preserve">            cgi-info-EPC-legacy                 CellAccessRelatedInfo-EUTRA-EPC,</w:t>
      </w:r>
    </w:p>
    <w:p>
      <w:pPr>
        <w:pStyle w:val="PL"/>
      </w:pPr>
      <w:r>
        <w:t xml:space="preserve">            cgi-info-EPC-list                   SEQUENCE (SIZE (1..maxPLMN)) OF CellAccessRelatedInfo-EUTRA-EPC             OPTIONAL</w:t>
      </w:r>
    </w:p>
    <w:p>
      <w:pPr>
        <w:pStyle w:val="PL"/>
      </w:pPr>
      <w:r>
        <w:t xml:space="preserve">    }                                                                                                                   OPTIONAL,</w:t>
      </w:r>
    </w:p>
    <w:p>
      <w:pPr>
        <w:pStyle w:val="PL"/>
      </w:pPr>
      <w:r>
        <w:t xml:space="preserve">    cgi-info-5GC                            SEQUENCE (SIZE (1..maxPLMN)) OF CellAccessRelatedInfo-EUTRA-5GC             OPTIONAL,</w:t>
      </w:r>
    </w:p>
    <w:p>
      <w:pPr>
        <w:pStyle w:val="PL"/>
      </w:pPr>
      <w:r>
        <w:t xml:space="preserve">    freqBandIndicator                       FreqBandIndicatorEUTRA,</w:t>
      </w:r>
    </w:p>
    <w:p>
      <w:pPr>
        <w:pStyle w:val="PL"/>
      </w:pPr>
      <w:r>
        <w:t xml:space="preserve">    multiBandInfoList                       MultiBandInfoListEUTRA                                                      OPTIONAL,</w:t>
      </w:r>
    </w:p>
    <w:p>
      <w:pPr>
        <w:pStyle w:val="PL"/>
      </w:pPr>
      <w:r>
        <w:t xml:space="preserve">    freqBandIndicatorPriority               ENUMERATED {true}                                                           OPTIONAL</w:t>
      </w:r>
    </w:p>
    <w:p>
      <w:pPr>
        <w:pStyle w:val="PL"/>
      </w:pPr>
      <w:r>
        <w:t>}</w:t>
      </w:r>
    </w:p>
    <w:p>
      <w:pPr>
        <w:pStyle w:val="PL"/>
      </w:pPr>
    </w:p>
    <w:p>
      <w:pPr>
        <w:pStyle w:val="PL"/>
      </w:pPr>
      <w:r>
        <w:t>-- TAG-CGI-INFOEUTRA-STOP</w:t>
      </w:r>
    </w:p>
    <w:p>
      <w:pPr>
        <w:pStyle w:val="PL"/>
      </w:pPr>
      <w:r>
        <w:t>-- ASN1STOP</w:t>
      </w:r>
    </w:p>
    <w:p/>
    <w:p>
      <w:pPr>
        <w:pStyle w:val="4"/>
        <w:rPr>
          <w:i/>
          <w:iCs/>
        </w:rPr>
      </w:pPr>
      <w:bookmarkStart w:id="1321" w:name="_Toc60777193"/>
      <w:bookmarkStart w:id="1322" w:name="_Toc90651065"/>
      <w:r>
        <w:rPr>
          <w:i/>
          <w:iCs/>
        </w:rPr>
        <w:t>–</w:t>
      </w:r>
      <w:r>
        <w:rPr>
          <w:i/>
          <w:iCs/>
        </w:rPr>
        <w:tab/>
        <w:t>CGI-InfoEUTRALogging</w:t>
      </w:r>
      <w:bookmarkEnd w:id="1321"/>
      <w:bookmarkEnd w:id="1322"/>
    </w:p>
    <w:p>
      <w:r>
        <w:t>The IE CGI-InfoEUTRALogging indicates EUTRA cell related information, which is reported by the UE as part of RLF reporting procedure.</w:t>
      </w:r>
    </w:p>
    <w:p>
      <w:pPr>
        <w:pStyle w:val="TH"/>
        <w:rPr>
          <w:bCs/>
          <w:i/>
          <w:iCs/>
        </w:rPr>
      </w:pPr>
      <w:r>
        <w:rPr>
          <w:bCs/>
          <w:i/>
          <w:iCs/>
        </w:rPr>
        <w:t xml:space="preserve">CGI-InfoEUTRALogging </w:t>
      </w:r>
      <w:r>
        <w:t>information element</w:t>
      </w:r>
    </w:p>
    <w:p>
      <w:pPr>
        <w:pStyle w:val="PL"/>
      </w:pPr>
      <w:r>
        <w:t>-- ASN1START</w:t>
      </w:r>
    </w:p>
    <w:p>
      <w:pPr>
        <w:pStyle w:val="PL"/>
      </w:pPr>
      <w:r>
        <w:t>-- TAG-CGI-INFOEUTRALOGGING-START</w:t>
      </w:r>
    </w:p>
    <w:p>
      <w:pPr>
        <w:pStyle w:val="PL"/>
      </w:pPr>
    </w:p>
    <w:p>
      <w:pPr>
        <w:pStyle w:val="PL"/>
      </w:pPr>
      <w:r>
        <w:t>CGI-InfoEUTRALogging ::=         SEQUENCE {</w:t>
      </w:r>
    </w:p>
    <w:p>
      <w:pPr>
        <w:pStyle w:val="PL"/>
      </w:pPr>
      <w:r>
        <w:t xml:space="preserve">    plmn-Identity-eutra-5gc          PLMN-Identity                                          OPTIONAL,</w:t>
      </w:r>
    </w:p>
    <w:p>
      <w:pPr>
        <w:pStyle w:val="PL"/>
      </w:pPr>
      <w:r>
        <w:t xml:space="preserve">    trackingAreaCode-eutra-5gc       TrackingAreaCode                                       OPTIONAL,</w:t>
      </w:r>
    </w:p>
    <w:p>
      <w:pPr>
        <w:pStyle w:val="PL"/>
      </w:pPr>
      <w:r>
        <w:t xml:space="preserve">    cellIdentity-eutra-5gc           BIT STRING (SIZE (28))                                 OPTIONAL,</w:t>
      </w:r>
    </w:p>
    <w:p>
      <w:pPr>
        <w:pStyle w:val="PL"/>
      </w:pPr>
      <w:r>
        <w:t xml:space="preserve">    plmn-Identity-eutra-epc          PLMN-Identity                                          OPTIONAL,</w:t>
      </w:r>
    </w:p>
    <w:p>
      <w:pPr>
        <w:pStyle w:val="PL"/>
      </w:pPr>
      <w:r>
        <w:t xml:space="preserve">    trackingAreaCode-eutra-epc       BIT STRING (SIZE (16))                                 OPTIONAL,</w:t>
      </w:r>
    </w:p>
    <w:p>
      <w:pPr>
        <w:pStyle w:val="PL"/>
      </w:pPr>
      <w:r>
        <w:t xml:space="preserve">    cellIdentity-eutra-epc           BIT STRING (SIZE (28))                                 OPTIONAL</w:t>
      </w:r>
    </w:p>
    <w:p>
      <w:pPr>
        <w:pStyle w:val="PL"/>
      </w:pPr>
      <w:r>
        <w:t>}</w:t>
      </w:r>
    </w:p>
    <w:p>
      <w:pPr>
        <w:pStyle w:val="PL"/>
      </w:pPr>
    </w:p>
    <w:p>
      <w:pPr>
        <w:pStyle w:val="PL"/>
      </w:pPr>
      <w:r>
        <w:t>-- TAG-CGI-INFOEUTRALOGGING-STOP</w:t>
      </w:r>
    </w:p>
    <w:p>
      <w:pPr>
        <w:pStyle w:val="PL"/>
        <w:rPr>
          <w:i/>
          <w:iCs/>
        </w:rPr>
      </w:pPr>
      <w:r>
        <w:t>-- ASN1STOP</w:t>
      </w:r>
    </w:p>
    <w:p>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CGI-InfoEUTRALogging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cellIdentity-eutra-epc, cellIdentity-eutra-5GC</w:t>
            </w:r>
          </w:p>
          <w:p>
            <w:pPr>
              <w:pStyle w:val="TAL"/>
              <w:rPr>
                <w:szCs w:val="22"/>
                <w:lang w:eastAsia="sv-SE"/>
              </w:rPr>
            </w:pPr>
            <w:r>
              <w:rPr>
                <w:lang w:eastAsia="sv-SE"/>
              </w:rPr>
              <w:t xml:space="preserve">Unambiguously identify a cell within </w:t>
            </w:r>
            <w:r>
              <w:t>the context of the PLMN</w:t>
            </w:r>
            <w:r>
              <w:rPr>
                <w:rFonts w:ascii="等线" w:eastAsia="等线" w:hAnsi="等线"/>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plmn-Identity-eutra-epc, plmn-Identity-eutra-5GC</w:t>
            </w:r>
          </w:p>
          <w:p>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trackingAreaCode-eutra-epc, trackingAreaCode-eutra-5gc</w:t>
            </w:r>
          </w:p>
          <w:p>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p>
      <w:pPr>
        <w:pStyle w:val="4"/>
        <w:rPr>
          <w:i/>
          <w:iCs/>
        </w:rPr>
      </w:pPr>
      <w:bookmarkStart w:id="1323" w:name="_Toc60777194"/>
      <w:bookmarkStart w:id="1324" w:name="_Toc90651066"/>
      <w:r>
        <w:rPr>
          <w:i/>
          <w:iCs/>
        </w:rPr>
        <w:t>–</w:t>
      </w:r>
      <w:r>
        <w:rPr>
          <w:i/>
          <w:iCs/>
        </w:rPr>
        <w:tab/>
      </w:r>
      <w:r>
        <w:rPr>
          <w:i/>
          <w:iCs/>
          <w:noProof/>
        </w:rPr>
        <w:t>CGI-InfoNR</w:t>
      </w:r>
      <w:bookmarkEnd w:id="1323"/>
      <w:bookmarkEnd w:id="1324"/>
    </w:p>
    <w:p>
      <w:r>
        <w:t xml:space="preserve">The IE </w:t>
      </w:r>
      <w:r>
        <w:rPr>
          <w:i/>
        </w:rPr>
        <w:t xml:space="preserve">CGI-InfoNR </w:t>
      </w:r>
      <w:r>
        <w:t>indicates cell access related information, which is reported by the UE as part of report CGI procedure.</w:t>
      </w:r>
    </w:p>
    <w:p>
      <w:pPr>
        <w:pStyle w:val="TH"/>
        <w:rPr>
          <w:bCs/>
          <w:i/>
          <w:iCs/>
        </w:rPr>
      </w:pPr>
      <w:r>
        <w:rPr>
          <w:bCs/>
          <w:i/>
          <w:iCs/>
        </w:rPr>
        <w:t xml:space="preserve">CGI-InfoNR </w:t>
      </w:r>
      <w:r>
        <w:t>information element</w:t>
      </w:r>
    </w:p>
    <w:p>
      <w:pPr>
        <w:pStyle w:val="PL"/>
      </w:pPr>
      <w:r>
        <w:t>-- ASN1START</w:t>
      </w:r>
    </w:p>
    <w:p>
      <w:pPr>
        <w:pStyle w:val="PL"/>
      </w:pPr>
      <w:r>
        <w:t>-- TAG-CGI-INFO-NR-START</w:t>
      </w:r>
    </w:p>
    <w:p>
      <w:pPr>
        <w:pStyle w:val="PL"/>
      </w:pPr>
    </w:p>
    <w:p>
      <w:pPr>
        <w:pStyle w:val="PL"/>
      </w:pPr>
      <w:r>
        <w:t>CGI-InfoNR ::=                    SEQUENCE {</w:t>
      </w:r>
    </w:p>
    <w:p>
      <w:pPr>
        <w:pStyle w:val="PL"/>
      </w:pPr>
      <w:r>
        <w:t xml:space="preserve">    plmn-IdentityInfoList               PLMN-IdentityInfoList               OPTIONAL,</w:t>
      </w:r>
    </w:p>
    <w:p>
      <w:pPr>
        <w:pStyle w:val="PL"/>
      </w:pPr>
      <w:r>
        <w:t xml:space="preserve">    frequencyBandList                   MultiFrequencyBandListNR            OPTIONAL,</w:t>
      </w:r>
    </w:p>
    <w:p>
      <w:pPr>
        <w:pStyle w:val="PL"/>
      </w:pPr>
      <w:r>
        <w:t xml:space="preserve">    noSIB1                              SEQUENCE {</w:t>
      </w:r>
    </w:p>
    <w:p>
      <w:pPr>
        <w:pStyle w:val="PL"/>
      </w:pPr>
      <w:r>
        <w:t xml:space="preserve">        ssb-SubcarrierOffset                INTEGER (0..15),</w:t>
      </w:r>
    </w:p>
    <w:p>
      <w:pPr>
        <w:pStyle w:val="PL"/>
      </w:pPr>
      <w:r>
        <w:t xml:space="preserve">        pdcch-ConfigSIB1                    PDCCH-ConfigSIB1</w:t>
      </w:r>
    </w:p>
    <w:p>
      <w:pPr>
        <w:pStyle w:val="PL"/>
      </w:pPr>
      <w:r>
        <w:t xml:space="preserve">    }                                                                       OPTIONAL,</w:t>
      </w:r>
    </w:p>
    <w:p>
      <w:pPr>
        <w:pStyle w:val="PL"/>
      </w:pPr>
      <w:r>
        <w:t xml:space="preserve">    ...,</w:t>
      </w:r>
    </w:p>
    <w:p>
      <w:pPr>
        <w:pStyle w:val="PL"/>
      </w:pPr>
      <w:r>
        <w:t xml:space="preserve">    [[</w:t>
      </w:r>
    </w:p>
    <w:p>
      <w:pPr>
        <w:pStyle w:val="PL"/>
      </w:pPr>
      <w:r>
        <w:t xml:space="preserve">    npn-IdentityInfoList-r16            NPN-IdentityInfoList-r16            OPTIONAL</w:t>
      </w:r>
    </w:p>
    <w:p>
      <w:pPr>
        <w:pStyle w:val="PL"/>
      </w:pPr>
      <w:r>
        <w:t xml:space="preserve">    ]],</w:t>
      </w:r>
    </w:p>
    <w:p>
      <w:pPr>
        <w:pStyle w:val="PL"/>
      </w:pPr>
      <w:r>
        <w:t xml:space="preserve">    [[</w:t>
      </w:r>
    </w:p>
    <w:p>
      <w:pPr>
        <w:pStyle w:val="PL"/>
      </w:pPr>
      <w:r>
        <w:t xml:space="preserve">    cellReservedForOtherUse-r16         ENUMERATED {true}                   OPTIONAL</w:t>
      </w:r>
    </w:p>
    <w:p>
      <w:pPr>
        <w:pStyle w:val="PL"/>
      </w:pPr>
      <w:r>
        <w:t xml:space="preserve">    ]]</w:t>
      </w:r>
    </w:p>
    <w:p>
      <w:pPr>
        <w:pStyle w:val="PL"/>
      </w:pPr>
      <w:r>
        <w:t>}</w:t>
      </w:r>
    </w:p>
    <w:p>
      <w:pPr>
        <w:pStyle w:val="PL"/>
      </w:pPr>
    </w:p>
    <w:p>
      <w:pPr>
        <w:pStyle w:val="PL"/>
      </w:pPr>
      <w:r>
        <w:t>-- TAG-CGI-INFO-NR-STOP</w:t>
      </w:r>
    </w:p>
    <w:p>
      <w:pPr>
        <w:pStyle w:val="PL"/>
      </w:pPr>
      <w:r>
        <w:t>-- ASN1STOP</w:t>
      </w: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CGI-InfoNR </w:t>
            </w:r>
            <w:r>
              <w:rPr>
                <w:iCs/>
                <w:noProof/>
                <w:lang w:eastAsia="en-GB"/>
              </w:rPr>
              <w:t>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lang w:eastAsia="sv-SE"/>
              </w:rPr>
            </w:pPr>
            <w:r>
              <w:rPr>
                <w:b/>
                <w:bCs/>
                <w:i/>
                <w:noProof/>
                <w:lang w:eastAsia="en-GB"/>
              </w:rPr>
              <w:t>noSIB1</w:t>
            </w:r>
          </w:p>
          <w:p>
            <w:pPr>
              <w:pStyle w:val="TAL"/>
              <w:rPr>
                <w:b/>
                <w:bCs/>
                <w:i/>
                <w:noProof/>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cellReservedForOtherUse</w:t>
            </w:r>
          </w:p>
          <w:p>
            <w:pPr>
              <w:pStyle w:val="TAL"/>
              <w:rPr>
                <w:iCs/>
                <w:noProof/>
                <w:lang w:eastAsia="en-GB"/>
              </w:rPr>
            </w:pPr>
            <w:r>
              <w:rPr>
                <w:iCs/>
                <w:noProof/>
                <w:lang w:eastAsia="en-GB"/>
              </w:rPr>
              <w:t xml:space="preserve">Contains </w:t>
            </w:r>
            <w:r>
              <w:rPr>
                <w:i/>
                <w:noProof/>
                <w:lang w:eastAsia="en-GB"/>
              </w:rPr>
              <w:t>cellReservedForOtherUse</w:t>
            </w:r>
            <w:r>
              <w:rPr>
                <w:iCs/>
                <w:noProof/>
                <w:lang w:eastAsia="en-GB"/>
              </w:rPr>
              <w:t xml:space="preserve"> field acquired by the UE that supports </w:t>
            </w:r>
            <w:r>
              <w:rPr>
                <w:i/>
                <w:noProof/>
                <w:lang w:eastAsia="en-GB"/>
              </w:rPr>
              <w:t>nr-CGI-Reporting-NPN</w:t>
            </w:r>
            <w:r>
              <w:rPr>
                <w:iCs/>
                <w:noProof/>
                <w:lang w:eastAsia="en-GB"/>
              </w:rPr>
              <w:t xml:space="preserve"> from </w:t>
            </w:r>
            <w:r>
              <w:rPr>
                <w:i/>
                <w:noProof/>
                <w:lang w:eastAsia="en-GB"/>
              </w:rPr>
              <w:t>SIB1</w:t>
            </w:r>
            <w:r>
              <w:rPr>
                <w:iCs/>
                <w:noProof/>
                <w:lang w:eastAsia="en-GB"/>
              </w:rPr>
              <w:t xml:space="preserve"> of the cell for which report CGI procedure was requested by the network.</w:t>
            </w:r>
          </w:p>
        </w:tc>
      </w:tr>
    </w:tbl>
    <w:p>
      <w:pPr>
        <w:rPr>
          <w:rFonts w:eastAsiaTheme="minorEastAsia"/>
        </w:rPr>
      </w:pPr>
    </w:p>
    <w:p>
      <w:pPr>
        <w:pStyle w:val="4"/>
        <w:rPr>
          <w:rFonts w:eastAsia="宋体"/>
        </w:rPr>
      </w:pPr>
      <w:bookmarkStart w:id="1325" w:name="_Toc60777195"/>
      <w:bookmarkStart w:id="1326" w:name="_Toc90651067"/>
      <w:r>
        <w:rPr>
          <w:rFonts w:eastAsia="宋体"/>
        </w:rPr>
        <w:t>–</w:t>
      </w:r>
      <w:r>
        <w:rPr>
          <w:rFonts w:eastAsia="宋体"/>
        </w:rPr>
        <w:tab/>
      </w:r>
      <w:r>
        <w:rPr>
          <w:rFonts w:eastAsia="宋体"/>
          <w:i/>
        </w:rPr>
        <w:t>CGI-Info-Logging</w:t>
      </w:r>
      <w:bookmarkEnd w:id="1325"/>
      <w:bookmarkEnd w:id="1326"/>
    </w:p>
    <w:p>
      <w:pPr>
        <w:rPr>
          <w:rFonts w:eastAsia="宋体"/>
        </w:rPr>
      </w:pPr>
      <w:r>
        <w:t xml:space="preserve">The IE </w:t>
      </w:r>
      <w:r>
        <w:rPr>
          <w:i/>
        </w:rPr>
        <w:t xml:space="preserve">CGI-Info-Logging </w:t>
      </w:r>
      <w:r>
        <w:t>indicates the NR Cell Global Identifier (NCGI) for logging purposes (e.g. RLF report), the globally unique identity, and the TAC information of a cell in NR.</w:t>
      </w:r>
    </w:p>
    <w:p>
      <w:pPr>
        <w:pStyle w:val="TH"/>
      </w:pPr>
      <w:r>
        <w:rPr>
          <w:bCs/>
          <w:i/>
          <w:iCs/>
        </w:rPr>
        <w:t>CGI-Info-Logging</w:t>
      </w:r>
      <w:r>
        <w:t xml:space="preserve"> information element</w:t>
      </w:r>
    </w:p>
    <w:p>
      <w:pPr>
        <w:pStyle w:val="PL"/>
      </w:pPr>
      <w:r>
        <w:t>-- ASN1START</w:t>
      </w:r>
    </w:p>
    <w:p>
      <w:pPr>
        <w:pStyle w:val="PL"/>
      </w:pPr>
      <w:r>
        <w:t>-- TAG-CGI-INFO-LOGGING-START</w:t>
      </w:r>
    </w:p>
    <w:p>
      <w:pPr>
        <w:pStyle w:val="PL"/>
      </w:pPr>
    </w:p>
    <w:p>
      <w:pPr>
        <w:pStyle w:val="PL"/>
      </w:pPr>
      <w:r>
        <w:t>CGI-Info-Logging-r16 ::=     SEQUENCE {</w:t>
      </w:r>
    </w:p>
    <w:p>
      <w:pPr>
        <w:pStyle w:val="PL"/>
      </w:pPr>
      <w:r>
        <w:t xml:space="preserve">    plmn-Identity-r16                    PLMN-Identity,</w:t>
      </w:r>
    </w:p>
    <w:p>
      <w:pPr>
        <w:pStyle w:val="PL"/>
      </w:pPr>
      <w:r>
        <w:t xml:space="preserve">    cellIdentity-r16                     CellIdentity,</w:t>
      </w:r>
    </w:p>
    <w:p>
      <w:pPr>
        <w:pStyle w:val="PL"/>
      </w:pPr>
      <w:r>
        <w:t xml:space="preserve">    trackingAreaCode-r16                 TrackingAreaCode               OPTIONAL</w:t>
      </w:r>
    </w:p>
    <w:p>
      <w:pPr>
        <w:pStyle w:val="PL"/>
      </w:pPr>
      <w:r>
        <w:t>}</w:t>
      </w:r>
    </w:p>
    <w:p>
      <w:pPr>
        <w:pStyle w:val="PL"/>
      </w:pPr>
    </w:p>
    <w:p>
      <w:pPr>
        <w:pStyle w:val="PL"/>
      </w:pPr>
      <w:r>
        <w:t>-- TAG-CGI-INFO-LOGGING-STOP</w:t>
      </w:r>
    </w:p>
    <w:p>
      <w:pPr>
        <w:pStyle w:val="PL"/>
        <w:rPr>
          <w:rFonts w:eastAsia="宋体"/>
        </w:rPr>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CGI-Info-Logging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cellIdentity</w:t>
            </w:r>
          </w:p>
          <w:p>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plmn-Identity</w:t>
            </w:r>
          </w:p>
          <w:p>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trackingAreaCode</w:t>
            </w:r>
          </w:p>
          <w:p>
            <w:pPr>
              <w:pStyle w:val="TAL"/>
              <w:rPr>
                <w:b/>
                <w:bCs/>
                <w:i/>
                <w:iCs/>
                <w:lang w:eastAsia="sv-SE"/>
              </w:rPr>
            </w:pPr>
            <w:r>
              <w:rPr>
                <w:szCs w:val="22"/>
                <w:lang w:eastAsia="sv-SE"/>
              </w:rPr>
              <w:t>Indicates Tracking Area Code to which the cell indicated by cellIdentity field belongs.</w:t>
            </w:r>
          </w:p>
        </w:tc>
      </w:tr>
    </w:tbl>
    <w:p/>
    <w:p>
      <w:pPr>
        <w:pStyle w:val="4"/>
        <w:rPr>
          <w:rFonts w:eastAsia="MS Mincho"/>
        </w:rPr>
      </w:pPr>
      <w:bookmarkStart w:id="1327" w:name="_Toc60777196"/>
      <w:bookmarkStart w:id="1328" w:name="_Toc90651068"/>
      <w:r>
        <w:rPr>
          <w:rFonts w:eastAsia="MS Mincho"/>
        </w:rPr>
        <w:t>–</w:t>
      </w:r>
      <w:r>
        <w:rPr>
          <w:rFonts w:eastAsia="MS Mincho"/>
        </w:rPr>
        <w:tab/>
      </w:r>
      <w:r>
        <w:rPr>
          <w:rFonts w:eastAsia="MS Mincho"/>
          <w:i/>
        </w:rPr>
        <w:t>CLI-RSSI-Range</w:t>
      </w:r>
      <w:bookmarkEnd w:id="1327"/>
      <w:bookmarkEnd w:id="1328"/>
    </w:p>
    <w:p>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pPr>
        <w:pStyle w:val="TH"/>
      </w:pPr>
      <w:r>
        <w:rPr>
          <w:i/>
        </w:rPr>
        <w:t>CLI-RSSI-Range</w:t>
      </w:r>
      <w:r>
        <w:t xml:space="preserve"> information element</w:t>
      </w:r>
    </w:p>
    <w:p>
      <w:pPr>
        <w:pStyle w:val="PL"/>
      </w:pPr>
      <w:r>
        <w:t>-- ASN1START</w:t>
      </w:r>
    </w:p>
    <w:p>
      <w:pPr>
        <w:pStyle w:val="PL"/>
      </w:pPr>
      <w:r>
        <w:t>-- TAG-CLI-RSSI-RANGE-START</w:t>
      </w:r>
    </w:p>
    <w:p>
      <w:pPr>
        <w:pStyle w:val="PL"/>
      </w:pPr>
    </w:p>
    <w:p>
      <w:pPr>
        <w:pStyle w:val="PL"/>
      </w:pPr>
      <w:r>
        <w:t>CLI-RSSI-Range-r16 ::=                      INTEGER(0..76)</w:t>
      </w:r>
    </w:p>
    <w:p>
      <w:pPr>
        <w:pStyle w:val="PL"/>
      </w:pPr>
    </w:p>
    <w:p>
      <w:pPr>
        <w:pStyle w:val="PL"/>
      </w:pPr>
      <w:r>
        <w:t>-- TAG-CLI-RSSI-RANGE-STOP</w:t>
      </w:r>
    </w:p>
    <w:p>
      <w:pPr>
        <w:pStyle w:val="PL"/>
      </w:pPr>
      <w:r>
        <w:t>-- ASN1STOP</w:t>
      </w:r>
    </w:p>
    <w:p/>
    <w:p>
      <w:pPr>
        <w:pStyle w:val="4"/>
      </w:pPr>
      <w:bookmarkStart w:id="1329" w:name="_Toc60777197"/>
      <w:bookmarkStart w:id="1330" w:name="_Toc90651069"/>
      <w:r>
        <w:t>–</w:t>
      </w:r>
      <w:r>
        <w:tab/>
      </w:r>
      <w:r>
        <w:rPr>
          <w:i/>
        </w:rPr>
        <w:t>CodebookConfig</w:t>
      </w:r>
      <w:bookmarkEnd w:id="1329"/>
      <w:bookmarkEnd w:id="1330"/>
    </w:p>
    <w:p>
      <w:r>
        <w:t xml:space="preserve">The IE </w:t>
      </w:r>
      <w:r>
        <w:rPr>
          <w:i/>
        </w:rPr>
        <w:t>CodebookConfig</w:t>
      </w:r>
      <w:r>
        <w:t xml:space="preserve"> is used to configure codebooks of Type-I and Type-II (see TS 38.214 [19], clause 5.2.2.2)</w:t>
      </w:r>
    </w:p>
    <w:p>
      <w:pPr>
        <w:pStyle w:val="TH"/>
      </w:pPr>
      <w:r>
        <w:rPr>
          <w:i/>
        </w:rPr>
        <w:t>CodebookConfig</w:t>
      </w:r>
      <w:r>
        <w:t xml:space="preserve"> information element</w:t>
      </w:r>
    </w:p>
    <w:p>
      <w:pPr>
        <w:pStyle w:val="PL"/>
      </w:pPr>
      <w:r>
        <w:t>-- ASN1START</w:t>
      </w:r>
    </w:p>
    <w:p>
      <w:pPr>
        <w:pStyle w:val="PL"/>
      </w:pPr>
      <w:r>
        <w:t>-- TAG-CODEBOOKCONFIG-START</w:t>
      </w:r>
    </w:p>
    <w:p>
      <w:pPr>
        <w:pStyle w:val="PL"/>
      </w:pPr>
    </w:p>
    <w:p>
      <w:pPr>
        <w:pStyle w:val="PL"/>
      </w:pPr>
      <w:r>
        <w:t>CodebookConfig ::=                                  SEQUENCE {</w:t>
      </w:r>
    </w:p>
    <w:p>
      <w:pPr>
        <w:pStyle w:val="PL"/>
      </w:pPr>
      <w:r>
        <w:t xml:space="preserve">    codebookType                                        CHOICE {</w:t>
      </w:r>
    </w:p>
    <w:p>
      <w:pPr>
        <w:pStyle w:val="PL"/>
      </w:pPr>
      <w:r>
        <w:t xml:space="preserve">        type1                                               SEQUENCE {</w:t>
      </w:r>
    </w:p>
    <w:p>
      <w:pPr>
        <w:pStyle w:val="PL"/>
      </w:pPr>
      <w:r>
        <w:t xml:space="preserve">            subType                                             CHOICE {</w:t>
      </w:r>
    </w:p>
    <w:p>
      <w:pPr>
        <w:pStyle w:val="PL"/>
      </w:pPr>
      <w:r>
        <w:t xml:space="preserve">                typeI-SinglePanel                                   SEQUENCE {</w:t>
      </w:r>
    </w:p>
    <w:p>
      <w:pPr>
        <w:pStyle w:val="PL"/>
      </w:pPr>
      <w:r>
        <w:t xml:space="preserve">                    nrOfAntennaPorts                                    CHOICE {</w:t>
      </w:r>
    </w:p>
    <w:p>
      <w:pPr>
        <w:pStyle w:val="PL"/>
      </w:pPr>
      <w:r>
        <w:t xml:space="preserve">                        two                                                 SEQUENCE {</w:t>
      </w:r>
    </w:p>
    <w:p>
      <w:pPr>
        <w:pStyle w:val="PL"/>
      </w:pPr>
      <w:r>
        <w:t xml:space="preserve">                            twoTX-CodebookSubsetRestriction                     BIT STRING (SIZE (6))</w:t>
      </w:r>
    </w:p>
    <w:p>
      <w:pPr>
        <w:pStyle w:val="PL"/>
      </w:pPr>
      <w:r>
        <w:t xml:space="preserve">                        },</w:t>
      </w:r>
    </w:p>
    <w:p>
      <w:pPr>
        <w:pStyle w:val="PL"/>
      </w:pPr>
      <w:r>
        <w:t xml:space="preserve">                        moreThanTwo                                         SEQUENCE {</w:t>
      </w:r>
    </w:p>
    <w:p>
      <w:pPr>
        <w:pStyle w:val="PL"/>
      </w:pPr>
      <w:r>
        <w:t xml:space="preserve">                            n1-n2                                               CHOICE {</w:t>
      </w:r>
    </w:p>
    <w:p>
      <w:pPr>
        <w:pStyle w:val="PL"/>
      </w:pPr>
      <w:r>
        <w:t xml:space="preserve">                                two-one-TypeI-SinglePanel-Restriction               BIT STRING (SIZE (8)),</w:t>
      </w:r>
    </w:p>
    <w:p>
      <w:pPr>
        <w:pStyle w:val="PL"/>
      </w:pPr>
      <w:r>
        <w:t xml:space="preserve">                                two-two-TypeI-SinglePanel-Restriction               BIT STRING (SIZE (64)),</w:t>
      </w:r>
    </w:p>
    <w:p>
      <w:pPr>
        <w:pStyle w:val="PL"/>
      </w:pPr>
      <w:r>
        <w:t xml:space="preserve">                                four-one-TypeI-SinglePanel-Restriction              BIT STRING (SIZE (16)),</w:t>
      </w:r>
    </w:p>
    <w:p>
      <w:pPr>
        <w:pStyle w:val="PL"/>
      </w:pPr>
      <w:r>
        <w:t xml:space="preserve">                                three-two-TypeI-SinglePanel-Restriction             BIT STRING (SIZE (96)),</w:t>
      </w:r>
    </w:p>
    <w:p>
      <w:pPr>
        <w:pStyle w:val="PL"/>
      </w:pPr>
      <w:r>
        <w:t xml:space="preserve">                                six-one-TypeI-SinglePanel-Restriction               BIT STRING (SIZE (24)),</w:t>
      </w:r>
    </w:p>
    <w:p>
      <w:pPr>
        <w:pStyle w:val="PL"/>
      </w:pPr>
      <w:r>
        <w:t xml:space="preserve">                                four-two-TypeI-SinglePanel-Restriction              BIT STRING (SIZE (128)),</w:t>
      </w:r>
    </w:p>
    <w:p>
      <w:pPr>
        <w:pStyle w:val="PL"/>
      </w:pPr>
      <w:r>
        <w:t xml:space="preserve">                                eight-one-TypeI-SinglePanel-Restriction             BIT STRING (SIZE (32)),</w:t>
      </w:r>
    </w:p>
    <w:p>
      <w:pPr>
        <w:pStyle w:val="PL"/>
      </w:pPr>
      <w:r>
        <w:t xml:space="preserve">                                four-three-TypeI-SinglePanel-Restriction            BIT STRING (SIZE (192)),</w:t>
      </w:r>
    </w:p>
    <w:p>
      <w:pPr>
        <w:pStyle w:val="PL"/>
      </w:pPr>
      <w:r>
        <w:t xml:space="preserve">                                six-two-TypeI-SinglePanel-Restriction               BIT STRING (SIZE (192)),</w:t>
      </w:r>
    </w:p>
    <w:p>
      <w:pPr>
        <w:pStyle w:val="PL"/>
      </w:pPr>
      <w:r>
        <w:t xml:space="preserve">                                twelve-one-TypeI-SinglePanel-Restriction            BIT STRING (SIZE (48)),</w:t>
      </w:r>
    </w:p>
    <w:p>
      <w:pPr>
        <w:pStyle w:val="PL"/>
      </w:pPr>
      <w:r>
        <w:t xml:space="preserve">                                four-four-TypeI-SinglePanel-Restriction             BIT STRING (SIZE (256)),</w:t>
      </w:r>
    </w:p>
    <w:p>
      <w:pPr>
        <w:pStyle w:val="PL"/>
      </w:pPr>
      <w:r>
        <w:t xml:space="preserve">                                eight-two-TypeI-SinglePanel-Restriction             BIT STRING (SIZE (256)),</w:t>
      </w:r>
    </w:p>
    <w:p>
      <w:pPr>
        <w:pStyle w:val="PL"/>
      </w:pPr>
      <w:r>
        <w:t xml:space="preserve">                                sixteen-one-TypeI-SinglePanel-Restriction           BIT STRING (SIZE (64))</w:t>
      </w:r>
    </w:p>
    <w:p>
      <w:pPr>
        <w:pStyle w:val="PL"/>
      </w:pPr>
      <w:r>
        <w:t xml:space="preserve">                            },</w:t>
      </w:r>
    </w:p>
    <w:p>
      <w:pPr>
        <w:pStyle w:val="PL"/>
      </w:pPr>
      <w:r>
        <w:t xml:space="preserve">                            typeI-SinglePanel-codebookSubsetRestriction-i2      BIT STRING (SIZE (16))        OPTIONAL    -- Need R</w:t>
      </w:r>
    </w:p>
    <w:p>
      <w:pPr>
        <w:pStyle w:val="PL"/>
      </w:pPr>
      <w:r>
        <w:t xml:space="preserve">                        }</w:t>
      </w:r>
    </w:p>
    <w:p>
      <w:pPr>
        <w:pStyle w:val="PL"/>
      </w:pPr>
      <w:r>
        <w:t xml:space="preserve">                    },</w:t>
      </w:r>
    </w:p>
    <w:p>
      <w:pPr>
        <w:pStyle w:val="PL"/>
      </w:pPr>
      <w:r>
        <w:t xml:space="preserve">                    typeI-SinglePanel-ri-Restriction                    BIT STRING (SIZE (8))</w:t>
      </w:r>
    </w:p>
    <w:p>
      <w:pPr>
        <w:pStyle w:val="PL"/>
      </w:pPr>
      <w:r>
        <w:t xml:space="preserve">                },</w:t>
      </w:r>
    </w:p>
    <w:p>
      <w:pPr>
        <w:pStyle w:val="PL"/>
      </w:pPr>
      <w:r>
        <w:t xml:space="preserve">                typeI-MultiPanel                                    SEQUENCE {</w:t>
      </w:r>
    </w:p>
    <w:p>
      <w:pPr>
        <w:pStyle w:val="PL"/>
      </w:pPr>
      <w:r>
        <w:t xml:space="preserve">                    ng-n1-n2                                                CHOICE {</w:t>
      </w:r>
    </w:p>
    <w:p>
      <w:pPr>
        <w:pStyle w:val="PL"/>
      </w:pPr>
      <w:r>
        <w:t xml:space="preserve">                        two-two-one-TypeI-MultiPanel-Restriction                BIT STRING (SIZE (8)),</w:t>
      </w:r>
    </w:p>
    <w:p>
      <w:pPr>
        <w:pStyle w:val="PL"/>
      </w:pPr>
      <w:r>
        <w:t xml:space="preserve">                        two-four-one-TypeI-MultiPanel-Restriction               BIT STRING (SIZE (16)),</w:t>
      </w:r>
    </w:p>
    <w:p>
      <w:pPr>
        <w:pStyle w:val="PL"/>
      </w:pPr>
      <w:r>
        <w:t xml:space="preserve">                        four-two-one-TypeI-MultiPanel-Restriction               BIT STRING (SIZE (8)),</w:t>
      </w:r>
    </w:p>
    <w:p>
      <w:pPr>
        <w:pStyle w:val="PL"/>
      </w:pPr>
      <w:r>
        <w:t xml:space="preserve">                        two-two-two-TypeI-MultiPanel-Restriction                BIT STRING (SIZE (64)),</w:t>
      </w:r>
    </w:p>
    <w:p>
      <w:pPr>
        <w:pStyle w:val="PL"/>
      </w:pPr>
      <w:r>
        <w:t xml:space="preserve">                        two-eight-one-TypeI-MultiPanel-Restriction              BIT STRING (SIZE (32)),</w:t>
      </w:r>
    </w:p>
    <w:p>
      <w:pPr>
        <w:pStyle w:val="PL"/>
      </w:pPr>
      <w:r>
        <w:t xml:space="preserve">                        four-four-one-TypeI-MultiPanel-Restriction              BIT STRING (SIZE (16)),</w:t>
      </w:r>
    </w:p>
    <w:p>
      <w:pPr>
        <w:pStyle w:val="PL"/>
      </w:pPr>
      <w:r>
        <w:t xml:space="preserve">                        two-four-two-TypeI-MultiPanel-Restriction               BIT STRING (SIZE (128)),</w:t>
      </w:r>
    </w:p>
    <w:p>
      <w:pPr>
        <w:pStyle w:val="PL"/>
      </w:pPr>
      <w:r>
        <w:t xml:space="preserve">                        four-two-two-TypeI-MultiPanel-Restriction               BIT STRING (SIZE (64))</w:t>
      </w:r>
    </w:p>
    <w:p>
      <w:pPr>
        <w:pStyle w:val="PL"/>
      </w:pPr>
      <w:r>
        <w:t xml:space="preserve">                    },</w:t>
      </w:r>
    </w:p>
    <w:p>
      <w:pPr>
        <w:pStyle w:val="PL"/>
      </w:pPr>
      <w:r>
        <w:t xml:space="preserve">                    ri-Restriction                          BIT STRING (SIZE (4))</w:t>
      </w:r>
    </w:p>
    <w:p>
      <w:pPr>
        <w:pStyle w:val="PL"/>
      </w:pPr>
      <w:r>
        <w:t xml:space="preserve">                }</w:t>
      </w:r>
    </w:p>
    <w:p>
      <w:pPr>
        <w:pStyle w:val="PL"/>
      </w:pPr>
      <w:r>
        <w:t xml:space="preserve">            },</w:t>
      </w:r>
    </w:p>
    <w:p>
      <w:pPr>
        <w:pStyle w:val="PL"/>
      </w:pPr>
      <w:r>
        <w:t xml:space="preserve">            codebookMode                                        INTEGER (1..2)</w:t>
      </w:r>
    </w:p>
    <w:p>
      <w:pPr>
        <w:pStyle w:val="PL"/>
      </w:pPr>
    </w:p>
    <w:p>
      <w:pPr>
        <w:pStyle w:val="PL"/>
      </w:pPr>
      <w:r>
        <w:t xml:space="preserve">        },</w:t>
      </w:r>
    </w:p>
    <w:p>
      <w:pPr>
        <w:pStyle w:val="PL"/>
      </w:pPr>
      <w:r>
        <w:t xml:space="preserve">        type2                                   SEQUENCE {</w:t>
      </w:r>
    </w:p>
    <w:p>
      <w:pPr>
        <w:pStyle w:val="PL"/>
      </w:pPr>
      <w:r>
        <w:t xml:space="preserve">            subType                                 CHOICE {</w:t>
      </w:r>
    </w:p>
    <w:p>
      <w:pPr>
        <w:pStyle w:val="PL"/>
      </w:pPr>
      <w:r>
        <w:t xml:space="preserve">                typeII                                  SEQUENCE {</w:t>
      </w:r>
    </w:p>
    <w:p>
      <w:pPr>
        <w:pStyle w:val="PL"/>
      </w:pPr>
      <w:r>
        <w:t xml:space="preserve">                    n1-n2-codebookSubsetRestriction         CHOICE {</w:t>
      </w:r>
    </w:p>
    <w:p>
      <w:pPr>
        <w:pStyle w:val="PL"/>
      </w:pPr>
      <w:r>
        <w:t xml:space="preserve">                        two-one                                 BIT STRING (SIZE (16)),</w:t>
      </w:r>
    </w:p>
    <w:p>
      <w:pPr>
        <w:pStyle w:val="PL"/>
      </w:pPr>
      <w:r>
        <w:t xml:space="preserve">                        two-two                                 BIT STRING (SIZE (43)),</w:t>
      </w:r>
    </w:p>
    <w:p>
      <w:pPr>
        <w:pStyle w:val="PL"/>
      </w:pPr>
      <w:r>
        <w:t xml:space="preserve">                        four-one                                BIT STRING (SIZE (32)),</w:t>
      </w:r>
    </w:p>
    <w:p>
      <w:pPr>
        <w:pStyle w:val="PL"/>
      </w:pPr>
      <w:r>
        <w:t xml:space="preserve">                        three-two                               BIT STRING (SIZE (59)),</w:t>
      </w:r>
    </w:p>
    <w:p>
      <w:pPr>
        <w:pStyle w:val="PL"/>
      </w:pPr>
      <w:r>
        <w:t xml:space="preserve">                        six-one                                 BIT STRING (SIZE (48)),</w:t>
      </w:r>
    </w:p>
    <w:p>
      <w:pPr>
        <w:pStyle w:val="PL"/>
      </w:pPr>
      <w:r>
        <w:t xml:space="preserve">                        four-two                                BIT STRING (SIZE (75)),</w:t>
      </w:r>
    </w:p>
    <w:p>
      <w:pPr>
        <w:pStyle w:val="PL"/>
      </w:pPr>
      <w:r>
        <w:t xml:space="preserve">                        eight-one                               BIT STRING (SIZE (64)),</w:t>
      </w:r>
    </w:p>
    <w:p>
      <w:pPr>
        <w:pStyle w:val="PL"/>
      </w:pPr>
      <w:r>
        <w:t xml:space="preserve">                        four-three                              BIT STRING (SIZE (107)),</w:t>
      </w:r>
    </w:p>
    <w:p>
      <w:pPr>
        <w:pStyle w:val="PL"/>
      </w:pPr>
      <w:r>
        <w:t xml:space="preserve">                        six-two                                 BIT STRING (SIZE (107)),</w:t>
      </w:r>
    </w:p>
    <w:p>
      <w:pPr>
        <w:pStyle w:val="PL"/>
      </w:pPr>
      <w:r>
        <w:t xml:space="preserve">                        twelve-one                              BIT STRING (SIZE (96)),</w:t>
      </w:r>
    </w:p>
    <w:p>
      <w:pPr>
        <w:pStyle w:val="PL"/>
      </w:pPr>
      <w:r>
        <w:t xml:space="preserve">                        four-four                               BIT STRING (SIZE (139)),</w:t>
      </w:r>
    </w:p>
    <w:p>
      <w:pPr>
        <w:pStyle w:val="PL"/>
      </w:pPr>
      <w:r>
        <w:t xml:space="preserve">                        eight-two                               BIT STRING (SIZE (139)),</w:t>
      </w:r>
    </w:p>
    <w:p>
      <w:pPr>
        <w:pStyle w:val="PL"/>
      </w:pPr>
      <w:r>
        <w:t xml:space="preserve">                        sixteen-one                             BIT STRING (SIZE (128))</w:t>
      </w:r>
    </w:p>
    <w:p>
      <w:pPr>
        <w:pStyle w:val="PL"/>
      </w:pPr>
      <w:r>
        <w:t xml:space="preserve">                    },</w:t>
      </w:r>
    </w:p>
    <w:p>
      <w:pPr>
        <w:pStyle w:val="PL"/>
      </w:pPr>
      <w:r>
        <w:t xml:space="preserve">                    typeII-RI-Restriction                   BIT STRING (SIZE (2))</w:t>
      </w:r>
    </w:p>
    <w:p>
      <w:pPr>
        <w:pStyle w:val="PL"/>
      </w:pPr>
      <w:r>
        <w:t xml:space="preserve">                },</w:t>
      </w:r>
    </w:p>
    <w:p>
      <w:pPr>
        <w:pStyle w:val="PL"/>
      </w:pPr>
      <w:r>
        <w:t xml:space="preserve">                typeII-PortSelection                    SEQUENCE {</w:t>
      </w:r>
    </w:p>
    <w:p>
      <w:pPr>
        <w:pStyle w:val="PL"/>
      </w:pPr>
      <w:r>
        <w:t xml:space="preserve">                    portSelectionSamplingSize               ENUMERATED {n1, n2, n3, n4}                   OPTIONAL,       -- Need R</w:t>
      </w:r>
    </w:p>
    <w:p>
      <w:pPr>
        <w:pStyle w:val="PL"/>
      </w:pPr>
      <w:r>
        <w:t xml:space="preserve">                    typeII-PortSelectionRI-Restriction      BIT STRING (SIZE (2))</w:t>
      </w:r>
    </w:p>
    <w:p>
      <w:pPr>
        <w:pStyle w:val="PL"/>
      </w:pPr>
      <w:r>
        <w:t xml:space="preserve">                }</w:t>
      </w:r>
    </w:p>
    <w:p>
      <w:pPr>
        <w:pStyle w:val="PL"/>
      </w:pPr>
      <w:r>
        <w:t xml:space="preserve">            },</w:t>
      </w:r>
    </w:p>
    <w:p>
      <w:pPr>
        <w:pStyle w:val="PL"/>
      </w:pPr>
      <w:r>
        <w:t xml:space="preserve">            phaseAlphabetSize                       ENUMERATED {n4, n8},</w:t>
      </w:r>
    </w:p>
    <w:p>
      <w:pPr>
        <w:pStyle w:val="PL"/>
      </w:pPr>
      <w:r>
        <w:t xml:space="preserve">            subbandAmplitude                        BOOLEAN,</w:t>
      </w:r>
    </w:p>
    <w:p>
      <w:pPr>
        <w:pStyle w:val="PL"/>
      </w:pPr>
      <w:r>
        <w:t xml:space="preserve">            numberOfBeams                           ENUMERATED {two, three, four}</w:t>
      </w:r>
    </w:p>
    <w:p>
      <w:pPr>
        <w:pStyle w:val="PL"/>
      </w:pPr>
      <w:r>
        <w:t xml:space="preserve">        }</w:t>
      </w:r>
    </w:p>
    <w:p>
      <w:pPr>
        <w:pStyle w:val="PL"/>
      </w:pPr>
      <w:r>
        <w:t xml:space="preserve">    }</w:t>
      </w:r>
    </w:p>
    <w:p>
      <w:pPr>
        <w:pStyle w:val="PL"/>
      </w:pPr>
      <w:r>
        <w:t>}</w:t>
      </w:r>
    </w:p>
    <w:p>
      <w:pPr>
        <w:pStyle w:val="PL"/>
      </w:pPr>
    </w:p>
    <w:p>
      <w:pPr>
        <w:pStyle w:val="PL"/>
      </w:pPr>
      <w:r>
        <w:t>CodebookConfig-r16  ::=                SEQUENCE  {</w:t>
      </w:r>
    </w:p>
    <w:p>
      <w:pPr>
        <w:pStyle w:val="PL"/>
      </w:pPr>
      <w:r>
        <w:t xml:space="preserve">    codebookType                           CHOICE {</w:t>
      </w:r>
    </w:p>
    <w:p>
      <w:pPr>
        <w:pStyle w:val="PL"/>
      </w:pPr>
      <w:r>
        <w:t xml:space="preserve">        type2                                  SEQUENCE {</w:t>
      </w:r>
    </w:p>
    <w:p>
      <w:pPr>
        <w:pStyle w:val="PL"/>
      </w:pPr>
      <w:r>
        <w:t xml:space="preserve">            subType                                CHOICE {</w:t>
      </w:r>
    </w:p>
    <w:p>
      <w:pPr>
        <w:pStyle w:val="PL"/>
      </w:pPr>
      <w:r>
        <w:t xml:space="preserve">                typeII-r16                             SEQUENCE  {</w:t>
      </w:r>
    </w:p>
    <w:p>
      <w:pPr>
        <w:pStyle w:val="PL"/>
      </w:pPr>
      <w:r>
        <w:t xml:space="preserve">                    n1-n2-codebookSubsetRestriction-r16    CHOICE {</w:t>
      </w:r>
    </w:p>
    <w:p>
      <w:pPr>
        <w:pStyle w:val="PL"/>
      </w:pPr>
      <w:r>
        <w:t xml:space="preserve">                        two-one                                BIT STRING (SIZE (16)),</w:t>
      </w:r>
    </w:p>
    <w:p>
      <w:pPr>
        <w:pStyle w:val="PL"/>
      </w:pPr>
      <w:r>
        <w:t xml:space="preserve">                        two-two                                BIT STRING (SIZE (43)),</w:t>
      </w:r>
    </w:p>
    <w:p>
      <w:pPr>
        <w:pStyle w:val="PL"/>
      </w:pPr>
      <w:r>
        <w:t xml:space="preserve">                        four-one                               BIT STRING (SIZE (32)),</w:t>
      </w:r>
    </w:p>
    <w:p>
      <w:pPr>
        <w:pStyle w:val="PL"/>
      </w:pPr>
      <w:r>
        <w:t xml:space="preserve">                        three-two                              BIT STRING (SIZE (59)),</w:t>
      </w:r>
    </w:p>
    <w:p>
      <w:pPr>
        <w:pStyle w:val="PL"/>
      </w:pPr>
      <w:r>
        <w:t xml:space="preserve">                        six-one                                BIT STRING (SIZE (48)),</w:t>
      </w:r>
    </w:p>
    <w:p>
      <w:pPr>
        <w:pStyle w:val="PL"/>
      </w:pPr>
      <w:r>
        <w:t xml:space="preserve">                        four-two                               BIT STRING (SIZE (75)),</w:t>
      </w:r>
    </w:p>
    <w:p>
      <w:pPr>
        <w:pStyle w:val="PL"/>
      </w:pPr>
      <w:r>
        <w:t xml:space="preserve">                        eight-one                              BIT STRING (SIZE (64)),</w:t>
      </w:r>
    </w:p>
    <w:p>
      <w:pPr>
        <w:pStyle w:val="PL"/>
      </w:pPr>
      <w:r>
        <w:t xml:space="preserve">                        four-three                             BIT STRING (SIZE (107)),</w:t>
      </w:r>
    </w:p>
    <w:p>
      <w:pPr>
        <w:pStyle w:val="PL"/>
      </w:pPr>
      <w:r>
        <w:t xml:space="preserve">                        six-two                                BIT STRING (SIZE (107)),</w:t>
      </w:r>
    </w:p>
    <w:p>
      <w:pPr>
        <w:pStyle w:val="PL"/>
      </w:pPr>
      <w:r>
        <w:t xml:space="preserve">                        twelve-one                             BIT STRING (SIZE (96)),</w:t>
      </w:r>
    </w:p>
    <w:p>
      <w:pPr>
        <w:pStyle w:val="PL"/>
      </w:pPr>
      <w:r>
        <w:t xml:space="preserve">                        four-four                              BIT STRING (SIZE (139)),</w:t>
      </w:r>
    </w:p>
    <w:p>
      <w:pPr>
        <w:pStyle w:val="PL"/>
      </w:pPr>
      <w:r>
        <w:t xml:space="preserve">                        eight-two                              BIT STRING (SIZE (139)),</w:t>
      </w:r>
    </w:p>
    <w:p>
      <w:pPr>
        <w:pStyle w:val="PL"/>
      </w:pPr>
      <w:r>
        <w:t xml:space="preserve">                        sixteen-one                            BIT STRING (SIZE (128))</w:t>
      </w:r>
    </w:p>
    <w:p>
      <w:pPr>
        <w:pStyle w:val="PL"/>
      </w:pPr>
      <w:r>
        <w:t xml:space="preserve">                    },</w:t>
      </w:r>
    </w:p>
    <w:p>
      <w:pPr>
        <w:pStyle w:val="PL"/>
      </w:pPr>
      <w:r>
        <w:t xml:space="preserve">                    typeII-RI-Restriction-r16              BIT STRING (SIZE(4))</w:t>
      </w:r>
    </w:p>
    <w:p>
      <w:pPr>
        <w:pStyle w:val="PL"/>
      </w:pPr>
      <w:r>
        <w:t xml:space="preserve">                },</w:t>
      </w:r>
    </w:p>
    <w:p>
      <w:pPr>
        <w:pStyle w:val="PL"/>
      </w:pPr>
      <w:r>
        <w:t xml:space="preserve">                typeII-PortSelection-r16  SEQUENCE {</w:t>
      </w:r>
    </w:p>
    <w:p>
      <w:pPr>
        <w:pStyle w:val="PL"/>
      </w:pPr>
      <w:r>
        <w:t xml:space="preserve">                    portSelectionSamplingSize-r16          ENUMERATED {n1, n2, n3, n4},</w:t>
      </w:r>
    </w:p>
    <w:p>
      <w:pPr>
        <w:pStyle w:val="PL"/>
      </w:pPr>
      <w:r>
        <w:t xml:space="preserve">                    typeII-PortSelectionRI-Restriction-r16 BIT STRING (SIZE (4))</w:t>
      </w:r>
    </w:p>
    <w:p>
      <w:pPr>
        <w:pStyle w:val="PL"/>
      </w:pPr>
      <w:r>
        <w:t xml:space="preserve">                }</w:t>
      </w:r>
    </w:p>
    <w:p>
      <w:pPr>
        <w:pStyle w:val="PL"/>
      </w:pPr>
      <w:r>
        <w:t xml:space="preserve">            },</w:t>
      </w:r>
    </w:p>
    <w:p>
      <w:pPr>
        <w:pStyle w:val="PL"/>
      </w:pPr>
      <w:r>
        <w:t xml:space="preserve">        numberOfPMI-SubbandsPerCQI-Subband-r16 INTEGER (1..2),</w:t>
      </w:r>
    </w:p>
    <w:p>
      <w:pPr>
        <w:pStyle w:val="PL"/>
      </w:pPr>
      <w:r>
        <w:t xml:space="preserve">        paramCombination-r16                   INTEGER (1..8)</w:t>
      </w:r>
    </w:p>
    <w:p>
      <w:pPr>
        <w:pStyle w:val="PL"/>
      </w:pPr>
      <w:r>
        <w:t xml:space="preserve">        }</w:t>
      </w:r>
    </w:p>
    <w:p>
      <w:pPr>
        <w:pStyle w:val="PL"/>
      </w:pPr>
      <w:r>
        <w:t xml:space="preserve">    }</w:t>
      </w:r>
    </w:p>
    <w:p>
      <w:pPr>
        <w:pStyle w:val="PL"/>
      </w:pPr>
      <w:r>
        <w:t>}</w:t>
      </w:r>
    </w:p>
    <w:p>
      <w:pPr>
        <w:pStyle w:val="PL"/>
      </w:pPr>
    </w:p>
    <w:p>
      <w:pPr>
        <w:pStyle w:val="PL"/>
      </w:pPr>
      <w:r>
        <w:t>-- TAG-CODEBOOKCONFIG-STOP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CodebookConfig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codebookMode</w:t>
            </w:r>
          </w:p>
          <w:p>
            <w:pPr>
              <w:pStyle w:val="TAL"/>
              <w:rPr>
                <w:szCs w:val="22"/>
                <w:lang w:eastAsia="sv-SE"/>
              </w:rPr>
            </w:pPr>
            <w:r>
              <w:rPr>
                <w:szCs w:val="22"/>
                <w:lang w:eastAsia="sv-SE"/>
              </w:rPr>
              <w:t>CodebookMode as specified in TS 38.214 [19], clause 5.2.2.2.2.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codebookType</w:t>
            </w:r>
          </w:p>
          <w:p>
            <w:pPr>
              <w:pStyle w:val="TAL"/>
              <w:rPr>
                <w:szCs w:val="22"/>
                <w:lang w:eastAsia="sv-SE"/>
              </w:rPr>
            </w:pPr>
            <w:r>
              <w:rPr>
                <w:szCs w:val="22"/>
                <w:lang w:eastAsia="sv-SE"/>
              </w:rPr>
              <w:t>CodebookType including possibly sub-types and the corresponding parameters for each (see TS 38.214 [19], clause 5.2.2.2).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n1-n2-codebookSubsetRestriction</w:t>
            </w:r>
          </w:p>
          <w:p>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pPr>
              <w:pStyle w:val="TAL"/>
              <w:rPr>
                <w:szCs w:val="22"/>
                <w:lang w:eastAsia="sv-SE"/>
              </w:rPr>
            </w:pPr>
            <w:r>
              <w:rPr>
                <w:szCs w:val="22"/>
                <w:lang w:eastAsia="sv-SE"/>
              </w:rPr>
              <w:t>Number of bits for codebook subset restriction is CEIL(log2(nchoosek(O1*O2,4)))+8*n1*n2 where nchoosek(a,b) = a!/(b!(a-b)!).</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n1-n2</w:t>
            </w:r>
          </w:p>
          <w:p>
            <w:pPr>
              <w:pStyle w:val="TAL"/>
              <w:rPr>
                <w:szCs w:val="22"/>
                <w:lang w:eastAsia="sv-SE"/>
              </w:rPr>
            </w:pPr>
            <w:r>
              <w:rPr>
                <w:szCs w:val="22"/>
                <w:lang w:eastAsia="sv-SE"/>
              </w:rPr>
              <w:t>Number of antenna ports in first (n1) and second (n2) dimension and codebook subset restriction (see TS 38.214 [19] clause 5.2.2.2.1).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ng-n1-n2</w:t>
            </w:r>
          </w:p>
          <w:p>
            <w:pPr>
              <w:pStyle w:val="TAL"/>
              <w:rPr>
                <w:szCs w:val="22"/>
                <w:lang w:eastAsia="sv-SE"/>
              </w:rPr>
            </w:pPr>
            <w:r>
              <w:rPr>
                <w:szCs w:val="22"/>
                <w:lang w:eastAsia="sv-SE"/>
              </w:rPr>
              <w:t>Codebook subset restriction for Type I Multi-panel codebook (see TS 38.214 [19], clause 5.2.2.2.2).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numberOfBeams</w:t>
            </w:r>
          </w:p>
          <w:p>
            <w:pPr>
              <w:pStyle w:val="TAL"/>
              <w:rPr>
                <w:szCs w:val="22"/>
                <w:lang w:eastAsia="sv-SE"/>
              </w:rPr>
            </w:pPr>
            <w:r>
              <w:rPr>
                <w:szCs w:val="22"/>
                <w:lang w:eastAsia="sv-SE"/>
              </w:rPr>
              <w:t>Number of beams, L, used for linear combination.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numberOfPMI-SubbandsPerCQI-Subband</w:t>
            </w:r>
          </w:p>
          <w:p>
            <w:pPr>
              <w:pStyle w:val="TAL"/>
              <w:rPr>
                <w:b/>
                <w:i/>
                <w:szCs w:val="22"/>
                <w:lang w:eastAsia="sv-SE"/>
              </w:rPr>
            </w:pPr>
            <w:r>
              <w:rPr>
                <w:szCs w:val="22"/>
                <w:lang w:eastAsia="sv-SE"/>
              </w:rPr>
              <w:t>Field indicates how PMI subbands are defined per CQI subband according to TS 38.214 [19], clause 5.2.2.2.5,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paramCombination</w:t>
            </w:r>
          </w:p>
          <w:p>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phaseAlphabetSize</w:t>
            </w:r>
          </w:p>
          <w:p>
            <w:pPr>
              <w:pStyle w:val="TAL"/>
              <w:rPr>
                <w:szCs w:val="22"/>
                <w:lang w:eastAsia="sv-SE"/>
              </w:rPr>
            </w:pPr>
            <w:r>
              <w:rPr>
                <w:szCs w:val="22"/>
                <w:lang w:eastAsia="sv-SE"/>
              </w:rPr>
              <w:t>The size of the PSK alphabet, QPSK or 8-PSK.</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portSelectionSamplingSize</w:t>
            </w:r>
          </w:p>
          <w:p>
            <w:pPr>
              <w:pStyle w:val="TAL"/>
              <w:rPr>
                <w:szCs w:val="22"/>
                <w:lang w:eastAsia="sv-SE"/>
              </w:rPr>
            </w:pPr>
            <w:r>
              <w:rPr>
                <w:szCs w:val="22"/>
                <w:lang w:eastAsia="sv-SE"/>
              </w:rPr>
              <w:t>The size of the port selection codebook (parameter d), see TS 38.214 [19] clause 5.2.2.2.6.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ri-Restriction</w:t>
            </w:r>
          </w:p>
          <w:p>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subbandAmplitude</w:t>
            </w:r>
          </w:p>
          <w:p>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twoTX-CodebookSubsetRestriction</w:t>
            </w:r>
          </w:p>
          <w:p>
            <w:pPr>
              <w:pStyle w:val="TAL"/>
              <w:rPr>
                <w:szCs w:val="22"/>
                <w:lang w:eastAsia="sv-SE"/>
              </w:rPr>
            </w:pPr>
            <w:r>
              <w:rPr>
                <w:szCs w:val="22"/>
                <w:lang w:eastAsia="sv-SE"/>
              </w:rPr>
              <w:t>Codebook subset restriction for 2TX codebook (see TS 38.214 [19] clause 5.2.2.2.1).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typeI-SinglePanel-codebookSubsetRestriction-i2</w:t>
            </w:r>
          </w:p>
          <w:p>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typeI-SinglePanel-ri-Restriction</w:t>
            </w:r>
          </w:p>
          <w:p>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typeII-PortSelectionRI-Restriction</w:t>
            </w:r>
          </w:p>
          <w:p>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typeII-RI-Restriction</w:t>
            </w:r>
          </w:p>
          <w:p>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pPr>
        <w:rPr>
          <w:rFonts w:eastAsiaTheme="minorEastAsia"/>
        </w:rPr>
      </w:pPr>
    </w:p>
    <w:p>
      <w:pPr>
        <w:pStyle w:val="4"/>
      </w:pPr>
      <w:bookmarkStart w:id="1331" w:name="_Toc60777198"/>
      <w:bookmarkStart w:id="1332" w:name="_Toc90651070"/>
      <w:r>
        <w:t>–</w:t>
      </w:r>
      <w:r>
        <w:tab/>
      </w:r>
      <w:r>
        <w:rPr>
          <w:i/>
          <w:iCs/>
        </w:rPr>
        <w:t>CommonLocationInfo</w:t>
      </w:r>
      <w:bookmarkEnd w:id="1331"/>
      <w:bookmarkEnd w:id="1332"/>
    </w:p>
    <w:p>
      <w:r>
        <w:t xml:space="preserve">The IE </w:t>
      </w:r>
      <w:r>
        <w:rPr>
          <w:i/>
        </w:rPr>
        <w:t>CommonLocationInfo</w:t>
      </w:r>
      <w:r>
        <w:t xml:space="preserve"> is used to transfer detailed location information available at the UE to correlate measurements and UE position information.</w:t>
      </w:r>
    </w:p>
    <w:p>
      <w:pPr>
        <w:pStyle w:val="TH"/>
      </w:pPr>
      <w:r>
        <w:rPr>
          <w:i/>
        </w:rPr>
        <w:t>CommonLocationInfo</w:t>
      </w:r>
      <w:r>
        <w:t xml:space="preserve"> information element</w:t>
      </w:r>
    </w:p>
    <w:p>
      <w:pPr>
        <w:pStyle w:val="PL"/>
      </w:pPr>
      <w:r>
        <w:t>-- ASN1START</w:t>
      </w:r>
    </w:p>
    <w:p>
      <w:pPr>
        <w:pStyle w:val="PL"/>
      </w:pPr>
      <w:r>
        <w:t>-- TAG-COMMONLOCATIONINFO-START</w:t>
      </w:r>
    </w:p>
    <w:p>
      <w:pPr>
        <w:pStyle w:val="PL"/>
      </w:pPr>
    </w:p>
    <w:p>
      <w:pPr>
        <w:pStyle w:val="PL"/>
      </w:pPr>
      <w:r>
        <w:t>CommonLocationInfo-r16 ::= SEQUENCE {</w:t>
      </w:r>
    </w:p>
    <w:p>
      <w:pPr>
        <w:pStyle w:val="PL"/>
      </w:pPr>
      <w:r>
        <w:t xml:space="preserve">    gnss-TOD-msec-r16          OCTET STRING     OPTIONAL,</w:t>
      </w:r>
    </w:p>
    <w:p>
      <w:pPr>
        <w:pStyle w:val="PL"/>
      </w:pPr>
      <w:r>
        <w:t xml:space="preserve">    locationTimestamp-r16      OCTET STRING     OPTIONAL,</w:t>
      </w:r>
    </w:p>
    <w:p>
      <w:pPr>
        <w:pStyle w:val="PL"/>
      </w:pPr>
      <w:r>
        <w:t xml:space="preserve">    locationCoordinate-r16     OCTET STRING     OPTIONAL,</w:t>
      </w:r>
    </w:p>
    <w:p>
      <w:pPr>
        <w:pStyle w:val="PL"/>
      </w:pPr>
      <w:r>
        <w:t xml:space="preserve">    locationError-r16          OCTET STRING     OPTIONAL,</w:t>
      </w:r>
    </w:p>
    <w:p>
      <w:pPr>
        <w:pStyle w:val="PL"/>
      </w:pPr>
      <w:r>
        <w:t xml:space="preserve">    locationSource-r16         OCTET STRING     OPTIONAL,</w:t>
      </w:r>
    </w:p>
    <w:p>
      <w:pPr>
        <w:pStyle w:val="PL"/>
      </w:pPr>
      <w:r>
        <w:t xml:space="preserve">    velocityEstimate-r16       OCTET STRING     OPTIONAL</w:t>
      </w:r>
    </w:p>
    <w:p>
      <w:pPr>
        <w:pStyle w:val="PL"/>
        <w:rPr>
          <w:rFonts w:eastAsia="Calibri"/>
        </w:rPr>
      </w:pPr>
      <w:r>
        <w:t>}</w:t>
      </w:r>
    </w:p>
    <w:p>
      <w:pPr>
        <w:pStyle w:val="PL"/>
      </w:pPr>
    </w:p>
    <w:p>
      <w:pPr>
        <w:pStyle w:val="PL"/>
      </w:pPr>
      <w:r>
        <w:t>-- TAG-COMMONLOCATIONINFO-STOP</w:t>
      </w:r>
    </w:p>
    <w:p>
      <w:pPr>
        <w:pStyle w:val="PL"/>
      </w:pPr>
      <w:r>
        <w:t>-- ASN1STOP</w:t>
      </w:r>
    </w:p>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snapToGrid w:val="0"/>
                <w:lang w:eastAsia="sv-SE"/>
              </w:rPr>
            </w:pPr>
            <w:r>
              <w:rPr>
                <w:i/>
                <w:iCs/>
                <w:snapToGrid w:val="0"/>
                <w:lang w:eastAsia="sv-SE"/>
              </w:rPr>
              <w:t>CommonLocationInfo</w:t>
            </w:r>
            <w:r>
              <w:rPr>
                <w:snapToGrid w:val="0"/>
                <w:lang w:eastAsia="sv-SE"/>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snapToGrid w:val="0"/>
                <w:lang w:eastAsia="en-GB"/>
              </w:rPr>
            </w:pPr>
            <w:r>
              <w:rPr>
                <w:b/>
                <w:bCs/>
                <w:i/>
                <w:iCs/>
                <w:snapToGrid w:val="0"/>
                <w:lang w:eastAsia="en-GB"/>
              </w:rPr>
              <w:t>gnss-TOD-msec</w:t>
            </w:r>
          </w:p>
          <w:p>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snapToGrid w:val="0"/>
                <w:lang w:eastAsia="en-GB"/>
              </w:rPr>
            </w:pPr>
            <w:r>
              <w:rPr>
                <w:b/>
                <w:bCs/>
                <w:i/>
                <w:iCs/>
                <w:snapToGrid w:val="0"/>
                <w:lang w:eastAsia="en-GB"/>
              </w:rPr>
              <w:t>locationTimeStamp</w:t>
            </w:r>
          </w:p>
          <w:p>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snapToGrid w:val="0"/>
                <w:lang w:eastAsia="en-GB"/>
              </w:rPr>
              <w:t>locationCoordinate</w:t>
            </w:r>
          </w:p>
          <w:p>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snapToGrid w:val="0"/>
                <w:lang w:eastAsia="en-GB"/>
              </w:rPr>
            </w:pPr>
            <w:r>
              <w:rPr>
                <w:b/>
                <w:bCs/>
                <w:i/>
                <w:iCs/>
                <w:snapToGrid w:val="0"/>
                <w:lang w:eastAsia="en-GB"/>
              </w:rPr>
              <w:t>locationError</w:t>
            </w:r>
          </w:p>
          <w:p>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napToGrid w:val="0"/>
                <w:lang w:eastAsia="sv-SE"/>
              </w:rPr>
            </w:pPr>
            <w:r>
              <w:rPr>
                <w:b/>
                <w:bCs/>
                <w:i/>
                <w:iCs/>
                <w:snapToGrid w:val="0"/>
                <w:lang w:eastAsia="en-GB"/>
              </w:rPr>
              <w:t>locationSource</w:t>
            </w:r>
          </w:p>
          <w:p>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snapToGrid w:val="0"/>
                <w:lang w:eastAsia="en-GB"/>
              </w:rPr>
            </w:pPr>
            <w:r>
              <w:rPr>
                <w:b/>
                <w:bCs/>
                <w:i/>
                <w:iCs/>
                <w:snapToGrid w:val="0"/>
                <w:lang w:eastAsia="en-GB"/>
              </w:rPr>
              <w:t>velocityEstimate</w:t>
            </w:r>
          </w:p>
          <w:p>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p>
      <w:pPr>
        <w:pStyle w:val="4"/>
        <w:rPr>
          <w:i/>
          <w:iCs/>
        </w:rPr>
      </w:pPr>
      <w:bookmarkStart w:id="1333" w:name="_Toc60777199"/>
      <w:bookmarkStart w:id="1334" w:name="_Toc90651071"/>
      <w:r>
        <w:rPr>
          <w:i/>
          <w:iCs/>
        </w:rPr>
        <w:t>–</w:t>
      </w:r>
      <w:r>
        <w:rPr>
          <w:i/>
          <w:iCs/>
        </w:rPr>
        <w:tab/>
      </w:r>
      <w:r>
        <w:rPr>
          <w:i/>
          <w:iCs/>
          <w:noProof/>
        </w:rPr>
        <w:t>CondReconfigId</w:t>
      </w:r>
      <w:bookmarkEnd w:id="1333"/>
      <w:bookmarkEnd w:id="1334"/>
    </w:p>
    <w:p>
      <w:r>
        <w:t xml:space="preserve">The IE </w:t>
      </w:r>
      <w:r>
        <w:rPr>
          <w:i/>
        </w:rPr>
        <w:t>CondReconfigId</w:t>
      </w:r>
      <w:r>
        <w:t xml:space="preserve"> is used to identify a CHO</w:t>
      </w:r>
      <w:ins w:id="1335" w:author="CPAC R2-2201817" w:date="2022-02-18T16:35:00Z">
        <w:r>
          <w:t>, CPA</w:t>
        </w:r>
      </w:ins>
      <w:r>
        <w:t xml:space="preserve"> or CPC configuration.</w:t>
      </w:r>
    </w:p>
    <w:p>
      <w:pPr>
        <w:pStyle w:val="TH"/>
        <w:rPr>
          <w:bCs/>
          <w:i/>
          <w:iCs/>
        </w:rPr>
      </w:pPr>
      <w:r>
        <w:rPr>
          <w:bCs/>
          <w:i/>
          <w:iCs/>
        </w:rPr>
        <w:t xml:space="preserve">CondReconfigId </w:t>
      </w:r>
      <w:r>
        <w:t>information element</w:t>
      </w:r>
    </w:p>
    <w:p>
      <w:pPr>
        <w:pStyle w:val="PL"/>
      </w:pPr>
      <w:r>
        <w:t>-- ASN1START</w:t>
      </w:r>
    </w:p>
    <w:p>
      <w:pPr>
        <w:pStyle w:val="PL"/>
      </w:pPr>
      <w:r>
        <w:t>-- TAG-CONDRECONFIGID-START</w:t>
      </w:r>
    </w:p>
    <w:p>
      <w:pPr>
        <w:pStyle w:val="PL"/>
      </w:pPr>
    </w:p>
    <w:p>
      <w:pPr>
        <w:pStyle w:val="PL"/>
      </w:pPr>
      <w:r>
        <w:t>CondReconfigId-r16 ::=                    INTEGER (1.. maxNrofCondCells-r16)</w:t>
      </w:r>
    </w:p>
    <w:p>
      <w:pPr>
        <w:pStyle w:val="PL"/>
      </w:pPr>
    </w:p>
    <w:p>
      <w:pPr>
        <w:pStyle w:val="PL"/>
      </w:pPr>
      <w:r>
        <w:t>-- TAG-CONDRECONFIGID-STOP</w:t>
      </w:r>
    </w:p>
    <w:p>
      <w:pPr>
        <w:pStyle w:val="PL"/>
      </w:pPr>
      <w:r>
        <w:t>-- ASN1STOP</w:t>
      </w:r>
    </w:p>
    <w:p/>
    <w:p>
      <w:pPr>
        <w:pStyle w:val="4"/>
        <w:rPr>
          <w:i/>
          <w:iCs/>
        </w:rPr>
      </w:pPr>
      <w:bookmarkStart w:id="1336" w:name="_Toc60777200"/>
      <w:bookmarkStart w:id="1337" w:name="_Toc90651072"/>
      <w:r>
        <w:rPr>
          <w:i/>
          <w:iCs/>
        </w:rPr>
        <w:t>–</w:t>
      </w:r>
      <w:r>
        <w:rPr>
          <w:i/>
          <w:iCs/>
        </w:rPr>
        <w:tab/>
      </w:r>
      <w:r>
        <w:rPr>
          <w:i/>
          <w:iCs/>
          <w:noProof/>
        </w:rPr>
        <w:t>CondReconfigToAddModList</w:t>
      </w:r>
      <w:bookmarkEnd w:id="1336"/>
      <w:bookmarkEnd w:id="1337"/>
    </w:p>
    <w:p>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condExecutionCond</w:t>
      </w:r>
      <w:ins w:id="1338" w:author="CPAC R2-2201817" w:date="2022-02-18T16:35:00Z">
        <w:r>
          <w:rPr>
            <w:i/>
          </w:rPr>
          <w:t>/condExecutionCondSN</w:t>
        </w:r>
      </w:ins>
      <w:r>
        <w:rPr>
          <w:i/>
        </w:rPr>
        <w:t xml:space="preserve"> </w:t>
      </w:r>
      <w:r>
        <w:rPr>
          <w:iCs/>
        </w:rPr>
        <w:t>and</w:t>
      </w:r>
      <w:r>
        <w:rPr>
          <w:i/>
        </w:rPr>
        <w:t xml:space="preserve"> condRRCReconfig</w:t>
      </w:r>
      <w:r>
        <w:t>.</w:t>
      </w:r>
    </w:p>
    <w:p>
      <w:pPr>
        <w:pStyle w:val="TH"/>
        <w:rPr>
          <w:bCs/>
          <w:i/>
          <w:iCs/>
        </w:rPr>
      </w:pPr>
      <w:r>
        <w:rPr>
          <w:bCs/>
          <w:i/>
          <w:iCs/>
        </w:rPr>
        <w:t xml:space="preserve">CondReconfigToAddModList </w:t>
      </w:r>
      <w:r>
        <w:t>information element</w:t>
      </w:r>
    </w:p>
    <w:p>
      <w:pPr>
        <w:pStyle w:val="PL"/>
      </w:pPr>
      <w:r>
        <w:t>-- ASN1START</w:t>
      </w:r>
    </w:p>
    <w:p>
      <w:pPr>
        <w:pStyle w:val="PL"/>
      </w:pPr>
      <w:r>
        <w:t>-- TAG-CONDRECONFIGTOADDMODLIST-START</w:t>
      </w:r>
    </w:p>
    <w:p>
      <w:pPr>
        <w:pStyle w:val="PL"/>
      </w:pPr>
    </w:p>
    <w:p>
      <w:pPr>
        <w:pStyle w:val="PL"/>
      </w:pPr>
      <w:r>
        <w:t>CondReconfigToAddModList-r16 ::= SEQUENCE (SIZE (1.. maxNrofCondCells-r16)) OF CondReconfigToAddMod-r16</w:t>
      </w:r>
    </w:p>
    <w:p>
      <w:pPr>
        <w:pStyle w:val="PL"/>
      </w:pPr>
    </w:p>
    <w:p>
      <w:pPr>
        <w:pStyle w:val="PL"/>
      </w:pPr>
      <w:r>
        <w:t>CondReconfigToAddMod-r16 ::=     SEQUENCE {</w:t>
      </w:r>
    </w:p>
    <w:p>
      <w:pPr>
        <w:pStyle w:val="PL"/>
      </w:pPr>
      <w:r>
        <w:t xml:space="preserve">    condReconfigId-r16               CondReconfigId-r16,</w:t>
      </w:r>
    </w:p>
    <w:p>
      <w:pPr>
        <w:pStyle w:val="PL"/>
      </w:pPr>
      <w:r>
        <w:t xml:space="preserve">    condExecutionCond-r16            SEQUENCE (SIZE (1..2)) OF MeasId                      OPTIONAL,    </w:t>
      </w:r>
      <w:ins w:id="1339" w:author="CPAC R2-2201817" w:date="2022-02-18T16:36:00Z">
        <w:r>
          <w:t>Need M</w:t>
        </w:r>
      </w:ins>
      <w:del w:id="1340" w:author="CPAC R2-2201817" w:date="2022-02-18T16:36:00Z">
        <w:r>
          <w:delText>-- Cond condReconfigAdd</w:delText>
        </w:r>
      </w:del>
    </w:p>
    <w:p>
      <w:pPr>
        <w:pStyle w:val="PL"/>
      </w:pPr>
      <w:r>
        <w:t xml:space="preserve">    condRRCReconfig-r16              OCTET STRING (CONTAINING RRCReconfiguration)          OPTIONAL,    -- Cond condReconfigAdd</w:t>
      </w:r>
    </w:p>
    <w:p>
      <w:pPr>
        <w:pStyle w:val="PL"/>
        <w:rPr>
          <w:ins w:id="1341" w:author="CPAC R2-2201817" w:date="2022-02-18T16:36:00Z"/>
        </w:rPr>
      </w:pPr>
      <w:r>
        <w:t xml:space="preserve">    ...</w:t>
      </w:r>
      <w:ins w:id="1342" w:author="CPAC R2-2201817" w:date="2022-02-18T16:36:00Z">
        <w:r>
          <w:t xml:space="preserve"> ,</w:t>
        </w:r>
      </w:ins>
    </w:p>
    <w:p>
      <w:pPr>
        <w:pStyle w:val="PL"/>
        <w:rPr>
          <w:ins w:id="1343" w:author="CPAC R2-2201817" w:date="2022-02-18T16:36:00Z"/>
        </w:rPr>
      </w:pPr>
      <w:ins w:id="1344" w:author="CPAC R2-2201817" w:date="2022-02-18T16:36:00Z">
        <w:r>
          <w:t xml:space="preserve">    [[</w:t>
        </w:r>
      </w:ins>
    </w:p>
    <w:p>
      <w:pPr>
        <w:pStyle w:val="PL"/>
        <w:rPr>
          <w:ins w:id="1345" w:author="CPAC R2-2201817" w:date="2022-02-18T16:36:00Z"/>
        </w:rPr>
      </w:pPr>
      <w:ins w:id="1346" w:author="CPAC R2-2201817" w:date="2022-02-18T16:36:00Z">
        <w:r>
          <w:t xml:space="preserve">    condExecutionCondSN-r17          OCTET STRING (CONTAINING CondReconfigExecCondSN-r17)  OPTIONAL     -- Need M </w:t>
        </w:r>
      </w:ins>
    </w:p>
    <w:p>
      <w:pPr>
        <w:pStyle w:val="PL"/>
      </w:pPr>
      <w:ins w:id="1347" w:author="CPAC R2-2201817" w:date="2022-02-18T16:36:00Z">
        <w:r>
          <w:t xml:space="preserve">    ]]</w:t>
        </w:r>
      </w:ins>
    </w:p>
    <w:p>
      <w:pPr>
        <w:pStyle w:val="PL"/>
      </w:pPr>
      <w:r>
        <w:t>}</w:t>
      </w:r>
    </w:p>
    <w:p>
      <w:pPr>
        <w:pStyle w:val="PL"/>
      </w:pPr>
    </w:p>
    <w:p>
      <w:pPr>
        <w:pStyle w:val="PL"/>
        <w:rPr>
          <w:ins w:id="1348" w:author="CPAC R2-2201817" w:date="2022-02-18T16:38:00Z"/>
        </w:rPr>
      </w:pPr>
      <w:ins w:id="1349" w:author="CPAC R2-2201817" w:date="2022-02-18T16:37:00Z">
        <w:r>
          <w:t>CondReconfigExecCondSN-r17 ::=   SEQUENCE (SIZE (1..2)) OF MeasId</w:t>
        </w:r>
      </w:ins>
    </w:p>
    <w:p>
      <w:pPr>
        <w:pStyle w:val="PL"/>
        <w:rPr>
          <w:ins w:id="1350" w:author="CPAC R2-2201817" w:date="2022-02-18T16:38:00Z"/>
        </w:rPr>
      </w:pPr>
    </w:p>
    <w:p>
      <w:pPr>
        <w:pStyle w:val="PL"/>
      </w:pPr>
      <w:r>
        <w:t>-- TAG-CONDRECONFIGTOADDMODLIST-STOP</w:t>
      </w:r>
    </w:p>
    <w:p>
      <w:pPr>
        <w:pStyle w:val="PL"/>
      </w:pPr>
      <w:r>
        <w:t>-- ASN1STOP</w:t>
      </w: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CondReconfigToAddMod </w:t>
            </w:r>
            <w:r>
              <w:rPr>
                <w:iCs/>
                <w:noProof/>
                <w:lang w:eastAsia="en-GB"/>
              </w:rPr>
              <w:t>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condExecutionCond</w:t>
            </w:r>
          </w:p>
          <w:p>
            <w:pPr>
              <w:pStyle w:val="TAL"/>
              <w:rPr>
                <w:rFonts w:eastAsiaTheme="minorEastAsia"/>
                <w:iCs/>
                <w:lang w:eastAsia="zh-CN"/>
              </w:rPr>
            </w:pPr>
            <w:r>
              <w:rPr>
                <w:lang w:eastAsia="sv-SE"/>
              </w:rPr>
              <w:t>The execution condition that needs to be fulfilled in order to trigger the execution of a conditional reconfiguration</w:t>
            </w:r>
            <w:ins w:id="1351" w:author="CPAC R2-2201817" w:date="2022-02-18T16:38:00Z">
              <w:r>
                <w:rPr>
                  <w:lang w:eastAsia="sv-SE"/>
                </w:rPr>
                <w:t xml:space="preserve"> for CHO, CPA, intra-SN CPC without MN involvement or MN initiated inter-SN CPC</w:t>
              </w:r>
            </w:ins>
            <w:r>
              <w:rPr>
                <w:lang w:eastAsia="sv-SE"/>
              </w:rPr>
              <w:t xml:space="preserve">. </w:t>
            </w:r>
            <w:r>
              <w:t xml:space="preserve">When configuring 2 triggering events (Meas Ids) for a candidate cell, network ensures that both refer to the same </w:t>
            </w:r>
            <w:r>
              <w:rPr>
                <w:i/>
                <w:iCs/>
              </w:rPr>
              <w:t>measObject.</w:t>
            </w:r>
            <w:ins w:id="1352" w:author="CATT-117e" w:date="2022-02-28T16:13:00Z">
              <w:r>
                <w:rPr>
                  <w:iCs/>
                </w:rPr>
                <w:t xml:space="preserve"> </w:t>
              </w:r>
              <w:commentRangeStart w:id="1353"/>
              <w:r>
                <w:rPr>
                  <w:iCs/>
                </w:rPr>
                <w:t xml:space="preserve">For CPAC, the </w:t>
              </w:r>
              <w:r>
                <w:rPr>
                  <w:i/>
                  <w:iCs/>
                </w:rPr>
                <w:t>RRCReconfiguration</w:t>
              </w:r>
              <w:r>
                <w:rPr>
                  <w:iCs/>
                </w:rPr>
                <w:t xml:space="preserve"> message contained in </w:t>
              </w:r>
              <w:r>
                <w:rPr>
                  <w:i/>
                  <w:iCs/>
                </w:rPr>
                <w:t>CondRRCReconfig</w:t>
              </w:r>
              <w:r>
                <w:rPr>
                  <w:iCs/>
                </w:rPr>
                <w:t xml:space="preserve"> cannot contain the field </w:t>
              </w:r>
              <w:r>
                <w:rPr>
                  <w:i/>
                  <w:iCs/>
                </w:rPr>
                <w:t>scg-State</w:t>
              </w:r>
              <w:r>
                <w:rPr>
                  <w:iCs/>
                </w:rPr>
                <w:t>.</w:t>
              </w:r>
            </w:ins>
            <w:commentRangeEnd w:id="1353"/>
            <w:r>
              <w:rPr>
                <w:rStyle w:val="ad"/>
                <w:rFonts w:ascii="Times New Roman" w:hAnsi="Times New Roman"/>
              </w:rPr>
              <w:commentReference w:id="1353"/>
            </w:r>
          </w:p>
        </w:tc>
      </w:tr>
      <w:tr>
        <w:trPr>
          <w:cantSplit/>
          <w:ins w:id="1354" w:author="CPAC R2-2201817" w:date="2022-02-18T16:38:00Z"/>
        </w:trPr>
        <w:tc>
          <w:tcPr>
            <w:tcW w:w="14175" w:type="dxa"/>
            <w:tcBorders>
              <w:top w:val="single" w:sz="4" w:space="0" w:color="808080"/>
              <w:left w:val="single" w:sz="4" w:space="0" w:color="808080"/>
              <w:bottom w:val="single" w:sz="4" w:space="0" w:color="808080"/>
              <w:right w:val="single" w:sz="4" w:space="0" w:color="808080"/>
            </w:tcBorders>
          </w:tcPr>
          <w:p>
            <w:pPr>
              <w:pStyle w:val="TAL"/>
              <w:rPr>
                <w:ins w:id="1355" w:author="CPAC R2-2201817" w:date="2022-02-18T16:38:00Z"/>
                <w:b/>
                <w:bCs/>
                <w:i/>
                <w:noProof/>
                <w:lang w:eastAsia="en-GB"/>
              </w:rPr>
            </w:pPr>
            <w:ins w:id="1356" w:author="CPAC R2-2201817" w:date="2022-02-18T16:38:00Z">
              <w:r>
                <w:rPr>
                  <w:b/>
                  <w:bCs/>
                  <w:i/>
                  <w:noProof/>
                  <w:lang w:eastAsia="en-GB"/>
                </w:rPr>
                <w:t>condExecutionCondSN</w:t>
              </w:r>
            </w:ins>
          </w:p>
          <w:p>
            <w:pPr>
              <w:pStyle w:val="TAL"/>
              <w:rPr>
                <w:ins w:id="1357" w:author="CPAC R2-2201817" w:date="2022-02-18T16:38:00Z"/>
                <w:bCs/>
                <w:noProof/>
                <w:lang w:eastAsia="en-GB"/>
              </w:rPr>
            </w:pPr>
            <w:ins w:id="1358" w:author="CPAC R2-2201817" w:date="2022-02-18T16:38:00Z">
              <w:r>
                <w:rPr>
                  <w:bCs/>
                  <w:noProof/>
                  <w:lang w:eastAsia="en-GB"/>
                </w:rPr>
                <w:t xml:space="preserve">Contains execution condition that needs to be fulfilled in order to trigger the execution of a conditional reconfiguration for SN initiated inter-SN CPC. The Meas Ids refer to the </w:t>
              </w:r>
              <w:r>
                <w:rPr>
                  <w:bCs/>
                  <w:i/>
                  <w:noProof/>
                  <w:lang w:eastAsia="en-GB"/>
                </w:rPr>
                <w:t>measConfig</w:t>
              </w:r>
              <w:r>
                <w:rPr>
                  <w:bCs/>
                  <w:noProof/>
                  <w:lang w:eastAsia="en-GB"/>
                </w:rPr>
                <w:t xml:space="preserve"> associated with the SCG. When configuring 2 triggering events (Meas Ids) for a candidate cell, network ensures that both refer to the same </w:t>
              </w:r>
              <w:r>
                <w:rPr>
                  <w:bCs/>
                  <w:i/>
                  <w:noProof/>
                  <w:lang w:eastAsia="en-GB"/>
                </w:rPr>
                <w:t>measObject</w:t>
              </w:r>
              <w:r>
                <w:rPr>
                  <w:bCs/>
                  <w:noProof/>
                  <w:lang w:eastAsia="en-GB"/>
                </w:rPr>
                <w:t xml:space="preserve">. For each </w:t>
              </w:r>
              <w:r>
                <w:rPr>
                  <w:bCs/>
                  <w:i/>
                  <w:noProof/>
                  <w:lang w:eastAsia="en-GB"/>
                </w:rPr>
                <w:t>condReconfigurationId</w:t>
              </w:r>
              <w:r>
                <w:rPr>
                  <w:bCs/>
                  <w:noProof/>
                  <w:lang w:eastAsia="en-GB"/>
                </w:rPr>
                <w:t xml:space="preserve">, the network always configures either </w:t>
              </w:r>
              <w:r>
                <w:rPr>
                  <w:bCs/>
                  <w:i/>
                  <w:noProof/>
                  <w:lang w:eastAsia="en-GB"/>
                </w:rPr>
                <w:t>triggerCondition</w:t>
              </w:r>
              <w:r>
                <w:rPr>
                  <w:bCs/>
                  <w:noProof/>
                  <w:lang w:eastAsia="en-GB"/>
                </w:rPr>
                <w:t xml:space="preserve"> or </w:t>
              </w:r>
              <w:r>
                <w:rPr>
                  <w:bCs/>
                  <w:i/>
                  <w:noProof/>
                  <w:lang w:eastAsia="en-GB"/>
                </w:rPr>
                <w:t>triggerConditionSN</w:t>
              </w:r>
              <w:r>
                <w:rPr>
                  <w:bCs/>
                  <w:noProof/>
                  <w:lang w:eastAsia="en-GB"/>
                </w:rPr>
                <w:t xml:space="preserve"> (not both).</w:t>
              </w:r>
            </w:ins>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lang w:eastAsia="sv-SE"/>
              </w:rPr>
            </w:pPr>
            <w:r>
              <w:rPr>
                <w:b/>
                <w:bCs/>
                <w:i/>
                <w:noProof/>
                <w:lang w:eastAsia="en-GB"/>
              </w:rPr>
              <w:t>condRRCReconfig</w:t>
            </w:r>
          </w:p>
          <w:p>
            <w:pPr>
              <w:pStyle w:val="TAL"/>
              <w:rPr>
                <w:b/>
                <w:bCs/>
                <w:i/>
                <w:noProof/>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ins w:id="1359" w:author="CPAC R2-2201817" w:date="2022-02-18T16:38:00Z">
              <w:r>
                <w:t xml:space="preserve"> For each </w:t>
              </w:r>
              <w:r>
                <w:rPr>
                  <w:i/>
                </w:rPr>
                <w:t>condReconfigurationId</w:t>
              </w:r>
              <w:r>
                <w:t xml:space="preserve">, the network always configures either </w:t>
              </w:r>
              <w:r>
                <w:rPr>
                  <w:i/>
                </w:rPr>
                <w:t>triggerCondition</w:t>
              </w:r>
              <w:r>
                <w:t xml:space="preserve"> or </w:t>
              </w:r>
              <w:r>
                <w:rPr>
                  <w:i/>
                </w:rPr>
                <w:t>triggerConditionSN</w:t>
              </w:r>
              <w:r>
                <w:t xml:space="preserve"> (not both).</w:t>
              </w:r>
            </w:ins>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p>
      <w:pPr>
        <w:pStyle w:val="4"/>
        <w:rPr>
          <w:i/>
          <w:iCs/>
        </w:rPr>
      </w:pPr>
      <w:bookmarkStart w:id="1360" w:name="_Toc60777201"/>
      <w:bookmarkStart w:id="1361" w:name="_Toc90651073"/>
      <w:r>
        <w:rPr>
          <w:i/>
          <w:iCs/>
        </w:rPr>
        <w:t>–</w:t>
      </w:r>
      <w:r>
        <w:rPr>
          <w:i/>
          <w:iCs/>
        </w:rPr>
        <w:tab/>
      </w:r>
      <w:r>
        <w:rPr>
          <w:i/>
          <w:iCs/>
          <w:noProof/>
        </w:rPr>
        <w:t>ConditionalReconfiguration</w:t>
      </w:r>
      <w:bookmarkEnd w:id="1360"/>
      <w:bookmarkEnd w:id="1361"/>
    </w:p>
    <w:p>
      <w:r>
        <w:t xml:space="preserve">The IE </w:t>
      </w:r>
      <w:r>
        <w:rPr>
          <w:i/>
        </w:rPr>
        <w:t xml:space="preserve">ConditionalReconfiguration </w:t>
      </w:r>
      <w:r>
        <w:t>is used to add, modify and release the configuration of conditional reconfiguration.</w:t>
      </w:r>
    </w:p>
    <w:p>
      <w:pPr>
        <w:pStyle w:val="TH"/>
        <w:rPr>
          <w:bCs/>
          <w:i/>
          <w:iCs/>
        </w:rPr>
      </w:pPr>
      <w:r>
        <w:rPr>
          <w:bCs/>
          <w:i/>
          <w:iCs/>
        </w:rPr>
        <w:t xml:space="preserve">ConditionalReconfiguration </w:t>
      </w:r>
      <w:r>
        <w:t>information element</w:t>
      </w:r>
    </w:p>
    <w:p>
      <w:pPr>
        <w:pStyle w:val="PL"/>
      </w:pPr>
      <w:r>
        <w:t>-- ASN1START</w:t>
      </w:r>
    </w:p>
    <w:p>
      <w:pPr>
        <w:pStyle w:val="PL"/>
      </w:pPr>
      <w:r>
        <w:t>-- TAG-CONDITIONALRECONFIGURATION-START</w:t>
      </w:r>
    </w:p>
    <w:p>
      <w:pPr>
        <w:pStyle w:val="PL"/>
      </w:pPr>
    </w:p>
    <w:p>
      <w:pPr>
        <w:pStyle w:val="PL"/>
      </w:pPr>
      <w:r>
        <w:t>ConditionalReconfiguration-r16 ::=   SEQUENCE {</w:t>
      </w:r>
    </w:p>
    <w:p>
      <w:pPr>
        <w:pStyle w:val="PL"/>
      </w:pPr>
      <w:r>
        <w:t xml:space="preserve">    attemptCondReconfig-r16              ENUMERATED {true}              OPTIONAL,   -- Cond CHO</w:t>
      </w:r>
    </w:p>
    <w:p>
      <w:pPr>
        <w:pStyle w:val="PL"/>
      </w:pPr>
      <w:r>
        <w:t xml:space="preserve">    condReconfigToRemoveList-r16         CondReconfigToRemoveList-r16   OPTIONAL,   -- Need N</w:t>
      </w:r>
    </w:p>
    <w:p>
      <w:pPr>
        <w:pStyle w:val="PL"/>
      </w:pPr>
      <w:r>
        <w:t xml:space="preserve">    condReconfigToAddModList-r16         CondReconfigToAddModList-r16   OPTIONAL,   -- Need N</w:t>
      </w:r>
    </w:p>
    <w:p>
      <w:pPr>
        <w:pStyle w:val="PL"/>
      </w:pPr>
      <w:r>
        <w:t xml:space="preserve">    ...</w:t>
      </w:r>
    </w:p>
    <w:p>
      <w:pPr>
        <w:pStyle w:val="PL"/>
      </w:pPr>
      <w:r>
        <w:t>}</w:t>
      </w:r>
    </w:p>
    <w:p>
      <w:pPr>
        <w:pStyle w:val="PL"/>
      </w:pPr>
    </w:p>
    <w:p>
      <w:pPr>
        <w:pStyle w:val="PL"/>
      </w:pPr>
      <w:r>
        <w:t>CondReconfigToRemoveList-r16 ::=     SEQUENCE (SIZE (1.. maxNrofCondCells-r16)) OF CondReconfigId-r16</w:t>
      </w:r>
    </w:p>
    <w:p>
      <w:pPr>
        <w:pStyle w:val="PL"/>
      </w:pPr>
    </w:p>
    <w:p>
      <w:pPr>
        <w:pStyle w:val="PL"/>
      </w:pPr>
      <w:r>
        <w:t>-- TAG-CONDITIONALRECONFIGURATION-STOP</w:t>
      </w:r>
    </w:p>
    <w:p>
      <w:pPr>
        <w:pStyle w:val="PL"/>
      </w:pPr>
      <w:r>
        <w:t>-- ASN1STOP</w:t>
      </w: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ConditionalReconfiguration </w:t>
            </w:r>
            <w:r>
              <w:rPr>
                <w:iCs/>
                <w:noProof/>
                <w:lang w:eastAsia="en-GB"/>
              </w:rPr>
              <w:t>field descriptions</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tcPr>
          <w:p>
            <w:pPr>
              <w:pStyle w:val="TAL"/>
            </w:pPr>
            <w:r>
              <w:rPr>
                <w:b/>
                <w:bCs/>
                <w:i/>
                <w:noProof/>
                <w:lang w:eastAsia="en-GB"/>
              </w:rPr>
              <w:t>attemptCondReconfig</w:t>
            </w:r>
          </w:p>
          <w:p>
            <w:pPr>
              <w:pStyle w:val="TAL"/>
              <w:rPr>
                <w:noProof/>
                <w:lang w:eastAsia="en-GB"/>
              </w:rPr>
            </w:pPr>
            <w:r>
              <w:t>If present, the UE shall perform conditional reconfiguration if selected cell is a target candidate cell and it is the first cell selection after failure as described in clause 5.3.7.3.</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lang w:eastAsia="sv-SE"/>
              </w:rPr>
            </w:pPr>
            <w:r>
              <w:rPr>
                <w:b/>
                <w:bCs/>
                <w:i/>
                <w:noProof/>
                <w:lang w:eastAsia="en-GB"/>
              </w:rPr>
              <w:t>condReconfigToAddModList</w:t>
            </w:r>
          </w:p>
          <w:p>
            <w:pPr>
              <w:pStyle w:val="TAL"/>
              <w:rPr>
                <w:b/>
                <w:bCs/>
                <w:i/>
                <w:noProof/>
                <w:lang w:eastAsia="zh-CN"/>
              </w:rPr>
            </w:pPr>
            <w:r>
              <w:rPr>
                <w:lang w:eastAsia="sv-SE"/>
              </w:rPr>
              <w:t>List of the configuration of candidate SpCells to be added or modified for CHO</w:t>
            </w:r>
            <w:ins w:id="1362" w:author="CPAC R2-2201817" w:date="2022-02-18T16:41:00Z">
              <w:r>
                <w:rPr>
                  <w:lang w:eastAsia="sv-SE"/>
                </w:rPr>
                <w:t>, CPA</w:t>
              </w:r>
            </w:ins>
            <w:r>
              <w:rPr>
                <w:lang w:eastAsia="sv-SE"/>
              </w:rPr>
              <w:t xml:space="preserve"> or CPC.</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lang w:eastAsia="sv-SE"/>
              </w:rPr>
            </w:pPr>
            <w:r>
              <w:rPr>
                <w:b/>
                <w:bCs/>
                <w:i/>
                <w:noProof/>
                <w:lang w:eastAsia="en-GB"/>
              </w:rPr>
              <w:t>condReconfigToRemoveList</w:t>
            </w:r>
          </w:p>
          <w:p>
            <w:pPr>
              <w:pStyle w:val="TAL"/>
              <w:rPr>
                <w:b/>
                <w:bCs/>
                <w:i/>
                <w:noProof/>
                <w:lang w:eastAsia="en-GB"/>
              </w:rPr>
            </w:pPr>
            <w:r>
              <w:rPr>
                <w:lang w:eastAsia="sv-SE"/>
              </w:rPr>
              <w:t>List of the configuration of candidate SpCells to be removed.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optional present, Need R, if the UE is configured with at least a candidate SpCell for CHO. Otherwise the field is not present.</w:t>
            </w:r>
          </w:p>
        </w:tc>
      </w:tr>
    </w:tbl>
    <w:p/>
    <w:p>
      <w:pPr>
        <w:pStyle w:val="4"/>
      </w:pPr>
      <w:bookmarkStart w:id="1363" w:name="_Toc60777202"/>
      <w:bookmarkStart w:id="1364" w:name="_Toc90651074"/>
      <w:r>
        <w:t>–</w:t>
      </w:r>
      <w:r>
        <w:tab/>
      </w:r>
      <w:r>
        <w:rPr>
          <w:i/>
        </w:rPr>
        <w:t>ConfiguredGrantConfig</w:t>
      </w:r>
      <w:bookmarkEnd w:id="1363"/>
      <w:bookmarkEnd w:id="1364"/>
    </w:p>
    <w:p>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pPr>
        <w:pStyle w:val="TH"/>
      </w:pPr>
      <w:r>
        <w:rPr>
          <w:i/>
        </w:rPr>
        <w:t>ConfiguredGrantConfig</w:t>
      </w:r>
      <w:r>
        <w:t xml:space="preserve"> information element</w:t>
      </w:r>
    </w:p>
    <w:p>
      <w:pPr>
        <w:pStyle w:val="PL"/>
      </w:pPr>
      <w:r>
        <w:t>-- ASN1START</w:t>
      </w:r>
    </w:p>
    <w:p>
      <w:pPr>
        <w:pStyle w:val="PL"/>
      </w:pPr>
      <w:r>
        <w:t>-- TAG-CONFIGUREDGRANTCONFIG-START</w:t>
      </w:r>
    </w:p>
    <w:p>
      <w:pPr>
        <w:pStyle w:val="PL"/>
      </w:pPr>
    </w:p>
    <w:p>
      <w:pPr>
        <w:pStyle w:val="PL"/>
      </w:pPr>
      <w:r>
        <w:t>ConfiguredGrantConfig ::=           SEQUENCE {</w:t>
      </w:r>
    </w:p>
    <w:p>
      <w:pPr>
        <w:pStyle w:val="PL"/>
      </w:pPr>
      <w:r>
        <w:t xml:space="preserve">    frequencyHopping                    ENUMERATED {intraSlot, interSlot}                                       OPTIONAL,   -- Need S</w:t>
      </w:r>
    </w:p>
    <w:p>
      <w:pPr>
        <w:pStyle w:val="PL"/>
      </w:pPr>
      <w:r>
        <w:t xml:space="preserve">    cg-DMRS-Configuration               DMRS-UplinkConfig,</w:t>
      </w:r>
    </w:p>
    <w:p>
      <w:pPr>
        <w:pStyle w:val="PL"/>
      </w:pPr>
      <w:r>
        <w:t xml:space="preserve">    mcs-Table                           ENUMERATED {qam256, qam64LowSE}                                         OPTIONAL,   -- Need S</w:t>
      </w:r>
    </w:p>
    <w:p>
      <w:pPr>
        <w:pStyle w:val="PL"/>
      </w:pPr>
      <w:r>
        <w:t xml:space="preserve">    mcs-TableTransformPrecoder          ENUMERATED {qam256, qam64LowSE}                                         OPTIONAL,   -- Need S</w:t>
      </w:r>
    </w:p>
    <w:p>
      <w:pPr>
        <w:pStyle w:val="PL"/>
      </w:pPr>
      <w:r>
        <w:t xml:space="preserve">    uci-OnPUSCH                         SetupRelease { CG-UCI-OnPUSCH }                                         OPTIONAL,   -- Need M</w:t>
      </w:r>
    </w:p>
    <w:p>
      <w:pPr>
        <w:pStyle w:val="PL"/>
      </w:pPr>
      <w:r>
        <w:t xml:space="preserve">    resourceAllocation                  ENUMERATED { resourceAllocationType0, resourceAllocationType1, dynamicSwitch },</w:t>
      </w:r>
    </w:p>
    <w:p>
      <w:pPr>
        <w:pStyle w:val="PL"/>
      </w:pPr>
      <w:r>
        <w:t xml:space="preserve">    rbg-Size                            ENUMERATED {config2}                                                    OPTIONAL,   -- Need S</w:t>
      </w:r>
    </w:p>
    <w:p>
      <w:pPr>
        <w:pStyle w:val="PL"/>
      </w:pPr>
      <w:r>
        <w:t xml:space="preserve">    powerControlLoopToUse               ENUMERATED {n0, n1},</w:t>
      </w:r>
    </w:p>
    <w:p>
      <w:pPr>
        <w:pStyle w:val="PL"/>
      </w:pPr>
      <w:r>
        <w:t xml:space="preserve">    p0-PUSCH-Alpha                      P0-PUSCH-AlphaSetId,</w:t>
      </w:r>
    </w:p>
    <w:p>
      <w:pPr>
        <w:pStyle w:val="PL"/>
      </w:pPr>
      <w:r>
        <w:t xml:space="preserve">    transformPrecoder                   ENUMERATED {enabled, disabled}                                          OPTIONAL,   -- Need S</w:t>
      </w:r>
    </w:p>
    <w:p>
      <w:pPr>
        <w:pStyle w:val="PL"/>
      </w:pPr>
      <w:r>
        <w:t xml:space="preserve">    nrofHARQ-Processes                  INTEGER(1..16),</w:t>
      </w:r>
    </w:p>
    <w:p>
      <w:pPr>
        <w:pStyle w:val="PL"/>
      </w:pPr>
      <w:r>
        <w:t xml:space="preserve">    repK                                ENUMERATED {n1, n2, n4, n8},</w:t>
      </w:r>
    </w:p>
    <w:p>
      <w:pPr>
        <w:pStyle w:val="PL"/>
      </w:pPr>
      <w:r>
        <w:t xml:space="preserve">    repK-RV                             ENUMERATED {s1-0231, s2-0303, s3-0000}                                  OPTIONAL,   -- Need R</w:t>
      </w:r>
    </w:p>
    <w:p>
      <w:pPr>
        <w:pStyle w:val="PL"/>
      </w:pPr>
      <w:r>
        <w:t xml:space="preserve">    periodicity                         ENUMERATED {</w:t>
      </w:r>
    </w:p>
    <w:p>
      <w:pPr>
        <w:pStyle w:val="PL"/>
      </w:pPr>
      <w:r>
        <w:t xml:space="preserve">                                                sym2, sym7, sym1x14, sym2x14, sym4x14, sym5x14, sym8x14, sym10x14, sym16x14, sym20x14,</w:t>
      </w:r>
    </w:p>
    <w:p>
      <w:pPr>
        <w:pStyle w:val="PL"/>
      </w:pPr>
      <w:r>
        <w:t xml:space="preserve">                                                sym32x14, sym40x14, sym64x14, sym80x14, sym128x14, sym160x14, sym256x14, sym320x14, sym512x14,</w:t>
      </w:r>
    </w:p>
    <w:p>
      <w:pPr>
        <w:pStyle w:val="PL"/>
      </w:pPr>
      <w:r>
        <w:t xml:space="preserve">                                                sym640x14, sym1024x14, sym1280x14, sym2560x14, sym5120x14,</w:t>
      </w:r>
    </w:p>
    <w:p>
      <w:pPr>
        <w:pStyle w:val="PL"/>
      </w:pPr>
      <w:r>
        <w:t xml:space="preserve">                                                sym6, sym1x12, sym2x12, sym4x12, sym5x12, sym8x12, sym10x12, sym16x12, sym20x12, sym32x12,</w:t>
      </w:r>
    </w:p>
    <w:p>
      <w:pPr>
        <w:pStyle w:val="PL"/>
      </w:pPr>
      <w:r>
        <w:t xml:space="preserve">                                                sym40x12, sym64x12, sym80x12, sym128x12, sym160x12, sym256x12, sym320x12, sym512x12, sym640x12,</w:t>
      </w:r>
    </w:p>
    <w:p>
      <w:pPr>
        <w:pStyle w:val="PL"/>
      </w:pPr>
      <w:r>
        <w:t xml:space="preserve">                                                sym1280x12, sym2560x12</w:t>
      </w:r>
    </w:p>
    <w:p>
      <w:pPr>
        <w:pStyle w:val="PL"/>
      </w:pPr>
      <w:r>
        <w:t xml:space="preserve">    },</w:t>
      </w:r>
    </w:p>
    <w:p>
      <w:pPr>
        <w:pStyle w:val="PL"/>
      </w:pPr>
      <w:r>
        <w:t xml:space="preserve">    configuredGrantTimer                INTEGER (1..64)                                                         OPTIONAL,   -- Need R</w:t>
      </w:r>
    </w:p>
    <w:p>
      <w:pPr>
        <w:pStyle w:val="PL"/>
      </w:pPr>
      <w:r>
        <w:t xml:space="preserve">    rrc-ConfiguredUplinkGrant           SEQUENCE {</w:t>
      </w:r>
    </w:p>
    <w:p>
      <w:pPr>
        <w:pStyle w:val="PL"/>
      </w:pPr>
      <w:r>
        <w:t xml:space="preserve">        timeDomainOffset                    INTEGER (0..5119),</w:t>
      </w:r>
    </w:p>
    <w:p>
      <w:pPr>
        <w:pStyle w:val="PL"/>
      </w:pPr>
      <w:r>
        <w:t xml:space="preserve">        timeDomainAllocation                INTEGER (0..15),</w:t>
      </w:r>
    </w:p>
    <w:p>
      <w:pPr>
        <w:pStyle w:val="PL"/>
      </w:pPr>
      <w:r>
        <w:t xml:space="preserve">        frequencyDomainAllocation           BIT STRING (SIZE(18)),</w:t>
      </w:r>
    </w:p>
    <w:p>
      <w:pPr>
        <w:pStyle w:val="PL"/>
      </w:pPr>
      <w:r>
        <w:t xml:space="preserve">        antennaPort                         INTEGER (0..31),</w:t>
      </w:r>
    </w:p>
    <w:p>
      <w:pPr>
        <w:pStyle w:val="PL"/>
      </w:pPr>
      <w:r>
        <w:t xml:space="preserve">        dmrs-SeqInitialization              INTEGER (0..1)                                                          OPTIONAL,   -- Need R</w:t>
      </w:r>
    </w:p>
    <w:p>
      <w:pPr>
        <w:pStyle w:val="PL"/>
      </w:pPr>
      <w:r>
        <w:t xml:space="preserve">        precodingAndNumberOfLayers          INTEGER (0..63),</w:t>
      </w:r>
    </w:p>
    <w:p>
      <w:pPr>
        <w:pStyle w:val="PL"/>
      </w:pPr>
      <w:r>
        <w:t xml:space="preserve">        srs-ResourceIndicator               INTEGER (0..15)                                                         OPTIONAL,   -- Need R</w:t>
      </w:r>
    </w:p>
    <w:p>
      <w:pPr>
        <w:pStyle w:val="PL"/>
      </w:pPr>
      <w:r>
        <w:t xml:space="preserve">        mcsAndTBS                           INTEGER (0..31),</w:t>
      </w:r>
    </w:p>
    <w:p>
      <w:pPr>
        <w:pStyle w:val="PL"/>
      </w:pPr>
      <w:r>
        <w:t xml:space="preserve">        frequencyHoppingOffset              INTEGER (1.. maxNrofPhysicalResourceBlocks-1)                           OPTIONAL,   -- Need R</w:t>
      </w:r>
    </w:p>
    <w:p>
      <w:pPr>
        <w:pStyle w:val="PL"/>
      </w:pPr>
      <w:r>
        <w:t xml:space="preserve">        pathlossReferenceIndex              INTEGER (0..maxNrofPUSCH-PathlossReferenceRSs-1),</w:t>
      </w:r>
    </w:p>
    <w:p>
      <w:pPr>
        <w:pStyle w:val="PL"/>
      </w:pPr>
      <w:r>
        <w:t xml:space="preserve">        ...,</w:t>
      </w:r>
    </w:p>
    <w:p>
      <w:pPr>
        <w:pStyle w:val="PL"/>
      </w:pPr>
      <w:r>
        <w:t xml:space="preserve">        [[</w:t>
      </w:r>
    </w:p>
    <w:p>
      <w:pPr>
        <w:pStyle w:val="PL"/>
      </w:pPr>
      <w:r>
        <w:t xml:space="preserve">        pusch-RepTypeIndicator-r16          ENUMERATED {pusch-RepTypeA,pusch-RepTypeB}                              OPTIONAL,   -- Need M</w:t>
      </w:r>
    </w:p>
    <w:p>
      <w:pPr>
        <w:pStyle w:val="PL"/>
      </w:pPr>
      <w:r>
        <w:t xml:space="preserve">        frequencyHoppingPUSCH-RepTypeB-r16  ENUMERATED {interRepetition, interSlot}                                 OPTIONAL,   -- Cond RepTypeB</w:t>
      </w:r>
    </w:p>
    <w:p>
      <w:pPr>
        <w:pStyle w:val="PL"/>
      </w:pPr>
      <w:r>
        <w:t xml:space="preserve">        timeReferenceSFN-r16                ENUMERATED {sfn512}                                                     OPTIONAL    -- Need S</w:t>
      </w:r>
    </w:p>
    <w:p>
      <w:pPr>
        <w:pStyle w:val="PL"/>
      </w:pPr>
      <w:r>
        <w:t xml:space="preserve">        ]]</w:t>
      </w:r>
    </w:p>
    <w:p>
      <w:pPr>
        <w:pStyle w:val="PL"/>
      </w:pPr>
      <w:r>
        <w:t xml:space="preserve">    }                                                                                                           OPTIONAL,   -- Need R</w:t>
      </w:r>
    </w:p>
    <w:p>
      <w:pPr>
        <w:pStyle w:val="PL"/>
      </w:pPr>
      <w:r>
        <w:t xml:space="preserve">    ...,</w:t>
      </w:r>
    </w:p>
    <w:p>
      <w:pPr>
        <w:pStyle w:val="PL"/>
      </w:pPr>
      <w:r>
        <w:t xml:space="preserve">    [[</w:t>
      </w:r>
    </w:p>
    <w:p>
      <w:pPr>
        <w:pStyle w:val="PL"/>
      </w:pPr>
      <w:r>
        <w:t xml:space="preserve">    cg-RetransmissionTimer-r16              INTEGER (1..64)                                                     OPTIONAL,   -- Need R</w:t>
      </w:r>
    </w:p>
    <w:p>
      <w:pPr>
        <w:pStyle w:val="PL"/>
      </w:pPr>
      <w:r>
        <w:t xml:space="preserve">    cg-minDFI-Delay-r16                     ENUMERATED</w:t>
      </w:r>
    </w:p>
    <w:p>
      <w:pPr>
        <w:pStyle w:val="PL"/>
      </w:pPr>
      <w:r>
        <w:t xml:space="preserve">                                                    {sym7, sym1x14, sym2x14, sym3x14, sym4x14, sym5x14, sym6x14, sym7x14, sym8x14,</w:t>
      </w:r>
    </w:p>
    <w:p>
      <w:pPr>
        <w:pStyle w:val="PL"/>
      </w:pPr>
      <w:r>
        <w:t xml:space="preserve">                                                     sym9x14, sym10x14, sym11x14, sym12x14, sym13x14, sym14x14,sym15x14, sym16x14</w:t>
      </w:r>
    </w:p>
    <w:p>
      <w:pPr>
        <w:pStyle w:val="PL"/>
      </w:pPr>
      <w:r>
        <w:t xml:space="preserve">                                                    }                                                   OPTIONAL,   -- Need R</w:t>
      </w:r>
    </w:p>
    <w:p>
      <w:pPr>
        <w:pStyle w:val="PL"/>
      </w:pPr>
      <w:r>
        <w:t xml:space="preserve">    cg-nrofPUSCH-InSlot-r16                 INTEGER (1..7)                                              OPTIONAL,   -- Need R</w:t>
      </w:r>
    </w:p>
    <w:p>
      <w:pPr>
        <w:pStyle w:val="PL"/>
      </w:pPr>
      <w:r>
        <w:t xml:space="preserve">    cg-nrofSlots-r16                        INTEGER (1..40)                                             OPTIONAL,   -- Need R</w:t>
      </w:r>
    </w:p>
    <w:p>
      <w:pPr>
        <w:pStyle w:val="PL"/>
      </w:pPr>
      <w:r>
        <w:t xml:space="preserve">    cg-StartingOffsets-r16                  CG-StartingOffsets-r16                                      OPTIONAL,   -- Need R</w:t>
      </w:r>
    </w:p>
    <w:p>
      <w:pPr>
        <w:pStyle w:val="PL"/>
      </w:pPr>
      <w:r>
        <w:t xml:space="preserve">    cg-UCI-Multiplexing-r16                 ENUMERATED {enabled}                                        OPTIONAL,   -- Need R</w:t>
      </w:r>
    </w:p>
    <w:p>
      <w:pPr>
        <w:pStyle w:val="PL"/>
      </w:pPr>
      <w:r>
        <w:t xml:space="preserve">    cg-COT-SharingOffset-r16                INTEGER (1..39)                                             OPTIONAL,   -- Need R</w:t>
      </w:r>
    </w:p>
    <w:p>
      <w:pPr>
        <w:pStyle w:val="PL"/>
      </w:pPr>
      <w:r>
        <w:t xml:space="preserve">    betaOffsetCG-UCI-r16                    INTEGER (0..31)                                            OPTIONAL,   -- Need R</w:t>
      </w:r>
    </w:p>
    <w:p>
      <w:pPr>
        <w:pStyle w:val="PL"/>
      </w:pPr>
      <w:r>
        <w:t xml:space="preserve">    cg-COT-SharingList-r16                  SEQUENCE (SIZE (1..1709)) OF CG-COT-Sharing-r16             OPTIONAL,   -- Need R</w:t>
      </w:r>
    </w:p>
    <w:p>
      <w:pPr>
        <w:pStyle w:val="PL"/>
      </w:pPr>
      <w:r>
        <w:t xml:space="preserve">    harq-ProcID-Offset-r16                  INTEGER (0..15)                                             OPTIONAL,   -- Need M</w:t>
      </w:r>
    </w:p>
    <w:p>
      <w:pPr>
        <w:pStyle w:val="PL"/>
      </w:pPr>
      <w:r>
        <w:t xml:space="preserve">    harq-ProcID-Offset2-r16                 INTEGER (0..15)                                             OPTIONAL,   -- Need M</w:t>
      </w:r>
    </w:p>
    <w:p>
      <w:pPr>
        <w:pStyle w:val="PL"/>
      </w:pPr>
      <w:r>
        <w:t xml:space="preserve">    configuredGrantConfigIndex-r16          ConfiguredGrantConfigIndex-r16                              OPTIONAL,   -- Cond CG-List</w:t>
      </w:r>
    </w:p>
    <w:p>
      <w:pPr>
        <w:pStyle w:val="PL"/>
      </w:pPr>
      <w:r>
        <w:t xml:space="preserve">    configuredGrantConfigIndexMAC-r16       ConfiguredGrantConfigIndexMAC-r16                           OPTIONAL,   -- Cond CG-IndexMAC</w:t>
      </w:r>
    </w:p>
    <w:p>
      <w:pPr>
        <w:pStyle w:val="PL"/>
      </w:pPr>
      <w:r>
        <w:t xml:space="preserve">    periodicityExt-r16                      INTEGER (1..5120)                                           OPTIONAL,   -- Need R</w:t>
      </w:r>
    </w:p>
    <w:p>
      <w:pPr>
        <w:pStyle w:val="PL"/>
      </w:pPr>
      <w:r>
        <w:t xml:space="preserve">    startingFromRV0-r16                     ENUMERATED {on, off}                                        OPTIONAL,   -- Need R</w:t>
      </w:r>
    </w:p>
    <w:p>
      <w:pPr>
        <w:pStyle w:val="PL"/>
      </w:pPr>
      <w:r>
        <w:t xml:space="preserve">    phy-PriorityIndex-r16                   ENUMERATED {p0, p1}                                         OPTIONAL,   -- Need R</w:t>
      </w:r>
    </w:p>
    <w:p>
      <w:pPr>
        <w:pStyle w:val="PL"/>
      </w:pPr>
      <w:r>
        <w:t xml:space="preserve">    autonomousTx-r16                        ENUMERATED {enabled}                                        OPTIONAL    -- Cond LCH-BasedPrioritization</w:t>
      </w:r>
    </w:p>
    <w:p>
      <w:pPr>
        <w:pStyle w:val="PL"/>
      </w:pPr>
      <w:r>
        <w:t xml:space="preserve">    ]]</w:t>
      </w:r>
    </w:p>
    <w:p>
      <w:pPr>
        <w:pStyle w:val="PL"/>
      </w:pPr>
    </w:p>
    <w:p>
      <w:pPr>
        <w:pStyle w:val="PL"/>
      </w:pPr>
      <w:r>
        <w:t>}</w:t>
      </w:r>
    </w:p>
    <w:p>
      <w:pPr>
        <w:pStyle w:val="PL"/>
      </w:pPr>
    </w:p>
    <w:p>
      <w:pPr>
        <w:pStyle w:val="PL"/>
      </w:pPr>
      <w:r>
        <w:t>CG-UCI-OnPUSCH ::= CHOICE {</w:t>
      </w:r>
    </w:p>
    <w:p>
      <w:pPr>
        <w:pStyle w:val="PL"/>
      </w:pPr>
      <w:r>
        <w:t xml:space="preserve">    dynamic                                 SEQUENCE (SIZE (1..4)) OF BetaOffsets,</w:t>
      </w:r>
    </w:p>
    <w:p>
      <w:pPr>
        <w:pStyle w:val="PL"/>
      </w:pPr>
      <w:r>
        <w:t xml:space="preserve">    semiStatic                              BetaOffsets</w:t>
      </w:r>
    </w:p>
    <w:p>
      <w:pPr>
        <w:pStyle w:val="PL"/>
      </w:pPr>
      <w:r>
        <w:t>}</w:t>
      </w:r>
    </w:p>
    <w:p>
      <w:pPr>
        <w:pStyle w:val="PL"/>
      </w:pPr>
    </w:p>
    <w:p>
      <w:pPr>
        <w:pStyle w:val="PL"/>
      </w:pPr>
      <w:r>
        <w:t>CG-COT-Sharing-r16 ::= CHOICE {</w:t>
      </w:r>
    </w:p>
    <w:p>
      <w:pPr>
        <w:pStyle w:val="PL"/>
      </w:pPr>
      <w:r>
        <w:t xml:space="preserve">    noCOT-Sharing-r16                   NULL,</w:t>
      </w:r>
    </w:p>
    <w:p>
      <w:pPr>
        <w:pStyle w:val="PL"/>
      </w:pPr>
      <w:r>
        <w:t xml:space="preserve">    cot-Sharing-r16                     SEQUENCE {</w:t>
      </w:r>
    </w:p>
    <w:p>
      <w:pPr>
        <w:pStyle w:val="PL"/>
      </w:pPr>
      <w:r>
        <w:t xml:space="preserve">         duration-r16                       INTEGER (1..39),</w:t>
      </w:r>
    </w:p>
    <w:p>
      <w:pPr>
        <w:pStyle w:val="PL"/>
      </w:pPr>
      <w:r>
        <w:t xml:space="preserve">         offset-r16                         INTEGER (1..39),</w:t>
      </w:r>
    </w:p>
    <w:p>
      <w:pPr>
        <w:pStyle w:val="PL"/>
      </w:pPr>
      <w:r>
        <w:t xml:space="preserve">         channelAccessPriority-r16          INTEGER (1..4)</w:t>
      </w:r>
    </w:p>
    <w:p>
      <w:pPr>
        <w:pStyle w:val="PL"/>
      </w:pPr>
      <w:r>
        <w:t xml:space="preserve">    }</w:t>
      </w:r>
    </w:p>
    <w:p>
      <w:pPr>
        <w:pStyle w:val="PL"/>
      </w:pPr>
      <w:r>
        <w:t>}</w:t>
      </w:r>
    </w:p>
    <w:p>
      <w:pPr>
        <w:pStyle w:val="PL"/>
      </w:pPr>
    </w:p>
    <w:p>
      <w:pPr>
        <w:pStyle w:val="PL"/>
      </w:pPr>
      <w:r>
        <w:t>CG-StartingOffsets-r16 ::= SEQUENCE {</w:t>
      </w:r>
    </w:p>
    <w:p>
      <w:pPr>
        <w:pStyle w:val="PL"/>
      </w:pPr>
      <w:r>
        <w:t xml:space="preserve">    cg-StartingFullBW-InsideCOT-r16         SEQUENCE (SIZE (1..7)) OF INTEGER (0..6)             OPTIONAL,   -- Need R</w:t>
      </w:r>
    </w:p>
    <w:p>
      <w:pPr>
        <w:pStyle w:val="PL"/>
      </w:pPr>
      <w:r>
        <w:t xml:space="preserve">    cg-StartingFullBW-OutsideCOT-r16        SEQUENCE (SIZE (1..7)) OF INTEGER (0..6)             OPTIONAL,   -- Need R</w:t>
      </w:r>
    </w:p>
    <w:p>
      <w:pPr>
        <w:pStyle w:val="PL"/>
      </w:pPr>
      <w:r>
        <w:t xml:space="preserve">    cg-StartingPartialBW-InsideCOT-r16      INTEGER (0..6)                                       OPTIONAL,   -- Need R</w:t>
      </w:r>
    </w:p>
    <w:p>
      <w:pPr>
        <w:pStyle w:val="PL"/>
      </w:pPr>
      <w:r>
        <w:t xml:space="preserve">    cg-StartingPartialBW-OutsideCOT-r16     INTEGER (0..6)                                       OPTIONAL    -- Need R</w:t>
      </w:r>
    </w:p>
    <w:p>
      <w:pPr>
        <w:pStyle w:val="PL"/>
      </w:pPr>
      <w:r>
        <w:t>}</w:t>
      </w:r>
    </w:p>
    <w:p>
      <w:pPr>
        <w:pStyle w:val="PL"/>
      </w:pPr>
    </w:p>
    <w:p>
      <w:pPr>
        <w:pStyle w:val="PL"/>
      </w:pPr>
      <w:r>
        <w:t>-- TAG-CONFIGUREDGRANTCONFIG-STOP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ConfiguredGrantConfig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antennaPort</w:t>
            </w:r>
          </w:p>
          <w:p>
            <w:pPr>
              <w:pStyle w:val="TAL"/>
              <w:rPr>
                <w:szCs w:val="22"/>
                <w:lang w:eastAsia="sv-SE"/>
              </w:rPr>
            </w:pPr>
            <w:r>
              <w:rPr>
                <w:szCs w:val="22"/>
                <w:lang w:eastAsia="sv-SE"/>
              </w:rPr>
              <w:t>Indicates the antenna port(s) to be used for this configuration, and the maximum bitwidth is 5. See TS 38.214 [19], clause 6.1.2, and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autonomousTx</w:t>
            </w:r>
          </w:p>
          <w:p>
            <w:pPr>
              <w:pStyle w:val="TAL"/>
              <w:rPr>
                <w:lang w:eastAsia="sv-SE"/>
              </w:rPr>
            </w:pPr>
            <w:r>
              <w:rPr>
                <w:lang w:eastAsia="sv-SE"/>
              </w:rPr>
              <w:t>If this field is present, the Configured Grant configuration is configured with autonomous transmission, see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betaOffsetCG-UCI</w:t>
            </w:r>
          </w:p>
          <w:p>
            <w:pPr>
              <w:pStyle w:val="TAL"/>
              <w:rPr>
                <w:b/>
                <w:i/>
                <w:szCs w:val="22"/>
                <w:lang w:eastAsia="sv-SE"/>
              </w:rPr>
            </w:pPr>
            <w:r>
              <w:rPr>
                <w:lang w:eastAsia="sv-SE"/>
              </w:rPr>
              <w:t>Beta offset for CG-UCI in CG-PUSCH, see TS 38.213 [13], clause 9.3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i/>
              </w:rPr>
              <w:t>cg-COT-SharingList</w:t>
            </w:r>
          </w:p>
          <w:p>
            <w:pPr>
              <w:pStyle w:val="TAL"/>
              <w:rPr>
                <w:b/>
                <w:i/>
                <w:lang w:eastAsia="sv-SE"/>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cg-COT-SharingOffset</w:t>
            </w:r>
          </w:p>
          <w:p>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cg-DMRS-Configuration</w:t>
            </w:r>
          </w:p>
          <w:p>
            <w:pPr>
              <w:pStyle w:val="TAL"/>
              <w:rPr>
                <w:szCs w:val="22"/>
                <w:lang w:eastAsia="sv-SE"/>
              </w:rPr>
            </w:pPr>
            <w:r>
              <w:rPr>
                <w:szCs w:val="22"/>
                <w:lang w:eastAsia="sv-SE"/>
              </w:rPr>
              <w:t>DMRS configuration (see TS 38.214 [19], clause 6.1.2.3).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rFonts w:cs="Arial"/>
                <w:b/>
                <w:i/>
                <w:szCs w:val="22"/>
                <w:lang w:eastAsia="sv-SE"/>
              </w:rPr>
              <w:t>cg-minDFI-Delay</w:t>
            </w:r>
          </w:p>
          <w:p>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pPr>
              <w:pStyle w:val="TAL"/>
              <w:rPr>
                <w:bCs/>
                <w:iCs/>
              </w:rPr>
            </w:pPr>
            <w:r>
              <w:rPr>
                <w:bCs/>
                <w:iCs/>
              </w:rPr>
              <w:t>15 kHz:</w:t>
            </w:r>
            <w:r>
              <w:rPr>
                <w:bCs/>
                <w:iCs/>
              </w:rPr>
              <w:tab/>
              <w:t>7, m*14, where m = {1, 2, 3, 4}</w:t>
            </w:r>
          </w:p>
          <w:p>
            <w:pPr>
              <w:pStyle w:val="TAL"/>
              <w:rPr>
                <w:bCs/>
                <w:iCs/>
              </w:rPr>
            </w:pPr>
            <w:r>
              <w:rPr>
                <w:bCs/>
                <w:iCs/>
              </w:rPr>
              <w:t>30 kHz:</w:t>
            </w:r>
            <w:r>
              <w:rPr>
                <w:bCs/>
                <w:iCs/>
              </w:rPr>
              <w:tab/>
              <w:t>7, m*14, where m = {1, 2, 3, 4, 5, 6, 7, 8}</w:t>
            </w:r>
          </w:p>
          <w:p>
            <w:pPr>
              <w:pStyle w:val="TAL"/>
              <w:rPr>
                <w:b/>
                <w:i/>
                <w:szCs w:val="22"/>
                <w:lang w:eastAsia="sv-SE"/>
              </w:rPr>
            </w:pPr>
            <w:r>
              <w:rPr>
                <w:bCs/>
                <w:iCs/>
              </w:rPr>
              <w:t>60 kHz:</w:t>
            </w:r>
            <w:r>
              <w:rPr>
                <w:bCs/>
                <w:iCs/>
              </w:rPr>
              <w:tab/>
              <w:t>7, m*14, where m = {1, 2, 3, 4, 5, 6, 7, 8, 9, 10, 11, 12, 13, 14, 15, 16}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rFonts w:cs="Arial"/>
                <w:b/>
                <w:i/>
                <w:szCs w:val="22"/>
                <w:lang w:eastAsia="sv-SE"/>
              </w:rPr>
              <w:t>cg-nrofPUSCH-InSlot</w:t>
            </w:r>
          </w:p>
          <w:p>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rFonts w:cs="Arial"/>
                <w:b/>
                <w:i/>
                <w:szCs w:val="22"/>
                <w:lang w:eastAsia="sv-SE"/>
              </w:rPr>
              <w:t>cg-nrofSlots</w:t>
            </w:r>
          </w:p>
          <w:p>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rFonts w:cs="Arial"/>
                <w:b/>
                <w:i/>
                <w:szCs w:val="22"/>
                <w:lang w:eastAsia="sv-SE"/>
              </w:rPr>
              <w:t>cg-RetransmissionTimer</w:t>
            </w:r>
          </w:p>
          <w:p>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for operation with shared spectrum channel access</w:t>
            </w:r>
            <w:r>
              <w:rPr>
                <w:rFonts w:cs="Arial"/>
                <w:szCs w:val="22"/>
              </w:rPr>
              <w:t xml:space="preserve"> 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rFonts w:cs="Arial"/>
                <w:b/>
                <w:i/>
                <w:szCs w:val="22"/>
                <w:lang w:eastAsia="sv-SE"/>
              </w:rPr>
              <w:t>cg-UCI-Multiplexing</w:t>
            </w:r>
          </w:p>
          <w:p>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configuredGrantConfigIndex</w:t>
            </w:r>
          </w:p>
          <w:p>
            <w:pPr>
              <w:pStyle w:val="TAL"/>
              <w:rPr>
                <w:b/>
                <w:i/>
                <w:szCs w:val="22"/>
                <w:lang w:eastAsia="sv-SE"/>
              </w:rPr>
            </w:pPr>
            <w:r>
              <w:rPr>
                <w:szCs w:val="22"/>
                <w:lang w:eastAsia="sv-SE"/>
              </w:rPr>
              <w:t>Indicates the index of the Configured Grant configurations within the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configuredGrantConfigIndexMAC</w:t>
            </w:r>
          </w:p>
          <w:p>
            <w:pPr>
              <w:pStyle w:val="TAL"/>
              <w:rPr>
                <w:b/>
                <w:i/>
                <w:szCs w:val="22"/>
                <w:lang w:eastAsia="sv-SE"/>
              </w:rPr>
            </w:pPr>
            <w:r>
              <w:rPr>
                <w:szCs w:val="22"/>
                <w:lang w:eastAsia="sv-SE"/>
              </w:rPr>
              <w:t>Indicates the index of the Configured Grant configurations within the MAC entity.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configuredGrantTimer</w:t>
            </w:r>
          </w:p>
          <w:p>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dmrs-SeqInitialization</w:t>
            </w:r>
          </w:p>
          <w:p>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Otherwise the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frequencyDomainAllocation</w:t>
            </w:r>
          </w:p>
          <w:p>
            <w:pPr>
              <w:pStyle w:val="TAL"/>
              <w:rPr>
                <w:szCs w:val="22"/>
                <w:lang w:eastAsia="sv-SE"/>
              </w:rPr>
            </w:pPr>
            <w:r>
              <w:rPr>
                <w:szCs w:val="22"/>
                <w:lang w:eastAsia="sv-SE"/>
              </w:rPr>
              <w:t>Indicates the frequency domain resource allocation, see TS 38.214 [19], clause 6.1.2, and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frequencyHopping</w:t>
            </w:r>
          </w:p>
          <w:p>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frequencyHoppingOffset</w:t>
            </w:r>
          </w:p>
          <w:p>
            <w:pPr>
              <w:pStyle w:val="TAL"/>
              <w:rPr>
                <w:szCs w:val="22"/>
                <w:lang w:eastAsia="sv-SE"/>
              </w:rPr>
            </w:pPr>
            <w:r>
              <w:rPr>
                <w:szCs w:val="22"/>
                <w:lang w:eastAsia="sv-SE"/>
              </w:rPr>
              <w:t>Frequency hopping offset used when frequency hopping is enabled (see TS 38.214 [19], clause 6.1.2 and clause 6.3).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frequencyHoppingPUSCH-RepTypeB</w:t>
            </w:r>
          </w:p>
          <w:p>
            <w:pPr>
              <w:pStyle w:val="TAL"/>
              <w:rPr>
                <w:lang w:eastAsia="sv-SE"/>
              </w:rPr>
            </w:pPr>
            <w:r>
              <w:rPr>
                <w:lang w:eastAsia="sv-SE"/>
              </w:rPr>
              <w:t xml:space="preserve">Indicates the frequency hopping scheme for Type 1 CG when </w:t>
            </w:r>
            <w:r>
              <w:rPr>
                <w:i/>
                <w:iCs/>
                <w:lang w:eastAsia="x-none"/>
              </w:rPr>
              <w:t>pusch-RepTypeIndicator</w:t>
            </w:r>
            <w:r>
              <w:rPr>
                <w:lang w:eastAsia="sv-SE"/>
              </w:rPr>
              <w:t xml:space="preserve"> is set to 'pusch-RepTypeB' (see TS 38.214 [19], clause 6.1). The value </w:t>
            </w:r>
            <w:r>
              <w:rPr>
                <w:i/>
                <w:iCs/>
                <w:lang w:eastAsia="x-none"/>
              </w:rPr>
              <w:t>interRepetition</w:t>
            </w:r>
            <w:r>
              <w:rPr>
                <w:lang w:eastAsia="sv-SE"/>
              </w:rPr>
              <w:t xml:space="preserve"> enables 'Inter-repetition frequency hopping', and the value </w:t>
            </w:r>
            <w:r>
              <w:rPr>
                <w:i/>
                <w:iCs/>
                <w:lang w:eastAsia="x-none"/>
              </w:rPr>
              <w:t>interSlot</w:t>
            </w:r>
            <w:r>
              <w:rPr>
                <w:lang w:eastAsia="sv-SE"/>
              </w:rPr>
              <w:t xml:space="preserve"> enables 'Inter-slot frequency hopping'. If the field is absent, the frequency hopping is not enabled for Type 1 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harq-ProcID-Offset</w:t>
            </w:r>
          </w:p>
          <w:p>
            <w:pPr>
              <w:pStyle w:val="TAL"/>
              <w:rPr>
                <w:b/>
                <w:i/>
                <w:szCs w:val="22"/>
                <w:lang w:eastAsia="sv-SE"/>
              </w:rPr>
            </w:pPr>
            <w:r>
              <w:rPr>
                <w:lang w:eastAsia="sv-SE"/>
              </w:rPr>
              <w:t>For operation with shared spectrum channel access,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harq-ProcID-Offset2</w:t>
            </w:r>
          </w:p>
          <w:p>
            <w:pPr>
              <w:pStyle w:val="TAL"/>
              <w:rPr>
                <w:b/>
                <w:i/>
                <w:szCs w:val="22"/>
                <w:lang w:eastAsia="sv-SE"/>
              </w:rPr>
            </w:pPr>
            <w:r>
              <w:rPr>
                <w:lang w:eastAsia="sv-SE"/>
              </w:rPr>
              <w:t>Indicates the offset used in deriving the HARQ process IDs, see TS 38.321 [3], clause 5.4.1.</w:t>
            </w:r>
            <w:r>
              <w:t xml:space="preserve"> This field is not configured for operation with shared spectrum channel access.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mcs-Table</w:t>
            </w:r>
          </w:p>
          <w:p>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mcs-TableTransformPrecoder</w:t>
            </w:r>
          </w:p>
          <w:p>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mcsAndTBS</w:t>
            </w:r>
          </w:p>
          <w:p>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nrofHARQ-Processes</w:t>
            </w:r>
          </w:p>
          <w:p>
            <w:pPr>
              <w:pStyle w:val="TAL"/>
              <w:rPr>
                <w:szCs w:val="22"/>
                <w:lang w:eastAsia="sv-SE"/>
              </w:rPr>
            </w:pPr>
            <w:r>
              <w:rPr>
                <w:szCs w:val="22"/>
                <w:lang w:eastAsia="sv-SE"/>
              </w:rPr>
              <w:t>The number of HARQ processes configured. It applies for both Type 1 and Type 2. See TS 38.321 [3], clause 5.4.1.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p0-PUSCH-Alpha</w:t>
            </w:r>
          </w:p>
          <w:p>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w:t>
            </w:r>
          </w:p>
          <w:p>
            <w:pPr>
              <w:pStyle w:val="TAL"/>
              <w:rPr>
                <w:szCs w:val="22"/>
                <w:lang w:eastAsia="sv-SE"/>
              </w:rPr>
            </w:pPr>
            <w:r>
              <w:rPr>
                <w:szCs w:val="22"/>
                <w:lang w:eastAsia="sv-SE"/>
              </w:rPr>
              <w:t>Periodicity for UL transmission without UL grant for type 1 and type 2 (see TS 38.321 [3], clause 5.8.2).</w:t>
            </w:r>
          </w:p>
          <w:p>
            <w:pPr>
              <w:pStyle w:val="TAL"/>
              <w:rPr>
                <w:szCs w:val="22"/>
                <w:lang w:eastAsia="sv-SE"/>
              </w:rPr>
            </w:pPr>
            <w:r>
              <w:rPr>
                <w:szCs w:val="22"/>
                <w:lang w:eastAsia="sv-SE"/>
              </w:rPr>
              <w:t>The following periodicities are supported depending on the configured subcarrier spacing [symbols]:</w:t>
            </w:r>
          </w:p>
          <w:p>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periodicityExt</w:t>
            </w:r>
          </w:p>
          <w:p>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pPr>
              <w:pStyle w:val="TAL"/>
              <w:rPr>
                <w:lang w:eastAsia="sv-SE"/>
              </w:rPr>
            </w:pPr>
            <w:r>
              <w:rPr>
                <w:lang w:eastAsia="sv-SE"/>
              </w:rPr>
              <w:t>The following periodicites are supported depending on the configured subcarrier spacing [symbols]:</w:t>
            </w:r>
          </w:p>
          <w:p>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pPr>
              <w:pStyle w:val="TAL"/>
              <w:tabs>
                <w:tab w:val="left" w:pos="2014"/>
              </w:tabs>
              <w:rPr>
                <w:b/>
                <w:i/>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phy-PriorityIndex</w:t>
            </w:r>
          </w:p>
          <w:p>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powerControlLoopToUse</w:t>
            </w:r>
          </w:p>
          <w:p>
            <w:pPr>
              <w:pStyle w:val="TAL"/>
              <w:rPr>
                <w:szCs w:val="22"/>
                <w:lang w:eastAsia="sv-SE"/>
              </w:rPr>
            </w:pPr>
            <w:r>
              <w:rPr>
                <w:szCs w:val="22"/>
                <w:lang w:eastAsia="sv-SE"/>
              </w:rPr>
              <w:t>Closed control loop to apply (see TS 38.213 [13], clause 7.1.1).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pusch-RepTypeIndicator</w:t>
            </w:r>
          </w:p>
          <w:p>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rbg-Size</w:t>
            </w:r>
          </w:p>
          <w:p>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repK-RV</w:t>
            </w:r>
          </w:p>
          <w:p>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repK</w:t>
            </w:r>
          </w:p>
          <w:p>
            <w:pPr>
              <w:pStyle w:val="TAL"/>
              <w:rPr>
                <w:szCs w:val="22"/>
                <w:lang w:eastAsia="sv-SE"/>
              </w:rPr>
            </w:pPr>
            <w:r>
              <w:rPr>
                <w:szCs w:val="22"/>
                <w:lang w:eastAsia="sv-SE"/>
              </w:rPr>
              <w:t>Number of repetitions K</w:t>
            </w:r>
            <w:r>
              <w:rPr>
                <w:szCs w:val="22"/>
              </w:rPr>
              <w:t>, see TS 38.214 [19]</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resourceAllocation</w:t>
            </w:r>
          </w:p>
          <w:p>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rrc-ConfiguredUplinkGrant</w:t>
            </w:r>
          </w:p>
          <w:p>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srs-ResourceIndicator</w:t>
            </w:r>
          </w:p>
          <w:p>
            <w:pPr>
              <w:pStyle w:val="TAL"/>
              <w:rPr>
                <w:szCs w:val="22"/>
                <w:lang w:eastAsia="sv-SE"/>
              </w:rPr>
            </w:pPr>
            <w:r>
              <w:rPr>
                <w:szCs w:val="22"/>
                <w:lang w:eastAsia="sv-SE"/>
              </w:rPr>
              <w:t xml:space="preserve">Indicates the SRS resource to be used.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startingFromRV0</w:t>
            </w:r>
          </w:p>
          <w:p>
            <w:pPr>
              <w:pStyle w:val="TAL"/>
              <w:rPr>
                <w:b/>
                <w:i/>
                <w:szCs w:val="22"/>
                <w:lang w:eastAsia="sv-SE"/>
              </w:rPr>
            </w:pPr>
            <w:r>
              <w:rPr>
                <w:lang w:eastAsia="sv-SE"/>
              </w:rPr>
              <w:t>This field is used to determine the initial transmission occasion of a transport block for a given RV sequence, see TS 38.214 [19], clause 6.1.2.3.1.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timeDomainAllocation</w:t>
            </w:r>
          </w:p>
          <w:p>
            <w:pPr>
              <w:pStyle w:val="TAL"/>
              <w:rPr>
                <w:szCs w:val="22"/>
                <w:lang w:eastAsia="sv-SE"/>
              </w:rPr>
            </w:pPr>
            <w:r>
              <w:rPr>
                <w:szCs w:val="22"/>
                <w:lang w:eastAsia="sv-SE"/>
              </w:rPr>
              <w:t>Indicates a combination of start symbol and length and PUSCH mapping type, see TS 38.214 [19], clause 6.1.2 and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timeDomainOffset</w:t>
            </w:r>
          </w:p>
          <w:p>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see TS 38.321 [3], clause 5.8.2.</w:t>
            </w:r>
          </w:p>
        </w:tc>
      </w:tr>
      <w:tr>
        <w:tc>
          <w:tcPr>
            <w:tcW w:w="14173"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transformPrecoder</w:t>
            </w:r>
          </w:p>
          <w:p>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uci-OnPUSCH</w:t>
            </w:r>
          </w:p>
          <w:p>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CG-COT-Sharing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tcPr>
          <w:p>
            <w:pPr>
              <w:pStyle w:val="TAL"/>
              <w:rPr>
                <w:b/>
                <w:i/>
              </w:rPr>
            </w:pPr>
            <w:r>
              <w:rPr>
                <w:b/>
                <w:i/>
              </w:rPr>
              <w:t>channelAccessPriority</w:t>
            </w:r>
          </w:p>
          <w:p>
            <w:pPr>
              <w:pStyle w:val="TAL"/>
              <w:rPr>
                <w:lang w:eastAsia="sv-SE"/>
              </w:rPr>
            </w:pPr>
            <w:r>
              <w:t>Indicates the Channel Access Priority Class that the gNB can assume when sharing the UE initiated COT (see 37.213 [48], clause 4.1.3).</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duration</w:t>
            </w:r>
          </w:p>
          <w:p>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offset</w:t>
            </w:r>
          </w:p>
          <w:p>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rPr>
            </w:pPr>
            <w:r>
              <w:rPr>
                <w:i/>
                <w:szCs w:val="22"/>
              </w:rPr>
              <w:t xml:space="preserve">CG-StartingOffsets </w:t>
            </w:r>
            <w:r>
              <w:rPr>
                <w:szCs w:val="22"/>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rPr>
            </w:pPr>
            <w:r>
              <w:rPr>
                <w:rFonts w:cs="Arial"/>
                <w:b/>
                <w:i/>
                <w:szCs w:val="22"/>
              </w:rPr>
              <w:t>cg-StartingFullBW-InsideCOT</w:t>
            </w:r>
          </w:p>
          <w:p>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rPr>
            </w:pPr>
            <w:r>
              <w:rPr>
                <w:rFonts w:cs="Arial"/>
                <w:b/>
                <w:i/>
                <w:szCs w:val="22"/>
              </w:rPr>
              <w:t>cg-StartingFullBW-OutsideCOT</w:t>
            </w:r>
          </w:p>
          <w:p>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rPr>
            </w:pPr>
            <w:r>
              <w:rPr>
                <w:rFonts w:cs="Arial"/>
                <w:b/>
                <w:i/>
                <w:szCs w:val="22"/>
              </w:rPr>
              <w:t>cg-StartingPartialBW-InsideCOT</w:t>
            </w:r>
          </w:p>
          <w:p>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rPr>
            </w:pPr>
            <w:r>
              <w:rPr>
                <w:rFonts w:cs="Arial"/>
                <w:b/>
                <w:i/>
                <w:szCs w:val="22"/>
              </w:rPr>
              <w:t>cg-StartingPartialBW-OutsideCOT</w:t>
            </w:r>
          </w:p>
          <w:p>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x-none"/>
              </w:rPr>
            </w:pPr>
            <w:r>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optionally present if pusch-RepTypeIndicator is set to pusch-RepTypeB, Need S, and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x-none"/>
              </w:rPr>
            </w:pPr>
            <w:r>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tc>
          <w:tcPr>
            <w:tcW w:w="4027" w:type="dxa"/>
            <w:tcBorders>
              <w:top w:val="single" w:sz="4" w:space="0" w:color="auto"/>
              <w:left w:val="single" w:sz="4" w:space="0" w:color="auto"/>
              <w:bottom w:val="single" w:sz="4" w:space="0" w:color="auto"/>
              <w:right w:val="single" w:sz="4" w:space="0" w:color="auto"/>
            </w:tcBorders>
          </w:tcPr>
          <w:p>
            <w:pPr>
              <w:pStyle w:val="TAL"/>
              <w:rPr>
                <w:i/>
                <w:iCs/>
                <w:lang w:eastAsia="x-none"/>
              </w:rPr>
            </w:pPr>
            <w:r>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p>
      <w:pPr>
        <w:pStyle w:val="4"/>
      </w:pPr>
      <w:bookmarkStart w:id="1365" w:name="_Toc60777203"/>
      <w:bookmarkStart w:id="1366" w:name="_Toc90651075"/>
      <w:r>
        <w:t>–</w:t>
      </w:r>
      <w:r>
        <w:tab/>
      </w:r>
      <w:r>
        <w:rPr>
          <w:i/>
        </w:rPr>
        <w:t>ConfiguredGrantConfigIndex</w:t>
      </w:r>
      <w:bookmarkEnd w:id="1365"/>
      <w:bookmarkEnd w:id="1366"/>
    </w:p>
    <w:p>
      <w:r>
        <w:t xml:space="preserve">The IE </w:t>
      </w:r>
      <w:r>
        <w:rPr>
          <w:i/>
        </w:rPr>
        <w:t>ConfiguredGrantConfigIndex</w:t>
      </w:r>
      <w:r>
        <w:t xml:space="preserve"> is used to indicate the index of one of multiple UL Configured Grant configurations in one BWP.</w:t>
      </w:r>
    </w:p>
    <w:p>
      <w:pPr>
        <w:pStyle w:val="TH"/>
      </w:pPr>
      <w:r>
        <w:rPr>
          <w:i/>
        </w:rPr>
        <w:t>ConfiguredGrantConfigIndex</w:t>
      </w:r>
      <w:r>
        <w:t xml:space="preserve"> information element</w:t>
      </w:r>
    </w:p>
    <w:p>
      <w:pPr>
        <w:pStyle w:val="PL"/>
      </w:pPr>
      <w:r>
        <w:t>-- ASN1START</w:t>
      </w:r>
    </w:p>
    <w:p>
      <w:pPr>
        <w:pStyle w:val="PL"/>
      </w:pPr>
      <w:r>
        <w:t>-- TAG-CONFIGUREDGRANTCONFIGINDEX-START</w:t>
      </w:r>
    </w:p>
    <w:p>
      <w:pPr>
        <w:pStyle w:val="PL"/>
      </w:pPr>
    </w:p>
    <w:p>
      <w:pPr>
        <w:pStyle w:val="PL"/>
      </w:pPr>
      <w:r>
        <w:t>ConfiguredGrantConfigIndex-r16 ::= INTEGER (0.. maxNrofConfiguredGrantConfig-1-r16)</w:t>
      </w:r>
    </w:p>
    <w:p>
      <w:pPr>
        <w:pStyle w:val="PL"/>
      </w:pPr>
    </w:p>
    <w:p>
      <w:pPr>
        <w:pStyle w:val="PL"/>
      </w:pPr>
      <w:r>
        <w:t>-- TAG-CONFIGUREDGRANTCONFIGINDEX-STOP</w:t>
      </w:r>
    </w:p>
    <w:p>
      <w:pPr>
        <w:pStyle w:val="PL"/>
      </w:pPr>
      <w:r>
        <w:t>-- ASN1STOP</w:t>
      </w:r>
    </w:p>
    <w:p/>
    <w:p>
      <w:pPr>
        <w:pStyle w:val="4"/>
      </w:pPr>
      <w:bookmarkStart w:id="1367" w:name="_Toc60777204"/>
      <w:bookmarkStart w:id="1368" w:name="_Toc90651076"/>
      <w:r>
        <w:t>–</w:t>
      </w:r>
      <w:r>
        <w:tab/>
      </w:r>
      <w:r>
        <w:rPr>
          <w:i/>
        </w:rPr>
        <w:t>ConfiguredGrantConfigIndexMAC</w:t>
      </w:r>
      <w:bookmarkEnd w:id="1367"/>
      <w:bookmarkEnd w:id="1368"/>
    </w:p>
    <w:p>
      <w:r>
        <w:t xml:space="preserve">The IE </w:t>
      </w:r>
      <w:r>
        <w:rPr>
          <w:i/>
        </w:rPr>
        <w:t>ConfiguredGrantConfigIndexMAC</w:t>
      </w:r>
      <w:r>
        <w:t xml:space="preserve"> is used to indicate the unique Configured Grant configurations index per MAC entity.</w:t>
      </w:r>
    </w:p>
    <w:p>
      <w:pPr>
        <w:pStyle w:val="TH"/>
      </w:pPr>
      <w:r>
        <w:rPr>
          <w:i/>
        </w:rPr>
        <w:t>ConfiguredGrantConfigIndexMAC</w:t>
      </w:r>
      <w:r>
        <w:t xml:space="preserve"> information element</w:t>
      </w:r>
    </w:p>
    <w:p>
      <w:pPr>
        <w:pStyle w:val="PL"/>
      </w:pPr>
      <w:r>
        <w:t>-- ASN1START</w:t>
      </w:r>
    </w:p>
    <w:p>
      <w:pPr>
        <w:pStyle w:val="PL"/>
      </w:pPr>
      <w:r>
        <w:t>-- TAG-CONFIGUREDGRANTCONFIGINDEXMAC-START</w:t>
      </w:r>
    </w:p>
    <w:p>
      <w:pPr>
        <w:pStyle w:val="PL"/>
      </w:pPr>
    </w:p>
    <w:p>
      <w:pPr>
        <w:pStyle w:val="PL"/>
      </w:pPr>
      <w:r>
        <w:t>ConfiguredGrantConfigIndexMAC-r16 ::= INTEGER (0.. maxNrofConfiguredGrantConfigMAC-1-r16)</w:t>
      </w:r>
    </w:p>
    <w:p>
      <w:pPr>
        <w:pStyle w:val="PL"/>
      </w:pPr>
    </w:p>
    <w:p>
      <w:pPr>
        <w:pStyle w:val="PL"/>
      </w:pPr>
      <w:r>
        <w:t>-- TAG-CONFIGUREDGRANTCONFIGINDEXMAC-STOP</w:t>
      </w:r>
    </w:p>
    <w:p>
      <w:pPr>
        <w:pStyle w:val="PL"/>
      </w:pPr>
      <w:r>
        <w:t>-- ASN1STOP</w:t>
      </w:r>
    </w:p>
    <w:p/>
    <w:p>
      <w:pPr>
        <w:pStyle w:val="4"/>
      </w:pPr>
      <w:bookmarkStart w:id="1369" w:name="_Toc60777205"/>
      <w:bookmarkStart w:id="1370" w:name="_Toc90651077"/>
      <w:r>
        <w:t>–</w:t>
      </w:r>
      <w:r>
        <w:tab/>
      </w:r>
      <w:r>
        <w:rPr>
          <w:i/>
        </w:rPr>
        <w:t>ConnEstFailureControl</w:t>
      </w:r>
      <w:bookmarkEnd w:id="1369"/>
      <w:bookmarkEnd w:id="1370"/>
    </w:p>
    <w:p>
      <w:r>
        <w:t xml:space="preserve">The IE </w:t>
      </w:r>
      <w:r>
        <w:rPr>
          <w:i/>
        </w:rPr>
        <w:t>ConnEstFailureControl</w:t>
      </w:r>
      <w:r>
        <w:t xml:space="preserve"> is used to configure parameters for connection establishment failure control.</w:t>
      </w:r>
    </w:p>
    <w:p>
      <w:pPr>
        <w:pStyle w:val="TH"/>
      </w:pPr>
      <w:r>
        <w:rPr>
          <w:i/>
        </w:rPr>
        <w:t>ConnEstFailureControl</w:t>
      </w:r>
      <w:r>
        <w:t xml:space="preserve"> information element</w:t>
      </w:r>
    </w:p>
    <w:p>
      <w:pPr>
        <w:pStyle w:val="PL"/>
      </w:pPr>
      <w:r>
        <w:t>-- ASN1START</w:t>
      </w:r>
    </w:p>
    <w:p>
      <w:pPr>
        <w:pStyle w:val="PL"/>
      </w:pPr>
      <w:r>
        <w:t>-- TAG-CONNESTFAILURECONTROL-START</w:t>
      </w:r>
    </w:p>
    <w:p>
      <w:pPr>
        <w:pStyle w:val="PL"/>
      </w:pPr>
    </w:p>
    <w:p>
      <w:pPr>
        <w:pStyle w:val="PL"/>
      </w:pPr>
      <w:r>
        <w:t>ConnEstFailureControl ::=   SEQUENCE {</w:t>
      </w:r>
    </w:p>
    <w:p>
      <w:pPr>
        <w:pStyle w:val="PL"/>
      </w:pPr>
      <w:r>
        <w:t xml:space="preserve">    connEstFailCount                    ENUMERATED {n1, n2, n3, n4},</w:t>
      </w:r>
    </w:p>
    <w:p>
      <w:pPr>
        <w:pStyle w:val="PL"/>
      </w:pPr>
      <w:r>
        <w:t xml:space="preserve">    connEstFailOffsetValidity           ENUMERATED {s30, s60, s120, s240, s300, s420, s600, s900},</w:t>
      </w:r>
    </w:p>
    <w:p>
      <w:pPr>
        <w:pStyle w:val="PL"/>
      </w:pPr>
      <w:r>
        <w:t xml:space="preserve">    connEstFailOffset                   INTEGER (0..15)                                                         OPTIONAL    -- Need S</w:t>
      </w:r>
    </w:p>
    <w:p>
      <w:pPr>
        <w:pStyle w:val="PL"/>
      </w:pPr>
      <w:r>
        <w:t>}</w:t>
      </w:r>
    </w:p>
    <w:p>
      <w:pPr>
        <w:pStyle w:val="PL"/>
      </w:pPr>
    </w:p>
    <w:p>
      <w:pPr>
        <w:pStyle w:val="PL"/>
      </w:pPr>
      <w:r>
        <w:t>-- TAG-CONNESTFAILURECONTROL-STOP</w:t>
      </w:r>
    </w:p>
    <w:p>
      <w:pPr>
        <w:pStyle w:val="PL"/>
      </w:pPr>
      <w:r>
        <w:t>-- ASN1STOP</w:t>
      </w:r>
    </w:p>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ConnEstFailureControl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i/>
                <w:noProof/>
                <w:szCs w:val="22"/>
                <w:lang w:eastAsia="en-GB"/>
              </w:rPr>
            </w:pPr>
            <w:r>
              <w:rPr>
                <w:b/>
                <w:i/>
                <w:noProof/>
                <w:szCs w:val="22"/>
                <w:lang w:eastAsia="en-GB"/>
              </w:rPr>
              <w:t>connEstFailCount</w:t>
            </w:r>
          </w:p>
          <w:p>
            <w:pPr>
              <w:pStyle w:val="TAL"/>
              <w:rPr>
                <w:b/>
                <w:i/>
                <w:szCs w:val="22"/>
                <w:lang w:eastAsia="sv-SE"/>
              </w:rPr>
            </w:pPr>
            <w:r>
              <w:rPr>
                <w:noProof/>
                <w:szCs w:val="22"/>
                <w:lang w:eastAsia="en-GB"/>
              </w:rPr>
              <w:t xml:space="preserve">Number of times that the UE detects T300 expiry on the same cell before applying </w:t>
            </w:r>
            <w:r>
              <w:rPr>
                <w:i/>
                <w:szCs w:val="22"/>
                <w:lang w:eastAsia="en-GB"/>
              </w:rPr>
              <w:t>connEstFailOffset</w:t>
            </w:r>
            <w:r>
              <w:rPr>
                <w:noProof/>
                <w:szCs w:val="22"/>
                <w:lang w:eastAsia="en-GB"/>
              </w:rPr>
              <w:t>.</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noProof/>
                <w:szCs w:val="22"/>
                <w:lang w:eastAsia="en-GB"/>
              </w:rPr>
              <w:t>connEst</w:t>
            </w:r>
            <w:r>
              <w:rPr>
                <w:b/>
                <w:i/>
                <w:szCs w:val="22"/>
                <w:lang w:eastAsia="en-GB"/>
              </w:rPr>
              <w:t>FailOffset</w:t>
            </w:r>
          </w:p>
          <w:p>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i/>
                <w:noProof/>
                <w:szCs w:val="22"/>
                <w:lang w:eastAsia="en-GB"/>
              </w:rPr>
            </w:pPr>
            <w:r>
              <w:rPr>
                <w:b/>
                <w:i/>
                <w:noProof/>
                <w:szCs w:val="22"/>
                <w:lang w:eastAsia="en-GB"/>
              </w:rPr>
              <w:t>connEstFailOffsetValidity</w:t>
            </w:r>
          </w:p>
          <w:p>
            <w:pPr>
              <w:pStyle w:val="TAL"/>
              <w:rPr>
                <w:b/>
                <w:i/>
                <w:szCs w:val="22"/>
                <w:lang w:eastAsia="sv-SE"/>
              </w:rPr>
            </w:pPr>
            <w:r>
              <w:rPr>
                <w:noProof/>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w:t>
            </w:r>
            <w:r>
              <w:rPr>
                <w:noProof/>
                <w:szCs w:val="22"/>
                <w:lang w:eastAsia="en-GB"/>
              </w:rPr>
              <w:t xml:space="preserve">from evaluation of the cell. </w:t>
            </w:r>
            <w:r>
              <w:rPr>
                <w:szCs w:val="22"/>
                <w:lang w:eastAsia="en-GB"/>
              </w:rPr>
              <w:t xml:space="preserve">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p>
      <w:pPr>
        <w:pStyle w:val="4"/>
      </w:pPr>
      <w:bookmarkStart w:id="1371" w:name="_Toc60777206"/>
      <w:bookmarkStart w:id="1372" w:name="_Toc90651078"/>
      <w:r>
        <w:t>–</w:t>
      </w:r>
      <w:r>
        <w:tab/>
      </w:r>
      <w:r>
        <w:rPr>
          <w:i/>
        </w:rPr>
        <w:t>ControlResourceSet</w:t>
      </w:r>
      <w:bookmarkEnd w:id="1371"/>
      <w:bookmarkEnd w:id="1372"/>
    </w:p>
    <w:p>
      <w:r>
        <w:t xml:space="preserve">The IE </w:t>
      </w:r>
      <w:r>
        <w:rPr>
          <w:i/>
        </w:rPr>
        <w:t>ControlResourceSet</w:t>
      </w:r>
      <w:r>
        <w:t xml:space="preserve"> is used to configure a time/frequency control resource set (CORESET) in which to search for downlink control information (see TS 38.213 [13], clause 10.1).</w:t>
      </w:r>
    </w:p>
    <w:p>
      <w:pPr>
        <w:pStyle w:val="TH"/>
      </w:pPr>
      <w:r>
        <w:rPr>
          <w:i/>
        </w:rPr>
        <w:t>ControlResourceSet</w:t>
      </w:r>
      <w:r>
        <w:t xml:space="preserve"> information element</w:t>
      </w:r>
    </w:p>
    <w:p>
      <w:pPr>
        <w:pStyle w:val="PL"/>
      </w:pPr>
      <w:r>
        <w:t>-- ASN1START</w:t>
      </w:r>
    </w:p>
    <w:p>
      <w:pPr>
        <w:pStyle w:val="PL"/>
      </w:pPr>
      <w:r>
        <w:t>-- TAG-CONTROLRESOURCESET-START</w:t>
      </w:r>
    </w:p>
    <w:p>
      <w:pPr>
        <w:pStyle w:val="PL"/>
      </w:pPr>
    </w:p>
    <w:p>
      <w:pPr>
        <w:pStyle w:val="PL"/>
      </w:pPr>
      <w:r>
        <w:t>ControlResourceSet ::=              SEQUENCE {</w:t>
      </w:r>
    </w:p>
    <w:p>
      <w:pPr>
        <w:pStyle w:val="PL"/>
      </w:pPr>
      <w:r>
        <w:t xml:space="preserve">    controlResourceSetId                ControlResourceSetId,</w:t>
      </w:r>
    </w:p>
    <w:p>
      <w:pPr>
        <w:pStyle w:val="PL"/>
      </w:pPr>
    </w:p>
    <w:p>
      <w:pPr>
        <w:pStyle w:val="PL"/>
      </w:pPr>
      <w:r>
        <w:t xml:space="preserve">    frequencyDomainResources            BIT STRING (SIZE (45)),</w:t>
      </w:r>
    </w:p>
    <w:p>
      <w:pPr>
        <w:pStyle w:val="PL"/>
      </w:pPr>
      <w:r>
        <w:t xml:space="preserve">    duration                            INTEGER (1..maxCoReSetDuration),</w:t>
      </w:r>
    </w:p>
    <w:p>
      <w:pPr>
        <w:pStyle w:val="PL"/>
      </w:pPr>
      <w:r>
        <w:t xml:space="preserve">    cce-REG-MappingType                 CHOICE {</w:t>
      </w:r>
    </w:p>
    <w:p>
      <w:pPr>
        <w:pStyle w:val="PL"/>
      </w:pPr>
      <w:r>
        <w:t xml:space="preserve">        interleaved                         SEQUENCE {</w:t>
      </w:r>
    </w:p>
    <w:p>
      <w:pPr>
        <w:pStyle w:val="PL"/>
      </w:pPr>
      <w:r>
        <w:t xml:space="preserve">            reg-BundleSize                      ENUMERATED {n2, n3, n6},</w:t>
      </w:r>
    </w:p>
    <w:p>
      <w:pPr>
        <w:pStyle w:val="PL"/>
      </w:pPr>
      <w:r>
        <w:t xml:space="preserve">            interleaverSize                     ENUMERATED {n2, n3, n6},</w:t>
      </w:r>
    </w:p>
    <w:p>
      <w:pPr>
        <w:pStyle w:val="PL"/>
      </w:pPr>
      <w:r>
        <w:t xml:space="preserve">            shiftIndex                          INTEGER(0..maxNrofPhysicalResourceBlocks-1)       OPTIONAL -- Need S</w:t>
      </w:r>
    </w:p>
    <w:p>
      <w:pPr>
        <w:pStyle w:val="PL"/>
      </w:pPr>
      <w:r>
        <w:t xml:space="preserve">        },</w:t>
      </w:r>
    </w:p>
    <w:p>
      <w:pPr>
        <w:pStyle w:val="PL"/>
      </w:pPr>
      <w:r>
        <w:t xml:space="preserve">        nonInterleaved                      NULL</w:t>
      </w:r>
    </w:p>
    <w:p>
      <w:pPr>
        <w:pStyle w:val="PL"/>
      </w:pPr>
      <w:r>
        <w:t xml:space="preserve">    },</w:t>
      </w:r>
    </w:p>
    <w:p>
      <w:pPr>
        <w:pStyle w:val="PL"/>
      </w:pPr>
      <w:r>
        <w:t xml:space="preserve">    precoderGranularity                 ENUMERATED {sameAsREG-bundle, allContiguousRBs},</w:t>
      </w:r>
    </w:p>
    <w:p>
      <w:pPr>
        <w:pStyle w:val="PL"/>
      </w:pPr>
      <w:r>
        <w:t xml:space="preserve">    tci-StatesPDCCH-ToAddList           SEQUENCE(SIZE (1..maxNrofTCI-StatesPDCCH)) OF TCI-StateId OPTIONAL, -- Cond NotSIB1-initialBWP</w:t>
      </w:r>
    </w:p>
    <w:p>
      <w:pPr>
        <w:pStyle w:val="PL"/>
      </w:pPr>
      <w:r>
        <w:t xml:space="preserve">    tci-StatesPDCCH-ToReleaseList       SEQUENCE(SIZE (1..maxNrofTCI-StatesPDCCH)) OF TCI-StateId OPTIONAL, -- Cond NotSIB1-initialBWP</w:t>
      </w:r>
    </w:p>
    <w:p>
      <w:pPr>
        <w:pStyle w:val="PL"/>
      </w:pPr>
      <w:r>
        <w:t xml:space="preserve">    tci-PresentInDCI                        ENUMERATED {enabled}                                  OPTIONAL, -- Need S</w:t>
      </w:r>
    </w:p>
    <w:p>
      <w:pPr>
        <w:pStyle w:val="PL"/>
      </w:pPr>
      <w:r>
        <w:t xml:space="preserve">    pdcch-DMRS-ScramblingID                 INTEGER (0..65535)                                    OPTIONAL, -- Need S</w:t>
      </w:r>
    </w:p>
    <w:p>
      <w:pPr>
        <w:pStyle w:val="PL"/>
      </w:pPr>
      <w:r>
        <w:t xml:space="preserve">    ...,</w:t>
      </w:r>
    </w:p>
    <w:p>
      <w:pPr>
        <w:pStyle w:val="PL"/>
      </w:pPr>
      <w:r>
        <w:t xml:space="preserve">    [[</w:t>
      </w:r>
    </w:p>
    <w:p>
      <w:pPr>
        <w:pStyle w:val="PL"/>
      </w:pPr>
      <w:r>
        <w:t xml:space="preserve">    rb-Offset-r16                       INTEGER (0..5)                                            OPTIONAL, -- Need S</w:t>
      </w:r>
    </w:p>
    <w:p>
      <w:pPr>
        <w:pStyle w:val="PL"/>
      </w:pPr>
      <w:r>
        <w:t xml:space="preserve">    tci-PresentDCI-1-2-r16              INTEGER (1..3)                                            OPTIONAL, -- Need S</w:t>
      </w:r>
    </w:p>
    <w:p>
      <w:pPr>
        <w:pStyle w:val="PL"/>
      </w:pPr>
      <w:r>
        <w:t xml:space="preserve">    coresetPoolIndex-r16                INTEGER (0..1)                                            OPTIONAL, -- Need S</w:t>
      </w:r>
    </w:p>
    <w:p>
      <w:pPr>
        <w:pStyle w:val="PL"/>
      </w:pPr>
      <w:r>
        <w:t xml:space="preserve">    controlResourceSetId-v1610          ControlResourceSetId-v1610                                OPTIONAL  -- Need S</w:t>
      </w:r>
    </w:p>
    <w:p>
      <w:pPr>
        <w:pStyle w:val="PL"/>
      </w:pPr>
      <w:r>
        <w:t xml:space="preserve">    ]]</w:t>
      </w:r>
    </w:p>
    <w:p>
      <w:pPr>
        <w:pStyle w:val="PL"/>
      </w:pPr>
      <w:r>
        <w:t>}</w:t>
      </w:r>
    </w:p>
    <w:p>
      <w:pPr>
        <w:pStyle w:val="PL"/>
      </w:pPr>
    </w:p>
    <w:p>
      <w:pPr>
        <w:pStyle w:val="PL"/>
      </w:pPr>
      <w:r>
        <w:t>-- TAG-CONTROLRESOURCESET-STOP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ControlResourceSet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cce-REG-MappingType</w:t>
            </w:r>
          </w:p>
          <w:p>
            <w:pPr>
              <w:pStyle w:val="TAL"/>
              <w:rPr>
                <w:szCs w:val="22"/>
                <w:lang w:eastAsia="sv-SE"/>
              </w:rPr>
            </w:pPr>
            <w:r>
              <w:rPr>
                <w:szCs w:val="22"/>
                <w:lang w:eastAsia="sv-SE"/>
              </w:rPr>
              <w:t>Mapping of Control Channel Elements (CCE) to Resource Element Groups (REG) (see TS 38.211 [16], clauses 7.3.2.2 and 7.4.1.3.2).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controlResourceSetId</w:t>
            </w:r>
          </w:p>
          <w:p>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coresetPoolIndex</w:t>
            </w:r>
          </w:p>
          <w:p>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duration</w:t>
            </w:r>
          </w:p>
          <w:p>
            <w:pPr>
              <w:pStyle w:val="TAL"/>
              <w:rPr>
                <w:szCs w:val="22"/>
                <w:lang w:eastAsia="sv-SE"/>
              </w:rPr>
            </w:pPr>
            <w:r>
              <w:rPr>
                <w:szCs w:val="22"/>
                <w:lang w:eastAsia="sv-SE"/>
              </w:rPr>
              <w:t>Contiguous time duration of the CORESET in number of symbols (see TS 38.211 [16], clause 7.3.2.2).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frequencyDomainResources</w:t>
            </w:r>
          </w:p>
          <w:p>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interleaverSize</w:t>
            </w:r>
          </w:p>
          <w:p>
            <w:pPr>
              <w:pStyle w:val="TAL"/>
              <w:rPr>
                <w:szCs w:val="22"/>
                <w:lang w:eastAsia="sv-SE"/>
              </w:rPr>
            </w:pPr>
            <w:r>
              <w:rPr>
                <w:szCs w:val="22"/>
                <w:lang w:eastAsia="sv-SE"/>
              </w:rPr>
              <w:t>Interleaver-size (see TS 38.211 [16], clause 7.3.2.2).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pdcch-DMRS-ScramblingID</w:t>
            </w:r>
          </w:p>
          <w:p>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precoderGranularity</w:t>
            </w:r>
          </w:p>
          <w:p>
            <w:pPr>
              <w:pStyle w:val="TAL"/>
              <w:rPr>
                <w:szCs w:val="22"/>
                <w:lang w:eastAsia="sv-SE"/>
              </w:rPr>
            </w:pPr>
            <w:r>
              <w:rPr>
                <w:szCs w:val="22"/>
                <w:lang w:eastAsia="sv-SE"/>
              </w:rPr>
              <w:t>Precoder granularity in frequency domain (see TS 38.211 [16], clauses 7.3.2.2 and 7.4.1.3.2).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rb-Offset</w:t>
            </w:r>
          </w:p>
          <w:p>
            <w:pPr>
              <w:pStyle w:val="TAL"/>
              <w:rPr>
                <w:b/>
                <w:i/>
                <w:szCs w:val="22"/>
                <w:lang w:eastAsia="sv-SE"/>
              </w:rPr>
            </w:pPr>
            <w:r>
              <w:rPr>
                <w:szCs w:val="22"/>
                <w:lang w:eastAsia="sv-SE"/>
              </w:rPr>
              <w:t>Indicates the RB level offset in units of RB from the first RB of the first 6RB group to the first RB of BWP (see 38.213 [13], clause 10.1).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reg-BundleSize</w:t>
            </w:r>
          </w:p>
          <w:p>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shiftIndex</w:t>
            </w:r>
          </w:p>
          <w:p>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tci-PresentInDCI</w:t>
            </w:r>
          </w:p>
          <w:p>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tc>
          <w:tcPr>
            <w:tcW w:w="14173"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tci-StatesPDCCH-ToAddList</w:t>
            </w:r>
          </w:p>
          <w:p>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tc>
          <w:tcPr>
            <w:tcW w:w="3402"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3402"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p>
      <w:pPr>
        <w:pStyle w:val="4"/>
        <w:rPr>
          <w:i/>
          <w:noProof/>
        </w:rPr>
      </w:pPr>
      <w:bookmarkStart w:id="1373" w:name="_Toc60777207"/>
      <w:bookmarkStart w:id="1374" w:name="_Toc90651079"/>
      <w:r>
        <w:t>–</w:t>
      </w:r>
      <w:r>
        <w:tab/>
      </w:r>
      <w:r>
        <w:rPr>
          <w:i/>
        </w:rPr>
        <w:t>ControlResourceSetId</w:t>
      </w:r>
      <w:bookmarkEnd w:id="1373"/>
      <w:bookmarkEnd w:id="1374"/>
    </w:p>
    <w:p>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w:t>
      </w:r>
    </w:p>
    <w:p>
      <w:pPr>
        <w:pStyle w:val="TH"/>
      </w:pPr>
      <w:r>
        <w:rPr>
          <w:i/>
        </w:rPr>
        <w:t>ControlResourceSetId</w:t>
      </w:r>
      <w:r>
        <w:t xml:space="preserve"> information element</w:t>
      </w:r>
    </w:p>
    <w:p>
      <w:pPr>
        <w:pStyle w:val="PL"/>
      </w:pPr>
      <w:r>
        <w:t>-- ASN1START</w:t>
      </w:r>
    </w:p>
    <w:p>
      <w:pPr>
        <w:pStyle w:val="PL"/>
      </w:pPr>
      <w:r>
        <w:t>-- TAG-CONTROLRESOURCESETID-START</w:t>
      </w:r>
    </w:p>
    <w:p>
      <w:pPr>
        <w:pStyle w:val="PL"/>
      </w:pPr>
    </w:p>
    <w:p>
      <w:pPr>
        <w:pStyle w:val="PL"/>
      </w:pPr>
      <w:r>
        <w:t>ControlResourceSetId ::=                INTEGER (0..maxNrofControlResourceSets-1)</w:t>
      </w:r>
    </w:p>
    <w:p>
      <w:pPr>
        <w:pStyle w:val="PL"/>
      </w:pPr>
    </w:p>
    <w:p>
      <w:pPr>
        <w:pStyle w:val="PL"/>
      </w:pPr>
      <w:r>
        <w:t>ControlResourceSetId-r16 ::=            INTEGER (0..maxNrofControlResourceSets-1-r16)</w:t>
      </w:r>
    </w:p>
    <w:p>
      <w:pPr>
        <w:pStyle w:val="PL"/>
      </w:pPr>
    </w:p>
    <w:p>
      <w:pPr>
        <w:pStyle w:val="PL"/>
      </w:pPr>
      <w:r>
        <w:t>ControlResourceSetId-v1610 ::=          INTEGER (maxNrofControlResourceSets..maxNrofControlResourceSets-1-r16)</w:t>
      </w:r>
    </w:p>
    <w:p>
      <w:pPr>
        <w:pStyle w:val="PL"/>
      </w:pPr>
    </w:p>
    <w:p>
      <w:pPr>
        <w:pStyle w:val="PL"/>
      </w:pPr>
      <w:r>
        <w:t>-- TAG-CONTROLRESOURCESETID-STOP</w:t>
      </w:r>
    </w:p>
    <w:p>
      <w:pPr>
        <w:pStyle w:val="PL"/>
      </w:pPr>
      <w:r>
        <w:t>-- ASN1STOP</w:t>
      </w:r>
    </w:p>
    <w:p/>
    <w:p>
      <w:pPr>
        <w:pStyle w:val="4"/>
      </w:pPr>
      <w:bookmarkStart w:id="1375" w:name="_Toc60777208"/>
      <w:bookmarkStart w:id="1376" w:name="_Toc90651080"/>
      <w:r>
        <w:t>–</w:t>
      </w:r>
      <w:r>
        <w:tab/>
      </w:r>
      <w:r>
        <w:rPr>
          <w:i/>
        </w:rPr>
        <w:t>ControlResourceSetZero</w:t>
      </w:r>
      <w:bookmarkEnd w:id="1375"/>
      <w:bookmarkEnd w:id="1376"/>
    </w:p>
    <w:p>
      <w:r>
        <w:t xml:space="preserve">The IE </w:t>
      </w:r>
      <w:r>
        <w:rPr>
          <w:i/>
        </w:rPr>
        <w:t>ControlResourceSetZero</w:t>
      </w:r>
      <w:r>
        <w:t xml:space="preserve"> is used to configure CORESET#0 of the initial BWP (see TS 38.213 [13], clause 13).</w:t>
      </w:r>
    </w:p>
    <w:p>
      <w:pPr>
        <w:pStyle w:val="TH"/>
      </w:pPr>
      <w:r>
        <w:rPr>
          <w:i/>
        </w:rPr>
        <w:t>ControlResourceSetZero</w:t>
      </w:r>
      <w:r>
        <w:t xml:space="preserve"> information element</w:t>
      </w:r>
    </w:p>
    <w:p>
      <w:pPr>
        <w:pStyle w:val="PL"/>
      </w:pPr>
      <w:r>
        <w:t>-- ASN1START</w:t>
      </w:r>
    </w:p>
    <w:p>
      <w:pPr>
        <w:pStyle w:val="PL"/>
      </w:pPr>
      <w:r>
        <w:t>-- TAG-CONTROLRESOURCESETZERO-START</w:t>
      </w:r>
    </w:p>
    <w:p>
      <w:pPr>
        <w:pStyle w:val="PL"/>
      </w:pPr>
    </w:p>
    <w:p>
      <w:pPr>
        <w:pStyle w:val="PL"/>
      </w:pPr>
      <w:r>
        <w:t>ControlResourceSetZero ::=                  INTEGER (0..15)</w:t>
      </w:r>
    </w:p>
    <w:p>
      <w:pPr>
        <w:pStyle w:val="PL"/>
      </w:pPr>
    </w:p>
    <w:p>
      <w:pPr>
        <w:pStyle w:val="PL"/>
      </w:pPr>
      <w:r>
        <w:t>-- TAG-CONTROLRESOURCESETZERO-STOP</w:t>
      </w:r>
    </w:p>
    <w:p>
      <w:pPr>
        <w:pStyle w:val="PL"/>
      </w:pPr>
      <w:r>
        <w:t>-- ASN1STOP</w:t>
      </w:r>
    </w:p>
    <w:p/>
    <w:p>
      <w:pPr>
        <w:pStyle w:val="4"/>
      </w:pPr>
      <w:bookmarkStart w:id="1377" w:name="_Toc60777209"/>
      <w:bookmarkStart w:id="1378" w:name="_Toc90651081"/>
      <w:r>
        <w:t>–</w:t>
      </w:r>
      <w:r>
        <w:tab/>
      </w:r>
      <w:r>
        <w:rPr>
          <w:i/>
          <w:noProof/>
        </w:rPr>
        <w:t>CrossCarrierSchedulingConfig</w:t>
      </w:r>
      <w:bookmarkEnd w:id="1377"/>
      <w:bookmarkEnd w:id="1378"/>
    </w:p>
    <w:p>
      <w:r>
        <w:t xml:space="preserve">The IE </w:t>
      </w:r>
      <w:r>
        <w:rPr>
          <w:i/>
        </w:rPr>
        <w:t>CrossCarrierSchedulingConfig</w:t>
      </w:r>
      <w:r>
        <w:t xml:space="preserve"> is used to specify the configuration when the cross-carrier scheduling is used in a cell.</w:t>
      </w:r>
    </w:p>
    <w:p>
      <w:pPr>
        <w:pStyle w:val="TH"/>
        <w:rPr>
          <w:bCs/>
          <w:i/>
          <w:iCs/>
        </w:rPr>
      </w:pPr>
      <w:r>
        <w:rPr>
          <w:bCs/>
          <w:i/>
          <w:iCs/>
        </w:rPr>
        <w:t xml:space="preserve">CrossCarrierSchedulingConfig </w:t>
      </w:r>
      <w:r>
        <w:rPr>
          <w:bCs/>
          <w:iCs/>
        </w:rPr>
        <w:t>information element</w:t>
      </w:r>
    </w:p>
    <w:p>
      <w:pPr>
        <w:pStyle w:val="PL"/>
      </w:pPr>
      <w:r>
        <w:t>-- ASN1START</w:t>
      </w:r>
    </w:p>
    <w:p>
      <w:pPr>
        <w:pStyle w:val="PL"/>
      </w:pPr>
      <w:r>
        <w:t>-- TAG-CROSSCARRIERSCHEDULINGCONFIG-START</w:t>
      </w:r>
    </w:p>
    <w:p>
      <w:pPr>
        <w:pStyle w:val="PL"/>
      </w:pPr>
    </w:p>
    <w:p>
      <w:pPr>
        <w:pStyle w:val="PL"/>
      </w:pPr>
      <w:r>
        <w:t>CrossCarrierSchedulingConfig ::=        SEQUENCE {</w:t>
      </w:r>
    </w:p>
    <w:p>
      <w:pPr>
        <w:pStyle w:val="PL"/>
      </w:pPr>
      <w:r>
        <w:t xml:space="preserve">    schedulingCellInfo                      CHOICE {</w:t>
      </w:r>
    </w:p>
    <w:p>
      <w:pPr>
        <w:pStyle w:val="PL"/>
      </w:pPr>
      <w:r>
        <w:t xml:space="preserve">        own                                     SEQUENCE {                  -- Cross carrier scheduling: scheduling cell</w:t>
      </w:r>
    </w:p>
    <w:p>
      <w:pPr>
        <w:pStyle w:val="PL"/>
      </w:pPr>
      <w:r>
        <w:t xml:space="preserve">            cif-Presence                            BOOLEAN</w:t>
      </w:r>
    </w:p>
    <w:p>
      <w:pPr>
        <w:pStyle w:val="PL"/>
      </w:pPr>
      <w:r>
        <w:t xml:space="preserve">        },</w:t>
      </w:r>
    </w:p>
    <w:p>
      <w:pPr>
        <w:pStyle w:val="PL"/>
      </w:pPr>
      <w:r>
        <w:t xml:space="preserve">        other                                   SEQUENCE {                  -- Cross carrier scheduling: scheduled cell</w:t>
      </w:r>
    </w:p>
    <w:p>
      <w:pPr>
        <w:pStyle w:val="PL"/>
      </w:pPr>
      <w:r>
        <w:t xml:space="preserve">            schedulingCellId                        ServCellIndex,</w:t>
      </w:r>
    </w:p>
    <w:p>
      <w:pPr>
        <w:pStyle w:val="PL"/>
      </w:pPr>
      <w:r>
        <w:t xml:space="preserve">            cif-InSchedulingCell                    INTEGER (1..7)</w:t>
      </w:r>
    </w:p>
    <w:p>
      <w:pPr>
        <w:pStyle w:val="PL"/>
      </w:pPr>
      <w:r>
        <w:t xml:space="preserve">        }</w:t>
      </w:r>
    </w:p>
    <w:p>
      <w:pPr>
        <w:pStyle w:val="PL"/>
      </w:pPr>
      <w:r>
        <w:t xml:space="preserve">    },</w:t>
      </w:r>
    </w:p>
    <w:p>
      <w:pPr>
        <w:pStyle w:val="PL"/>
      </w:pPr>
      <w:r>
        <w:t xml:space="preserve">    ...,</w:t>
      </w:r>
    </w:p>
    <w:p>
      <w:pPr>
        <w:pStyle w:val="PL"/>
      </w:pPr>
      <w:r>
        <w:t xml:space="preserve">    [[</w:t>
      </w:r>
    </w:p>
    <w:p>
      <w:pPr>
        <w:pStyle w:val="PL"/>
      </w:pPr>
      <w:r>
        <w:t xml:space="preserve">    carrierIndicatorSize-r16            SEQUENCE {</w:t>
      </w:r>
    </w:p>
    <w:p>
      <w:pPr>
        <w:pStyle w:val="PL"/>
      </w:pPr>
      <w:r>
        <w:t xml:space="preserve">        carrierIndicatorSizeDCI-1-2-r16        INTEGER (0..3),</w:t>
      </w:r>
    </w:p>
    <w:p>
      <w:pPr>
        <w:pStyle w:val="PL"/>
      </w:pPr>
      <w:r>
        <w:t xml:space="preserve">        carrierIndicatorSizeDCI-0-2-r16        INTEGER (0..3)</w:t>
      </w:r>
    </w:p>
    <w:p>
      <w:pPr>
        <w:pStyle w:val="PL"/>
      </w:pPr>
      <w:r>
        <w:t xml:space="preserve">    }                                                                                       OPTIONAL,  -- Cond CIF-PRESENCE</w:t>
      </w:r>
    </w:p>
    <w:p>
      <w:pPr>
        <w:pStyle w:val="PL"/>
      </w:pPr>
      <w:r>
        <w:t xml:space="preserve">    enableDefaultBeamForCCS-r16         ENUMERATED {enabled}                                OPTIONAL  -- Need S</w:t>
      </w:r>
    </w:p>
    <w:p>
      <w:pPr>
        <w:pStyle w:val="PL"/>
      </w:pPr>
      <w:r>
        <w:t xml:space="preserve">    ]]</w:t>
      </w:r>
    </w:p>
    <w:p>
      <w:pPr>
        <w:pStyle w:val="PL"/>
      </w:pPr>
      <w:r>
        <w:t>}</w:t>
      </w:r>
    </w:p>
    <w:p>
      <w:pPr>
        <w:pStyle w:val="PL"/>
      </w:pPr>
    </w:p>
    <w:p>
      <w:pPr>
        <w:pStyle w:val="PL"/>
      </w:pPr>
      <w:r>
        <w:t>-- TAG-CROSSCARRIERSCHEDULINGCONFIG-STOP</w:t>
      </w:r>
    </w:p>
    <w:p>
      <w:pPr>
        <w:pStyle w:val="PL"/>
      </w:pPr>
      <w:r>
        <w:t>-- ASN1STOP</w:t>
      </w: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CrossCarrierSchedulingConfig</w:t>
            </w:r>
            <w:r>
              <w:rPr>
                <w:iCs/>
                <w:lang w:eastAsia="en-GB"/>
              </w:rPr>
              <w:t xml:space="preserve"> field descriptions</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x-none"/>
              </w:rPr>
            </w:pPr>
            <w:r>
              <w:rPr>
                <w:b/>
                <w:bCs/>
                <w:i/>
                <w:iCs/>
                <w:lang w:eastAsia="x-none"/>
              </w:rPr>
              <w:t>carrierIndicatorSizeDCI-0-2, carrierIndicatorSizeDCI-1-2</w:t>
            </w:r>
          </w:p>
          <w:p>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zh-CN"/>
              </w:rPr>
            </w:pPr>
            <w:r>
              <w:rPr>
                <w:b/>
                <w:i/>
                <w:lang w:eastAsia="en-GB"/>
              </w:rPr>
              <w:t>cif-Presence</w:t>
            </w:r>
          </w:p>
          <w:p>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cif-InSchedulingCell</w:t>
            </w:r>
          </w:p>
          <w:p>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pPr>
              <w:pStyle w:val="TAL"/>
              <w:rPr>
                <w:b/>
                <w:bCs/>
                <w:i/>
                <w:iCs/>
              </w:rPr>
            </w:pPr>
            <w:r>
              <w:rPr>
                <w:b/>
                <w:bCs/>
                <w:i/>
                <w:iCs/>
              </w:rPr>
              <w:t>enableDefaultBeamForCCS</w:t>
            </w:r>
          </w:p>
          <w:p>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b/>
                <w:i/>
                <w:lang w:eastAsia="en-GB"/>
              </w:rPr>
              <w:t>other</w:t>
            </w:r>
          </w:p>
          <w:p>
            <w:pPr>
              <w:pStyle w:val="TAL"/>
              <w:rPr>
                <w:lang w:eastAsia="en-GB"/>
              </w:rPr>
            </w:pPr>
            <w:r>
              <w:rPr>
                <w:lang w:eastAsia="en-GB"/>
              </w:rPr>
              <w:t>Parameters for cross-carrier scheduling, i.e., a serving cell is scheduled by a PDCCH on another (scheduling) cell. The network configures this field only for SCells.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b/>
                <w:i/>
                <w:lang w:eastAsia="en-GB"/>
              </w:rPr>
              <w:t>own</w:t>
            </w:r>
          </w:p>
          <w:p>
            <w:pPr>
              <w:pStyle w:val="TAL"/>
              <w:rPr>
                <w:lang w:eastAsia="en-GB"/>
              </w:rPr>
            </w:pPr>
            <w:r>
              <w:rPr>
                <w:lang w:eastAsia="en-GB"/>
              </w:rPr>
              <w:t>Parameters for self-scheduling, i.e., a serving cell is scheduled by its own PDCCH.</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schedulingCellId</w:t>
            </w:r>
          </w:p>
          <w:p>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tc>
          <w:tcPr>
            <w:tcW w:w="4145"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145" w:type="dxa"/>
            <w:tcBorders>
              <w:top w:val="single" w:sz="4" w:space="0" w:color="auto"/>
              <w:left w:val="single" w:sz="4" w:space="0" w:color="auto"/>
              <w:bottom w:val="single" w:sz="4" w:space="0" w:color="auto"/>
              <w:right w:val="single" w:sz="4" w:space="0" w:color="auto"/>
            </w:tcBorders>
            <w:hideMark/>
          </w:tcPr>
          <w:p>
            <w:pPr>
              <w:pStyle w:val="TAL"/>
              <w:rPr>
                <w:rFonts w:cs="Arial"/>
                <w:i/>
                <w:lang w:eastAsia="sv-SE"/>
              </w:rPr>
            </w:pPr>
            <w:r>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p>
      <w:pPr>
        <w:pStyle w:val="4"/>
      </w:pPr>
      <w:bookmarkStart w:id="1379" w:name="_Toc60777210"/>
      <w:bookmarkStart w:id="1380" w:name="_Toc90651082"/>
      <w:r>
        <w:t>–</w:t>
      </w:r>
      <w:r>
        <w:tab/>
      </w:r>
      <w:r>
        <w:rPr>
          <w:i/>
        </w:rPr>
        <w:t>CSI-AperiodicTriggerStateList</w:t>
      </w:r>
      <w:bookmarkEnd w:id="1379"/>
      <w:bookmarkEnd w:id="1380"/>
    </w:p>
    <w:p>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pPr>
        <w:pStyle w:val="TH"/>
      </w:pPr>
      <w:r>
        <w:rPr>
          <w:i/>
        </w:rPr>
        <w:t xml:space="preserve">CSI-AperiodicTriggerStateList </w:t>
      </w:r>
      <w:r>
        <w:t>information element</w:t>
      </w:r>
    </w:p>
    <w:p>
      <w:pPr>
        <w:pStyle w:val="PL"/>
      </w:pPr>
      <w:r>
        <w:t>-- ASN1START</w:t>
      </w:r>
    </w:p>
    <w:p>
      <w:pPr>
        <w:pStyle w:val="PL"/>
      </w:pPr>
      <w:r>
        <w:t>-- TAG-CSI-APERIODICTRIGGERSTATELIST-START</w:t>
      </w:r>
    </w:p>
    <w:p>
      <w:pPr>
        <w:pStyle w:val="PL"/>
      </w:pPr>
    </w:p>
    <w:p>
      <w:pPr>
        <w:pStyle w:val="PL"/>
      </w:pPr>
      <w:r>
        <w:t>CSI-AperiodicTriggerStateList ::=   SEQUENCE (SIZE (1..maxNrOfCSI-AperiodicTriggers)) OF CSI-AperiodicTriggerState</w:t>
      </w:r>
    </w:p>
    <w:p>
      <w:pPr>
        <w:pStyle w:val="PL"/>
      </w:pPr>
    </w:p>
    <w:p>
      <w:pPr>
        <w:pStyle w:val="PL"/>
      </w:pPr>
      <w:r>
        <w:t>CSI-AperiodicTriggerState ::=       SEQUENCE {</w:t>
      </w:r>
    </w:p>
    <w:p>
      <w:pPr>
        <w:pStyle w:val="PL"/>
      </w:pPr>
      <w:r>
        <w:t xml:space="preserve">    associatedReportConfigInfoList      SEQUENCE (SIZE(1..maxNrofReportConfigPerAperiodicTrigger)) OF CSI-AssociatedReportConfigInfo,</w:t>
      </w:r>
    </w:p>
    <w:p>
      <w:pPr>
        <w:pStyle w:val="PL"/>
      </w:pPr>
      <w:r>
        <w:t xml:space="preserve">    ...</w:t>
      </w:r>
    </w:p>
    <w:p>
      <w:pPr>
        <w:pStyle w:val="PL"/>
      </w:pPr>
      <w:r>
        <w:t>}</w:t>
      </w:r>
    </w:p>
    <w:p>
      <w:pPr>
        <w:pStyle w:val="PL"/>
      </w:pPr>
    </w:p>
    <w:p>
      <w:pPr>
        <w:pStyle w:val="PL"/>
      </w:pPr>
      <w:r>
        <w:t>CSI-AssociatedReportConfigInfo ::=  SEQUENCE {</w:t>
      </w:r>
    </w:p>
    <w:p>
      <w:pPr>
        <w:pStyle w:val="PL"/>
      </w:pPr>
      <w:r>
        <w:t xml:space="preserve">    reportConfigId                      CSI-ReportConfigId,</w:t>
      </w:r>
    </w:p>
    <w:p>
      <w:pPr>
        <w:pStyle w:val="PL"/>
      </w:pPr>
      <w:r>
        <w:t xml:space="preserve">    resourcesForChannel                 CHOICE {</w:t>
      </w:r>
    </w:p>
    <w:p>
      <w:pPr>
        <w:pStyle w:val="PL"/>
      </w:pPr>
      <w:r>
        <w:t xml:space="preserve">        nzp-CSI-RS                          SEQUENCE {</w:t>
      </w:r>
    </w:p>
    <w:p>
      <w:pPr>
        <w:pStyle w:val="PL"/>
      </w:pPr>
      <w:r>
        <w:t xml:space="preserve">            resourceSet                         INTEGER (1..maxNrofNZP-CSI-RS-ResourceSetsPerConfig),</w:t>
      </w:r>
    </w:p>
    <w:p>
      <w:pPr>
        <w:pStyle w:val="PL"/>
      </w:pPr>
      <w:r>
        <w:t xml:space="preserve">            qcl-info                            SEQUENCE (SIZE(1..maxNrofAP-CSI-RS-ResourcesPerSet)) OF TCI-StateId</w:t>
      </w:r>
    </w:p>
    <w:p>
      <w:pPr>
        <w:pStyle w:val="PL"/>
      </w:pPr>
      <w:r>
        <w:t xml:space="preserve">                                                                                                      OPTIONAL  -- Cond Aperiodic</w:t>
      </w:r>
    </w:p>
    <w:p>
      <w:pPr>
        <w:pStyle w:val="PL"/>
      </w:pPr>
      <w:r>
        <w:t xml:space="preserve">        },</w:t>
      </w:r>
    </w:p>
    <w:p>
      <w:pPr>
        <w:pStyle w:val="PL"/>
      </w:pPr>
      <w:r>
        <w:t xml:space="preserve">        csi-SSB-ResourceSet                 INTEGER (1..maxNrofCSI-SSB-ResourceSetsPerConfig)</w:t>
      </w:r>
    </w:p>
    <w:p>
      <w:pPr>
        <w:pStyle w:val="PL"/>
      </w:pPr>
      <w:r>
        <w:t xml:space="preserve">    },</w:t>
      </w:r>
    </w:p>
    <w:p>
      <w:pPr>
        <w:pStyle w:val="PL"/>
      </w:pPr>
      <w:r>
        <w:t xml:space="preserve">    csi-IM-ResourcesForInterference     INTEGER(1..maxNrofCSI-IM-ResourceSetsPerConfig)               OPTIONAL, -- Cond CSI-IM-ForInterference</w:t>
      </w:r>
    </w:p>
    <w:p>
      <w:pPr>
        <w:pStyle w:val="PL"/>
      </w:pPr>
      <w:r>
        <w:t xml:space="preserve">    nzp-CSI-RS-ResourcesForInterference INTEGER (1..maxNrofNZP-CSI-RS-ResourceSetsPerConfig)          OPTIONAL, -- Cond NZP-CSI-RS-ForInterference</w:t>
      </w:r>
    </w:p>
    <w:p>
      <w:pPr>
        <w:pStyle w:val="PL"/>
      </w:pPr>
      <w:r>
        <w:t xml:space="preserve">    ...</w:t>
      </w:r>
    </w:p>
    <w:p>
      <w:pPr>
        <w:pStyle w:val="PL"/>
      </w:pPr>
      <w:r>
        <w:t>}</w:t>
      </w:r>
    </w:p>
    <w:p>
      <w:pPr>
        <w:pStyle w:val="PL"/>
      </w:pPr>
    </w:p>
    <w:p>
      <w:pPr>
        <w:pStyle w:val="PL"/>
      </w:pPr>
      <w:r>
        <w:t>-- TAG-CSI-APERIODICTRIGGERSTATELIST-STOP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CSI-AssociatedReportConfigInfo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csi-IM-ResourcesForInterference</w:t>
            </w:r>
          </w:p>
          <w:p>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csi-SSB-ResourceSet</w:t>
            </w:r>
          </w:p>
          <w:p>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nzp-CSI-RS-ResourcesForInterference</w:t>
            </w:r>
          </w:p>
          <w:p>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qcl-info</w:t>
            </w:r>
          </w:p>
          <w:p>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reportConfigId</w:t>
            </w:r>
          </w:p>
          <w:p>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resourceSet</w:t>
            </w:r>
          </w:p>
          <w:p>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tc>
          <w:tcPr>
            <w:tcW w:w="4145"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145"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The field is absent otherwise.</w:t>
            </w:r>
          </w:p>
        </w:tc>
      </w:tr>
      <w:tr>
        <w:tc>
          <w:tcPr>
            <w:tcW w:w="4145"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tc>
          <w:tcPr>
            <w:tcW w:w="4145"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p>
      <w:pPr>
        <w:pStyle w:val="4"/>
      </w:pPr>
      <w:bookmarkStart w:id="1381" w:name="_Toc60777211"/>
      <w:bookmarkStart w:id="1382" w:name="_Toc90651083"/>
      <w:r>
        <w:t>–</w:t>
      </w:r>
      <w:r>
        <w:tab/>
      </w:r>
      <w:r>
        <w:rPr>
          <w:i/>
        </w:rPr>
        <w:t>CSI-FrequencyOccupation</w:t>
      </w:r>
      <w:bookmarkEnd w:id="1381"/>
      <w:bookmarkEnd w:id="1382"/>
    </w:p>
    <w:p>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pPr>
        <w:pStyle w:val="TH"/>
      </w:pPr>
      <w:r>
        <w:rPr>
          <w:i/>
        </w:rPr>
        <w:t>CSI-FrequencyOccupation</w:t>
      </w:r>
      <w:r>
        <w:t xml:space="preserve"> information element</w:t>
      </w:r>
    </w:p>
    <w:p>
      <w:pPr>
        <w:pStyle w:val="PL"/>
      </w:pPr>
      <w:r>
        <w:t>-- ASN1START</w:t>
      </w:r>
    </w:p>
    <w:p>
      <w:pPr>
        <w:pStyle w:val="PL"/>
      </w:pPr>
      <w:r>
        <w:t>-- TAG-CSI-FREQUENCYOCCUPATION-START</w:t>
      </w:r>
    </w:p>
    <w:p>
      <w:pPr>
        <w:pStyle w:val="PL"/>
      </w:pPr>
    </w:p>
    <w:p>
      <w:pPr>
        <w:pStyle w:val="PL"/>
      </w:pPr>
      <w:r>
        <w:t>CSI-FrequencyOccupation ::=         SEQUENCE {</w:t>
      </w:r>
    </w:p>
    <w:p>
      <w:pPr>
        <w:pStyle w:val="PL"/>
      </w:pPr>
      <w:r>
        <w:t xml:space="preserve">    startingRB                          INTEGER (0..maxNrofPhysicalResourceBlocks-1),</w:t>
      </w:r>
    </w:p>
    <w:p>
      <w:pPr>
        <w:pStyle w:val="PL"/>
      </w:pPr>
      <w:r>
        <w:t xml:space="preserve">    nrofRBs                             INTEGER (24..maxNrofPhysicalResourceBlocksPlus1),</w:t>
      </w:r>
    </w:p>
    <w:p>
      <w:pPr>
        <w:pStyle w:val="PL"/>
      </w:pPr>
      <w:r>
        <w:t xml:space="preserve">    ...</w:t>
      </w:r>
    </w:p>
    <w:p>
      <w:pPr>
        <w:pStyle w:val="PL"/>
      </w:pPr>
      <w:r>
        <w:t>}</w:t>
      </w:r>
    </w:p>
    <w:p>
      <w:pPr>
        <w:pStyle w:val="PL"/>
      </w:pPr>
    </w:p>
    <w:p>
      <w:pPr>
        <w:pStyle w:val="PL"/>
      </w:pPr>
      <w:r>
        <w:t>-- TAG-CSI-FREQUENCYOCCUPATION-STOP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CSI-FrequencyOccupation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nrofRBs</w:t>
            </w:r>
          </w:p>
          <w:p>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startingRB</w:t>
            </w:r>
          </w:p>
          <w:p>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p>
      <w:pPr>
        <w:pStyle w:val="4"/>
      </w:pPr>
      <w:bookmarkStart w:id="1383" w:name="_Toc60777212"/>
      <w:bookmarkStart w:id="1384" w:name="_Toc90651084"/>
      <w:r>
        <w:t>–</w:t>
      </w:r>
      <w:r>
        <w:tab/>
      </w:r>
      <w:r>
        <w:rPr>
          <w:i/>
        </w:rPr>
        <w:t>CSI-IM-Resource</w:t>
      </w:r>
      <w:bookmarkEnd w:id="1383"/>
      <w:bookmarkEnd w:id="1384"/>
    </w:p>
    <w:p>
      <w:r>
        <w:t xml:space="preserve">The IE </w:t>
      </w:r>
      <w:r>
        <w:rPr>
          <w:i/>
        </w:rPr>
        <w:t>CSI-IM-Resource</w:t>
      </w:r>
      <w:r>
        <w:t xml:space="preserve"> is used to configure one CSI Interference Management (IM) resource.</w:t>
      </w:r>
    </w:p>
    <w:p>
      <w:pPr>
        <w:pStyle w:val="TH"/>
      </w:pPr>
      <w:r>
        <w:rPr>
          <w:i/>
        </w:rPr>
        <w:t>CSI-IM-Resource</w:t>
      </w:r>
      <w:r>
        <w:t xml:space="preserve"> information element</w:t>
      </w:r>
    </w:p>
    <w:p>
      <w:pPr>
        <w:pStyle w:val="PL"/>
      </w:pPr>
      <w:r>
        <w:t>-- ASN1START</w:t>
      </w:r>
    </w:p>
    <w:p>
      <w:pPr>
        <w:pStyle w:val="PL"/>
      </w:pPr>
      <w:r>
        <w:t>-- TAG-CSI-IM-RESOURCE-START</w:t>
      </w:r>
    </w:p>
    <w:p>
      <w:pPr>
        <w:pStyle w:val="PL"/>
      </w:pPr>
    </w:p>
    <w:p>
      <w:pPr>
        <w:pStyle w:val="PL"/>
      </w:pPr>
      <w:r>
        <w:t>CSI-IM-Resource ::=                 SEQUENCE {</w:t>
      </w:r>
    </w:p>
    <w:p>
      <w:pPr>
        <w:pStyle w:val="PL"/>
      </w:pPr>
      <w:r>
        <w:t xml:space="preserve">    csi-IM-ResourceId                   CSI-IM-ResourceId,</w:t>
      </w:r>
    </w:p>
    <w:p>
      <w:pPr>
        <w:pStyle w:val="PL"/>
      </w:pPr>
      <w:r>
        <w:t xml:space="preserve">    csi-IM-ResourceElementPattern           CHOICE {</w:t>
      </w:r>
    </w:p>
    <w:p>
      <w:pPr>
        <w:pStyle w:val="PL"/>
      </w:pPr>
      <w:r>
        <w:t xml:space="preserve">        pattern0                                SEQUENCE {</w:t>
      </w:r>
    </w:p>
    <w:p>
      <w:pPr>
        <w:pStyle w:val="PL"/>
      </w:pPr>
      <w:r>
        <w:t xml:space="preserve">            subcarrierLocation-p0                   ENUMERATED { s0, s2, s4, s6, s8, s10 },</w:t>
      </w:r>
    </w:p>
    <w:p>
      <w:pPr>
        <w:pStyle w:val="PL"/>
      </w:pPr>
      <w:r>
        <w:t xml:space="preserve">            symbolLocation-p0                       INTEGER (0..12)</w:t>
      </w:r>
    </w:p>
    <w:p>
      <w:pPr>
        <w:pStyle w:val="PL"/>
      </w:pPr>
      <w:r>
        <w:t xml:space="preserve">        },</w:t>
      </w:r>
    </w:p>
    <w:p>
      <w:pPr>
        <w:pStyle w:val="PL"/>
      </w:pPr>
      <w:r>
        <w:t xml:space="preserve">        pattern1                                SEQUENCE {</w:t>
      </w:r>
    </w:p>
    <w:p>
      <w:pPr>
        <w:pStyle w:val="PL"/>
      </w:pPr>
      <w:r>
        <w:t xml:space="preserve">            subcarrierLocation-p1                   ENUMERATED { s0, s4, s8 },</w:t>
      </w:r>
    </w:p>
    <w:p>
      <w:pPr>
        <w:pStyle w:val="PL"/>
      </w:pPr>
      <w:r>
        <w:t xml:space="preserve">            symbolLocation-p1                       INTEGER (0..13)</w:t>
      </w:r>
    </w:p>
    <w:p>
      <w:pPr>
        <w:pStyle w:val="PL"/>
      </w:pPr>
      <w:r>
        <w:t xml:space="preserve">        }</w:t>
      </w:r>
    </w:p>
    <w:p>
      <w:pPr>
        <w:pStyle w:val="PL"/>
      </w:pPr>
      <w:r>
        <w:t xml:space="preserve">    }                                                                                   OPTIONAL,   -- Need M</w:t>
      </w:r>
    </w:p>
    <w:p>
      <w:pPr>
        <w:pStyle w:val="PL"/>
      </w:pPr>
      <w:r>
        <w:t xml:space="preserve">    freqBand                            CSI-FrequencyOccupation                         OPTIONAL,   -- Need M</w:t>
      </w:r>
    </w:p>
    <w:p>
      <w:pPr>
        <w:pStyle w:val="PL"/>
      </w:pPr>
      <w:r>
        <w:t xml:space="preserve">    periodicityAndOffset                CSI-ResourcePeriodicityAndOffset                OPTIONAL,   -- Cond PeriodicOrSemiPersistent</w:t>
      </w:r>
    </w:p>
    <w:p>
      <w:pPr>
        <w:pStyle w:val="PL"/>
      </w:pPr>
      <w:r>
        <w:t xml:space="preserve">    ...</w:t>
      </w:r>
    </w:p>
    <w:p>
      <w:pPr>
        <w:pStyle w:val="PL"/>
      </w:pPr>
      <w:r>
        <w:t>}</w:t>
      </w:r>
    </w:p>
    <w:p>
      <w:pPr>
        <w:pStyle w:val="PL"/>
      </w:pPr>
    </w:p>
    <w:p>
      <w:pPr>
        <w:pStyle w:val="PL"/>
      </w:pPr>
      <w:r>
        <w:t>-- TAG-CSI-IM-RESOURCE-STOP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CSI-IM-Resource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csi-IM-ResourceElementPattern</w:t>
            </w:r>
          </w:p>
          <w:p>
            <w:pPr>
              <w:pStyle w:val="TAL"/>
              <w:rPr>
                <w:szCs w:val="22"/>
                <w:lang w:eastAsia="sv-SE"/>
              </w:rPr>
            </w:pPr>
            <w:r>
              <w:rPr>
                <w:szCs w:val="22"/>
                <w:lang w:eastAsia="sv-SE"/>
              </w:rPr>
              <w:t>The resource element pattern (Pattern0 (2,2) or Pattern1 (4,1)) with corresponding parameters (see TS 38.214 [19], clause 5.2.2.4)</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freqBand</w:t>
            </w:r>
          </w:p>
          <w:p>
            <w:pPr>
              <w:pStyle w:val="TAL"/>
              <w:rPr>
                <w:szCs w:val="22"/>
                <w:lang w:eastAsia="sv-SE"/>
              </w:rPr>
            </w:pPr>
            <w:r>
              <w:rPr>
                <w:szCs w:val="22"/>
                <w:lang w:eastAsia="sv-SE"/>
              </w:rPr>
              <w:t>Frequency-occupancy of CSI-IM (see TS 38.214 [19], clause 5.2.2.4)</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periodicityAndOffset</w:t>
            </w:r>
          </w:p>
          <w:p>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subcarrierLocation-p0</w:t>
            </w:r>
          </w:p>
          <w:p>
            <w:pPr>
              <w:pStyle w:val="TAL"/>
              <w:rPr>
                <w:szCs w:val="22"/>
                <w:lang w:eastAsia="sv-SE"/>
              </w:rPr>
            </w:pPr>
            <w:r>
              <w:rPr>
                <w:szCs w:val="22"/>
                <w:lang w:eastAsia="sv-SE"/>
              </w:rPr>
              <w:t>OFDM subcarrier occupancy of the CSI-IM resource for Pattern0 (see TS 38.214 [19], clause 5.2.2.4)</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subcarrierLocation-p1</w:t>
            </w:r>
          </w:p>
          <w:p>
            <w:pPr>
              <w:pStyle w:val="TAL"/>
              <w:rPr>
                <w:szCs w:val="22"/>
                <w:lang w:eastAsia="sv-SE"/>
              </w:rPr>
            </w:pPr>
            <w:r>
              <w:rPr>
                <w:szCs w:val="22"/>
                <w:lang w:eastAsia="sv-SE"/>
              </w:rPr>
              <w:t>OFDM subcarrier occupancy of the CSI-IM resource for Pattern1 (see TS 38.214 [19], clause 5.2.2.4)</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symbolLocation-p0</w:t>
            </w:r>
          </w:p>
          <w:p>
            <w:pPr>
              <w:pStyle w:val="TAL"/>
              <w:rPr>
                <w:szCs w:val="22"/>
                <w:lang w:eastAsia="sv-SE"/>
              </w:rPr>
            </w:pPr>
            <w:r>
              <w:rPr>
                <w:szCs w:val="22"/>
                <w:lang w:eastAsia="sv-SE"/>
              </w:rPr>
              <w:t>OFDM symbol location of the CSI-IM resource for Pattern0 (see TS 38.214 [19], clause 5.2.2.4)</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symbolLocation-p1</w:t>
            </w:r>
          </w:p>
          <w:p>
            <w:pPr>
              <w:pStyle w:val="TAL"/>
              <w:rPr>
                <w:szCs w:val="22"/>
                <w:lang w:eastAsia="sv-SE"/>
              </w:rPr>
            </w:pPr>
            <w:r>
              <w:rPr>
                <w:szCs w:val="22"/>
                <w:lang w:eastAsia="sv-SE"/>
              </w:rPr>
              <w:t>OFDM symbol location of the CSI-IM resource for Pattern1 (see TS 38.214 [19], clause 5.2.2.4)</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p>
      <w:pPr>
        <w:pStyle w:val="4"/>
      </w:pPr>
      <w:bookmarkStart w:id="1385" w:name="_Toc60777213"/>
      <w:bookmarkStart w:id="1386" w:name="_Toc90651085"/>
      <w:r>
        <w:t>–</w:t>
      </w:r>
      <w:r>
        <w:tab/>
      </w:r>
      <w:r>
        <w:rPr>
          <w:i/>
        </w:rPr>
        <w:t>CSI-IM-ResourceId</w:t>
      </w:r>
      <w:bookmarkEnd w:id="1385"/>
      <w:bookmarkEnd w:id="1386"/>
    </w:p>
    <w:p>
      <w:r>
        <w:t xml:space="preserve">The IE </w:t>
      </w:r>
      <w:r>
        <w:rPr>
          <w:i/>
        </w:rPr>
        <w:t>CSI-IM-ResourceId</w:t>
      </w:r>
      <w:r>
        <w:t xml:space="preserve"> is used to identify one </w:t>
      </w:r>
      <w:r>
        <w:rPr>
          <w:i/>
        </w:rPr>
        <w:t>CSI-IM-Resource</w:t>
      </w:r>
      <w:r>
        <w:t>.</w:t>
      </w:r>
    </w:p>
    <w:p>
      <w:pPr>
        <w:pStyle w:val="TH"/>
      </w:pPr>
      <w:r>
        <w:rPr>
          <w:i/>
        </w:rPr>
        <w:t>CSI-IM-ResourceId</w:t>
      </w:r>
      <w:r>
        <w:t xml:space="preserve"> information element</w:t>
      </w:r>
    </w:p>
    <w:p>
      <w:pPr>
        <w:pStyle w:val="PL"/>
      </w:pPr>
      <w:r>
        <w:t>-- ASN1START</w:t>
      </w:r>
    </w:p>
    <w:p>
      <w:pPr>
        <w:pStyle w:val="PL"/>
      </w:pPr>
      <w:r>
        <w:t>-- TAG-CSI-IM-RESOURCEID-START</w:t>
      </w:r>
    </w:p>
    <w:p>
      <w:pPr>
        <w:pStyle w:val="PL"/>
      </w:pPr>
    </w:p>
    <w:p>
      <w:pPr>
        <w:pStyle w:val="PL"/>
      </w:pPr>
      <w:r>
        <w:t>CSI-IM-ResourceId ::=               INTEGER (0..maxNrofCSI-IM-Resources-1)</w:t>
      </w:r>
    </w:p>
    <w:p>
      <w:pPr>
        <w:pStyle w:val="PL"/>
      </w:pPr>
    </w:p>
    <w:p>
      <w:pPr>
        <w:pStyle w:val="PL"/>
      </w:pPr>
      <w:r>
        <w:t>-- TAG-CSI-IM-RESOURCEID-STOP</w:t>
      </w:r>
    </w:p>
    <w:p>
      <w:pPr>
        <w:pStyle w:val="PL"/>
      </w:pPr>
      <w:r>
        <w:t>-- ASN1STOP</w:t>
      </w:r>
    </w:p>
    <w:p/>
    <w:p>
      <w:pPr>
        <w:pStyle w:val="4"/>
      </w:pPr>
      <w:bookmarkStart w:id="1387" w:name="_Toc60777214"/>
      <w:bookmarkStart w:id="1388" w:name="_Toc90651086"/>
      <w:r>
        <w:t>–</w:t>
      </w:r>
      <w:r>
        <w:tab/>
      </w:r>
      <w:r>
        <w:rPr>
          <w:i/>
        </w:rPr>
        <w:t>CSI-IM-ResourceSet</w:t>
      </w:r>
      <w:bookmarkEnd w:id="1387"/>
      <w:bookmarkEnd w:id="1388"/>
    </w:p>
    <w:p>
      <w:r>
        <w:t xml:space="preserve">The IE </w:t>
      </w:r>
      <w:r>
        <w:rPr>
          <w:i/>
        </w:rPr>
        <w:t>CSI-IM-ResourceSet</w:t>
      </w:r>
      <w:r>
        <w:t xml:space="preserve"> is used to configure a set of one or more CSI Interference Management (IM) resources (their IDs) and set-specific parameters.</w:t>
      </w:r>
    </w:p>
    <w:p>
      <w:pPr>
        <w:pStyle w:val="TH"/>
      </w:pPr>
      <w:r>
        <w:rPr>
          <w:i/>
        </w:rPr>
        <w:t>CSI-IM-ResourceSet</w:t>
      </w:r>
      <w:r>
        <w:t xml:space="preserve"> information element</w:t>
      </w:r>
    </w:p>
    <w:p>
      <w:pPr>
        <w:pStyle w:val="PL"/>
      </w:pPr>
      <w:r>
        <w:t>-- ASN1START</w:t>
      </w:r>
    </w:p>
    <w:p>
      <w:pPr>
        <w:pStyle w:val="PL"/>
      </w:pPr>
      <w:r>
        <w:t>-- TAG-CSI-IM-RESOURCESET-START</w:t>
      </w:r>
    </w:p>
    <w:p>
      <w:pPr>
        <w:pStyle w:val="PL"/>
      </w:pPr>
    </w:p>
    <w:p>
      <w:pPr>
        <w:pStyle w:val="PL"/>
      </w:pPr>
      <w:r>
        <w:t>CSI-IM-ResourceSet ::=              SEQUENCE {</w:t>
      </w:r>
    </w:p>
    <w:p>
      <w:pPr>
        <w:pStyle w:val="PL"/>
      </w:pPr>
      <w:r>
        <w:t xml:space="preserve">    csi-IM-ResourceSetId                CSI-IM-ResourceSetId,</w:t>
      </w:r>
    </w:p>
    <w:p>
      <w:pPr>
        <w:pStyle w:val="PL"/>
      </w:pPr>
      <w:r>
        <w:t xml:space="preserve">    csi-IM-Resources                    SEQUENCE (SIZE(1..maxNrofCSI-IM-ResourcesPerSet)) OF CSI-IM-ResourceId,</w:t>
      </w:r>
    </w:p>
    <w:p>
      <w:pPr>
        <w:pStyle w:val="PL"/>
      </w:pPr>
      <w:r>
        <w:t xml:space="preserve">    ...</w:t>
      </w:r>
    </w:p>
    <w:p>
      <w:pPr>
        <w:pStyle w:val="PL"/>
      </w:pPr>
      <w:r>
        <w:t>}</w:t>
      </w:r>
    </w:p>
    <w:p>
      <w:pPr>
        <w:pStyle w:val="PL"/>
      </w:pPr>
      <w:r>
        <w:t>-- TAG-CSI-IM-RESOURCESET-STOP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CSI-IM-ResourceSet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csi-IM-Resources</w:t>
            </w:r>
          </w:p>
          <w:p>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p>
      <w:pPr>
        <w:pStyle w:val="4"/>
      </w:pPr>
      <w:bookmarkStart w:id="1389" w:name="_Toc60777215"/>
      <w:bookmarkStart w:id="1390" w:name="_Toc90651087"/>
      <w:r>
        <w:t>–</w:t>
      </w:r>
      <w:r>
        <w:tab/>
      </w:r>
      <w:r>
        <w:rPr>
          <w:i/>
        </w:rPr>
        <w:t>CSI-IM-ResourceSetId</w:t>
      </w:r>
      <w:bookmarkEnd w:id="1389"/>
      <w:bookmarkEnd w:id="1390"/>
    </w:p>
    <w:p>
      <w:r>
        <w:t xml:space="preserve">The IE </w:t>
      </w:r>
      <w:r>
        <w:rPr>
          <w:i/>
        </w:rPr>
        <w:t>CSI-IM-ResourceSetId</w:t>
      </w:r>
      <w:r>
        <w:t xml:space="preserve"> is used to identify </w:t>
      </w:r>
      <w:r>
        <w:rPr>
          <w:i/>
        </w:rPr>
        <w:t>CSI-IM-ResourceSet</w:t>
      </w:r>
      <w:r>
        <w:t>s.</w:t>
      </w:r>
    </w:p>
    <w:p>
      <w:pPr>
        <w:pStyle w:val="TH"/>
      </w:pPr>
      <w:r>
        <w:rPr>
          <w:i/>
        </w:rPr>
        <w:t>CSI-IM-ResourceSetId</w:t>
      </w:r>
      <w:r>
        <w:t xml:space="preserve"> information element</w:t>
      </w:r>
    </w:p>
    <w:p>
      <w:pPr>
        <w:pStyle w:val="PL"/>
      </w:pPr>
      <w:r>
        <w:t>-- ASN1START</w:t>
      </w:r>
    </w:p>
    <w:p>
      <w:pPr>
        <w:pStyle w:val="PL"/>
      </w:pPr>
      <w:r>
        <w:t>-- TAG-CSI-IM-RESOURCESETID-START</w:t>
      </w:r>
    </w:p>
    <w:p>
      <w:pPr>
        <w:pStyle w:val="PL"/>
      </w:pPr>
    </w:p>
    <w:p>
      <w:pPr>
        <w:pStyle w:val="PL"/>
      </w:pPr>
      <w:r>
        <w:t>CSI-IM-ResourceSetId ::=            INTEGER (0..maxNrofCSI-IM-ResourceSets-1)</w:t>
      </w:r>
    </w:p>
    <w:p>
      <w:pPr>
        <w:pStyle w:val="PL"/>
      </w:pPr>
    </w:p>
    <w:p>
      <w:pPr>
        <w:pStyle w:val="PL"/>
      </w:pPr>
      <w:r>
        <w:t>-- TAG-CSI-IM-RESOURCESETID-STOP</w:t>
      </w:r>
    </w:p>
    <w:p>
      <w:pPr>
        <w:pStyle w:val="PL"/>
      </w:pPr>
      <w:r>
        <w:t>-- ASN1STOP</w:t>
      </w:r>
    </w:p>
    <w:p/>
    <w:p>
      <w:pPr>
        <w:pStyle w:val="4"/>
      </w:pPr>
      <w:bookmarkStart w:id="1391" w:name="_Toc60777216"/>
      <w:bookmarkStart w:id="1392" w:name="_Toc90651088"/>
      <w:r>
        <w:t>–</w:t>
      </w:r>
      <w:r>
        <w:tab/>
      </w:r>
      <w:r>
        <w:rPr>
          <w:i/>
        </w:rPr>
        <w:t>CSI-MeasConfig</w:t>
      </w:r>
      <w:bookmarkEnd w:id="1391"/>
      <w:bookmarkEnd w:id="1392"/>
    </w:p>
    <w:p>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pPr>
        <w:pStyle w:val="TH"/>
      </w:pPr>
      <w:r>
        <w:rPr>
          <w:bCs/>
          <w:i/>
          <w:iCs/>
        </w:rPr>
        <w:t xml:space="preserve">CSI-MeasConfig </w:t>
      </w:r>
      <w:r>
        <w:t>information element</w:t>
      </w:r>
    </w:p>
    <w:p>
      <w:pPr>
        <w:pStyle w:val="PL"/>
      </w:pPr>
      <w:r>
        <w:t>-- ASN1START</w:t>
      </w:r>
    </w:p>
    <w:p>
      <w:pPr>
        <w:pStyle w:val="PL"/>
      </w:pPr>
      <w:r>
        <w:t>-- TAG-CSI-MEASCONFIG-START</w:t>
      </w:r>
    </w:p>
    <w:p>
      <w:pPr>
        <w:pStyle w:val="PL"/>
      </w:pPr>
    </w:p>
    <w:p>
      <w:pPr>
        <w:pStyle w:val="PL"/>
      </w:pPr>
      <w:r>
        <w:t>CSI-MeasConfig ::=                  SEQUENCE {</w:t>
      </w:r>
    </w:p>
    <w:p>
      <w:pPr>
        <w:pStyle w:val="PL"/>
      </w:pPr>
      <w:r>
        <w:t xml:space="preserve">    nzp-CSI-RS-ResourceToAddModList     SEQUENCE (SIZE (1..maxNrofNZP-CSI-RS-Resources)) OF NZP-CSI-RS-Resource   OPTIONAL, -- Need N</w:t>
      </w:r>
    </w:p>
    <w:p>
      <w:pPr>
        <w:pStyle w:val="PL"/>
      </w:pPr>
      <w:r>
        <w:t xml:space="preserve">    nzp-CSI-RS-ResourceToReleaseList    SEQUENCE (SIZE (1..maxNrofNZP-CSI-RS-Resources)) OF NZP-CSI-RS-ResourceId OPTIONAL, -- Need N</w:t>
      </w:r>
    </w:p>
    <w:p>
      <w:pPr>
        <w:pStyle w:val="PL"/>
      </w:pPr>
      <w:r>
        <w:t xml:space="preserve">    nzp-CSI-RS-ResourceSetToAddModList  SEQUENCE (SIZE (1..maxNrofNZP-CSI-RS-ResourceSets)) OF NZP-CSI-RS-ResourceSet</w:t>
      </w:r>
    </w:p>
    <w:p>
      <w:pPr>
        <w:pStyle w:val="PL"/>
      </w:pPr>
      <w:r>
        <w:t xml:space="preserve">                                                                                                                  OPTIONAL, -- Need N</w:t>
      </w:r>
    </w:p>
    <w:p>
      <w:pPr>
        <w:pStyle w:val="PL"/>
      </w:pPr>
      <w:r>
        <w:t xml:space="preserve">    nzp-CSI-RS-ResourceSetToReleaseList SEQUENCE (SIZE (1..maxNrofNZP-CSI-RS-ResourceSets)) OF NZP-CSI-RS-ResourceSetId</w:t>
      </w:r>
    </w:p>
    <w:p>
      <w:pPr>
        <w:pStyle w:val="PL"/>
      </w:pPr>
      <w:r>
        <w:t xml:space="preserve">                                                                                                                  OPTIONAL, -- Need N</w:t>
      </w:r>
    </w:p>
    <w:p>
      <w:pPr>
        <w:pStyle w:val="PL"/>
      </w:pPr>
      <w:r>
        <w:t xml:space="preserve">    csi-IM-ResourceToAddModList         SEQUENCE (SIZE (1..maxNrofCSI-IM-Resources)) OF CSI-IM-Resource           OPTIONAL, -- Need N</w:t>
      </w:r>
    </w:p>
    <w:p>
      <w:pPr>
        <w:pStyle w:val="PL"/>
      </w:pPr>
      <w:r>
        <w:t xml:space="preserve">    csi-IM-ResourceToReleaseList        SEQUENCE (SIZE (1..maxNrofCSI-IM-Resources)) OF CSI-IM-ResourceId         OPTIONAL, -- Need N</w:t>
      </w:r>
    </w:p>
    <w:p>
      <w:pPr>
        <w:pStyle w:val="PL"/>
      </w:pPr>
      <w:r>
        <w:t xml:space="preserve">    csi-IM-ResourceSetToAddModList      SEQUENCE (SIZE (1..maxNrofCSI-IM-ResourceSets)) OF CSI-IM-ResourceSet     OPTIONAL, -- Need N</w:t>
      </w:r>
    </w:p>
    <w:p>
      <w:pPr>
        <w:pStyle w:val="PL"/>
      </w:pPr>
      <w:r>
        <w:t xml:space="preserve">    csi-IM-ResourceSetToReleaseList     SEQUENCE (SIZE (1..maxNrofCSI-IM-ResourceSets)) OF CSI-IM-ResourceSetId   OPTIONAL, -- Need N</w:t>
      </w:r>
    </w:p>
    <w:p>
      <w:pPr>
        <w:pStyle w:val="PL"/>
      </w:pPr>
      <w:r>
        <w:t xml:space="preserve">    csi-SSB-ResourceSetToAddModList     SEQUENCE (SIZE (1..maxNrofCSI-SSB-ResourceSets)) OF CSI-SSB-ResourceSet   OPTIONAL, -- Need N</w:t>
      </w:r>
    </w:p>
    <w:p>
      <w:pPr>
        <w:pStyle w:val="PL"/>
      </w:pPr>
      <w:r>
        <w:t xml:space="preserve">    csi-SSB-ResourceSetToReleaseList    SEQUENCE (SIZE (1..maxNrofCSI-SSB-ResourceSets)) OF CSI-SSB-ResourceSetId OPTIONAL, -- Need N</w:t>
      </w:r>
    </w:p>
    <w:p>
      <w:pPr>
        <w:pStyle w:val="PL"/>
      </w:pPr>
      <w:r>
        <w:t xml:space="preserve">    csi-ResourceConfigToAddModList      SEQUENCE (SIZE (1..maxNrofCSI-ResourceConfigurations)) OF CSI-ResourceConfig</w:t>
      </w:r>
    </w:p>
    <w:p>
      <w:pPr>
        <w:pStyle w:val="PL"/>
      </w:pPr>
      <w:r>
        <w:t xml:space="preserve">                                                                                                                  OPTIONAL, -- Need N</w:t>
      </w:r>
    </w:p>
    <w:p>
      <w:pPr>
        <w:pStyle w:val="PL"/>
      </w:pPr>
      <w:r>
        <w:t xml:space="preserve">    csi-ResourceConfigToReleaseList     SEQUENCE (SIZE (1..maxNrofCSI-ResourceConfigurations)) OF CSI-ResourceConfigId</w:t>
      </w:r>
    </w:p>
    <w:p>
      <w:pPr>
        <w:pStyle w:val="PL"/>
      </w:pPr>
      <w:r>
        <w:t xml:space="preserve">                                                                                                                  OPTIONAL, -- Need N</w:t>
      </w:r>
    </w:p>
    <w:p>
      <w:pPr>
        <w:pStyle w:val="PL"/>
      </w:pPr>
      <w:r>
        <w:t xml:space="preserve">    csi-ReportConfigToAddModList        SEQUENCE (SIZE (1..maxNrofCSI-ReportConfigurations)) OF CSI-ReportConfig  OPTIONAL, -- Need N</w:t>
      </w:r>
    </w:p>
    <w:p>
      <w:pPr>
        <w:pStyle w:val="PL"/>
      </w:pPr>
      <w:r>
        <w:t xml:space="preserve">    csi-ReportConfigToReleaseList       SEQUENCE (SIZE (1..maxNrofCSI-ReportConfigurations)) OF CSI-ReportConfigId</w:t>
      </w:r>
    </w:p>
    <w:p>
      <w:pPr>
        <w:pStyle w:val="PL"/>
      </w:pPr>
      <w:r>
        <w:t xml:space="preserve">                                                                                                                  OPTIONAL, -- Need N</w:t>
      </w:r>
    </w:p>
    <w:p>
      <w:pPr>
        <w:pStyle w:val="PL"/>
      </w:pPr>
      <w:r>
        <w:t xml:space="preserve">    reportTriggerSize                   INTEGER (0..6)                                                            OPTIONAL, -- Need M</w:t>
      </w:r>
    </w:p>
    <w:p>
      <w:pPr>
        <w:pStyle w:val="PL"/>
      </w:pPr>
      <w:r>
        <w:t xml:space="preserve">    aperiodicTriggerStateList           SetupRelease { CSI-AperiodicTriggerStateList }                            OPTIONAL, -- Need M</w:t>
      </w:r>
    </w:p>
    <w:p>
      <w:pPr>
        <w:pStyle w:val="PL"/>
      </w:pPr>
      <w:r>
        <w:t xml:space="preserve">    semiPersistentOnPUSCH-TriggerStateList    SetupRelease { CSI-SemiPersistentOnPUSCH-TriggerStateList }         OPTIONAL, -- Need M</w:t>
      </w:r>
    </w:p>
    <w:p>
      <w:pPr>
        <w:pStyle w:val="PL"/>
      </w:pPr>
      <w:r>
        <w:t xml:space="preserve">    ...,</w:t>
      </w:r>
    </w:p>
    <w:p>
      <w:pPr>
        <w:pStyle w:val="PL"/>
      </w:pPr>
      <w:r>
        <w:t xml:space="preserve">    [[</w:t>
      </w:r>
    </w:p>
    <w:p>
      <w:pPr>
        <w:pStyle w:val="PL"/>
      </w:pPr>
      <w:r>
        <w:t xml:space="preserve">    reportTriggerSizeDCI-0-2-r16        INTEGER (0..6)                                                            OPTIONAL -- Need R</w:t>
      </w:r>
    </w:p>
    <w:p>
      <w:pPr>
        <w:pStyle w:val="PL"/>
        <w:rPr>
          <w:ins w:id="1393" w:author="SCellTRS R2-2201714" w:date="2022-02-18T17:01:00Z"/>
        </w:rPr>
      </w:pPr>
      <w:r>
        <w:t xml:space="preserve">    ]]</w:t>
      </w:r>
      <w:ins w:id="1394" w:author="SCellTRS R2-2201714" w:date="2022-02-18T17:01:00Z">
        <w:r>
          <w:t xml:space="preserve"> ,</w:t>
        </w:r>
      </w:ins>
    </w:p>
    <w:p>
      <w:pPr>
        <w:pStyle w:val="PL"/>
        <w:rPr>
          <w:ins w:id="1395" w:author="SCellTRS R2-2201714" w:date="2022-02-18T17:01:00Z"/>
        </w:rPr>
      </w:pPr>
      <w:ins w:id="1396" w:author="SCellTRS R2-2201714" w:date="2022-02-18T17:01:00Z">
        <w:r>
          <w:t xml:space="preserve">    [[</w:t>
        </w:r>
      </w:ins>
    </w:p>
    <w:p>
      <w:pPr>
        <w:pStyle w:val="PL"/>
        <w:rPr>
          <w:ins w:id="1397" w:author="SCellTRS R2-2201714" w:date="2022-02-18T17:01:00Z"/>
        </w:rPr>
      </w:pPr>
      <w:ins w:id="1398" w:author="SCellTRS R2-2201714" w:date="2022-02-18T17:01:00Z">
        <w:r>
          <w:t xml:space="preserve">    scellActivationRS-ConfigToAddModList-r17  SEQUENCE (SIZE ((1.. maxNrofSCellActRS-r17)) OF SCellActivationRS-Config-r17   OPTIONAL, -- Need N</w:t>
        </w:r>
      </w:ins>
    </w:p>
    <w:p>
      <w:pPr>
        <w:pStyle w:val="PL"/>
        <w:rPr>
          <w:ins w:id="1399" w:author="SCellTRS R2-2201714" w:date="2022-02-18T17:01:00Z"/>
        </w:rPr>
      </w:pPr>
      <w:ins w:id="1400" w:author="SCellTRS R2-2201714" w:date="2022-02-18T17:01:00Z">
        <w:r>
          <w:t xml:space="preserve">    scellActivationRS-ConfigToReleaseList-r17 SEQUENCE (SIZE ((1.. maxNrofSCellActRS-r17)) OF SCellActivationRS-ConfigId-r17 OPTIONAL  -- Need N</w:t>
        </w:r>
      </w:ins>
    </w:p>
    <w:p>
      <w:pPr>
        <w:pStyle w:val="PL"/>
      </w:pPr>
      <w:ins w:id="1401" w:author="SCellTRS R2-2201714" w:date="2022-02-18T17:01:00Z">
        <w:r>
          <w:t xml:space="preserve">    ]]</w:t>
        </w:r>
      </w:ins>
    </w:p>
    <w:p>
      <w:pPr>
        <w:pStyle w:val="PL"/>
      </w:pPr>
      <w:r>
        <w:t>}</w:t>
      </w:r>
    </w:p>
    <w:p>
      <w:pPr>
        <w:pStyle w:val="PL"/>
      </w:pPr>
    </w:p>
    <w:p>
      <w:pPr>
        <w:pStyle w:val="PL"/>
      </w:pPr>
      <w:r>
        <w:t>-- TAG-CSI-MEASCONFIG-STOP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CSI-MeasConfig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aperiodicTriggerStateList</w:t>
            </w:r>
          </w:p>
          <w:p>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csi-IM-ResourceSetToAddModList</w:t>
            </w:r>
          </w:p>
          <w:p>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csi-IM-ResourceToAddModList</w:t>
            </w:r>
          </w:p>
          <w:p>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csi-ReportConfigToAddModList</w:t>
            </w:r>
          </w:p>
          <w:p>
            <w:pPr>
              <w:pStyle w:val="TAL"/>
              <w:rPr>
                <w:szCs w:val="22"/>
                <w:lang w:eastAsia="sv-SE"/>
              </w:rPr>
            </w:pPr>
            <w:r>
              <w:rPr>
                <w:szCs w:val="22"/>
                <w:lang w:eastAsia="sv-SE"/>
              </w:rPr>
              <w:t>Configured CSI report settings as specified in TS 38.214 [19] clause 5.2.1.1.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csi-ResourceConfigToAddModList</w:t>
            </w:r>
          </w:p>
          <w:p>
            <w:pPr>
              <w:pStyle w:val="TAL"/>
              <w:rPr>
                <w:szCs w:val="22"/>
                <w:lang w:eastAsia="sv-SE"/>
              </w:rPr>
            </w:pPr>
            <w:r>
              <w:rPr>
                <w:szCs w:val="22"/>
                <w:lang w:eastAsia="sv-SE"/>
              </w:rPr>
              <w:t>Configured CSI resource settings as specified in TS 38.214 [19] clause 5.2.1.2.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csi-SSB-ResourceSetToAddModList</w:t>
            </w:r>
          </w:p>
          <w:p>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nzp-CSI-RS-ResourceSetToAddModList</w:t>
            </w:r>
          </w:p>
          <w:p>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nzp-CSI-RS-ResourceToAddModList</w:t>
            </w:r>
          </w:p>
          <w:p>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reportTriggerSize, reportTriggerSizeDCI-0-2</w:t>
            </w:r>
          </w:p>
          <w:p>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r>
        <w:trPr>
          <w:ins w:id="1402" w:author="SCellTRS R2-2201714" w:date="2022-02-18T17:03:00Z"/>
        </w:trPr>
        <w:tc>
          <w:tcPr>
            <w:tcW w:w="14173" w:type="dxa"/>
            <w:tcBorders>
              <w:top w:val="single" w:sz="4" w:space="0" w:color="auto"/>
              <w:left w:val="single" w:sz="4" w:space="0" w:color="auto"/>
              <w:bottom w:val="single" w:sz="4" w:space="0" w:color="auto"/>
              <w:right w:val="single" w:sz="4" w:space="0" w:color="auto"/>
            </w:tcBorders>
          </w:tcPr>
          <w:p>
            <w:pPr>
              <w:pStyle w:val="TAL"/>
              <w:rPr>
                <w:ins w:id="1403" w:author="SCellTRS R2-2201714" w:date="2022-02-18T17:03:00Z"/>
                <w:b/>
                <w:i/>
                <w:szCs w:val="22"/>
                <w:lang w:eastAsia="sv-SE"/>
              </w:rPr>
            </w:pPr>
            <w:ins w:id="1404" w:author="SCellTRS R2-2201714" w:date="2022-02-18T17:03:00Z">
              <w:r>
                <w:rPr>
                  <w:b/>
                  <w:i/>
                  <w:szCs w:val="22"/>
                  <w:lang w:eastAsia="sv-SE"/>
                </w:rPr>
                <w:t>scellActivationRS-ConfigToAddModList</w:t>
              </w:r>
            </w:ins>
          </w:p>
          <w:p>
            <w:pPr>
              <w:pStyle w:val="TAL"/>
              <w:ind w:left="1418" w:hanging="284"/>
              <w:rPr>
                <w:ins w:id="1405" w:author="SCellTRS R2-2201714" w:date="2022-02-18T17:03:00Z"/>
                <w:szCs w:val="22"/>
                <w:lang w:eastAsia="sv-SE"/>
                <w:rPrChange w:id="1406" w:author="SCellTRS R2-2201714" w:date="2022-02-18T17:03:00Z">
                  <w:rPr>
                    <w:ins w:id="1407" w:author="SCellTRS R2-2201714" w:date="2022-02-18T17:03:00Z"/>
                    <w:b/>
                    <w:i/>
                    <w:szCs w:val="22"/>
                    <w:lang w:eastAsia="sv-SE"/>
                  </w:rPr>
                </w:rPrChange>
              </w:rPr>
            </w:pPr>
            <w:ins w:id="1408" w:author="SCellTRS R2-2201714" w:date="2022-02-18T17:03:00Z">
              <w:r>
                <w:rPr>
                  <w:szCs w:val="22"/>
                  <w:lang w:eastAsia="sv-SE"/>
                  <w:rPrChange w:id="1409" w:author="SCellTRS R2-2201714" w:date="2022-02-18T17:03:00Z">
                    <w:rPr>
                      <w:b/>
                      <w:i/>
                      <w:szCs w:val="22"/>
                      <w:lang w:eastAsia="sv-SE"/>
                    </w:rPr>
                  </w:rPrChange>
                </w:rPr>
                <w:t>Configured RS for efficient SCell activation as specified in TS 38.214 [19] clause x.y.z.</w:t>
              </w:r>
            </w:ins>
          </w:p>
        </w:tc>
      </w:tr>
    </w:tbl>
    <w:p/>
    <w:p>
      <w:pPr>
        <w:pStyle w:val="4"/>
      </w:pPr>
      <w:bookmarkStart w:id="1410" w:name="_Toc60777217"/>
      <w:bookmarkStart w:id="1411" w:name="_Toc90651089"/>
      <w:r>
        <w:t>–</w:t>
      </w:r>
      <w:r>
        <w:tab/>
      </w:r>
      <w:r>
        <w:rPr>
          <w:i/>
        </w:rPr>
        <w:t>CSI-ReportConfig</w:t>
      </w:r>
      <w:bookmarkEnd w:id="1410"/>
      <w:bookmarkEnd w:id="1411"/>
    </w:p>
    <w:p>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pPr>
        <w:pStyle w:val="TH"/>
      </w:pPr>
      <w:r>
        <w:rPr>
          <w:i/>
        </w:rPr>
        <w:t>CSI-ReportConfig</w:t>
      </w:r>
      <w:r>
        <w:t xml:space="preserve"> information element</w:t>
      </w:r>
    </w:p>
    <w:p>
      <w:pPr>
        <w:pStyle w:val="PL"/>
      </w:pPr>
      <w:r>
        <w:t>-- ASN1START</w:t>
      </w:r>
    </w:p>
    <w:p>
      <w:pPr>
        <w:pStyle w:val="PL"/>
      </w:pPr>
      <w:r>
        <w:t>-- TAG-CSI-REPORTCONFIG-START</w:t>
      </w:r>
    </w:p>
    <w:p>
      <w:pPr>
        <w:pStyle w:val="PL"/>
      </w:pPr>
    </w:p>
    <w:p>
      <w:pPr>
        <w:pStyle w:val="PL"/>
      </w:pPr>
      <w:r>
        <w:t>CSI-ReportConfig ::=                SEQUENCE {</w:t>
      </w:r>
    </w:p>
    <w:p>
      <w:pPr>
        <w:pStyle w:val="PL"/>
      </w:pPr>
      <w:r>
        <w:t xml:space="preserve">    reportConfigId                          CSI-ReportConfigId,</w:t>
      </w:r>
    </w:p>
    <w:p>
      <w:pPr>
        <w:pStyle w:val="PL"/>
      </w:pPr>
      <w:r>
        <w:t xml:space="preserve">    carrier                                 ServCellIndex                   OPTIONAL,   -- Need S</w:t>
      </w:r>
    </w:p>
    <w:p>
      <w:pPr>
        <w:pStyle w:val="PL"/>
      </w:pPr>
      <w:r>
        <w:t xml:space="preserve">    resourcesForChannelMeasurement          CSI-ResourceConfigId,</w:t>
      </w:r>
    </w:p>
    <w:p>
      <w:pPr>
        <w:pStyle w:val="PL"/>
      </w:pPr>
      <w:r>
        <w:t xml:space="preserve">    csi-IM-ResourcesForInterference         CSI-ResourceConfigId            OPTIONAL,   -- Need R</w:t>
      </w:r>
    </w:p>
    <w:p>
      <w:pPr>
        <w:pStyle w:val="PL"/>
      </w:pPr>
      <w:r>
        <w:t xml:space="preserve">    nzp-CSI-RS-ResourcesForInterference     CSI-ResourceConfigId            OPTIONAL,   -- Need R</w:t>
      </w:r>
    </w:p>
    <w:p>
      <w:pPr>
        <w:pStyle w:val="PL"/>
      </w:pPr>
      <w:r>
        <w:t xml:space="preserve">    reportConfigType                        CHOICE {</w:t>
      </w:r>
    </w:p>
    <w:p>
      <w:pPr>
        <w:pStyle w:val="PL"/>
      </w:pPr>
      <w:r>
        <w:t xml:space="preserve">        periodic                                SEQUENCE {</w:t>
      </w:r>
    </w:p>
    <w:p>
      <w:pPr>
        <w:pStyle w:val="PL"/>
      </w:pPr>
      <w:r>
        <w:t xml:space="preserve">            reportSlotConfig                        CSI-ReportPeriodicityAndOffset,</w:t>
      </w:r>
    </w:p>
    <w:p>
      <w:pPr>
        <w:pStyle w:val="PL"/>
      </w:pPr>
      <w:r>
        <w:t xml:space="preserve">            pucch-CSI-ResourceList                  SEQUENCE (SIZE (1..maxNrofBWPs)) OF PUCCH-CSI-Resource</w:t>
      </w:r>
    </w:p>
    <w:p>
      <w:pPr>
        <w:pStyle w:val="PL"/>
      </w:pPr>
      <w:r>
        <w:t xml:space="preserve">        },</w:t>
      </w:r>
    </w:p>
    <w:p>
      <w:pPr>
        <w:pStyle w:val="PL"/>
      </w:pPr>
      <w:r>
        <w:t xml:space="preserve">        semiPersistentOnPUCCH                   SEQUENCE {</w:t>
      </w:r>
    </w:p>
    <w:p>
      <w:pPr>
        <w:pStyle w:val="PL"/>
      </w:pPr>
      <w:r>
        <w:t xml:space="preserve">            reportSlotConfig                        CSI-ReportPeriodicityAndOffset,</w:t>
      </w:r>
    </w:p>
    <w:p>
      <w:pPr>
        <w:pStyle w:val="PL"/>
      </w:pPr>
      <w:r>
        <w:t xml:space="preserve">            pucch-CSI-ResourceList                  SEQUENCE (SIZE (1..maxNrofBWPs)) OF PUCCH-CSI-Resource</w:t>
      </w:r>
    </w:p>
    <w:p>
      <w:pPr>
        <w:pStyle w:val="PL"/>
      </w:pPr>
      <w:r>
        <w:t xml:space="preserve">        },</w:t>
      </w:r>
    </w:p>
    <w:p>
      <w:pPr>
        <w:pStyle w:val="PL"/>
      </w:pPr>
      <w:r>
        <w:t xml:space="preserve">        semiPersistentOnPUSCH                   SEQUENCE {</w:t>
      </w:r>
    </w:p>
    <w:p>
      <w:pPr>
        <w:pStyle w:val="PL"/>
      </w:pPr>
      <w:r>
        <w:t xml:space="preserve">            reportSlotConfig                        ENUMERATED {sl5, sl10, sl20, sl40, sl80, sl160, sl320},</w:t>
      </w:r>
    </w:p>
    <w:p>
      <w:pPr>
        <w:pStyle w:val="PL"/>
      </w:pPr>
      <w:r>
        <w:t xml:space="preserve">            reportSlotOffsetList                SEQUENCE (SIZE (1.. maxNrofUL-Allocations)) OF INTEGER(0..32),</w:t>
      </w:r>
    </w:p>
    <w:p>
      <w:pPr>
        <w:pStyle w:val="PL"/>
      </w:pPr>
      <w:r>
        <w:t xml:space="preserve">            p0alpha                                 P0-PUSCH-AlphaSetId</w:t>
      </w:r>
    </w:p>
    <w:p>
      <w:pPr>
        <w:pStyle w:val="PL"/>
      </w:pPr>
      <w:r>
        <w:t xml:space="preserve">        },</w:t>
      </w:r>
    </w:p>
    <w:p>
      <w:pPr>
        <w:pStyle w:val="PL"/>
      </w:pPr>
      <w:r>
        <w:t xml:space="preserve">        aperiodic                               SEQUENCE {</w:t>
      </w:r>
    </w:p>
    <w:p>
      <w:pPr>
        <w:pStyle w:val="PL"/>
      </w:pPr>
      <w:r>
        <w:t xml:space="preserve">            reportSlotOffsetList                SEQUENCE (SIZE (1..maxNrofUL-Allocations)) OF INTEGER(0..32)</w:t>
      </w:r>
    </w:p>
    <w:p>
      <w:pPr>
        <w:pStyle w:val="PL"/>
      </w:pPr>
      <w:r>
        <w:t xml:space="preserve">        }</w:t>
      </w:r>
    </w:p>
    <w:p>
      <w:pPr>
        <w:pStyle w:val="PL"/>
      </w:pPr>
      <w:r>
        <w:t xml:space="preserve">    },</w:t>
      </w:r>
    </w:p>
    <w:p>
      <w:pPr>
        <w:pStyle w:val="PL"/>
      </w:pPr>
      <w:r>
        <w:t xml:space="preserve">    reportQuantity                          CHOICE {</w:t>
      </w:r>
    </w:p>
    <w:p>
      <w:pPr>
        <w:pStyle w:val="PL"/>
      </w:pPr>
      <w:r>
        <w:t xml:space="preserve">        none                                    NULL,</w:t>
      </w:r>
    </w:p>
    <w:p>
      <w:pPr>
        <w:pStyle w:val="PL"/>
      </w:pPr>
      <w:r>
        <w:t xml:space="preserve">        cri-RI-PMI-CQI                          NULL,</w:t>
      </w:r>
    </w:p>
    <w:p>
      <w:pPr>
        <w:pStyle w:val="PL"/>
      </w:pPr>
      <w:r>
        <w:t xml:space="preserve">        cri-RI-i1                               NULL,</w:t>
      </w:r>
    </w:p>
    <w:p>
      <w:pPr>
        <w:pStyle w:val="PL"/>
      </w:pPr>
      <w:r>
        <w:t xml:space="preserve">        cri-RI-i1-CQI                           SEQUENCE {</w:t>
      </w:r>
    </w:p>
    <w:p>
      <w:pPr>
        <w:pStyle w:val="PL"/>
      </w:pPr>
      <w:r>
        <w:t xml:space="preserve">            pdsch-BundleSizeForCSI                  ENUMERATED {n2, n4}                                         OPTIONAL    -- Need S</w:t>
      </w:r>
    </w:p>
    <w:p>
      <w:pPr>
        <w:pStyle w:val="PL"/>
      </w:pPr>
      <w:r>
        <w:t xml:space="preserve">        },</w:t>
      </w:r>
    </w:p>
    <w:p>
      <w:pPr>
        <w:pStyle w:val="PL"/>
      </w:pPr>
      <w:r>
        <w:t xml:space="preserve">        cri-RI-CQI                              NULL,</w:t>
      </w:r>
    </w:p>
    <w:p>
      <w:pPr>
        <w:pStyle w:val="PL"/>
      </w:pPr>
      <w:r>
        <w:t xml:space="preserve">        cri-RSRP                                NULL,</w:t>
      </w:r>
    </w:p>
    <w:p>
      <w:pPr>
        <w:pStyle w:val="PL"/>
      </w:pPr>
      <w:r>
        <w:t xml:space="preserve">        ssb-Index-RSRP                          NULL,</w:t>
      </w:r>
    </w:p>
    <w:p>
      <w:pPr>
        <w:pStyle w:val="PL"/>
      </w:pPr>
      <w:r>
        <w:t xml:space="preserve">        cri-RI-LI-PMI-CQI                       NULL</w:t>
      </w:r>
    </w:p>
    <w:p>
      <w:pPr>
        <w:pStyle w:val="PL"/>
      </w:pPr>
      <w:r>
        <w:t xml:space="preserve">    },</w:t>
      </w:r>
    </w:p>
    <w:p>
      <w:pPr>
        <w:pStyle w:val="PL"/>
      </w:pPr>
      <w:r>
        <w:t xml:space="preserve">    reportFreqConfiguration                 SEQUENCE {</w:t>
      </w:r>
    </w:p>
    <w:p>
      <w:pPr>
        <w:pStyle w:val="PL"/>
      </w:pPr>
      <w:r>
        <w:t xml:space="preserve">        cqi-FormatIndicator                     ENUMERATED { widebandCQI, subbandCQI }                          OPTIONAL,   -- Need R</w:t>
      </w:r>
    </w:p>
    <w:p>
      <w:pPr>
        <w:pStyle w:val="PL"/>
      </w:pPr>
      <w:r>
        <w:t xml:space="preserve">        pmi-FormatIndicator                     ENUMERATED { widebandPMI, subbandPMI }                          OPTIONAL,   -- Need R</w:t>
      </w:r>
    </w:p>
    <w:p>
      <w:pPr>
        <w:pStyle w:val="PL"/>
      </w:pPr>
      <w:r>
        <w:t xml:space="preserve">        csi-ReportingBand                       CHOICE {</w:t>
      </w:r>
    </w:p>
    <w:p>
      <w:pPr>
        <w:pStyle w:val="PL"/>
      </w:pPr>
      <w:r>
        <w:t xml:space="preserve">            subbands3                               BIT STRING(SIZE(3)),</w:t>
      </w:r>
    </w:p>
    <w:p>
      <w:pPr>
        <w:pStyle w:val="PL"/>
      </w:pPr>
      <w:r>
        <w:t xml:space="preserve">            subbands4                               BIT STRING(SIZE(4)),</w:t>
      </w:r>
    </w:p>
    <w:p>
      <w:pPr>
        <w:pStyle w:val="PL"/>
      </w:pPr>
      <w:r>
        <w:t xml:space="preserve">            subbands5                               BIT STRING(SIZE(5)),</w:t>
      </w:r>
    </w:p>
    <w:p>
      <w:pPr>
        <w:pStyle w:val="PL"/>
      </w:pPr>
      <w:r>
        <w:t xml:space="preserve">            subbands6                               BIT STRING(SIZE(6)),</w:t>
      </w:r>
    </w:p>
    <w:p>
      <w:pPr>
        <w:pStyle w:val="PL"/>
      </w:pPr>
      <w:r>
        <w:t xml:space="preserve">            subbands7                               BIT STRING(SIZE(7)),</w:t>
      </w:r>
    </w:p>
    <w:p>
      <w:pPr>
        <w:pStyle w:val="PL"/>
      </w:pPr>
      <w:r>
        <w:t xml:space="preserve">            subbands8                               BIT STRING(SIZE(8)),</w:t>
      </w:r>
    </w:p>
    <w:p>
      <w:pPr>
        <w:pStyle w:val="PL"/>
      </w:pPr>
      <w:r>
        <w:t xml:space="preserve">            subbands9                               BIT STRING(SIZE(9)),</w:t>
      </w:r>
    </w:p>
    <w:p>
      <w:pPr>
        <w:pStyle w:val="PL"/>
      </w:pPr>
      <w:r>
        <w:t xml:space="preserve">            subbands10                              BIT STRING(SIZE(10)),</w:t>
      </w:r>
    </w:p>
    <w:p>
      <w:pPr>
        <w:pStyle w:val="PL"/>
      </w:pPr>
      <w:r>
        <w:t xml:space="preserve">            subbands11                              BIT STRING(SIZE(11)),</w:t>
      </w:r>
    </w:p>
    <w:p>
      <w:pPr>
        <w:pStyle w:val="PL"/>
      </w:pPr>
      <w:r>
        <w:t xml:space="preserve">            subbands12                              BIT STRING(SIZE(12)),</w:t>
      </w:r>
    </w:p>
    <w:p>
      <w:pPr>
        <w:pStyle w:val="PL"/>
      </w:pPr>
      <w:r>
        <w:t xml:space="preserve">            subbands13                              BIT STRING(SIZE(13)),</w:t>
      </w:r>
    </w:p>
    <w:p>
      <w:pPr>
        <w:pStyle w:val="PL"/>
      </w:pPr>
      <w:r>
        <w:t xml:space="preserve">            subbands14                              BIT STRING(SIZE(14)),</w:t>
      </w:r>
    </w:p>
    <w:p>
      <w:pPr>
        <w:pStyle w:val="PL"/>
      </w:pPr>
      <w:r>
        <w:t xml:space="preserve">            subbands15                              BIT STRING(SIZE(15)),</w:t>
      </w:r>
    </w:p>
    <w:p>
      <w:pPr>
        <w:pStyle w:val="PL"/>
      </w:pPr>
      <w:r>
        <w:t xml:space="preserve">            subbands16                              BIT STRING(SIZE(16)),</w:t>
      </w:r>
    </w:p>
    <w:p>
      <w:pPr>
        <w:pStyle w:val="PL"/>
      </w:pPr>
      <w:r>
        <w:t xml:space="preserve">            subbands17                              BIT STRING(SIZE(17)),</w:t>
      </w:r>
    </w:p>
    <w:p>
      <w:pPr>
        <w:pStyle w:val="PL"/>
      </w:pPr>
      <w:r>
        <w:t xml:space="preserve">            subbands18                              BIT STRING(SIZE(18)),</w:t>
      </w:r>
    </w:p>
    <w:p>
      <w:pPr>
        <w:pStyle w:val="PL"/>
      </w:pPr>
      <w:r>
        <w:t xml:space="preserve">            ...,</w:t>
      </w:r>
    </w:p>
    <w:p>
      <w:pPr>
        <w:pStyle w:val="PL"/>
      </w:pPr>
      <w:r>
        <w:t xml:space="preserve">            subbands19-v1530                        BIT STRING(SIZE(19))</w:t>
      </w:r>
    </w:p>
    <w:p>
      <w:pPr>
        <w:pStyle w:val="PL"/>
      </w:pPr>
      <w:r>
        <w:t xml:space="preserve">        }   OPTIONAL    -- Need S</w:t>
      </w:r>
    </w:p>
    <w:p>
      <w:pPr>
        <w:pStyle w:val="PL"/>
      </w:pPr>
    </w:p>
    <w:p>
      <w:pPr>
        <w:pStyle w:val="PL"/>
      </w:pPr>
      <w:r>
        <w:t xml:space="preserve">    }                                                                                                           OPTIONAL,   -- Need R</w:t>
      </w:r>
    </w:p>
    <w:p>
      <w:pPr>
        <w:pStyle w:val="PL"/>
      </w:pPr>
      <w:r>
        <w:t xml:space="preserve">    timeRestrictionForChannelMeasurements           ENUMERATED {configured, notConfigured},</w:t>
      </w:r>
    </w:p>
    <w:p>
      <w:pPr>
        <w:pStyle w:val="PL"/>
      </w:pPr>
      <w:r>
        <w:t xml:space="preserve">    timeRestrictionForInterferenceMeasurements      ENUMERATED {configured, notConfigured},</w:t>
      </w:r>
    </w:p>
    <w:p>
      <w:pPr>
        <w:pStyle w:val="PL"/>
      </w:pPr>
      <w:r>
        <w:t xml:space="preserve">    codebookConfig                                  CodebookConfig                                              OPTIONAL,   -- Need R</w:t>
      </w:r>
    </w:p>
    <w:p>
      <w:pPr>
        <w:pStyle w:val="PL"/>
      </w:pPr>
      <w:r>
        <w:t xml:space="preserve">    dummy                                           ENUMERATED {n1, n2}                                         OPTIONAL,   -- Need R</w:t>
      </w:r>
    </w:p>
    <w:p>
      <w:pPr>
        <w:pStyle w:val="PL"/>
      </w:pPr>
      <w:r>
        <w:t xml:space="preserve">    groupBasedBeamReporting                     CHOICE {</w:t>
      </w:r>
    </w:p>
    <w:p>
      <w:pPr>
        <w:pStyle w:val="PL"/>
      </w:pPr>
      <w:r>
        <w:t xml:space="preserve">        enabled                                     NULL,</w:t>
      </w:r>
    </w:p>
    <w:p>
      <w:pPr>
        <w:pStyle w:val="PL"/>
      </w:pPr>
      <w:r>
        <w:t xml:space="preserve">        disabled                                    SEQUENCE {</w:t>
      </w:r>
    </w:p>
    <w:p>
      <w:pPr>
        <w:pStyle w:val="PL"/>
      </w:pPr>
      <w:r>
        <w:t xml:space="preserve">            nrofReportedRS                          ENUMERATED {n1, n2, n3, n4}                                 OPTIONAL    -- Need S</w:t>
      </w:r>
    </w:p>
    <w:p>
      <w:pPr>
        <w:pStyle w:val="PL"/>
      </w:pPr>
      <w:r>
        <w:t xml:space="preserve">        }</w:t>
      </w:r>
    </w:p>
    <w:p>
      <w:pPr>
        <w:pStyle w:val="PL"/>
      </w:pPr>
      <w:r>
        <w:t xml:space="preserve">    },</w:t>
      </w:r>
    </w:p>
    <w:p>
      <w:pPr>
        <w:pStyle w:val="PL"/>
      </w:pPr>
      <w:r>
        <w:t xml:space="preserve">    cqi-Table                   ENUMERATED {table1, table2, table3, spare1}                                     OPTIONAL,   -- Need R</w:t>
      </w:r>
    </w:p>
    <w:p>
      <w:pPr>
        <w:pStyle w:val="PL"/>
      </w:pPr>
      <w:r>
        <w:t xml:space="preserve">    subbandSize                 ENUMERATED {value1, value2},</w:t>
      </w:r>
    </w:p>
    <w:p>
      <w:pPr>
        <w:pStyle w:val="PL"/>
      </w:pPr>
      <w:r>
        <w:t xml:space="preserve">    non-PMI-PortIndication      SEQUENCE (SIZE (1..maxNrofNZP-CSI-RS-ResourcesPerConfig)) OF PortIndexFor8Ranks OPTIONAL,   -- Need R</w:t>
      </w:r>
    </w:p>
    <w:p>
      <w:pPr>
        <w:pStyle w:val="PL"/>
      </w:pPr>
      <w:r>
        <w:t xml:space="preserve">    ...,</w:t>
      </w:r>
    </w:p>
    <w:p>
      <w:pPr>
        <w:pStyle w:val="PL"/>
      </w:pPr>
      <w:r>
        <w:t xml:space="preserve">    [[</w:t>
      </w:r>
    </w:p>
    <w:p>
      <w:pPr>
        <w:pStyle w:val="PL"/>
      </w:pPr>
      <w:r>
        <w:t xml:space="preserve">    semiPersistentOnPUSCH-v1530         SEQUENCE {</w:t>
      </w:r>
    </w:p>
    <w:p>
      <w:pPr>
        <w:pStyle w:val="PL"/>
      </w:pPr>
      <w:r>
        <w:t xml:space="preserve">        reportSlotConfig-v1530              ENUMERATED {sl4, sl8, sl16}</w:t>
      </w:r>
    </w:p>
    <w:p>
      <w:pPr>
        <w:pStyle w:val="PL"/>
      </w:pPr>
      <w:r>
        <w:t xml:space="preserve">    }                                                                                                           OPTIONAL    -- Need R</w:t>
      </w:r>
    </w:p>
    <w:p>
      <w:pPr>
        <w:pStyle w:val="PL"/>
      </w:pPr>
      <w:r>
        <w:t xml:space="preserve">    ]],</w:t>
      </w:r>
    </w:p>
    <w:p>
      <w:pPr>
        <w:pStyle w:val="PL"/>
      </w:pPr>
      <w:r>
        <w:t xml:space="preserve">    [[</w:t>
      </w:r>
    </w:p>
    <w:p>
      <w:pPr>
        <w:pStyle w:val="PL"/>
      </w:pPr>
      <w:r>
        <w:t xml:space="preserve">    semiPersistentOnPUSCH-v1610         SEQUENCE {</w:t>
      </w:r>
    </w:p>
    <w:p>
      <w:pPr>
        <w:pStyle w:val="PL"/>
      </w:pPr>
      <w:r>
        <w:t xml:space="preserve">        reportSlotOffsetListDCI-0-2-r16     SEQUENCE (SIZE (1.. maxNrofUL-Allocations-r16)) OF INTEGER(0..32)   OPTIONAL,    -- Need R</w:t>
      </w:r>
    </w:p>
    <w:p>
      <w:pPr>
        <w:pStyle w:val="PL"/>
      </w:pPr>
      <w:r>
        <w:t xml:space="preserve">        reportSlotOffsetListDCI-0-1-r16     SEQUENCE (SIZE (1.. maxNrofUL-Allocations-r16)) OF INTEGER(0..32)   OPTIONAL     -- Need R</w:t>
      </w:r>
    </w:p>
    <w:p>
      <w:pPr>
        <w:pStyle w:val="PL"/>
      </w:pPr>
      <w:r>
        <w:t xml:space="preserve">    }                                                                                                           OPTIONAL,    -- Need R</w:t>
      </w:r>
    </w:p>
    <w:p>
      <w:pPr>
        <w:pStyle w:val="PL"/>
      </w:pPr>
      <w:r>
        <w:t xml:space="preserve">    aperiodic-v1610                     SEQUENCE {</w:t>
      </w:r>
    </w:p>
    <w:p>
      <w:pPr>
        <w:pStyle w:val="PL"/>
      </w:pPr>
      <w:r>
        <w:t xml:space="preserve">        reportSlotOffsetListDCI-0-2-r16     SEQUENCE (SIZE (1.. maxNrofUL-Allocations-r16)) OF INTEGER(0..32)   OPTIONAL,    -- Need R</w:t>
      </w:r>
    </w:p>
    <w:p>
      <w:pPr>
        <w:pStyle w:val="PL"/>
      </w:pPr>
      <w:r>
        <w:t xml:space="preserve">        reportSlotOffsetListDCI-0-1-r16     SEQUENCE (SIZE (1.. maxNrofUL-Allocations-r16)) OF INTEGER(0..32)   OPTIONAL     -- Need R</w:t>
      </w:r>
    </w:p>
    <w:p>
      <w:pPr>
        <w:pStyle w:val="PL"/>
      </w:pPr>
      <w:r>
        <w:t xml:space="preserve">    }                                                                                                           OPTIONAL,    -- Need R</w:t>
      </w:r>
    </w:p>
    <w:p>
      <w:pPr>
        <w:pStyle w:val="PL"/>
      </w:pPr>
      <w:r>
        <w:t xml:space="preserve">    reportQuantity-r16                  CHOICE {</w:t>
      </w:r>
    </w:p>
    <w:p>
      <w:pPr>
        <w:pStyle w:val="PL"/>
      </w:pPr>
      <w:r>
        <w:t xml:space="preserve">       cri-SINR-r16                         NULL,</w:t>
      </w:r>
    </w:p>
    <w:p>
      <w:pPr>
        <w:pStyle w:val="PL"/>
      </w:pPr>
      <w:r>
        <w:t xml:space="preserve">       ssb-Index-SINR-r16                   NULL</w:t>
      </w:r>
    </w:p>
    <w:p>
      <w:pPr>
        <w:pStyle w:val="PL"/>
      </w:pPr>
      <w:r>
        <w:t xml:space="preserve">    }                                                                                                           OPTIONAL,   -- Need R</w:t>
      </w:r>
    </w:p>
    <w:p>
      <w:pPr>
        <w:pStyle w:val="PL"/>
      </w:pPr>
      <w:r>
        <w:t xml:space="preserve">    codebookConfig-r16                          CodebookConfig-r16                                              OPTIONAL    -- Need R</w:t>
      </w:r>
    </w:p>
    <w:p>
      <w:pPr>
        <w:pStyle w:val="PL"/>
      </w:pPr>
      <w:r>
        <w:t xml:space="preserve">    ]]</w:t>
      </w:r>
    </w:p>
    <w:p>
      <w:pPr>
        <w:pStyle w:val="PL"/>
      </w:pPr>
      <w:r>
        <w:t>}</w:t>
      </w:r>
    </w:p>
    <w:p>
      <w:pPr>
        <w:pStyle w:val="PL"/>
      </w:pPr>
    </w:p>
    <w:p>
      <w:pPr>
        <w:pStyle w:val="PL"/>
      </w:pPr>
      <w:r>
        <w:t>CSI-ReportPeriodicityAndOffset ::=  CHOICE {</w:t>
      </w:r>
    </w:p>
    <w:p>
      <w:pPr>
        <w:pStyle w:val="PL"/>
      </w:pPr>
      <w:r>
        <w:t xml:space="preserve">    slots4                              INTEGER(0..3),</w:t>
      </w:r>
    </w:p>
    <w:p>
      <w:pPr>
        <w:pStyle w:val="PL"/>
      </w:pPr>
      <w:r>
        <w:t xml:space="preserve">    slots5                              INTEGER(0..4),</w:t>
      </w:r>
    </w:p>
    <w:p>
      <w:pPr>
        <w:pStyle w:val="PL"/>
      </w:pPr>
      <w:r>
        <w:t xml:space="preserve">    slots8                              INTEGER(0..7),</w:t>
      </w:r>
    </w:p>
    <w:p>
      <w:pPr>
        <w:pStyle w:val="PL"/>
      </w:pPr>
      <w:r>
        <w:t xml:space="preserve">    slots10                             INTEGER(0..9),</w:t>
      </w:r>
    </w:p>
    <w:p>
      <w:pPr>
        <w:pStyle w:val="PL"/>
      </w:pPr>
      <w:r>
        <w:t xml:space="preserve">    slots16                             INTEGER(0..15),</w:t>
      </w:r>
    </w:p>
    <w:p>
      <w:pPr>
        <w:pStyle w:val="PL"/>
      </w:pPr>
      <w:r>
        <w:t xml:space="preserve">    slots20                             INTEGER(0..19),</w:t>
      </w:r>
    </w:p>
    <w:p>
      <w:pPr>
        <w:pStyle w:val="PL"/>
      </w:pPr>
      <w:r>
        <w:t xml:space="preserve">    slots40                             INTEGER(0..39),</w:t>
      </w:r>
    </w:p>
    <w:p>
      <w:pPr>
        <w:pStyle w:val="PL"/>
      </w:pPr>
      <w:r>
        <w:t xml:space="preserve">    slots80                             INTEGER(0..79),</w:t>
      </w:r>
    </w:p>
    <w:p>
      <w:pPr>
        <w:pStyle w:val="PL"/>
      </w:pPr>
      <w:r>
        <w:t xml:space="preserve">    slots160                            INTEGER(0..159),</w:t>
      </w:r>
    </w:p>
    <w:p>
      <w:pPr>
        <w:pStyle w:val="PL"/>
      </w:pPr>
      <w:r>
        <w:t xml:space="preserve">    slots320                            INTEGER(0..319)</w:t>
      </w:r>
    </w:p>
    <w:p>
      <w:pPr>
        <w:pStyle w:val="PL"/>
      </w:pPr>
      <w:r>
        <w:t>}</w:t>
      </w:r>
    </w:p>
    <w:p>
      <w:pPr>
        <w:pStyle w:val="PL"/>
      </w:pPr>
    </w:p>
    <w:p>
      <w:pPr>
        <w:pStyle w:val="PL"/>
      </w:pPr>
      <w:r>
        <w:t>PUCCH-CSI-Resource ::=              SEQUENCE {</w:t>
      </w:r>
    </w:p>
    <w:p>
      <w:pPr>
        <w:pStyle w:val="PL"/>
      </w:pPr>
      <w:r>
        <w:t xml:space="preserve">    uplinkBandwidthPartId               BWP-Id,</w:t>
      </w:r>
    </w:p>
    <w:p>
      <w:pPr>
        <w:pStyle w:val="PL"/>
      </w:pPr>
      <w:r>
        <w:t xml:space="preserve">    pucch-Resource                      PUCCH-ResourceId</w:t>
      </w:r>
    </w:p>
    <w:p>
      <w:pPr>
        <w:pStyle w:val="PL"/>
      </w:pPr>
      <w:r>
        <w:t>}</w:t>
      </w:r>
    </w:p>
    <w:p>
      <w:pPr>
        <w:pStyle w:val="PL"/>
      </w:pPr>
    </w:p>
    <w:p>
      <w:pPr>
        <w:pStyle w:val="PL"/>
      </w:pPr>
      <w:r>
        <w:t>PortIndexFor8Ranks ::=              CHOICE {</w:t>
      </w:r>
    </w:p>
    <w:p>
      <w:pPr>
        <w:pStyle w:val="PL"/>
      </w:pPr>
      <w:r>
        <w:t xml:space="preserve">    portIndex8                          SEQUENCE{</w:t>
      </w:r>
    </w:p>
    <w:p>
      <w:pPr>
        <w:pStyle w:val="PL"/>
      </w:pPr>
      <w:r>
        <w:t xml:space="preserve">        rank1-8                             PortIndex8                                                      OPTIONAL,   -- Need R</w:t>
      </w:r>
    </w:p>
    <w:p>
      <w:pPr>
        <w:pStyle w:val="PL"/>
      </w:pPr>
      <w:r>
        <w:t xml:space="preserve">        rank2-8                             SEQUENCE(SIZE(2)) OF PortIndex8                                 OPTIONAL,   -- Need R</w:t>
      </w:r>
    </w:p>
    <w:p>
      <w:pPr>
        <w:pStyle w:val="PL"/>
      </w:pPr>
      <w:r>
        <w:t xml:space="preserve">        rank3-8                             SEQUENCE(SIZE(3)) OF PortIndex8                                 OPTIONAL,   -- Need R</w:t>
      </w:r>
    </w:p>
    <w:p>
      <w:pPr>
        <w:pStyle w:val="PL"/>
      </w:pPr>
      <w:r>
        <w:t xml:space="preserve">        rank4-8                             SEQUENCE(SIZE(4)) OF PortIndex8                                 OPTIONAL,   -- Need R</w:t>
      </w:r>
    </w:p>
    <w:p>
      <w:pPr>
        <w:pStyle w:val="PL"/>
      </w:pPr>
      <w:r>
        <w:t xml:space="preserve">        rank5-8                             SEQUENCE(SIZE(5)) OF PortIndex8                                 OPTIONAL,   -- Need R</w:t>
      </w:r>
    </w:p>
    <w:p>
      <w:pPr>
        <w:pStyle w:val="PL"/>
      </w:pPr>
      <w:r>
        <w:t xml:space="preserve">        rank6-8                             SEQUENCE(SIZE(6)) OF PortIndex8                                 OPTIONAL,   -- Need R</w:t>
      </w:r>
    </w:p>
    <w:p>
      <w:pPr>
        <w:pStyle w:val="PL"/>
      </w:pPr>
      <w:r>
        <w:t xml:space="preserve">        rank7-8                             SEQUENCE(SIZE(7)) OF PortIndex8                                 OPTIONAL,   -- Need R</w:t>
      </w:r>
    </w:p>
    <w:p>
      <w:pPr>
        <w:pStyle w:val="PL"/>
      </w:pPr>
      <w:r>
        <w:t xml:space="preserve">        rank8-8                             SEQUENCE(SIZE(8)) OF PortIndex8                                 OPTIONAL    -- Need R</w:t>
      </w:r>
    </w:p>
    <w:p>
      <w:pPr>
        <w:pStyle w:val="PL"/>
      </w:pPr>
      <w:r>
        <w:t xml:space="preserve">    },</w:t>
      </w:r>
    </w:p>
    <w:p>
      <w:pPr>
        <w:pStyle w:val="PL"/>
      </w:pPr>
      <w:r>
        <w:t xml:space="preserve">    portIndex4                          SEQUENCE{</w:t>
      </w:r>
    </w:p>
    <w:p>
      <w:pPr>
        <w:pStyle w:val="PL"/>
      </w:pPr>
      <w:r>
        <w:t xml:space="preserve">        rank1-4                             PortIndex4                                                      OPTIONAL,   -- Need R</w:t>
      </w:r>
    </w:p>
    <w:p>
      <w:pPr>
        <w:pStyle w:val="PL"/>
      </w:pPr>
      <w:r>
        <w:t xml:space="preserve">        rank2-4                             SEQUENCE(SIZE(2)) OF PortIndex4                                 OPTIONAL,   -- Need R</w:t>
      </w:r>
    </w:p>
    <w:p>
      <w:pPr>
        <w:pStyle w:val="PL"/>
      </w:pPr>
      <w:r>
        <w:t xml:space="preserve">        rank3-4                             SEQUENCE(SIZE(3)) OF PortIndex4                                 OPTIONAL,   -- Need R</w:t>
      </w:r>
    </w:p>
    <w:p>
      <w:pPr>
        <w:pStyle w:val="PL"/>
      </w:pPr>
      <w:r>
        <w:t xml:space="preserve">        rank4-4                             SEQUENCE(SIZE(4)) OF PortIndex4                                 OPTIONAL    -- Need R</w:t>
      </w:r>
    </w:p>
    <w:p>
      <w:pPr>
        <w:pStyle w:val="PL"/>
      </w:pPr>
      <w:r>
        <w:t xml:space="preserve">    },</w:t>
      </w:r>
    </w:p>
    <w:p>
      <w:pPr>
        <w:pStyle w:val="PL"/>
      </w:pPr>
      <w:r>
        <w:t xml:space="preserve">    portIndex2                          SEQUENCE{</w:t>
      </w:r>
    </w:p>
    <w:p>
      <w:pPr>
        <w:pStyle w:val="PL"/>
      </w:pPr>
      <w:r>
        <w:t xml:space="preserve">        rank1-2                             PortIndex2                                                      OPTIONAL,   -- Need R</w:t>
      </w:r>
    </w:p>
    <w:p>
      <w:pPr>
        <w:pStyle w:val="PL"/>
      </w:pPr>
      <w:r>
        <w:t xml:space="preserve">        rank2-2                             SEQUENCE(SIZE(2)) OF PortIndex2                                 OPTIONAL    -- Need R</w:t>
      </w:r>
    </w:p>
    <w:p>
      <w:pPr>
        <w:pStyle w:val="PL"/>
      </w:pPr>
      <w:r>
        <w:t xml:space="preserve">    },</w:t>
      </w:r>
    </w:p>
    <w:p>
      <w:pPr>
        <w:pStyle w:val="PL"/>
      </w:pPr>
      <w:r>
        <w:t xml:space="preserve">    portIndex1                          NULL</w:t>
      </w:r>
    </w:p>
    <w:p>
      <w:pPr>
        <w:pStyle w:val="PL"/>
      </w:pPr>
      <w:r>
        <w:t>}</w:t>
      </w:r>
    </w:p>
    <w:p>
      <w:pPr>
        <w:pStyle w:val="PL"/>
      </w:pPr>
    </w:p>
    <w:p>
      <w:pPr>
        <w:pStyle w:val="PL"/>
      </w:pPr>
      <w:r>
        <w:t>PortIndex8::=                       INTEGER (0..7)</w:t>
      </w:r>
    </w:p>
    <w:p>
      <w:pPr>
        <w:pStyle w:val="PL"/>
      </w:pPr>
      <w:r>
        <w:t>PortIndex4::=                       INTEGER (0..3)</w:t>
      </w:r>
    </w:p>
    <w:p>
      <w:pPr>
        <w:pStyle w:val="PL"/>
      </w:pPr>
      <w:r>
        <w:t>PortIndex2::=                       INTEGER (0..1)</w:t>
      </w:r>
    </w:p>
    <w:p>
      <w:pPr>
        <w:pStyle w:val="PL"/>
      </w:pPr>
    </w:p>
    <w:p>
      <w:pPr>
        <w:pStyle w:val="PL"/>
      </w:pPr>
      <w:r>
        <w:t>-- TAG-CSI-REPORTCONFIG-STOP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CSI-ReportConfig </w:t>
            </w:r>
            <w:r>
              <w:rPr>
                <w:szCs w:val="22"/>
                <w:lang w:eastAsia="sv-SE"/>
              </w:rPr>
              <w:t>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carrier</w:t>
            </w:r>
          </w:p>
          <w:p>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codebookConfig</w:t>
            </w:r>
          </w:p>
          <w:p>
            <w:pPr>
              <w:pStyle w:val="TAL"/>
              <w:rPr>
                <w:szCs w:val="22"/>
                <w:lang w:eastAsia="sv-SE"/>
              </w:rPr>
            </w:pPr>
            <w:r>
              <w:rPr>
                <w:szCs w:val="22"/>
                <w:lang w:eastAsia="sv-SE"/>
              </w:rPr>
              <w:t xml:space="preserve">Codebook configuration for Type-1 or Type-2 including codebook subset restriction. </w:t>
            </w:r>
            <w:r>
              <w:rPr>
                <w:szCs w:val="22"/>
              </w:rPr>
              <w:t xml:space="preserve">Network does not configure codebookConfig and codebookConfig-r16 simultaneously to a UE </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cqi-FormatIndicator</w:t>
            </w:r>
          </w:p>
          <w:p>
            <w:pPr>
              <w:pStyle w:val="TAL"/>
              <w:rPr>
                <w:szCs w:val="22"/>
                <w:lang w:eastAsia="sv-SE"/>
              </w:rPr>
            </w:pPr>
            <w:r>
              <w:rPr>
                <w:szCs w:val="22"/>
                <w:lang w:eastAsia="sv-SE"/>
              </w:rPr>
              <w:t>Indicates whether the UE shall report a single (wideband) or multiple (subband) CQI (see TS 38.214 [19], clause 5.2.1.4).</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cqi-Table</w:t>
            </w:r>
          </w:p>
          <w:p>
            <w:pPr>
              <w:pStyle w:val="TAL"/>
              <w:rPr>
                <w:szCs w:val="22"/>
                <w:lang w:eastAsia="sv-SE"/>
              </w:rPr>
            </w:pPr>
            <w:r>
              <w:rPr>
                <w:szCs w:val="22"/>
                <w:lang w:eastAsia="sv-SE"/>
              </w:rPr>
              <w:t>Which CQI table to use for CQI calculation (see TS 38.214 [19], clause 5.2.2.1).</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csi-IM-ResourcesForInterference</w:t>
            </w:r>
          </w:p>
          <w:p>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csi-ReportingBand</w:t>
            </w:r>
          </w:p>
          <w:p>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dummy</w:t>
            </w:r>
          </w:p>
          <w:p>
            <w:pPr>
              <w:pStyle w:val="TAL"/>
              <w:rPr>
                <w:szCs w:val="22"/>
                <w:lang w:eastAsia="sv-SE"/>
              </w:rPr>
            </w:pPr>
            <w:r>
              <w:rPr>
                <w:szCs w:val="22"/>
                <w:lang w:eastAsia="sv-SE"/>
              </w:rPr>
              <w:t>This field is not used in the specification. If received it shall be ignored by the UE.</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groupBasedBeamReporting</w:t>
            </w:r>
          </w:p>
          <w:p>
            <w:pPr>
              <w:pStyle w:val="TAL"/>
              <w:rPr>
                <w:szCs w:val="22"/>
                <w:lang w:eastAsia="sv-SE"/>
              </w:rPr>
            </w:pPr>
            <w:r>
              <w:rPr>
                <w:szCs w:val="22"/>
                <w:lang w:eastAsia="sv-SE"/>
              </w:rPr>
              <w:t>Turning on/off group beam based reporting (see TS 38.214 [19], clause 5.2.1.4).</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non-PMI-PortIndication</w:t>
            </w:r>
          </w:p>
          <w:p>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nrofReportedRS</w:t>
            </w:r>
          </w:p>
          <w:p>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pPr>
              <w:pStyle w:val="TAL"/>
              <w:rPr>
                <w:szCs w:val="22"/>
                <w:lang w:eastAsia="sv-SE"/>
              </w:rPr>
            </w:pPr>
            <w:r>
              <w:rPr>
                <w:szCs w:val="22"/>
                <w:lang w:eastAsia="sv-SE"/>
              </w:rPr>
              <w:t>(see TS 38.214 [19], clause 5.2.1.4) When the field is absent the UE applies the value 1.</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nzp-CSI-RS-ResourcesForInterference</w:t>
            </w:r>
          </w:p>
          <w:p>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p0alpha</w:t>
            </w:r>
          </w:p>
          <w:p>
            <w:pPr>
              <w:pStyle w:val="TAL"/>
              <w:rPr>
                <w:szCs w:val="22"/>
                <w:lang w:eastAsia="sv-SE"/>
              </w:rPr>
            </w:pPr>
            <w:r>
              <w:rPr>
                <w:szCs w:val="22"/>
                <w:lang w:eastAsia="sv-SE"/>
              </w:rPr>
              <w:t>Index of the p0-alpha set determining the power control for this CSI report transmission (see TS 38.214 [19], clause 6.2.1.2).</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pdsch-BundleSizeForCSI</w:t>
            </w:r>
          </w:p>
          <w:p>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pmi-FormatIndicator</w:t>
            </w:r>
          </w:p>
          <w:p>
            <w:pPr>
              <w:pStyle w:val="TAL"/>
              <w:rPr>
                <w:szCs w:val="22"/>
                <w:lang w:eastAsia="sv-SE"/>
              </w:rPr>
            </w:pPr>
            <w:r>
              <w:rPr>
                <w:szCs w:val="22"/>
                <w:lang w:eastAsia="sv-SE"/>
              </w:rPr>
              <w:t>Indicates whether the UE shall report a single (wideband) or multiple (subband) PMI. (see TS 38.214 [19], clause 5.2.1.4).</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pucch-CSI-ResourceList</w:t>
            </w:r>
          </w:p>
          <w:p>
            <w:pPr>
              <w:pStyle w:val="TAL"/>
              <w:rPr>
                <w:szCs w:val="22"/>
                <w:lang w:eastAsia="sv-SE"/>
              </w:rPr>
            </w:pPr>
            <w:r>
              <w:rPr>
                <w:szCs w:val="22"/>
                <w:lang w:eastAsia="sv-SE"/>
              </w:rPr>
              <w:t>Indicates which PUCCH resource to use for reporting on PUCCH.</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reportConfigType</w:t>
            </w:r>
          </w:p>
          <w:p>
            <w:pPr>
              <w:pStyle w:val="TAL"/>
              <w:rPr>
                <w:szCs w:val="22"/>
                <w:lang w:eastAsia="sv-SE"/>
              </w:rPr>
            </w:pPr>
            <w:r>
              <w:rPr>
                <w:szCs w:val="22"/>
                <w:lang w:eastAsia="sv-SE"/>
              </w:rPr>
              <w:t>Time domain behavior of reporting configuration.</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reportFreqConfiguration</w:t>
            </w:r>
          </w:p>
          <w:p>
            <w:pPr>
              <w:pStyle w:val="TAL"/>
              <w:rPr>
                <w:szCs w:val="22"/>
                <w:lang w:eastAsia="sv-SE"/>
              </w:rPr>
            </w:pPr>
            <w:r>
              <w:rPr>
                <w:szCs w:val="22"/>
                <w:lang w:eastAsia="sv-SE"/>
              </w:rPr>
              <w:t>Reporting configuration in the frequency domain. (see TS 38.214 [19], clause 5.2.1.4).</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reportQuantity</w:t>
            </w:r>
          </w:p>
          <w:p>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reportSlotConfig</w:t>
            </w:r>
          </w:p>
          <w:p>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resourcesForChannelMeasurement</w:t>
            </w:r>
          </w:p>
          <w:p>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subbandSize</w:t>
            </w:r>
          </w:p>
          <w:p>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timeRestrictionForChannelMeasurements</w:t>
            </w:r>
          </w:p>
          <w:p>
            <w:pPr>
              <w:pStyle w:val="TAL"/>
              <w:rPr>
                <w:szCs w:val="22"/>
                <w:lang w:eastAsia="sv-SE"/>
              </w:rPr>
            </w:pPr>
            <w:r>
              <w:rPr>
                <w:szCs w:val="22"/>
                <w:lang w:eastAsia="sv-SE"/>
              </w:rPr>
              <w:t>Time domain measurement restriction for the channel (signal) measurements (see TS 38.214 [19], clause 5.2.1.1).</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timeRestrictionForInterferenceMeasurements</w:t>
            </w:r>
          </w:p>
          <w:p>
            <w:pPr>
              <w:pStyle w:val="TAL"/>
              <w:rPr>
                <w:szCs w:val="22"/>
                <w:lang w:eastAsia="sv-SE"/>
              </w:rPr>
            </w:pPr>
            <w:r>
              <w:rPr>
                <w:szCs w:val="22"/>
                <w:lang w:eastAsia="sv-SE"/>
              </w:rPr>
              <w:t>Time domain measurement restriction for interference measurements (see TS 38.214 [19], clause 5.2.1.1).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PortIndexFor8Ranks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portIndex8</w:t>
            </w:r>
          </w:p>
          <w:p>
            <w:pPr>
              <w:pStyle w:val="TAL"/>
              <w:rPr>
                <w:szCs w:val="22"/>
                <w:lang w:eastAsia="sv-SE"/>
              </w:rPr>
            </w:pPr>
            <w:r>
              <w:rPr>
                <w:szCs w:val="22"/>
                <w:lang w:eastAsia="sv-SE"/>
              </w:rPr>
              <w:t>Port-Index configuration for up to rank 8. If present, the network configures port indexes for at least one of the ranks.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portIndex4</w:t>
            </w:r>
          </w:p>
          <w:p>
            <w:pPr>
              <w:pStyle w:val="TAL"/>
              <w:rPr>
                <w:szCs w:val="22"/>
                <w:lang w:eastAsia="sv-SE"/>
              </w:rPr>
            </w:pPr>
            <w:r>
              <w:rPr>
                <w:szCs w:val="22"/>
                <w:lang w:eastAsia="sv-SE"/>
              </w:rPr>
              <w:t>Port-Index configuration for up to rank 4. If present, the network configures port indexes for at least one of the ranks.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portIndex2</w:t>
            </w:r>
          </w:p>
          <w:p>
            <w:pPr>
              <w:pStyle w:val="TAL"/>
              <w:rPr>
                <w:szCs w:val="22"/>
                <w:lang w:eastAsia="sv-SE"/>
              </w:rPr>
            </w:pPr>
            <w:r>
              <w:rPr>
                <w:szCs w:val="22"/>
                <w:lang w:eastAsia="sv-SE"/>
              </w:rPr>
              <w:t>Port-Index configuration for up to rank 2. If present, the network configures port indexes for at least one of the ranks.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portIndex1</w:t>
            </w:r>
          </w:p>
          <w:p>
            <w:pPr>
              <w:pStyle w:val="TAL"/>
              <w:rPr>
                <w:szCs w:val="22"/>
                <w:lang w:eastAsia="sv-SE"/>
              </w:rPr>
            </w:pPr>
            <w:r>
              <w:rPr>
                <w:szCs w:val="22"/>
                <w:lang w:eastAsia="sv-SE"/>
              </w:rPr>
              <w:t>Port-Index configuration for rank 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PUCCH-CSI-Resource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pucch-Resource</w:t>
            </w:r>
          </w:p>
          <w:p>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p>
      <w:pPr>
        <w:pStyle w:val="4"/>
      </w:pPr>
      <w:bookmarkStart w:id="1412" w:name="_Toc60777218"/>
      <w:bookmarkStart w:id="1413" w:name="_Toc90651090"/>
      <w:r>
        <w:t>–</w:t>
      </w:r>
      <w:r>
        <w:tab/>
      </w:r>
      <w:r>
        <w:rPr>
          <w:i/>
        </w:rPr>
        <w:t>CSI-ReportConfigId</w:t>
      </w:r>
      <w:bookmarkEnd w:id="1412"/>
      <w:bookmarkEnd w:id="1413"/>
    </w:p>
    <w:p>
      <w:r>
        <w:t xml:space="preserve">The IE </w:t>
      </w:r>
      <w:r>
        <w:rPr>
          <w:i/>
        </w:rPr>
        <w:t>CSI-ReportConfigId</w:t>
      </w:r>
      <w:r>
        <w:t xml:space="preserve"> is used to identify one </w:t>
      </w:r>
      <w:r>
        <w:rPr>
          <w:i/>
        </w:rPr>
        <w:t>CSI-ReportConfig</w:t>
      </w:r>
      <w:r>
        <w:t>.</w:t>
      </w:r>
    </w:p>
    <w:p>
      <w:pPr>
        <w:pStyle w:val="TH"/>
      </w:pPr>
      <w:r>
        <w:rPr>
          <w:i/>
        </w:rPr>
        <w:t>CSI-ReportConfigId</w:t>
      </w:r>
      <w:r>
        <w:t xml:space="preserve"> information element</w:t>
      </w:r>
    </w:p>
    <w:p>
      <w:pPr>
        <w:pStyle w:val="PL"/>
      </w:pPr>
      <w:r>
        <w:t>-- ASN1START</w:t>
      </w:r>
    </w:p>
    <w:p>
      <w:pPr>
        <w:pStyle w:val="PL"/>
      </w:pPr>
      <w:r>
        <w:t>-- TAG-CSI-REPORTCONFIGID-START</w:t>
      </w:r>
    </w:p>
    <w:p>
      <w:pPr>
        <w:pStyle w:val="PL"/>
      </w:pPr>
    </w:p>
    <w:p>
      <w:pPr>
        <w:pStyle w:val="PL"/>
      </w:pPr>
      <w:r>
        <w:t>CSI-ReportConfigId ::=              INTEGER (0..maxNrofCSI-ReportConfigurations-1)</w:t>
      </w:r>
    </w:p>
    <w:p>
      <w:pPr>
        <w:pStyle w:val="PL"/>
      </w:pPr>
    </w:p>
    <w:p>
      <w:pPr>
        <w:pStyle w:val="PL"/>
      </w:pPr>
      <w:r>
        <w:t>-- TAG-CSI-REPORTCONFIGID-STOP</w:t>
      </w:r>
    </w:p>
    <w:p>
      <w:pPr>
        <w:pStyle w:val="PL"/>
      </w:pPr>
      <w:r>
        <w:t>-- ASN1STOP</w:t>
      </w:r>
    </w:p>
    <w:p/>
    <w:p>
      <w:pPr>
        <w:pStyle w:val="4"/>
      </w:pPr>
      <w:bookmarkStart w:id="1414" w:name="_Toc60777219"/>
      <w:bookmarkStart w:id="1415" w:name="_Toc90651091"/>
      <w:r>
        <w:t>–</w:t>
      </w:r>
      <w:r>
        <w:tab/>
      </w:r>
      <w:r>
        <w:rPr>
          <w:i/>
        </w:rPr>
        <w:t>CSI-ResourceConfig</w:t>
      </w:r>
      <w:bookmarkEnd w:id="1414"/>
      <w:bookmarkEnd w:id="1415"/>
    </w:p>
    <w:p>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pPr>
        <w:pStyle w:val="TH"/>
      </w:pPr>
      <w:r>
        <w:rPr>
          <w:i/>
        </w:rPr>
        <w:t>CSI-ResourceConfig</w:t>
      </w:r>
      <w:r>
        <w:t xml:space="preserve"> information element</w:t>
      </w:r>
    </w:p>
    <w:p>
      <w:pPr>
        <w:pStyle w:val="PL"/>
      </w:pPr>
      <w:r>
        <w:t>-- ASN1START</w:t>
      </w:r>
    </w:p>
    <w:p>
      <w:pPr>
        <w:pStyle w:val="PL"/>
      </w:pPr>
      <w:r>
        <w:t>-- TAG-CSI-RESOURCECONFIG-START</w:t>
      </w:r>
    </w:p>
    <w:p>
      <w:pPr>
        <w:pStyle w:val="PL"/>
      </w:pPr>
    </w:p>
    <w:p>
      <w:pPr>
        <w:pStyle w:val="PL"/>
      </w:pPr>
      <w:r>
        <w:t>CSI-ResourceConfig ::=      SEQUENCE {</w:t>
      </w:r>
    </w:p>
    <w:p>
      <w:pPr>
        <w:pStyle w:val="PL"/>
      </w:pPr>
      <w:r>
        <w:t xml:space="preserve">    csi-ResourceConfigId        CSI-ResourceConfigId,</w:t>
      </w:r>
    </w:p>
    <w:p>
      <w:pPr>
        <w:pStyle w:val="PL"/>
      </w:pPr>
      <w:r>
        <w:t xml:space="preserve">    csi-RS-ResourceSetList      CHOICE {</w:t>
      </w:r>
    </w:p>
    <w:p>
      <w:pPr>
        <w:pStyle w:val="PL"/>
      </w:pPr>
      <w:r>
        <w:t xml:space="preserve">        nzp-CSI-RS-SSB              SEQUENCE {</w:t>
      </w:r>
    </w:p>
    <w:p>
      <w:pPr>
        <w:pStyle w:val="PL"/>
      </w:pPr>
      <w:r>
        <w:t xml:space="preserve">            nzp-CSI-RS-ResourceSetList  SEQUENCE (SIZE (1..maxNrofNZP-CSI-RS-ResourceSetsPerConfig)) OF NZP-CSI-RS-ResourceSetId</w:t>
      </w:r>
    </w:p>
    <w:p>
      <w:pPr>
        <w:pStyle w:val="PL"/>
      </w:pPr>
      <w:r>
        <w:t xml:space="preserve">                                                                                                                            OPTIONAL, -- Need R</w:t>
      </w:r>
    </w:p>
    <w:p>
      <w:pPr>
        <w:pStyle w:val="PL"/>
      </w:pPr>
      <w:r>
        <w:t xml:space="preserve">            csi-SSB-ResourceSetList     SEQUENCE (SIZE (1..maxNrofCSI-SSB-ResourceSetsPerConfig)) OF CSI-SSB-ResourceSetId  OPTIONAL  -- Need R</w:t>
      </w:r>
    </w:p>
    <w:p>
      <w:pPr>
        <w:pStyle w:val="PL"/>
      </w:pPr>
      <w:r>
        <w:t xml:space="preserve">        },</w:t>
      </w:r>
    </w:p>
    <w:p>
      <w:pPr>
        <w:pStyle w:val="PL"/>
      </w:pPr>
      <w:r>
        <w:t xml:space="preserve">        csi-IM-ResourceSetList      SEQUENCE (SIZE (1..maxNrofCSI-IM-ResourceSetsPerConfig)) OF CSI-IM-ResourceSetId</w:t>
      </w:r>
    </w:p>
    <w:p>
      <w:pPr>
        <w:pStyle w:val="PL"/>
      </w:pPr>
      <w:r>
        <w:t xml:space="preserve">    },</w:t>
      </w:r>
    </w:p>
    <w:p>
      <w:pPr>
        <w:pStyle w:val="PL"/>
      </w:pPr>
    </w:p>
    <w:p>
      <w:pPr>
        <w:pStyle w:val="PL"/>
      </w:pPr>
      <w:r>
        <w:t xml:space="preserve">    bwp-Id                      BWP-Id,</w:t>
      </w:r>
    </w:p>
    <w:p>
      <w:pPr>
        <w:pStyle w:val="PL"/>
      </w:pPr>
      <w:r>
        <w:t xml:space="preserve">    resourceType                ENUMERATED { aperiodic, semiPersistent, periodic },</w:t>
      </w:r>
    </w:p>
    <w:p>
      <w:pPr>
        <w:pStyle w:val="PL"/>
      </w:pPr>
      <w:r>
        <w:t xml:space="preserve">    ...</w:t>
      </w:r>
    </w:p>
    <w:p>
      <w:pPr>
        <w:pStyle w:val="PL"/>
      </w:pPr>
      <w:r>
        <w:t>}</w:t>
      </w:r>
    </w:p>
    <w:p>
      <w:pPr>
        <w:pStyle w:val="PL"/>
      </w:pPr>
    </w:p>
    <w:p>
      <w:pPr>
        <w:pStyle w:val="PL"/>
      </w:pPr>
      <w:r>
        <w:t>-- TAG-CSI-RESOURCECONFIG-STOP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CSI-ResourceConfig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bwp-Id</w:t>
            </w:r>
          </w:p>
          <w:p>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csi-IM-ResourceSetList</w:t>
            </w:r>
          </w:p>
          <w:p>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csi-ResourceConfigId</w:t>
            </w:r>
          </w:p>
          <w:p>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csi-SSB-ResourceSetList</w:t>
            </w:r>
          </w:p>
          <w:p>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nzp-CSI-RS-ResourceSetList</w:t>
            </w:r>
          </w:p>
          <w:p>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(see TS 38.214 [19], clause 5.2.1.2).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resourceType</w:t>
            </w:r>
          </w:p>
          <w:p>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p>
      <w:pPr>
        <w:pStyle w:val="4"/>
      </w:pPr>
      <w:bookmarkStart w:id="1416" w:name="_Toc60777220"/>
      <w:bookmarkStart w:id="1417" w:name="_Toc90651092"/>
      <w:r>
        <w:t>–</w:t>
      </w:r>
      <w:r>
        <w:tab/>
      </w:r>
      <w:r>
        <w:rPr>
          <w:i/>
        </w:rPr>
        <w:t>CSI-ResourceConfigId</w:t>
      </w:r>
      <w:bookmarkEnd w:id="1416"/>
      <w:bookmarkEnd w:id="1417"/>
    </w:p>
    <w:p>
      <w:r>
        <w:t xml:space="preserve">The IE </w:t>
      </w:r>
      <w:r>
        <w:rPr>
          <w:i/>
        </w:rPr>
        <w:t>CSI-ResourceConfigId</w:t>
      </w:r>
      <w:r>
        <w:t xml:space="preserve"> is used to identify a </w:t>
      </w:r>
      <w:r>
        <w:rPr>
          <w:i/>
        </w:rPr>
        <w:t>CSI-ResourceConfig</w:t>
      </w:r>
      <w:r>
        <w:t>.</w:t>
      </w:r>
    </w:p>
    <w:p>
      <w:pPr>
        <w:pStyle w:val="TH"/>
      </w:pPr>
      <w:r>
        <w:rPr>
          <w:i/>
        </w:rPr>
        <w:t>CSI-ResourceConfigId</w:t>
      </w:r>
      <w:r>
        <w:t xml:space="preserve"> information element</w:t>
      </w:r>
    </w:p>
    <w:p>
      <w:pPr>
        <w:pStyle w:val="PL"/>
      </w:pPr>
      <w:r>
        <w:t>-- ASN1START</w:t>
      </w:r>
    </w:p>
    <w:p>
      <w:pPr>
        <w:pStyle w:val="PL"/>
      </w:pPr>
      <w:r>
        <w:t>-- TAG-CSI-RESOURCECONFIGID-START</w:t>
      </w:r>
    </w:p>
    <w:p>
      <w:pPr>
        <w:pStyle w:val="PL"/>
      </w:pPr>
    </w:p>
    <w:p>
      <w:pPr>
        <w:pStyle w:val="PL"/>
      </w:pPr>
      <w:r>
        <w:t>CSI-ResourceConfigId ::=            INTEGER (0..maxNrofCSI-ResourceConfigurations-1)</w:t>
      </w:r>
    </w:p>
    <w:p>
      <w:pPr>
        <w:pStyle w:val="PL"/>
      </w:pPr>
    </w:p>
    <w:p>
      <w:pPr>
        <w:pStyle w:val="PL"/>
      </w:pPr>
      <w:r>
        <w:t>-- TAG-CSI-RESOURCECONFIGID-STOP</w:t>
      </w:r>
    </w:p>
    <w:p>
      <w:pPr>
        <w:pStyle w:val="PL"/>
      </w:pPr>
      <w:r>
        <w:t>-- ASN1STOP</w:t>
      </w:r>
    </w:p>
    <w:p/>
    <w:p>
      <w:pPr>
        <w:pStyle w:val="4"/>
      </w:pPr>
      <w:bookmarkStart w:id="1418" w:name="_Toc60777221"/>
      <w:bookmarkStart w:id="1419" w:name="_Toc90651093"/>
      <w:r>
        <w:t>–</w:t>
      </w:r>
      <w:r>
        <w:tab/>
      </w:r>
      <w:r>
        <w:rPr>
          <w:i/>
        </w:rPr>
        <w:t>CSI-ResourcePeriodicityAndOffset</w:t>
      </w:r>
      <w:bookmarkEnd w:id="1418"/>
      <w:bookmarkEnd w:id="1419"/>
    </w:p>
    <w:p>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pPr>
        <w:pStyle w:val="TH"/>
      </w:pPr>
      <w:r>
        <w:rPr>
          <w:i/>
        </w:rPr>
        <w:t xml:space="preserve">CSI-ResourcePeriodicityAndOffset </w:t>
      </w:r>
      <w:r>
        <w:t>information element</w:t>
      </w:r>
    </w:p>
    <w:p>
      <w:pPr>
        <w:pStyle w:val="PL"/>
      </w:pPr>
      <w:r>
        <w:t>-- ASN1START</w:t>
      </w:r>
    </w:p>
    <w:p>
      <w:pPr>
        <w:pStyle w:val="PL"/>
      </w:pPr>
      <w:r>
        <w:t>-- TAG-CSI-RESOURCEPERIODICITYANDOFFSET-START</w:t>
      </w:r>
    </w:p>
    <w:p>
      <w:pPr>
        <w:pStyle w:val="PL"/>
      </w:pPr>
    </w:p>
    <w:p>
      <w:pPr>
        <w:pStyle w:val="PL"/>
      </w:pPr>
      <w:r>
        <w:t>CSI-ResourcePeriodicityAndOffset ::=    CHOICE {</w:t>
      </w:r>
    </w:p>
    <w:p>
      <w:pPr>
        <w:pStyle w:val="PL"/>
      </w:pPr>
      <w:r>
        <w:t xml:space="preserve">    slots4                                  INTEGER (0..3),</w:t>
      </w:r>
    </w:p>
    <w:p>
      <w:pPr>
        <w:pStyle w:val="PL"/>
      </w:pPr>
      <w:r>
        <w:t xml:space="preserve">    slots5                                  INTEGER (0..4),</w:t>
      </w:r>
    </w:p>
    <w:p>
      <w:pPr>
        <w:pStyle w:val="PL"/>
      </w:pPr>
      <w:r>
        <w:t xml:space="preserve">    slots8                                  INTEGER (0..7),</w:t>
      </w:r>
    </w:p>
    <w:p>
      <w:pPr>
        <w:pStyle w:val="PL"/>
      </w:pPr>
      <w:r>
        <w:t xml:space="preserve">    slots10                                 INTEGER (0..9),</w:t>
      </w:r>
    </w:p>
    <w:p>
      <w:pPr>
        <w:pStyle w:val="PL"/>
      </w:pPr>
      <w:r>
        <w:t xml:space="preserve">    slots16                                 INTEGER (0..15),</w:t>
      </w:r>
    </w:p>
    <w:p>
      <w:pPr>
        <w:pStyle w:val="PL"/>
      </w:pPr>
      <w:r>
        <w:t xml:space="preserve">    slots20                                 INTEGER (0..19),</w:t>
      </w:r>
    </w:p>
    <w:p>
      <w:pPr>
        <w:pStyle w:val="PL"/>
      </w:pPr>
      <w:r>
        <w:t xml:space="preserve">    slots32                                 INTEGER (0..31),</w:t>
      </w:r>
    </w:p>
    <w:p>
      <w:pPr>
        <w:pStyle w:val="PL"/>
      </w:pPr>
      <w:r>
        <w:t xml:space="preserve">    slots40                                 INTEGER (0..39),</w:t>
      </w:r>
    </w:p>
    <w:p>
      <w:pPr>
        <w:pStyle w:val="PL"/>
      </w:pPr>
      <w:r>
        <w:t xml:space="preserve">    slots64                                 INTEGER (0..63),</w:t>
      </w:r>
    </w:p>
    <w:p>
      <w:pPr>
        <w:pStyle w:val="PL"/>
      </w:pPr>
      <w:r>
        <w:t xml:space="preserve">    slots80                                 INTEGER (0..79),</w:t>
      </w:r>
    </w:p>
    <w:p>
      <w:pPr>
        <w:pStyle w:val="PL"/>
      </w:pPr>
      <w:r>
        <w:t xml:space="preserve">    slots160                                INTEGER (0..159),</w:t>
      </w:r>
    </w:p>
    <w:p>
      <w:pPr>
        <w:pStyle w:val="PL"/>
      </w:pPr>
      <w:r>
        <w:t xml:space="preserve">    slots320                                INTEGER (0..319),</w:t>
      </w:r>
    </w:p>
    <w:p>
      <w:pPr>
        <w:pStyle w:val="PL"/>
      </w:pPr>
      <w:r>
        <w:t xml:space="preserve">    slots640                                INTEGER (0..639)</w:t>
      </w:r>
    </w:p>
    <w:p>
      <w:pPr>
        <w:pStyle w:val="PL"/>
      </w:pPr>
      <w:r>
        <w:t>}</w:t>
      </w:r>
    </w:p>
    <w:p>
      <w:pPr>
        <w:pStyle w:val="PL"/>
      </w:pPr>
    </w:p>
    <w:p>
      <w:pPr>
        <w:pStyle w:val="PL"/>
      </w:pPr>
      <w:r>
        <w:t>-- TAG-CSI-RESOURCEPERIODICITYANDOFFSET-STOP</w:t>
      </w:r>
    </w:p>
    <w:p>
      <w:pPr>
        <w:pStyle w:val="PL"/>
      </w:pPr>
      <w:r>
        <w:t>-- ASN1STOP</w:t>
      </w:r>
    </w:p>
    <w:p/>
    <w:p>
      <w:pPr>
        <w:pStyle w:val="4"/>
      </w:pPr>
      <w:bookmarkStart w:id="1420" w:name="_Toc60777222"/>
      <w:bookmarkStart w:id="1421" w:name="_Toc90651094"/>
      <w:r>
        <w:t>–</w:t>
      </w:r>
      <w:r>
        <w:tab/>
      </w:r>
      <w:r>
        <w:rPr>
          <w:i/>
        </w:rPr>
        <w:t>CSI-RS-ResourceConfigMobility</w:t>
      </w:r>
      <w:bookmarkEnd w:id="1420"/>
      <w:bookmarkEnd w:id="1421"/>
    </w:p>
    <w:p>
      <w:r>
        <w:t xml:space="preserve">The IE </w:t>
      </w:r>
      <w:r>
        <w:rPr>
          <w:i/>
        </w:rPr>
        <w:t>CSI-RS-ResourceConfigMobility</w:t>
      </w:r>
      <w:r>
        <w:t xml:space="preserve"> is used to configure CSI-RS based RRM measurements.</w:t>
      </w:r>
    </w:p>
    <w:p>
      <w:pPr>
        <w:pStyle w:val="TH"/>
      </w:pPr>
      <w:r>
        <w:rPr>
          <w:i/>
        </w:rPr>
        <w:t>CSI-RS-ResourceConfigMobility</w:t>
      </w:r>
      <w:r>
        <w:t xml:space="preserve"> information element</w:t>
      </w:r>
    </w:p>
    <w:p>
      <w:pPr>
        <w:pStyle w:val="PL"/>
      </w:pPr>
      <w:r>
        <w:t>-- ASN1START</w:t>
      </w:r>
    </w:p>
    <w:p>
      <w:pPr>
        <w:pStyle w:val="PL"/>
      </w:pPr>
      <w:r>
        <w:t>-- TAG-CSI-RS-RESOURCECONFIGMOBILITY-START</w:t>
      </w:r>
    </w:p>
    <w:p>
      <w:pPr>
        <w:pStyle w:val="PL"/>
      </w:pPr>
    </w:p>
    <w:p>
      <w:pPr>
        <w:pStyle w:val="PL"/>
      </w:pPr>
      <w:r>
        <w:t>CSI-RS-ResourceConfigMobility ::=   SEQUENCE {</w:t>
      </w:r>
    </w:p>
    <w:p>
      <w:pPr>
        <w:pStyle w:val="PL"/>
      </w:pPr>
      <w:r>
        <w:t xml:space="preserve">    subcarrierSpacing                   SubcarrierSpacing,</w:t>
      </w:r>
    </w:p>
    <w:p>
      <w:pPr>
        <w:pStyle w:val="PL"/>
      </w:pPr>
      <w:r>
        <w:t xml:space="preserve">    csi-RS-CellList-Mobility            SEQUENCE (SIZE (1..maxNrofCSI-RS-CellsRRM)) OF CSI-RS-CellMobility,</w:t>
      </w:r>
    </w:p>
    <w:p>
      <w:pPr>
        <w:pStyle w:val="PL"/>
      </w:pPr>
      <w:r>
        <w:t xml:space="preserve">    ...,</w:t>
      </w:r>
    </w:p>
    <w:p>
      <w:pPr>
        <w:pStyle w:val="PL"/>
      </w:pPr>
      <w:r>
        <w:t xml:space="preserve">    [[</w:t>
      </w:r>
    </w:p>
    <w:p>
      <w:pPr>
        <w:pStyle w:val="PL"/>
      </w:pPr>
      <w:r>
        <w:t xml:space="preserve">    refServCellIndex                    ServCellIndex                                                           OPTIONAL    -- Need S</w:t>
      </w:r>
    </w:p>
    <w:p>
      <w:pPr>
        <w:pStyle w:val="PL"/>
      </w:pPr>
      <w:r>
        <w:t xml:space="preserve">    ]]</w:t>
      </w:r>
    </w:p>
    <w:p>
      <w:pPr>
        <w:pStyle w:val="PL"/>
      </w:pPr>
    </w:p>
    <w:p>
      <w:pPr>
        <w:pStyle w:val="PL"/>
      </w:pPr>
    </w:p>
    <w:p>
      <w:pPr>
        <w:pStyle w:val="PL"/>
      </w:pPr>
      <w:r>
        <w:t>}</w:t>
      </w:r>
    </w:p>
    <w:p>
      <w:pPr>
        <w:pStyle w:val="PL"/>
      </w:pPr>
    </w:p>
    <w:p>
      <w:pPr>
        <w:pStyle w:val="PL"/>
      </w:pPr>
      <w:r>
        <w:t>CSI-RS-CellMobility ::=             SEQUENCE {</w:t>
      </w:r>
    </w:p>
    <w:p>
      <w:pPr>
        <w:pStyle w:val="PL"/>
      </w:pPr>
      <w:r>
        <w:t xml:space="preserve">    cellId                              PhysCellId,</w:t>
      </w:r>
    </w:p>
    <w:p>
      <w:pPr>
        <w:pStyle w:val="PL"/>
      </w:pPr>
      <w:r>
        <w:t xml:space="preserve">    csi-rs-MeasurementBW                SEQUENCE {</w:t>
      </w:r>
    </w:p>
    <w:p>
      <w:pPr>
        <w:pStyle w:val="PL"/>
      </w:pPr>
      <w:r>
        <w:t xml:space="preserve">        nrofPRBs                            ENUMERATED { size24, size48, size96, size192, size264},</w:t>
      </w:r>
    </w:p>
    <w:p>
      <w:pPr>
        <w:pStyle w:val="PL"/>
      </w:pPr>
      <w:r>
        <w:t xml:space="preserve">        startPRB                            INTEGER(0..2169)</w:t>
      </w:r>
    </w:p>
    <w:p>
      <w:pPr>
        <w:pStyle w:val="PL"/>
      </w:pPr>
      <w:r>
        <w:t xml:space="preserve">    },</w:t>
      </w:r>
    </w:p>
    <w:p>
      <w:pPr>
        <w:pStyle w:val="PL"/>
      </w:pPr>
      <w:r>
        <w:t xml:space="preserve">    density                             ENUMERATED {d1,d3}                                                      OPTIONAL,   -- Need R</w:t>
      </w:r>
    </w:p>
    <w:p>
      <w:pPr>
        <w:pStyle w:val="PL"/>
      </w:pPr>
      <w:r>
        <w:t xml:space="preserve">    csi-rs-ResourceList-Mobility        SEQUENCE (SIZE (1..maxNrofCSI-RS-ResourcesRRM)) OF CSI-RS-Resource-Mobility</w:t>
      </w:r>
    </w:p>
    <w:p>
      <w:pPr>
        <w:pStyle w:val="PL"/>
      </w:pPr>
      <w:r>
        <w:t>}</w:t>
      </w:r>
    </w:p>
    <w:p>
      <w:pPr>
        <w:pStyle w:val="PL"/>
      </w:pPr>
    </w:p>
    <w:p>
      <w:pPr>
        <w:pStyle w:val="PL"/>
      </w:pPr>
      <w:r>
        <w:t>CSI-RS-Resource-Mobility ::=        SEQUENCE {</w:t>
      </w:r>
    </w:p>
    <w:p>
      <w:pPr>
        <w:pStyle w:val="PL"/>
      </w:pPr>
      <w:r>
        <w:t xml:space="preserve">    csi-RS-Index                        CSI-RS-Index,</w:t>
      </w:r>
    </w:p>
    <w:p>
      <w:pPr>
        <w:pStyle w:val="PL"/>
      </w:pPr>
      <w:r>
        <w:t xml:space="preserve">    slotConfig                          CHOICE {</w:t>
      </w:r>
    </w:p>
    <w:p>
      <w:pPr>
        <w:pStyle w:val="PL"/>
      </w:pPr>
      <w:r>
        <w:t xml:space="preserve">        ms4                                 INTEGER (0..31),</w:t>
      </w:r>
    </w:p>
    <w:p>
      <w:pPr>
        <w:pStyle w:val="PL"/>
      </w:pPr>
      <w:r>
        <w:t xml:space="preserve">        ms5                                 INTEGER (0..39),</w:t>
      </w:r>
    </w:p>
    <w:p>
      <w:pPr>
        <w:pStyle w:val="PL"/>
      </w:pPr>
      <w:r>
        <w:t xml:space="preserve">        ms10                                INTEGER (0..79),</w:t>
      </w:r>
    </w:p>
    <w:p>
      <w:pPr>
        <w:pStyle w:val="PL"/>
      </w:pPr>
      <w:r>
        <w:t xml:space="preserve">        ms20                                INTEGER (0..159),</w:t>
      </w:r>
    </w:p>
    <w:p>
      <w:pPr>
        <w:pStyle w:val="PL"/>
      </w:pPr>
      <w:r>
        <w:t xml:space="preserve">        ms40                                INTEGER (0..319)</w:t>
      </w:r>
    </w:p>
    <w:p>
      <w:pPr>
        <w:pStyle w:val="PL"/>
      </w:pPr>
      <w:r>
        <w:t xml:space="preserve">    },</w:t>
      </w:r>
    </w:p>
    <w:p>
      <w:pPr>
        <w:pStyle w:val="PL"/>
      </w:pPr>
      <w:r>
        <w:t xml:space="preserve">    associatedSSB                       SEQUENCE {</w:t>
      </w:r>
    </w:p>
    <w:p>
      <w:pPr>
        <w:pStyle w:val="PL"/>
      </w:pPr>
      <w:r>
        <w:t xml:space="preserve">        ssb-Index                           SSB-Index,</w:t>
      </w:r>
    </w:p>
    <w:p>
      <w:pPr>
        <w:pStyle w:val="PL"/>
      </w:pPr>
      <w:r>
        <w:t xml:space="preserve">        isQuasiColocated                    BOOLEAN</w:t>
      </w:r>
    </w:p>
    <w:p>
      <w:pPr>
        <w:pStyle w:val="PL"/>
      </w:pPr>
      <w:r>
        <w:t xml:space="preserve">    }                                                                                                           OPTIONAL, -- Need R</w:t>
      </w:r>
    </w:p>
    <w:p>
      <w:pPr>
        <w:pStyle w:val="PL"/>
      </w:pPr>
      <w:r>
        <w:t xml:space="preserve">    frequencyDomainAllocation           CHOICE {</w:t>
      </w:r>
    </w:p>
    <w:p>
      <w:pPr>
        <w:pStyle w:val="PL"/>
      </w:pPr>
      <w:r>
        <w:t xml:space="preserve">        row1                                BIT STRING (SIZE (4)),</w:t>
      </w:r>
    </w:p>
    <w:p>
      <w:pPr>
        <w:pStyle w:val="PL"/>
      </w:pPr>
      <w:r>
        <w:t xml:space="preserve">        row2                                BIT STRING (SIZE (12))</w:t>
      </w:r>
    </w:p>
    <w:p>
      <w:pPr>
        <w:pStyle w:val="PL"/>
      </w:pPr>
      <w:r>
        <w:t xml:space="preserve">    },</w:t>
      </w:r>
    </w:p>
    <w:p>
      <w:pPr>
        <w:pStyle w:val="PL"/>
      </w:pPr>
      <w:r>
        <w:t xml:space="preserve">    firstOFDMSymbolInTimeDomain         INTEGER (0..13),</w:t>
      </w:r>
    </w:p>
    <w:p>
      <w:pPr>
        <w:pStyle w:val="PL"/>
      </w:pPr>
      <w:r>
        <w:t xml:space="preserve">    sequenceGenerationConfig            INTEGER (0..1023),</w:t>
      </w:r>
    </w:p>
    <w:p>
      <w:pPr>
        <w:pStyle w:val="PL"/>
      </w:pPr>
      <w:r>
        <w:t xml:space="preserve">    ...</w:t>
      </w:r>
    </w:p>
    <w:p>
      <w:pPr>
        <w:pStyle w:val="PL"/>
      </w:pPr>
      <w:r>
        <w:t>}</w:t>
      </w:r>
    </w:p>
    <w:p>
      <w:pPr>
        <w:pStyle w:val="PL"/>
      </w:pPr>
    </w:p>
    <w:p>
      <w:pPr>
        <w:pStyle w:val="PL"/>
      </w:pPr>
      <w:r>
        <w:t>CSI-RS-Index ::=                    INTEGER (0..maxNrofCSI-RS-ResourcesRRM-1)</w:t>
      </w:r>
    </w:p>
    <w:p>
      <w:pPr>
        <w:pStyle w:val="PL"/>
      </w:pPr>
    </w:p>
    <w:p>
      <w:pPr>
        <w:pStyle w:val="PL"/>
      </w:pPr>
      <w:r>
        <w:t>-- TAG-CSI-RS-RESOURCECONFIGMOBILITY-STOP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CSI-RS-CellMobility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csi-rs-ResourceList-Mobility</w:t>
            </w:r>
          </w:p>
          <w:p>
            <w:pPr>
              <w:pStyle w:val="TAL"/>
              <w:rPr>
                <w:szCs w:val="22"/>
                <w:lang w:eastAsia="sv-SE"/>
              </w:rPr>
            </w:pPr>
            <w:r>
              <w:rPr>
                <w:szCs w:val="22"/>
                <w:lang w:eastAsia="sv-SE"/>
              </w:rPr>
              <w:t>List of CSI-RS resources</w:t>
            </w:r>
            <w:r>
              <w:rPr>
                <w:rFonts w:eastAsia="宋体"/>
                <w:szCs w:val="22"/>
                <w:lang w:eastAsia="zh-CN"/>
              </w:rPr>
              <w:t xml:space="preserve"> for mobility. The maximum number of CSI-RS resources that can be configured per </w:t>
            </w:r>
            <w:r>
              <w:rPr>
                <w:rFonts w:eastAsia="宋体"/>
                <w:i/>
                <w:szCs w:val="22"/>
                <w:lang w:eastAsia="zh-CN"/>
              </w:rPr>
              <w:t>measObjectNR</w:t>
            </w:r>
            <w:r>
              <w:rPr>
                <w:rFonts w:eastAsia="宋体"/>
                <w:szCs w:val="22"/>
                <w:lang w:eastAsia="zh-CN"/>
              </w:rPr>
              <w:t xml:space="preserve"> depends on the configuration of </w:t>
            </w:r>
            <w:r>
              <w:rPr>
                <w:rFonts w:eastAsia="宋体"/>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宋体"/>
                <w:szCs w:val="22"/>
                <w:lang w:eastAsia="zh-CN"/>
              </w:rPr>
              <w:t>(see TS 38.214 [19], clause 5.1.6.1.3).</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density</w:t>
            </w:r>
          </w:p>
          <w:p>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nrofPRBs</w:t>
            </w:r>
          </w:p>
          <w:p>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startPRB</w:t>
            </w:r>
          </w:p>
          <w:p>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CSI-RS-ResourceConfigMobility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csi-RS-CellList-Mobility</w:t>
            </w:r>
          </w:p>
          <w:p>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lang w:eastAsia="sv-SE"/>
              </w:rPr>
              <w:t>refServCellIndex</w:t>
            </w:r>
          </w:p>
          <w:p>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subcarrierSpacing</w:t>
            </w:r>
          </w:p>
          <w:p>
            <w:pPr>
              <w:pStyle w:val="TAL"/>
              <w:rPr>
                <w:szCs w:val="22"/>
                <w:lang w:eastAsia="sv-SE"/>
              </w:rPr>
            </w:pPr>
            <w:r>
              <w:rPr>
                <w:szCs w:val="22"/>
                <w:lang w:eastAsia="sv-SE"/>
              </w:rPr>
              <w:t>Subcarrier spacing of CSI-RS. Only the values 15, 30 kHz or 60 kHz (FR1), and 60 or 120 kHz (FR2) are applicable.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CSI-RS-Resource-Mobility </w:t>
            </w:r>
            <w:r>
              <w:rPr>
                <w:szCs w:val="22"/>
                <w:lang w:eastAsia="sv-SE"/>
              </w:rPr>
              <w:t>field descriptions</w:t>
            </w:r>
          </w:p>
        </w:tc>
      </w:tr>
      <w:tr>
        <w:trPr>
          <w:trHeight w:val="52"/>
        </w:trP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iCs/>
                <w:szCs w:val="18"/>
                <w:lang w:eastAsia="sv-SE"/>
              </w:rPr>
            </w:pPr>
            <w:r>
              <w:rPr>
                <w:rFonts w:cs="Arial"/>
                <w:b/>
                <w:i/>
                <w:iCs/>
                <w:szCs w:val="18"/>
                <w:lang w:eastAsia="sv-SE"/>
              </w:rPr>
              <w:t>associatedSSB</w:t>
            </w:r>
          </w:p>
          <w:p>
            <w:pPr>
              <w:pStyle w:val="TAL"/>
              <w:rPr>
                <w:rFonts w:eastAsia="宋体"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csi-RS-Index</w:t>
            </w:r>
          </w:p>
          <w:p>
            <w:pPr>
              <w:pStyle w:val="TAL"/>
              <w:rPr>
                <w:szCs w:val="22"/>
                <w:lang w:eastAsia="sv-SE"/>
              </w:rPr>
            </w:pPr>
            <w:r>
              <w:rPr>
                <w:szCs w:val="22"/>
                <w:lang w:eastAsia="sv-SE"/>
              </w:rPr>
              <w:t>CSI-RS resource index associated to the CSI-RS resource to be measured (and used for reporting).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firstOFDMSymbolInTimeDomain</w:t>
            </w:r>
          </w:p>
          <w:p>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frequencyDomainAllocation</w:t>
            </w:r>
          </w:p>
          <w:p>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isQuasiColocated</w:t>
            </w:r>
          </w:p>
          <w:p>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sequenceGenerationConfig</w:t>
            </w:r>
          </w:p>
          <w:p>
            <w:pPr>
              <w:pStyle w:val="TAL"/>
              <w:rPr>
                <w:szCs w:val="22"/>
                <w:lang w:eastAsia="sv-SE"/>
              </w:rPr>
            </w:pPr>
            <w:r>
              <w:rPr>
                <w:szCs w:val="22"/>
                <w:lang w:eastAsia="sv-SE"/>
              </w:rPr>
              <w:t>Scrambling ID for CSI-RS (see TS 38.211 [16], clause 7.4.1.5.2).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slotConfig</w:t>
            </w:r>
          </w:p>
          <w:p>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subcarrierSpacingCSI-RS</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subcarrierSpacingCSI-RS</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subcarrierSpacingCSI-RS</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subcarrierSpacingCSI-RS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p>
      <w:pPr>
        <w:pStyle w:val="4"/>
      </w:pPr>
      <w:bookmarkStart w:id="1422" w:name="_Toc60777223"/>
      <w:bookmarkStart w:id="1423" w:name="_Toc90651095"/>
      <w:r>
        <w:t>–</w:t>
      </w:r>
      <w:r>
        <w:tab/>
      </w:r>
      <w:r>
        <w:rPr>
          <w:i/>
        </w:rPr>
        <w:t>CSI-RS-ResourceMapping</w:t>
      </w:r>
      <w:bookmarkEnd w:id="1422"/>
      <w:bookmarkEnd w:id="1423"/>
    </w:p>
    <w:p>
      <w:r>
        <w:t xml:space="preserve">The IE </w:t>
      </w:r>
      <w:r>
        <w:rPr>
          <w:i/>
        </w:rPr>
        <w:t>CSI-RS-ResourceMapping</w:t>
      </w:r>
      <w:r>
        <w:t xml:space="preserve"> is used to configure the resource element mapping of a CSI-RS resource in time- and frequency domain.</w:t>
      </w:r>
    </w:p>
    <w:p>
      <w:pPr>
        <w:pStyle w:val="TH"/>
      </w:pPr>
      <w:r>
        <w:rPr>
          <w:i/>
        </w:rPr>
        <w:t>CSI-RS-ResourceMapping</w:t>
      </w:r>
      <w:r>
        <w:t xml:space="preserve"> information element</w:t>
      </w:r>
    </w:p>
    <w:p>
      <w:pPr>
        <w:pStyle w:val="PL"/>
      </w:pPr>
      <w:r>
        <w:t>-- ASN1START</w:t>
      </w:r>
    </w:p>
    <w:p>
      <w:pPr>
        <w:pStyle w:val="PL"/>
      </w:pPr>
      <w:r>
        <w:t>-- TAG-CSI-RS-RESOURCEMAPPING-START</w:t>
      </w:r>
    </w:p>
    <w:p>
      <w:pPr>
        <w:pStyle w:val="PL"/>
      </w:pPr>
    </w:p>
    <w:p>
      <w:pPr>
        <w:pStyle w:val="PL"/>
      </w:pPr>
      <w:r>
        <w:t>CSI-RS-ResourceMapping ::=          SEQUENCE {</w:t>
      </w:r>
    </w:p>
    <w:p>
      <w:pPr>
        <w:pStyle w:val="PL"/>
      </w:pPr>
      <w:r>
        <w:t xml:space="preserve">    frequencyDomainAllocation           CHOICE {</w:t>
      </w:r>
    </w:p>
    <w:p>
      <w:pPr>
        <w:pStyle w:val="PL"/>
      </w:pPr>
      <w:r>
        <w:t xml:space="preserve">        row1                                BIT STRING (SIZE (4)),</w:t>
      </w:r>
    </w:p>
    <w:p>
      <w:pPr>
        <w:pStyle w:val="PL"/>
      </w:pPr>
      <w:r>
        <w:t xml:space="preserve">        row2                                BIT STRING (SIZE (12)),</w:t>
      </w:r>
    </w:p>
    <w:p>
      <w:pPr>
        <w:pStyle w:val="PL"/>
      </w:pPr>
      <w:r>
        <w:t xml:space="preserve">        row4                                BIT STRING (SIZE (3)),</w:t>
      </w:r>
    </w:p>
    <w:p>
      <w:pPr>
        <w:pStyle w:val="PL"/>
      </w:pPr>
      <w:r>
        <w:t xml:space="preserve">        other                               BIT STRING (SIZE (6))</w:t>
      </w:r>
    </w:p>
    <w:p>
      <w:pPr>
        <w:pStyle w:val="PL"/>
      </w:pPr>
      <w:r>
        <w:t xml:space="preserve">    },</w:t>
      </w:r>
    </w:p>
    <w:p>
      <w:pPr>
        <w:pStyle w:val="PL"/>
      </w:pPr>
      <w:r>
        <w:t xml:space="preserve">    nrofPorts                           ENUMERATED {p1,p2,p4,p8,p12,p16,p24,p32},</w:t>
      </w:r>
    </w:p>
    <w:p>
      <w:pPr>
        <w:pStyle w:val="PL"/>
      </w:pPr>
      <w:r>
        <w:t xml:space="preserve">    firstOFDMSymbolInTimeDomain         INTEGER (0..13),</w:t>
      </w:r>
    </w:p>
    <w:p>
      <w:pPr>
        <w:pStyle w:val="PL"/>
      </w:pPr>
      <w:r>
        <w:t xml:space="preserve">    firstOFDMSymbolInTimeDomain2        INTEGER (2..12)                                                         OPTIONAL,   -- Need R</w:t>
      </w:r>
    </w:p>
    <w:p>
      <w:pPr>
        <w:pStyle w:val="PL"/>
      </w:pPr>
      <w:r>
        <w:t xml:space="preserve">    cdm-Type                            ENUMERATED {noCDM, fd-CDM2, cdm4-FD2-TD2, cdm8-FD2-TD4},</w:t>
      </w:r>
    </w:p>
    <w:p>
      <w:pPr>
        <w:pStyle w:val="PL"/>
      </w:pPr>
      <w:r>
        <w:t xml:space="preserve">    density                             CHOICE {</w:t>
      </w:r>
    </w:p>
    <w:p>
      <w:pPr>
        <w:pStyle w:val="PL"/>
      </w:pPr>
      <w:r>
        <w:t xml:space="preserve">        dot5                                ENUMERATED {evenPRBs, oddPRBs},</w:t>
      </w:r>
    </w:p>
    <w:p>
      <w:pPr>
        <w:pStyle w:val="PL"/>
      </w:pPr>
      <w:r>
        <w:t xml:space="preserve">        one                                 NULL,</w:t>
      </w:r>
    </w:p>
    <w:p>
      <w:pPr>
        <w:pStyle w:val="PL"/>
      </w:pPr>
      <w:r>
        <w:t xml:space="preserve">        three                               NULL,</w:t>
      </w:r>
    </w:p>
    <w:p>
      <w:pPr>
        <w:pStyle w:val="PL"/>
      </w:pPr>
      <w:r>
        <w:t xml:space="preserve">        spare                               NULL</w:t>
      </w:r>
    </w:p>
    <w:p>
      <w:pPr>
        <w:pStyle w:val="PL"/>
      </w:pPr>
      <w:r>
        <w:t xml:space="preserve">    },</w:t>
      </w:r>
    </w:p>
    <w:p>
      <w:pPr>
        <w:pStyle w:val="PL"/>
      </w:pPr>
      <w:r>
        <w:t xml:space="preserve">    freqBand                            CSI-FrequencyOccupation,</w:t>
      </w:r>
    </w:p>
    <w:p>
      <w:pPr>
        <w:pStyle w:val="PL"/>
      </w:pPr>
      <w:r>
        <w:t xml:space="preserve">    ...</w:t>
      </w:r>
    </w:p>
    <w:p>
      <w:pPr>
        <w:pStyle w:val="PL"/>
      </w:pPr>
      <w:r>
        <w:t>}</w:t>
      </w:r>
    </w:p>
    <w:p>
      <w:pPr>
        <w:pStyle w:val="PL"/>
      </w:pPr>
    </w:p>
    <w:p>
      <w:pPr>
        <w:pStyle w:val="PL"/>
      </w:pPr>
      <w:r>
        <w:t>-- TAG-CSI-RS-RESOURCEMAPPING-STOP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CSI-RS-ResourceMapping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cdm-Type</w:t>
            </w:r>
          </w:p>
          <w:p>
            <w:pPr>
              <w:pStyle w:val="TAL"/>
              <w:rPr>
                <w:szCs w:val="22"/>
                <w:lang w:eastAsia="sv-SE"/>
              </w:rPr>
            </w:pPr>
            <w:r>
              <w:rPr>
                <w:szCs w:val="22"/>
                <w:lang w:eastAsia="sv-SE"/>
              </w:rPr>
              <w:t>CDM type (see TS 38.214 [19], clause 5.2.2.3.1).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density</w:t>
            </w:r>
          </w:p>
          <w:p>
            <w:pPr>
              <w:pStyle w:val="TAL"/>
              <w:rPr>
                <w:szCs w:val="22"/>
                <w:lang w:eastAsia="sv-SE"/>
              </w:rPr>
            </w:pPr>
            <w:r>
              <w:rPr>
                <w:szCs w:val="22"/>
                <w:lang w:eastAsia="sv-SE"/>
              </w:rPr>
              <w:t>Density of CSI-RS resource measured in RE/port/PRB (see TS 38.211 [16], clause 7.4.1.5.3).</w:t>
            </w:r>
          </w:p>
          <w:p>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pPr>
              <w:pStyle w:val="TAL"/>
              <w:rPr>
                <w:szCs w:val="22"/>
                <w:lang w:eastAsia="sv-SE"/>
              </w:rPr>
            </w:pPr>
            <w:r>
              <w:rPr>
                <w:szCs w:val="22"/>
                <w:lang w:eastAsia="sv-SE"/>
              </w:rPr>
              <w:t>For density = 1/2, includes 1-bit indication for RB level comb offset indicating whether odd or even RBs are occupied by CSI-RS.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firstOFDMSymbolInTimeDomain2</w:t>
            </w:r>
          </w:p>
          <w:p>
            <w:pPr>
              <w:pStyle w:val="TAL"/>
              <w:rPr>
                <w:szCs w:val="22"/>
                <w:lang w:eastAsia="sv-SE"/>
              </w:rPr>
            </w:pPr>
            <w:r>
              <w:rPr>
                <w:szCs w:val="22"/>
                <w:lang w:eastAsia="sv-SE"/>
              </w:rPr>
              <w:t>Time domain allocation within a physical resource block. See TS 38.211 [16], clause 7.4.1.5.3.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firstOFDMSymbolInTimeDomain</w:t>
            </w:r>
          </w:p>
          <w:p>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freqBand</w:t>
            </w:r>
          </w:p>
          <w:p>
            <w:pPr>
              <w:pStyle w:val="TAL"/>
              <w:rPr>
                <w:szCs w:val="22"/>
                <w:lang w:eastAsia="sv-SE"/>
              </w:rPr>
            </w:pPr>
            <w:r>
              <w:rPr>
                <w:szCs w:val="22"/>
                <w:lang w:eastAsia="sv-SE"/>
              </w:rPr>
              <w:t>Wideband or partial band CSI-RS, (see TS 38.214 [19], clause 5.2.2.3.1).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frequencyDomainAllocation</w:t>
            </w:r>
          </w:p>
          <w:p>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nrofPorts</w:t>
            </w:r>
          </w:p>
          <w:p>
            <w:pPr>
              <w:pStyle w:val="TAL"/>
              <w:rPr>
                <w:szCs w:val="22"/>
                <w:lang w:eastAsia="sv-SE"/>
              </w:rPr>
            </w:pPr>
            <w:r>
              <w:rPr>
                <w:szCs w:val="22"/>
                <w:lang w:eastAsia="sv-SE"/>
              </w:rPr>
              <w:t>Number of ports (see TS 38.214 [19], clause 5.2.2.3.1).</w:t>
            </w:r>
          </w:p>
        </w:tc>
      </w:tr>
    </w:tbl>
    <w:p/>
    <w:p>
      <w:pPr>
        <w:pStyle w:val="4"/>
      </w:pPr>
      <w:bookmarkStart w:id="1424" w:name="_Toc60777224"/>
      <w:bookmarkStart w:id="1425" w:name="_Toc90651096"/>
      <w:r>
        <w:t>–</w:t>
      </w:r>
      <w:r>
        <w:tab/>
      </w:r>
      <w:r>
        <w:rPr>
          <w:i/>
        </w:rPr>
        <w:t>CSI-SemiPersistentOnPUSCH-TriggerStateList</w:t>
      </w:r>
      <w:bookmarkEnd w:id="1424"/>
      <w:bookmarkEnd w:id="1425"/>
    </w:p>
    <w:p>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pPr>
        <w:pStyle w:val="TH"/>
      </w:pPr>
      <w:r>
        <w:rPr>
          <w:i/>
        </w:rPr>
        <w:t>CSI-SemiPersistentOnPUSCH-TriggerStateList</w:t>
      </w:r>
      <w:r>
        <w:t xml:space="preserve"> information element</w:t>
      </w:r>
    </w:p>
    <w:p>
      <w:pPr>
        <w:pStyle w:val="PL"/>
      </w:pPr>
      <w:r>
        <w:t>-- ASN1START</w:t>
      </w:r>
    </w:p>
    <w:p>
      <w:pPr>
        <w:pStyle w:val="PL"/>
      </w:pPr>
      <w:r>
        <w:t>-- TAG-CSI-SEMIPERSISTENTONPUSCHTRIGGERSTATELIST-START</w:t>
      </w:r>
    </w:p>
    <w:p>
      <w:pPr>
        <w:pStyle w:val="PL"/>
      </w:pPr>
    </w:p>
    <w:p>
      <w:pPr>
        <w:pStyle w:val="PL"/>
      </w:pPr>
      <w:r>
        <w:t>CSI-SemiPersistentOnPUSCH-TriggerStateList ::= SEQUENCE(SIZE (1..maxNrOfSemiPersistentPUSCH-Triggers)) OF CSI-SemiPersistentOnPUSCH-TriggerState</w:t>
      </w:r>
    </w:p>
    <w:p>
      <w:pPr>
        <w:pStyle w:val="PL"/>
      </w:pPr>
    </w:p>
    <w:p>
      <w:pPr>
        <w:pStyle w:val="PL"/>
      </w:pPr>
      <w:r>
        <w:t>CSI-SemiPersistentOnPUSCH-TriggerState ::=     SEQUENCE {</w:t>
      </w:r>
    </w:p>
    <w:p>
      <w:pPr>
        <w:pStyle w:val="PL"/>
      </w:pPr>
      <w:r>
        <w:t xml:space="preserve">    associatedReportConfigInfo                     CSI-ReportConfigId,</w:t>
      </w:r>
    </w:p>
    <w:p>
      <w:pPr>
        <w:pStyle w:val="PL"/>
      </w:pPr>
      <w:r>
        <w:t xml:space="preserve">    ...</w:t>
      </w:r>
    </w:p>
    <w:p>
      <w:pPr>
        <w:pStyle w:val="PL"/>
      </w:pPr>
      <w:r>
        <w:t>}</w:t>
      </w:r>
    </w:p>
    <w:p>
      <w:pPr>
        <w:pStyle w:val="PL"/>
      </w:pPr>
    </w:p>
    <w:p>
      <w:pPr>
        <w:pStyle w:val="PL"/>
      </w:pPr>
      <w:r>
        <w:t>-- TAG-CSI-SEMIPERSISTENTONPUSCHTRIGGERSTATELIST-STOP</w:t>
      </w:r>
    </w:p>
    <w:p>
      <w:pPr>
        <w:pStyle w:val="PL"/>
      </w:pPr>
      <w:r>
        <w:t>-- ASN1STOP</w:t>
      </w:r>
    </w:p>
    <w:p/>
    <w:p>
      <w:pPr>
        <w:pStyle w:val="4"/>
      </w:pPr>
      <w:bookmarkStart w:id="1426" w:name="_Toc60777225"/>
      <w:bookmarkStart w:id="1427" w:name="_Toc90651097"/>
      <w:r>
        <w:t>–</w:t>
      </w:r>
      <w:r>
        <w:tab/>
      </w:r>
      <w:r>
        <w:rPr>
          <w:i/>
        </w:rPr>
        <w:t>CSI-SSB-ResourceSet</w:t>
      </w:r>
      <w:bookmarkEnd w:id="1426"/>
      <w:bookmarkEnd w:id="1427"/>
    </w:p>
    <w:p>
      <w:r>
        <w:t xml:space="preserve">The IE </w:t>
      </w:r>
      <w:r>
        <w:rPr>
          <w:i/>
        </w:rPr>
        <w:t>CSI-SSB-ResourceSet</w:t>
      </w:r>
      <w:r>
        <w:t xml:space="preserve"> is used to configure one SS/PBCH block resource set which refers to SS/PBCH as indicated in </w:t>
      </w:r>
      <w:r>
        <w:rPr>
          <w:i/>
        </w:rPr>
        <w:t>ServingCellConfigCommon</w:t>
      </w:r>
      <w:r>
        <w:t>.</w:t>
      </w:r>
    </w:p>
    <w:p>
      <w:pPr>
        <w:pStyle w:val="TH"/>
      </w:pPr>
      <w:r>
        <w:rPr>
          <w:i/>
        </w:rPr>
        <w:t>CSI-SSB-ResourceSet</w:t>
      </w:r>
      <w:r>
        <w:t xml:space="preserve"> information element</w:t>
      </w:r>
    </w:p>
    <w:p>
      <w:pPr>
        <w:pStyle w:val="PL"/>
      </w:pPr>
      <w:r>
        <w:t>-- ASN1START</w:t>
      </w:r>
    </w:p>
    <w:p>
      <w:pPr>
        <w:pStyle w:val="PL"/>
      </w:pPr>
      <w:r>
        <w:t>-- TAG-CSI-SSB-RESOURCESET-START</w:t>
      </w:r>
    </w:p>
    <w:p>
      <w:pPr>
        <w:pStyle w:val="PL"/>
      </w:pPr>
    </w:p>
    <w:p>
      <w:pPr>
        <w:pStyle w:val="PL"/>
      </w:pPr>
      <w:r>
        <w:t>CSI-SSB-ResourceSet ::=             SEQUENCE {</w:t>
      </w:r>
    </w:p>
    <w:p>
      <w:pPr>
        <w:pStyle w:val="PL"/>
      </w:pPr>
      <w:r>
        <w:t xml:space="preserve">    csi-SSB-ResourceSetId               CSI-SSB-ResourceSetId,</w:t>
      </w:r>
    </w:p>
    <w:p>
      <w:pPr>
        <w:pStyle w:val="PL"/>
      </w:pPr>
      <w:r>
        <w:t xml:space="preserve">    csi-SSB-ResourceList                SEQUENCE (SIZE(1..maxNrofCSI-SSB-ResourcePerSet)) OF SSB-Index,</w:t>
      </w:r>
    </w:p>
    <w:p>
      <w:pPr>
        <w:pStyle w:val="PL"/>
      </w:pPr>
      <w:r>
        <w:t xml:space="preserve">    ...</w:t>
      </w:r>
    </w:p>
    <w:p>
      <w:pPr>
        <w:pStyle w:val="PL"/>
      </w:pPr>
      <w:r>
        <w:t>}</w:t>
      </w:r>
    </w:p>
    <w:p>
      <w:pPr>
        <w:pStyle w:val="PL"/>
      </w:pPr>
    </w:p>
    <w:p>
      <w:pPr>
        <w:pStyle w:val="PL"/>
      </w:pPr>
      <w:r>
        <w:t>-- TAG-CSI-SSB-RESOURCESET-STOP</w:t>
      </w:r>
    </w:p>
    <w:p>
      <w:pPr>
        <w:pStyle w:val="PL"/>
      </w:pPr>
      <w:r>
        <w:t>-- ASN1STOP</w:t>
      </w:r>
    </w:p>
    <w:p/>
    <w:p>
      <w:pPr>
        <w:pStyle w:val="4"/>
      </w:pPr>
      <w:bookmarkStart w:id="1428" w:name="_Toc60777226"/>
      <w:bookmarkStart w:id="1429" w:name="_Toc90651098"/>
      <w:r>
        <w:t>–</w:t>
      </w:r>
      <w:r>
        <w:tab/>
      </w:r>
      <w:r>
        <w:rPr>
          <w:i/>
        </w:rPr>
        <w:t>CSI-SSB-ResourceSetId</w:t>
      </w:r>
      <w:bookmarkEnd w:id="1428"/>
      <w:bookmarkEnd w:id="1429"/>
    </w:p>
    <w:p>
      <w:r>
        <w:t xml:space="preserve">The IE </w:t>
      </w:r>
      <w:r>
        <w:rPr>
          <w:i/>
        </w:rPr>
        <w:t>CSI-SSB-ResourceSetId</w:t>
      </w:r>
      <w:r>
        <w:t xml:space="preserve"> is used to identify one SS/PBCH block resource set.</w:t>
      </w:r>
    </w:p>
    <w:p>
      <w:pPr>
        <w:pStyle w:val="TH"/>
      </w:pPr>
      <w:r>
        <w:rPr>
          <w:i/>
        </w:rPr>
        <w:t>CSI-SSB-ResourceId</w:t>
      </w:r>
      <w:r>
        <w:t xml:space="preserve"> information element</w:t>
      </w:r>
    </w:p>
    <w:p>
      <w:pPr>
        <w:pStyle w:val="PL"/>
      </w:pPr>
      <w:r>
        <w:t>-- ASN1START</w:t>
      </w:r>
    </w:p>
    <w:p>
      <w:pPr>
        <w:pStyle w:val="PL"/>
      </w:pPr>
      <w:r>
        <w:t>-- TAG-CSI-SSB-RESOURCESETID-START</w:t>
      </w:r>
    </w:p>
    <w:p>
      <w:pPr>
        <w:pStyle w:val="PL"/>
      </w:pPr>
    </w:p>
    <w:p>
      <w:pPr>
        <w:pStyle w:val="PL"/>
      </w:pPr>
      <w:r>
        <w:t>CSI-SSB-ResourceSetId ::=           INTEGER (0..maxNrofCSI-SSB-ResourceSets-1)</w:t>
      </w:r>
    </w:p>
    <w:p>
      <w:pPr>
        <w:pStyle w:val="PL"/>
      </w:pPr>
    </w:p>
    <w:p>
      <w:pPr>
        <w:pStyle w:val="PL"/>
      </w:pPr>
      <w:r>
        <w:t>-- TAG-CSI-SSB-RESOURCESETID-STOP</w:t>
      </w:r>
    </w:p>
    <w:p>
      <w:pPr>
        <w:pStyle w:val="PL"/>
      </w:pPr>
      <w:r>
        <w:t>-- ASN1STOP</w:t>
      </w:r>
    </w:p>
    <w:p/>
    <w:p>
      <w:pPr>
        <w:pStyle w:val="4"/>
      </w:pPr>
      <w:bookmarkStart w:id="1430" w:name="_Toc60777227"/>
      <w:bookmarkStart w:id="1431" w:name="_Toc90651099"/>
      <w:r>
        <w:t>–</w:t>
      </w:r>
      <w:r>
        <w:tab/>
      </w:r>
      <w:r>
        <w:rPr>
          <w:i/>
          <w:noProof/>
        </w:rPr>
        <w:t>DedicatedNAS-Message</w:t>
      </w:r>
      <w:bookmarkEnd w:id="1430"/>
      <w:bookmarkEnd w:id="1431"/>
    </w:p>
    <w:p>
      <w:pPr>
        <w:tabs>
          <w:tab w:val="left" w:pos="2448"/>
        </w:tabs>
      </w:pPr>
      <w:r>
        <w:t xml:space="preserve">The IE </w:t>
      </w:r>
      <w:r>
        <w:rPr>
          <w:i/>
          <w:noProof/>
        </w:rPr>
        <w:t xml:space="preserve">DedicatedNAS-Message </w:t>
      </w:r>
      <w:r>
        <w:t>is used to transfer UE specific NAS layer information between the 5GC CN and the UE. The RRC layer is transparent for this information.</w:t>
      </w:r>
    </w:p>
    <w:p>
      <w:pPr>
        <w:pStyle w:val="TH"/>
      </w:pPr>
      <w:r>
        <w:rPr>
          <w:bCs/>
          <w:i/>
          <w:iCs/>
        </w:rPr>
        <w:t xml:space="preserve">DedicatedNAS-Message </w:t>
      </w:r>
      <w:r>
        <w:t>information element</w:t>
      </w:r>
    </w:p>
    <w:p>
      <w:pPr>
        <w:pStyle w:val="PL"/>
      </w:pPr>
      <w:r>
        <w:t>-- ASN1START</w:t>
      </w:r>
    </w:p>
    <w:p>
      <w:pPr>
        <w:pStyle w:val="PL"/>
      </w:pPr>
      <w:r>
        <w:t>-- TAG-DEDICATED-NAS-MESSAGE-START</w:t>
      </w:r>
    </w:p>
    <w:p>
      <w:pPr>
        <w:pStyle w:val="PL"/>
      </w:pPr>
    </w:p>
    <w:p>
      <w:pPr>
        <w:pStyle w:val="PL"/>
      </w:pPr>
      <w:r>
        <w:t>DedicatedNAS-Message ::=        OCTET STRING</w:t>
      </w:r>
    </w:p>
    <w:p>
      <w:pPr>
        <w:pStyle w:val="PL"/>
      </w:pPr>
    </w:p>
    <w:p>
      <w:pPr>
        <w:pStyle w:val="PL"/>
      </w:pPr>
      <w:r>
        <w:t>-- TAG-DEDICATED-NAS-MESSAGE-STOP</w:t>
      </w:r>
    </w:p>
    <w:p>
      <w:pPr>
        <w:pStyle w:val="PL"/>
      </w:pPr>
      <w:r>
        <w:t>-- ASN1STOP</w:t>
      </w:r>
    </w:p>
    <w:p/>
    <w:p>
      <w:pPr>
        <w:pStyle w:val="4"/>
      </w:pPr>
      <w:bookmarkStart w:id="1432" w:name="_Toc60777228"/>
      <w:bookmarkStart w:id="1433" w:name="_Toc90651100"/>
      <w:r>
        <w:t>–</w:t>
      </w:r>
      <w:r>
        <w:tab/>
      </w:r>
      <w:r>
        <w:rPr>
          <w:i/>
        </w:rPr>
        <w:t>DMRS-DownlinkConfig</w:t>
      </w:r>
      <w:bookmarkEnd w:id="1432"/>
      <w:bookmarkEnd w:id="1433"/>
    </w:p>
    <w:p>
      <w:r>
        <w:t xml:space="preserve">The IE </w:t>
      </w:r>
      <w:r>
        <w:rPr>
          <w:i/>
        </w:rPr>
        <w:t>DMRS-DownlinkConfig</w:t>
      </w:r>
      <w:r>
        <w:t xml:space="preserve"> is used to configure downlink demodulation reference signals for PDSCH.</w:t>
      </w:r>
    </w:p>
    <w:p>
      <w:pPr>
        <w:pStyle w:val="TH"/>
      </w:pPr>
      <w:r>
        <w:rPr>
          <w:i/>
        </w:rPr>
        <w:t xml:space="preserve">DMRS-DownlinkConfig </w:t>
      </w:r>
      <w:r>
        <w:t>information element</w:t>
      </w:r>
    </w:p>
    <w:p>
      <w:pPr>
        <w:pStyle w:val="PL"/>
      </w:pPr>
      <w:r>
        <w:t>-- ASN1START</w:t>
      </w:r>
    </w:p>
    <w:p>
      <w:pPr>
        <w:pStyle w:val="PL"/>
      </w:pPr>
      <w:r>
        <w:t>-- TAG-DMRS-DOWNLINKCONFIG-START</w:t>
      </w:r>
    </w:p>
    <w:p>
      <w:pPr>
        <w:pStyle w:val="PL"/>
      </w:pPr>
    </w:p>
    <w:p>
      <w:pPr>
        <w:pStyle w:val="PL"/>
      </w:pPr>
      <w:r>
        <w:t>DMRS-DownlinkConfig ::=             SEQUENCE {</w:t>
      </w:r>
    </w:p>
    <w:p>
      <w:pPr>
        <w:pStyle w:val="PL"/>
      </w:pPr>
      <w:r>
        <w:t xml:space="preserve">    dmrs-Type                           ENUMERATED {type2}                                                      OPTIONAL,   -- Need S</w:t>
      </w:r>
    </w:p>
    <w:p>
      <w:pPr>
        <w:pStyle w:val="PL"/>
      </w:pPr>
      <w:r>
        <w:t xml:space="preserve">    dmrs-AdditionalPosition             ENUMERATED {pos0, pos1, pos3}                                           OPTIONAL,   -- Need S</w:t>
      </w:r>
    </w:p>
    <w:p>
      <w:pPr>
        <w:pStyle w:val="PL"/>
      </w:pPr>
      <w:r>
        <w:t xml:space="preserve">    maxLength                           ENUMERATED {len2}                                                       OPTIONAL,   -- Need S</w:t>
      </w:r>
    </w:p>
    <w:p>
      <w:pPr>
        <w:pStyle w:val="PL"/>
      </w:pPr>
      <w:r>
        <w:t xml:space="preserve">    scramblingID0                       INTEGER (0..65535)                                                      OPTIONAL,   -- Need S</w:t>
      </w:r>
    </w:p>
    <w:p>
      <w:pPr>
        <w:pStyle w:val="PL"/>
      </w:pPr>
      <w:r>
        <w:t xml:space="preserve">    scramblingID1                       INTEGER (0..65535)                                                      OPTIONAL,   -- Need S</w:t>
      </w:r>
    </w:p>
    <w:p>
      <w:pPr>
        <w:pStyle w:val="PL"/>
      </w:pPr>
      <w:r>
        <w:t xml:space="preserve">    phaseTrackingRS                     SetupRelease { PTRS-DownlinkConfig  }                                   OPTIONAL,   -- Need M</w:t>
      </w:r>
    </w:p>
    <w:p>
      <w:pPr>
        <w:pStyle w:val="PL"/>
      </w:pPr>
      <w:r>
        <w:t xml:space="preserve">    ...,</w:t>
      </w:r>
    </w:p>
    <w:p>
      <w:pPr>
        <w:pStyle w:val="PL"/>
      </w:pPr>
      <w:r>
        <w:t xml:space="preserve">    [[</w:t>
      </w:r>
    </w:p>
    <w:p>
      <w:pPr>
        <w:pStyle w:val="PL"/>
      </w:pPr>
      <w:r>
        <w:t xml:space="preserve">    dmrs-Downlink-r16               ENUMERATED {enabled}                                                        OPTIONAL    -- Need R</w:t>
      </w:r>
    </w:p>
    <w:p>
      <w:pPr>
        <w:pStyle w:val="PL"/>
      </w:pPr>
      <w:r>
        <w:t xml:space="preserve">    ]]</w:t>
      </w:r>
    </w:p>
    <w:p>
      <w:pPr>
        <w:pStyle w:val="PL"/>
      </w:pPr>
    </w:p>
    <w:p>
      <w:pPr>
        <w:pStyle w:val="PL"/>
      </w:pPr>
      <w:r>
        <w:t>}</w:t>
      </w:r>
    </w:p>
    <w:p>
      <w:pPr>
        <w:pStyle w:val="PL"/>
      </w:pPr>
    </w:p>
    <w:p>
      <w:pPr>
        <w:pStyle w:val="PL"/>
      </w:pPr>
      <w:r>
        <w:t>-- TAG-DMRS-DOWNLINKCONFIG-STOP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DMRS-DownlinkConfig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dmrs-AdditionalPosition</w:t>
            </w:r>
          </w:p>
          <w:p>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dmrs-Downlink</w:t>
            </w:r>
          </w:p>
          <w:p>
            <w:pPr>
              <w:pStyle w:val="TAL"/>
              <w:rPr>
                <w:b/>
                <w:i/>
                <w:szCs w:val="22"/>
                <w:lang w:eastAsia="sv-SE"/>
              </w:rPr>
            </w:pPr>
            <w:r>
              <w:rPr>
                <w:szCs w:val="22"/>
              </w:rPr>
              <w:t>This field indicates whether low PAPR DMRS is used, as specified in TS38.211 [16], clause 7.4.1.1.1.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dmrs-Type</w:t>
            </w:r>
          </w:p>
          <w:p>
            <w:pPr>
              <w:pStyle w:val="TAL"/>
              <w:rPr>
                <w:szCs w:val="22"/>
                <w:lang w:eastAsia="sv-SE"/>
              </w:rPr>
            </w:pPr>
            <w:r>
              <w:rPr>
                <w:szCs w:val="22"/>
                <w:lang w:eastAsia="sv-SE"/>
              </w:rPr>
              <w:t>Selection of the DMRS type to be used for DL (see TS 38.211 [16], clause 7.4.1.1.1). If the field is absent, the UE uses DMRS type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maxLength</w:t>
            </w:r>
          </w:p>
          <w:p>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phaseTrackingRS</w:t>
            </w:r>
          </w:p>
          <w:p>
            <w:pPr>
              <w:pStyle w:val="TAL"/>
              <w:rPr>
                <w:szCs w:val="22"/>
                <w:lang w:eastAsia="sv-SE"/>
              </w:rPr>
            </w:pPr>
            <w:r>
              <w:rPr>
                <w:szCs w:val="22"/>
                <w:lang w:eastAsia="sv-SE"/>
              </w:rPr>
              <w:t>Configures downlink PTRS. If the field is not configured, the UE assumes that downlink PTRS are absent. See TS 38.214 [19] clause 5.1.6.3.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scramblingID0</w:t>
            </w:r>
          </w:p>
          <w:p>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scramblingID1</w:t>
            </w:r>
          </w:p>
          <w:p>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p>
      <w:pPr>
        <w:pStyle w:val="4"/>
      </w:pPr>
      <w:bookmarkStart w:id="1434" w:name="_Toc60777229"/>
      <w:bookmarkStart w:id="1435" w:name="_Toc90651101"/>
      <w:r>
        <w:t>–</w:t>
      </w:r>
      <w:r>
        <w:tab/>
      </w:r>
      <w:r>
        <w:rPr>
          <w:i/>
        </w:rPr>
        <w:t>DMRS-UplinkConfig</w:t>
      </w:r>
      <w:bookmarkEnd w:id="1434"/>
      <w:bookmarkEnd w:id="1435"/>
    </w:p>
    <w:p>
      <w:r>
        <w:t xml:space="preserve">The IE </w:t>
      </w:r>
      <w:r>
        <w:rPr>
          <w:i/>
        </w:rPr>
        <w:t>DMRS-UplinkConfig</w:t>
      </w:r>
      <w:r>
        <w:t xml:space="preserve"> is used to configure uplink demodulation reference signals for PUSCH.</w:t>
      </w:r>
    </w:p>
    <w:p>
      <w:pPr>
        <w:pStyle w:val="TH"/>
      </w:pPr>
      <w:r>
        <w:rPr>
          <w:i/>
        </w:rPr>
        <w:t>DMRS-UplinkConfig</w:t>
      </w:r>
      <w:r>
        <w:t xml:space="preserve"> information element</w:t>
      </w:r>
    </w:p>
    <w:p>
      <w:pPr>
        <w:pStyle w:val="PL"/>
      </w:pPr>
      <w:r>
        <w:t>-- ASN1START</w:t>
      </w:r>
    </w:p>
    <w:p>
      <w:pPr>
        <w:pStyle w:val="PL"/>
      </w:pPr>
      <w:r>
        <w:t>-- TAG-DMRS-UPLINKCONFIG-START</w:t>
      </w:r>
    </w:p>
    <w:p>
      <w:pPr>
        <w:pStyle w:val="PL"/>
      </w:pPr>
    </w:p>
    <w:p>
      <w:pPr>
        <w:pStyle w:val="PL"/>
      </w:pPr>
      <w:r>
        <w:t>DMRS-UplinkConfig ::=               SEQUENCE {</w:t>
      </w:r>
    </w:p>
    <w:p>
      <w:pPr>
        <w:pStyle w:val="PL"/>
      </w:pPr>
      <w:r>
        <w:t xml:space="preserve">    dmrs-Type                           ENUMERATED {type2}                                                  OPTIONAL,   -- Need S</w:t>
      </w:r>
    </w:p>
    <w:p>
      <w:pPr>
        <w:pStyle w:val="PL"/>
      </w:pPr>
      <w:r>
        <w:t xml:space="preserve">    dmrs-AdditionalPosition             ENUMERATED {pos0, pos1, pos3}                                       OPTIONAL,   -- Need S</w:t>
      </w:r>
    </w:p>
    <w:p>
      <w:pPr>
        <w:pStyle w:val="PL"/>
      </w:pPr>
      <w:r>
        <w:t xml:space="preserve">    phaseTrackingRS                     SetupRelease { PTRS-UplinkConfig }                                  OPTIONAL,   -- Need M</w:t>
      </w:r>
    </w:p>
    <w:p>
      <w:pPr>
        <w:pStyle w:val="PL"/>
      </w:pPr>
      <w:r>
        <w:t xml:space="preserve">    maxLength                           ENUMERATED {len2}                                                   OPTIONAL,   -- Need S</w:t>
      </w:r>
    </w:p>
    <w:p>
      <w:pPr>
        <w:pStyle w:val="PL"/>
      </w:pPr>
      <w:r>
        <w:t xml:space="preserve">    transformPrecodingDisabled          SEQUENCE {</w:t>
      </w:r>
    </w:p>
    <w:p>
      <w:pPr>
        <w:pStyle w:val="PL"/>
      </w:pPr>
      <w:r>
        <w:t xml:space="preserve">        scramblingID0                       INTEGER (0..65535)                                              OPTIONAL,   -- Need S</w:t>
      </w:r>
    </w:p>
    <w:p>
      <w:pPr>
        <w:pStyle w:val="PL"/>
      </w:pPr>
      <w:r>
        <w:t xml:space="preserve">        scramblingID1                       INTEGER (0..65535)                                              OPTIONAL,   -- Need S</w:t>
      </w:r>
    </w:p>
    <w:p>
      <w:pPr>
        <w:pStyle w:val="PL"/>
      </w:pPr>
      <w:r>
        <w:t xml:space="preserve">        ...,</w:t>
      </w:r>
    </w:p>
    <w:p>
      <w:pPr>
        <w:pStyle w:val="PL"/>
      </w:pPr>
      <w:r>
        <w:t xml:space="preserve">        [[</w:t>
      </w:r>
    </w:p>
    <w:p>
      <w:pPr>
        <w:pStyle w:val="PL"/>
      </w:pPr>
      <w:r>
        <w:t xml:space="preserve">        dmrs-Uplink-r16                     ENUMERATED {enabled}                                            OPTIONAL    -- Need R</w:t>
      </w:r>
    </w:p>
    <w:p>
      <w:pPr>
        <w:pStyle w:val="PL"/>
      </w:pPr>
      <w:r>
        <w:t xml:space="preserve">        ]]</w:t>
      </w:r>
    </w:p>
    <w:p>
      <w:pPr>
        <w:pStyle w:val="PL"/>
      </w:pPr>
      <w:r>
        <w:t xml:space="preserve">    }                                                                                                       OPTIONAL,   -- Need R</w:t>
      </w:r>
    </w:p>
    <w:p>
      <w:pPr>
        <w:pStyle w:val="PL"/>
      </w:pPr>
      <w:r>
        <w:t xml:space="preserve">    transformPrecodingEnabled           SEQUENCE {</w:t>
      </w:r>
    </w:p>
    <w:p>
      <w:pPr>
        <w:pStyle w:val="PL"/>
      </w:pPr>
      <w:r>
        <w:t xml:space="preserve">        nPUSCH-Identity                     INTEGER(0..1007)                                                OPTIONAL,   -- Need S</w:t>
      </w:r>
    </w:p>
    <w:p>
      <w:pPr>
        <w:pStyle w:val="PL"/>
      </w:pPr>
      <w:r>
        <w:t xml:space="preserve">        sequenceGroupHopping                ENUMERATED {disabled}                                           OPTIONAL,   -- Need S</w:t>
      </w:r>
    </w:p>
    <w:p>
      <w:pPr>
        <w:pStyle w:val="PL"/>
      </w:pPr>
      <w:r>
        <w:t xml:space="preserve">        sequenceHopping                     ENUMERATED {enabled}                                            OPTIONAL,   -- Need S</w:t>
      </w:r>
    </w:p>
    <w:p>
      <w:pPr>
        <w:pStyle w:val="PL"/>
      </w:pPr>
      <w:r>
        <w:t xml:space="preserve">        ...,</w:t>
      </w:r>
    </w:p>
    <w:p>
      <w:pPr>
        <w:pStyle w:val="PL"/>
      </w:pPr>
      <w:r>
        <w:t xml:space="preserve">        [[</w:t>
      </w:r>
    </w:p>
    <w:p>
      <w:pPr>
        <w:pStyle w:val="PL"/>
      </w:pPr>
      <w:r>
        <w:t xml:space="preserve">        dmrs-UplinkTransformPrecoding-r16   SetupRelease {DMRS-UplinkTransformPrecoding-r16}                OPTIONAL    -- Need M</w:t>
      </w:r>
    </w:p>
    <w:p>
      <w:pPr>
        <w:pStyle w:val="PL"/>
      </w:pPr>
      <w:r>
        <w:t xml:space="preserve">        ]]</w:t>
      </w:r>
    </w:p>
    <w:p>
      <w:pPr>
        <w:pStyle w:val="PL"/>
      </w:pPr>
      <w:r>
        <w:t xml:space="preserve">    }                                                                                                       OPTIONAL,   -- Need R</w:t>
      </w:r>
    </w:p>
    <w:p>
      <w:pPr>
        <w:pStyle w:val="PL"/>
      </w:pPr>
      <w:r>
        <w:t xml:space="preserve">    ...</w:t>
      </w:r>
    </w:p>
    <w:p>
      <w:pPr>
        <w:pStyle w:val="PL"/>
      </w:pPr>
      <w:r>
        <w:t>}</w:t>
      </w:r>
    </w:p>
    <w:p>
      <w:pPr>
        <w:pStyle w:val="PL"/>
      </w:pPr>
    </w:p>
    <w:p>
      <w:pPr>
        <w:pStyle w:val="PL"/>
      </w:pPr>
      <w:r>
        <w:t>DMRS-UplinkTransformPrecoding-r16  ::=  SEQUENCE {</w:t>
      </w:r>
    </w:p>
    <w:p>
      <w:pPr>
        <w:pStyle w:val="PL"/>
      </w:pPr>
      <w:r>
        <w:t xml:space="preserve">    pi2BPSK-ScramblingID0                   INTEGER(0..65535)                                               OPTIONAL,   -- Need S</w:t>
      </w:r>
    </w:p>
    <w:p>
      <w:pPr>
        <w:pStyle w:val="PL"/>
      </w:pPr>
      <w:r>
        <w:t xml:space="preserve">    pi2BPSK-ScramblingID1                   INTEGER(0..65535)                                               OPTIONAL    -- Need S</w:t>
      </w:r>
    </w:p>
    <w:p>
      <w:pPr>
        <w:pStyle w:val="PL"/>
      </w:pPr>
      <w:r>
        <w:t>}</w:t>
      </w:r>
    </w:p>
    <w:p>
      <w:pPr>
        <w:pStyle w:val="PL"/>
      </w:pPr>
    </w:p>
    <w:p>
      <w:pPr>
        <w:pStyle w:val="PL"/>
      </w:pPr>
      <w:r>
        <w:t>-- TAG-DMRS-UPLINKCONFIG-STOP</w:t>
      </w:r>
    </w:p>
    <w:p>
      <w:pPr>
        <w:pStyle w:val="PL"/>
      </w:pPr>
      <w:r>
        <w:t>-- ASN1STOP</w:t>
      </w:r>
    </w:p>
    <w:p/>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tc>
          <w:tcPr>
            <w:tcW w:w="14409"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DMRS-UplinkConfig </w:t>
            </w:r>
            <w:r>
              <w:rPr>
                <w:szCs w:val="22"/>
                <w:lang w:eastAsia="sv-SE"/>
              </w:rPr>
              <w:t>field descriptions</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dmrs-AdditionalPosition</w:t>
            </w:r>
          </w:p>
          <w:p>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dmrs-Type</w:t>
            </w:r>
          </w:p>
          <w:p>
            <w:pPr>
              <w:pStyle w:val="TAL"/>
              <w:rPr>
                <w:szCs w:val="22"/>
                <w:lang w:eastAsia="sv-SE"/>
              </w:rPr>
            </w:pPr>
            <w:r>
              <w:rPr>
                <w:szCs w:val="22"/>
                <w:lang w:eastAsia="sv-SE"/>
              </w:rPr>
              <w:t>Selection of the DMRS type to be used for UL (see TS 38.211 [16], clause 6.4.1.1.3) If the field is absent, the UE uses DMRS type 1.</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dmrs-Uplink</w:t>
            </w:r>
          </w:p>
          <w:p>
            <w:pPr>
              <w:pStyle w:val="TAL"/>
              <w:rPr>
                <w:b/>
                <w:i/>
                <w:szCs w:val="22"/>
                <w:lang w:eastAsia="sv-SE"/>
              </w:rPr>
            </w:pPr>
            <w:r>
              <w:rPr>
                <w:szCs w:val="22"/>
              </w:rPr>
              <w:t>This field indicates whether low PAPR DMRS is used, as specified in TS38.211 [16], clause 6.4.1.1.1.1.</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dmrs-UplinkTransformPrecoding</w:t>
            </w:r>
          </w:p>
          <w:p>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maxLength</w:t>
            </w:r>
          </w:p>
          <w:p>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nPUSCH-Identity</w:t>
            </w:r>
          </w:p>
          <w:p>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phaseTrackingRS</w:t>
            </w:r>
          </w:p>
          <w:p>
            <w:pPr>
              <w:pStyle w:val="TAL"/>
              <w:rPr>
                <w:szCs w:val="22"/>
                <w:lang w:eastAsia="sv-SE"/>
              </w:rPr>
            </w:pPr>
            <w:r>
              <w:rPr>
                <w:szCs w:val="22"/>
                <w:lang w:eastAsia="sv-SE"/>
              </w:rPr>
              <w:t>Configures uplink PTRS (see TS 38.211 [16]).</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pi2BPSK-ScramblingID0, pi2BPSK-ScramblingID1</w:t>
            </w:r>
          </w:p>
          <w:p>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scramblingID0</w:t>
            </w:r>
          </w:p>
          <w:p>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scramblingID1</w:t>
            </w:r>
          </w:p>
          <w:p>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sequenceGroupHopping</w:t>
            </w:r>
          </w:p>
          <w:p>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sequenceHopping</w:t>
            </w:r>
          </w:p>
          <w:p>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transformPrecodingDisabled</w:t>
            </w:r>
          </w:p>
          <w:p>
            <w:pPr>
              <w:pStyle w:val="TAL"/>
              <w:rPr>
                <w:lang w:eastAsia="sv-SE"/>
              </w:rPr>
            </w:pPr>
            <w:r>
              <w:rPr>
                <w:lang w:eastAsia="sv-SE"/>
              </w:rPr>
              <w:t>DMRS related parameters for Cyclic Prefix OFDM.</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transformPrecodingEnabled</w:t>
            </w:r>
          </w:p>
          <w:p>
            <w:pPr>
              <w:pStyle w:val="TAL"/>
              <w:rPr>
                <w:lang w:eastAsia="sv-SE"/>
              </w:rPr>
            </w:pPr>
            <w:r>
              <w:rPr>
                <w:lang w:eastAsia="sv-SE"/>
              </w:rPr>
              <w:t>DMRS related parameters for DFT-s-OFDM (Transform Precoding).</w:t>
            </w:r>
          </w:p>
        </w:tc>
      </w:tr>
    </w:tbl>
    <w:p/>
    <w:p>
      <w:pPr>
        <w:pStyle w:val="4"/>
        <w:rPr>
          <w:i/>
          <w:iCs/>
        </w:rPr>
      </w:pPr>
      <w:bookmarkStart w:id="1436" w:name="_Toc60777230"/>
      <w:bookmarkStart w:id="1437" w:name="_Toc90651102"/>
      <w:r>
        <w:rPr>
          <w:i/>
          <w:iCs/>
        </w:rPr>
        <w:t>–</w:t>
      </w:r>
      <w:r>
        <w:rPr>
          <w:i/>
          <w:iCs/>
        </w:rPr>
        <w:tab/>
        <w:t>DownlinkConfigCommon</w:t>
      </w:r>
      <w:bookmarkEnd w:id="1436"/>
      <w:bookmarkEnd w:id="1437"/>
    </w:p>
    <w:p>
      <w:r>
        <w:t xml:space="preserve">The IE </w:t>
      </w:r>
      <w:r>
        <w:rPr>
          <w:i/>
        </w:rPr>
        <w:t xml:space="preserve">DownlinkConfigCommon </w:t>
      </w:r>
      <w:r>
        <w:t>provides common downlink parameters of a cell.</w:t>
      </w:r>
    </w:p>
    <w:p>
      <w:pPr>
        <w:pStyle w:val="TH"/>
      </w:pPr>
      <w:r>
        <w:rPr>
          <w:i/>
        </w:rPr>
        <w:t>DownlinkConfigCommon</w:t>
      </w:r>
      <w:r>
        <w:t xml:space="preserve"> information element</w:t>
      </w:r>
    </w:p>
    <w:p>
      <w:pPr>
        <w:pStyle w:val="PL"/>
      </w:pPr>
      <w:r>
        <w:t>-- ASN1START</w:t>
      </w:r>
    </w:p>
    <w:p>
      <w:pPr>
        <w:pStyle w:val="PL"/>
      </w:pPr>
      <w:r>
        <w:t>-- TAG-DOWNLINKCONFIGCOMMON-START</w:t>
      </w:r>
    </w:p>
    <w:p>
      <w:pPr>
        <w:pStyle w:val="PL"/>
      </w:pPr>
    </w:p>
    <w:p>
      <w:pPr>
        <w:pStyle w:val="PL"/>
      </w:pPr>
      <w:r>
        <w:t>DownlinkConfigCommon ::=        SEQUENCE {</w:t>
      </w:r>
    </w:p>
    <w:p>
      <w:pPr>
        <w:pStyle w:val="PL"/>
      </w:pPr>
      <w:r>
        <w:t xml:space="preserve">    frequencyInfoDL                 FrequencyInfoDL                                 OPTIONAL,   -- Cond InterFreqHOAndServCellAdd</w:t>
      </w:r>
    </w:p>
    <w:p>
      <w:pPr>
        <w:pStyle w:val="PL"/>
      </w:pPr>
      <w:r>
        <w:t xml:space="preserve">    initialDownlinkBWP              BWP-DownlinkCommon                              OPTIONAL,   -- Cond ServCellAdd</w:t>
      </w:r>
    </w:p>
    <w:p>
      <w:pPr>
        <w:pStyle w:val="PL"/>
      </w:pPr>
      <w:r>
        <w:t xml:space="preserve">    ...</w:t>
      </w:r>
    </w:p>
    <w:p>
      <w:pPr>
        <w:pStyle w:val="PL"/>
      </w:pPr>
      <w:r>
        <w:t>}</w:t>
      </w:r>
    </w:p>
    <w:p>
      <w:pPr>
        <w:pStyle w:val="PL"/>
      </w:pPr>
    </w:p>
    <w:p>
      <w:pPr>
        <w:pStyle w:val="PL"/>
      </w:pPr>
      <w:r>
        <w:t>-- TAG-DOWNLINKCONFIGCOMMON-STOP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DownlinkConfigCommon</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frequencyInfoDL</w:t>
            </w:r>
          </w:p>
          <w:p>
            <w:pPr>
              <w:pStyle w:val="TAL"/>
              <w:rPr>
                <w:lang w:eastAsia="sv-SE"/>
              </w:rPr>
            </w:pPr>
            <w:r>
              <w:rPr>
                <w:lang w:eastAsia="sv-SE"/>
              </w:rPr>
              <w:t>Basic parameters of a downlink carrier and transmission thereon.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initialDownlinkBWP</w:t>
            </w:r>
          </w:p>
          <w:p>
            <w:pPr>
              <w:pStyle w:val="TAL"/>
              <w:rPr>
                <w:lang w:eastAsia="sv-SE"/>
              </w:rPr>
            </w:pPr>
            <w:r>
              <w:rPr>
                <w:lang w:eastAsia="sv-SE"/>
              </w:rPr>
              <w:t xml:space="preserve">The initial downlink BWP configuration for a serving cell.The network configures the </w:t>
            </w:r>
            <w:r>
              <w:rPr>
                <w:i/>
                <w:lang w:eastAsia="sv-SE"/>
              </w:rPr>
              <w:t>locationAndBandwidth</w:t>
            </w:r>
            <w:r>
              <w:rPr>
                <w:lang w:eastAsia="sv-SE"/>
              </w:rPr>
              <w:t xml:space="preserve"> so that the initial downlink BWP contains the entire CORESET#0 of this serving cell in the frequency domain.</w:t>
            </w:r>
          </w:p>
        </w:tc>
      </w:tr>
    </w:tbl>
    <w:p>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tc>
          <w:tcPr>
            <w:tcW w:w="3402"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340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mandatory present for inter-frequency handover, and upon serving cell (PSCell/SCell) addition. Otherwise, the field is optionally present, Need M.</w:t>
            </w:r>
          </w:p>
        </w:tc>
      </w:tr>
      <w:tr>
        <w:tc>
          <w:tcPr>
            <w:tcW w:w="340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mandatory present upon serving cell addition (for PSCell and SCell) and upon handover from E-UTRA to NR. It is optionally present, Need M otherwise.</w:t>
            </w:r>
          </w:p>
        </w:tc>
      </w:tr>
    </w:tbl>
    <w:p/>
    <w:p>
      <w:pPr>
        <w:pStyle w:val="4"/>
      </w:pPr>
      <w:bookmarkStart w:id="1438" w:name="_Toc60777231"/>
      <w:bookmarkStart w:id="1439" w:name="_Toc90651103"/>
      <w:r>
        <w:t>–</w:t>
      </w:r>
      <w:r>
        <w:tab/>
      </w:r>
      <w:r>
        <w:rPr>
          <w:i/>
        </w:rPr>
        <w:t>DownlinkConfigCommonSIB</w:t>
      </w:r>
      <w:bookmarkEnd w:id="1438"/>
      <w:bookmarkEnd w:id="1439"/>
    </w:p>
    <w:p>
      <w:r>
        <w:t xml:space="preserve">The IE </w:t>
      </w:r>
      <w:r>
        <w:rPr>
          <w:i/>
        </w:rPr>
        <w:t xml:space="preserve">DownlinkConfigCommonSIB </w:t>
      </w:r>
      <w:r>
        <w:t>provides common downlink parameters of a cell.</w:t>
      </w:r>
    </w:p>
    <w:p>
      <w:pPr>
        <w:pStyle w:val="TH"/>
      </w:pPr>
      <w:r>
        <w:rPr>
          <w:i/>
        </w:rPr>
        <w:t>DownlinkConfigCommonSIB</w:t>
      </w:r>
      <w:r>
        <w:t xml:space="preserve"> information element</w:t>
      </w:r>
    </w:p>
    <w:p>
      <w:pPr>
        <w:pStyle w:val="PL"/>
      </w:pPr>
      <w:r>
        <w:t>-- ASN1START</w:t>
      </w:r>
    </w:p>
    <w:p>
      <w:pPr>
        <w:pStyle w:val="PL"/>
      </w:pPr>
      <w:r>
        <w:t>-- TAG-DOWNLINKCONFIGCOMMONSIB-START</w:t>
      </w:r>
    </w:p>
    <w:p>
      <w:pPr>
        <w:pStyle w:val="PL"/>
      </w:pPr>
    </w:p>
    <w:p>
      <w:pPr>
        <w:pStyle w:val="PL"/>
      </w:pPr>
      <w:r>
        <w:t>DownlinkConfigCommonSIB ::=     SEQUENCE {</w:t>
      </w:r>
    </w:p>
    <w:p>
      <w:pPr>
        <w:pStyle w:val="PL"/>
      </w:pPr>
      <w:r>
        <w:t xml:space="preserve">    frequencyInfoDL                 FrequencyInfoDL-SIB,</w:t>
      </w:r>
    </w:p>
    <w:p>
      <w:pPr>
        <w:pStyle w:val="PL"/>
      </w:pPr>
      <w:r>
        <w:t xml:space="preserve">    initialDownlinkBWP              BWP-DownlinkCommon,</w:t>
      </w:r>
    </w:p>
    <w:p>
      <w:pPr>
        <w:pStyle w:val="PL"/>
      </w:pPr>
      <w:r>
        <w:t xml:space="preserve">    bcch-Config                         BCCH-Config,</w:t>
      </w:r>
    </w:p>
    <w:p>
      <w:pPr>
        <w:pStyle w:val="PL"/>
      </w:pPr>
      <w:r>
        <w:t xml:space="preserve">    pcch-Config                         PCCH-Config,</w:t>
      </w:r>
    </w:p>
    <w:p>
      <w:pPr>
        <w:pStyle w:val="PL"/>
      </w:pPr>
      <w:r>
        <w:t xml:space="preserve">    ...</w:t>
      </w:r>
    </w:p>
    <w:p>
      <w:pPr>
        <w:pStyle w:val="PL"/>
      </w:pPr>
      <w:r>
        <w:t>}</w:t>
      </w:r>
    </w:p>
    <w:p>
      <w:pPr>
        <w:pStyle w:val="PL"/>
      </w:pPr>
    </w:p>
    <w:p>
      <w:pPr>
        <w:pStyle w:val="PL"/>
      </w:pPr>
    </w:p>
    <w:p>
      <w:pPr>
        <w:pStyle w:val="PL"/>
      </w:pPr>
      <w:r>
        <w:t>BCCH-Config ::=                 SEQUENCE {</w:t>
      </w:r>
    </w:p>
    <w:p>
      <w:pPr>
        <w:pStyle w:val="PL"/>
      </w:pPr>
      <w:r>
        <w:t xml:space="preserve">    modificationPeriodCoeff         ENUMERATED {n2, n4, n8, n16},</w:t>
      </w:r>
    </w:p>
    <w:p>
      <w:pPr>
        <w:pStyle w:val="PL"/>
      </w:pPr>
      <w:r>
        <w:t xml:space="preserve">    ...</w:t>
      </w:r>
    </w:p>
    <w:p>
      <w:pPr>
        <w:pStyle w:val="PL"/>
      </w:pPr>
      <w:r>
        <w:t>}</w:t>
      </w:r>
    </w:p>
    <w:p>
      <w:pPr>
        <w:pStyle w:val="PL"/>
      </w:pPr>
    </w:p>
    <w:p>
      <w:pPr>
        <w:pStyle w:val="PL"/>
      </w:pPr>
    </w:p>
    <w:p>
      <w:pPr>
        <w:pStyle w:val="PL"/>
      </w:pPr>
      <w:r>
        <w:t>PCCH-Config ::=             SEQUENCE {</w:t>
      </w:r>
    </w:p>
    <w:p>
      <w:pPr>
        <w:pStyle w:val="PL"/>
      </w:pPr>
      <w:r>
        <w:t xml:space="preserve">    defaultPagingCycle                  PagingCycle,</w:t>
      </w:r>
    </w:p>
    <w:p>
      <w:pPr>
        <w:pStyle w:val="PL"/>
      </w:pPr>
      <w:r>
        <w:t xml:space="preserve">    nAndPagingFrameOffset               CHOICE {</w:t>
      </w:r>
    </w:p>
    <w:p>
      <w:pPr>
        <w:pStyle w:val="PL"/>
      </w:pPr>
      <w:r>
        <w:t xml:space="preserve">        oneT                                NULL,</w:t>
      </w:r>
    </w:p>
    <w:p>
      <w:pPr>
        <w:pStyle w:val="PL"/>
      </w:pPr>
      <w:r>
        <w:t xml:space="preserve">        halfT                               INTEGER (0..1),</w:t>
      </w:r>
    </w:p>
    <w:p>
      <w:pPr>
        <w:pStyle w:val="PL"/>
      </w:pPr>
      <w:r>
        <w:t xml:space="preserve">        quarterT                            INTEGER (0..3),</w:t>
      </w:r>
    </w:p>
    <w:p>
      <w:pPr>
        <w:pStyle w:val="PL"/>
      </w:pPr>
      <w:r>
        <w:t xml:space="preserve">        oneEighthT                          INTEGER (0..7),</w:t>
      </w:r>
    </w:p>
    <w:p>
      <w:pPr>
        <w:pStyle w:val="PL"/>
      </w:pPr>
      <w:r>
        <w:t xml:space="preserve">        oneSixteenthT                       INTEGER (0..15)</w:t>
      </w:r>
    </w:p>
    <w:p>
      <w:pPr>
        <w:pStyle w:val="PL"/>
      </w:pPr>
      <w:r>
        <w:t xml:space="preserve">    },</w:t>
      </w:r>
    </w:p>
    <w:p>
      <w:pPr>
        <w:pStyle w:val="PL"/>
      </w:pPr>
      <w:r>
        <w:t xml:space="preserve">    ns                                  ENUMERATED {four, two, one},</w:t>
      </w:r>
    </w:p>
    <w:p>
      <w:pPr>
        <w:pStyle w:val="PL"/>
      </w:pPr>
      <w:r>
        <w:t xml:space="preserve">    firstPDCCH-MonitoringOccasionOfPO   CHOICE {</w:t>
      </w:r>
    </w:p>
    <w:p>
      <w:pPr>
        <w:pStyle w:val="PL"/>
      </w:pPr>
      <w:r>
        <w:t xml:space="preserve">        sCS15KHZoneT                                                                SEQUENCE (SIZE (1..maxPO-perPF)) OF INTEGER (0..139),</w:t>
      </w:r>
    </w:p>
    <w:p>
      <w:pPr>
        <w:pStyle w:val="PL"/>
      </w:pPr>
      <w:r>
        <w:t xml:space="preserve">        sCS30KHZoneT-SCS15KHZhalfT                                                  SEQUENCE (SIZE (1..maxPO-perPF)) OF INTEGER (0..279),</w:t>
      </w:r>
    </w:p>
    <w:p>
      <w:pPr>
        <w:pStyle w:val="PL"/>
      </w:pPr>
      <w:r>
        <w:t xml:space="preserve">        sCS60KHZoneT-SCS30KHZhalfT-SCS15KHZquarterT                                 SEQUENCE (SIZE (1..maxPO-perPF)) OF INTEGER (0..559),</w:t>
      </w:r>
    </w:p>
    <w:p>
      <w:pPr>
        <w:pStyle w:val="PL"/>
      </w:pPr>
      <w:r>
        <w:t xml:space="preserve">        sCS120KHZoneT-SCS60KHZhalfT-SCS30KHZquarterT-SCS15KHZoneEighthT             SEQUENCE (SIZE (1..maxPO-perPF)) OF INTEGER (0..1119),</w:t>
      </w:r>
    </w:p>
    <w:p>
      <w:pPr>
        <w:pStyle w:val="PL"/>
      </w:pPr>
      <w:r>
        <w:t xml:space="preserve">        sCS120KHZhalfT-SCS60KHZquarterT-SCS30KHZoneEighthT-SCS15KHZoneSixteenthT    SEQUENCE (SIZE (1..maxPO-perPF)) OF INTEGER (0..2239),</w:t>
      </w:r>
    </w:p>
    <w:p>
      <w:pPr>
        <w:pStyle w:val="PL"/>
      </w:pPr>
      <w:r>
        <w:t xml:space="preserve">        sCS120KHZquarterT-SCS60KHZoneEighthT-SCS30KHZoneSixteenthT                  SEQUENCE (SIZE (1..maxPO-perPF)) OF INTEGER (0..4479),</w:t>
      </w:r>
    </w:p>
    <w:p>
      <w:pPr>
        <w:pStyle w:val="PL"/>
      </w:pPr>
      <w:r>
        <w:t xml:space="preserve">        sCS120KHZoneEighthT-SCS60KHZoneSixteenthT                                   SEQUENCE (SIZE (1..maxPO-perPF)) OF INTEGER (0..8959),</w:t>
      </w:r>
    </w:p>
    <w:p>
      <w:pPr>
        <w:pStyle w:val="PL"/>
      </w:pPr>
      <w:r>
        <w:t xml:space="preserve">        sCS120KHZoneSixteenthT                                                      SEQUENCE (SIZE (1..maxPO-perPF)) OF INTEGER (0..17919)</w:t>
      </w:r>
    </w:p>
    <w:p>
      <w:pPr>
        <w:pStyle w:val="PL"/>
      </w:pPr>
      <w:r>
        <w:t xml:space="preserve">    }      OPTIONAL,           -- Need R</w:t>
      </w:r>
    </w:p>
    <w:p>
      <w:pPr>
        <w:pStyle w:val="PL"/>
      </w:pPr>
      <w:r>
        <w:t xml:space="preserve">    ...,</w:t>
      </w:r>
    </w:p>
    <w:p>
      <w:pPr>
        <w:pStyle w:val="PL"/>
      </w:pPr>
      <w:r>
        <w:t xml:space="preserve">    [[</w:t>
      </w:r>
    </w:p>
    <w:p>
      <w:pPr>
        <w:pStyle w:val="PL"/>
      </w:pPr>
      <w:r>
        <w:t xml:space="preserve">    nrofPDCCH-MonitoringOccasionPerSSB-InPO-r16                                  INTEGER (2..4)             OPTIONAL  -- Cond SharedSpectrum2</w:t>
      </w:r>
    </w:p>
    <w:p>
      <w:pPr>
        <w:pStyle w:val="PL"/>
      </w:pPr>
      <w:r>
        <w:t xml:space="preserve">    ]]</w:t>
      </w:r>
    </w:p>
    <w:p>
      <w:pPr>
        <w:pStyle w:val="PL"/>
      </w:pPr>
      <w:r>
        <w:t>}</w:t>
      </w:r>
    </w:p>
    <w:p>
      <w:pPr>
        <w:pStyle w:val="PL"/>
      </w:pPr>
    </w:p>
    <w:p>
      <w:pPr>
        <w:pStyle w:val="PL"/>
      </w:pPr>
      <w:r>
        <w:t>-- TAG-DOWNLINKCONFIGCOMMONSIB-STOP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DownlinkConfigCommonSIB</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bcch-Config</w:t>
            </w:r>
          </w:p>
          <w:p>
            <w:pPr>
              <w:pStyle w:val="TAL"/>
              <w:rPr>
                <w:lang w:eastAsia="sv-SE"/>
              </w:rPr>
            </w:pPr>
            <w:r>
              <w:rPr>
                <w:lang w:eastAsia="sv-SE"/>
              </w:rPr>
              <w:t>The modification period related configuration.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frequencyInfoDL-SIB</w:t>
            </w:r>
          </w:p>
          <w:p>
            <w:pPr>
              <w:pStyle w:val="TAL"/>
              <w:rPr>
                <w:lang w:eastAsia="sv-SE"/>
              </w:rPr>
            </w:pPr>
            <w:r>
              <w:rPr>
                <w:lang w:eastAsia="sv-SE"/>
              </w:rPr>
              <w:t>Basic parameters of a downlink carrier and transmission thereon.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initialDownlinkBWP</w:t>
            </w:r>
          </w:p>
          <w:p>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iCs/>
                <w:lang w:eastAsia="sv-SE"/>
              </w:rPr>
            </w:pPr>
            <w:r>
              <w:rPr>
                <w:b/>
                <w:i/>
                <w:iCs/>
                <w:lang w:eastAsia="sv-SE"/>
              </w:rPr>
              <w:t>nrofPDCCH-MonitoringOccasionPerSSB-InPO</w:t>
            </w:r>
          </w:p>
          <w:p>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pcch-Config</w:t>
            </w:r>
          </w:p>
          <w:p>
            <w:pPr>
              <w:pStyle w:val="TAL"/>
              <w:rPr>
                <w:lang w:eastAsia="sv-SE"/>
              </w:rPr>
            </w:pPr>
            <w:r>
              <w:rPr>
                <w:lang w:eastAsia="sv-SE"/>
              </w:rPr>
              <w:t>The paging related configuration.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BCCH-Config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modificationPeriodCoeff</w:t>
            </w:r>
          </w:p>
          <w:p>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PCCH-Config</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defaultPagingCycle</w:t>
            </w:r>
          </w:p>
          <w:p>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firstPDCCH-MonitoringOccasionOfPO</w:t>
            </w:r>
          </w:p>
          <w:p>
            <w:pPr>
              <w:pStyle w:val="TAL"/>
              <w:rPr>
                <w:b/>
                <w:i/>
                <w:lang w:eastAsia="sv-SE"/>
              </w:rPr>
            </w:pPr>
            <w:r>
              <w:rPr>
                <w:lang w:eastAsia="sv-SE"/>
              </w:rPr>
              <w:t>Points out the first PDCCH monitoring occasion for paging of each PO of the PF, see TS 38.304 [20].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nAndPagingFrameOffset</w:t>
            </w:r>
          </w:p>
          <w:p>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ns</w:t>
            </w:r>
          </w:p>
          <w:p>
            <w:pPr>
              <w:pStyle w:val="TAL"/>
              <w:rPr>
                <w:lang w:eastAsia="sv-SE"/>
              </w:rPr>
            </w:pPr>
            <w:r>
              <w:rPr>
                <w:lang w:eastAsia="sv-SE"/>
              </w:rPr>
              <w:t>Number of paging occasions per paging frame.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rPr>
            </w:pPr>
            <w:r>
              <w:rPr>
                <w:szCs w:val="22"/>
              </w:rPr>
              <w:t>The field is optional present, Need R, if this cell operates with shared spectrum channel access. Otherwise, it is absent, Need R.</w:t>
            </w:r>
          </w:p>
        </w:tc>
      </w:tr>
    </w:tbl>
    <w:p/>
    <w:p>
      <w:pPr>
        <w:pStyle w:val="4"/>
      </w:pPr>
      <w:bookmarkStart w:id="1440" w:name="_Toc60777232"/>
      <w:bookmarkStart w:id="1441" w:name="_Toc90651104"/>
      <w:r>
        <w:t>–</w:t>
      </w:r>
      <w:r>
        <w:tab/>
      </w:r>
      <w:r>
        <w:rPr>
          <w:i/>
        </w:rPr>
        <w:t>DownlinkPreemption</w:t>
      </w:r>
      <w:bookmarkEnd w:id="1440"/>
      <w:bookmarkEnd w:id="1441"/>
    </w:p>
    <w:p>
      <w:r>
        <w:t xml:space="preserve">The IE </w:t>
      </w:r>
      <w:r>
        <w:rPr>
          <w:i/>
        </w:rPr>
        <w:t>DownlinkPreemption</w:t>
      </w:r>
      <w:r>
        <w:t xml:space="preserve"> is used to configure the UE to monitor PDCCH for the INT-RNTI (interruption).</w:t>
      </w:r>
    </w:p>
    <w:p>
      <w:pPr>
        <w:pStyle w:val="TH"/>
      </w:pPr>
      <w:r>
        <w:rPr>
          <w:i/>
        </w:rPr>
        <w:t>DownlinkPreemption</w:t>
      </w:r>
      <w:r>
        <w:t xml:space="preserve"> information element</w:t>
      </w:r>
    </w:p>
    <w:p>
      <w:pPr>
        <w:pStyle w:val="PL"/>
      </w:pPr>
      <w:r>
        <w:t>-- ASN1START</w:t>
      </w:r>
    </w:p>
    <w:p>
      <w:pPr>
        <w:pStyle w:val="PL"/>
      </w:pPr>
      <w:r>
        <w:t>-- TAG-DOWNLINKPREEMPTION-START</w:t>
      </w:r>
    </w:p>
    <w:p>
      <w:pPr>
        <w:pStyle w:val="PL"/>
      </w:pPr>
    </w:p>
    <w:p>
      <w:pPr>
        <w:pStyle w:val="PL"/>
      </w:pPr>
      <w:r>
        <w:t>DownlinkPreemption ::=              SEQUENCE {</w:t>
      </w:r>
    </w:p>
    <w:p>
      <w:pPr>
        <w:pStyle w:val="PL"/>
      </w:pPr>
      <w:r>
        <w:t xml:space="preserve">    int-RNTI                            RNTI-Value,</w:t>
      </w:r>
    </w:p>
    <w:p>
      <w:pPr>
        <w:pStyle w:val="PL"/>
      </w:pPr>
      <w:r>
        <w:t xml:space="preserve">    timeFrequencySet                    ENUMERATED {set0, set1},</w:t>
      </w:r>
    </w:p>
    <w:p>
      <w:pPr>
        <w:pStyle w:val="PL"/>
      </w:pPr>
      <w:r>
        <w:t xml:space="preserve">    dci-PayloadSize                     INTEGER (0..maxINT-DCI-PayloadSize),</w:t>
      </w:r>
    </w:p>
    <w:p>
      <w:pPr>
        <w:pStyle w:val="PL"/>
      </w:pPr>
      <w:r>
        <w:t xml:space="preserve">    int-ConfigurationPerServingCell     SEQUENCE (SIZE (1..maxNrofServingCells)) OF INT-ConfigurationPerServingCell,</w:t>
      </w:r>
    </w:p>
    <w:p>
      <w:pPr>
        <w:pStyle w:val="PL"/>
      </w:pPr>
      <w:r>
        <w:t xml:space="preserve">    ...</w:t>
      </w:r>
    </w:p>
    <w:p>
      <w:pPr>
        <w:pStyle w:val="PL"/>
      </w:pPr>
      <w:r>
        <w:t>}</w:t>
      </w:r>
    </w:p>
    <w:p>
      <w:pPr>
        <w:pStyle w:val="PL"/>
      </w:pPr>
    </w:p>
    <w:p>
      <w:pPr>
        <w:pStyle w:val="PL"/>
      </w:pPr>
      <w:r>
        <w:t>INT-ConfigurationPerServingCell ::= SEQUENCE {</w:t>
      </w:r>
    </w:p>
    <w:p>
      <w:pPr>
        <w:pStyle w:val="PL"/>
      </w:pPr>
      <w:r>
        <w:t xml:space="preserve">    servingCellId                       ServCellIndex,</w:t>
      </w:r>
    </w:p>
    <w:p>
      <w:pPr>
        <w:pStyle w:val="PL"/>
      </w:pPr>
      <w:r>
        <w:t xml:space="preserve">    positionInDCI                       INTEGER (0..maxINT-DCI-PayloadSize-1)</w:t>
      </w:r>
    </w:p>
    <w:p>
      <w:pPr>
        <w:pStyle w:val="PL"/>
      </w:pPr>
      <w:r>
        <w:t>}</w:t>
      </w:r>
    </w:p>
    <w:p>
      <w:pPr>
        <w:pStyle w:val="PL"/>
      </w:pPr>
    </w:p>
    <w:p>
      <w:pPr>
        <w:pStyle w:val="PL"/>
      </w:pPr>
      <w:r>
        <w:t>-- TAG-DOWNLINKPREEMPTION-STOP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DownlinkPreemption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dci-PayloadSize</w:t>
            </w:r>
          </w:p>
          <w:p>
            <w:pPr>
              <w:pStyle w:val="TAL"/>
              <w:rPr>
                <w:szCs w:val="22"/>
                <w:lang w:eastAsia="sv-SE"/>
              </w:rPr>
            </w:pPr>
            <w:r>
              <w:rPr>
                <w:szCs w:val="22"/>
                <w:lang w:eastAsia="sv-SE"/>
              </w:rPr>
              <w:t>Total length of the DCI payload scrambled with INT-RNTI (see TS 38.213 [13], clause 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int-ConfigurationPerServingCell</w:t>
            </w:r>
          </w:p>
          <w:p>
            <w:pPr>
              <w:pStyle w:val="TAL"/>
              <w:rPr>
                <w:szCs w:val="22"/>
                <w:lang w:eastAsia="sv-SE"/>
              </w:rPr>
            </w:pPr>
            <w:r>
              <w:rPr>
                <w:szCs w:val="22"/>
                <w:lang w:eastAsia="sv-SE"/>
              </w:rPr>
              <w:t>Indicates (per serving cell) the position of the 14 bit INT values inside the DCI payload (see TS 38.213 [13], clause 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int-RNTI</w:t>
            </w:r>
          </w:p>
          <w:p>
            <w:pPr>
              <w:pStyle w:val="TAL"/>
              <w:rPr>
                <w:szCs w:val="22"/>
                <w:lang w:eastAsia="sv-SE"/>
              </w:rPr>
            </w:pPr>
            <w:r>
              <w:rPr>
                <w:szCs w:val="22"/>
                <w:lang w:eastAsia="sv-SE"/>
              </w:rPr>
              <w:t>RNTI used for indication pre-emption in DL (see TS 38.213 [13], clause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timeFrequencySet</w:t>
            </w:r>
          </w:p>
          <w:p>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INT-ConfigurationPerServingCell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positionInDCI</w:t>
            </w:r>
          </w:p>
          <w:p>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p>
      <w:pPr>
        <w:pStyle w:val="4"/>
      </w:pPr>
      <w:bookmarkStart w:id="1442" w:name="_Toc60777233"/>
      <w:bookmarkStart w:id="1443" w:name="_Toc90651105"/>
      <w:r>
        <w:t>–</w:t>
      </w:r>
      <w:r>
        <w:tab/>
      </w:r>
      <w:r>
        <w:rPr>
          <w:i/>
          <w:noProof/>
        </w:rPr>
        <w:t>DRB-Identity</w:t>
      </w:r>
      <w:bookmarkEnd w:id="1442"/>
      <w:bookmarkEnd w:id="1443"/>
    </w:p>
    <w:p>
      <w:r>
        <w:t xml:space="preserve">The IE </w:t>
      </w:r>
      <w:r>
        <w:rPr>
          <w:i/>
        </w:rPr>
        <w:t>DRB-Identity</w:t>
      </w:r>
      <w:r>
        <w:t xml:space="preserve"> is used to identify a DRB used by a UE.</w:t>
      </w:r>
    </w:p>
    <w:p>
      <w:pPr>
        <w:pStyle w:val="TH"/>
      </w:pPr>
      <w:r>
        <w:rPr>
          <w:bCs/>
          <w:i/>
          <w:iCs/>
        </w:rPr>
        <w:t>DRB-Identity</w:t>
      </w:r>
      <w:r>
        <w:t xml:space="preserve"> information element</w:t>
      </w:r>
    </w:p>
    <w:p>
      <w:pPr>
        <w:pStyle w:val="PL"/>
      </w:pPr>
      <w:r>
        <w:t>-- ASN1START</w:t>
      </w:r>
    </w:p>
    <w:p>
      <w:pPr>
        <w:pStyle w:val="PL"/>
      </w:pPr>
      <w:r>
        <w:t>-- TAG-DRB-IDENTITY-START</w:t>
      </w:r>
    </w:p>
    <w:p>
      <w:pPr>
        <w:pStyle w:val="PL"/>
      </w:pPr>
    </w:p>
    <w:p>
      <w:pPr>
        <w:pStyle w:val="PL"/>
      </w:pPr>
      <w:r>
        <w:t>DRB-Identity ::=                    INTEGER (1..32)</w:t>
      </w:r>
    </w:p>
    <w:p>
      <w:pPr>
        <w:pStyle w:val="PL"/>
      </w:pPr>
    </w:p>
    <w:p>
      <w:pPr>
        <w:pStyle w:val="PL"/>
      </w:pPr>
      <w:r>
        <w:t>-- TAG-DRB-IDENTITY-STOP</w:t>
      </w:r>
    </w:p>
    <w:p>
      <w:pPr>
        <w:pStyle w:val="PL"/>
      </w:pPr>
      <w:r>
        <w:t>-- ASN1STOP</w:t>
      </w:r>
    </w:p>
    <w:p/>
    <w:p>
      <w:pPr>
        <w:pStyle w:val="4"/>
      </w:pPr>
      <w:bookmarkStart w:id="1444" w:name="_Toc60777234"/>
      <w:bookmarkStart w:id="1445" w:name="_Toc90651106"/>
      <w:r>
        <w:t>–</w:t>
      </w:r>
      <w:r>
        <w:tab/>
      </w:r>
      <w:r>
        <w:rPr>
          <w:i/>
        </w:rPr>
        <w:t>DRX-Config</w:t>
      </w:r>
      <w:bookmarkEnd w:id="1444"/>
      <w:bookmarkEnd w:id="1445"/>
    </w:p>
    <w:p>
      <w:r>
        <w:t xml:space="preserve">The IE </w:t>
      </w:r>
      <w:r>
        <w:rPr>
          <w:i/>
        </w:rPr>
        <w:t>DRX-Config</w:t>
      </w:r>
      <w:r>
        <w:t xml:space="preserve"> is used to configure DRX related parameters.</w:t>
      </w:r>
    </w:p>
    <w:p>
      <w:pPr>
        <w:pStyle w:val="TH"/>
      </w:pPr>
      <w:r>
        <w:rPr>
          <w:i/>
        </w:rPr>
        <w:t>DRX-Config</w:t>
      </w:r>
      <w:r>
        <w:t xml:space="preserve"> information element</w:t>
      </w:r>
    </w:p>
    <w:p>
      <w:pPr>
        <w:pStyle w:val="PL"/>
      </w:pPr>
      <w:r>
        <w:t>-- ASN1START</w:t>
      </w:r>
    </w:p>
    <w:p>
      <w:pPr>
        <w:pStyle w:val="PL"/>
      </w:pPr>
      <w:r>
        <w:t>-- TAG-DRX-CONFIG-START</w:t>
      </w:r>
    </w:p>
    <w:p>
      <w:pPr>
        <w:pStyle w:val="PL"/>
      </w:pPr>
    </w:p>
    <w:p>
      <w:pPr>
        <w:pStyle w:val="PL"/>
      </w:pPr>
      <w:r>
        <w:t>DRX-Config ::=                      SEQUENCE {</w:t>
      </w:r>
    </w:p>
    <w:p>
      <w:pPr>
        <w:pStyle w:val="PL"/>
      </w:pPr>
      <w:r>
        <w:t xml:space="preserve">    drx-onDurationTimer                 CHOICE {</w:t>
      </w:r>
    </w:p>
    <w:p>
      <w:pPr>
        <w:pStyle w:val="PL"/>
      </w:pPr>
      <w:r>
        <w:t xml:space="preserve">                                            subMilliSeconds INTEGER (1..31),</w:t>
      </w:r>
    </w:p>
    <w:p>
      <w:pPr>
        <w:pStyle w:val="PL"/>
      </w:pPr>
      <w:r>
        <w:t xml:space="preserve">                                            milliSeconds    ENUMERATED {</w:t>
      </w:r>
    </w:p>
    <w:p>
      <w:pPr>
        <w:pStyle w:val="PL"/>
      </w:pPr>
      <w:r>
        <w:t xml:space="preserve">                                                ms1, ms2, ms3, ms4, ms5, ms6, ms8, ms10, ms20, ms30, ms40, ms50, ms60,</w:t>
      </w:r>
    </w:p>
    <w:p>
      <w:pPr>
        <w:pStyle w:val="PL"/>
      </w:pPr>
      <w:r>
        <w:t xml:space="preserve">                                                ms80, ms100, ms200, ms300, ms400, ms500, ms600, ms800, ms1000, ms1200,</w:t>
      </w:r>
    </w:p>
    <w:p>
      <w:pPr>
        <w:pStyle w:val="PL"/>
      </w:pPr>
      <w:r>
        <w:t xml:space="preserve">                                                ms1600, spare8, spare7, spare6, spare5, spare4, spare3, spare2, spare1 }</w:t>
      </w:r>
    </w:p>
    <w:p>
      <w:pPr>
        <w:pStyle w:val="PL"/>
      </w:pPr>
      <w:r>
        <w:t xml:space="preserve">                                            },</w:t>
      </w:r>
    </w:p>
    <w:p>
      <w:pPr>
        <w:pStyle w:val="PL"/>
      </w:pPr>
      <w:r>
        <w:t xml:space="preserve">    drx-InactivityTimer                 ENUMERATED {</w:t>
      </w:r>
    </w:p>
    <w:p>
      <w:pPr>
        <w:pStyle w:val="PL"/>
      </w:pPr>
      <w:r>
        <w:t xml:space="preserve">                                            ms0, ms1, ms2, ms3, ms4, ms5, ms6, ms8, ms10, ms20, ms30, ms40, ms50, ms60, ms80,</w:t>
      </w:r>
    </w:p>
    <w:p>
      <w:pPr>
        <w:pStyle w:val="PL"/>
      </w:pPr>
      <w:r>
        <w:t xml:space="preserve">                                            ms100, ms200, ms300, ms500, ms750, ms1280, ms1920, ms2560, spare9, spare8,</w:t>
      </w:r>
    </w:p>
    <w:p>
      <w:pPr>
        <w:pStyle w:val="PL"/>
      </w:pPr>
      <w:r>
        <w:t xml:space="preserve">                                            spare7, spare6, spare5, spare4, spare3, spare2, spare1},</w:t>
      </w:r>
    </w:p>
    <w:p>
      <w:pPr>
        <w:pStyle w:val="PL"/>
      </w:pPr>
      <w:r>
        <w:t xml:space="preserve">    drx-HARQ-RTT-TimerDL                INTEGER (0..56),</w:t>
      </w:r>
    </w:p>
    <w:p>
      <w:pPr>
        <w:pStyle w:val="PL"/>
      </w:pPr>
      <w:r>
        <w:t xml:space="preserve">    drx-HARQ-RTT-TimerUL                INTEGER (0..56),</w:t>
      </w:r>
    </w:p>
    <w:p>
      <w:pPr>
        <w:pStyle w:val="PL"/>
      </w:pPr>
      <w:r>
        <w:t xml:space="preserve">    drx-RetransmissionTimerDL           ENUMERATED {</w:t>
      </w:r>
    </w:p>
    <w:p>
      <w:pPr>
        <w:pStyle w:val="PL"/>
      </w:pPr>
      <w:r>
        <w:t xml:space="preserve">                                            sl0, sl1, sl2, sl4, sl6, sl8, sl16, sl24, sl33, sl40, sl64, sl80, sl96, sl112, sl128,</w:t>
      </w:r>
    </w:p>
    <w:p>
      <w:pPr>
        <w:pStyle w:val="PL"/>
      </w:pPr>
      <w:r>
        <w:t xml:space="preserve">                                            sl160, sl320, spare15, spare14, spare13, spare12, spare11, spare10, spare9,</w:t>
      </w:r>
    </w:p>
    <w:p>
      <w:pPr>
        <w:pStyle w:val="PL"/>
      </w:pPr>
      <w:r>
        <w:t xml:space="preserve">                                            spare8, spare7, spare6, spare5, spare4, spare3, spare2, spare1},</w:t>
      </w:r>
    </w:p>
    <w:p>
      <w:pPr>
        <w:pStyle w:val="PL"/>
      </w:pPr>
      <w:r>
        <w:t xml:space="preserve">    drx-RetransmissionTimerUL           ENUMERATED {</w:t>
      </w:r>
    </w:p>
    <w:p>
      <w:pPr>
        <w:pStyle w:val="PL"/>
      </w:pPr>
      <w:r>
        <w:t xml:space="preserve">                                            sl0, sl1, sl2, sl4, sl6, sl8, sl16, sl24, sl33, sl40, sl64, sl80, sl96, sl112, sl128,</w:t>
      </w:r>
    </w:p>
    <w:p>
      <w:pPr>
        <w:pStyle w:val="PL"/>
      </w:pPr>
      <w:r>
        <w:t xml:space="preserve">                                            sl160, sl320, spare15, spare14, spare13, spare12, spare11, spare10, spare9,</w:t>
      </w:r>
    </w:p>
    <w:p>
      <w:pPr>
        <w:pStyle w:val="PL"/>
      </w:pPr>
      <w:r>
        <w:t xml:space="preserve">                                            spare8, spare7, spare6, spare5, spare4, spare3, spare2, spare1 },</w:t>
      </w:r>
    </w:p>
    <w:p>
      <w:pPr>
        <w:pStyle w:val="PL"/>
      </w:pPr>
      <w:r>
        <w:t xml:space="preserve">    drx-LongCycleStartOffset            CHOICE {</w:t>
      </w:r>
    </w:p>
    <w:p>
      <w:pPr>
        <w:pStyle w:val="PL"/>
      </w:pPr>
      <w:r>
        <w:t xml:space="preserve">        ms10                                INTEGER(0..9),</w:t>
      </w:r>
    </w:p>
    <w:p>
      <w:pPr>
        <w:pStyle w:val="PL"/>
      </w:pPr>
      <w:r>
        <w:t xml:space="preserve">        ms20                                INTEGER(0..19),</w:t>
      </w:r>
    </w:p>
    <w:p>
      <w:pPr>
        <w:pStyle w:val="PL"/>
      </w:pPr>
      <w:r>
        <w:t xml:space="preserve">        ms32                                INTEGER(0..31),</w:t>
      </w:r>
    </w:p>
    <w:p>
      <w:pPr>
        <w:pStyle w:val="PL"/>
      </w:pPr>
      <w:r>
        <w:t xml:space="preserve">        ms40                                INTEGER(0..39),</w:t>
      </w:r>
    </w:p>
    <w:p>
      <w:pPr>
        <w:pStyle w:val="PL"/>
      </w:pPr>
      <w:r>
        <w:t xml:space="preserve">        ms60                                INTEGER(0..59),</w:t>
      </w:r>
    </w:p>
    <w:p>
      <w:pPr>
        <w:pStyle w:val="PL"/>
      </w:pPr>
      <w:r>
        <w:t xml:space="preserve">        ms64                                INTEGER(0..63),</w:t>
      </w:r>
    </w:p>
    <w:p>
      <w:pPr>
        <w:pStyle w:val="PL"/>
      </w:pPr>
      <w:r>
        <w:t xml:space="preserve">        ms70                                INTEGER(0..69),</w:t>
      </w:r>
    </w:p>
    <w:p>
      <w:pPr>
        <w:pStyle w:val="PL"/>
      </w:pPr>
      <w:r>
        <w:t xml:space="preserve">        ms80                                INTEGER(0..79),</w:t>
      </w:r>
    </w:p>
    <w:p>
      <w:pPr>
        <w:pStyle w:val="PL"/>
      </w:pPr>
      <w:r>
        <w:t xml:space="preserve">        ms128                               INTEGER(0..127),</w:t>
      </w:r>
    </w:p>
    <w:p>
      <w:pPr>
        <w:pStyle w:val="PL"/>
      </w:pPr>
      <w:r>
        <w:t xml:space="preserve">        ms160                               INTEGER(0..159),</w:t>
      </w:r>
    </w:p>
    <w:p>
      <w:pPr>
        <w:pStyle w:val="PL"/>
      </w:pPr>
      <w:r>
        <w:t xml:space="preserve">        ms256                               INTEGER(0..255),</w:t>
      </w:r>
    </w:p>
    <w:p>
      <w:pPr>
        <w:pStyle w:val="PL"/>
      </w:pPr>
      <w:r>
        <w:t xml:space="preserve">        ms320                               INTEGER(0..319),</w:t>
      </w:r>
    </w:p>
    <w:p>
      <w:pPr>
        <w:pStyle w:val="PL"/>
      </w:pPr>
      <w:r>
        <w:t xml:space="preserve">        ms512                               INTEGER(0..511),</w:t>
      </w:r>
    </w:p>
    <w:p>
      <w:pPr>
        <w:pStyle w:val="PL"/>
      </w:pPr>
      <w:r>
        <w:t xml:space="preserve">        ms640                               INTEGER(0..639),</w:t>
      </w:r>
    </w:p>
    <w:p>
      <w:pPr>
        <w:pStyle w:val="PL"/>
      </w:pPr>
      <w:r>
        <w:t xml:space="preserve">        ms1024                              INTEGER(0..1023),</w:t>
      </w:r>
    </w:p>
    <w:p>
      <w:pPr>
        <w:pStyle w:val="PL"/>
      </w:pPr>
      <w:r>
        <w:t xml:space="preserve">        ms1280                              INTEGER(0..1279),</w:t>
      </w:r>
    </w:p>
    <w:p>
      <w:pPr>
        <w:pStyle w:val="PL"/>
      </w:pPr>
      <w:r>
        <w:t xml:space="preserve">        ms2048                              INTEGER(0..2047),</w:t>
      </w:r>
    </w:p>
    <w:p>
      <w:pPr>
        <w:pStyle w:val="PL"/>
      </w:pPr>
      <w:r>
        <w:t xml:space="preserve">        ms2560                              INTEGER(0..2559),</w:t>
      </w:r>
    </w:p>
    <w:p>
      <w:pPr>
        <w:pStyle w:val="PL"/>
      </w:pPr>
      <w:r>
        <w:t xml:space="preserve">        ms5120                              INTEGER(0..5119),</w:t>
      </w:r>
    </w:p>
    <w:p>
      <w:pPr>
        <w:pStyle w:val="PL"/>
      </w:pPr>
      <w:r>
        <w:t xml:space="preserve">        ms10240                             INTEGER(0..10239)</w:t>
      </w:r>
    </w:p>
    <w:p>
      <w:pPr>
        <w:pStyle w:val="PL"/>
      </w:pPr>
      <w:r>
        <w:t xml:space="preserve">    },</w:t>
      </w:r>
    </w:p>
    <w:p>
      <w:pPr>
        <w:pStyle w:val="PL"/>
      </w:pPr>
      <w:r>
        <w:t xml:space="preserve">    shortDRX                            SEQUENCE {</w:t>
      </w:r>
    </w:p>
    <w:p>
      <w:pPr>
        <w:pStyle w:val="PL"/>
      </w:pPr>
      <w:r>
        <w:t xml:space="preserve">        drx-ShortCycle                      ENUMERATED  {</w:t>
      </w:r>
    </w:p>
    <w:p>
      <w:pPr>
        <w:pStyle w:val="PL"/>
      </w:pPr>
      <w:r>
        <w:t xml:space="preserve">                                                ms2, ms3, ms4, ms5, ms6, ms7, ms8, ms10, ms14, ms16, ms20, ms30, ms32,</w:t>
      </w:r>
    </w:p>
    <w:p>
      <w:pPr>
        <w:pStyle w:val="PL"/>
      </w:pPr>
      <w:r>
        <w:t xml:space="preserve">                                                ms35, ms40, ms64, ms80, ms128, ms160, ms256, ms320, ms512, ms640, spare9,</w:t>
      </w:r>
    </w:p>
    <w:p>
      <w:pPr>
        <w:pStyle w:val="PL"/>
      </w:pPr>
      <w:r>
        <w:t xml:space="preserve">                                                spare8, spare7, spare6, spare5, spare4, spare3, spare2, spare1 },</w:t>
      </w:r>
    </w:p>
    <w:p>
      <w:pPr>
        <w:pStyle w:val="PL"/>
      </w:pPr>
      <w:r>
        <w:t xml:space="preserve">        drx-ShortCycleTimer                 INTEGER (1..16)</w:t>
      </w:r>
    </w:p>
    <w:p>
      <w:pPr>
        <w:pStyle w:val="PL"/>
      </w:pPr>
      <w:r>
        <w:t xml:space="preserve">    }                                                                                                           OPTIONAL,   -- Need R</w:t>
      </w:r>
    </w:p>
    <w:p>
      <w:pPr>
        <w:pStyle w:val="PL"/>
      </w:pPr>
      <w:r>
        <w:t xml:space="preserve">    drx-SlotOffset                      INTEGER (0..31)</w:t>
      </w:r>
    </w:p>
    <w:p>
      <w:pPr>
        <w:pStyle w:val="PL"/>
      </w:pPr>
      <w:r>
        <w:t>}</w:t>
      </w:r>
    </w:p>
    <w:p>
      <w:pPr>
        <w:pStyle w:val="PL"/>
      </w:pPr>
    </w:p>
    <w:p>
      <w:pPr>
        <w:pStyle w:val="PL"/>
      </w:pPr>
      <w:r>
        <w:t>-- TAG-DRX-CONFIG-STOP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DRX-Config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drx-HARQ-RTT-TimerDL</w:t>
            </w:r>
          </w:p>
          <w:p>
            <w:pPr>
              <w:pStyle w:val="TAL"/>
              <w:rPr>
                <w:szCs w:val="22"/>
                <w:lang w:eastAsia="sv-SE"/>
              </w:rPr>
            </w:pPr>
            <w:r>
              <w:rPr>
                <w:szCs w:val="22"/>
                <w:lang w:eastAsia="sv-SE"/>
              </w:rPr>
              <w:t>Value in number of symbols of the BWP where the transport block was received.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drx-HARQ-RTT-TimerUL</w:t>
            </w:r>
          </w:p>
          <w:p>
            <w:pPr>
              <w:pStyle w:val="TAL"/>
              <w:rPr>
                <w:szCs w:val="22"/>
                <w:lang w:eastAsia="sv-SE"/>
              </w:rPr>
            </w:pPr>
            <w:r>
              <w:rPr>
                <w:szCs w:val="22"/>
                <w:lang w:eastAsia="sv-SE"/>
              </w:rPr>
              <w:t>Value in number of symbols of the BWP where the transport block was transmitted.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drx-InactivityTimer</w:t>
            </w:r>
          </w:p>
          <w:p>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drx-LongCycleStartOffset</w:t>
            </w:r>
          </w:p>
          <w:p>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drx-onDurationTimer</w:t>
            </w:r>
          </w:p>
          <w:p>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drx-RetransmissionTimerDL</w:t>
            </w:r>
          </w:p>
          <w:p>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drx-RetransmissionTimerUL</w:t>
            </w:r>
          </w:p>
          <w:p>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drx-ShortCycleTimer</w:t>
            </w:r>
          </w:p>
          <w:p>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drx-ShortCycle</w:t>
            </w:r>
          </w:p>
          <w:p>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drx-SlotOffset</w:t>
            </w:r>
          </w:p>
          <w:p>
            <w:pPr>
              <w:pStyle w:val="TAL"/>
              <w:rPr>
                <w:szCs w:val="22"/>
                <w:lang w:eastAsia="sv-SE"/>
              </w:rPr>
            </w:pPr>
            <w:r>
              <w:rPr>
                <w:szCs w:val="22"/>
                <w:lang w:eastAsia="sv-SE"/>
              </w:rPr>
              <w:t>Value in 1/32 ms. Value 0 corresponds to 0 ms, value 1 corresponds to 1/32 ms, value 2 corresponds to 2/32 ms, and so on.</w:t>
            </w:r>
          </w:p>
        </w:tc>
      </w:tr>
    </w:tbl>
    <w:p>
      <w:pPr>
        <w:rPr>
          <w:rFonts w:eastAsia="MS Mincho"/>
        </w:rPr>
      </w:pPr>
    </w:p>
    <w:p>
      <w:pPr>
        <w:pStyle w:val="4"/>
      </w:pPr>
      <w:bookmarkStart w:id="1446" w:name="_Toc60777235"/>
      <w:bookmarkStart w:id="1447" w:name="_Toc90651107"/>
      <w:r>
        <w:t>–</w:t>
      </w:r>
      <w:r>
        <w:tab/>
      </w:r>
      <w:r>
        <w:rPr>
          <w:i/>
          <w:iCs/>
        </w:rPr>
        <w:t>DRX-ConfigSecondaryGroup</w:t>
      </w:r>
      <w:bookmarkEnd w:id="1446"/>
      <w:bookmarkEnd w:id="1447"/>
    </w:p>
    <w:p>
      <w:r>
        <w:t xml:space="preserve">The IE </w:t>
      </w:r>
      <w:r>
        <w:rPr>
          <w:i/>
        </w:rPr>
        <w:t>DRX-ConfigSecondaryGroup</w:t>
      </w:r>
      <w:r>
        <w:t xml:space="preserve"> is used to configure DRX related parameters for the second DRX group as specified in TS 38.321 [3].</w:t>
      </w:r>
    </w:p>
    <w:p>
      <w:pPr>
        <w:pStyle w:val="TH"/>
      </w:pPr>
      <w:r>
        <w:t>DRX-ConfigSecondaryGroup information element</w:t>
      </w:r>
    </w:p>
    <w:p>
      <w:pPr>
        <w:pStyle w:val="PL"/>
      </w:pPr>
      <w:r>
        <w:t>-- ASN1START</w:t>
      </w:r>
    </w:p>
    <w:p>
      <w:pPr>
        <w:pStyle w:val="PL"/>
      </w:pPr>
      <w:r>
        <w:t>-- TAG-DRX-CONFIGSECONDARYGROUP-START</w:t>
      </w:r>
    </w:p>
    <w:p>
      <w:pPr>
        <w:pStyle w:val="PL"/>
      </w:pPr>
    </w:p>
    <w:p>
      <w:pPr>
        <w:pStyle w:val="PL"/>
      </w:pPr>
      <w:r>
        <w:t>DRX-ConfigSecondaryGroup ::=       SEQUENCE {</w:t>
      </w:r>
    </w:p>
    <w:p>
      <w:pPr>
        <w:pStyle w:val="PL"/>
      </w:pPr>
      <w:r>
        <w:t xml:space="preserve">    drx-onDurationTimer                CHOICE {</w:t>
      </w:r>
    </w:p>
    <w:p>
      <w:pPr>
        <w:pStyle w:val="PL"/>
      </w:pPr>
      <w:r>
        <w:t xml:space="preserve">                                           subMilliSeconds INTEGER (1..31),</w:t>
      </w:r>
    </w:p>
    <w:p>
      <w:pPr>
        <w:pStyle w:val="PL"/>
      </w:pPr>
      <w:r>
        <w:t xml:space="preserve">                                           milliSeconds    ENUMERATED {</w:t>
      </w:r>
    </w:p>
    <w:p>
      <w:pPr>
        <w:pStyle w:val="PL"/>
      </w:pPr>
      <w:r>
        <w:t xml:space="preserve">                                               ms1, ms2, ms3, ms4, ms5, ms6, ms8, ms10, ms20, ms30, ms40, ms50, ms60,</w:t>
      </w:r>
    </w:p>
    <w:p>
      <w:pPr>
        <w:pStyle w:val="PL"/>
      </w:pPr>
      <w:r>
        <w:t xml:space="preserve">                                               ms80, ms100, ms200, ms300, ms400, ms500, ms600, ms800, ms1000, ms1200,</w:t>
      </w:r>
    </w:p>
    <w:p>
      <w:pPr>
        <w:pStyle w:val="PL"/>
      </w:pPr>
      <w:r>
        <w:t xml:space="preserve">                                               ms1600, spare8, spare7, spare6, spare5, spare4, spare3, spare2, spare1 }</w:t>
      </w:r>
    </w:p>
    <w:p>
      <w:pPr>
        <w:pStyle w:val="PL"/>
      </w:pPr>
      <w:r>
        <w:t xml:space="preserve">                                            },</w:t>
      </w:r>
    </w:p>
    <w:p>
      <w:pPr>
        <w:pStyle w:val="PL"/>
      </w:pPr>
      <w:r>
        <w:t xml:space="preserve">    drx-InactivityTimer                ENUMERATED {</w:t>
      </w:r>
    </w:p>
    <w:p>
      <w:pPr>
        <w:pStyle w:val="PL"/>
      </w:pPr>
      <w:r>
        <w:t xml:space="preserve">                                           ms0, ms1, ms2, ms3, ms4, ms5, ms6, ms8, ms10, ms20, ms30, ms40, ms50, ms60, ms80,</w:t>
      </w:r>
    </w:p>
    <w:p>
      <w:pPr>
        <w:pStyle w:val="PL"/>
      </w:pPr>
      <w:r>
        <w:t xml:space="preserve">                                           ms100, ms200, ms300, ms500, ms750, ms1280, ms1920, ms2560, spare9, spare8,</w:t>
      </w:r>
    </w:p>
    <w:p>
      <w:pPr>
        <w:pStyle w:val="PL"/>
      </w:pPr>
      <w:r>
        <w:t xml:space="preserve">                                           spare7, spare6, spare5, spare4, spare3, spare2, spare1}</w:t>
      </w:r>
    </w:p>
    <w:p>
      <w:pPr>
        <w:pStyle w:val="PL"/>
      </w:pPr>
      <w:r>
        <w:t>}</w:t>
      </w:r>
    </w:p>
    <w:p>
      <w:pPr>
        <w:pStyle w:val="PL"/>
      </w:pPr>
    </w:p>
    <w:p>
      <w:pPr>
        <w:pStyle w:val="PL"/>
      </w:pPr>
      <w:r>
        <w:t>-- TAG-DRX-CONFIGSECONDARYGROUP-STOP</w:t>
      </w:r>
    </w:p>
    <w:p>
      <w:pPr>
        <w:pStyle w:val="PL"/>
      </w:pPr>
      <w:r>
        <w:t>-- ASN1STOP</w:t>
      </w:r>
    </w:p>
    <w:p>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pPr>
            <w:r>
              <w:rPr>
                <w:i/>
                <w:iCs/>
              </w:rPr>
              <w:t>DRX-ConfigSecondaryGroup</w:t>
            </w:r>
            <w: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drx-InactivityTimer</w:t>
            </w:r>
          </w:p>
          <w:p>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rPr>
            </w:pPr>
            <w:r>
              <w:rPr>
                <w:b/>
                <w:bCs/>
              </w:rPr>
              <w:t>drx-onDurationTimer</w:t>
            </w:r>
          </w:p>
          <w:p>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pPr>
        <w:rPr>
          <w:rFonts w:eastAsia="MS Mincho"/>
        </w:rPr>
      </w:pPr>
    </w:p>
    <w:p>
      <w:pPr>
        <w:pStyle w:val="4"/>
        <w:rPr>
          <w:rFonts w:eastAsia="MS Mincho"/>
          <w:i/>
        </w:rPr>
      </w:pPr>
      <w:bookmarkStart w:id="1448" w:name="_Toc60777236"/>
      <w:bookmarkStart w:id="1449" w:name="_Toc90651108"/>
      <w:r>
        <w:rPr>
          <w:rFonts w:eastAsia="MS Mincho"/>
        </w:rPr>
        <w:t>–</w:t>
      </w:r>
      <w:r>
        <w:rPr>
          <w:rFonts w:eastAsia="MS Mincho"/>
        </w:rPr>
        <w:tab/>
      </w:r>
      <w:r>
        <w:rPr>
          <w:rFonts w:eastAsia="MS Mincho"/>
          <w:i/>
        </w:rPr>
        <w:t>FilterCoefficient</w:t>
      </w:r>
      <w:bookmarkEnd w:id="1448"/>
      <w:bookmarkEnd w:id="1449"/>
    </w:p>
    <w:p>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pPr>
        <w:pStyle w:val="TH"/>
      </w:pPr>
      <w:r>
        <w:rPr>
          <w:bCs/>
          <w:i/>
          <w:iCs/>
        </w:rPr>
        <w:t xml:space="preserve">FilterCoefficient </w:t>
      </w:r>
      <w:r>
        <w:t>information element</w:t>
      </w:r>
    </w:p>
    <w:p>
      <w:pPr>
        <w:pStyle w:val="PL"/>
      </w:pPr>
      <w:r>
        <w:t>-- ASN1START</w:t>
      </w:r>
    </w:p>
    <w:p>
      <w:pPr>
        <w:pStyle w:val="PL"/>
      </w:pPr>
      <w:r>
        <w:t>-- TAG-FILTERCOEFFICIENT-START</w:t>
      </w:r>
    </w:p>
    <w:p>
      <w:pPr>
        <w:pStyle w:val="PL"/>
      </w:pPr>
    </w:p>
    <w:p>
      <w:pPr>
        <w:pStyle w:val="PL"/>
      </w:pPr>
      <w:r>
        <w:t>FilterCoefficient ::=       ENUMERATED { fc0, fc1, fc2, fc3, fc4, fc5, fc6, fc7, fc8, fc9, fc11, fc13, fc15, fc17, fc19, spare1, ...}</w:t>
      </w:r>
    </w:p>
    <w:p>
      <w:pPr>
        <w:pStyle w:val="PL"/>
      </w:pPr>
    </w:p>
    <w:p>
      <w:pPr>
        <w:pStyle w:val="PL"/>
      </w:pPr>
      <w:r>
        <w:t>-- TAG-FILTERCOEFFICIENT-STOP</w:t>
      </w:r>
    </w:p>
    <w:p>
      <w:pPr>
        <w:pStyle w:val="PL"/>
      </w:pPr>
      <w:r>
        <w:t>-- ASN1STOP</w:t>
      </w:r>
    </w:p>
    <w:p>
      <w:pPr>
        <w:rPr>
          <w:iCs/>
        </w:rPr>
      </w:pPr>
    </w:p>
    <w:p/>
    <w:p>
      <w:pPr>
        <w:pStyle w:val="4"/>
      </w:pPr>
      <w:bookmarkStart w:id="1450" w:name="_Toc60777237"/>
      <w:bookmarkStart w:id="1451" w:name="_Toc90651109"/>
      <w:r>
        <w:t>–</w:t>
      </w:r>
      <w:r>
        <w:tab/>
      </w:r>
      <w:r>
        <w:rPr>
          <w:i/>
        </w:rPr>
        <w:t>FreqBandIndicatorNR</w:t>
      </w:r>
      <w:bookmarkEnd w:id="1450"/>
      <w:bookmarkEnd w:id="1451"/>
    </w:p>
    <w:p>
      <w:r>
        <w:t xml:space="preserve">The IE </w:t>
      </w:r>
      <w:r>
        <w:rPr>
          <w:i/>
        </w:rPr>
        <w:t>FreqBandIndicatorNR</w:t>
      </w:r>
      <w:r>
        <w:t xml:space="preserve"> is used to convey an NR frequency band number as defined in TS 38.101-1 [15] and TS 38.101-2 [39].</w:t>
      </w:r>
    </w:p>
    <w:p>
      <w:pPr>
        <w:pStyle w:val="TH"/>
      </w:pPr>
      <w:r>
        <w:rPr>
          <w:i/>
        </w:rPr>
        <w:t>FreqBandIndicatorNR</w:t>
      </w:r>
      <w:r>
        <w:t xml:space="preserve"> information element</w:t>
      </w:r>
    </w:p>
    <w:p>
      <w:pPr>
        <w:pStyle w:val="PL"/>
      </w:pPr>
      <w:r>
        <w:t>-- ASN1START</w:t>
      </w:r>
    </w:p>
    <w:p>
      <w:pPr>
        <w:pStyle w:val="PL"/>
      </w:pPr>
      <w:r>
        <w:t>-- TAG-FREQBANDINDICATORNR-START</w:t>
      </w:r>
    </w:p>
    <w:p>
      <w:pPr>
        <w:pStyle w:val="PL"/>
      </w:pPr>
    </w:p>
    <w:p>
      <w:pPr>
        <w:pStyle w:val="PL"/>
      </w:pPr>
      <w:r>
        <w:t>FreqBandIndicatorNR ::=             INTEGER (1..1024)</w:t>
      </w:r>
    </w:p>
    <w:p>
      <w:pPr>
        <w:pStyle w:val="PL"/>
      </w:pPr>
    </w:p>
    <w:p>
      <w:pPr>
        <w:pStyle w:val="PL"/>
      </w:pPr>
      <w:r>
        <w:t>-- TAG-FREQBANDINDICATORNR-STOP</w:t>
      </w:r>
    </w:p>
    <w:p>
      <w:pPr>
        <w:pStyle w:val="PL"/>
      </w:pPr>
      <w:r>
        <w:t>-- ASN1STOP</w:t>
      </w:r>
    </w:p>
    <w:p/>
    <w:p>
      <w:pPr>
        <w:pStyle w:val="4"/>
        <w:rPr>
          <w:i/>
          <w:noProof/>
        </w:rPr>
      </w:pPr>
      <w:bookmarkStart w:id="1452" w:name="_Toc60777238"/>
      <w:bookmarkStart w:id="1453" w:name="_Toc90651110"/>
      <w:r>
        <w:t>–</w:t>
      </w:r>
      <w:r>
        <w:tab/>
      </w:r>
      <w:r>
        <w:rPr>
          <w:i/>
        </w:rPr>
        <w:t>FrequencyInfoDL</w:t>
      </w:r>
      <w:bookmarkEnd w:id="1452"/>
      <w:bookmarkEnd w:id="1453"/>
    </w:p>
    <w:p>
      <w:r>
        <w:t xml:space="preserve">The IE </w:t>
      </w:r>
      <w:r>
        <w:rPr>
          <w:i/>
        </w:rPr>
        <w:t xml:space="preserve">FrequencyInfoDL </w:t>
      </w:r>
      <w:r>
        <w:t>provides basic parameters of a downlink carrier and transmission thereon.</w:t>
      </w:r>
    </w:p>
    <w:p>
      <w:pPr>
        <w:pStyle w:val="TH"/>
      </w:pPr>
      <w:r>
        <w:rPr>
          <w:bCs/>
          <w:i/>
          <w:iCs/>
        </w:rPr>
        <w:t xml:space="preserve">FrequencyInfoDL </w:t>
      </w:r>
      <w:r>
        <w:t>information element</w:t>
      </w:r>
    </w:p>
    <w:p>
      <w:pPr>
        <w:pStyle w:val="PL"/>
      </w:pPr>
      <w:r>
        <w:t>-- ASN1START</w:t>
      </w:r>
    </w:p>
    <w:p>
      <w:pPr>
        <w:pStyle w:val="PL"/>
      </w:pPr>
      <w:r>
        <w:t>-- TAG-FREQUENCYINFODL-START</w:t>
      </w:r>
    </w:p>
    <w:p>
      <w:pPr>
        <w:pStyle w:val="PL"/>
      </w:pPr>
    </w:p>
    <w:p>
      <w:pPr>
        <w:pStyle w:val="PL"/>
      </w:pPr>
      <w:r>
        <w:t>FrequencyInfoDL ::=                 SEQUENCE {</w:t>
      </w:r>
    </w:p>
    <w:p>
      <w:pPr>
        <w:pStyle w:val="PL"/>
      </w:pPr>
      <w:r>
        <w:t xml:space="preserve">    absoluteFrequencySSB                ARFCN-ValueNR                                                   OPTIONAL,   -- Cond SpCellAdd</w:t>
      </w:r>
    </w:p>
    <w:p>
      <w:pPr>
        <w:pStyle w:val="PL"/>
      </w:pPr>
      <w:r>
        <w:t xml:space="preserve">    frequencyBandList                   MultiFrequencyBandListNR,</w:t>
      </w:r>
    </w:p>
    <w:p>
      <w:pPr>
        <w:pStyle w:val="PL"/>
      </w:pPr>
      <w:r>
        <w:t xml:space="preserve">    absoluteFrequencyPointA             ARFCN-ValueNR,</w:t>
      </w:r>
    </w:p>
    <w:p>
      <w:pPr>
        <w:pStyle w:val="PL"/>
      </w:pPr>
      <w:r>
        <w:t xml:space="preserve">    scs-SpecificCarrierList             SEQUENCE (SIZE (1..maxSCSs)) OF SCS-SpecificCarrier,</w:t>
      </w:r>
    </w:p>
    <w:p>
      <w:pPr>
        <w:pStyle w:val="PL"/>
      </w:pPr>
      <w:r>
        <w:t xml:space="preserve">    ...</w:t>
      </w:r>
    </w:p>
    <w:p>
      <w:pPr>
        <w:pStyle w:val="PL"/>
      </w:pPr>
      <w:r>
        <w:t>}</w:t>
      </w:r>
    </w:p>
    <w:p>
      <w:pPr>
        <w:pStyle w:val="PL"/>
      </w:pPr>
    </w:p>
    <w:p>
      <w:pPr>
        <w:pStyle w:val="PL"/>
      </w:pPr>
      <w:r>
        <w:t>-- TAG-FREQUENCYINFODL-STOP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FrequencyInfoDL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absoluteFrequencyPointA</w:t>
            </w:r>
          </w:p>
          <w:p>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absoluteFrequencySSB</w:t>
            </w:r>
          </w:p>
          <w:p>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frequencyBandList</w:t>
            </w:r>
          </w:p>
          <w:p>
            <w:pPr>
              <w:pStyle w:val="TAL"/>
              <w:rPr>
                <w:szCs w:val="22"/>
                <w:lang w:eastAsia="sv-SE"/>
              </w:rPr>
            </w:pPr>
            <w:r>
              <w:rPr>
                <w:szCs w:val="22"/>
                <w:lang w:eastAsia="sv-SE"/>
              </w:rPr>
              <w:t>List containing only one frequency band to which this carrier(s) belongs. Multiple values are not supported.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scs-SpecificCarrierList</w:t>
            </w:r>
          </w:p>
          <w:p>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tc>
          <w:tcPr>
            <w:tcW w:w="2835"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2835"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p>
      <w:pPr>
        <w:pStyle w:val="4"/>
        <w:rPr>
          <w:i/>
          <w:iCs/>
          <w:noProof/>
        </w:rPr>
      </w:pPr>
      <w:bookmarkStart w:id="1454" w:name="_Toc60777239"/>
      <w:bookmarkStart w:id="1455" w:name="_Toc90651111"/>
      <w:r>
        <w:rPr>
          <w:i/>
          <w:iCs/>
        </w:rPr>
        <w:t>–</w:t>
      </w:r>
      <w:r>
        <w:rPr>
          <w:i/>
          <w:iCs/>
        </w:rPr>
        <w:tab/>
        <w:t>FrequencyInfoDL-SIB</w:t>
      </w:r>
      <w:bookmarkEnd w:id="1454"/>
      <w:bookmarkEnd w:id="1455"/>
    </w:p>
    <w:p>
      <w:r>
        <w:t xml:space="preserve">The IE </w:t>
      </w:r>
      <w:r>
        <w:rPr>
          <w:i/>
        </w:rPr>
        <w:t xml:space="preserve">FrequencyInfoDL-SIB </w:t>
      </w:r>
      <w:r>
        <w:t>provides basic parameters of a downlink carrier and transmission thereon.</w:t>
      </w:r>
    </w:p>
    <w:p>
      <w:pPr>
        <w:pStyle w:val="TH"/>
      </w:pPr>
      <w:r>
        <w:rPr>
          <w:bCs/>
          <w:i/>
          <w:iCs/>
        </w:rPr>
        <w:t xml:space="preserve">FrequencyInfoDL-SIB </w:t>
      </w:r>
      <w:r>
        <w:t>information element</w:t>
      </w:r>
    </w:p>
    <w:p>
      <w:pPr>
        <w:pStyle w:val="PL"/>
      </w:pPr>
      <w:r>
        <w:t>-- ASN1START</w:t>
      </w:r>
    </w:p>
    <w:p>
      <w:pPr>
        <w:pStyle w:val="PL"/>
      </w:pPr>
      <w:r>
        <w:t>-- TAG-FREQUENCYINFODL-SIB-START</w:t>
      </w:r>
    </w:p>
    <w:p>
      <w:pPr>
        <w:pStyle w:val="PL"/>
      </w:pPr>
    </w:p>
    <w:p>
      <w:pPr>
        <w:pStyle w:val="PL"/>
      </w:pPr>
      <w:r>
        <w:t>FrequencyInfoDL-SIB ::=             SEQUENCE {</w:t>
      </w:r>
    </w:p>
    <w:p>
      <w:pPr>
        <w:pStyle w:val="PL"/>
      </w:pPr>
      <w:r>
        <w:t xml:space="preserve">    frequencyBandList                   MultiFrequencyBandListNR-SIB,</w:t>
      </w:r>
    </w:p>
    <w:p>
      <w:pPr>
        <w:pStyle w:val="PL"/>
      </w:pPr>
      <w:r>
        <w:t xml:space="preserve">    offsetToPointA                      INTEGER (0..2199),</w:t>
      </w:r>
    </w:p>
    <w:p>
      <w:pPr>
        <w:pStyle w:val="PL"/>
      </w:pPr>
      <w:r>
        <w:t xml:space="preserve">    scs-SpecificCarrierList             SEQUENCE (SIZE (1..maxSCSs)) OF SCS-SpecificCarrier</w:t>
      </w:r>
    </w:p>
    <w:p>
      <w:pPr>
        <w:pStyle w:val="PL"/>
      </w:pPr>
      <w:r>
        <w:t>}</w:t>
      </w:r>
    </w:p>
    <w:p>
      <w:pPr>
        <w:pStyle w:val="PL"/>
      </w:pPr>
    </w:p>
    <w:p>
      <w:pPr>
        <w:pStyle w:val="PL"/>
      </w:pPr>
      <w:r>
        <w:t>-- TAG-FREQUENCYINFODL-SIB-STOP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FrequencyInfoDL-SIB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offsetToPointA</w:t>
            </w:r>
          </w:p>
          <w:p>
            <w:pPr>
              <w:pStyle w:val="TAL"/>
              <w:rPr>
                <w:szCs w:val="22"/>
                <w:lang w:eastAsia="sv-SE"/>
              </w:rPr>
            </w:pPr>
            <w:r>
              <w:rPr>
                <w:szCs w:val="22"/>
                <w:lang w:eastAsia="sv-SE"/>
              </w:rPr>
              <w:t>Represents the offset to Point A as defined in TS 38.211 [16], clause 4.4.4.2.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frequencyBandList</w:t>
            </w:r>
          </w:p>
          <w:p>
            <w:pPr>
              <w:pStyle w:val="TAL"/>
              <w:rPr>
                <w:szCs w:val="22"/>
                <w:lang w:eastAsia="sv-SE"/>
              </w:rPr>
            </w:pPr>
            <w:r>
              <w:rPr>
                <w:szCs w:val="22"/>
                <w:lang w:eastAsia="sv-SE"/>
              </w:rPr>
              <w:t xml:space="preserve">List of one or multiple frequency bands to which this carrier(s) belongs.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scs-SpecificCarrierList</w:t>
            </w:r>
          </w:p>
          <w:p>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p>
      <w:pPr>
        <w:pStyle w:val="4"/>
        <w:rPr>
          <w:i/>
          <w:noProof/>
        </w:rPr>
      </w:pPr>
      <w:bookmarkStart w:id="1456" w:name="_Toc60777240"/>
      <w:bookmarkStart w:id="1457" w:name="_Toc90651112"/>
      <w:r>
        <w:t>–</w:t>
      </w:r>
      <w:r>
        <w:tab/>
      </w:r>
      <w:r>
        <w:rPr>
          <w:i/>
        </w:rPr>
        <w:t>FrequencyInfoUL</w:t>
      </w:r>
      <w:bookmarkEnd w:id="1456"/>
      <w:bookmarkEnd w:id="1457"/>
    </w:p>
    <w:p>
      <w:r>
        <w:t xml:space="preserve">The IE </w:t>
      </w:r>
      <w:r>
        <w:rPr>
          <w:i/>
        </w:rPr>
        <w:t xml:space="preserve">FrequencyInfoUL </w:t>
      </w:r>
      <w:r>
        <w:t>provides basic parameters of an uplink carrier and transmission thereon.</w:t>
      </w:r>
    </w:p>
    <w:p>
      <w:pPr>
        <w:pStyle w:val="TH"/>
      </w:pPr>
      <w:r>
        <w:rPr>
          <w:bCs/>
          <w:i/>
          <w:iCs/>
        </w:rPr>
        <w:t xml:space="preserve">FrequencyInfoUL </w:t>
      </w:r>
      <w:r>
        <w:t>information element</w:t>
      </w:r>
    </w:p>
    <w:p>
      <w:pPr>
        <w:pStyle w:val="PL"/>
      </w:pPr>
      <w:r>
        <w:t>-- ASN1START</w:t>
      </w:r>
    </w:p>
    <w:p>
      <w:pPr>
        <w:pStyle w:val="PL"/>
      </w:pPr>
      <w:r>
        <w:t>-- TAG-FREQUENCYINFOUL-START</w:t>
      </w:r>
    </w:p>
    <w:p>
      <w:pPr>
        <w:pStyle w:val="PL"/>
      </w:pPr>
    </w:p>
    <w:p>
      <w:pPr>
        <w:pStyle w:val="PL"/>
      </w:pPr>
      <w:r>
        <w:t>FrequencyInfoUL ::=                 SEQUENCE {</w:t>
      </w:r>
    </w:p>
    <w:p>
      <w:pPr>
        <w:pStyle w:val="PL"/>
      </w:pPr>
      <w:r>
        <w:t xml:space="preserve">    frequencyBandList                   MultiFrequencyBandListNR                                OPTIONAL,   -- Cond FDD-OrSUL</w:t>
      </w:r>
    </w:p>
    <w:p>
      <w:pPr>
        <w:pStyle w:val="PL"/>
      </w:pPr>
      <w:r>
        <w:t xml:space="preserve">    absoluteFrequencyPointA             ARFCN-ValueNR                                           OPTIONAL,   -- Cond FDD-OrSUL</w:t>
      </w:r>
    </w:p>
    <w:p>
      <w:pPr>
        <w:pStyle w:val="PL"/>
      </w:pPr>
      <w:r>
        <w:t xml:space="preserve">    scs-SpecificCarrierList             SEQUENCE (SIZE (1..maxSCSs)) OF SCS-SpecificCarrier,</w:t>
      </w:r>
    </w:p>
    <w:p>
      <w:pPr>
        <w:pStyle w:val="PL"/>
      </w:pPr>
      <w:r>
        <w:t xml:space="preserve">    additionalSpectrumEmission          AdditionalSpectrumEmission                              OPTIONAL,   -- Need S</w:t>
      </w:r>
    </w:p>
    <w:p>
      <w:pPr>
        <w:pStyle w:val="PL"/>
      </w:pPr>
      <w:r>
        <w:t xml:space="preserve">    p-Max                               P-Max                                                   OPTIONAL,   -- Need S</w:t>
      </w:r>
    </w:p>
    <w:p>
      <w:pPr>
        <w:pStyle w:val="PL"/>
      </w:pPr>
      <w:r>
        <w:t xml:space="preserve">    frequencyShift7p5khz                ENUMERATED {true}                                       OPTIONAL,   -- Cond FDD-TDD-OrSUL-Optional</w:t>
      </w:r>
    </w:p>
    <w:p>
      <w:pPr>
        <w:pStyle w:val="PL"/>
      </w:pPr>
      <w:r>
        <w:t xml:space="preserve">    ...</w:t>
      </w:r>
    </w:p>
    <w:p>
      <w:pPr>
        <w:pStyle w:val="PL"/>
      </w:pPr>
      <w:r>
        <w:t>}</w:t>
      </w:r>
    </w:p>
    <w:p>
      <w:pPr>
        <w:pStyle w:val="PL"/>
      </w:pPr>
    </w:p>
    <w:p>
      <w:pPr>
        <w:pStyle w:val="PL"/>
      </w:pPr>
      <w:r>
        <w:t>-- TAG-FREQUENCYINFOUL-STOP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FrequencyInfoUL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absoluteFrequencyPointA</w:t>
            </w:r>
          </w:p>
          <w:p>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additionalSpectrumEmission</w:t>
            </w:r>
          </w:p>
          <w:p>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frequencyBandList</w:t>
            </w:r>
          </w:p>
          <w:p>
            <w:pPr>
              <w:pStyle w:val="TAL"/>
              <w:rPr>
                <w:szCs w:val="22"/>
                <w:lang w:eastAsia="sv-SE"/>
              </w:rPr>
            </w:pPr>
            <w:r>
              <w:rPr>
                <w:szCs w:val="22"/>
                <w:lang w:eastAsia="sv-SE"/>
              </w:rPr>
              <w:t>List containing only one frequency band to which this carrier(s) belongs. Multiple values are not supported.</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frequencyShift7p5khz</w:t>
            </w:r>
          </w:p>
          <w:p>
            <w:pPr>
              <w:pStyle w:val="TAL"/>
              <w:rPr>
                <w:szCs w:val="22"/>
                <w:lang w:eastAsia="sv-SE"/>
              </w:rPr>
            </w:pPr>
            <w:r>
              <w:rPr>
                <w:szCs w:val="22"/>
                <w:lang w:eastAsia="sv-SE"/>
              </w:rPr>
              <w:t>Enable the NR UL transmission with a 7.5 kHz shift to the LTE raster. If the field is absent, the frequency shift is disabled.</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p-Max</w:t>
            </w:r>
          </w:p>
          <w:p>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scs-SpecificCarrierList</w:t>
            </w:r>
          </w:p>
          <w:p>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p>
      <w:pPr>
        <w:pStyle w:val="4"/>
        <w:rPr>
          <w:i/>
          <w:iCs/>
          <w:noProof/>
        </w:rPr>
      </w:pPr>
      <w:bookmarkStart w:id="1458" w:name="_Toc60777241"/>
      <w:bookmarkStart w:id="1459" w:name="_Toc90651113"/>
      <w:r>
        <w:rPr>
          <w:i/>
          <w:iCs/>
        </w:rPr>
        <w:t>–</w:t>
      </w:r>
      <w:r>
        <w:rPr>
          <w:i/>
          <w:iCs/>
        </w:rPr>
        <w:tab/>
        <w:t>FrequencyInfoUL-SIB</w:t>
      </w:r>
      <w:bookmarkEnd w:id="1458"/>
      <w:bookmarkEnd w:id="1459"/>
    </w:p>
    <w:p>
      <w:r>
        <w:t xml:space="preserve">The IE </w:t>
      </w:r>
      <w:r>
        <w:rPr>
          <w:i/>
        </w:rPr>
        <w:t xml:space="preserve">FrequencyInfoUL-SIB </w:t>
      </w:r>
      <w:r>
        <w:t>provides basic parameters of an uplink carrier and transmission thereon.</w:t>
      </w:r>
    </w:p>
    <w:p>
      <w:pPr>
        <w:pStyle w:val="TH"/>
        <w:rPr>
          <w:bCs/>
          <w:i/>
          <w:iCs/>
        </w:rPr>
      </w:pPr>
      <w:r>
        <w:rPr>
          <w:bCs/>
          <w:i/>
          <w:iCs/>
        </w:rPr>
        <w:t xml:space="preserve">FrequencyInfoUL-SIB </w:t>
      </w:r>
      <w:r>
        <w:rPr>
          <w:bCs/>
          <w:iCs/>
        </w:rPr>
        <w:t>information element</w:t>
      </w:r>
    </w:p>
    <w:p>
      <w:pPr>
        <w:pStyle w:val="PL"/>
      </w:pPr>
      <w:r>
        <w:t>-- ASN1START</w:t>
      </w:r>
    </w:p>
    <w:p>
      <w:pPr>
        <w:pStyle w:val="PL"/>
      </w:pPr>
      <w:r>
        <w:t>-- TAG-FREQUENCYINFOUL-SIB-START</w:t>
      </w:r>
    </w:p>
    <w:p>
      <w:pPr>
        <w:pStyle w:val="PL"/>
      </w:pPr>
    </w:p>
    <w:p>
      <w:pPr>
        <w:pStyle w:val="PL"/>
      </w:pPr>
      <w:r>
        <w:t>FrequencyInfoUL-SIB ::=                 SEQUENCE {</w:t>
      </w:r>
    </w:p>
    <w:p>
      <w:pPr>
        <w:pStyle w:val="PL"/>
      </w:pPr>
      <w:r>
        <w:t xml:space="preserve">    frequencyBandList                   MultiFrequencyBandListNR-SIB                            OPTIONAL,   -- Cond FDD-OrSUL</w:t>
      </w:r>
    </w:p>
    <w:p>
      <w:pPr>
        <w:pStyle w:val="PL"/>
      </w:pPr>
      <w:r>
        <w:t xml:space="preserve">    absoluteFrequencyPointA             ARFCN-ValueNR                                           OPTIONAL,   -- Cond FDD-OrSUL</w:t>
      </w:r>
    </w:p>
    <w:p>
      <w:pPr>
        <w:pStyle w:val="PL"/>
      </w:pPr>
      <w:r>
        <w:t xml:space="preserve">    scs-SpecificCarrierList             SEQUENCE (SIZE (1..maxSCSs)) OF SCS-SpecificCarrier,</w:t>
      </w:r>
    </w:p>
    <w:p>
      <w:pPr>
        <w:pStyle w:val="PL"/>
      </w:pPr>
      <w:r>
        <w:t xml:space="preserve">    p-Max                               P-Max                                                   OPTIONAL,   -- Need S</w:t>
      </w:r>
    </w:p>
    <w:p>
      <w:pPr>
        <w:pStyle w:val="PL"/>
      </w:pPr>
      <w:r>
        <w:t xml:space="preserve">    frequencyShift7p5khz                ENUMERATED {true}                                       OPTIONAL,   -- Cond FDD-TDD-OrSUL-Optional</w:t>
      </w:r>
    </w:p>
    <w:p>
      <w:pPr>
        <w:pStyle w:val="PL"/>
      </w:pPr>
      <w:r>
        <w:t xml:space="preserve">    ...</w:t>
      </w:r>
    </w:p>
    <w:p>
      <w:pPr>
        <w:pStyle w:val="PL"/>
      </w:pPr>
      <w:r>
        <w:t>}</w:t>
      </w:r>
    </w:p>
    <w:p>
      <w:pPr>
        <w:pStyle w:val="PL"/>
      </w:pPr>
    </w:p>
    <w:p>
      <w:pPr>
        <w:pStyle w:val="PL"/>
      </w:pPr>
      <w:r>
        <w:t>-- TAG-FREQUENCYINFOUL-SIB-STOP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i/>
                <w:lang w:eastAsia="sv-SE"/>
              </w:rPr>
            </w:pPr>
            <w:r>
              <w:rPr>
                <w:i/>
                <w:lang w:eastAsia="sv-SE"/>
              </w:rPr>
              <w:t xml:space="preserve">FrequencyInfoUL-SIB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absoluteFrequencyPointA</w:t>
            </w:r>
          </w:p>
          <w:p>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frequencyBandList</w:t>
            </w:r>
          </w:p>
          <w:p>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frequencyShift7p5khz</w:t>
            </w:r>
          </w:p>
          <w:p>
            <w:pPr>
              <w:pStyle w:val="TAL"/>
              <w:rPr>
                <w:lang w:eastAsia="sv-SE"/>
              </w:rPr>
            </w:pPr>
            <w:r>
              <w:rPr>
                <w:lang w:eastAsia="sv-SE"/>
              </w:rPr>
              <w:t>Enable the NR UL transmission with a 7.5 kHz shift to the LTE raster. If the field is absent, the frequency shift is disabled.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b/>
                <w:i/>
                <w:lang w:eastAsia="sv-SE"/>
              </w:rPr>
              <w:t>p-Ma</w:t>
            </w:r>
            <w:r>
              <w:rPr>
                <w:lang w:eastAsia="sv-SE"/>
              </w:rPr>
              <w:t>x</w:t>
            </w:r>
          </w:p>
          <w:p>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scs-SpecificCarrierList</w:t>
            </w:r>
          </w:p>
          <w:p>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p>
      <w:pPr>
        <w:pStyle w:val="4"/>
      </w:pPr>
      <w:bookmarkStart w:id="1460" w:name="_Toc60777242"/>
      <w:bookmarkStart w:id="1461" w:name="_Toc90651114"/>
      <w:r>
        <w:t>–</w:t>
      </w:r>
      <w:r>
        <w:tab/>
      </w:r>
      <w:r>
        <w:rPr>
          <w:i/>
          <w:iCs/>
        </w:rPr>
        <w:t>HighSpeedConfig</w:t>
      </w:r>
      <w:bookmarkEnd w:id="1460"/>
      <w:bookmarkEnd w:id="1461"/>
    </w:p>
    <w:p>
      <w:r>
        <w:t xml:space="preserve">The IE </w:t>
      </w:r>
      <w:r>
        <w:rPr>
          <w:i/>
        </w:rPr>
        <w:t>HighSpeedConfig</w:t>
      </w:r>
      <w:r>
        <w:t xml:space="preserve"> is used to configure parameters for high speed scenarios.</w:t>
      </w:r>
    </w:p>
    <w:p>
      <w:pPr>
        <w:pStyle w:val="TH"/>
      </w:pPr>
      <w:r>
        <w:rPr>
          <w:i/>
        </w:rPr>
        <w:t>HighSpeedConfig</w:t>
      </w:r>
      <w:r>
        <w:t xml:space="preserve"> information element</w:t>
      </w:r>
    </w:p>
    <w:p>
      <w:pPr>
        <w:pStyle w:val="PL"/>
      </w:pPr>
      <w:r>
        <w:t>-- ASN1START</w:t>
      </w:r>
    </w:p>
    <w:p>
      <w:pPr>
        <w:pStyle w:val="PL"/>
      </w:pPr>
      <w:r>
        <w:t>-- TAG-HIGHSPEEDCONFIG-START</w:t>
      </w:r>
    </w:p>
    <w:p>
      <w:pPr>
        <w:pStyle w:val="PL"/>
      </w:pPr>
    </w:p>
    <w:p>
      <w:pPr>
        <w:pStyle w:val="PL"/>
        <w:rPr>
          <w:rFonts w:eastAsia="Malgun Gothic"/>
        </w:rPr>
      </w:pPr>
      <w:r>
        <w:t>HighSpeedConfig-</w:t>
      </w:r>
      <w:r>
        <w:rPr>
          <w:rFonts w:eastAsia="等线"/>
        </w:rPr>
        <w:t>r</w:t>
      </w:r>
      <w:r>
        <w:t>16 ::=  SEQUENCE {</w:t>
      </w:r>
    </w:p>
    <w:p>
      <w:pPr>
        <w:pStyle w:val="PL"/>
      </w:pPr>
      <w:r>
        <w:t xml:space="preserve">    highSpeedMeasFlag-r16    ENUMERATED {true}        OPTIONAL,   -- Need R</w:t>
      </w:r>
    </w:p>
    <w:p>
      <w:pPr>
        <w:pStyle w:val="PL"/>
      </w:pPr>
      <w:r>
        <w:t xml:space="preserve">    highSpeedDemodFlag-r16   ENUMERATED {true}        OPTIONAL,   -- Need R</w:t>
      </w:r>
    </w:p>
    <w:p>
      <w:pPr>
        <w:pStyle w:val="PL"/>
        <w:rPr>
          <w:rFonts w:eastAsia="Malgun Gothic"/>
        </w:rPr>
      </w:pPr>
      <w:r>
        <w:rPr>
          <w:rFonts w:eastAsia="宋体"/>
        </w:rPr>
        <w:t xml:space="preserve">    </w:t>
      </w:r>
      <w:r>
        <w:t>...</w:t>
      </w:r>
    </w:p>
    <w:p>
      <w:pPr>
        <w:pStyle w:val="PL"/>
      </w:pPr>
      <w:r>
        <w:t>}</w:t>
      </w:r>
    </w:p>
    <w:p>
      <w:pPr>
        <w:pStyle w:val="PL"/>
      </w:pPr>
    </w:p>
    <w:p>
      <w:pPr>
        <w:pStyle w:val="PL"/>
      </w:pPr>
      <w:r>
        <w:t>-- TAG-HIGHSPEEDCONFIG-STOP</w:t>
      </w:r>
    </w:p>
    <w:p>
      <w:pPr>
        <w:pStyle w:val="PL"/>
      </w:pPr>
      <w:r>
        <w:t>-- ASN1STOP</w:t>
      </w:r>
    </w:p>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HighSpeedConfig</w:t>
            </w:r>
            <w:r>
              <w:rPr>
                <w:noProof/>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rPr>
            </w:pPr>
            <w:r>
              <w:rPr>
                <w:b/>
                <w:bCs/>
                <w:i/>
                <w:iCs/>
              </w:rPr>
              <w:t>highSpeedMeasFlag</w:t>
            </w:r>
          </w:p>
          <w:p>
            <w:pPr>
              <w:pStyle w:val="TAL"/>
            </w:pPr>
            <w:r>
              <w:t xml:space="preserve">If the field is present </w:t>
            </w:r>
            <w:r>
              <w:rPr>
                <w:rFonts w:cs="Arial"/>
                <w:szCs w:val="18"/>
              </w:rPr>
              <w:t>and</w:t>
            </w:r>
            <w:r>
              <w:rPr>
                <w:rStyle w:val="apple-converted-space"/>
                <w:rFonts w:cs="Arial"/>
                <w:szCs w:val="18"/>
              </w:rPr>
              <w:t xml:space="preserve"> </w:t>
            </w:r>
            <w:r>
              <w:rPr>
                <w:rFonts w:cs="Arial"/>
                <w:szCs w:val="18"/>
              </w:rPr>
              <w:t>UE supports</w:t>
            </w:r>
            <w:r>
              <w:rPr>
                <w:rStyle w:val="apple-converted-space"/>
                <w:rFonts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pPr>
              <w:pStyle w:val="TAL"/>
              <w:rPr>
                <w:lang w:eastAsia="zh-CN"/>
              </w:rPr>
            </w:pPr>
            <w:r>
              <w:t>If the field is present and UE supports</w:t>
            </w:r>
            <w:r>
              <w:rPr>
                <w:i/>
                <w:iCs/>
              </w:rPr>
              <w:t xml:space="preserve"> interRAT-MeasurementEnhancement-r16</w:t>
            </w:r>
            <w:r>
              <w:t>, the UE shall apply enhanced inter-RAT EUTRAN RRM requirement to support high speed up to 500 km/h as specified in TS 38.133 [14].</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rPr>
            </w:pPr>
            <w:r>
              <w:rPr>
                <w:b/>
                <w:bCs/>
                <w:i/>
                <w:iCs/>
              </w:rPr>
              <w:t>highSpeedDemodFlag</w:t>
            </w:r>
          </w:p>
          <w:p>
            <w:pPr>
              <w:pStyle w:val="TAL"/>
              <w:rPr>
                <w:lang w:eastAsia="zh-CN"/>
              </w:rPr>
            </w:pPr>
            <w:r>
              <w:t>If the field is present, the UE shall apply the enhanced demodulation processing for HST-SFN joint transmission scheme with velocity up to 500km/h as specified in TS 38.101-4 [59].</w:t>
            </w:r>
          </w:p>
        </w:tc>
      </w:tr>
    </w:tbl>
    <w:p/>
    <w:p>
      <w:pPr>
        <w:pStyle w:val="4"/>
        <w:rPr>
          <w:rFonts w:eastAsia="MS Mincho"/>
        </w:rPr>
      </w:pPr>
      <w:bookmarkStart w:id="1462" w:name="_Toc60777243"/>
      <w:bookmarkStart w:id="1463" w:name="_Toc90651115"/>
      <w:r>
        <w:rPr>
          <w:rFonts w:eastAsia="MS Mincho"/>
        </w:rPr>
        <w:t>–</w:t>
      </w:r>
      <w:r>
        <w:rPr>
          <w:rFonts w:eastAsia="MS Mincho"/>
        </w:rPr>
        <w:tab/>
      </w:r>
      <w:r>
        <w:rPr>
          <w:rFonts w:eastAsia="MS Mincho"/>
          <w:i/>
        </w:rPr>
        <w:t>Hysteresis</w:t>
      </w:r>
      <w:bookmarkEnd w:id="1462"/>
      <w:bookmarkEnd w:id="1463"/>
    </w:p>
    <w:p>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pPr>
        <w:pStyle w:val="TH"/>
      </w:pPr>
      <w:r>
        <w:rPr>
          <w:bCs/>
          <w:i/>
          <w:iCs/>
        </w:rPr>
        <w:t xml:space="preserve">Hysteresis </w:t>
      </w:r>
      <w:r>
        <w:t>information element</w:t>
      </w:r>
    </w:p>
    <w:p>
      <w:pPr>
        <w:pStyle w:val="PL"/>
      </w:pPr>
      <w:r>
        <w:t>-- ASN1START</w:t>
      </w:r>
    </w:p>
    <w:p>
      <w:pPr>
        <w:pStyle w:val="PL"/>
      </w:pPr>
      <w:r>
        <w:t>-- TAG-HYSTERESIS-START</w:t>
      </w:r>
    </w:p>
    <w:p>
      <w:pPr>
        <w:pStyle w:val="PL"/>
      </w:pPr>
    </w:p>
    <w:p>
      <w:pPr>
        <w:pStyle w:val="PL"/>
      </w:pPr>
      <w:r>
        <w:t>Hysteresis ::=                      INTEGER (0..30)</w:t>
      </w:r>
    </w:p>
    <w:p>
      <w:pPr>
        <w:pStyle w:val="PL"/>
      </w:pPr>
    </w:p>
    <w:p>
      <w:pPr>
        <w:pStyle w:val="PL"/>
      </w:pPr>
      <w:r>
        <w:t>-- TAG-HYSTERESIS-STOP</w:t>
      </w:r>
    </w:p>
    <w:p>
      <w:pPr>
        <w:pStyle w:val="PL"/>
      </w:pPr>
      <w:r>
        <w:t>-- ASN1STOP</w:t>
      </w:r>
    </w:p>
    <w:p>
      <w:pPr>
        <w:pStyle w:val="4"/>
        <w:rPr>
          <w:i/>
          <w:iCs/>
          <w:lang w:eastAsia="x-none"/>
        </w:rPr>
      </w:pPr>
      <w:bookmarkStart w:id="1464" w:name="_Toc60777244"/>
      <w:bookmarkStart w:id="1465" w:name="_Toc90651116"/>
      <w:r>
        <w:t>–</w:t>
      </w:r>
      <w:r>
        <w:tab/>
      </w:r>
      <w:r>
        <w:rPr>
          <w:i/>
          <w:iCs/>
          <w:lang w:eastAsia="x-none"/>
        </w:rPr>
        <w:t>InvalidSymbolPattern</w:t>
      </w:r>
      <w:bookmarkEnd w:id="1464"/>
      <w:bookmarkEnd w:id="1465"/>
    </w:p>
    <w:p>
      <w:r>
        <w:t xml:space="preserve">The IE </w:t>
      </w:r>
      <w:r>
        <w:rPr>
          <w:i/>
        </w:rPr>
        <w:t>InvalidSymbolPattern</w:t>
      </w:r>
      <w:r>
        <w:t xml:space="preserve"> is used to configure one invalid symbol pattern for PUSCH transmission repetition type B applicable for both DCI format 0_1 and 0_2, see TS 38.214 [19], clause 6.1.</w:t>
      </w:r>
    </w:p>
    <w:p>
      <w:pPr>
        <w:pStyle w:val="TH"/>
        <w:rPr>
          <w:b w:val="0"/>
        </w:rPr>
      </w:pPr>
      <w:r>
        <w:rPr>
          <w:i/>
        </w:rPr>
        <w:t>InvalidSymbolPattern</w:t>
      </w:r>
      <w:r>
        <w:t xml:space="preserve"> information element</w:t>
      </w:r>
    </w:p>
    <w:p>
      <w:pPr>
        <w:pStyle w:val="PL"/>
      </w:pPr>
      <w:r>
        <w:t>-- ASN1START</w:t>
      </w:r>
    </w:p>
    <w:p>
      <w:pPr>
        <w:pStyle w:val="PL"/>
      </w:pPr>
      <w:r>
        <w:t>-- TAG-INVALIDSYMBOLPATTERN-START</w:t>
      </w:r>
    </w:p>
    <w:p>
      <w:pPr>
        <w:pStyle w:val="PL"/>
      </w:pPr>
    </w:p>
    <w:p>
      <w:pPr>
        <w:pStyle w:val="PL"/>
      </w:pPr>
      <w:r>
        <w:t>InvalidSymbolPattern-r16 ::=     SEQUENCE {</w:t>
      </w:r>
    </w:p>
    <w:p>
      <w:pPr>
        <w:pStyle w:val="PL"/>
      </w:pPr>
      <w:r>
        <w:t xml:space="preserve">    symbols-r16                      CHOICE {</w:t>
      </w:r>
    </w:p>
    <w:p>
      <w:pPr>
        <w:pStyle w:val="PL"/>
      </w:pPr>
      <w:r>
        <w:t xml:space="preserve">        oneSlot                          BIT STRING (SIZE (14)),</w:t>
      </w:r>
    </w:p>
    <w:p>
      <w:pPr>
        <w:pStyle w:val="PL"/>
      </w:pPr>
      <w:r>
        <w:t xml:space="preserve">        twoSlots                         BIT STRING (SIZE (28))</w:t>
      </w:r>
    </w:p>
    <w:p>
      <w:pPr>
        <w:pStyle w:val="PL"/>
      </w:pPr>
      <w:r>
        <w:t xml:space="preserve">    },</w:t>
      </w:r>
    </w:p>
    <w:p>
      <w:pPr>
        <w:pStyle w:val="PL"/>
      </w:pPr>
      <w:r>
        <w:t xml:space="preserve">    periodicityAndPattern-r16        CHOICE {</w:t>
      </w:r>
    </w:p>
    <w:p>
      <w:pPr>
        <w:pStyle w:val="PL"/>
      </w:pPr>
      <w:r>
        <w:t xml:space="preserve">        n2                               BIT STRING (SIZE (2)),</w:t>
      </w:r>
    </w:p>
    <w:p>
      <w:pPr>
        <w:pStyle w:val="PL"/>
      </w:pPr>
      <w:r>
        <w:t xml:space="preserve">        n4                               BIT STRING (SIZE (4)),</w:t>
      </w:r>
    </w:p>
    <w:p>
      <w:pPr>
        <w:pStyle w:val="PL"/>
      </w:pPr>
      <w:r>
        <w:t xml:space="preserve">        n5                               BIT STRING (SIZE (5)),</w:t>
      </w:r>
    </w:p>
    <w:p>
      <w:pPr>
        <w:pStyle w:val="PL"/>
      </w:pPr>
      <w:r>
        <w:t xml:space="preserve">        n8                               BIT STRING (SIZE (8)),</w:t>
      </w:r>
    </w:p>
    <w:p>
      <w:pPr>
        <w:pStyle w:val="PL"/>
      </w:pPr>
      <w:r>
        <w:t xml:space="preserve">        n10                              BIT STRING (SIZE (10)),</w:t>
      </w:r>
    </w:p>
    <w:p>
      <w:pPr>
        <w:pStyle w:val="PL"/>
      </w:pPr>
      <w:r>
        <w:t xml:space="preserve">        n20                              BIT STRING (SIZE (20)),</w:t>
      </w:r>
    </w:p>
    <w:p>
      <w:pPr>
        <w:pStyle w:val="PL"/>
      </w:pPr>
      <w:r>
        <w:t xml:space="preserve">        n40                              BIT STRING (SIZE (40))</w:t>
      </w:r>
    </w:p>
    <w:p>
      <w:pPr>
        <w:pStyle w:val="PL"/>
      </w:pPr>
      <w:r>
        <w:t xml:space="preserve">    }                                                                OPTIONAL,   -- Need M</w:t>
      </w:r>
    </w:p>
    <w:p>
      <w:pPr>
        <w:pStyle w:val="PL"/>
      </w:pPr>
      <w:r>
        <w:t xml:space="preserve">    ...</w:t>
      </w:r>
    </w:p>
    <w:p>
      <w:pPr>
        <w:pStyle w:val="PL"/>
      </w:pPr>
      <w:r>
        <w:t>}</w:t>
      </w:r>
    </w:p>
    <w:p>
      <w:pPr>
        <w:pStyle w:val="PL"/>
      </w:pPr>
    </w:p>
    <w:p>
      <w:pPr>
        <w:pStyle w:val="PL"/>
      </w:pPr>
      <w:r>
        <w:t>-- TAG-INVALIDSYMBOLPATTERN-STOP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iCs/>
                <w:lang w:eastAsia="x-none"/>
              </w:rPr>
              <w:t>InvalidSymbolPattern</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periodicityAndPattern</w:t>
            </w:r>
          </w:p>
          <w:p>
            <w:pPr>
              <w:pStyle w:val="TAL"/>
              <w:rPr>
                <w:lang w:eastAsia="sv-SE"/>
              </w:rPr>
            </w:pPr>
            <w:r>
              <w:rPr>
                <w:lang w:eastAsia="sv-SE"/>
              </w:rPr>
              <w:t xml:space="preserve">A time domain repetition pattern at which the pattern.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symbols</w:t>
            </w:r>
          </w:p>
          <w:p>
            <w:pPr>
              <w:pStyle w:val="TAL"/>
              <w:rPr>
                <w:lang w:eastAsia="sv-SE"/>
              </w:rPr>
            </w:pPr>
            <w:r>
              <w:rPr>
                <w:lang w:eastAsia="sv-SE"/>
              </w:rPr>
              <w:t>A symbol level bitmap in time domain (see TS 38.214[19], clause 6.1).</w:t>
            </w:r>
          </w:p>
        </w:tc>
      </w:tr>
    </w:tbl>
    <w:p/>
    <w:p>
      <w:pPr>
        <w:pStyle w:val="4"/>
        <w:rPr>
          <w:rFonts w:eastAsia="MS Mincho"/>
        </w:rPr>
      </w:pPr>
      <w:bookmarkStart w:id="1466" w:name="_Toc60777245"/>
      <w:bookmarkStart w:id="1467" w:name="_Toc90651117"/>
      <w:r>
        <w:rPr>
          <w:rFonts w:eastAsia="MS Mincho"/>
        </w:rPr>
        <w:t>–</w:t>
      </w:r>
      <w:r>
        <w:rPr>
          <w:rFonts w:eastAsia="MS Mincho"/>
        </w:rPr>
        <w:tab/>
      </w:r>
      <w:r>
        <w:rPr>
          <w:rFonts w:eastAsia="MS Mincho"/>
          <w:i/>
        </w:rPr>
        <w:t>I-RNTI-Value</w:t>
      </w:r>
      <w:bookmarkEnd w:id="1466"/>
      <w:bookmarkEnd w:id="1467"/>
    </w:p>
    <w:p>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pPr>
        <w:pStyle w:val="TH"/>
      </w:pPr>
      <w:r>
        <w:rPr>
          <w:bCs/>
          <w:i/>
          <w:iCs/>
        </w:rPr>
        <w:t xml:space="preserve">I-RNTI-Value </w:t>
      </w:r>
      <w:r>
        <w:t>information element</w:t>
      </w:r>
    </w:p>
    <w:p>
      <w:pPr>
        <w:pStyle w:val="PL"/>
      </w:pPr>
      <w:r>
        <w:t>-- ASN1START</w:t>
      </w:r>
    </w:p>
    <w:p>
      <w:pPr>
        <w:pStyle w:val="PL"/>
      </w:pPr>
      <w:r>
        <w:t>-- TAG-I-RNTI-VALUE-START</w:t>
      </w:r>
    </w:p>
    <w:p>
      <w:pPr>
        <w:pStyle w:val="PL"/>
      </w:pPr>
    </w:p>
    <w:p>
      <w:pPr>
        <w:pStyle w:val="PL"/>
      </w:pPr>
      <w:r>
        <w:t>I-RNTI-Value ::=                        BIT STRING (SIZE(40))</w:t>
      </w:r>
    </w:p>
    <w:p>
      <w:pPr>
        <w:pStyle w:val="PL"/>
      </w:pPr>
    </w:p>
    <w:p>
      <w:pPr>
        <w:pStyle w:val="PL"/>
      </w:pPr>
      <w:r>
        <w:t>-- TAG-I-RNTI-VALUE-STOP</w:t>
      </w:r>
    </w:p>
    <w:p>
      <w:pPr>
        <w:pStyle w:val="PL"/>
        <w:rPr>
          <w:rFonts w:eastAsia="MS Mincho"/>
        </w:rPr>
      </w:pPr>
      <w:r>
        <w:t>-- ASN1STOP</w:t>
      </w:r>
    </w:p>
    <w:p/>
    <w:p>
      <w:pPr>
        <w:pStyle w:val="4"/>
        <w:rPr>
          <w:rFonts w:eastAsia="宋体"/>
        </w:rPr>
      </w:pPr>
      <w:bookmarkStart w:id="1468" w:name="_Toc60777246"/>
      <w:bookmarkStart w:id="1469" w:name="_Toc90651118"/>
      <w:r>
        <w:rPr>
          <w:rFonts w:eastAsia="MS Mincho"/>
        </w:rPr>
        <w:t>–</w:t>
      </w:r>
      <w:r>
        <w:rPr>
          <w:rFonts w:eastAsia="宋体"/>
        </w:rPr>
        <w:tab/>
      </w:r>
      <w:r>
        <w:rPr>
          <w:i/>
        </w:rPr>
        <w:t>LBT-FailureRecoveryConfig</w:t>
      </w:r>
      <w:bookmarkEnd w:id="1468"/>
      <w:bookmarkEnd w:id="1469"/>
    </w:p>
    <w:p>
      <w:pPr>
        <w:rPr>
          <w:rFonts w:eastAsia="宋体"/>
          <w:lang w:eastAsia="zh-CN"/>
        </w:rPr>
      </w:pPr>
      <w:r>
        <w:rPr>
          <w:rFonts w:eastAsia="宋体"/>
          <w:lang w:eastAsia="zh-CN"/>
        </w:rPr>
        <w:t xml:space="preserve">The IE </w:t>
      </w:r>
      <w:r>
        <w:rPr>
          <w:rFonts w:eastAsia="宋体"/>
          <w:i/>
          <w:lang w:eastAsia="zh-CN"/>
        </w:rPr>
        <w:t xml:space="preserve">LBT-FailureRecoveryConfig-r16 </w:t>
      </w:r>
      <w:r>
        <w:rPr>
          <w:rFonts w:eastAsia="宋体"/>
          <w:lang w:eastAsia="zh-CN"/>
        </w:rPr>
        <w:t>is used to configure the parameters used for detection of consistent uplink LBT failures for operation with shared spectrum channel access, as specified in TS 38.321 [3].</w:t>
      </w:r>
    </w:p>
    <w:p>
      <w:pPr>
        <w:pStyle w:val="TH"/>
        <w:rPr>
          <w:rFonts w:eastAsia="宋体"/>
          <w:lang w:eastAsia="zh-CN"/>
        </w:rPr>
      </w:pPr>
      <w:r>
        <w:rPr>
          <w:i/>
        </w:rPr>
        <w:t>LBT-FailureRecoveryConfig</w:t>
      </w:r>
      <w:r>
        <w:t xml:space="preserve"> information element</w:t>
      </w:r>
    </w:p>
    <w:p>
      <w:pPr>
        <w:pStyle w:val="PL"/>
      </w:pPr>
      <w:r>
        <w:t>-- ASN1START</w:t>
      </w:r>
    </w:p>
    <w:p>
      <w:pPr>
        <w:pStyle w:val="PL"/>
      </w:pPr>
      <w:r>
        <w:t>-- TAG-LBT-FAILURERECOVERYCONFIG-START</w:t>
      </w:r>
    </w:p>
    <w:p>
      <w:pPr>
        <w:pStyle w:val="PL"/>
      </w:pPr>
    </w:p>
    <w:p>
      <w:pPr>
        <w:pStyle w:val="PL"/>
      </w:pPr>
      <w:r>
        <w:t>LBT-FailureRecoveryConfig-r16 ::=    SEQUENCE {</w:t>
      </w:r>
    </w:p>
    <w:p>
      <w:pPr>
        <w:pStyle w:val="PL"/>
      </w:pPr>
      <w:r>
        <w:t xml:space="preserve">    lbt-FailureInstanceMaxCount-r16      ENUMERATED {n4, n8, n16, n32, n64, n128},</w:t>
      </w:r>
    </w:p>
    <w:p>
      <w:pPr>
        <w:pStyle w:val="PL"/>
      </w:pPr>
      <w:r>
        <w:t xml:space="preserve">    lbt-FailureDetectionTimer-r16        ENUMERATED {ms10, ms20, ms40, ms80, ms160, ms320},</w:t>
      </w:r>
    </w:p>
    <w:p>
      <w:pPr>
        <w:pStyle w:val="PL"/>
      </w:pPr>
      <w:r>
        <w:t xml:space="preserve">    ...</w:t>
      </w:r>
    </w:p>
    <w:p>
      <w:pPr>
        <w:pStyle w:val="PL"/>
      </w:pPr>
      <w:r>
        <w:t>}</w:t>
      </w:r>
    </w:p>
    <w:p>
      <w:pPr>
        <w:pStyle w:val="PL"/>
      </w:pPr>
    </w:p>
    <w:p>
      <w:pPr>
        <w:pStyle w:val="PL"/>
      </w:pPr>
      <w:r>
        <w:t>-- TAG-LBT-FAILURERECOVERYCONFIG-STOP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LBT-FailureRecoveryConfig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rFonts w:cs="Arial"/>
                <w:b/>
                <w:i/>
                <w:lang w:eastAsia="sv-SE"/>
              </w:rPr>
              <w:t>lbt-FailureDetectionTimer</w:t>
            </w:r>
          </w:p>
          <w:p>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rFonts w:cs="Arial"/>
                <w:b/>
                <w:i/>
                <w:lang w:eastAsia="sv-SE"/>
              </w:rPr>
              <w:t>lbt-FailureInstanceMaxCount</w:t>
            </w:r>
          </w:p>
          <w:p>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pPr>
        <w:rPr>
          <w:rFonts w:eastAsiaTheme="minorEastAsia"/>
        </w:rPr>
      </w:pPr>
    </w:p>
    <w:p>
      <w:pPr>
        <w:pStyle w:val="4"/>
      </w:pPr>
      <w:bookmarkStart w:id="1470" w:name="_Toc60777247"/>
      <w:bookmarkStart w:id="1471" w:name="_Toc90651119"/>
      <w:r>
        <w:t>–</w:t>
      </w:r>
      <w:r>
        <w:tab/>
      </w:r>
      <w:r>
        <w:rPr>
          <w:i/>
        </w:rPr>
        <w:t>LocationInfo</w:t>
      </w:r>
      <w:bookmarkEnd w:id="1470"/>
      <w:bookmarkEnd w:id="1471"/>
    </w:p>
    <w:p>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pPr>
        <w:pStyle w:val="TH"/>
      </w:pPr>
      <w:r>
        <w:rPr>
          <w:bCs/>
          <w:i/>
          <w:iCs/>
        </w:rPr>
        <w:t>LocationInfo</w:t>
      </w:r>
      <w:r>
        <w:t xml:space="preserve"> information element</w:t>
      </w:r>
    </w:p>
    <w:p>
      <w:pPr>
        <w:pStyle w:val="PL"/>
      </w:pPr>
      <w:r>
        <w:t>-- ASN1START</w:t>
      </w:r>
    </w:p>
    <w:p>
      <w:pPr>
        <w:pStyle w:val="PL"/>
      </w:pPr>
      <w:r>
        <w:t>-- TAG-LOCATIONINFO-START</w:t>
      </w:r>
    </w:p>
    <w:p>
      <w:pPr>
        <w:pStyle w:val="PL"/>
      </w:pPr>
    </w:p>
    <w:p>
      <w:pPr>
        <w:pStyle w:val="PL"/>
      </w:pPr>
      <w:r>
        <w:t>LocationInfo-r16 ::=      SEQUENCE {</w:t>
      </w:r>
    </w:p>
    <w:p>
      <w:pPr>
        <w:pStyle w:val="PL"/>
      </w:pPr>
      <w:r>
        <w:t xml:space="preserve">    commonLocationInfo-r16    CommonLocationInfo-r16          OPTIONAL,</w:t>
      </w:r>
    </w:p>
    <w:p>
      <w:pPr>
        <w:pStyle w:val="PL"/>
      </w:pPr>
      <w:r>
        <w:t xml:space="preserve">    bt-LocationInfo-r16       LogMeasResultListBT-r16         OPTIONAL,</w:t>
      </w:r>
    </w:p>
    <w:p>
      <w:pPr>
        <w:pStyle w:val="PL"/>
      </w:pPr>
      <w:r>
        <w:t xml:space="preserve">    wlan-LocationInfo-r16     LogMeasResultListWLAN-r16       OPTIONAL,</w:t>
      </w:r>
    </w:p>
    <w:p>
      <w:pPr>
        <w:pStyle w:val="PL"/>
      </w:pPr>
      <w:r>
        <w:t xml:space="preserve">    sensor-LocationInfo-r16   Sensor-LocationInfo-r16         OPTIONAL,</w:t>
      </w:r>
    </w:p>
    <w:p>
      <w:pPr>
        <w:pStyle w:val="PL"/>
      </w:pPr>
      <w:r>
        <w:t xml:space="preserve">    ...</w:t>
      </w:r>
    </w:p>
    <w:p>
      <w:pPr>
        <w:pStyle w:val="PL"/>
      </w:pPr>
      <w:r>
        <w:t>}</w:t>
      </w:r>
    </w:p>
    <w:p>
      <w:pPr>
        <w:pStyle w:val="PL"/>
      </w:pPr>
    </w:p>
    <w:p>
      <w:pPr>
        <w:pStyle w:val="PL"/>
      </w:pPr>
      <w:r>
        <w:t>-- TAG-LOCATIONINFO-STOP</w:t>
      </w:r>
    </w:p>
    <w:p>
      <w:pPr>
        <w:pStyle w:val="PL"/>
      </w:pPr>
      <w:r>
        <w:t>-- ASN1STOP</w:t>
      </w:r>
    </w:p>
    <w:p/>
    <w:p>
      <w:pPr>
        <w:pStyle w:val="4"/>
      </w:pPr>
      <w:bookmarkStart w:id="1472" w:name="_Toc60777248"/>
      <w:bookmarkStart w:id="1473" w:name="_Toc90651120"/>
      <w:r>
        <w:t>–</w:t>
      </w:r>
      <w:r>
        <w:tab/>
      </w:r>
      <w:r>
        <w:rPr>
          <w:i/>
        </w:rPr>
        <w:t>LocationMeasurementInfo</w:t>
      </w:r>
      <w:bookmarkEnd w:id="1472"/>
      <w:bookmarkEnd w:id="1473"/>
    </w:p>
    <w:p>
      <w:r>
        <w:t xml:space="preserve">The IE </w:t>
      </w:r>
      <w:r>
        <w:rPr>
          <w:i/>
        </w:rPr>
        <w:t>LocationMeasurementInfo</w:t>
      </w:r>
      <w:r>
        <w:t xml:space="preserve"> defines the information sent by the UE to the network to assist with the configuration of measurement gaps for location related measurements.</w:t>
      </w:r>
    </w:p>
    <w:p>
      <w:pPr>
        <w:pStyle w:val="TH"/>
      </w:pPr>
      <w:r>
        <w:rPr>
          <w:i/>
        </w:rPr>
        <w:t>LocationMeasurementInfo</w:t>
      </w:r>
      <w:r>
        <w:t xml:space="preserve"> information element</w:t>
      </w:r>
    </w:p>
    <w:p>
      <w:pPr>
        <w:pStyle w:val="PL"/>
      </w:pPr>
      <w:r>
        <w:t>-- ASN1START</w:t>
      </w:r>
    </w:p>
    <w:p>
      <w:pPr>
        <w:pStyle w:val="PL"/>
      </w:pPr>
      <w:r>
        <w:t>-- TAG-LOCATIONMEASUREMENTINFO-START</w:t>
      </w:r>
    </w:p>
    <w:p>
      <w:pPr>
        <w:pStyle w:val="PL"/>
      </w:pPr>
    </w:p>
    <w:p>
      <w:pPr>
        <w:pStyle w:val="PL"/>
      </w:pPr>
      <w:r>
        <w:t>LocationMeasurementInfo ::=     CHOICE {</w:t>
      </w:r>
    </w:p>
    <w:p>
      <w:pPr>
        <w:pStyle w:val="PL"/>
      </w:pPr>
      <w:r>
        <w:t xml:space="preserve">    eutra-RSTD                  EUTRA-RSTD-InfoList,</w:t>
      </w:r>
    </w:p>
    <w:p>
      <w:pPr>
        <w:pStyle w:val="PL"/>
      </w:pPr>
      <w:r>
        <w:t xml:space="preserve">    ...,</w:t>
      </w:r>
    </w:p>
    <w:p>
      <w:pPr>
        <w:pStyle w:val="PL"/>
      </w:pPr>
      <w:r>
        <w:t xml:space="preserve">    eutra-FineTimingDetection   NULL,</w:t>
      </w:r>
    </w:p>
    <w:p>
      <w:pPr>
        <w:pStyle w:val="PL"/>
      </w:pPr>
      <w:r>
        <w:t xml:space="preserve">    nr-PRS-Measurement-r16      NR-PRS-MeasurementInfoList-r16</w:t>
      </w:r>
    </w:p>
    <w:p>
      <w:pPr>
        <w:pStyle w:val="PL"/>
      </w:pPr>
      <w:r>
        <w:t>}</w:t>
      </w:r>
    </w:p>
    <w:p>
      <w:pPr>
        <w:pStyle w:val="PL"/>
      </w:pPr>
    </w:p>
    <w:p>
      <w:pPr>
        <w:pStyle w:val="PL"/>
      </w:pPr>
      <w:r>
        <w:t>EUTRA-RSTD-InfoList ::= SEQUENCE (SIZE (1..maxInterRAT-RSTD-Freq)) OF EUTRA-RSTD-Info</w:t>
      </w:r>
    </w:p>
    <w:p>
      <w:pPr>
        <w:pStyle w:val="PL"/>
      </w:pPr>
    </w:p>
    <w:p>
      <w:pPr>
        <w:pStyle w:val="PL"/>
      </w:pPr>
      <w:r>
        <w:t>EUTRA-RSTD-Info ::= SEQUENCE {</w:t>
      </w:r>
    </w:p>
    <w:p>
      <w:pPr>
        <w:pStyle w:val="PL"/>
      </w:pPr>
      <w:r>
        <w:t xml:space="preserve">    carrierFreq                 ARFCN-ValueEUTRA,</w:t>
      </w:r>
    </w:p>
    <w:p>
      <w:pPr>
        <w:pStyle w:val="PL"/>
      </w:pPr>
      <w:r>
        <w:t xml:space="preserve">    measPRS-Offset              INTEGER (0..39),</w:t>
      </w:r>
    </w:p>
    <w:p>
      <w:pPr>
        <w:pStyle w:val="PL"/>
      </w:pPr>
      <w:r>
        <w:t xml:space="preserve">    ...</w:t>
      </w:r>
    </w:p>
    <w:p>
      <w:pPr>
        <w:pStyle w:val="PL"/>
      </w:pPr>
      <w:r>
        <w:t>}</w:t>
      </w:r>
    </w:p>
    <w:p>
      <w:pPr>
        <w:pStyle w:val="PL"/>
      </w:pPr>
    </w:p>
    <w:p>
      <w:pPr>
        <w:pStyle w:val="PL"/>
        <w:rPr>
          <w:rFonts w:eastAsia="Batang"/>
        </w:rPr>
      </w:pPr>
      <w:r>
        <w:t>NR-PRS-MeasurementInfoList-r16 ::= SEQUENCE (SIZE (1..maxFreqLayers)) OF NR-PRS-MeasurementInfo-r16</w:t>
      </w:r>
    </w:p>
    <w:p>
      <w:pPr>
        <w:pStyle w:val="PL"/>
      </w:pPr>
    </w:p>
    <w:p>
      <w:pPr>
        <w:pStyle w:val="PL"/>
      </w:pPr>
      <w:r>
        <w:t>NR-PRS-MeasurementInfo-r16 ::=      SEQUENCE {</w:t>
      </w:r>
    </w:p>
    <w:p>
      <w:pPr>
        <w:pStyle w:val="PL"/>
        <w:rPr>
          <w:lang w:val="fi-FI"/>
        </w:rPr>
      </w:pPr>
      <w:r>
        <w:t xml:space="preserve">    </w:t>
      </w:r>
      <w:r>
        <w:rPr>
          <w:lang w:val="fi-FI"/>
        </w:rPr>
        <w:t>dl-PRS-PointA-r16                   ARFCN-ValueNR,</w:t>
      </w:r>
    </w:p>
    <w:p>
      <w:pPr>
        <w:pStyle w:val="PL"/>
      </w:pPr>
      <w:r>
        <w:rPr>
          <w:lang w:val="fi-FI"/>
        </w:rPr>
        <w:t xml:space="preserve">    </w:t>
      </w:r>
      <w:r>
        <w:t>nr-MeasPRS-RepetitionAndOffset-r16  CHOICE {</w:t>
      </w:r>
    </w:p>
    <w:p>
      <w:pPr>
        <w:pStyle w:val="PL"/>
      </w:pPr>
      <w:r>
        <w:t xml:space="preserve">        ms20-r16                            INTEGER (0..19),</w:t>
      </w:r>
    </w:p>
    <w:p>
      <w:pPr>
        <w:pStyle w:val="PL"/>
      </w:pPr>
      <w:r>
        <w:t xml:space="preserve">        ms40-r16                            INTEGER (0..39),</w:t>
      </w:r>
    </w:p>
    <w:p>
      <w:pPr>
        <w:pStyle w:val="PL"/>
      </w:pPr>
      <w:r>
        <w:t xml:space="preserve">        ms80-r16                            INTEGER (0..79),</w:t>
      </w:r>
    </w:p>
    <w:p>
      <w:pPr>
        <w:pStyle w:val="PL"/>
      </w:pPr>
      <w:r>
        <w:t xml:space="preserve">        ms160-r16                           INTEGER (0..159),</w:t>
      </w:r>
    </w:p>
    <w:p>
      <w:pPr>
        <w:pStyle w:val="PL"/>
      </w:pPr>
      <w:r>
        <w:t xml:space="preserve">        ...</w:t>
      </w:r>
    </w:p>
    <w:p>
      <w:pPr>
        <w:pStyle w:val="PL"/>
      </w:pPr>
      <w:r>
        <w:t xml:space="preserve">    </w:t>
      </w:r>
      <w:r>
        <w:rPr>
          <w:rFonts w:eastAsiaTheme="minorEastAsia"/>
        </w:rPr>
        <w:t>},</w:t>
      </w:r>
    </w:p>
    <w:p>
      <w:pPr>
        <w:pStyle w:val="PL"/>
      </w:pPr>
      <w:r>
        <w:t xml:space="preserve">    nr-MeasPRS-length-r16               ENUMERATED {ms1dot5, ms3, ms3dot5, ms4, ms5dot5, ms6, ms10, ms20},</w:t>
      </w:r>
    </w:p>
    <w:p>
      <w:pPr>
        <w:pStyle w:val="PL"/>
      </w:pPr>
      <w:r>
        <w:t xml:space="preserve">    ...</w:t>
      </w:r>
    </w:p>
    <w:p>
      <w:pPr>
        <w:pStyle w:val="PL"/>
      </w:pPr>
      <w:r>
        <w:t>}</w:t>
      </w:r>
    </w:p>
    <w:p>
      <w:pPr>
        <w:pStyle w:val="PL"/>
      </w:pPr>
    </w:p>
    <w:p>
      <w:pPr>
        <w:pStyle w:val="PL"/>
      </w:pPr>
      <w:r>
        <w:t>-- TAG-LOCATIONMEASUREMENTINFO-STOP</w:t>
      </w:r>
    </w:p>
    <w:p>
      <w:pPr>
        <w:pStyle w:val="PL"/>
      </w:pPr>
      <w:r>
        <w:t>-- ASN1STOP</w:t>
      </w:r>
    </w:p>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zh-CN"/>
              </w:rPr>
              <w:t>LocationMeasurementInfo</w:t>
            </w:r>
            <w:r>
              <w:rPr>
                <w:iCs/>
                <w:noProof/>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zh-CN"/>
              </w:rPr>
            </w:pPr>
            <w:r>
              <w:rPr>
                <w:b/>
                <w:i/>
                <w:lang w:eastAsia="zh-CN"/>
              </w:rPr>
              <w:t>carrierFreq</w:t>
            </w:r>
          </w:p>
          <w:p>
            <w:pPr>
              <w:pStyle w:val="TAL"/>
              <w:rPr>
                <w:lang w:eastAsia="zh-CN"/>
              </w:rPr>
            </w:pPr>
            <w:r>
              <w:rPr>
                <w:lang w:eastAsia="zh-CN"/>
              </w:rPr>
              <w:t>The EARFCN value of the carrier received from upper layers for which the UE needs to perform the inter-RAT RSTD measurements.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zh-CN"/>
              </w:rPr>
            </w:pPr>
            <w:r>
              <w:rPr>
                <w:b/>
                <w:i/>
                <w:lang w:eastAsia="zh-CN"/>
              </w:rPr>
              <w:t>measPRS-Offset</w:t>
            </w:r>
          </w:p>
          <w:p>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pPr>
              <w:pStyle w:val="TAN"/>
              <w:rPr>
                <w:lang w:eastAsia="zh-CN"/>
              </w:rPr>
            </w:pPr>
            <w:r>
              <w:rPr>
                <w:lang w:eastAsia="en-GB"/>
              </w:rPr>
              <w:t>NOTE:</w:t>
            </w:r>
            <w:r>
              <w:rPr>
                <w:rFonts w:eastAsia="宋体"/>
              </w:rPr>
              <w:tab/>
            </w:r>
            <w:r>
              <w:rPr>
                <w:lang w:eastAsia="en-GB"/>
              </w:rPr>
              <w:t xml:space="preserve">Figure 6.2.2-1 in TS 36.331[10] illustrates the </w:t>
            </w:r>
            <w:r>
              <w:rPr>
                <w:i/>
                <w:lang w:eastAsia="en-GB"/>
              </w:rPr>
              <w:t>measPRS-Offset</w:t>
            </w:r>
            <w:r>
              <w:rPr>
                <w:lang w:eastAsia="en-GB"/>
              </w:rPr>
              <w:t xml:space="preserve"> field.</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spacing w:line="254" w:lineRule="auto"/>
              <w:rPr>
                <w:b/>
                <w:i/>
                <w:lang w:eastAsia="zh-CN"/>
              </w:rPr>
            </w:pPr>
            <w:r>
              <w:rPr>
                <w:b/>
                <w:i/>
                <w:lang w:eastAsia="zh-CN"/>
              </w:rPr>
              <w:t>dl-PRS-PointA</w:t>
            </w:r>
          </w:p>
          <w:p>
            <w:pPr>
              <w:pStyle w:val="TAL"/>
              <w:rPr>
                <w:b/>
                <w:i/>
                <w:lang w:eastAsia="zh-CN"/>
              </w:rPr>
            </w:pPr>
            <w:r>
              <w:rPr>
                <w:lang w:eastAsia="zh-CN"/>
              </w:rPr>
              <w:t>The ARFCN value of the carrier received from upper layers for which the UE needs to perform the NR DL-PRS measurements.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spacing w:line="254" w:lineRule="auto"/>
              <w:rPr>
                <w:b/>
                <w:i/>
                <w:lang w:eastAsia="zh-CN"/>
              </w:rPr>
            </w:pPr>
            <w:r>
              <w:rPr>
                <w:b/>
                <w:i/>
                <w:lang w:eastAsia="zh-CN"/>
              </w:rPr>
              <w:t>nr-MeasPRS-RepetitionAndOffset</w:t>
            </w:r>
          </w:p>
          <w:p>
            <w:pPr>
              <w:pStyle w:val="TAL"/>
              <w:rPr>
                <w:b/>
                <w:i/>
                <w:lang w:eastAsia="zh-CN"/>
              </w:rPr>
            </w:pPr>
            <w:r>
              <w:rPr>
                <w:lang w:eastAsia="zh-CN"/>
              </w:rPr>
              <w:t>Indicates the gap periodicity in ms and offset in number of subframes of the requested measurement gap for performing NR DL-PRS measurements.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spacing w:line="254" w:lineRule="auto"/>
              <w:rPr>
                <w:b/>
                <w:i/>
                <w:lang w:eastAsia="zh-CN"/>
              </w:rPr>
            </w:pPr>
            <w:r>
              <w:rPr>
                <w:b/>
                <w:i/>
                <w:lang w:eastAsia="zh-CN"/>
              </w:rPr>
              <w:t>nr-MeasPRS-length</w:t>
            </w:r>
          </w:p>
          <w:p>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p>
      <w:pPr>
        <w:pStyle w:val="4"/>
        <w:rPr>
          <w:rFonts w:eastAsia="宋体"/>
        </w:rPr>
      </w:pPr>
      <w:bookmarkStart w:id="1474" w:name="_Toc60777249"/>
      <w:bookmarkStart w:id="1475" w:name="_Toc90651121"/>
      <w:r>
        <w:rPr>
          <w:rFonts w:eastAsia="MS Mincho"/>
        </w:rPr>
        <w:t>–</w:t>
      </w:r>
      <w:r>
        <w:rPr>
          <w:rFonts w:eastAsia="宋体"/>
        </w:rPr>
        <w:tab/>
      </w:r>
      <w:r>
        <w:rPr>
          <w:rFonts w:eastAsia="宋体"/>
          <w:i/>
        </w:rPr>
        <w:t>LogicalChannelConfig</w:t>
      </w:r>
      <w:bookmarkEnd w:id="1474"/>
      <w:bookmarkEnd w:id="1475"/>
    </w:p>
    <w:p>
      <w:pPr>
        <w:rPr>
          <w:rFonts w:eastAsia="宋体"/>
          <w:lang w:eastAsia="zh-CN"/>
        </w:rPr>
      </w:pPr>
      <w:r>
        <w:rPr>
          <w:rFonts w:eastAsia="宋体"/>
          <w:lang w:eastAsia="zh-CN"/>
        </w:rPr>
        <w:t xml:space="preserve">The IE </w:t>
      </w:r>
      <w:r>
        <w:rPr>
          <w:rFonts w:eastAsia="宋体"/>
          <w:i/>
          <w:lang w:eastAsia="zh-CN"/>
        </w:rPr>
        <w:t>LogicalChannelConfig</w:t>
      </w:r>
      <w:r>
        <w:rPr>
          <w:rFonts w:eastAsia="宋体"/>
          <w:lang w:eastAsia="zh-CN"/>
        </w:rPr>
        <w:t xml:space="preserve"> is used to configure the logical channel parameters.</w:t>
      </w:r>
    </w:p>
    <w:p>
      <w:pPr>
        <w:pStyle w:val="TH"/>
        <w:rPr>
          <w:rFonts w:eastAsia="宋体"/>
          <w:lang w:eastAsia="zh-CN"/>
        </w:rPr>
      </w:pPr>
      <w:r>
        <w:rPr>
          <w:i/>
        </w:rPr>
        <w:t>LogicalChannelConfig</w:t>
      </w:r>
      <w:r>
        <w:t xml:space="preserve"> information element</w:t>
      </w:r>
    </w:p>
    <w:p>
      <w:pPr>
        <w:pStyle w:val="PL"/>
      </w:pPr>
      <w:r>
        <w:t>-- ASN1START</w:t>
      </w:r>
    </w:p>
    <w:p>
      <w:pPr>
        <w:pStyle w:val="PL"/>
      </w:pPr>
      <w:r>
        <w:t>-- TAG-LOGICALCHANNELCONFIG-START</w:t>
      </w:r>
    </w:p>
    <w:p>
      <w:pPr>
        <w:pStyle w:val="PL"/>
      </w:pPr>
    </w:p>
    <w:p>
      <w:pPr>
        <w:pStyle w:val="PL"/>
      </w:pPr>
      <w:r>
        <w:t>LogicalChannelConfig ::=            SEQUENCE {</w:t>
      </w:r>
    </w:p>
    <w:p>
      <w:pPr>
        <w:pStyle w:val="PL"/>
      </w:pPr>
      <w:r>
        <w:t xml:space="preserve">    ul-SpecificParameters               SEQUENCE {</w:t>
      </w:r>
    </w:p>
    <w:p>
      <w:pPr>
        <w:pStyle w:val="PL"/>
      </w:pPr>
      <w:r>
        <w:t xml:space="preserve">        priority                            INTEGER (1..16),</w:t>
      </w:r>
    </w:p>
    <w:p>
      <w:pPr>
        <w:pStyle w:val="PL"/>
      </w:pPr>
      <w:r>
        <w:t xml:space="preserve">        prioritisedBitRate                  ENUMERATED {kBps0, kBps8, kBps16, kBps32, kBps64, kBps128, kBps256, kBps512,</w:t>
      </w:r>
    </w:p>
    <w:p>
      <w:pPr>
        <w:pStyle w:val="PL"/>
      </w:pPr>
      <w:r>
        <w:t xml:space="preserve">                                            kBps1024, kBps2048, kBps4096, kBps8192, kBps16384, kBps32768, kBps65536, infinity},</w:t>
      </w:r>
    </w:p>
    <w:p>
      <w:pPr>
        <w:pStyle w:val="PL"/>
      </w:pPr>
      <w:r>
        <w:t xml:space="preserve">        bucketSizeDuration                  ENUMERATED {ms5, ms10, ms20, ms50, ms100, ms150, ms300, ms500, ms1000,</w:t>
      </w:r>
    </w:p>
    <w:p>
      <w:pPr>
        <w:pStyle w:val="PL"/>
      </w:pPr>
      <w:r>
        <w:t xml:space="preserve">                                                            spare7, spare6, spare5, spare4, spare3,spare2, spare1},</w:t>
      </w:r>
    </w:p>
    <w:p>
      <w:pPr>
        <w:pStyle w:val="PL"/>
      </w:pPr>
      <w:r>
        <w:t xml:space="preserve">        allowedServingCells                 SEQUENCE (SIZE (1..maxNrofServingCells-1)) OF ServCellIndex</w:t>
      </w:r>
    </w:p>
    <w:p>
      <w:pPr>
        <w:pStyle w:val="PL"/>
      </w:pPr>
      <w:r>
        <w:t xml:space="preserve">                                                                                                            OPTIONAL,   -- Cond PDCP-CADuplication</w:t>
      </w:r>
    </w:p>
    <w:p>
      <w:pPr>
        <w:pStyle w:val="PL"/>
      </w:pPr>
      <w:r>
        <w:t xml:space="preserve">        allowedSCS-List                     SEQUENCE (SIZE (1..maxSCSs)) OF SubcarrierSpacing                   OPTIONAL,   -- Need R</w:t>
      </w:r>
    </w:p>
    <w:p>
      <w:pPr>
        <w:pStyle w:val="PL"/>
      </w:pPr>
      <w:r>
        <w:t xml:space="preserve">        maxPUSCH-Duration                   ENUMERATED {ms0p02, ms0p04, ms0p0625, ms0p125, ms0p25, ms0p5, spare2, spare1}</w:t>
      </w:r>
    </w:p>
    <w:p>
      <w:pPr>
        <w:pStyle w:val="PL"/>
      </w:pPr>
      <w:r>
        <w:t xml:space="preserve">                                                                                                                OPTIONAL,   -- Need R</w:t>
      </w:r>
    </w:p>
    <w:p>
      <w:pPr>
        <w:pStyle w:val="PL"/>
      </w:pPr>
      <w:r>
        <w:t xml:space="preserve">        configuredGrantType1Allowed         ENUMERATED {true}                                                   OPTIONAL,   -- Need R</w:t>
      </w:r>
    </w:p>
    <w:p>
      <w:pPr>
        <w:pStyle w:val="PL"/>
      </w:pPr>
      <w:r>
        <w:t xml:space="preserve">        logicalChannelGroup                 INTEGER (0..maxLCG-ID)                                              OPTIONAL,   -- Need R</w:t>
      </w:r>
    </w:p>
    <w:p>
      <w:pPr>
        <w:pStyle w:val="PL"/>
      </w:pPr>
      <w:r>
        <w:t xml:space="preserve">        schedulingRequestID                 SchedulingRequestId                                                 OPTIONAL,   -- Need R</w:t>
      </w:r>
    </w:p>
    <w:p>
      <w:pPr>
        <w:pStyle w:val="PL"/>
      </w:pPr>
      <w:r>
        <w:t xml:space="preserve">        logicalChannelSR-Mask               BOOLEAN,</w:t>
      </w:r>
    </w:p>
    <w:p>
      <w:pPr>
        <w:pStyle w:val="PL"/>
      </w:pPr>
      <w:r>
        <w:t xml:space="preserve">        logicalChannelSR-DelayTimerApplied  BOOLEAN,</w:t>
      </w:r>
    </w:p>
    <w:p>
      <w:pPr>
        <w:pStyle w:val="PL"/>
      </w:pPr>
      <w:r>
        <w:t xml:space="preserve">        ...,</w:t>
      </w:r>
    </w:p>
    <w:p>
      <w:pPr>
        <w:pStyle w:val="PL"/>
      </w:pPr>
      <w:r>
        <w:t xml:space="preserve">        bitRateQueryProhibitTimer       ENUMERATED {s0, s0dot4, s0dot8, s1dot6, s3, s6, s12, s30}               OPTIONAL,    -- Need R</w:t>
      </w:r>
    </w:p>
    <w:p>
      <w:pPr>
        <w:pStyle w:val="PL"/>
      </w:pPr>
      <w:r>
        <w:t xml:space="preserve">        [[</w:t>
      </w:r>
    </w:p>
    <w:p>
      <w:pPr>
        <w:pStyle w:val="PL"/>
      </w:pPr>
      <w:r>
        <w:t xml:space="preserve">        allowedCG-List-r16                  SEQUENCE (SIZE (0.. maxNrofConfiguredGrantConfigMAC-1-r16)) OF ConfiguredGrantConfigIndexMAC-r16</w:t>
      </w:r>
    </w:p>
    <w:p>
      <w:pPr>
        <w:pStyle w:val="PL"/>
      </w:pPr>
      <w:r>
        <w:t xml:space="preserve">                                                                                                                OPTIONAL,   -- Need S</w:t>
      </w:r>
    </w:p>
    <w:p>
      <w:pPr>
        <w:pStyle w:val="PL"/>
      </w:pPr>
      <w:r>
        <w:t xml:space="preserve">        allowedPHY-PriorityIndex-r16        ENUMERATED {p0, p1}                                                 OPTIONAL    -- Need S</w:t>
      </w:r>
    </w:p>
    <w:p>
      <w:pPr>
        <w:pStyle w:val="PL"/>
      </w:pPr>
      <w:r>
        <w:t xml:space="preserve">        ]]</w:t>
      </w:r>
    </w:p>
    <w:p>
      <w:pPr>
        <w:pStyle w:val="PL"/>
      </w:pPr>
      <w:r>
        <w:t xml:space="preserve">    }                                                                                                       OPTIONAL,   -- Cond UL</w:t>
      </w:r>
    </w:p>
    <w:p>
      <w:pPr>
        <w:pStyle w:val="PL"/>
      </w:pPr>
      <w:r>
        <w:t xml:space="preserve">    ...,</w:t>
      </w:r>
    </w:p>
    <w:p>
      <w:pPr>
        <w:pStyle w:val="PL"/>
      </w:pPr>
      <w:r>
        <w:t xml:space="preserve">    [[</w:t>
      </w:r>
    </w:p>
    <w:p>
      <w:pPr>
        <w:pStyle w:val="PL"/>
      </w:pPr>
      <w:r>
        <w:t xml:space="preserve">    channelAccessPriority-r16           INTEGER (1..4)                                                      OPTIONAL,   -- Need R</w:t>
      </w:r>
    </w:p>
    <w:p>
      <w:pPr>
        <w:pStyle w:val="PL"/>
      </w:pPr>
      <w:r>
        <w:t xml:space="preserve">    bitRateMultiplier-r16               ENUMERATED {x40, x70, x100, x200}                                   OPTIONAL    -- Need R</w:t>
      </w:r>
    </w:p>
    <w:p>
      <w:pPr>
        <w:pStyle w:val="PL"/>
      </w:pPr>
      <w:r>
        <w:t xml:space="preserve">    ]]</w:t>
      </w:r>
    </w:p>
    <w:p>
      <w:pPr>
        <w:pStyle w:val="PL"/>
      </w:pPr>
      <w:r>
        <w:t>}</w:t>
      </w:r>
    </w:p>
    <w:p>
      <w:pPr>
        <w:pStyle w:val="PL"/>
      </w:pPr>
    </w:p>
    <w:p>
      <w:pPr>
        <w:pStyle w:val="PL"/>
      </w:pPr>
      <w:r>
        <w:t>-- TAG-LOGICALCHANNELCONFIG-STOP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LogicalChannelConfig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allowedCG-List</w:t>
            </w:r>
          </w:p>
          <w:p>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allowedPHY-PriorityIndex</w:t>
            </w:r>
          </w:p>
          <w:p>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allowedSCS-List</w:t>
            </w:r>
          </w:p>
          <w:p>
            <w:pPr>
              <w:pStyle w:val="TAL"/>
              <w:rPr>
                <w:b/>
                <w:i/>
                <w:lang w:eastAsia="sv-SE"/>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DUs from this logical channel can be mapped to any configured numerology. Only the values 15/30/60 kHz (for FR1) and 60/120 kHz (for FR2) are applicable. Corresponds to 'allowedSCS-List' as specified in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allowedServingCells</w:t>
            </w:r>
          </w:p>
          <w:p>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bitRateMultiplier</w:t>
            </w:r>
          </w:p>
          <w:p>
            <w:pPr>
              <w:pStyle w:val="TAL"/>
              <w:rPr>
                <w:b/>
                <w:i/>
                <w:noProof/>
                <w:lang w:eastAsia="en-GB"/>
              </w:rPr>
            </w:pPr>
            <w:r>
              <w:rPr>
                <w:bCs/>
                <w:iCs/>
                <w:noProof/>
                <w:lang w:eastAsia="en-GB"/>
              </w:rPr>
              <w:t xml:space="preserve">Bit rate multiplier for recommended bit rate MAC CE as specified in TS 38.321 [3]. Value </w:t>
            </w:r>
            <w:r>
              <w:rPr>
                <w:bCs/>
                <w:i/>
                <w:noProof/>
                <w:lang w:eastAsia="en-GB"/>
              </w:rPr>
              <w:t>x40</w:t>
            </w:r>
            <w:r>
              <w:rPr>
                <w:bCs/>
                <w:iCs/>
                <w:noProof/>
                <w:lang w:eastAsia="en-GB"/>
              </w:rPr>
              <w:t xml:space="preserve"> indicates bit rate multiplier 40, value </w:t>
            </w:r>
            <w:r>
              <w:rPr>
                <w:bCs/>
                <w:i/>
                <w:noProof/>
                <w:lang w:eastAsia="en-GB"/>
              </w:rPr>
              <w:t>x70</w:t>
            </w:r>
            <w:r>
              <w:rPr>
                <w:bCs/>
                <w:iCs/>
                <w:noProof/>
                <w:lang w:eastAsia="en-GB"/>
              </w:rPr>
              <w:t xml:space="preserve"> indicates bit rate multiplier 70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bitRateQueryProhibitTimer</w:t>
            </w:r>
          </w:p>
          <w:p>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bucketSizeDuration</w:t>
            </w:r>
          </w:p>
          <w:p>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channelAccessPriority</w:t>
            </w:r>
          </w:p>
          <w:p>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configuredGrantType1Allowed</w:t>
            </w:r>
          </w:p>
          <w:p>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logicalChannelGroup</w:t>
            </w:r>
          </w:p>
          <w:p>
            <w:pPr>
              <w:pStyle w:val="TAL"/>
              <w:rPr>
                <w:b/>
                <w:i/>
                <w:lang w:eastAsia="sv-SE"/>
              </w:rPr>
            </w:pPr>
            <w:r>
              <w:rPr>
                <w:iCs/>
                <w:lang w:eastAsia="en-GB"/>
              </w:rPr>
              <w:t>ID of the logical channel group, as specified in TS 38.321 [3], which the logical channel belongs to.</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logicalChannelSR-Mask</w:t>
            </w:r>
          </w:p>
          <w:p>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logicalChannelSR-DelayTimerApplied</w:t>
            </w:r>
          </w:p>
          <w:p>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maxPUSCH-Duration</w:t>
            </w:r>
          </w:p>
          <w:p>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priority</w:t>
            </w:r>
          </w:p>
          <w:p>
            <w:pPr>
              <w:pStyle w:val="TAL"/>
              <w:rPr>
                <w:b/>
                <w:i/>
                <w:lang w:eastAsia="en-GB"/>
              </w:rPr>
            </w:pPr>
            <w:r>
              <w:rPr>
                <w:iCs/>
                <w:lang w:eastAsia="en-GB"/>
              </w:rPr>
              <w:t>Logical channel priority, as specified in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prioritisedBitRate</w:t>
            </w:r>
          </w:p>
          <w:p>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schedulingRequestId</w:t>
            </w:r>
          </w:p>
          <w:p>
            <w:pPr>
              <w:pStyle w:val="TAL"/>
              <w:rPr>
                <w:b/>
                <w:lang w:eastAsia="en-GB"/>
              </w:rPr>
            </w:pPr>
            <w:r>
              <w:rPr>
                <w:lang w:eastAsia="en-GB"/>
              </w:rPr>
              <w:t>If present, it indicates the scheduling request configuration applicable for this logical channel, as specified in TS 38.321 [3].</w:t>
            </w:r>
          </w:p>
        </w:tc>
      </w:tr>
    </w:tbl>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p>
      <w:pPr>
        <w:pStyle w:val="4"/>
        <w:rPr>
          <w:rFonts w:eastAsia="宋体"/>
        </w:rPr>
      </w:pPr>
      <w:bookmarkStart w:id="1476" w:name="_Toc60777250"/>
      <w:bookmarkStart w:id="1477" w:name="_Toc90651122"/>
      <w:r>
        <w:rPr>
          <w:rFonts w:eastAsia="宋体"/>
        </w:rPr>
        <w:t>–</w:t>
      </w:r>
      <w:r>
        <w:rPr>
          <w:rFonts w:eastAsia="宋体"/>
        </w:rPr>
        <w:tab/>
      </w:r>
      <w:r>
        <w:rPr>
          <w:rFonts w:eastAsia="宋体"/>
          <w:i/>
        </w:rPr>
        <w:t>LogicalChannelIdentity</w:t>
      </w:r>
      <w:bookmarkEnd w:id="1476"/>
      <w:bookmarkEnd w:id="1477"/>
    </w:p>
    <w:p>
      <w:pPr>
        <w:rPr>
          <w:rFonts w:eastAsia="宋体"/>
        </w:rPr>
      </w:pPr>
      <w:r>
        <w:rPr>
          <w:rFonts w:eastAsia="宋体"/>
        </w:rPr>
        <w:t xml:space="preserve">The IE </w:t>
      </w:r>
      <w:r>
        <w:rPr>
          <w:rFonts w:eastAsia="宋体"/>
          <w:i/>
        </w:rPr>
        <w:t>LogicalChannelIdentity</w:t>
      </w:r>
      <w:r>
        <w:rPr>
          <w:rFonts w:eastAsia="宋体"/>
        </w:rPr>
        <w:t xml:space="preserve"> is used to identify one logical channel (</w:t>
      </w:r>
      <w:r>
        <w:rPr>
          <w:rFonts w:eastAsia="宋体"/>
          <w:i/>
        </w:rPr>
        <w:t>LogicalChannelConfig</w:t>
      </w:r>
      <w:r>
        <w:rPr>
          <w:rFonts w:eastAsia="宋体"/>
        </w:rPr>
        <w:t>) and the corresponding RLC bearer (</w:t>
      </w:r>
      <w:r>
        <w:rPr>
          <w:rFonts w:eastAsia="宋体"/>
          <w:i/>
        </w:rPr>
        <w:t>RLC-BearerConfig</w:t>
      </w:r>
      <w:r>
        <w:rPr>
          <w:rFonts w:eastAsia="宋体"/>
        </w:rPr>
        <w:t>)</w:t>
      </w:r>
      <w:r>
        <w:t xml:space="preserve"> or BH RLC channel (</w:t>
      </w:r>
      <w:r>
        <w:rPr>
          <w:i/>
        </w:rPr>
        <w:t>BH-RLC-ChannelConfig</w:t>
      </w:r>
      <w:r>
        <w:t>)</w:t>
      </w:r>
      <w:r>
        <w:rPr>
          <w:rFonts w:eastAsia="宋体"/>
        </w:rPr>
        <w:t>.</w:t>
      </w:r>
    </w:p>
    <w:p>
      <w:pPr>
        <w:pStyle w:val="TH"/>
        <w:rPr>
          <w:rFonts w:eastAsia="宋体"/>
        </w:rPr>
      </w:pPr>
      <w:r>
        <w:rPr>
          <w:rFonts w:eastAsia="宋体"/>
          <w:i/>
        </w:rPr>
        <w:t>LogicalChannelIdentity</w:t>
      </w:r>
      <w:r>
        <w:rPr>
          <w:rFonts w:eastAsia="宋体"/>
        </w:rPr>
        <w:t xml:space="preserve"> information element</w:t>
      </w:r>
    </w:p>
    <w:p>
      <w:pPr>
        <w:pStyle w:val="PL"/>
      </w:pPr>
      <w:r>
        <w:t>-- ASN1START</w:t>
      </w:r>
    </w:p>
    <w:p>
      <w:pPr>
        <w:pStyle w:val="PL"/>
      </w:pPr>
      <w:r>
        <w:t>-- TAG-LOGICALCHANNELIDENTITY-START</w:t>
      </w:r>
    </w:p>
    <w:p>
      <w:pPr>
        <w:pStyle w:val="PL"/>
      </w:pPr>
    </w:p>
    <w:p>
      <w:pPr>
        <w:pStyle w:val="PL"/>
      </w:pPr>
      <w:r>
        <w:t>LogicalChannelIdentity ::=          INTEGER (1..maxLC-ID)</w:t>
      </w:r>
    </w:p>
    <w:p>
      <w:pPr>
        <w:pStyle w:val="PL"/>
      </w:pPr>
    </w:p>
    <w:p>
      <w:pPr>
        <w:pStyle w:val="PL"/>
      </w:pPr>
      <w:r>
        <w:t>-- TAG-LOGICALCHANNELIDENTITY-STOP</w:t>
      </w:r>
    </w:p>
    <w:p>
      <w:pPr>
        <w:pStyle w:val="PL"/>
      </w:pPr>
      <w:r>
        <w:t>-- ASN1STOP</w:t>
      </w:r>
    </w:p>
    <w:p/>
    <w:p>
      <w:pPr>
        <w:pStyle w:val="4"/>
        <w:rPr>
          <w:rFonts w:eastAsia="宋体"/>
        </w:rPr>
      </w:pPr>
      <w:bookmarkStart w:id="1478" w:name="_Toc60777251"/>
      <w:bookmarkStart w:id="1479" w:name="_Toc90651123"/>
      <w:r>
        <w:rPr>
          <w:rFonts w:eastAsia="宋体"/>
        </w:rPr>
        <w:t>–</w:t>
      </w:r>
      <w:r>
        <w:rPr>
          <w:rFonts w:eastAsia="宋体"/>
        </w:rPr>
        <w:tab/>
      </w:r>
      <w:r>
        <w:rPr>
          <w:i/>
        </w:rPr>
        <w:t>MAC-CellGroupConfig</w:t>
      </w:r>
      <w:bookmarkEnd w:id="1478"/>
      <w:bookmarkEnd w:id="1479"/>
    </w:p>
    <w:p>
      <w:pPr>
        <w:rPr>
          <w:rFonts w:eastAsia="宋体"/>
          <w:lang w:eastAsia="zh-CN"/>
        </w:rPr>
      </w:pPr>
      <w:r>
        <w:rPr>
          <w:rFonts w:eastAsia="宋体"/>
          <w:lang w:eastAsia="zh-CN"/>
        </w:rPr>
        <w:t xml:space="preserve">The IE </w:t>
      </w:r>
      <w:r>
        <w:rPr>
          <w:i/>
        </w:rPr>
        <w:t>MAC-CellGroupConfig</w:t>
      </w:r>
      <w:r>
        <w:rPr>
          <w:rFonts w:eastAsia="宋体"/>
          <w:lang w:eastAsia="zh-CN"/>
        </w:rPr>
        <w:t xml:space="preserve"> is used to configure MAC parameters for a cell group, including DRX.</w:t>
      </w:r>
    </w:p>
    <w:p>
      <w:pPr>
        <w:pStyle w:val="TH"/>
        <w:rPr>
          <w:rFonts w:eastAsia="宋体"/>
          <w:lang w:eastAsia="zh-CN"/>
        </w:rPr>
      </w:pPr>
      <w:r>
        <w:rPr>
          <w:i/>
        </w:rPr>
        <w:t>MAC-CellGroupConfig</w:t>
      </w:r>
      <w:r>
        <w:t xml:space="preserve"> information element</w:t>
      </w:r>
    </w:p>
    <w:p>
      <w:pPr>
        <w:pStyle w:val="PL"/>
      </w:pPr>
      <w:r>
        <w:t>-- ASN1START</w:t>
      </w:r>
    </w:p>
    <w:p>
      <w:pPr>
        <w:pStyle w:val="PL"/>
      </w:pPr>
      <w:r>
        <w:t>-- TAG-MAC-CELLGROUPCONFIG-START</w:t>
      </w:r>
    </w:p>
    <w:p>
      <w:pPr>
        <w:pStyle w:val="PL"/>
      </w:pPr>
    </w:p>
    <w:p>
      <w:pPr>
        <w:pStyle w:val="PL"/>
      </w:pPr>
      <w:r>
        <w:t>MAC-CellGroupConfig ::=             SEQUENCE {</w:t>
      </w:r>
    </w:p>
    <w:p>
      <w:pPr>
        <w:pStyle w:val="PL"/>
      </w:pPr>
      <w:r>
        <w:t xml:space="preserve">    drx-Config                          SetupRelease { DRX-Config }                                     OPTIONAL,   -- Need M</w:t>
      </w:r>
    </w:p>
    <w:p>
      <w:pPr>
        <w:pStyle w:val="PL"/>
      </w:pPr>
      <w:r>
        <w:t xml:space="preserve">    schedulingRequestConfig             SchedulingRequestConfig                                         OPTIONAL,   -- Need M</w:t>
      </w:r>
    </w:p>
    <w:p>
      <w:pPr>
        <w:pStyle w:val="PL"/>
      </w:pPr>
      <w:r>
        <w:t xml:space="preserve">    bsr-Config                          BSR-Config                                                      OPTIONAL,   -- Need M</w:t>
      </w:r>
    </w:p>
    <w:p>
      <w:pPr>
        <w:pStyle w:val="PL"/>
      </w:pPr>
      <w:r>
        <w:t xml:space="preserve">    tag-Config                          TAG-Config                                                      OPTIONAL,   -- Need M</w:t>
      </w:r>
    </w:p>
    <w:p>
      <w:pPr>
        <w:pStyle w:val="PL"/>
      </w:pPr>
      <w:r>
        <w:t xml:space="preserve">    phr-Config                          SetupRelease { PHR-Config }                                     OPTIONAL,   -- Need M</w:t>
      </w:r>
    </w:p>
    <w:p>
      <w:pPr>
        <w:pStyle w:val="PL"/>
      </w:pPr>
      <w:r>
        <w:t xml:space="preserve">    skipUplinkTxDynamic                 BOOLEAN,</w:t>
      </w:r>
    </w:p>
    <w:p>
      <w:pPr>
        <w:pStyle w:val="PL"/>
      </w:pPr>
      <w:r>
        <w:t xml:space="preserve">    ...,</w:t>
      </w:r>
    </w:p>
    <w:p>
      <w:pPr>
        <w:pStyle w:val="PL"/>
      </w:pPr>
      <w:r>
        <w:t xml:space="preserve">    [[</w:t>
      </w:r>
    </w:p>
    <w:p>
      <w:pPr>
        <w:pStyle w:val="PL"/>
      </w:pPr>
      <w:r>
        <w:t xml:space="preserve">    csi-Mask                            BOOLEAN                                                         OPTIONAL,   -- Need M</w:t>
      </w:r>
    </w:p>
    <w:p>
      <w:pPr>
        <w:pStyle w:val="PL"/>
      </w:pPr>
      <w:r>
        <w:t xml:space="preserve">    dataInactivityTimer                 SetupRelease { DataInactivityTimer }                            OPTIONAL    -- Cond MCG-Only</w:t>
      </w:r>
    </w:p>
    <w:p>
      <w:pPr>
        <w:pStyle w:val="PL"/>
      </w:pPr>
      <w:r>
        <w:t xml:space="preserve">    ]],</w:t>
      </w:r>
    </w:p>
    <w:p>
      <w:pPr>
        <w:pStyle w:val="PL"/>
      </w:pPr>
      <w:r>
        <w:t xml:space="preserve">    [[</w:t>
      </w:r>
    </w:p>
    <w:p>
      <w:pPr>
        <w:pStyle w:val="PL"/>
      </w:pPr>
      <w:r>
        <w:t xml:space="preserve">    usePreBSR-r16                       ENUMERATED {true}                                               OPTIONAL,   -- Need R</w:t>
      </w:r>
    </w:p>
    <w:p>
      <w:pPr>
        <w:pStyle w:val="PL"/>
      </w:pPr>
      <w:r>
        <w:t xml:space="preserve">    schedulingRequestID-LBT-SCell-r16   SchedulingRequestId                                             OPTIONAL,   -- Need R</w:t>
      </w:r>
    </w:p>
    <w:p>
      <w:pPr>
        <w:pStyle w:val="PL"/>
      </w:pPr>
      <w:r>
        <w:t xml:space="preserve">    lch-BasedPrioritization-r16         ENUMERATED {enabled}                                            OPTIONAL,   -- Need R</w:t>
      </w:r>
    </w:p>
    <w:p>
      <w:pPr>
        <w:pStyle w:val="PL"/>
      </w:pPr>
      <w:r>
        <w:t xml:space="preserve">    schedulingRequestID-BFR-SCell-r16   SchedulingRequestId                                             OPTIONAL,   -- Need R</w:t>
      </w:r>
    </w:p>
    <w:p>
      <w:pPr>
        <w:pStyle w:val="PL"/>
      </w:pPr>
      <w:r>
        <w:t xml:space="preserve">    drx-ConfigSecondaryGroup-r16        SetupRelease { DRX-ConfigSecondaryGroup }                       OPTIONAL    -- Need M</w:t>
      </w:r>
    </w:p>
    <w:p>
      <w:pPr>
        <w:pStyle w:val="PL"/>
      </w:pPr>
      <w:r>
        <w:t xml:space="preserve">    ]],</w:t>
      </w:r>
    </w:p>
    <w:p>
      <w:pPr>
        <w:pStyle w:val="PL"/>
      </w:pPr>
      <w:r>
        <w:t xml:space="preserve">    [[</w:t>
      </w:r>
    </w:p>
    <w:p>
      <w:pPr>
        <w:pStyle w:val="PL"/>
      </w:pPr>
      <w:r>
        <w:t xml:space="preserve">    enhancedSkipUplinkTxDynamic-r16     ENUMERATED {true}                                               OPTIONAL,   -- Need R</w:t>
      </w:r>
    </w:p>
    <w:p>
      <w:pPr>
        <w:pStyle w:val="PL"/>
      </w:pPr>
      <w:r>
        <w:t xml:space="preserve">    enhancedSkipUplinkTxConfigured-r16  ENUMERATED {true}                                               OPTIONAL    -- Need R</w:t>
      </w:r>
    </w:p>
    <w:p>
      <w:pPr>
        <w:pStyle w:val="PL"/>
      </w:pPr>
      <w:r>
        <w:t xml:space="preserve">    ]]</w:t>
      </w:r>
    </w:p>
    <w:p>
      <w:pPr>
        <w:pStyle w:val="PL"/>
      </w:pPr>
      <w:r>
        <w:t>}</w:t>
      </w:r>
    </w:p>
    <w:p>
      <w:pPr>
        <w:pStyle w:val="PL"/>
      </w:pPr>
    </w:p>
    <w:p>
      <w:pPr>
        <w:pStyle w:val="PL"/>
      </w:pPr>
      <w:r>
        <w:t>DataInactivityTimer ::=         ENUMERATED {s1, s2, s3, s5, s7, s10, s15, s20, s40, s50, s60, s80, s100, s120, s150, s180}</w:t>
      </w:r>
    </w:p>
    <w:p>
      <w:pPr>
        <w:pStyle w:val="PL"/>
      </w:pPr>
    </w:p>
    <w:p>
      <w:pPr>
        <w:pStyle w:val="PL"/>
      </w:pPr>
      <w:r>
        <w:t>-- TAG-MAC-CELLGROUPCONFIG-STOP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MAC-CellGroupConfig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
                <w:bCs/>
                <w:i/>
                <w:iCs/>
                <w:lang w:eastAsia="sv-SE"/>
              </w:rPr>
            </w:pPr>
            <w:r>
              <w:rPr>
                <w:rFonts w:eastAsiaTheme="minorEastAsia"/>
                <w:b/>
                <w:bCs/>
                <w:i/>
                <w:iCs/>
                <w:lang w:eastAsia="sv-SE"/>
              </w:rPr>
              <w:t>usePreBSR</w:t>
            </w:r>
          </w:p>
          <w:p>
            <w:pPr>
              <w:pStyle w:val="TAL"/>
              <w:rPr>
                <w:szCs w:val="22"/>
                <w:lang w:eastAsia="sv-SE"/>
              </w:rPr>
            </w:pPr>
            <w:r>
              <w:rPr>
                <w:szCs w:val="22"/>
                <w:lang w:eastAsia="sv-SE"/>
              </w:rPr>
              <w:t xml:space="preserve">If set to true, the MAC entity of the IAB-MT </w:t>
            </w:r>
            <w:r>
              <w:rPr>
                <w:szCs w:val="22"/>
              </w:rPr>
              <w:t>may use</w:t>
            </w:r>
            <w:r>
              <w:rPr>
                <w:szCs w:val="22"/>
                <w:lang w:eastAsia="sv-SE"/>
              </w:rPr>
              <w:t xml:space="preserve"> the </w:t>
            </w:r>
            <w:r>
              <w:rPr>
                <w:rFonts w:eastAsia="宋体"/>
                <w:szCs w:val="22"/>
                <w:lang w:eastAsia="zh-CN"/>
              </w:rPr>
              <w:t>Pre-emptive BSR</w:t>
            </w:r>
            <w:r>
              <w:rPr>
                <w:szCs w:val="22"/>
                <w:lang w:eastAsia="sv-SE"/>
              </w:rPr>
              <w:t>, see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csi-Mask</w:t>
            </w:r>
          </w:p>
          <w:p>
            <w:pPr>
              <w:pStyle w:val="TAL"/>
              <w:rPr>
                <w:szCs w:val="22"/>
                <w:lang w:eastAsia="sv-SE"/>
              </w:rPr>
            </w:pPr>
            <w:r>
              <w:rPr>
                <w:szCs w:val="22"/>
                <w:lang w:eastAsia="sv-SE"/>
              </w:rPr>
              <w:t>If set to true, the UE limits CSI reports to the on-duration period of the DRX cycle, see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dataInactivityTimer</w:t>
            </w:r>
          </w:p>
          <w:p>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drx-Config</w:t>
            </w:r>
          </w:p>
          <w:p>
            <w:pPr>
              <w:pStyle w:val="TAL"/>
              <w:rPr>
                <w:szCs w:val="22"/>
                <w:lang w:eastAsia="sv-SE"/>
              </w:rPr>
            </w:pPr>
            <w:r>
              <w:rPr>
                <w:szCs w:val="22"/>
                <w:lang w:eastAsia="sv-SE"/>
              </w:rPr>
              <w:t>Used to configure DRX as specified in TS 38.321 [3].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drx-ConfigSecondaryGroup</w:t>
            </w:r>
          </w:p>
          <w:p>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lch-BasedPrioritization</w:t>
            </w:r>
          </w:p>
          <w:p>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b/>
                <w:i/>
                <w:szCs w:val="22"/>
                <w:lang w:eastAsia="sv-SE"/>
              </w:rPr>
            </w:pPr>
            <w:r>
              <w:rPr>
                <w:b/>
                <w:i/>
                <w:szCs w:val="22"/>
                <w:lang w:eastAsia="sv-SE"/>
              </w:rPr>
              <w:t>schedulingRequestID-BFR-SCell</w:t>
            </w:r>
          </w:p>
          <w:p>
            <w:pPr>
              <w:pStyle w:val="TAL"/>
              <w:rPr>
                <w:b/>
                <w:i/>
                <w:szCs w:val="22"/>
                <w:lang w:eastAsia="sv-SE"/>
              </w:rPr>
            </w:pPr>
            <w:r>
              <w:rPr>
                <w:rFonts w:eastAsia="宋体"/>
                <w:lang w:eastAsia="sv-SE"/>
              </w:rPr>
              <w:t>Indicates the scheduling request configuration applicable for BFR on SCell, as specified in TS 38.321 [3]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schedulingRequestID-LBT-SCell</w:t>
            </w:r>
          </w:p>
          <w:p>
            <w:pPr>
              <w:pStyle w:val="TAL"/>
              <w:rPr>
                <w:b/>
                <w:i/>
                <w:szCs w:val="22"/>
                <w:lang w:eastAsia="sv-SE"/>
              </w:rPr>
            </w:pPr>
            <w:r>
              <w:rPr>
                <w:rFonts w:eastAsia="宋体"/>
                <w:lang w:eastAsia="sv-SE"/>
              </w:rPr>
              <w:t>Indicates the scheduling request configuration applicable for consistent uplink LBT recovery on SCell, as specified in TS 38.321 [3]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skipUplinkTxDynamic, enhancedSkipUplinkTxDynamic, enhancedSkipUplinkTxConfigured</w:t>
            </w:r>
          </w:p>
          <w:p>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noProof/>
              </w:rPr>
              <w:t xml:space="preserve"> with value </w:t>
            </w:r>
            <w:r>
              <w:rPr>
                <w:rFonts w:cs="Arial"/>
                <w:i/>
                <w:noProof/>
              </w:rPr>
              <w:t>true</w:t>
            </w:r>
            <w:r>
              <w:rPr>
                <w:rFonts w:cs="Arial"/>
                <w:noProof/>
              </w:rPr>
              <w:t xml:space="preserve">, </w:t>
            </w:r>
            <w:r>
              <w:rPr>
                <w:rFonts w:cs="Arial"/>
                <w:noProof/>
                <w:lang w:eastAsia="ko-KR"/>
              </w:rPr>
              <w:t xml:space="preserve">REPETITION_NUMBER </w:t>
            </w:r>
            <w:r>
              <w:rPr>
                <w:rFonts w:cs="Arial"/>
              </w:rPr>
              <w:t>(as specified in</w:t>
            </w:r>
            <w:r>
              <w:rPr>
                <w:rFonts w:cs="Arial"/>
                <w:noProof/>
                <w:lang w:eastAsia="ko-KR"/>
              </w:rPr>
              <w:t xml:space="preserve"> TS 38.321</w:t>
            </w:r>
            <w:r>
              <w:rPr>
                <w:rFonts w:cs="Arial"/>
                <w:szCs w:val="22"/>
              </w:rPr>
              <w:t xml:space="preserve"> [3], clause </w:t>
            </w:r>
            <w:r>
              <w:rPr>
                <w:rFonts w:cs="Arial"/>
                <w:noProof/>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tag-Config</w:t>
            </w:r>
          </w:p>
          <w:p>
            <w:pPr>
              <w:pStyle w:val="TAL"/>
              <w:rPr>
                <w:bCs/>
                <w:iCs/>
                <w:szCs w:val="22"/>
                <w:lang w:eastAsia="sv-SE"/>
              </w:rPr>
            </w:pPr>
            <w:r>
              <w:rPr>
                <w:bCs/>
                <w:iCs/>
                <w:szCs w:val="22"/>
              </w:rPr>
              <w:t>The field is used to configure parameters for a time-alignment group. The field is not present if any DAPS bearer is configured.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bl>
    <w:p/>
    <w:p>
      <w:pPr>
        <w:pStyle w:val="4"/>
        <w:rPr>
          <w:i/>
        </w:rPr>
      </w:pPr>
      <w:bookmarkStart w:id="1480" w:name="_Toc60777252"/>
      <w:bookmarkStart w:id="1481" w:name="_Toc90651124"/>
      <w:r>
        <w:t>–</w:t>
      </w:r>
      <w:r>
        <w:tab/>
      </w:r>
      <w:r>
        <w:rPr>
          <w:i/>
        </w:rPr>
        <w:t>MeasConfig</w:t>
      </w:r>
      <w:bookmarkEnd w:id="1480"/>
      <w:bookmarkEnd w:id="1481"/>
    </w:p>
    <w:p>
      <w:r>
        <w:t xml:space="preserve">The IE </w:t>
      </w:r>
      <w:r>
        <w:rPr>
          <w:i/>
        </w:rPr>
        <w:t>MeasConfig</w:t>
      </w:r>
      <w:r>
        <w:t xml:space="preserve"> specifies measurements to be performed by the UE, and covers intra-frequency, inter-frequency and inter-RAT mobility as well as configuration of measurement gaps.</w:t>
      </w:r>
    </w:p>
    <w:p>
      <w:pPr>
        <w:pStyle w:val="TH"/>
      </w:pPr>
      <w:r>
        <w:rPr>
          <w:i/>
        </w:rPr>
        <w:t>MeasConfig</w:t>
      </w:r>
      <w:r>
        <w:t xml:space="preserve"> information element</w:t>
      </w:r>
    </w:p>
    <w:p>
      <w:pPr>
        <w:pStyle w:val="PL"/>
      </w:pPr>
      <w:r>
        <w:t>-- ASN1START</w:t>
      </w:r>
    </w:p>
    <w:p>
      <w:pPr>
        <w:pStyle w:val="PL"/>
      </w:pPr>
      <w:r>
        <w:t>-- TAG-MEASCONFIG-START</w:t>
      </w:r>
    </w:p>
    <w:p>
      <w:pPr>
        <w:pStyle w:val="PL"/>
      </w:pPr>
    </w:p>
    <w:p>
      <w:pPr>
        <w:pStyle w:val="PL"/>
      </w:pPr>
      <w:r>
        <w:t>MeasConfig ::=                      SEQUENCE {</w:t>
      </w:r>
    </w:p>
    <w:p>
      <w:pPr>
        <w:pStyle w:val="PL"/>
      </w:pPr>
      <w:r>
        <w:t xml:space="preserve">    measObjectToRemoveList              MeasObjectToRemoveList                                              OPTIONAL,   -- Need N</w:t>
      </w:r>
    </w:p>
    <w:p>
      <w:pPr>
        <w:pStyle w:val="PL"/>
      </w:pPr>
      <w:r>
        <w:t xml:space="preserve">    measObjectToAddModList              MeasObjectToAddModList                                              OPTIONAL,   -- Need N</w:t>
      </w:r>
    </w:p>
    <w:p>
      <w:pPr>
        <w:pStyle w:val="PL"/>
      </w:pPr>
      <w:r>
        <w:t xml:space="preserve">    reportConfigToRemoveList            ReportConfigToRemoveList                                            OPTIONAL,   -- Need N</w:t>
      </w:r>
    </w:p>
    <w:p>
      <w:pPr>
        <w:pStyle w:val="PL"/>
      </w:pPr>
      <w:r>
        <w:t xml:space="preserve">    reportConfigToAddModList            ReportConfigToAddModList                                            OPTIONAL,   -- Need N</w:t>
      </w:r>
    </w:p>
    <w:p>
      <w:pPr>
        <w:pStyle w:val="PL"/>
      </w:pPr>
      <w:r>
        <w:t xml:space="preserve">    measIdToRemoveList                  MeasIdToRemoveList                                                  OPTIONAL,   -- Need N</w:t>
      </w:r>
    </w:p>
    <w:p>
      <w:pPr>
        <w:pStyle w:val="PL"/>
      </w:pPr>
      <w:r>
        <w:t xml:space="preserve">    measIdToAddModList                  MeasIdToAddModList                                                  OPTIONAL,   -- Need N</w:t>
      </w:r>
    </w:p>
    <w:p>
      <w:pPr>
        <w:pStyle w:val="PL"/>
      </w:pPr>
      <w:r>
        <w:t xml:space="preserve">    s-MeasureConfig                     CHOICE {</w:t>
      </w:r>
    </w:p>
    <w:p>
      <w:pPr>
        <w:pStyle w:val="PL"/>
      </w:pPr>
      <w:r>
        <w:t xml:space="preserve">        ssb-RSRP                            RSRP-Range,</w:t>
      </w:r>
    </w:p>
    <w:p>
      <w:pPr>
        <w:pStyle w:val="PL"/>
      </w:pPr>
      <w:r>
        <w:t xml:space="preserve">        csi-RSRP                            RSRP-Range</w:t>
      </w:r>
    </w:p>
    <w:p>
      <w:pPr>
        <w:pStyle w:val="PL"/>
      </w:pPr>
      <w:r>
        <w:t xml:space="preserve">    }                                                                                                       OPTIONAL,   -- Need M</w:t>
      </w:r>
    </w:p>
    <w:p>
      <w:pPr>
        <w:pStyle w:val="PL"/>
      </w:pPr>
      <w:r>
        <w:t xml:space="preserve">    quantityConfig                      QuantityConfig                                                      OPTIONAL,   -- Need M</w:t>
      </w:r>
    </w:p>
    <w:p>
      <w:pPr>
        <w:pStyle w:val="PL"/>
      </w:pPr>
      <w:r>
        <w:t xml:space="preserve">    measGapConfig                       MeasGapConfig                                                       OPTIONAL,   -- Need M</w:t>
      </w:r>
    </w:p>
    <w:p>
      <w:pPr>
        <w:pStyle w:val="PL"/>
      </w:pPr>
      <w:r>
        <w:t xml:space="preserve">    measGapSharingConfig                MeasGapSharingConfig                                                OPTIONAL,   -- Need M</w:t>
      </w:r>
    </w:p>
    <w:p>
      <w:pPr>
        <w:pStyle w:val="PL"/>
      </w:pPr>
      <w:r>
        <w:t xml:space="preserve">    ...,</w:t>
      </w:r>
    </w:p>
    <w:p>
      <w:pPr>
        <w:pStyle w:val="PL"/>
      </w:pPr>
      <w:r>
        <w:t xml:space="preserve">    [[</w:t>
      </w:r>
    </w:p>
    <w:p>
      <w:pPr>
        <w:pStyle w:val="PL"/>
      </w:pPr>
      <w:r>
        <w:t xml:space="preserve">    interFrequencyConfig-NoGap-r16      ENUMERATED {true}                                                   OPTIONAL    -- Need R</w:t>
      </w:r>
    </w:p>
    <w:p>
      <w:pPr>
        <w:pStyle w:val="PL"/>
      </w:pPr>
      <w:r>
        <w:t xml:space="preserve">    ]]</w:t>
      </w:r>
    </w:p>
    <w:p>
      <w:pPr>
        <w:pStyle w:val="PL"/>
      </w:pPr>
      <w:r>
        <w:t>}</w:t>
      </w:r>
    </w:p>
    <w:p>
      <w:pPr>
        <w:pStyle w:val="PL"/>
      </w:pPr>
    </w:p>
    <w:p>
      <w:pPr>
        <w:pStyle w:val="PL"/>
      </w:pPr>
      <w:r>
        <w:t>MeasObjectToRemoveList ::=              SEQUENCE (SIZE (1..maxNrofObjectId)) OF MeasObjectId</w:t>
      </w:r>
    </w:p>
    <w:p>
      <w:pPr>
        <w:pStyle w:val="PL"/>
      </w:pPr>
    </w:p>
    <w:p>
      <w:pPr>
        <w:pStyle w:val="PL"/>
      </w:pPr>
      <w:r>
        <w:t>MeasIdToRemoveList ::=                  SEQUENCE (SIZE (1..maxNrofMeasId)) OF MeasId</w:t>
      </w:r>
    </w:p>
    <w:p>
      <w:pPr>
        <w:pStyle w:val="PL"/>
      </w:pPr>
    </w:p>
    <w:p>
      <w:pPr>
        <w:pStyle w:val="PL"/>
      </w:pPr>
      <w:r>
        <w:t>ReportConfigToRemoveList ::=            SEQUENCE (SIZE (1..maxReportConfigId)) OF ReportConfigId</w:t>
      </w:r>
    </w:p>
    <w:p>
      <w:pPr>
        <w:pStyle w:val="PL"/>
      </w:pPr>
    </w:p>
    <w:p>
      <w:pPr>
        <w:pStyle w:val="PL"/>
      </w:pPr>
      <w:r>
        <w:t>-- TAG-MEASCONFIG-STOP</w:t>
      </w:r>
    </w:p>
    <w:p>
      <w:pPr>
        <w:pStyle w:val="PL"/>
      </w:pPr>
      <w:r>
        <w:t>-- ASN1STOP</w:t>
      </w: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rFonts w:eastAsia="宋体"/>
                <w:i/>
                <w:lang w:eastAsia="zh-CN"/>
              </w:rPr>
              <w:t xml:space="preserve">MeasConfig </w:t>
            </w:r>
            <w:r>
              <w:rPr>
                <w:iCs/>
                <w:lang w:eastAsia="en-GB"/>
              </w:rPr>
              <w:t>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pPr>
              <w:pStyle w:val="TAL"/>
              <w:rPr>
                <w:rFonts w:eastAsia="宋体"/>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i/>
                <w:lang w:eastAsia="zh-CN"/>
              </w:rPr>
            </w:pPr>
            <w:r>
              <w:rPr>
                <w:rFonts w:eastAsia="宋体"/>
                <w:b/>
                <w:i/>
                <w:lang w:eastAsia="zh-CN"/>
              </w:rPr>
              <w:t>measGapConfig</w:t>
            </w:r>
          </w:p>
          <w:p>
            <w:pPr>
              <w:pStyle w:val="TAL"/>
              <w:rPr>
                <w:rFonts w:eastAsia="MS Mincho"/>
                <w:lang w:eastAsia="en-GB"/>
              </w:rPr>
            </w:pPr>
            <w:r>
              <w:rPr>
                <w:rFonts w:eastAsia="宋体"/>
                <w:lang w:eastAsia="zh-CN"/>
              </w:rPr>
              <w:t>Used to setup and release measurement gaps in NR.</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i/>
                <w:lang w:eastAsia="zh-CN"/>
              </w:rPr>
            </w:pPr>
            <w:r>
              <w:rPr>
                <w:rFonts w:eastAsia="宋体"/>
                <w:b/>
                <w:i/>
                <w:lang w:eastAsia="zh-CN"/>
              </w:rPr>
              <w:t>measIdToAddModList</w:t>
            </w:r>
          </w:p>
          <w:p>
            <w:pPr>
              <w:pStyle w:val="TAL"/>
              <w:rPr>
                <w:rFonts w:eastAsia="宋体"/>
                <w:lang w:eastAsia="zh-CN"/>
              </w:rPr>
            </w:pPr>
            <w:r>
              <w:rPr>
                <w:rFonts w:eastAsia="宋体"/>
                <w:lang w:eastAsia="zh-CN"/>
              </w:rPr>
              <w:t>List of measurement identities</w:t>
            </w:r>
            <w:r>
              <w:rPr>
                <w:lang w:eastAsia="sv-SE"/>
              </w:rPr>
              <w:t xml:space="preserve"> to add and/or modify</w:t>
            </w:r>
            <w:r>
              <w:rPr>
                <w:rFonts w:eastAsia="宋体"/>
                <w:lang w:eastAsia="zh-CN"/>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i/>
                <w:lang w:eastAsia="zh-CN"/>
              </w:rPr>
            </w:pPr>
            <w:r>
              <w:rPr>
                <w:rFonts w:eastAsia="宋体"/>
                <w:b/>
                <w:i/>
                <w:lang w:eastAsia="zh-CN"/>
              </w:rPr>
              <w:t>measIdToRemoveList</w:t>
            </w:r>
          </w:p>
          <w:p>
            <w:pPr>
              <w:pStyle w:val="TAL"/>
              <w:rPr>
                <w:rFonts w:eastAsia="宋体"/>
                <w:lang w:eastAsia="zh-CN"/>
              </w:rPr>
            </w:pPr>
            <w:r>
              <w:rPr>
                <w:rFonts w:eastAsia="宋体"/>
                <w:lang w:eastAsia="zh-CN"/>
              </w:rPr>
              <w:t>List of measurement identities to remove.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i/>
                <w:lang w:eastAsia="zh-CN"/>
              </w:rPr>
            </w:pPr>
            <w:r>
              <w:rPr>
                <w:rFonts w:eastAsia="宋体"/>
                <w:b/>
                <w:i/>
                <w:lang w:eastAsia="zh-CN"/>
              </w:rPr>
              <w:t>measObjectToAddModList</w:t>
            </w:r>
          </w:p>
          <w:p>
            <w:pPr>
              <w:pStyle w:val="TAL"/>
              <w:rPr>
                <w:rFonts w:eastAsia="宋体"/>
                <w:lang w:eastAsia="zh-CN"/>
              </w:rPr>
            </w:pPr>
            <w:r>
              <w:rPr>
                <w:rFonts w:eastAsia="宋体"/>
                <w:lang w:eastAsia="zh-CN"/>
              </w:rPr>
              <w:t>List of measurement objects to add and/or modify.</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i/>
                <w:lang w:eastAsia="zh-CN"/>
              </w:rPr>
            </w:pPr>
            <w:r>
              <w:rPr>
                <w:rFonts w:eastAsia="宋体"/>
                <w:b/>
                <w:i/>
                <w:lang w:eastAsia="zh-CN"/>
              </w:rPr>
              <w:t>measObjectToRemoveList</w:t>
            </w:r>
          </w:p>
          <w:p>
            <w:pPr>
              <w:pStyle w:val="TAL"/>
              <w:rPr>
                <w:rFonts w:eastAsia="宋体"/>
                <w:lang w:eastAsia="zh-CN"/>
              </w:rPr>
            </w:pPr>
            <w:r>
              <w:rPr>
                <w:rFonts w:eastAsia="宋体"/>
                <w:lang w:eastAsia="zh-CN"/>
              </w:rPr>
              <w:t>List of measurement objects to remove.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i/>
                <w:lang w:eastAsia="sv-SE"/>
              </w:rPr>
            </w:pPr>
            <w:r>
              <w:rPr>
                <w:b/>
                <w:i/>
                <w:lang w:eastAsia="sv-SE"/>
              </w:rPr>
              <w:t>reportConfigToAddModList</w:t>
            </w:r>
          </w:p>
          <w:p>
            <w:pPr>
              <w:pStyle w:val="TAL"/>
              <w:rPr>
                <w:lang w:eastAsia="sv-SE"/>
              </w:rPr>
            </w:pPr>
            <w:r>
              <w:rPr>
                <w:lang w:eastAsia="sv-SE"/>
              </w:rPr>
              <w:t>List of measurement reporting configurations to add and/or modify.</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i/>
                <w:lang w:eastAsia="zh-CN"/>
              </w:rPr>
            </w:pPr>
            <w:r>
              <w:rPr>
                <w:rFonts w:eastAsia="宋体"/>
                <w:b/>
                <w:i/>
                <w:lang w:eastAsia="zh-CN"/>
              </w:rPr>
              <w:t>reportConfigToRemoveList</w:t>
            </w:r>
          </w:p>
          <w:p>
            <w:pPr>
              <w:pStyle w:val="TAL"/>
              <w:rPr>
                <w:rFonts w:eastAsia="宋体"/>
                <w:lang w:eastAsia="zh-CN"/>
              </w:rPr>
            </w:pPr>
            <w:r>
              <w:rPr>
                <w:rFonts w:eastAsia="宋体"/>
                <w:lang w:eastAsia="zh-CN"/>
              </w:rPr>
              <w:t>List of measurement reporting configurations to remove.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i/>
                <w:lang w:eastAsia="zh-CN"/>
              </w:rPr>
            </w:pPr>
            <w:r>
              <w:rPr>
                <w:b/>
                <w:i/>
                <w:lang w:eastAsia="zh-CN"/>
              </w:rPr>
              <w:t>s-MeasureConfig</w:t>
            </w:r>
          </w:p>
          <w:p>
            <w:pPr>
              <w:pStyle w:val="TAL"/>
              <w:rPr>
                <w:rFonts w:eastAsia="宋体"/>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i/>
                <w:lang w:eastAsia="zh-CN"/>
              </w:rPr>
            </w:pPr>
            <w:r>
              <w:rPr>
                <w:b/>
                <w:i/>
                <w:lang w:eastAsia="zh-CN"/>
              </w:rPr>
              <w:t>measGapSharingConfig</w:t>
            </w:r>
          </w:p>
          <w:p>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p>
      <w:pPr>
        <w:pStyle w:val="4"/>
        <w:rPr>
          <w:rFonts w:eastAsia="MS Mincho"/>
        </w:rPr>
      </w:pPr>
      <w:bookmarkStart w:id="1482" w:name="_Toc60777253"/>
      <w:bookmarkStart w:id="1483" w:name="_Toc90651125"/>
      <w:r>
        <w:t>–</w:t>
      </w:r>
      <w:r>
        <w:tab/>
      </w:r>
      <w:r>
        <w:rPr>
          <w:i/>
        </w:rPr>
        <w:t>MeasGapConfig</w:t>
      </w:r>
      <w:bookmarkEnd w:id="1482"/>
      <w:bookmarkEnd w:id="1483"/>
    </w:p>
    <w:p>
      <w:r>
        <w:t xml:space="preserve">The IE </w:t>
      </w:r>
      <w:r>
        <w:rPr>
          <w:i/>
        </w:rPr>
        <w:t>MeasGapConfig</w:t>
      </w:r>
      <w:r>
        <w:t xml:space="preserve"> specifies the measurement gap configuration and controls setup/release of measurement gaps.</w:t>
      </w:r>
    </w:p>
    <w:p>
      <w:pPr>
        <w:pStyle w:val="TH"/>
      </w:pPr>
      <w:r>
        <w:rPr>
          <w:bCs/>
          <w:i/>
          <w:iCs/>
        </w:rPr>
        <w:t xml:space="preserve">MeasGapConfig </w:t>
      </w:r>
      <w:r>
        <w:t>information element</w:t>
      </w:r>
    </w:p>
    <w:p>
      <w:pPr>
        <w:pStyle w:val="PL"/>
      </w:pPr>
      <w:r>
        <w:t>-- ASN1START</w:t>
      </w:r>
    </w:p>
    <w:p>
      <w:pPr>
        <w:pStyle w:val="PL"/>
      </w:pPr>
      <w:r>
        <w:t>-- TAG-MEASGAPCONFIG-START</w:t>
      </w:r>
    </w:p>
    <w:p>
      <w:pPr>
        <w:pStyle w:val="PL"/>
      </w:pPr>
    </w:p>
    <w:p>
      <w:pPr>
        <w:pStyle w:val="PL"/>
      </w:pPr>
      <w:r>
        <w:t>MeasGapConfig ::=                   SEQUENCE {</w:t>
      </w:r>
    </w:p>
    <w:p>
      <w:pPr>
        <w:pStyle w:val="PL"/>
      </w:pPr>
      <w:r>
        <w:t xml:space="preserve">    gapFR2                              SetupRelease { GapConfig }                                              OPTIONAL,   -- Need M</w:t>
      </w:r>
    </w:p>
    <w:p>
      <w:pPr>
        <w:pStyle w:val="PL"/>
      </w:pPr>
      <w:r>
        <w:t xml:space="preserve">    ...,</w:t>
      </w:r>
    </w:p>
    <w:p>
      <w:pPr>
        <w:pStyle w:val="PL"/>
      </w:pPr>
      <w:r>
        <w:t xml:space="preserve">    [[</w:t>
      </w:r>
    </w:p>
    <w:p>
      <w:pPr>
        <w:pStyle w:val="PL"/>
      </w:pPr>
      <w:r>
        <w:t xml:space="preserve">    gapFR1                              SetupRelease { GapConfig }                                              OPTIONAL,   -- Need M</w:t>
      </w:r>
    </w:p>
    <w:p>
      <w:pPr>
        <w:pStyle w:val="PL"/>
      </w:pPr>
      <w:r>
        <w:t xml:space="preserve">    gapUE                               SetupRelease { GapConfig }                                              OPTIONAL    -- Need M</w:t>
      </w:r>
    </w:p>
    <w:p>
      <w:pPr>
        <w:pStyle w:val="PL"/>
      </w:pPr>
      <w:r>
        <w:t xml:space="preserve">    ]]</w:t>
      </w:r>
    </w:p>
    <w:p>
      <w:pPr>
        <w:pStyle w:val="PL"/>
      </w:pPr>
    </w:p>
    <w:p>
      <w:pPr>
        <w:pStyle w:val="PL"/>
      </w:pPr>
      <w:r>
        <w:t>}</w:t>
      </w:r>
    </w:p>
    <w:p>
      <w:pPr>
        <w:pStyle w:val="PL"/>
      </w:pPr>
    </w:p>
    <w:p>
      <w:pPr>
        <w:pStyle w:val="PL"/>
      </w:pPr>
      <w:r>
        <w:t>GapConfig ::=                       SEQUENCE {</w:t>
      </w:r>
    </w:p>
    <w:p>
      <w:pPr>
        <w:pStyle w:val="PL"/>
      </w:pPr>
      <w:r>
        <w:t xml:space="preserve">    gapOffset                           INTEGER (0..159),</w:t>
      </w:r>
    </w:p>
    <w:p>
      <w:pPr>
        <w:pStyle w:val="PL"/>
      </w:pPr>
      <w:r>
        <w:t xml:space="preserve">    mgl                                 ENUMERATED {ms1dot5, ms3, ms3dot5, ms4, ms5dot5, ms6},</w:t>
      </w:r>
    </w:p>
    <w:p>
      <w:pPr>
        <w:pStyle w:val="PL"/>
      </w:pPr>
      <w:r>
        <w:t xml:space="preserve">    mgrp                                ENUMERATED {ms20, ms40, ms80, ms160},</w:t>
      </w:r>
    </w:p>
    <w:p>
      <w:pPr>
        <w:pStyle w:val="PL"/>
      </w:pPr>
      <w:r>
        <w:t xml:space="preserve">    mgta                                ENUMERATED {ms0, ms0dot25, ms0dot5},</w:t>
      </w:r>
    </w:p>
    <w:p>
      <w:pPr>
        <w:pStyle w:val="PL"/>
      </w:pPr>
      <w:r>
        <w:t xml:space="preserve">    ...,</w:t>
      </w:r>
    </w:p>
    <w:p>
      <w:pPr>
        <w:pStyle w:val="PL"/>
      </w:pPr>
      <w:r>
        <w:t xml:space="preserve">    [[</w:t>
      </w:r>
    </w:p>
    <w:p>
      <w:pPr>
        <w:pStyle w:val="PL"/>
      </w:pPr>
      <w:r>
        <w:t xml:space="preserve">    refServCellIndicator                ENUMERATED {pCell, pSCell, mcg-FR2}                                 OPTIONAL   -- Cond NEDCorNRDC</w:t>
      </w:r>
    </w:p>
    <w:p>
      <w:pPr>
        <w:pStyle w:val="PL"/>
      </w:pPr>
      <w:r>
        <w:t xml:space="preserve">    ]],</w:t>
      </w:r>
    </w:p>
    <w:p>
      <w:pPr>
        <w:pStyle w:val="PL"/>
      </w:pPr>
      <w:r>
        <w:t xml:space="preserve">    [[</w:t>
      </w:r>
    </w:p>
    <w:p>
      <w:pPr>
        <w:pStyle w:val="PL"/>
      </w:pPr>
      <w:r>
        <w:t xml:space="preserve">    refFR2ServCellAsyncCA-r16           ServCellIndex                                                       OPTIONAL,   -- Cond AsyncCA</w:t>
      </w:r>
    </w:p>
    <w:p>
      <w:pPr>
        <w:pStyle w:val="PL"/>
      </w:pPr>
      <w:r>
        <w:t xml:space="preserve">    mgl-r16                             ENUMERATED {ms10, ms20}                                             OPTIONAL    -- Cond PRS</w:t>
      </w:r>
    </w:p>
    <w:p>
      <w:pPr>
        <w:pStyle w:val="PL"/>
      </w:pPr>
      <w:r>
        <w:t xml:space="preserve">    ]]</w:t>
      </w:r>
    </w:p>
    <w:p>
      <w:pPr>
        <w:pStyle w:val="PL"/>
      </w:pPr>
      <w:r>
        <w:t>}</w:t>
      </w:r>
    </w:p>
    <w:p>
      <w:pPr>
        <w:pStyle w:val="PL"/>
      </w:pPr>
    </w:p>
    <w:p>
      <w:pPr>
        <w:pStyle w:val="PL"/>
      </w:pPr>
      <w:r>
        <w:t>-- TAG-MEASGAPCONFIG-STOP</w:t>
      </w:r>
    </w:p>
    <w:p>
      <w:pPr>
        <w:pStyle w:val="PL"/>
      </w:pPr>
      <w:r>
        <w:t>-- ASN1STOP</w:t>
      </w:r>
    </w:p>
    <w:p>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MeasGapConfig</w:t>
            </w:r>
            <w:r>
              <w:rPr>
                <w:iCs/>
                <w:lang w:eastAsia="en-GB"/>
              </w:rPr>
              <w:t xml:space="preserve"> field descriptions</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gapFR1</w:t>
            </w:r>
          </w:p>
          <w:p>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gapUE</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gapFR2</w:t>
            </w:r>
          </w:p>
          <w:p>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gapUE</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gapUE</w:t>
            </w:r>
          </w:p>
          <w:p>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If </w:t>
            </w:r>
            <w:r>
              <w:rPr>
                <w:i/>
                <w:lang w:eastAsia="sv-SE"/>
              </w:rPr>
              <w:t>gapUE</w:t>
            </w:r>
            <w:r>
              <w:rPr>
                <w:lang w:eastAsia="sv-SE"/>
              </w:rPr>
              <w:t xml:space="preserve"> is configured, then neither </w:t>
            </w:r>
            <w:r>
              <w:rPr>
                <w:i/>
                <w:lang w:eastAsia="sv-SE"/>
              </w:rPr>
              <w:t>gapFR1</w:t>
            </w:r>
            <w:r>
              <w:rPr>
                <w:lang w:eastAsia="sv-SE"/>
              </w:rPr>
              <w:t xml:space="preserve"> nor </w:t>
            </w:r>
            <w:r>
              <w:rPr>
                <w:i/>
                <w:lang w:eastAsia="sv-SE"/>
              </w:rPr>
              <w:t>gapFR2</w:t>
            </w:r>
            <w:r>
              <w:rPr>
                <w:lang w:eastAsia="sv-SE"/>
              </w:rPr>
              <w:t xml:space="preserve"> can be configured. The applicability of the per UE measurement gap is according to </w:t>
            </w:r>
            <w:r>
              <w:rPr>
                <w:snapToGrid w:val="0"/>
                <w:lang w:eastAsia="sv-SE"/>
              </w:rPr>
              <w:t>Table 9.1.2-2 and Table 9.1.2-3 in TS 38.133 [14]</w:t>
            </w:r>
            <w:r>
              <w:rPr>
                <w:lang w:eastAsia="sv-SE"/>
              </w:rPr>
              <w:t>.</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gapOffset</w:t>
            </w:r>
          </w:p>
          <w:p>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mgl</w:t>
            </w:r>
          </w:p>
          <w:p>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is present, UE shall ignore the </w:t>
            </w:r>
            <w:r>
              <w:rPr>
                <w:rFonts w:cs="Arial"/>
                <w:i/>
                <w:lang w:eastAsia="en-GB"/>
              </w:rPr>
              <w:t xml:space="preserve">mgl </w:t>
            </w:r>
            <w:r>
              <w:rPr>
                <w:rFonts w:cs="Arial"/>
                <w:lang w:eastAsia="en-GB"/>
              </w:rPr>
              <w:t>(without suffix).</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mgrp</w:t>
            </w:r>
          </w:p>
          <w:p>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mgta</w:t>
            </w:r>
          </w:p>
          <w:p>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x-none"/>
              </w:rPr>
            </w:pPr>
            <w:r>
              <w:rPr>
                <w:b/>
                <w:bCs/>
                <w:i/>
                <w:iCs/>
                <w:lang w:eastAsia="x-none"/>
              </w:rPr>
              <w:t>refFR2ServCellAsyncCA</w:t>
            </w:r>
          </w:p>
          <w:p>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refServCellIndicator</w:t>
            </w:r>
          </w:p>
          <w:p>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This field is mandatory present when configuring FR2 gap pattern to UE in:</w:t>
            </w:r>
          </w:p>
          <w:p>
            <w:pPr>
              <w:pStyle w:val="B1"/>
              <w:spacing w:after="0"/>
              <w:rPr>
                <w:rFonts w:cs="Arial"/>
                <w:szCs w:val="18"/>
                <w:lang w:eastAsia="sv-SE"/>
              </w:rPr>
            </w:pPr>
            <w:r>
              <w:rPr>
                <w:rFonts w:ascii="Arial" w:hAnsi="Arial" w:cs="Arial"/>
                <w:sz w:val="18"/>
                <w:szCs w:val="18"/>
                <w:lang w:eastAsia="sv-SE"/>
              </w:rPr>
              <w:t>- (NG)EN-DC or NR SA with asynchronous CA involving FR2 carrier(s);</w:t>
            </w:r>
          </w:p>
          <w:p>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tc>
          <w:tcPr>
            <w:tcW w:w="4027" w:type="dxa"/>
            <w:tcBorders>
              <w:top w:val="single" w:sz="4" w:space="0" w:color="auto"/>
              <w:left w:val="single" w:sz="4" w:space="0" w:color="auto"/>
              <w:bottom w:val="single" w:sz="4" w:space="0" w:color="auto"/>
              <w:right w:val="single" w:sz="4" w:space="0" w:color="auto"/>
            </w:tcBorders>
          </w:tcPr>
          <w:p>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p>
      <w:pPr>
        <w:pStyle w:val="4"/>
        <w:rPr>
          <w:lang w:eastAsia="en-US"/>
        </w:rPr>
      </w:pPr>
      <w:bookmarkStart w:id="1484" w:name="_Toc60777254"/>
      <w:bookmarkStart w:id="1485" w:name="_Toc90651126"/>
      <w:r>
        <w:rPr>
          <w:lang w:eastAsia="en-US"/>
        </w:rPr>
        <w:t>–</w:t>
      </w:r>
      <w:r>
        <w:rPr>
          <w:lang w:eastAsia="en-US"/>
        </w:rPr>
        <w:tab/>
      </w:r>
      <w:r>
        <w:rPr>
          <w:i/>
          <w:noProof/>
          <w:lang w:eastAsia="en-US"/>
        </w:rPr>
        <w:t>MeasGapSharingConfig</w:t>
      </w:r>
      <w:bookmarkEnd w:id="1484"/>
      <w:bookmarkEnd w:id="1485"/>
    </w:p>
    <w:p>
      <w:pPr>
        <w:overflowPunct/>
        <w:autoSpaceDE/>
        <w:adjustRightInd/>
        <w:rPr>
          <w:lang w:eastAsia="en-US"/>
        </w:rPr>
      </w:pPr>
      <w:r>
        <w:rPr>
          <w:lang w:eastAsia="en-US"/>
        </w:rPr>
        <w:t xml:space="preserve">The IE </w:t>
      </w:r>
      <w:r>
        <w:rPr>
          <w:i/>
          <w:noProof/>
          <w:lang w:eastAsia="en-US"/>
        </w:rPr>
        <w:t>MeasGapSharingConfig</w:t>
      </w:r>
      <w:r>
        <w:rPr>
          <w:lang w:eastAsia="en-US"/>
        </w:rPr>
        <w:t xml:space="preserve"> specifies the measurement gap sharing scheme and controls setup/ release of measurement gap sharing.</w:t>
      </w:r>
    </w:p>
    <w:p>
      <w:pPr>
        <w:pStyle w:val="TH"/>
      </w:pPr>
      <w:r>
        <w:rPr>
          <w:i/>
        </w:rPr>
        <w:t>MeasGapSharingConfig</w:t>
      </w:r>
      <w:r>
        <w:t xml:space="preserve"> information element</w:t>
      </w:r>
    </w:p>
    <w:p>
      <w:pPr>
        <w:pStyle w:val="PL"/>
      </w:pPr>
      <w:r>
        <w:t>-- ASN1START</w:t>
      </w:r>
    </w:p>
    <w:p>
      <w:pPr>
        <w:pStyle w:val="PL"/>
      </w:pPr>
      <w:r>
        <w:t>-- TAG-MEASGAPSHARINGCONFIG-START</w:t>
      </w:r>
    </w:p>
    <w:p>
      <w:pPr>
        <w:pStyle w:val="PL"/>
      </w:pPr>
    </w:p>
    <w:p>
      <w:pPr>
        <w:pStyle w:val="PL"/>
      </w:pPr>
      <w:r>
        <w:t>MeasGapSharingConfig ::=        SEQUENCE {</w:t>
      </w:r>
    </w:p>
    <w:p>
      <w:pPr>
        <w:pStyle w:val="PL"/>
      </w:pPr>
      <w:r>
        <w:t xml:space="preserve">    gapSharingFR2                   SetupRelease { MeasGapSharingScheme }       OPTIONAL,   -- Need M</w:t>
      </w:r>
    </w:p>
    <w:p>
      <w:pPr>
        <w:pStyle w:val="PL"/>
      </w:pPr>
      <w:r>
        <w:t xml:space="preserve">    ...,</w:t>
      </w:r>
    </w:p>
    <w:p>
      <w:pPr>
        <w:pStyle w:val="PL"/>
      </w:pPr>
      <w:r>
        <w:t xml:space="preserve">    [[</w:t>
      </w:r>
    </w:p>
    <w:p>
      <w:pPr>
        <w:pStyle w:val="PL"/>
      </w:pPr>
      <w:r>
        <w:t xml:space="preserve">    gapSharingFR1                   SetupRelease { MeasGapSharingScheme }       OPTIONAL,   --Need M</w:t>
      </w:r>
    </w:p>
    <w:p>
      <w:pPr>
        <w:pStyle w:val="PL"/>
      </w:pPr>
      <w:r>
        <w:t xml:space="preserve">    gapSharingUE                    SetupRelease { MeasGapSharingScheme }       OPTIONAL    --Need M</w:t>
      </w:r>
    </w:p>
    <w:p>
      <w:pPr>
        <w:pStyle w:val="PL"/>
      </w:pPr>
      <w:r>
        <w:t xml:space="preserve">    ]]</w:t>
      </w:r>
    </w:p>
    <w:p>
      <w:pPr>
        <w:pStyle w:val="PL"/>
      </w:pPr>
      <w:r>
        <w:t>}</w:t>
      </w:r>
    </w:p>
    <w:p>
      <w:pPr>
        <w:pStyle w:val="PL"/>
      </w:pPr>
    </w:p>
    <w:p>
      <w:pPr>
        <w:pStyle w:val="PL"/>
      </w:pPr>
      <w:r>
        <w:t>MeasGapSharingScheme::=         ENUMERATED {scheme00, scheme01, scheme10, scheme11}</w:t>
      </w:r>
    </w:p>
    <w:p>
      <w:pPr>
        <w:pStyle w:val="PL"/>
      </w:pPr>
    </w:p>
    <w:p>
      <w:pPr>
        <w:pStyle w:val="PL"/>
      </w:pPr>
      <w:r>
        <w:t>-- TAG-MEASGAPSHARINGCONFIG-STOP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MeasGapSharingConfig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gapSharingFR1</w:t>
            </w:r>
          </w:p>
          <w:p>
            <w:pPr>
              <w:pStyle w:val="TAL"/>
              <w:rPr>
                <w:b/>
                <w:i/>
                <w:szCs w:val="22"/>
                <w:lang w:eastAsia="sv-SE"/>
              </w:rPr>
            </w:pPr>
            <w:r>
              <w:rPr>
                <w:szCs w:val="22"/>
                <w:lang w:eastAsia="sv-SE"/>
              </w:rPr>
              <w:t xml:space="preserve">Indicates the measurement gap sharing scheme that applies to the gap set for FR1 only.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gapSharingFR2</w:t>
            </w:r>
          </w:p>
          <w:p>
            <w:pPr>
              <w:pStyle w:val="TAL"/>
              <w:rPr>
                <w:szCs w:val="22"/>
                <w:lang w:eastAsia="sv-SE"/>
              </w:rPr>
            </w:pPr>
            <w:r>
              <w:rPr>
                <w:szCs w:val="22"/>
                <w:lang w:eastAsia="sv-SE"/>
              </w:rPr>
              <w:t xml:space="preserve">Indicates the measurement gap sharing scheme that applies to the gap set for FR2 only.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gapSharingUE</w:t>
            </w:r>
          </w:p>
          <w:p>
            <w:pPr>
              <w:pStyle w:val="TAL"/>
              <w:rPr>
                <w:b/>
                <w:i/>
                <w:szCs w:val="22"/>
                <w:lang w:eastAsia="sv-SE"/>
              </w:rPr>
            </w:pPr>
            <w:r>
              <w:rPr>
                <w:szCs w:val="22"/>
                <w:lang w:eastAsia="sv-SE"/>
              </w:rPr>
              <w:t xml:space="preserve">Indicates the measurement gap sharing scheme that applies to the gap set per UE.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p>
      <w:pPr>
        <w:pStyle w:val="4"/>
        <w:rPr>
          <w:i/>
        </w:rPr>
      </w:pPr>
      <w:bookmarkStart w:id="1486" w:name="_Toc60777255"/>
      <w:bookmarkStart w:id="1487" w:name="_Toc90651127"/>
      <w:r>
        <w:t>–</w:t>
      </w:r>
      <w:r>
        <w:tab/>
      </w:r>
      <w:r>
        <w:rPr>
          <w:i/>
        </w:rPr>
        <w:t>MeasId</w:t>
      </w:r>
      <w:bookmarkEnd w:id="1486"/>
      <w:bookmarkEnd w:id="1487"/>
    </w:p>
    <w:p>
      <w:r>
        <w:t xml:space="preserve">The IE </w:t>
      </w:r>
      <w:r>
        <w:rPr>
          <w:i/>
        </w:rPr>
        <w:t>MeasId</w:t>
      </w:r>
      <w:r>
        <w:t xml:space="preserve"> is used to identify a measurement configuration, i.e., linking of a measurement object and a reporting configuration.</w:t>
      </w:r>
    </w:p>
    <w:p>
      <w:pPr>
        <w:pStyle w:val="TH"/>
      </w:pPr>
      <w:r>
        <w:rPr>
          <w:i/>
        </w:rPr>
        <w:t>MeasId</w:t>
      </w:r>
      <w:r>
        <w:t xml:space="preserve"> information element</w:t>
      </w:r>
    </w:p>
    <w:p>
      <w:pPr>
        <w:pStyle w:val="PL"/>
      </w:pPr>
      <w:r>
        <w:t>-- ASN1START</w:t>
      </w:r>
    </w:p>
    <w:p>
      <w:pPr>
        <w:pStyle w:val="PL"/>
      </w:pPr>
      <w:r>
        <w:t>-- TAG-MEASID-START</w:t>
      </w:r>
    </w:p>
    <w:p>
      <w:pPr>
        <w:pStyle w:val="PL"/>
      </w:pPr>
    </w:p>
    <w:p>
      <w:pPr>
        <w:pStyle w:val="PL"/>
      </w:pPr>
      <w:r>
        <w:t>MeasId ::=                          INTEGER (1..maxNrofMeasId)</w:t>
      </w:r>
    </w:p>
    <w:p>
      <w:pPr>
        <w:pStyle w:val="PL"/>
      </w:pPr>
    </w:p>
    <w:p>
      <w:pPr>
        <w:pStyle w:val="PL"/>
      </w:pPr>
      <w:r>
        <w:t>-- TAG-MEASID-STOP</w:t>
      </w:r>
    </w:p>
    <w:p>
      <w:pPr>
        <w:pStyle w:val="PL"/>
      </w:pPr>
      <w:r>
        <w:t>-- ASN1STOP</w:t>
      </w:r>
    </w:p>
    <w:p/>
    <w:p>
      <w:pPr>
        <w:pStyle w:val="4"/>
      </w:pPr>
      <w:bookmarkStart w:id="1488" w:name="_Toc60777256"/>
      <w:bookmarkStart w:id="1489" w:name="_Toc90651128"/>
      <w:r>
        <w:t>–</w:t>
      </w:r>
      <w:r>
        <w:tab/>
      </w:r>
      <w:r>
        <w:rPr>
          <w:i/>
          <w:iCs/>
        </w:rPr>
        <w:t>MeasIdleConfig</w:t>
      </w:r>
      <w:bookmarkEnd w:id="1488"/>
      <w:bookmarkEnd w:id="1489"/>
    </w:p>
    <w:p>
      <w:r>
        <w:t xml:space="preserve">The IE </w:t>
      </w:r>
      <w:r>
        <w:rPr>
          <w:i/>
          <w:noProof/>
        </w:rPr>
        <w:t>MeasIdleConfig</w:t>
      </w:r>
      <w:r>
        <w:t xml:space="preserve"> is used to convey information to UE about measurements requested to be done while in RRC_IDLE or RRC_INACTIVE.</w:t>
      </w:r>
    </w:p>
    <w:p>
      <w:pPr>
        <w:pStyle w:val="TH"/>
        <w:rPr>
          <w:b w:val="0"/>
        </w:rPr>
      </w:pPr>
      <w:r>
        <w:rPr>
          <w:bCs/>
          <w:i/>
          <w:iCs/>
        </w:rPr>
        <w:t xml:space="preserve">MeasIdleConfig </w:t>
      </w:r>
      <w:r>
        <w:t>information element</w:t>
      </w:r>
    </w:p>
    <w:p>
      <w:pPr>
        <w:pStyle w:val="PL"/>
      </w:pPr>
      <w:r>
        <w:t>-- ASN1START</w:t>
      </w:r>
    </w:p>
    <w:p>
      <w:pPr>
        <w:pStyle w:val="PL"/>
      </w:pPr>
      <w:r>
        <w:t>-- TAG-MEASIDLECONFIG-START</w:t>
      </w:r>
    </w:p>
    <w:p>
      <w:pPr>
        <w:pStyle w:val="PL"/>
      </w:pPr>
    </w:p>
    <w:p>
      <w:pPr>
        <w:pStyle w:val="PL"/>
      </w:pPr>
      <w:r>
        <w:t>MeasIdleConfigSIB-r16 ::= SEQUENCE {</w:t>
      </w:r>
    </w:p>
    <w:p>
      <w:pPr>
        <w:pStyle w:val="PL"/>
      </w:pPr>
      <w:r>
        <w:t xml:space="preserve">    measIdleCarrierListNR-r16       SEQUENCE (SIZE (1..maxFreqIdle-r16)) OF MeasIdleCarrierNR-r16          OPTIONAL,     -- Need S</w:t>
      </w:r>
    </w:p>
    <w:p>
      <w:pPr>
        <w:pStyle w:val="PL"/>
      </w:pPr>
      <w:r>
        <w:t xml:space="preserve">    measIdleCarrierListEUTRA-r16    SEQUENCE (SIZE (1..maxFreqIdle-r16)) OF MeasIdleCarrierEUTRA-r16       OPTIONAL,     -- Need S</w:t>
      </w:r>
    </w:p>
    <w:p>
      <w:pPr>
        <w:pStyle w:val="PL"/>
      </w:pPr>
      <w:r>
        <w:t xml:space="preserve">    ...</w:t>
      </w:r>
    </w:p>
    <w:p>
      <w:pPr>
        <w:pStyle w:val="PL"/>
      </w:pPr>
      <w:r>
        <w:t>}</w:t>
      </w:r>
    </w:p>
    <w:p>
      <w:pPr>
        <w:pStyle w:val="PL"/>
      </w:pPr>
    </w:p>
    <w:p>
      <w:pPr>
        <w:pStyle w:val="PL"/>
      </w:pPr>
      <w:r>
        <w:t>MeasIdleConfigDedicated-r16 ::= SEQUENCE {</w:t>
      </w:r>
    </w:p>
    <w:p>
      <w:pPr>
        <w:pStyle w:val="PL"/>
      </w:pPr>
      <w:r>
        <w:t xml:space="preserve">    measIdleCarrierListNR-r16       SEQUENCE (SIZE (1..maxFreqIdle-r16)) OF MeasIdleCarrierNR-r16          OPTIONAL,     -- Need N</w:t>
      </w:r>
    </w:p>
    <w:p>
      <w:pPr>
        <w:pStyle w:val="PL"/>
      </w:pPr>
      <w:r>
        <w:t xml:space="preserve">    measIdleCarrierListEUTRA-r16    SEQUENCE (SIZE (1..maxFreqIdle-r16)) OF MeasIdleCarrierEUTRA-r16       OPTIONAL,     -- Need N</w:t>
      </w:r>
    </w:p>
    <w:p>
      <w:pPr>
        <w:pStyle w:val="PL"/>
      </w:pPr>
      <w:r>
        <w:t xml:space="preserve">    measIdleDuration-r16            ENUMERATED{sec10, sec30, sec60, sec120, sec180, sec240, sec300, spare},</w:t>
      </w:r>
    </w:p>
    <w:p>
      <w:pPr>
        <w:pStyle w:val="PL"/>
      </w:pPr>
      <w:r>
        <w:t xml:space="preserve">    validityAreaList-r16            ValidityAreaList-r16                                                   OPTIONAL,     -- Need N</w:t>
      </w:r>
    </w:p>
    <w:p>
      <w:pPr>
        <w:pStyle w:val="PL"/>
      </w:pPr>
      <w:r>
        <w:t xml:space="preserve">    ...</w:t>
      </w:r>
    </w:p>
    <w:p>
      <w:pPr>
        <w:pStyle w:val="PL"/>
      </w:pPr>
      <w:r>
        <w:t>}</w:t>
      </w:r>
    </w:p>
    <w:p>
      <w:pPr>
        <w:pStyle w:val="PL"/>
      </w:pPr>
    </w:p>
    <w:p>
      <w:pPr>
        <w:pStyle w:val="PL"/>
      </w:pPr>
      <w:r>
        <w:t>ValidityAreaList-r16 ::= SEQUENCE (SIZE (1..maxFreqIdle-r16)) OF ValidityArea-r16</w:t>
      </w:r>
    </w:p>
    <w:p>
      <w:pPr>
        <w:pStyle w:val="PL"/>
      </w:pPr>
    </w:p>
    <w:p>
      <w:pPr>
        <w:pStyle w:val="PL"/>
      </w:pPr>
      <w:r>
        <w:t>ValidityArea-r16 ::=             SEQUENCE {</w:t>
      </w:r>
    </w:p>
    <w:p>
      <w:pPr>
        <w:pStyle w:val="PL"/>
      </w:pPr>
      <w:r>
        <w:t xml:space="preserve">    carrierFreq-r16                  ARFCN-ValueNR,</w:t>
      </w:r>
    </w:p>
    <w:p>
      <w:pPr>
        <w:pStyle w:val="PL"/>
      </w:pPr>
      <w:r>
        <w:t xml:space="preserve">    validityCellList-r16             ValidityCellList                                                     OPTIONAL   -- Need N</w:t>
      </w:r>
    </w:p>
    <w:p>
      <w:pPr>
        <w:pStyle w:val="PL"/>
      </w:pPr>
      <w:r>
        <w:t>}</w:t>
      </w:r>
    </w:p>
    <w:p>
      <w:pPr>
        <w:pStyle w:val="PL"/>
      </w:pPr>
    </w:p>
    <w:p>
      <w:pPr>
        <w:pStyle w:val="PL"/>
      </w:pPr>
      <w:r>
        <w:t>ValidityCellList ::= SEQUENCE (SIZE (1.. maxCellMeasIdle-r16)) OF PCI-Range</w:t>
      </w:r>
    </w:p>
    <w:p>
      <w:pPr>
        <w:pStyle w:val="PL"/>
      </w:pPr>
    </w:p>
    <w:p>
      <w:pPr>
        <w:pStyle w:val="PL"/>
      </w:pPr>
      <w:r>
        <w:t>MeasIdleCarrierNR-r16 ::=        SEQUENCE {</w:t>
      </w:r>
    </w:p>
    <w:p>
      <w:pPr>
        <w:pStyle w:val="PL"/>
      </w:pPr>
      <w:r>
        <w:t xml:space="preserve">    carrierFreq-r16                  ARFCN-ValueNR,</w:t>
      </w:r>
    </w:p>
    <w:p>
      <w:pPr>
        <w:pStyle w:val="PL"/>
      </w:pPr>
      <w:r>
        <w:t xml:space="preserve">    ssbSubcarrierSpacing-r16         SubcarrierSpacing,</w:t>
      </w:r>
    </w:p>
    <w:p>
      <w:pPr>
        <w:pStyle w:val="PL"/>
      </w:pPr>
      <w:r>
        <w:t xml:space="preserve">    frequencyBandList                MultiFrequencyBandListNR                                             OPTIONAL,  -- Need R</w:t>
      </w:r>
    </w:p>
    <w:p>
      <w:pPr>
        <w:pStyle w:val="PL"/>
      </w:pPr>
      <w:r>
        <w:t xml:space="preserve">    measCellListNR-r16               CellListNR-r16                                                       OPTIONAL,  -- Need R</w:t>
      </w:r>
    </w:p>
    <w:p>
      <w:pPr>
        <w:pStyle w:val="PL"/>
      </w:pPr>
      <w:r>
        <w:t xml:space="preserve">    reportQuantities-r16             ENUMERATED {rsrp, rsrq, both},</w:t>
      </w:r>
    </w:p>
    <w:p>
      <w:pPr>
        <w:pStyle w:val="PL"/>
      </w:pPr>
      <w:r>
        <w:t xml:space="preserve">    qualityThreshold-r16             SEQUENCE {</w:t>
      </w:r>
    </w:p>
    <w:p>
      <w:pPr>
        <w:pStyle w:val="PL"/>
      </w:pPr>
      <w:r>
        <w:t xml:space="preserve">        idleRSRP-Threshold-NR-r16        RSRP-Range                                                           OPTIONAL,  -- Need R</w:t>
      </w:r>
    </w:p>
    <w:p>
      <w:pPr>
        <w:pStyle w:val="PL"/>
      </w:pPr>
      <w:r>
        <w:t xml:space="preserve">        idleRSRQ-Threshold-NR-r16        RSRQ-Range                                                           OPTIONAL   -- Need R</w:t>
      </w:r>
    </w:p>
    <w:p>
      <w:pPr>
        <w:pStyle w:val="PL"/>
      </w:pPr>
      <w:r>
        <w:t xml:space="preserve">    }                                                                                                     OPTIONAL,  -- Need R</w:t>
      </w:r>
    </w:p>
    <w:p>
      <w:pPr>
        <w:pStyle w:val="PL"/>
      </w:pPr>
      <w:r>
        <w:t xml:space="preserve">    ssb-MeasConfig-r16               SEQUENCE {</w:t>
      </w:r>
    </w:p>
    <w:p>
      <w:pPr>
        <w:pStyle w:val="PL"/>
      </w:pPr>
      <w:r>
        <w:t xml:space="preserve">        nrofSS-BlocksToAverage-r16          INTEGER (2..maxNrofSS-BlocksToAverage)                            OPTIONAL,   -- Need S</w:t>
      </w:r>
    </w:p>
    <w:p>
      <w:pPr>
        <w:pStyle w:val="PL"/>
      </w:pPr>
      <w:r>
        <w:t xml:space="preserve">        absThreshSS-BlocksConsolidation-r16 ThresholdNR                                                       OPTIONAL,   -- Need S</w:t>
      </w:r>
    </w:p>
    <w:p>
      <w:pPr>
        <w:pStyle w:val="PL"/>
      </w:pPr>
      <w:r>
        <w:t xml:space="preserve">        smtc-r16                            SSB-MTC                                                           OPTIONAL,   -- Need S</w:t>
      </w:r>
    </w:p>
    <w:p>
      <w:pPr>
        <w:pStyle w:val="PL"/>
      </w:pPr>
      <w:r>
        <w:t xml:space="preserve">        ssb-ToMeasure-r16                   SSB-ToMeasure                                                     OPTIONAL,   -- Need S</w:t>
      </w:r>
    </w:p>
    <w:p>
      <w:pPr>
        <w:pStyle w:val="PL"/>
      </w:pPr>
      <w:r>
        <w:t xml:space="preserve">        deriveSSB-IndexFromCell-r16         BOOLEAN,</w:t>
      </w:r>
    </w:p>
    <w:p>
      <w:pPr>
        <w:pStyle w:val="PL"/>
      </w:pPr>
      <w:r>
        <w:t xml:space="preserve">        ss-RSSI-Measurement-r16             SS-RSSI-Measurement                                               OPTIONAL    -- Need S</w:t>
      </w:r>
    </w:p>
    <w:p>
      <w:pPr>
        <w:pStyle w:val="PL"/>
      </w:pPr>
      <w:r>
        <w:t xml:space="preserve">    }                                                                                                     OPTIONAL,  -- Need S</w:t>
      </w:r>
    </w:p>
    <w:p>
      <w:pPr>
        <w:pStyle w:val="PL"/>
      </w:pPr>
      <w:r>
        <w:t xml:space="preserve">    beamMeasConfigIdle-r16           BeamMeasConfigIdle-NR-r16                                            OPTIONAL,  -- Need R</w:t>
      </w:r>
    </w:p>
    <w:p>
      <w:pPr>
        <w:pStyle w:val="PL"/>
      </w:pPr>
      <w:r>
        <w:t xml:space="preserve">    ...</w:t>
      </w:r>
    </w:p>
    <w:p>
      <w:pPr>
        <w:pStyle w:val="PL"/>
      </w:pPr>
      <w:r>
        <w:t>}</w:t>
      </w:r>
    </w:p>
    <w:p>
      <w:pPr>
        <w:pStyle w:val="PL"/>
      </w:pPr>
    </w:p>
    <w:p>
      <w:pPr>
        <w:pStyle w:val="PL"/>
      </w:pPr>
      <w:r>
        <w:t>MeasIdleCarrierEUTRA-r16 ::=     SEQUENCE {</w:t>
      </w:r>
    </w:p>
    <w:p>
      <w:pPr>
        <w:pStyle w:val="PL"/>
      </w:pPr>
      <w:r>
        <w:t xml:space="preserve">    carrierFreqEUTRA-r16             ARFCN-ValueEUTRA,</w:t>
      </w:r>
    </w:p>
    <w:p>
      <w:pPr>
        <w:pStyle w:val="PL"/>
      </w:pPr>
      <w:r>
        <w:t xml:space="preserve">    allowedMeasBandwidth-r16         EUTRA-AllowedMeasBandwidth,</w:t>
      </w:r>
    </w:p>
    <w:p>
      <w:pPr>
        <w:pStyle w:val="PL"/>
      </w:pPr>
      <w:r>
        <w:t xml:space="preserve">    measCellListEUTRA-r16            CellListEUTRA-r16                                                    OPTIONAL,  -- Need R</w:t>
      </w:r>
    </w:p>
    <w:p>
      <w:pPr>
        <w:pStyle w:val="PL"/>
      </w:pPr>
      <w:r>
        <w:t xml:space="preserve">    reportQuantitiesEUTRA-r16        ENUMERATED {rsrp, rsrq, both},</w:t>
      </w:r>
    </w:p>
    <w:p>
      <w:pPr>
        <w:pStyle w:val="PL"/>
      </w:pPr>
      <w:r>
        <w:t xml:space="preserve">    qualityThresholdEUTRA-r16        SEQUENCE {</w:t>
      </w:r>
    </w:p>
    <w:p>
      <w:pPr>
        <w:pStyle w:val="PL"/>
      </w:pPr>
      <w:r>
        <w:t xml:space="preserve">        idleRSRP-Threshold-EUTRA-r16     RSRP-RangeEUTRA                                                      OPTIONAL,  -- Need R</w:t>
      </w:r>
    </w:p>
    <w:p>
      <w:pPr>
        <w:pStyle w:val="PL"/>
      </w:pPr>
      <w:r>
        <w:t xml:space="preserve">        idleRSRQ-Threshold-EUTRA-r16     RSRQ-RangeEUTRA-r16                                                  OPTIONAL   -- Need R</w:t>
      </w:r>
    </w:p>
    <w:p>
      <w:pPr>
        <w:pStyle w:val="PL"/>
      </w:pPr>
      <w:r>
        <w:t xml:space="preserve">    }                                                                                                     OPTIONAL,  -- Need S</w:t>
      </w:r>
    </w:p>
    <w:p>
      <w:pPr>
        <w:pStyle w:val="PL"/>
      </w:pPr>
      <w:r>
        <w:t xml:space="preserve">    ...</w:t>
      </w:r>
    </w:p>
    <w:p>
      <w:pPr>
        <w:pStyle w:val="PL"/>
      </w:pPr>
      <w:r>
        <w:t>}</w:t>
      </w:r>
    </w:p>
    <w:p>
      <w:pPr>
        <w:pStyle w:val="PL"/>
      </w:pPr>
    </w:p>
    <w:p>
      <w:pPr>
        <w:pStyle w:val="PL"/>
      </w:pPr>
      <w:r>
        <w:t>CellListNR-r16  ::=       SEQUENCE (SIZE (1..maxCellMeasIdle-r16)) OF PCI-Range</w:t>
      </w:r>
    </w:p>
    <w:p>
      <w:pPr>
        <w:pStyle w:val="PL"/>
      </w:pPr>
    </w:p>
    <w:p>
      <w:pPr>
        <w:pStyle w:val="PL"/>
      </w:pPr>
      <w:r>
        <w:t>CellListEUTRA-r16  ::=    SEQUENCE (SIZE (1..maxCellMeasIdle-r16)) OF EUTRA-PhysCellIdRange</w:t>
      </w:r>
    </w:p>
    <w:p>
      <w:pPr>
        <w:pStyle w:val="PL"/>
      </w:pPr>
    </w:p>
    <w:p>
      <w:pPr>
        <w:pStyle w:val="PL"/>
      </w:pPr>
      <w:r>
        <w:t>BeamMeasConfigIdle-NR-r16  ::=   SEQUENCE {</w:t>
      </w:r>
    </w:p>
    <w:p>
      <w:pPr>
        <w:pStyle w:val="PL"/>
      </w:pPr>
      <w:r>
        <w:t xml:space="preserve">    reportQuantityRS-Indexes-r16     ENUMERATED {rsrp, rsrq, both},</w:t>
      </w:r>
    </w:p>
    <w:p>
      <w:pPr>
        <w:pStyle w:val="PL"/>
      </w:pPr>
      <w:r>
        <w:t xml:space="preserve">    maxNrofRS-IndexesToReport-r16    INTEGER (1.. maxNrofIndexesToReport),</w:t>
      </w:r>
    </w:p>
    <w:p>
      <w:pPr>
        <w:pStyle w:val="PL"/>
      </w:pPr>
      <w:r>
        <w:t xml:space="preserve">    includeBeamMeasurements-r16      BOOLEAN</w:t>
      </w:r>
    </w:p>
    <w:p>
      <w:pPr>
        <w:pStyle w:val="PL"/>
      </w:pPr>
      <w:r>
        <w:t>}</w:t>
      </w:r>
    </w:p>
    <w:p>
      <w:pPr>
        <w:pStyle w:val="PL"/>
      </w:pPr>
    </w:p>
    <w:p>
      <w:pPr>
        <w:pStyle w:val="PL"/>
      </w:pPr>
      <w:r>
        <w:t>RSRQ-RangeEUTRA-r16 ::=   INTEGER (-30..46)</w:t>
      </w:r>
    </w:p>
    <w:p>
      <w:pPr>
        <w:pStyle w:val="PL"/>
      </w:pPr>
    </w:p>
    <w:p>
      <w:pPr>
        <w:pStyle w:val="PL"/>
      </w:pPr>
      <w:r>
        <w:t>-- TAG-MEASIDLECONFIG-STOP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MeasIdleConfig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absThreshSS-BlocksConsolidation</w:t>
            </w:r>
          </w:p>
          <w:p>
            <w:pPr>
              <w:pStyle w:val="TAL"/>
              <w:rPr>
                <w:szCs w:val="22"/>
                <w:lang w:eastAsia="en-GB"/>
              </w:rPr>
            </w:pPr>
            <w:r>
              <w:rPr>
                <w:bCs/>
                <w:iCs/>
                <w:noProof/>
                <w:lang w:eastAsia="en-GB"/>
              </w:rPr>
              <w:t>Threshold for consolidation of L1 measurements per RS index.</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beamMeasConfigIdle</w:t>
            </w:r>
          </w:p>
          <w:p>
            <w:pPr>
              <w:pStyle w:val="TAL"/>
              <w:rPr>
                <w:bCs/>
                <w:iCs/>
                <w:noProof/>
                <w:lang w:eastAsia="en-GB"/>
              </w:rPr>
            </w:pPr>
            <w:r>
              <w:rPr>
                <w:bCs/>
                <w:iCs/>
                <w:noProof/>
                <w:lang w:eastAsia="en-GB"/>
              </w:rPr>
              <w:t>Indicates the beam level measurement configuration.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carrierFreq</w:t>
            </w:r>
          </w:p>
          <w:p>
            <w:pPr>
              <w:pStyle w:val="TAL"/>
              <w:rPr>
                <w:bCs/>
                <w:iCs/>
                <w:noProof/>
                <w:lang w:eastAsia="en-GB"/>
              </w:rPr>
            </w:pPr>
            <w:r>
              <w:rPr>
                <w:bCs/>
                <w:iCs/>
                <w:noProof/>
                <w:lang w:eastAsia="en-GB"/>
              </w:rPr>
              <w:t>Indicates the NR carrier frequency to be used for measurements during RRC_IDLE or RRC_INACTIVE.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carrierFreqEUTRA</w:t>
            </w:r>
          </w:p>
          <w:p>
            <w:pPr>
              <w:pStyle w:val="TAL"/>
              <w:rPr>
                <w:bCs/>
                <w:iCs/>
                <w:noProof/>
                <w:lang w:eastAsia="en-GB"/>
              </w:rPr>
            </w:pPr>
            <w:r>
              <w:rPr>
                <w:bCs/>
                <w:iCs/>
                <w:noProof/>
                <w:lang w:eastAsia="en-GB"/>
              </w:rPr>
              <w:t>Indicates the E-UTRA carrier frequency to be used for measurements during RRC_IDLE or RRC_INACTIVE.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deriveSSB-IndexFromCell</w:t>
            </w:r>
          </w:p>
          <w:p>
            <w:pPr>
              <w:pStyle w:val="TAL"/>
              <w:rPr>
                <w:bCs/>
                <w:iCs/>
                <w:noProof/>
                <w:lang w:eastAsia="en-GB"/>
              </w:rPr>
            </w:pPr>
            <w:r>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frequencyBandList</w:t>
            </w:r>
          </w:p>
          <w:p>
            <w:pPr>
              <w:pStyle w:val="TAL"/>
              <w:rPr>
                <w:bCs/>
                <w:iCs/>
                <w:noProof/>
                <w:lang w:eastAsia="en-GB"/>
              </w:rPr>
            </w:pPr>
            <w:r>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includeBeamMeasurements</w:t>
            </w:r>
          </w:p>
          <w:p>
            <w:pPr>
              <w:pStyle w:val="TAL"/>
              <w:rPr>
                <w:bCs/>
                <w:iCs/>
                <w:noProof/>
                <w:lang w:eastAsia="en-GB"/>
              </w:rPr>
            </w:pPr>
            <w:r>
              <w:rPr>
                <w:bCs/>
                <w:iCs/>
                <w:noProof/>
                <w:lang w:eastAsia="en-GB"/>
              </w:rPr>
              <w:t>Indicates whether or not the UE shall include beam measurements in the NR idle/inactive measurement results.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maxNrofRS-IndexesToReport</w:t>
            </w:r>
          </w:p>
          <w:p>
            <w:pPr>
              <w:pStyle w:val="TAL"/>
              <w:rPr>
                <w:bCs/>
                <w:iCs/>
                <w:noProof/>
                <w:lang w:eastAsia="en-GB"/>
              </w:rPr>
            </w:pPr>
            <w:r>
              <w:rPr>
                <w:bCs/>
                <w:iCs/>
                <w:noProof/>
                <w:lang w:eastAsia="en-GB"/>
              </w:rPr>
              <w:t>Max number of beam indices to include in the idle/inactive measurement result.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measCellListEUTRA</w:t>
            </w:r>
          </w:p>
          <w:p>
            <w:pPr>
              <w:pStyle w:val="TAL"/>
              <w:rPr>
                <w:b/>
                <w:i/>
                <w:noProof/>
                <w:lang w:eastAsia="en-GB"/>
              </w:rPr>
            </w:pPr>
            <w:r>
              <w:rPr>
                <w:lang w:eastAsia="en-GB"/>
              </w:rPr>
              <w:t>Indicates the list of E-UTRA cells which the UE is requested to measure and report for idle/inactive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measCellListNR</w:t>
            </w:r>
          </w:p>
          <w:p>
            <w:pPr>
              <w:pStyle w:val="TAL"/>
              <w:rPr>
                <w:b/>
                <w:i/>
                <w:noProof/>
                <w:lang w:eastAsia="en-GB"/>
              </w:rPr>
            </w:pPr>
            <w:r>
              <w:rPr>
                <w:lang w:eastAsia="en-GB"/>
              </w:rPr>
              <w:t>Indicates the list of NR cells which the UE is requested to measure and report for idle/inactive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measIdleCarrierListEUTRA</w:t>
            </w:r>
          </w:p>
          <w:p>
            <w:pPr>
              <w:pStyle w:val="TAL"/>
              <w:rPr>
                <w:bCs/>
                <w:iCs/>
                <w:noProof/>
                <w:lang w:eastAsia="en-GB"/>
              </w:rPr>
            </w:pPr>
            <w:r>
              <w:rPr>
                <w:bCs/>
                <w:iCs/>
                <w:noProof/>
                <w:lang w:eastAsia="en-GB"/>
              </w:rPr>
              <w:t>Indicates the E-UTRA carriers to be measured during RRC_IDLE or RRC_INACTIVE.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measIdleCarrierListNR</w:t>
            </w:r>
          </w:p>
          <w:p>
            <w:pPr>
              <w:pStyle w:val="TAL"/>
              <w:rPr>
                <w:bCs/>
                <w:iCs/>
                <w:noProof/>
                <w:lang w:eastAsia="en-GB"/>
              </w:rPr>
            </w:pPr>
            <w:r>
              <w:rPr>
                <w:bCs/>
                <w:iCs/>
                <w:noProof/>
                <w:lang w:eastAsia="en-GB"/>
              </w:rPr>
              <w:t>Indicates the NR carriers to be measured during RRC_IDLE or RRC_INACTIVE.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noProof/>
                <w:lang w:eastAsia="en-GB"/>
              </w:rPr>
              <w:t>measIdleDuration</w:t>
            </w:r>
          </w:p>
          <w:p>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nrofSS-BlocksToAverage</w:t>
            </w:r>
          </w:p>
          <w:p>
            <w:pPr>
              <w:pStyle w:val="TAL"/>
              <w:rPr>
                <w:bCs/>
                <w:iCs/>
                <w:noProof/>
                <w:lang w:eastAsia="en-GB"/>
              </w:rPr>
            </w:pPr>
            <w:r>
              <w:rPr>
                <w:bCs/>
                <w:iCs/>
                <w:noProof/>
                <w:lang w:eastAsia="en-GB"/>
              </w:rPr>
              <w:t>Number of SS blocks to average for cell measurement derivation.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qualityThreshold</w:t>
            </w:r>
          </w:p>
          <w:p>
            <w:pPr>
              <w:pStyle w:val="TAL"/>
              <w:rPr>
                <w:bCs/>
                <w:iCs/>
                <w:noProof/>
                <w:lang w:eastAsia="en-GB"/>
              </w:rPr>
            </w:pPr>
            <w:r>
              <w:rPr>
                <w:bCs/>
                <w:iCs/>
                <w:noProof/>
                <w:lang w:eastAsia="en-GB"/>
              </w:rPr>
              <w:t>Indicates the quality thresholds for reporting the measured cells for idle/inactive NR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qualityThresholdEUTRA</w:t>
            </w:r>
          </w:p>
          <w:p>
            <w:pPr>
              <w:pStyle w:val="TAL"/>
              <w:rPr>
                <w:bCs/>
                <w:iCs/>
                <w:noProof/>
                <w:lang w:eastAsia="en-GB"/>
              </w:rPr>
            </w:pPr>
            <w:r>
              <w:rPr>
                <w:bCs/>
                <w:iCs/>
                <w:noProof/>
                <w:lang w:eastAsia="en-GB"/>
              </w:rPr>
              <w:t>Indicates the quality thresholds for reporting the measured cells for idle/inactive E-UTRA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reportQuantities</w:t>
            </w:r>
          </w:p>
          <w:p>
            <w:pPr>
              <w:pStyle w:val="TAL"/>
              <w:rPr>
                <w:b/>
                <w:i/>
                <w:noProof/>
                <w:lang w:eastAsia="en-GB"/>
              </w:rPr>
            </w:pPr>
            <w:r>
              <w:rPr>
                <w:lang w:eastAsia="en-GB"/>
              </w:rPr>
              <w:t xml:space="preserve">Indicates which measurement quantities UE is requested to report in the idle/inactive measurement report.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reportQuantitiesEUTRA</w:t>
            </w:r>
          </w:p>
          <w:p>
            <w:pPr>
              <w:pStyle w:val="TAL"/>
              <w:rPr>
                <w:bCs/>
                <w:iCs/>
                <w:noProof/>
                <w:lang w:eastAsia="en-GB"/>
              </w:rPr>
            </w:pPr>
            <w:r>
              <w:rPr>
                <w:bCs/>
                <w:iCs/>
                <w:noProof/>
                <w:lang w:eastAsia="en-GB"/>
              </w:rPr>
              <w:t>Indicates which E-UTRA measurement quantities the UE is requested to report in the idle/inactive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reportQuantityRS-Indexes</w:t>
            </w:r>
          </w:p>
          <w:p>
            <w:pPr>
              <w:pStyle w:val="TAL"/>
              <w:rPr>
                <w:bCs/>
                <w:iCs/>
                <w:noProof/>
                <w:lang w:eastAsia="en-GB"/>
              </w:rPr>
            </w:pPr>
            <w:r>
              <w:rPr>
                <w:bCs/>
                <w:iCs/>
                <w:noProof/>
                <w:lang w:eastAsia="en-GB"/>
              </w:rPr>
              <w:t>Indicates which measurement information per beam index the UE shall include in the NR idle/inactive measurement results.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smtc</w:t>
            </w:r>
          </w:p>
          <w:p>
            <w:pPr>
              <w:pStyle w:val="TAL"/>
              <w:rPr>
                <w:bCs/>
                <w:iCs/>
                <w:noProof/>
                <w:lang w:eastAsia="en-GB"/>
              </w:rPr>
            </w:pPr>
            <w:r>
              <w:rPr>
                <w:bCs/>
                <w:iCs/>
                <w:noProof/>
                <w:lang w:eastAsia="en-GB"/>
              </w:rPr>
              <w:t xml:space="preserve">Indicates the measurement timing configuration for inter-frequency measurement. If this field is absent in </w:t>
            </w:r>
            <w:r>
              <w:rPr>
                <w:bCs/>
                <w:i/>
                <w:noProof/>
                <w:lang w:eastAsia="en-GB"/>
              </w:rPr>
              <w:t>VarMeasIdleConfig</w:t>
            </w:r>
            <w:r>
              <w:rPr>
                <w:bCs/>
                <w:iCs/>
                <w:noProof/>
                <w:lang w:eastAsia="en-GB"/>
              </w:rPr>
              <w:t>, the UE assumes that SSB periodicity is 5 ms in this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ssbSubcarrierSpacing</w:t>
            </w:r>
          </w:p>
          <w:p>
            <w:pPr>
              <w:pStyle w:val="TAL"/>
              <w:rPr>
                <w:b/>
                <w:i/>
                <w:noProof/>
                <w:lang w:eastAsia="en-GB"/>
              </w:rPr>
            </w:pPr>
            <w:r>
              <w:rPr>
                <w:bCs/>
                <w:iCs/>
                <w:noProof/>
                <w:lang w:eastAsia="en-GB"/>
              </w:rPr>
              <w:t>Indicates subcarrier spacing of SSB. Only the values 15 kHz or 30 kHz (FR1), and 120 kHz or 240 kHz (FR2) are applicable</w:t>
            </w:r>
            <w:r>
              <w:rPr>
                <w:b/>
                <w:i/>
                <w:noProof/>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ssb-ToMeasure</w:t>
            </w:r>
          </w:p>
          <w:p>
            <w:pPr>
              <w:pStyle w:val="TAL"/>
              <w:rPr>
                <w:bCs/>
                <w:iCs/>
                <w:noProof/>
                <w:lang w:eastAsia="en-GB"/>
              </w:rPr>
            </w:pPr>
            <w:r>
              <w:rPr>
                <w:bCs/>
                <w:iCs/>
                <w:noProof/>
                <w:lang w:eastAsia="en-GB"/>
              </w:rPr>
              <w:t xml:space="preserve">The set of SS blocks to be measured within the SMTC measurement duration (see TS 38.215 [9]). When the field is absent in </w:t>
            </w:r>
            <w:r>
              <w:rPr>
                <w:bCs/>
                <w:i/>
                <w:noProof/>
                <w:lang w:eastAsia="en-GB"/>
              </w:rPr>
              <w:t>VarMeasIdleConfig</w:t>
            </w:r>
            <w:r>
              <w:rPr>
                <w:bCs/>
                <w:iCs/>
                <w:noProof/>
                <w:lang w:eastAsia="en-GB"/>
              </w:rPr>
              <w:t>, the UE measures on all SS-blocks.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ss-RSSI-Measurement</w:t>
            </w:r>
          </w:p>
          <w:p>
            <w:pPr>
              <w:pStyle w:val="TAL"/>
              <w:rPr>
                <w:bCs/>
                <w:iCs/>
                <w:noProof/>
                <w:lang w:eastAsia="en-GB"/>
              </w:rPr>
            </w:pPr>
            <w:r>
              <w:rPr>
                <w:bCs/>
                <w:iCs/>
                <w:noProof/>
                <w:lang w:eastAsia="en-GB"/>
              </w:rPr>
              <w:t xml:space="preserve">Indicates the SSB-based RSSI measurement configuration. If the field is absent in </w:t>
            </w:r>
            <w:r>
              <w:rPr>
                <w:bCs/>
                <w:i/>
                <w:noProof/>
                <w:lang w:eastAsia="en-GB"/>
              </w:rPr>
              <w:t>VarMeasIdleConfig</w:t>
            </w:r>
            <w:r>
              <w:rPr>
                <w:bCs/>
                <w:iCs/>
                <w:noProof/>
                <w:lang w:eastAsia="en-GB"/>
              </w:rPr>
              <w:t>, the UE behaviour is defined in TS 38.215 [89], clause 5.1.3.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iCs/>
                <w:szCs w:val="22"/>
                <w:lang w:eastAsia="en-GB"/>
              </w:rPr>
            </w:pPr>
            <w:r>
              <w:rPr>
                <w:b/>
                <w:i/>
                <w:iCs/>
                <w:szCs w:val="22"/>
                <w:lang w:eastAsia="en-GB"/>
              </w:rPr>
              <w:t>validityAreaList</w:t>
            </w:r>
          </w:p>
          <w:p>
            <w:pPr>
              <w:pStyle w:val="TAL"/>
              <w:rPr>
                <w:b/>
                <w:i/>
                <w:iCs/>
                <w:szCs w:val="22"/>
                <w:lang w:eastAsia="en-GB"/>
              </w:rPr>
            </w:pPr>
            <w:r>
              <w:rPr>
                <w:noProof/>
                <w:lang w:eastAsia="en-GB"/>
              </w:rPr>
              <w:t xml:space="preserve">Indicates the list of frequencies and optionally, for each frequency, a list of cells within which the UE is required to perform measurements while in RRC_IDLE and RRC_INACTIVE. </w:t>
            </w:r>
          </w:p>
        </w:tc>
      </w:tr>
    </w:tbl>
    <w:p/>
    <w:p>
      <w:pPr>
        <w:pStyle w:val="4"/>
        <w:rPr>
          <w:i/>
        </w:rPr>
      </w:pPr>
      <w:bookmarkStart w:id="1490" w:name="_Toc60777257"/>
      <w:bookmarkStart w:id="1491" w:name="_Toc90651129"/>
      <w:r>
        <w:t>–</w:t>
      </w:r>
      <w:r>
        <w:tab/>
      </w:r>
      <w:r>
        <w:rPr>
          <w:i/>
        </w:rPr>
        <w:t>MeasIdToAddModList</w:t>
      </w:r>
      <w:bookmarkEnd w:id="1490"/>
      <w:bookmarkEnd w:id="1491"/>
    </w:p>
    <w:p>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pPr>
        <w:pStyle w:val="TH"/>
      </w:pPr>
      <w:r>
        <w:rPr>
          <w:i/>
        </w:rPr>
        <w:t xml:space="preserve">MeasIdToAddModList </w:t>
      </w:r>
      <w:r>
        <w:t>information element</w:t>
      </w:r>
    </w:p>
    <w:p>
      <w:pPr>
        <w:pStyle w:val="PL"/>
      </w:pPr>
      <w:r>
        <w:t>-- ASN1START</w:t>
      </w:r>
    </w:p>
    <w:p>
      <w:pPr>
        <w:pStyle w:val="PL"/>
      </w:pPr>
      <w:r>
        <w:t>-- TAG-MEASIDTOADDMODLIST-START</w:t>
      </w:r>
    </w:p>
    <w:p>
      <w:pPr>
        <w:pStyle w:val="PL"/>
      </w:pPr>
    </w:p>
    <w:p>
      <w:pPr>
        <w:pStyle w:val="PL"/>
      </w:pPr>
      <w:r>
        <w:t>MeasIdToAddModList ::=              SEQUENCE (SIZE (1..maxNrofMeasId)) OF MeasIdToAddMod</w:t>
      </w:r>
    </w:p>
    <w:p>
      <w:pPr>
        <w:pStyle w:val="PL"/>
      </w:pPr>
    </w:p>
    <w:p>
      <w:pPr>
        <w:pStyle w:val="PL"/>
      </w:pPr>
      <w:r>
        <w:t>MeasIdToAddMod ::=                  SEQUENCE {</w:t>
      </w:r>
    </w:p>
    <w:p>
      <w:pPr>
        <w:pStyle w:val="PL"/>
      </w:pPr>
      <w:r>
        <w:t xml:space="preserve">    measId                              MeasId,</w:t>
      </w:r>
    </w:p>
    <w:p>
      <w:pPr>
        <w:pStyle w:val="PL"/>
      </w:pPr>
      <w:r>
        <w:t xml:space="preserve">    measObjectId                        MeasObjectId,</w:t>
      </w:r>
    </w:p>
    <w:p>
      <w:pPr>
        <w:pStyle w:val="PL"/>
      </w:pPr>
      <w:r>
        <w:t xml:space="preserve">    reportConfigId                      ReportConfigId</w:t>
      </w:r>
    </w:p>
    <w:p>
      <w:pPr>
        <w:pStyle w:val="PL"/>
      </w:pPr>
      <w:r>
        <w:t>}</w:t>
      </w:r>
    </w:p>
    <w:p>
      <w:pPr>
        <w:pStyle w:val="PL"/>
      </w:pPr>
    </w:p>
    <w:p>
      <w:pPr>
        <w:pStyle w:val="PL"/>
      </w:pPr>
      <w:r>
        <w:t>-- TAG-MEASIDTOADDMODLIST-STOP</w:t>
      </w:r>
    </w:p>
    <w:p>
      <w:pPr>
        <w:pStyle w:val="PL"/>
      </w:pPr>
      <w:r>
        <w:t>-- ASN1STOP</w:t>
      </w:r>
    </w:p>
    <w:p/>
    <w:p>
      <w:pPr>
        <w:pStyle w:val="4"/>
        <w:rPr>
          <w:i/>
          <w:iCs/>
        </w:rPr>
      </w:pPr>
      <w:bookmarkStart w:id="1492" w:name="_Toc60777258"/>
      <w:bookmarkStart w:id="1493" w:name="_Toc90651130"/>
      <w:r>
        <w:rPr>
          <w:i/>
          <w:iCs/>
        </w:rPr>
        <w:t>–</w:t>
      </w:r>
      <w:r>
        <w:rPr>
          <w:i/>
          <w:iCs/>
        </w:rPr>
        <w:tab/>
        <w:t>MeasObjectCLI</w:t>
      </w:r>
      <w:bookmarkEnd w:id="1492"/>
      <w:bookmarkEnd w:id="1493"/>
    </w:p>
    <w:p>
      <w:r>
        <w:t xml:space="preserve">The IE </w:t>
      </w:r>
      <w:r>
        <w:rPr>
          <w:i/>
        </w:rPr>
        <w:t>MeasObjectCLI</w:t>
      </w:r>
      <w:r>
        <w:t xml:space="preserve"> specifies information applicable for SRS-RSRP measurements and/or CLI-RSSI measurements.</w:t>
      </w:r>
    </w:p>
    <w:p>
      <w:pPr>
        <w:pStyle w:val="TH"/>
      </w:pPr>
      <w:r>
        <w:rPr>
          <w:i/>
        </w:rPr>
        <w:t>MeasObjectCLI</w:t>
      </w:r>
      <w:r>
        <w:t xml:space="preserve"> information element</w:t>
      </w:r>
    </w:p>
    <w:p>
      <w:pPr>
        <w:pStyle w:val="PL"/>
      </w:pPr>
      <w:r>
        <w:t>-- ASN1START</w:t>
      </w:r>
    </w:p>
    <w:p>
      <w:pPr>
        <w:pStyle w:val="PL"/>
      </w:pPr>
      <w:r>
        <w:t>-- TAG-MEASOBJECTCLI-START</w:t>
      </w:r>
    </w:p>
    <w:p>
      <w:pPr>
        <w:pStyle w:val="PL"/>
      </w:pPr>
    </w:p>
    <w:p>
      <w:pPr>
        <w:pStyle w:val="PL"/>
        <w:rPr>
          <w:rFonts w:eastAsia="Malgun Gothic"/>
        </w:rPr>
      </w:pPr>
      <w:r>
        <w:t>MeasObjectCLI-r16 ::=                  SEQUENCE {</w:t>
      </w:r>
    </w:p>
    <w:p>
      <w:pPr>
        <w:pStyle w:val="PL"/>
      </w:pPr>
      <w:r>
        <w:rPr>
          <w:rFonts w:eastAsia="Malgun Gothic"/>
        </w:rPr>
        <w:t xml:space="preserve">     </w:t>
      </w:r>
      <w:r>
        <w:t>cli-ResourceConfig-r16               CLI-ResourceConfig-r16,</w:t>
      </w:r>
    </w:p>
    <w:p>
      <w:pPr>
        <w:pStyle w:val="PL"/>
        <w:rPr>
          <w:rFonts w:eastAsia="Malgun Gothic"/>
        </w:rPr>
      </w:pPr>
      <w:r>
        <w:t xml:space="preserve">    ...</w:t>
      </w:r>
    </w:p>
    <w:p>
      <w:pPr>
        <w:pStyle w:val="PL"/>
      </w:pPr>
      <w:r>
        <w:t>}</w:t>
      </w:r>
    </w:p>
    <w:p>
      <w:pPr>
        <w:pStyle w:val="PL"/>
      </w:pPr>
    </w:p>
    <w:p>
      <w:pPr>
        <w:pStyle w:val="PL"/>
      </w:pPr>
      <w:r>
        <w:t>CLI-ResourceConfig-r16 ::=          SEQUENCE {</w:t>
      </w:r>
    </w:p>
    <w:p>
      <w:pPr>
        <w:pStyle w:val="PL"/>
      </w:pPr>
      <w:r>
        <w:t xml:space="preserve">    srs-ResourceConfig-r16              SetupRelease { SRS-ResourceListConfigCLI-r16 }                 OPTIONAL,   -- Need M</w:t>
      </w:r>
    </w:p>
    <w:p>
      <w:pPr>
        <w:pStyle w:val="PL"/>
      </w:pPr>
      <w:r>
        <w:t xml:space="preserve">    rssi-ResourceConfig-r16             SetupRelease { RSSI-ResourceListConfigCLI-r16 }                OPTIONAL    -- Need M</w:t>
      </w:r>
    </w:p>
    <w:p>
      <w:pPr>
        <w:pStyle w:val="PL"/>
      </w:pPr>
      <w:r>
        <w:t>}</w:t>
      </w:r>
    </w:p>
    <w:p>
      <w:pPr>
        <w:pStyle w:val="PL"/>
      </w:pPr>
    </w:p>
    <w:p>
      <w:pPr>
        <w:pStyle w:val="PL"/>
      </w:pPr>
      <w:r>
        <w:t>SRS-ResourceListConfigCLI-r16 ::=   SEQUENCE (SIZE (1.. maxNrofCLI-SRS-Resources-r16)) OF SRS-ResourceConfigCLI-r16</w:t>
      </w:r>
    </w:p>
    <w:p>
      <w:pPr>
        <w:pStyle w:val="PL"/>
      </w:pPr>
    </w:p>
    <w:p>
      <w:pPr>
        <w:pStyle w:val="PL"/>
      </w:pPr>
      <w:r>
        <w:t>RSSI-ResourceListConfigCLI-r16 ::=  SEQUENCE (SIZE (1.. maxNrofCLI-RSSI-Resources-r16)) OF RSSI-ResourceConfigCLI-r16</w:t>
      </w:r>
    </w:p>
    <w:p>
      <w:pPr>
        <w:pStyle w:val="PL"/>
      </w:pPr>
    </w:p>
    <w:p>
      <w:pPr>
        <w:pStyle w:val="PL"/>
      </w:pPr>
      <w:r>
        <w:t>SRS-ResourceConfigCLI-r16 ::=       SEQUENCE {</w:t>
      </w:r>
    </w:p>
    <w:p>
      <w:pPr>
        <w:pStyle w:val="PL"/>
      </w:pPr>
      <w:r>
        <w:t xml:space="preserve">    srs-Resource-r16                    SRS-Resource,</w:t>
      </w:r>
    </w:p>
    <w:p>
      <w:pPr>
        <w:pStyle w:val="PL"/>
      </w:pPr>
      <w:r>
        <w:t xml:space="preserve">    srs-SCS-r16                         SubcarrierSpacing,</w:t>
      </w:r>
    </w:p>
    <w:p>
      <w:pPr>
        <w:pStyle w:val="PL"/>
      </w:pPr>
      <w:r>
        <w:t xml:space="preserve">    refServCellIndex-r16                ServCellIndex                                                  OPTIONAL,   -- Need S</w:t>
      </w:r>
    </w:p>
    <w:p>
      <w:pPr>
        <w:pStyle w:val="PL"/>
      </w:pPr>
      <w:r>
        <w:t xml:space="preserve">    refBWP-r16                          BWP-Id,</w:t>
      </w:r>
    </w:p>
    <w:p>
      <w:pPr>
        <w:pStyle w:val="PL"/>
      </w:pPr>
      <w:r>
        <w:t xml:space="preserve">    ...</w:t>
      </w:r>
    </w:p>
    <w:p>
      <w:pPr>
        <w:pStyle w:val="PL"/>
      </w:pPr>
      <w:r>
        <w:t>}</w:t>
      </w:r>
    </w:p>
    <w:p>
      <w:pPr>
        <w:pStyle w:val="PL"/>
      </w:pPr>
    </w:p>
    <w:p>
      <w:pPr>
        <w:pStyle w:val="PL"/>
      </w:pPr>
      <w:r>
        <w:t>RSSI-ResourceConfigCLI-r16 ::=      SEQUENCE {</w:t>
      </w:r>
    </w:p>
    <w:p>
      <w:pPr>
        <w:pStyle w:val="PL"/>
      </w:pPr>
      <w:r>
        <w:t xml:space="preserve">    rssi-ResourceId-r16                 RSSI-ResourceId-r16,</w:t>
      </w:r>
    </w:p>
    <w:p>
      <w:pPr>
        <w:pStyle w:val="PL"/>
      </w:pPr>
      <w:r>
        <w:t xml:space="preserve">    rssi-SCS-r16                        SubcarrierSpacing,</w:t>
      </w:r>
    </w:p>
    <w:p>
      <w:pPr>
        <w:pStyle w:val="PL"/>
      </w:pPr>
      <w:r>
        <w:t xml:space="preserve">    startPRB-r16                        INTEGER (0..2169),</w:t>
      </w:r>
    </w:p>
    <w:p>
      <w:pPr>
        <w:pStyle w:val="PL"/>
      </w:pPr>
      <w:r>
        <w:t xml:space="preserve">    nrofPRBs-r16                        INTEGER (4..maxNrofPhysicalResourceBlocksPlus1),</w:t>
      </w:r>
    </w:p>
    <w:p>
      <w:pPr>
        <w:pStyle w:val="PL"/>
      </w:pPr>
      <w:r>
        <w:t xml:space="preserve">    startPosition-r16                   INTEGER (0..13),</w:t>
      </w:r>
    </w:p>
    <w:p>
      <w:pPr>
        <w:pStyle w:val="PL"/>
      </w:pPr>
      <w:r>
        <w:t xml:space="preserve">    nrofSymbols-r16                     INTEGER (1..14),</w:t>
      </w:r>
    </w:p>
    <w:p>
      <w:pPr>
        <w:pStyle w:val="PL"/>
      </w:pPr>
      <w:r>
        <w:t xml:space="preserve">    rssi-PeriodicityAndOffset-r16       RSSI-PeriodicityAndOffset-r16,</w:t>
      </w:r>
    </w:p>
    <w:p>
      <w:pPr>
        <w:pStyle w:val="PL"/>
      </w:pPr>
      <w:r>
        <w:t xml:space="preserve">    refServCellIndex-r16                ServCellIndex                                                  OPTIONAL,   -- Need S</w:t>
      </w:r>
    </w:p>
    <w:p>
      <w:pPr>
        <w:pStyle w:val="PL"/>
      </w:pPr>
      <w:r>
        <w:t xml:space="preserve">    ...</w:t>
      </w:r>
    </w:p>
    <w:p>
      <w:pPr>
        <w:pStyle w:val="PL"/>
      </w:pPr>
      <w:r>
        <w:t>}</w:t>
      </w:r>
    </w:p>
    <w:p>
      <w:pPr>
        <w:pStyle w:val="PL"/>
      </w:pPr>
    </w:p>
    <w:p>
      <w:pPr>
        <w:pStyle w:val="PL"/>
      </w:pPr>
      <w:r>
        <w:t>RSSI-ResourceId-r16 ::=             INTEGER (0.. maxNrofCLI-RSSI-Resources-1-r16)</w:t>
      </w:r>
    </w:p>
    <w:p>
      <w:pPr>
        <w:pStyle w:val="PL"/>
      </w:pPr>
    </w:p>
    <w:p>
      <w:pPr>
        <w:pStyle w:val="PL"/>
      </w:pPr>
      <w:r>
        <w:t>RSSI-PeriodicityAndOffset-r16 ::=   CHOICE {</w:t>
      </w:r>
    </w:p>
    <w:p>
      <w:pPr>
        <w:pStyle w:val="PL"/>
      </w:pPr>
      <w:r>
        <w:t xml:space="preserve">    sl10                                INTEGER(0..9),</w:t>
      </w:r>
    </w:p>
    <w:p>
      <w:pPr>
        <w:pStyle w:val="PL"/>
      </w:pPr>
      <w:r>
        <w:t xml:space="preserve">    sl20                                INTEGER(0..19),</w:t>
      </w:r>
    </w:p>
    <w:p>
      <w:pPr>
        <w:pStyle w:val="PL"/>
      </w:pPr>
      <w:r>
        <w:t xml:space="preserve">    sl40                                INTEGER(0..39),</w:t>
      </w:r>
    </w:p>
    <w:p>
      <w:pPr>
        <w:pStyle w:val="PL"/>
      </w:pPr>
      <w:r>
        <w:t xml:space="preserve">    sl80                                INTEGER(0..79),</w:t>
      </w:r>
    </w:p>
    <w:p>
      <w:pPr>
        <w:pStyle w:val="PL"/>
      </w:pPr>
      <w:r>
        <w:t xml:space="preserve">    sl160                               INTEGER(0..159),</w:t>
      </w:r>
    </w:p>
    <w:p>
      <w:pPr>
        <w:pStyle w:val="PL"/>
      </w:pPr>
      <w:r>
        <w:t xml:space="preserve">    sl320                               INTEGER(0..319),</w:t>
      </w:r>
    </w:p>
    <w:p>
      <w:pPr>
        <w:pStyle w:val="PL"/>
      </w:pPr>
      <w:r>
        <w:t xml:space="preserve">    s1640                               INTEGER(0..639),</w:t>
      </w:r>
    </w:p>
    <w:p>
      <w:pPr>
        <w:pStyle w:val="PL"/>
      </w:pPr>
      <w:r>
        <w:t xml:space="preserve">    ...</w:t>
      </w:r>
    </w:p>
    <w:p>
      <w:pPr>
        <w:pStyle w:val="PL"/>
      </w:pPr>
      <w:r>
        <w:t>}</w:t>
      </w:r>
    </w:p>
    <w:p>
      <w:pPr>
        <w:pStyle w:val="PL"/>
      </w:pPr>
    </w:p>
    <w:p>
      <w:pPr>
        <w:pStyle w:val="PL"/>
      </w:pPr>
      <w:r>
        <w:t>-- TAG-MEASOBJECTCLI-STOP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CLI-ResourceConfig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srs-ResourceConfig</w:t>
            </w:r>
          </w:p>
          <w:p>
            <w:pPr>
              <w:pStyle w:val="TAL"/>
              <w:rPr>
                <w:szCs w:val="22"/>
                <w:lang w:eastAsia="sv-SE"/>
              </w:rPr>
            </w:pPr>
            <w:r>
              <w:rPr>
                <w:szCs w:val="22"/>
                <w:lang w:eastAsia="sv-SE"/>
              </w:rPr>
              <w:t>SRS resources to be used for CLI measurements.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b/>
                <w:i/>
                <w:iCs/>
                <w:szCs w:val="22"/>
                <w:lang w:eastAsia="en-GB"/>
              </w:rPr>
            </w:pPr>
            <w:r>
              <w:rPr>
                <w:b/>
                <w:i/>
                <w:iCs/>
                <w:szCs w:val="22"/>
                <w:lang w:eastAsia="en-GB"/>
              </w:rPr>
              <w:t>rssi-ResourceConfig</w:t>
            </w:r>
          </w:p>
          <w:p>
            <w:pPr>
              <w:pStyle w:val="TAL"/>
              <w:rPr>
                <w:b/>
                <w:i/>
                <w:szCs w:val="22"/>
                <w:lang w:eastAsia="sv-SE"/>
              </w:rPr>
            </w:pPr>
            <w:r>
              <w:rPr>
                <w:szCs w:val="22"/>
                <w:lang w:eastAsia="sv-SE"/>
              </w:rPr>
              <w:t>CLI-RSSI resources to be used for CLI measurements</w:t>
            </w:r>
            <w:r>
              <w:rPr>
                <w:szCs w:val="22"/>
                <w:lang w:eastAsia="en-GB"/>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MeasObjectCLI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cli-ResourceConfig</w:t>
            </w:r>
          </w:p>
          <w:p>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SRS-ResourceConfigCLI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refBWP</w:t>
            </w:r>
          </w:p>
          <w:p>
            <w:pPr>
              <w:pStyle w:val="TAL"/>
              <w:rPr>
                <w:i/>
                <w:szCs w:val="22"/>
                <w:lang w:eastAsia="sv-SE"/>
              </w:rPr>
            </w:pPr>
            <w:r>
              <w:rPr>
                <w:szCs w:val="22"/>
                <w:lang w:eastAsia="sv-SE"/>
              </w:rPr>
              <w:t>DL BWP id that is used to derive the reference point of the SRS resource (see TS 38.211[16], clause 6.4.1.4.3)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refServCellIndex</w:t>
            </w:r>
          </w:p>
          <w:p>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srs-SCS</w:t>
            </w:r>
          </w:p>
          <w:p>
            <w:pPr>
              <w:pStyle w:val="TAL"/>
              <w:rPr>
                <w:b/>
                <w:i/>
                <w:szCs w:val="22"/>
                <w:lang w:eastAsia="en-GB"/>
              </w:rPr>
            </w:pPr>
            <w:r>
              <w:rPr>
                <w:szCs w:val="22"/>
                <w:lang w:eastAsia="sv-SE"/>
              </w:rPr>
              <w:t>Subcarrier spacing for SRS. Only the values 15, 30 kHz or 60 kHz (FR1), and 60 or 120 kHz (FR2) are applicable.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RSSI-ResourceConfigCLI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nrofPRBs</w:t>
            </w:r>
          </w:p>
          <w:p>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nrofSymbols</w:t>
            </w:r>
          </w:p>
          <w:p>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refServCellIndex</w:t>
            </w:r>
          </w:p>
          <w:p>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rssi-PeriodicityAndOffset</w:t>
            </w:r>
          </w:p>
          <w:p>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rssi-SCS</w:t>
            </w:r>
          </w:p>
          <w:p>
            <w:pPr>
              <w:pStyle w:val="TAL"/>
              <w:rPr>
                <w:b/>
                <w:i/>
                <w:szCs w:val="22"/>
                <w:lang w:eastAsia="sv-SE"/>
              </w:rPr>
            </w:pPr>
            <w:r>
              <w:rPr>
                <w:szCs w:val="22"/>
                <w:lang w:eastAsia="sv-SE"/>
              </w:rPr>
              <w:t>Reference subcarrier spacing for CLI-RSSI measurement. Only the values 15, 30 kHz or 60 kHz (FR1), and 60 or 120 kHz (FR2) are applicable.</w:t>
            </w:r>
            <w:r>
              <w:rPr>
                <w:szCs w:val="22"/>
              </w:rPr>
              <w:t xml:space="preserve"> UE performs CLI-RSSI measurement with the SCS of the active bandwidth part within the configured CLI-RSSI resource in the active BWP regardless of the reference SCS of the measurement resource.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startPosition</w:t>
            </w:r>
          </w:p>
          <w:p>
            <w:pPr>
              <w:pStyle w:val="TAL"/>
              <w:rPr>
                <w:b/>
                <w:i/>
                <w:szCs w:val="22"/>
                <w:lang w:eastAsia="sv-SE"/>
              </w:rPr>
            </w:pPr>
            <w:r>
              <w:rPr>
                <w:szCs w:val="22"/>
                <w:lang w:eastAsia="sv-SE"/>
              </w:rPr>
              <w:t>OFDM symbol location of the CLI-RSSI resource within a slot.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startPRB</w:t>
            </w:r>
          </w:p>
          <w:p>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p>
      <w:pPr>
        <w:pStyle w:val="4"/>
        <w:rPr>
          <w:i/>
          <w:iCs/>
        </w:rPr>
      </w:pPr>
      <w:bookmarkStart w:id="1494" w:name="_Toc60777259"/>
      <w:bookmarkStart w:id="1495" w:name="_Toc90651131"/>
      <w:r>
        <w:rPr>
          <w:i/>
          <w:iCs/>
        </w:rPr>
        <w:t>–</w:t>
      </w:r>
      <w:r>
        <w:rPr>
          <w:i/>
          <w:iCs/>
        </w:rPr>
        <w:tab/>
        <w:t>MeasObjectEUTRA</w:t>
      </w:r>
      <w:bookmarkEnd w:id="1494"/>
      <w:bookmarkEnd w:id="1495"/>
    </w:p>
    <w:p>
      <w:r>
        <w:t xml:space="preserve">The IE </w:t>
      </w:r>
      <w:r>
        <w:rPr>
          <w:i/>
        </w:rPr>
        <w:t>MeasObjectEUTRA</w:t>
      </w:r>
      <w:r>
        <w:t xml:space="preserve"> specifies information applicable for E</w:t>
      </w:r>
      <w:r>
        <w:noBreakHyphen/>
        <w:t>UTRA cells.</w:t>
      </w:r>
    </w:p>
    <w:p>
      <w:pPr>
        <w:pStyle w:val="TH"/>
      </w:pPr>
      <w:r>
        <w:rPr>
          <w:i/>
        </w:rPr>
        <w:t>MeasObjectEUTRA</w:t>
      </w:r>
      <w:r>
        <w:t xml:space="preserve"> information element</w:t>
      </w:r>
    </w:p>
    <w:p>
      <w:pPr>
        <w:pStyle w:val="PL"/>
      </w:pPr>
      <w:r>
        <w:t>-- ASN1START</w:t>
      </w:r>
    </w:p>
    <w:p>
      <w:pPr>
        <w:pStyle w:val="PL"/>
      </w:pPr>
      <w:r>
        <w:t>-- TAG-MEASOBJECTEUTRA-START</w:t>
      </w:r>
    </w:p>
    <w:p>
      <w:pPr>
        <w:pStyle w:val="PL"/>
      </w:pPr>
    </w:p>
    <w:p>
      <w:pPr>
        <w:pStyle w:val="PL"/>
      </w:pPr>
      <w:r>
        <w:t>MeasObjectEUTRA::=                          SEQUENCE {</w:t>
      </w:r>
    </w:p>
    <w:p>
      <w:pPr>
        <w:pStyle w:val="PL"/>
      </w:pPr>
      <w:r>
        <w:t xml:space="preserve">    carrierFreq                                 ARFCN-ValueEUTRA,</w:t>
      </w:r>
    </w:p>
    <w:p>
      <w:pPr>
        <w:pStyle w:val="PL"/>
      </w:pPr>
      <w:r>
        <w:t xml:space="preserve">    allowedMeasBandwidth                        EUTRA-AllowedMeasBandwidth,</w:t>
      </w:r>
    </w:p>
    <w:p>
      <w:pPr>
        <w:pStyle w:val="PL"/>
      </w:pPr>
      <w:r>
        <w:t xml:space="preserve">    cellsToRemoveListEUTRAN                     EUTRA-CellIndexList                                         OPTIONAL,    -- Need N</w:t>
      </w:r>
    </w:p>
    <w:p>
      <w:pPr>
        <w:pStyle w:val="PL"/>
      </w:pPr>
      <w:r>
        <w:t xml:space="preserve">    cellsToAddModListEUTRAN                     SEQUENCE (SIZE (1..maxCellMeasEUTRA)) OF EUTRA-Cell         OPTIONAL,    -- Need N</w:t>
      </w:r>
    </w:p>
    <w:p>
      <w:pPr>
        <w:pStyle w:val="PL"/>
      </w:pPr>
      <w:r>
        <w:t xml:space="preserve">    blackCellsToRemoveListEUTRAN                EUTRA-CellIndexList                                         OPTIONAL,    -- Need N</w:t>
      </w:r>
    </w:p>
    <w:p>
      <w:pPr>
        <w:pStyle w:val="PL"/>
      </w:pPr>
      <w:r>
        <w:t xml:space="preserve">    blackCellsToAddModListEUTRAN                SEQUENCE (SIZE (1..maxCellMeasEUTRA)) OF EUTRA-BlackCell    OPTIONAL,    -- Need N</w:t>
      </w:r>
    </w:p>
    <w:p>
      <w:pPr>
        <w:pStyle w:val="PL"/>
      </w:pPr>
      <w:r>
        <w:t xml:space="preserve">    eutra-PresenceAntennaPort1                  EUTRA-PresenceAntennaPort1,</w:t>
      </w:r>
    </w:p>
    <w:p>
      <w:pPr>
        <w:pStyle w:val="PL"/>
      </w:pPr>
      <w:r>
        <w:t xml:space="preserve">    eutra-Q-OffsetRange                         EUTRA-Q-OffsetRange                                         OPTIONAL,    -- Need R</w:t>
      </w:r>
    </w:p>
    <w:p>
      <w:pPr>
        <w:pStyle w:val="PL"/>
      </w:pPr>
      <w:r>
        <w:t xml:space="preserve">    widebandRSRQ-Meas                           BOOLEAN,</w:t>
      </w:r>
    </w:p>
    <w:p>
      <w:pPr>
        <w:pStyle w:val="PL"/>
      </w:pPr>
      <w:r>
        <w:t xml:space="preserve">    ...</w:t>
      </w:r>
    </w:p>
    <w:p>
      <w:pPr>
        <w:pStyle w:val="PL"/>
      </w:pPr>
      <w:r>
        <w:t>}</w:t>
      </w:r>
    </w:p>
    <w:p>
      <w:pPr>
        <w:pStyle w:val="PL"/>
      </w:pPr>
    </w:p>
    <w:p>
      <w:pPr>
        <w:pStyle w:val="PL"/>
      </w:pPr>
      <w:r>
        <w:t>EUTRA-CellIndexList ::=                     SEQUENCE (SIZE (1..maxCellMeasEUTRA)) OF EUTRA-CellIndex</w:t>
      </w:r>
    </w:p>
    <w:p>
      <w:pPr>
        <w:pStyle w:val="PL"/>
      </w:pPr>
    </w:p>
    <w:p>
      <w:pPr>
        <w:pStyle w:val="PL"/>
      </w:pPr>
      <w:r>
        <w:t>EUTRA-CellIndex ::=                         INTEGER (1..maxCellMeasEUTRA)</w:t>
      </w:r>
    </w:p>
    <w:p>
      <w:pPr>
        <w:pStyle w:val="PL"/>
      </w:pPr>
    </w:p>
    <w:p>
      <w:pPr>
        <w:pStyle w:val="PL"/>
      </w:pPr>
    </w:p>
    <w:p>
      <w:pPr>
        <w:pStyle w:val="PL"/>
      </w:pPr>
      <w:r>
        <w:t>EUTRA-Cell ::=                              SEQUENCE {</w:t>
      </w:r>
    </w:p>
    <w:p>
      <w:pPr>
        <w:pStyle w:val="PL"/>
      </w:pPr>
      <w:r>
        <w:t xml:space="preserve">    cellIndexEUTRA                              EUTRA-CellIndex,</w:t>
      </w:r>
    </w:p>
    <w:p>
      <w:pPr>
        <w:pStyle w:val="PL"/>
      </w:pPr>
      <w:r>
        <w:t xml:space="preserve">    physCellId                                  EUTRA-PhysCellId,</w:t>
      </w:r>
    </w:p>
    <w:p>
      <w:pPr>
        <w:pStyle w:val="PL"/>
      </w:pPr>
      <w:r>
        <w:t xml:space="preserve">    cellIndividualOffset                        EUTRA-Q-OffsetRange</w:t>
      </w:r>
    </w:p>
    <w:p>
      <w:pPr>
        <w:pStyle w:val="PL"/>
      </w:pPr>
      <w:r>
        <w:t>}</w:t>
      </w:r>
    </w:p>
    <w:p>
      <w:pPr>
        <w:pStyle w:val="PL"/>
      </w:pPr>
    </w:p>
    <w:p>
      <w:pPr>
        <w:pStyle w:val="PL"/>
      </w:pPr>
    </w:p>
    <w:p>
      <w:pPr>
        <w:pStyle w:val="PL"/>
      </w:pPr>
      <w:r>
        <w:t>EUTRA-BlackCell ::=                         SEQUENCE {</w:t>
      </w:r>
    </w:p>
    <w:p>
      <w:pPr>
        <w:pStyle w:val="PL"/>
      </w:pPr>
      <w:r>
        <w:t xml:space="preserve">    cellIndexEUTRA                              EUTRA-CellIndex,</w:t>
      </w:r>
    </w:p>
    <w:p>
      <w:pPr>
        <w:pStyle w:val="PL"/>
      </w:pPr>
      <w:r>
        <w:t xml:space="preserve">    physCellIdRange                             EUTRA-PhysCellIdRange</w:t>
      </w:r>
    </w:p>
    <w:p>
      <w:pPr>
        <w:pStyle w:val="PL"/>
      </w:pPr>
      <w:r>
        <w:t>}</w:t>
      </w:r>
    </w:p>
    <w:p>
      <w:pPr>
        <w:pStyle w:val="PL"/>
      </w:pPr>
    </w:p>
    <w:p>
      <w:pPr>
        <w:pStyle w:val="PL"/>
      </w:pPr>
      <w:r>
        <w:t>-- TAG-MEASOBJECTEUTRA-STOP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EUTRAN-BlackCell </w:t>
            </w:r>
            <w:r>
              <w:rPr>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cellIndexEUTRA</w:t>
            </w:r>
          </w:p>
          <w:p>
            <w:pPr>
              <w:pStyle w:val="TAL"/>
              <w:rPr>
                <w:iCs/>
                <w:noProof/>
                <w:lang w:eastAsia="en-GB"/>
              </w:rPr>
            </w:pPr>
            <w:r>
              <w:rPr>
                <w:lang w:eastAsia="en-GB"/>
              </w:rPr>
              <w:t>Entry index in the cell list.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iCs/>
                <w:lang w:eastAsia="en-GB"/>
              </w:rPr>
            </w:pPr>
            <w:r>
              <w:rPr>
                <w:b/>
                <w:i/>
                <w:lang w:eastAsia="en-GB"/>
              </w:rPr>
              <w:t>physicalCellIdRange</w:t>
            </w:r>
          </w:p>
          <w:p>
            <w:pPr>
              <w:pStyle w:val="TAL"/>
              <w:rPr>
                <w:b/>
                <w:bCs/>
                <w:i/>
                <w:noProof/>
                <w:lang w:eastAsia="en-GB"/>
              </w:rPr>
            </w:pPr>
            <w:r>
              <w:rPr>
                <w:iCs/>
                <w:noProof/>
                <w:lang w:eastAsia="en-GB"/>
              </w:rPr>
              <w:t>Physical cell identity or a range of physical cell identities.</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EUTRAN-Cell </w:t>
            </w:r>
            <w:r>
              <w:rPr>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physicalCellId</w:t>
            </w:r>
          </w:p>
          <w:p>
            <w:pPr>
              <w:pStyle w:val="TAL"/>
              <w:rPr>
                <w:iCs/>
                <w:noProof/>
                <w:lang w:eastAsia="en-GB"/>
              </w:rPr>
            </w:pPr>
            <w:r>
              <w:rPr>
                <w:lang w:eastAsia="en-GB"/>
              </w:rPr>
              <w:t>Physical cell identity of a cell in the cell list.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cellIndividualOffset</w:t>
            </w:r>
          </w:p>
          <w:p>
            <w:pPr>
              <w:pStyle w:val="TAL"/>
              <w:rPr>
                <w:b/>
                <w:bCs/>
                <w:i/>
                <w:noProof/>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MeasObjectEUTRA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ko-KR"/>
              </w:rPr>
            </w:pPr>
            <w:r>
              <w:rPr>
                <w:b/>
                <w:bCs/>
                <w:i/>
                <w:noProof/>
                <w:lang w:eastAsia="ko-KR"/>
              </w:rPr>
              <w:t>allowedMeasBandwidth</w:t>
            </w:r>
          </w:p>
          <w:p>
            <w:pPr>
              <w:pStyle w:val="TAL"/>
              <w:rPr>
                <w:iCs/>
                <w:noProof/>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blackCellsToAddModListEUTRAN</w:t>
            </w:r>
          </w:p>
          <w:p>
            <w:pPr>
              <w:pStyle w:val="TAL"/>
              <w:rPr>
                <w:b/>
                <w:bCs/>
                <w:i/>
                <w:noProof/>
                <w:lang w:eastAsia="en-GB"/>
              </w:rPr>
            </w:pPr>
            <w:r>
              <w:rPr>
                <w:iCs/>
                <w:noProof/>
                <w:lang w:eastAsia="en-GB"/>
              </w:rPr>
              <w:t>List of cells to add/ modify in the black list of cells.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blackCellsToRemoveListEUTRAN</w:t>
            </w:r>
          </w:p>
          <w:p>
            <w:pPr>
              <w:pStyle w:val="TAL"/>
              <w:rPr>
                <w:b/>
                <w:bCs/>
                <w:i/>
                <w:noProof/>
                <w:lang w:eastAsia="en-GB"/>
              </w:rPr>
            </w:pPr>
            <w:r>
              <w:rPr>
                <w:iCs/>
                <w:noProof/>
                <w:lang w:eastAsia="en-GB"/>
              </w:rPr>
              <w:t>List of cells to remove from the black list of cells.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carrierFreq</w:t>
            </w:r>
          </w:p>
          <w:p>
            <w:pPr>
              <w:pStyle w:val="TAL"/>
              <w:rPr>
                <w:bCs/>
                <w:i/>
                <w:noProof/>
                <w:lang w:eastAsia="en-GB"/>
              </w:rPr>
            </w:pPr>
            <w:r>
              <w:rPr>
                <w:lang w:eastAsia="en-GB"/>
              </w:rPr>
              <w:t>Identifies E</w:t>
            </w:r>
            <w:r>
              <w:rPr>
                <w:lang w:eastAsia="en-GB"/>
              </w:rPr>
              <w:noBreakHyphen/>
              <w:t xml:space="preserve">UTRA carrier frequency for which this configuration is valid. </w:t>
            </w:r>
            <w:r>
              <w:rPr>
                <w:bCs/>
                <w:noProof/>
                <w:lang w:eastAsia="ko-KR"/>
              </w:rPr>
              <w:t xml:space="preserve">Network does not configure more than one </w:t>
            </w:r>
            <w:r>
              <w:rPr>
                <w:bCs/>
                <w:i/>
                <w:noProof/>
                <w:lang w:eastAsia="ko-KR"/>
              </w:rPr>
              <w:t>MeasObjectEUTRA</w:t>
            </w:r>
            <w:r>
              <w:rPr>
                <w:bCs/>
                <w:noProof/>
                <w:lang w:eastAsia="ko-KR"/>
              </w:rPr>
              <w:t xml:space="preserve"> for the same physical frequency, regardless of the E-ARFCN used to indicate this.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cellsToAddModListEUTRAN</w:t>
            </w:r>
          </w:p>
          <w:p>
            <w:pPr>
              <w:pStyle w:val="TAL"/>
              <w:rPr>
                <w:b/>
                <w:bCs/>
                <w:i/>
                <w:noProof/>
                <w:lang w:eastAsia="en-GB"/>
              </w:rPr>
            </w:pPr>
            <w:r>
              <w:rPr>
                <w:lang w:eastAsia="en-GB"/>
              </w:rPr>
              <w:t>List of cells to add/ modify in the cell list.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cellsToRemoveListEUTRAN</w:t>
            </w:r>
          </w:p>
          <w:p>
            <w:pPr>
              <w:pStyle w:val="TAL"/>
              <w:rPr>
                <w:b/>
                <w:bCs/>
                <w:i/>
                <w:noProof/>
                <w:lang w:eastAsia="en-GB"/>
              </w:rPr>
            </w:pPr>
            <w:r>
              <w:rPr>
                <w:lang w:eastAsia="en-GB"/>
              </w:rPr>
              <w:t>List of cells to remove from the cell list.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eutra-PresenceAntennaPort1</w:t>
            </w:r>
          </w:p>
          <w:p>
            <w:pPr>
              <w:pStyle w:val="TAL"/>
              <w:rPr>
                <w:b/>
                <w:bCs/>
                <w:i/>
                <w:noProof/>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eutra-Q-OffsetRange</w:t>
            </w:r>
          </w:p>
          <w:p>
            <w:pPr>
              <w:pStyle w:val="TAL"/>
              <w:rPr>
                <w:b/>
                <w:bCs/>
                <w:i/>
                <w:noProof/>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widebandRSRQ-Meas</w:t>
            </w:r>
          </w:p>
          <w:p>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p>
      <w:pPr>
        <w:pStyle w:val="4"/>
        <w:rPr>
          <w:i/>
          <w:iCs/>
        </w:rPr>
      </w:pPr>
      <w:bookmarkStart w:id="1496" w:name="_Toc60777260"/>
      <w:bookmarkStart w:id="1497" w:name="_Toc90651132"/>
      <w:r>
        <w:rPr>
          <w:i/>
          <w:iCs/>
        </w:rPr>
        <w:t>–</w:t>
      </w:r>
      <w:r>
        <w:rPr>
          <w:i/>
          <w:iCs/>
        </w:rPr>
        <w:tab/>
        <w:t>MeasObjectId</w:t>
      </w:r>
      <w:bookmarkEnd w:id="1496"/>
      <w:bookmarkEnd w:id="1497"/>
    </w:p>
    <w:p>
      <w:r>
        <w:t xml:space="preserve">The IE </w:t>
      </w:r>
      <w:r>
        <w:rPr>
          <w:i/>
        </w:rPr>
        <w:t>MeasObjectId</w:t>
      </w:r>
      <w:r>
        <w:t xml:space="preserve"> used to identify a measurement object configuration.</w:t>
      </w:r>
    </w:p>
    <w:p>
      <w:pPr>
        <w:pStyle w:val="TH"/>
      </w:pPr>
      <w:r>
        <w:rPr>
          <w:i/>
        </w:rPr>
        <w:t>MeasObjectId</w:t>
      </w:r>
      <w:r>
        <w:t xml:space="preserve"> information element</w:t>
      </w:r>
    </w:p>
    <w:p>
      <w:pPr>
        <w:pStyle w:val="PL"/>
      </w:pPr>
      <w:r>
        <w:t>-- ASN1START</w:t>
      </w:r>
    </w:p>
    <w:p>
      <w:pPr>
        <w:pStyle w:val="PL"/>
      </w:pPr>
      <w:r>
        <w:t>-- TAG-MEASOBJECTID-START</w:t>
      </w:r>
    </w:p>
    <w:p>
      <w:pPr>
        <w:pStyle w:val="PL"/>
      </w:pPr>
    </w:p>
    <w:p>
      <w:pPr>
        <w:pStyle w:val="PL"/>
      </w:pPr>
      <w:r>
        <w:t>MeasObjectId ::=                    INTEGER (1..maxNrofObjectId)</w:t>
      </w:r>
    </w:p>
    <w:p>
      <w:pPr>
        <w:pStyle w:val="PL"/>
      </w:pPr>
    </w:p>
    <w:p>
      <w:pPr>
        <w:pStyle w:val="PL"/>
      </w:pPr>
      <w:r>
        <w:t>-- TAG-MEASOBJECTID-STOP</w:t>
      </w:r>
    </w:p>
    <w:p>
      <w:pPr>
        <w:pStyle w:val="PL"/>
      </w:pPr>
      <w:r>
        <w:t>-- ASN1STOP</w:t>
      </w:r>
    </w:p>
    <w:p/>
    <w:p>
      <w:pPr>
        <w:pStyle w:val="4"/>
        <w:rPr>
          <w:i/>
          <w:iCs/>
        </w:rPr>
      </w:pPr>
      <w:bookmarkStart w:id="1498" w:name="_Toc60777261"/>
      <w:bookmarkStart w:id="1499" w:name="_Toc90651133"/>
      <w:r>
        <w:rPr>
          <w:i/>
          <w:iCs/>
        </w:rPr>
        <w:t>–</w:t>
      </w:r>
      <w:r>
        <w:rPr>
          <w:i/>
          <w:iCs/>
        </w:rPr>
        <w:tab/>
        <w:t>MeasObjectNR</w:t>
      </w:r>
      <w:bookmarkEnd w:id="1498"/>
      <w:bookmarkEnd w:id="1499"/>
    </w:p>
    <w:p>
      <w:r>
        <w:t xml:space="preserve">The IE </w:t>
      </w:r>
      <w:r>
        <w:rPr>
          <w:i/>
        </w:rPr>
        <w:t>MeasObjectNR</w:t>
      </w:r>
      <w:r>
        <w:t xml:space="preserve"> specifies information applicable for SS/PBCH block(s) intra/inter-frequency measurements and/or CSI-RS intra/inter-frequency measurements.</w:t>
      </w:r>
    </w:p>
    <w:p>
      <w:pPr>
        <w:pStyle w:val="TH"/>
      </w:pPr>
      <w:r>
        <w:rPr>
          <w:i/>
        </w:rPr>
        <w:t>MeasObjectNR</w:t>
      </w:r>
      <w:r>
        <w:t xml:space="preserve"> information element</w:t>
      </w:r>
    </w:p>
    <w:p>
      <w:pPr>
        <w:pStyle w:val="PL"/>
      </w:pPr>
      <w:r>
        <w:t>-- ASN1START</w:t>
      </w:r>
    </w:p>
    <w:p>
      <w:pPr>
        <w:pStyle w:val="PL"/>
      </w:pPr>
      <w:r>
        <w:t>-- TAG-MEASOBJECTNR-START</w:t>
      </w:r>
    </w:p>
    <w:p>
      <w:pPr>
        <w:pStyle w:val="PL"/>
      </w:pPr>
    </w:p>
    <w:p>
      <w:pPr>
        <w:pStyle w:val="PL"/>
      </w:pPr>
      <w:r>
        <w:t>MeasObjectNR ::=                    SEQUENCE {</w:t>
      </w:r>
    </w:p>
    <w:p>
      <w:pPr>
        <w:pStyle w:val="PL"/>
      </w:pPr>
      <w:r>
        <w:t xml:space="preserve">    ssbFrequency                        ARFCN-ValueNR                                                   OPTIONAL,   -- Cond SSBorAssociatedSSB</w:t>
      </w:r>
    </w:p>
    <w:p>
      <w:pPr>
        <w:pStyle w:val="PL"/>
      </w:pPr>
      <w:r>
        <w:t xml:space="preserve">    ssbSubcarrierSpacing                SubcarrierSpacing                                               OPTIONAL,   -- Cond SSBorAssociatedSSB</w:t>
      </w:r>
    </w:p>
    <w:p>
      <w:pPr>
        <w:pStyle w:val="PL"/>
      </w:pPr>
      <w:r>
        <w:t xml:space="preserve">    smtc1                               SSB-MTC                                                         OPTIONAL,   -- Cond SSBorAssociatedSSB</w:t>
      </w:r>
    </w:p>
    <w:p>
      <w:pPr>
        <w:pStyle w:val="PL"/>
      </w:pPr>
      <w:r>
        <w:t xml:space="preserve">    smtc2                               SSB-MTC2                                                        OPTIONAL,   -- Cond IntraFreqConnected</w:t>
      </w:r>
    </w:p>
    <w:p>
      <w:pPr>
        <w:pStyle w:val="PL"/>
      </w:pPr>
      <w:r>
        <w:t xml:space="preserve">    refFreqCSI-RS                       ARFCN-ValueNR                                                   OPTIONAL,   -- Cond CSI-RS</w:t>
      </w:r>
    </w:p>
    <w:p>
      <w:pPr>
        <w:pStyle w:val="PL"/>
      </w:pPr>
      <w:r>
        <w:t xml:space="preserve">    referenceSignalConfig               ReferenceSignalConfig,</w:t>
      </w:r>
    </w:p>
    <w:p>
      <w:pPr>
        <w:pStyle w:val="PL"/>
      </w:pPr>
      <w:r>
        <w:t xml:space="preserve">    absThreshSS-BlocksConsolidation     ThresholdNR                                                     OPTIONAL,   -- Need R</w:t>
      </w:r>
    </w:p>
    <w:p>
      <w:pPr>
        <w:pStyle w:val="PL"/>
      </w:pPr>
      <w:r>
        <w:t xml:space="preserve">    absThreshCSI-RS-Consolidation       ThresholdNR                                                     OPTIONAL,   -- Need R</w:t>
      </w:r>
    </w:p>
    <w:p>
      <w:pPr>
        <w:pStyle w:val="PL"/>
      </w:pPr>
      <w:r>
        <w:t xml:space="preserve">    nrofSS-BlocksToAverage              INTEGER (2..maxNrofSS-BlocksToAverage)                          OPTIONAL,   -- Need R</w:t>
      </w:r>
    </w:p>
    <w:p>
      <w:pPr>
        <w:pStyle w:val="PL"/>
      </w:pPr>
      <w:r>
        <w:t xml:space="preserve">    nrofCSI-RS-ResourcesToAverage       INTEGER (2..maxNrofCSI-RS-ResourcesToAverage)                   OPTIONAL,   -- Need R</w:t>
      </w:r>
    </w:p>
    <w:p>
      <w:pPr>
        <w:pStyle w:val="PL"/>
      </w:pPr>
      <w:r>
        <w:t xml:space="preserve">    quantityConfigIndex                 INTEGER (1..maxNrofQuantityConfig),</w:t>
      </w:r>
    </w:p>
    <w:p>
      <w:pPr>
        <w:pStyle w:val="PL"/>
      </w:pPr>
      <w:r>
        <w:t xml:space="preserve">    offsetMO                            Q-OffsetRangeList,</w:t>
      </w:r>
    </w:p>
    <w:p>
      <w:pPr>
        <w:pStyle w:val="PL"/>
      </w:pPr>
      <w:r>
        <w:t xml:space="preserve">    cellsToRemoveList                   PCI-List                                                        OPTIONAL,   -- Need N</w:t>
      </w:r>
    </w:p>
    <w:p>
      <w:pPr>
        <w:pStyle w:val="PL"/>
      </w:pPr>
      <w:r>
        <w:t xml:space="preserve">    cellsToAddModList                   CellsToAddModList                                               OPTIONAL,   -- Need N</w:t>
      </w:r>
    </w:p>
    <w:p>
      <w:pPr>
        <w:pStyle w:val="PL"/>
      </w:pPr>
      <w:r>
        <w:t xml:space="preserve">    blackCellsToRemoveList              PCI-RangeIndexList                                              OPTIONAL,   -- Need N</w:t>
      </w:r>
    </w:p>
    <w:p>
      <w:pPr>
        <w:pStyle w:val="PL"/>
      </w:pPr>
      <w:r>
        <w:t xml:space="preserve">    blackCellsToAddModList              SEQUENCE (SIZE (1..maxNrofPCI-Ranges)) OF PCI-RangeElement      OPTIONAL,   -- Need N</w:t>
      </w:r>
    </w:p>
    <w:p>
      <w:pPr>
        <w:pStyle w:val="PL"/>
      </w:pPr>
      <w:r>
        <w:t xml:space="preserve">    whiteCellsToRemoveList              PCI-RangeIndexList                                              OPTIONAL,   -- Need N</w:t>
      </w:r>
    </w:p>
    <w:p>
      <w:pPr>
        <w:pStyle w:val="PL"/>
      </w:pPr>
      <w:r>
        <w:t xml:space="preserve">    whiteCellsToAddModList              SEQUENCE (SIZE (1..maxNrofPCI-Ranges)) OF PCI-RangeElement      OPTIONAL,   -- Need N</w:t>
      </w:r>
    </w:p>
    <w:p>
      <w:pPr>
        <w:pStyle w:val="PL"/>
      </w:pPr>
      <w:r>
        <w:t xml:space="preserve">    ...,</w:t>
      </w:r>
    </w:p>
    <w:p>
      <w:pPr>
        <w:pStyle w:val="PL"/>
      </w:pPr>
      <w:r>
        <w:t xml:space="preserve">    [[</w:t>
      </w:r>
    </w:p>
    <w:p>
      <w:pPr>
        <w:pStyle w:val="PL"/>
      </w:pPr>
      <w:r>
        <w:t xml:space="preserve">    freqBandIndicatorNR                 FreqBandIndicatorNR                                             OPTIONAL,   -- Need R</w:t>
      </w:r>
    </w:p>
    <w:p>
      <w:pPr>
        <w:pStyle w:val="PL"/>
      </w:pPr>
      <w:r>
        <w:t xml:space="preserve">    measCycleSCell                      ENUMERATED {sf160, sf256, sf320, sf512, sf640, sf1024, sf1280}  OPTIONAL    -- Need R</w:t>
      </w:r>
    </w:p>
    <w:p>
      <w:pPr>
        <w:pStyle w:val="PL"/>
      </w:pPr>
      <w:r>
        <w:t xml:space="preserve">    ]],</w:t>
      </w:r>
    </w:p>
    <w:p>
      <w:pPr>
        <w:pStyle w:val="PL"/>
      </w:pPr>
      <w:r>
        <w:t xml:space="preserve">    [[</w:t>
      </w:r>
    </w:p>
    <w:p>
      <w:pPr>
        <w:pStyle w:val="PL"/>
      </w:pPr>
      <w:r>
        <w:t xml:space="preserve">    smtc3list-r16                     SSB-MTC3List-r16                                                  OPTIONAL,   -- Need R</w:t>
      </w:r>
    </w:p>
    <w:p>
      <w:pPr>
        <w:pStyle w:val="PL"/>
      </w:pPr>
      <w:r>
        <w:t xml:space="preserve">    rmtc-Config-r16                     SetupRelease {RMTC-Config-r16}                                  OPTIONAL,   -- Need M</w:t>
      </w:r>
    </w:p>
    <w:p>
      <w:pPr>
        <w:pStyle w:val="PL"/>
      </w:pPr>
      <w:r>
        <w:t xml:space="preserve">    t312-r16                            SetupRelease { T312-r16 }                                       OPTIONAL    -- Need M</w:t>
      </w:r>
    </w:p>
    <w:p>
      <w:pPr>
        <w:pStyle w:val="PL"/>
      </w:pPr>
      <w:r>
        <w:t xml:space="preserve">    ]]</w:t>
      </w:r>
    </w:p>
    <w:p>
      <w:pPr>
        <w:pStyle w:val="PL"/>
      </w:pPr>
      <w:r>
        <w:t>}</w:t>
      </w:r>
    </w:p>
    <w:p>
      <w:pPr>
        <w:pStyle w:val="PL"/>
      </w:pPr>
    </w:p>
    <w:p>
      <w:pPr>
        <w:pStyle w:val="PL"/>
      </w:pPr>
      <w:r>
        <w:t>SSB-MTC3List-r16::=                 SEQUENCE (SIZE(1..4)) OF SSB-MTC3-r16</w:t>
      </w:r>
    </w:p>
    <w:p>
      <w:pPr>
        <w:pStyle w:val="PL"/>
      </w:pPr>
    </w:p>
    <w:p>
      <w:pPr>
        <w:pStyle w:val="PL"/>
      </w:pPr>
      <w:r>
        <w:t>T312-r16 ::=                        ENUMERATED { ms0, ms50, ms100, ms200, ms300, ms400, ms500, ms1000}</w:t>
      </w:r>
    </w:p>
    <w:p>
      <w:pPr>
        <w:pStyle w:val="PL"/>
      </w:pPr>
    </w:p>
    <w:p>
      <w:pPr>
        <w:pStyle w:val="PL"/>
      </w:pPr>
      <w:r>
        <w:t>ReferenceSignalConfig::=            SEQUENCE {</w:t>
      </w:r>
    </w:p>
    <w:p>
      <w:pPr>
        <w:pStyle w:val="PL"/>
      </w:pPr>
      <w:r>
        <w:t xml:space="preserve">    ssb-ConfigMobility                  SSB-ConfigMobility                                              OPTIONAL,   -- Need M</w:t>
      </w:r>
    </w:p>
    <w:p>
      <w:pPr>
        <w:pStyle w:val="PL"/>
      </w:pPr>
      <w:r>
        <w:t xml:space="preserve">    csi-rs-ResourceConfigMobility       SetupRelease { CSI-RS-ResourceConfigMobility }                  OPTIONAL    -- Need M</w:t>
      </w:r>
    </w:p>
    <w:p>
      <w:pPr>
        <w:pStyle w:val="PL"/>
      </w:pPr>
      <w:r>
        <w:t>}</w:t>
      </w:r>
    </w:p>
    <w:p>
      <w:pPr>
        <w:pStyle w:val="PL"/>
      </w:pPr>
    </w:p>
    <w:p>
      <w:pPr>
        <w:pStyle w:val="PL"/>
      </w:pPr>
      <w:r>
        <w:t>SSB-ConfigMobility::=               SEQUENCE {</w:t>
      </w:r>
    </w:p>
    <w:p>
      <w:pPr>
        <w:pStyle w:val="PL"/>
      </w:pPr>
      <w:r>
        <w:t xml:space="preserve">    ssb-ToMeasure                           SetupRelease { SSB-ToMeasure }                              OPTIONAL,   -- Need M</w:t>
      </w:r>
    </w:p>
    <w:p>
      <w:pPr>
        <w:pStyle w:val="PL"/>
      </w:pPr>
      <w:r>
        <w:t xml:space="preserve">    deriveSSB-IndexFromCell             BOOLEAN,</w:t>
      </w:r>
    </w:p>
    <w:p>
      <w:pPr>
        <w:pStyle w:val="PL"/>
      </w:pPr>
      <w:r>
        <w:t xml:space="preserve">    ss-RSSI-Measurement                         SS-RSSI-Measurement                                     OPTIONAL,   -- Need M</w:t>
      </w:r>
    </w:p>
    <w:p>
      <w:pPr>
        <w:pStyle w:val="PL"/>
      </w:pPr>
      <w:r>
        <w:t xml:space="preserve">    ...,</w:t>
      </w:r>
    </w:p>
    <w:p>
      <w:pPr>
        <w:pStyle w:val="PL"/>
      </w:pPr>
      <w:r>
        <w:t xml:space="preserve">    [[</w:t>
      </w:r>
    </w:p>
    <w:p>
      <w:pPr>
        <w:pStyle w:val="PL"/>
      </w:pPr>
      <w:r>
        <w:t xml:space="preserve">    ssb-PositionQCL-Common-r16              SSB-PositionQCL-Relation-r16                                OPTIONAL,   -- Cond SharedSpectrum</w:t>
      </w:r>
    </w:p>
    <w:p>
      <w:pPr>
        <w:pStyle w:val="PL"/>
      </w:pPr>
      <w:r>
        <w:t xml:space="preserve">    ssb-PositionQCL-CellsToAddModList-r16   SSB-PositionQCL-CellsToAddModList-r16                       OPTIONAL,   -- Need N</w:t>
      </w:r>
    </w:p>
    <w:p>
      <w:pPr>
        <w:pStyle w:val="PL"/>
      </w:pPr>
      <w:r>
        <w:t xml:space="preserve">    ssb-PositionQCL-CellsToRemoveList-r16   PCI-List                                                    OPTIONAL    -- Need N</w:t>
      </w:r>
    </w:p>
    <w:p>
      <w:pPr>
        <w:pStyle w:val="PL"/>
      </w:pPr>
      <w:r>
        <w:t xml:space="preserve">    ]]</w:t>
      </w:r>
    </w:p>
    <w:p>
      <w:pPr>
        <w:pStyle w:val="PL"/>
      </w:pPr>
      <w:r>
        <w:t>}</w:t>
      </w:r>
    </w:p>
    <w:p>
      <w:pPr>
        <w:pStyle w:val="PL"/>
      </w:pPr>
    </w:p>
    <w:p>
      <w:pPr>
        <w:pStyle w:val="PL"/>
      </w:pPr>
      <w:r>
        <w:t>Q-OffsetRangeList ::=               SEQUENCE {</w:t>
      </w:r>
    </w:p>
    <w:p>
      <w:pPr>
        <w:pStyle w:val="PL"/>
      </w:pPr>
      <w:r>
        <w:t xml:space="preserve">    rsrpOffsetSSB                       Q-OffsetRange               DEFAULT dB0,</w:t>
      </w:r>
    </w:p>
    <w:p>
      <w:pPr>
        <w:pStyle w:val="PL"/>
      </w:pPr>
      <w:r>
        <w:t xml:space="preserve">    rsrqOffsetSSB                       Q-OffsetRange               DEFAULT dB0,</w:t>
      </w:r>
    </w:p>
    <w:p>
      <w:pPr>
        <w:pStyle w:val="PL"/>
      </w:pPr>
      <w:r>
        <w:t xml:space="preserve">    sinrOffsetSSB                       Q-OffsetRange               DEFAULT dB0,</w:t>
      </w:r>
    </w:p>
    <w:p>
      <w:pPr>
        <w:pStyle w:val="PL"/>
      </w:pPr>
      <w:r>
        <w:t xml:space="preserve">    rsrpOffsetCSI-RS                    Q-OffsetRange               DEFAULT dB0,</w:t>
      </w:r>
    </w:p>
    <w:p>
      <w:pPr>
        <w:pStyle w:val="PL"/>
      </w:pPr>
      <w:r>
        <w:t xml:space="preserve">    rsrqOffsetCSI-RS                    Q-OffsetRange               DEFAULT dB0,</w:t>
      </w:r>
    </w:p>
    <w:p>
      <w:pPr>
        <w:pStyle w:val="PL"/>
      </w:pPr>
      <w:r>
        <w:t xml:space="preserve">    sinrOffsetCSI-RS                    Q-OffsetRange               DEFAULT dB0</w:t>
      </w:r>
    </w:p>
    <w:p>
      <w:pPr>
        <w:pStyle w:val="PL"/>
      </w:pPr>
      <w:r>
        <w:t>}</w:t>
      </w:r>
    </w:p>
    <w:p>
      <w:pPr>
        <w:pStyle w:val="PL"/>
      </w:pPr>
    </w:p>
    <w:p>
      <w:pPr>
        <w:pStyle w:val="PL"/>
      </w:pPr>
    </w:p>
    <w:p>
      <w:pPr>
        <w:pStyle w:val="PL"/>
      </w:pPr>
      <w:r>
        <w:t>ThresholdNR ::=                     SEQUENCE{</w:t>
      </w:r>
    </w:p>
    <w:p>
      <w:pPr>
        <w:pStyle w:val="PL"/>
      </w:pPr>
      <w:r>
        <w:t xml:space="preserve">    thresholdRSRP                       RSRP-Range                                                      OPTIONAL,   -- Need R</w:t>
      </w:r>
    </w:p>
    <w:p>
      <w:pPr>
        <w:pStyle w:val="PL"/>
      </w:pPr>
      <w:r>
        <w:t xml:space="preserve">    thresholdRSRQ                       RSRQ-Range                                                      OPTIONAL,   -- Need R</w:t>
      </w:r>
    </w:p>
    <w:p>
      <w:pPr>
        <w:pStyle w:val="PL"/>
      </w:pPr>
      <w:r>
        <w:t xml:space="preserve">    thresholdSINR                       SINR-Range                                                      OPTIONAL    -- Need R</w:t>
      </w:r>
    </w:p>
    <w:p>
      <w:pPr>
        <w:pStyle w:val="PL"/>
      </w:pPr>
      <w:r>
        <w:t>}</w:t>
      </w:r>
    </w:p>
    <w:p>
      <w:pPr>
        <w:pStyle w:val="PL"/>
      </w:pPr>
    </w:p>
    <w:p>
      <w:pPr>
        <w:pStyle w:val="PL"/>
      </w:pPr>
      <w:r>
        <w:t>CellsToAddModList ::=               SEQUENCE (SIZE (1..maxNrofCellMeas)) OF CellsToAddMod</w:t>
      </w:r>
    </w:p>
    <w:p>
      <w:pPr>
        <w:pStyle w:val="PL"/>
      </w:pPr>
    </w:p>
    <w:p>
      <w:pPr>
        <w:pStyle w:val="PL"/>
      </w:pPr>
      <w:r>
        <w:t>CellsToAddMod ::=                   SEQUENCE {</w:t>
      </w:r>
    </w:p>
    <w:p>
      <w:pPr>
        <w:pStyle w:val="PL"/>
      </w:pPr>
      <w:r>
        <w:t xml:space="preserve">    physCellId                          PhysCellId,</w:t>
      </w:r>
    </w:p>
    <w:p>
      <w:pPr>
        <w:pStyle w:val="PL"/>
      </w:pPr>
      <w:r>
        <w:t xml:space="preserve">    cellIndividualOffset                Q-OffsetRangeList</w:t>
      </w:r>
    </w:p>
    <w:p>
      <w:pPr>
        <w:pStyle w:val="PL"/>
      </w:pPr>
      <w:r>
        <w:t>}</w:t>
      </w:r>
    </w:p>
    <w:p>
      <w:pPr>
        <w:pStyle w:val="PL"/>
      </w:pPr>
    </w:p>
    <w:p>
      <w:pPr>
        <w:pStyle w:val="PL"/>
      </w:pPr>
      <w:r>
        <w:t>RMTC-Config-r16 ::=                 SEQUENCE {</w:t>
      </w:r>
    </w:p>
    <w:p>
      <w:pPr>
        <w:pStyle w:val="PL"/>
      </w:pPr>
      <w:r>
        <w:t xml:space="preserve">    rmtc-Periodicity-r16                ENUMERATED {ms40, ms80, ms160, ms320, ms640},</w:t>
      </w:r>
    </w:p>
    <w:p>
      <w:pPr>
        <w:pStyle w:val="PL"/>
      </w:pPr>
      <w:r>
        <w:t xml:space="preserve">    rmtc-SubframeOffset-r16             INTEGER(0..639)                                                 OPTIONAL,   -- Need M</w:t>
      </w:r>
    </w:p>
    <w:p>
      <w:pPr>
        <w:pStyle w:val="PL"/>
      </w:pPr>
      <w:r>
        <w:t xml:space="preserve">    measDurationSymbols-r16             ENUMERATED {sym1, sym14or12, sym28or24, sym42or36, sym70or60},</w:t>
      </w:r>
    </w:p>
    <w:p>
      <w:pPr>
        <w:pStyle w:val="PL"/>
      </w:pPr>
      <w:r>
        <w:t xml:space="preserve">    rmtc-Frequency-r16                  ARFCN-ValueNR,</w:t>
      </w:r>
    </w:p>
    <w:p>
      <w:pPr>
        <w:pStyle w:val="PL"/>
      </w:pPr>
      <w:r>
        <w:t xml:space="preserve">    ref-SCS-CP-r16                      ENUMERATED {kHz15, kHz30, kHz60-NCP, kHz60-ECP},</w:t>
      </w:r>
    </w:p>
    <w:p>
      <w:pPr>
        <w:pStyle w:val="PL"/>
      </w:pPr>
      <w:r>
        <w:t xml:space="preserve">    ...</w:t>
      </w:r>
    </w:p>
    <w:p>
      <w:pPr>
        <w:pStyle w:val="PL"/>
      </w:pPr>
      <w:r>
        <w:t>}</w:t>
      </w:r>
    </w:p>
    <w:p>
      <w:pPr>
        <w:pStyle w:val="PL"/>
      </w:pPr>
    </w:p>
    <w:p>
      <w:pPr>
        <w:pStyle w:val="PL"/>
      </w:pPr>
      <w:r>
        <w:t>SSB-PositionQCL-CellsToAddModList-r16 ::= SEQUENCE (SIZE (1..maxNrofCellMeas)) OF SSB-PositionQCL-CellsToAddMod-r16</w:t>
      </w:r>
    </w:p>
    <w:p>
      <w:pPr>
        <w:pStyle w:val="PL"/>
      </w:pPr>
    </w:p>
    <w:p>
      <w:pPr>
        <w:pStyle w:val="PL"/>
      </w:pPr>
      <w:r>
        <w:t>SSB-PositionQCL-CellsToAddMod-r16 ::= SEQUENCE {</w:t>
      </w:r>
    </w:p>
    <w:p>
      <w:pPr>
        <w:pStyle w:val="PL"/>
      </w:pPr>
      <w:r>
        <w:t xml:space="preserve">    physCellId-r16                        PhysCellId,</w:t>
      </w:r>
    </w:p>
    <w:p>
      <w:pPr>
        <w:pStyle w:val="PL"/>
      </w:pPr>
      <w:r>
        <w:t xml:space="preserve">    ssb-PositionQCL-r16                   SSB-PositionQCL-Relation-r16</w:t>
      </w:r>
    </w:p>
    <w:p>
      <w:pPr>
        <w:pStyle w:val="PL"/>
      </w:pPr>
      <w:r>
        <w:t>}</w:t>
      </w:r>
    </w:p>
    <w:p>
      <w:pPr>
        <w:pStyle w:val="PL"/>
      </w:pPr>
    </w:p>
    <w:p>
      <w:pPr>
        <w:pStyle w:val="PL"/>
      </w:pPr>
      <w:r>
        <w:t>-- TAG-MEASOBJECTNR-STOP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CellsToAddMod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cellIndividualOffset</w:t>
            </w:r>
          </w:p>
          <w:p>
            <w:pPr>
              <w:pStyle w:val="TAL"/>
              <w:rPr>
                <w:szCs w:val="22"/>
                <w:lang w:eastAsia="sv-SE"/>
              </w:rPr>
            </w:pPr>
            <w:r>
              <w:rPr>
                <w:szCs w:val="22"/>
                <w:lang w:eastAsia="sv-SE"/>
              </w:rPr>
              <w:t>Cell individual offsets applicable to a specific cell.</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b/>
                <w:i/>
                <w:iCs/>
                <w:szCs w:val="22"/>
                <w:lang w:eastAsia="en-GB"/>
              </w:rPr>
            </w:pPr>
            <w:r>
              <w:rPr>
                <w:b/>
                <w:i/>
                <w:iCs/>
                <w:szCs w:val="22"/>
                <w:lang w:eastAsia="en-GB"/>
              </w:rPr>
              <w:t>physCellId</w:t>
            </w:r>
          </w:p>
          <w:p>
            <w:pPr>
              <w:pStyle w:val="TAL"/>
              <w:rPr>
                <w:b/>
                <w:i/>
                <w:szCs w:val="22"/>
                <w:lang w:eastAsia="sv-SE"/>
              </w:rPr>
            </w:pPr>
            <w:r>
              <w:rPr>
                <w:szCs w:val="22"/>
                <w:lang w:eastAsia="en-GB"/>
              </w:rPr>
              <w:t>Physical cell identity of a cell in the cell list.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MeasObjectNR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iCs/>
                <w:szCs w:val="18"/>
                <w:lang w:eastAsia="sv-SE"/>
              </w:rPr>
            </w:pPr>
            <w:r>
              <w:rPr>
                <w:rFonts w:cs="Arial"/>
                <w:b/>
                <w:i/>
                <w:iCs/>
                <w:szCs w:val="18"/>
                <w:lang w:eastAsia="sv-SE"/>
              </w:rPr>
              <w:t>absThreshCSI-RS-Consolidation</w:t>
            </w:r>
          </w:p>
          <w:p>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iCs/>
                <w:szCs w:val="18"/>
                <w:lang w:eastAsia="sv-SE"/>
              </w:rPr>
            </w:pPr>
            <w:r>
              <w:rPr>
                <w:rFonts w:cs="Arial"/>
                <w:b/>
                <w:i/>
                <w:iCs/>
                <w:szCs w:val="18"/>
                <w:lang w:eastAsia="sv-SE"/>
              </w:rPr>
              <w:t>absThreshSS-BlocksConsolidation</w:t>
            </w:r>
          </w:p>
          <w:p>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blackCellsToAddModList</w:t>
            </w:r>
          </w:p>
          <w:p>
            <w:pPr>
              <w:pStyle w:val="TAL"/>
              <w:rPr>
                <w:rFonts w:cs="Arial"/>
                <w:b/>
                <w:i/>
                <w:iCs/>
                <w:szCs w:val="18"/>
                <w:lang w:eastAsia="sv-SE"/>
              </w:rPr>
            </w:pPr>
            <w:r>
              <w:rPr>
                <w:iCs/>
                <w:szCs w:val="22"/>
                <w:lang w:eastAsia="en-GB"/>
              </w:rPr>
              <w:t>List of cells to add/modify in the black list of cells. It applies only to SSB resources.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blackCellsToRemoveList</w:t>
            </w:r>
          </w:p>
          <w:p>
            <w:pPr>
              <w:pStyle w:val="TAL"/>
              <w:rPr>
                <w:b/>
                <w:i/>
                <w:szCs w:val="22"/>
                <w:lang w:eastAsia="en-GB"/>
              </w:rPr>
            </w:pPr>
            <w:r>
              <w:rPr>
                <w:iCs/>
                <w:szCs w:val="22"/>
                <w:lang w:eastAsia="en-GB"/>
              </w:rPr>
              <w:t>List of cells to remove from the black list of cells.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cellsToAddModList</w:t>
            </w:r>
          </w:p>
          <w:p>
            <w:pPr>
              <w:pStyle w:val="TAL"/>
              <w:rPr>
                <w:b/>
                <w:i/>
                <w:szCs w:val="22"/>
                <w:lang w:eastAsia="en-GB"/>
              </w:rPr>
            </w:pPr>
            <w:r>
              <w:rPr>
                <w:szCs w:val="22"/>
                <w:lang w:eastAsia="en-GB"/>
              </w:rPr>
              <w:t>List of cells to add/modify in the cell list.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cellsToRemoveList</w:t>
            </w:r>
          </w:p>
          <w:p>
            <w:pPr>
              <w:pStyle w:val="TAL"/>
              <w:rPr>
                <w:b/>
                <w:i/>
                <w:szCs w:val="22"/>
                <w:lang w:eastAsia="en-GB"/>
              </w:rPr>
            </w:pPr>
            <w:r>
              <w:rPr>
                <w:szCs w:val="22"/>
                <w:lang w:eastAsia="en-GB"/>
              </w:rPr>
              <w:t xml:space="preserve">List of cells to remove from the cell list.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b/>
                <w:i/>
                <w:szCs w:val="22"/>
                <w:lang w:eastAsia="en-GB"/>
              </w:rPr>
              <w:t>freqBandIndicatorNR</w:t>
            </w:r>
          </w:p>
          <w:p>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b/>
                <w:i/>
                <w:szCs w:val="22"/>
                <w:lang w:eastAsia="en-GB"/>
              </w:rPr>
              <w:t>measCycleSCell</w:t>
            </w:r>
          </w:p>
          <w:p>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nrofCSInrofCSI-RS-ResourcesToAverage</w:t>
            </w:r>
          </w:p>
          <w:p>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nrofSS-BlocksToAverage</w:t>
            </w:r>
          </w:p>
          <w:p>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offsetMO</w:t>
            </w:r>
          </w:p>
          <w:p>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iCs/>
                <w:szCs w:val="22"/>
                <w:lang w:eastAsia="en-GB"/>
              </w:rPr>
            </w:pPr>
            <w:r>
              <w:rPr>
                <w:b/>
                <w:i/>
                <w:iCs/>
                <w:szCs w:val="22"/>
                <w:lang w:eastAsia="en-GB"/>
              </w:rPr>
              <w:t>quantityConfigIndex</w:t>
            </w:r>
          </w:p>
          <w:p>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b/>
                <w:i/>
                <w:szCs w:val="22"/>
                <w:lang w:eastAsia="en-GB"/>
              </w:rPr>
              <w:t>referenceSignalConfig</w:t>
            </w:r>
          </w:p>
          <w:p>
            <w:pPr>
              <w:pStyle w:val="TAL"/>
              <w:rPr>
                <w:b/>
                <w:i/>
                <w:iCs/>
                <w:szCs w:val="22"/>
                <w:lang w:eastAsia="en-GB"/>
              </w:rPr>
            </w:pPr>
            <w:r>
              <w:rPr>
                <w:szCs w:val="22"/>
                <w:lang w:eastAsia="en-GB"/>
              </w:rPr>
              <w:t>RS configuration for SS/PBCH block and CSI-RS.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refFreqCSI-RS</w:t>
            </w:r>
          </w:p>
          <w:p>
            <w:pPr>
              <w:pStyle w:val="TAL"/>
              <w:rPr>
                <w:b/>
                <w:i/>
                <w:szCs w:val="22"/>
                <w:lang w:eastAsia="en-GB"/>
              </w:rPr>
            </w:pPr>
            <w:r>
              <w:rPr>
                <w:szCs w:val="22"/>
                <w:lang w:eastAsia="en-GB"/>
              </w:rPr>
              <w:t>Point A which is used for mapping of CSI-RS to physical resources according to TS 38.211 [16] clause 7.4.1.5.3.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smtc1</w:t>
            </w:r>
          </w:p>
          <w:p>
            <w:pPr>
              <w:pStyle w:val="TAL"/>
              <w:rPr>
                <w:szCs w:val="22"/>
                <w:lang w:eastAsia="sv-SE"/>
              </w:rPr>
            </w:pPr>
            <w:r>
              <w:rPr>
                <w:szCs w:val="22"/>
                <w:lang w:eastAsia="sv-SE"/>
              </w:rPr>
              <w:t>Primary measurement timing configuration. (see clause 5.5.2.10).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smtc2</w:t>
            </w:r>
          </w:p>
          <w:p>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smtc3list</w:t>
            </w:r>
          </w:p>
          <w:p>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cs="Arial"/>
                <w:bCs/>
                <w:szCs w:val="18"/>
                <w:lang w:eastAsia="sv-SE"/>
              </w:rPr>
            </w:pPr>
            <w:r>
              <w:rPr>
                <w:rFonts w:cs="Arial"/>
                <w:b/>
                <w:i/>
                <w:iCs/>
                <w:szCs w:val="18"/>
                <w:lang w:eastAsia="sv-SE"/>
              </w:rPr>
              <w:t>ssb-PositionQCL-Common</w:t>
            </w:r>
          </w:p>
          <w:p>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ssbSubcarrierSpacing</w:t>
            </w:r>
          </w:p>
          <w:p>
            <w:pPr>
              <w:pStyle w:val="TAL"/>
              <w:rPr>
                <w:rFonts w:cs="Arial"/>
                <w:b/>
                <w:i/>
                <w:iCs/>
                <w:szCs w:val="18"/>
                <w:lang w:eastAsia="sv-SE"/>
              </w:rPr>
            </w:pPr>
            <w:r>
              <w:rPr>
                <w:szCs w:val="22"/>
                <w:lang w:eastAsia="sv-SE"/>
              </w:rPr>
              <w:t>Subcarrier spacing of SSB. Only the values 15 kHz or 30 kHz (FR1), and 120 kHz or 240 kHz (FR2) are applicable.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t312</w:t>
            </w:r>
          </w:p>
          <w:p>
            <w:pPr>
              <w:pStyle w:val="TAL"/>
              <w:rPr>
                <w:b/>
                <w:i/>
                <w:szCs w:val="22"/>
                <w:lang w:eastAsia="sv-SE"/>
              </w:rPr>
            </w:pPr>
            <w:r>
              <w:rPr>
                <w:lang w:eastAsia="en-GB"/>
              </w:rPr>
              <w:t>The value of timer T312. Value ms0 represents 0 ms, ms50 represents 50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whiteCellsToAddModList</w:t>
            </w:r>
          </w:p>
          <w:p>
            <w:pPr>
              <w:pStyle w:val="TAL"/>
              <w:rPr>
                <w:rFonts w:cs="Arial"/>
                <w:b/>
                <w:i/>
                <w:iCs/>
                <w:szCs w:val="18"/>
                <w:lang w:eastAsia="sv-SE"/>
              </w:rPr>
            </w:pPr>
            <w:r>
              <w:rPr>
                <w:szCs w:val="22"/>
                <w:lang w:eastAsia="sv-SE"/>
              </w:rPr>
              <w:t>List of cells to add/modify in the white list of cells.</w:t>
            </w:r>
            <w:r>
              <w:rPr>
                <w:lang w:eastAsia="sv-SE"/>
              </w:rPr>
              <w:t xml:space="preserve"> </w:t>
            </w:r>
            <w:r>
              <w:rPr>
                <w:szCs w:val="22"/>
                <w:lang w:eastAsia="sv-SE"/>
              </w:rPr>
              <w:t>It applies only to SSB resources.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whiteCellsToRemoveList</w:t>
            </w:r>
          </w:p>
          <w:p>
            <w:pPr>
              <w:pStyle w:val="TAL"/>
              <w:rPr>
                <w:b/>
                <w:i/>
                <w:szCs w:val="22"/>
                <w:lang w:eastAsia="sv-SE"/>
              </w:rPr>
            </w:pPr>
            <w:r>
              <w:rPr>
                <w:szCs w:val="22"/>
                <w:lang w:eastAsia="sv-SE"/>
              </w:rPr>
              <w:t>List of cells to remove from the white list of cells.</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rFonts w:cs="Courier New"/>
                <w:i/>
                <w:iCs/>
                <w:lang w:eastAsia="sv-SE"/>
              </w:rPr>
              <w:t>RMTC-Config</w:t>
            </w:r>
            <w:r>
              <w:rPr>
                <w:i/>
                <w:szCs w:val="22"/>
                <w:lang w:eastAsia="sv-SE"/>
              </w:rPr>
              <w:t xml:space="preserv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b/>
                <w:bCs/>
                <w:i/>
                <w:noProof/>
                <w:lang w:eastAsia="ko-KR"/>
              </w:rPr>
              <w:t>measDurationSymbols</w:t>
            </w:r>
          </w:p>
          <w:p>
            <w:pPr>
              <w:pStyle w:val="TAL"/>
              <w:rPr>
                <w:rFonts w:cs="Arial"/>
                <w:b/>
                <w:i/>
                <w:szCs w:val="18"/>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noProof/>
                <w:lang w:eastAsia="ko-KR"/>
              </w:rPr>
            </w:pPr>
            <w:r>
              <w:rPr>
                <w:b/>
                <w:bCs/>
                <w:i/>
                <w:noProof/>
                <w:lang w:eastAsia="ko-KR"/>
              </w:rPr>
              <w:t>ref-SCS-CP</w:t>
            </w:r>
          </w:p>
          <w:p>
            <w:pPr>
              <w:pStyle w:val="TAL"/>
              <w:rPr>
                <w:b/>
                <w:bCs/>
                <w:i/>
                <w:noProof/>
                <w:lang w:eastAsia="ko-KR"/>
              </w:rPr>
            </w:pPr>
            <w:r>
              <w:rPr>
                <w:iCs/>
                <w:noProof/>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rFonts w:cs="Arial"/>
                <w:b/>
                <w:i/>
                <w:szCs w:val="18"/>
                <w:lang w:eastAsia="en-GB"/>
              </w:rPr>
              <w:t>rmtc-Frequency</w:t>
            </w:r>
          </w:p>
          <w:p>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rFonts w:cs="Arial"/>
                <w:b/>
                <w:i/>
                <w:szCs w:val="18"/>
                <w:lang w:eastAsia="en-GB"/>
              </w:rPr>
              <w:t>rmtc-Periodicity</w:t>
            </w:r>
          </w:p>
          <w:p>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rFonts w:cs="Arial"/>
                <w:b/>
                <w:i/>
                <w:szCs w:val="18"/>
                <w:lang w:eastAsia="en-GB"/>
              </w:rPr>
              <w:t>rmtc-SubframeOffset</w:t>
            </w:r>
          </w:p>
          <w:p>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ReferenceSignalConfig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csi-rs-ResourceConfigMobility</w:t>
            </w:r>
          </w:p>
          <w:p>
            <w:pPr>
              <w:pStyle w:val="TAL"/>
              <w:rPr>
                <w:szCs w:val="22"/>
                <w:lang w:eastAsia="sv-SE"/>
              </w:rPr>
            </w:pPr>
            <w:r>
              <w:rPr>
                <w:szCs w:val="22"/>
                <w:lang w:eastAsia="sv-SE"/>
              </w:rPr>
              <w:t>CSI-RS resources to be used for CSI-RS based RRM measurements.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ssb-ConfigMobility</w:t>
            </w:r>
          </w:p>
          <w:p>
            <w:pPr>
              <w:pStyle w:val="TAL"/>
              <w:rPr>
                <w:szCs w:val="22"/>
                <w:lang w:eastAsia="sv-SE"/>
              </w:rPr>
            </w:pPr>
            <w:r>
              <w:rPr>
                <w:szCs w:val="22"/>
                <w:lang w:eastAsia="sv-SE"/>
              </w:rPr>
              <w:t>SSB configuration for mobility (nominal SSBs, timing configuration).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SSB-ConfigMobility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deriveSSB-IndexFromCell</w:t>
            </w:r>
          </w:p>
          <w:p>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ssb-ToMeasure</w:t>
            </w:r>
          </w:p>
          <w:p>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rPr>
            </w:pPr>
            <w:r>
              <w:rPr>
                <w:i/>
                <w:szCs w:val="22"/>
              </w:rPr>
              <w:t xml:space="preserve">SSB-PositionQCL-CellsToAddMod </w:t>
            </w:r>
            <w:r>
              <w:rPr>
                <w:szCs w:val="22"/>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iCs/>
                <w:szCs w:val="22"/>
                <w:lang w:eastAsia="en-GB"/>
              </w:rPr>
            </w:pPr>
            <w:r>
              <w:rPr>
                <w:b/>
                <w:i/>
                <w:iCs/>
                <w:szCs w:val="22"/>
                <w:lang w:eastAsia="en-GB"/>
              </w:rPr>
              <w:t>physCellId</w:t>
            </w:r>
          </w:p>
          <w:p>
            <w:pPr>
              <w:pStyle w:val="TAL"/>
              <w:rPr>
                <w:szCs w:val="22"/>
                <w:lang w:eastAsia="x-none"/>
              </w:rPr>
            </w:pPr>
            <w:r>
              <w:rPr>
                <w:szCs w:val="22"/>
                <w:lang w:eastAsia="en-GB"/>
              </w:rPr>
              <w:t>Physical cell identity of a cell in the cell list.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iCs/>
                <w:szCs w:val="18"/>
              </w:rPr>
            </w:pPr>
            <w:r>
              <w:rPr>
                <w:rFonts w:cs="Arial"/>
                <w:b/>
                <w:i/>
                <w:iCs/>
                <w:szCs w:val="18"/>
              </w:rPr>
              <w:t>ssb-PositionQCL</w:t>
            </w:r>
          </w:p>
          <w:p>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p>
      <w:pPr>
        <w:pStyle w:val="4"/>
      </w:pPr>
      <w:bookmarkStart w:id="1500" w:name="_Toc60777262"/>
      <w:bookmarkStart w:id="1501" w:name="_Toc90651134"/>
      <w:r>
        <w:t>–</w:t>
      </w:r>
      <w:r>
        <w:tab/>
      </w:r>
      <w:r>
        <w:rPr>
          <w:i/>
          <w:iCs/>
        </w:rPr>
        <w:t>MeasObjectNR-SL</w:t>
      </w:r>
      <w:bookmarkEnd w:id="1500"/>
      <w:bookmarkEnd w:id="1501"/>
    </w:p>
    <w:p>
      <w:r>
        <w:t xml:space="preserve">The IE </w:t>
      </w:r>
      <w:r>
        <w:rPr>
          <w:i/>
        </w:rPr>
        <w:t>MeasObjectNR-SL</w:t>
      </w:r>
      <w:r>
        <w:t xml:space="preserve"> concerns a measurement object including a list of transmission resource pool(s) for which CBR measurement is performed for NR sidelink communication.</w:t>
      </w:r>
    </w:p>
    <w:p>
      <w:pPr>
        <w:pStyle w:val="TH"/>
        <w:rPr>
          <w:b w:val="0"/>
        </w:rPr>
      </w:pPr>
      <w:r>
        <w:rPr>
          <w:i/>
        </w:rPr>
        <w:t>MeasObjectNR-SL</w:t>
      </w:r>
      <w:r>
        <w:t xml:space="preserve"> information element</w:t>
      </w:r>
    </w:p>
    <w:p>
      <w:pPr>
        <w:pStyle w:val="PL"/>
      </w:pPr>
      <w:r>
        <w:t>-- ASN1START</w:t>
      </w:r>
    </w:p>
    <w:p>
      <w:pPr>
        <w:pStyle w:val="PL"/>
      </w:pPr>
      <w:r>
        <w:t>-- TAG-MEASOBJECTNR-SL-START</w:t>
      </w:r>
    </w:p>
    <w:p>
      <w:pPr>
        <w:pStyle w:val="PL"/>
      </w:pPr>
    </w:p>
    <w:p>
      <w:pPr>
        <w:pStyle w:val="PL"/>
      </w:pPr>
      <w:r>
        <w:t>MeasObjectNR-SL-r16 ::=      SEQUENCE {</w:t>
      </w:r>
    </w:p>
    <w:p>
      <w:pPr>
        <w:pStyle w:val="PL"/>
      </w:pPr>
      <w:r>
        <w:t xml:space="preserve">    tx-PoolMeasToRemoveList-r16  Tx-PoolMeasList-r16                           OPTIONAL,       -- Need N</w:t>
      </w:r>
    </w:p>
    <w:p>
      <w:pPr>
        <w:pStyle w:val="PL"/>
      </w:pPr>
      <w:r>
        <w:t xml:space="preserve">    tx-PoolMeasToAddModList-r16  Tx-PoolMeasList-r16                           OPTIONAL        -- Need N</w:t>
      </w:r>
    </w:p>
    <w:p>
      <w:pPr>
        <w:pStyle w:val="PL"/>
      </w:pPr>
      <w:r>
        <w:t>}</w:t>
      </w:r>
    </w:p>
    <w:p>
      <w:pPr>
        <w:pStyle w:val="PL"/>
      </w:pPr>
    </w:p>
    <w:p>
      <w:pPr>
        <w:pStyle w:val="PL"/>
      </w:pPr>
      <w:r>
        <w:t>Tx-PoolMeasList-r16 ::= SEQUENCE (SIZE (1..maxNrofSL-PoolToMeasureNR-r16)) OF SL-ResourcePoolID-r16</w:t>
      </w:r>
    </w:p>
    <w:p>
      <w:pPr>
        <w:pStyle w:val="PL"/>
      </w:pPr>
    </w:p>
    <w:p>
      <w:pPr>
        <w:pStyle w:val="PL"/>
      </w:pPr>
      <w:r>
        <w:t>-- TAG-MEASOBJECTNR-SL-STOP</w:t>
      </w:r>
    </w:p>
    <w:p>
      <w:pPr>
        <w:pStyle w:val="PL"/>
      </w:pPr>
      <w:r>
        <w:t>-- ASN1STOP</w:t>
      </w:r>
    </w:p>
    <w:p/>
    <w:p>
      <w:pPr>
        <w:pStyle w:val="4"/>
        <w:rPr>
          <w:i/>
        </w:rPr>
      </w:pPr>
      <w:bookmarkStart w:id="1502" w:name="_Toc60777263"/>
      <w:bookmarkStart w:id="1503" w:name="_Toc90651135"/>
      <w:r>
        <w:t>–</w:t>
      </w:r>
      <w:r>
        <w:tab/>
      </w:r>
      <w:r>
        <w:rPr>
          <w:i/>
        </w:rPr>
        <w:t>MeasObjectToAddModList</w:t>
      </w:r>
      <w:bookmarkEnd w:id="1502"/>
      <w:bookmarkEnd w:id="1503"/>
    </w:p>
    <w:p>
      <w:r>
        <w:t xml:space="preserve">The IE </w:t>
      </w:r>
      <w:r>
        <w:rPr>
          <w:i/>
        </w:rPr>
        <w:t>MeasObjectToAddModList</w:t>
      </w:r>
      <w:r>
        <w:t xml:space="preserve"> concerns a list of measurement objects to add or modify.</w:t>
      </w:r>
    </w:p>
    <w:p>
      <w:pPr>
        <w:pStyle w:val="TH"/>
      </w:pPr>
      <w:r>
        <w:rPr>
          <w:i/>
        </w:rPr>
        <w:t>MeasObjectToAddModList</w:t>
      </w:r>
      <w:r>
        <w:t xml:space="preserve"> information element</w:t>
      </w:r>
    </w:p>
    <w:p>
      <w:pPr>
        <w:pStyle w:val="PL"/>
      </w:pPr>
      <w:r>
        <w:t>-- ASN1START</w:t>
      </w:r>
    </w:p>
    <w:p>
      <w:pPr>
        <w:pStyle w:val="PL"/>
      </w:pPr>
      <w:r>
        <w:t>-- TAG-MEASOBJECTTOADDMODLIST-START</w:t>
      </w:r>
    </w:p>
    <w:p>
      <w:pPr>
        <w:pStyle w:val="PL"/>
      </w:pPr>
    </w:p>
    <w:p>
      <w:pPr>
        <w:pStyle w:val="PL"/>
      </w:pPr>
      <w:r>
        <w:t>MeasObjectToAddModList ::=                  SEQUENCE (SIZE (1..maxNrofObjectId)) OF MeasObjectToAddMod</w:t>
      </w:r>
    </w:p>
    <w:p>
      <w:pPr>
        <w:pStyle w:val="PL"/>
      </w:pPr>
    </w:p>
    <w:p>
      <w:pPr>
        <w:pStyle w:val="PL"/>
      </w:pPr>
      <w:r>
        <w:t>MeasObjectToAddMod ::=                      SEQUENCE {</w:t>
      </w:r>
    </w:p>
    <w:p>
      <w:pPr>
        <w:pStyle w:val="PL"/>
      </w:pPr>
      <w:r>
        <w:t xml:space="preserve">    measObjectId                                MeasObjectId,</w:t>
      </w:r>
    </w:p>
    <w:p>
      <w:pPr>
        <w:pStyle w:val="PL"/>
      </w:pPr>
      <w:r>
        <w:t xml:space="preserve">    measObject                                  CHOICE {</w:t>
      </w:r>
    </w:p>
    <w:p>
      <w:pPr>
        <w:pStyle w:val="PL"/>
      </w:pPr>
      <w:r>
        <w:t xml:space="preserve">        measObjectNR                                MeasObjectNR,</w:t>
      </w:r>
    </w:p>
    <w:p>
      <w:pPr>
        <w:pStyle w:val="PL"/>
      </w:pPr>
      <w:r>
        <w:t xml:space="preserve">        ...,</w:t>
      </w:r>
    </w:p>
    <w:p>
      <w:pPr>
        <w:pStyle w:val="PL"/>
      </w:pPr>
      <w:r>
        <w:t xml:space="preserve">        measObjectEUTRA                             MeasObjectEUTRA,</w:t>
      </w:r>
    </w:p>
    <w:p>
      <w:pPr>
        <w:pStyle w:val="PL"/>
      </w:pPr>
      <w:r>
        <w:t xml:space="preserve">        measObjectUTRA-FDD-r16                      MeasObjectUTRA-FDD-r16,</w:t>
      </w:r>
    </w:p>
    <w:p>
      <w:pPr>
        <w:pStyle w:val="PL"/>
      </w:pPr>
      <w:r>
        <w:t xml:space="preserve">        measObjectNR-SL-r16                         MeasObjectNR-SL-r16,</w:t>
      </w:r>
    </w:p>
    <w:p>
      <w:pPr>
        <w:pStyle w:val="PL"/>
      </w:pPr>
      <w:r>
        <w:t xml:space="preserve">        measObjectCLI-r16                           MeasObjectCLI-r16</w:t>
      </w:r>
    </w:p>
    <w:p>
      <w:pPr>
        <w:pStyle w:val="PL"/>
      </w:pPr>
      <w:r>
        <w:t xml:space="preserve">    }</w:t>
      </w:r>
    </w:p>
    <w:p>
      <w:pPr>
        <w:pStyle w:val="PL"/>
      </w:pPr>
      <w:r>
        <w:t>}</w:t>
      </w:r>
    </w:p>
    <w:p>
      <w:pPr>
        <w:pStyle w:val="PL"/>
      </w:pPr>
    </w:p>
    <w:p>
      <w:pPr>
        <w:pStyle w:val="PL"/>
      </w:pPr>
      <w:r>
        <w:t>-- TAG-MEASOBJECTTOADDMODLIST-STOP</w:t>
      </w:r>
    </w:p>
    <w:p>
      <w:pPr>
        <w:pStyle w:val="PL"/>
      </w:pPr>
      <w:r>
        <w:t>-- ASN1STOP</w:t>
      </w:r>
    </w:p>
    <w:p/>
    <w:p>
      <w:pPr>
        <w:pStyle w:val="4"/>
        <w:ind w:left="1416" w:hangingChars="590" w:hanging="1416"/>
        <w:rPr>
          <w:lang w:eastAsia="en-US"/>
        </w:rPr>
      </w:pPr>
      <w:bookmarkStart w:id="1504" w:name="_Toc60777264"/>
      <w:bookmarkStart w:id="1505" w:name="_Toc90651136"/>
      <w:r>
        <w:t>–</w:t>
      </w:r>
      <w:r>
        <w:tab/>
      </w:r>
      <w:r>
        <w:rPr>
          <w:i/>
          <w:noProof/>
        </w:rPr>
        <w:t>MeasObjectUTRA-FDD</w:t>
      </w:r>
      <w:bookmarkEnd w:id="1504"/>
      <w:bookmarkEnd w:id="1505"/>
    </w:p>
    <w:p>
      <w:r>
        <w:t xml:space="preserve">The IE </w:t>
      </w:r>
      <w:r>
        <w:rPr>
          <w:i/>
          <w:noProof/>
        </w:rPr>
        <w:t>MeasObjectUTRA-FDD</w:t>
      </w:r>
      <w:r>
        <w:t xml:space="preserve"> specifies information applicable for inter-RAT UTRA-FDD neighbouring cells.</w:t>
      </w:r>
    </w:p>
    <w:p>
      <w:pPr>
        <w:pStyle w:val="TH"/>
      </w:pPr>
      <w:r>
        <w:rPr>
          <w:bCs/>
          <w:i/>
          <w:iCs/>
        </w:rPr>
        <w:t>MeasObjectUTRA-FDD</w:t>
      </w:r>
      <w:r>
        <w:t xml:space="preserve"> information element</w:t>
      </w:r>
    </w:p>
    <w:p>
      <w:pPr>
        <w:pStyle w:val="PL"/>
      </w:pPr>
      <w:r>
        <w:t>-- ASN1START</w:t>
      </w:r>
    </w:p>
    <w:p>
      <w:pPr>
        <w:pStyle w:val="PL"/>
      </w:pPr>
      <w:r>
        <w:t>-- TAG-MEASOBJECTUTRA-FDD-START</w:t>
      </w:r>
    </w:p>
    <w:p>
      <w:pPr>
        <w:pStyle w:val="PL"/>
      </w:pPr>
    </w:p>
    <w:p>
      <w:pPr>
        <w:pStyle w:val="PL"/>
      </w:pPr>
      <w:r>
        <w:t>MeasObjectUTRA-FDD-</w:t>
      </w:r>
      <w:r>
        <w:rPr>
          <w:rFonts w:eastAsia="宋体"/>
        </w:rPr>
        <w:t>r16</w:t>
      </w:r>
      <w:r>
        <w:t xml:space="preserve"> ::=                  SEQUENCE {</w:t>
      </w:r>
    </w:p>
    <w:p>
      <w:pPr>
        <w:pStyle w:val="PL"/>
      </w:pPr>
      <w:r>
        <w:t xml:space="preserve">    carrierFreq-r16                             ARFCN-ValueUTRA-FDD-r16,</w:t>
      </w:r>
    </w:p>
    <w:p>
      <w:pPr>
        <w:pStyle w:val="PL"/>
      </w:pPr>
      <w:r>
        <w:t xml:space="preserve">    utra-FDD-Q-OffsetRange-r16                  UTRA-FDD-Q-OffsetRange-r16              OPTIONAL,         -- Need R</w:t>
      </w:r>
    </w:p>
    <w:p>
      <w:pPr>
        <w:pStyle w:val="PL"/>
      </w:pPr>
      <w:r>
        <w:t xml:space="preserve">    cellsToRemoveList-r16                       UTRA-FDD-CellIndexList-r16              OPTIONAL,         -- Need N</w:t>
      </w:r>
    </w:p>
    <w:p>
      <w:pPr>
        <w:pStyle w:val="PL"/>
      </w:pPr>
      <w:r>
        <w:t xml:space="preserve">    cellsToAddModList-r16                       CellsToAddModListUTRA-FDD-r16           OPTIONAL,         -- Need N</w:t>
      </w:r>
    </w:p>
    <w:p>
      <w:pPr>
        <w:pStyle w:val="PL"/>
      </w:pPr>
      <w:r>
        <w:t xml:space="preserve">    ...</w:t>
      </w:r>
    </w:p>
    <w:p>
      <w:pPr>
        <w:pStyle w:val="PL"/>
      </w:pPr>
      <w:r>
        <w:t>}</w:t>
      </w:r>
    </w:p>
    <w:p>
      <w:pPr>
        <w:pStyle w:val="PL"/>
      </w:pPr>
    </w:p>
    <w:p>
      <w:pPr>
        <w:pStyle w:val="PL"/>
      </w:pPr>
      <w:r>
        <w:t>CellsToAddModListUTRA-FDD-r16 ::=           SEQUENCE (SIZE (1..maxCellMeasUTRA-FDD-r16)) OF CellsToAddModUTRA-FDD-r16</w:t>
      </w:r>
    </w:p>
    <w:p>
      <w:pPr>
        <w:pStyle w:val="PL"/>
      </w:pPr>
    </w:p>
    <w:p>
      <w:pPr>
        <w:pStyle w:val="PL"/>
      </w:pPr>
      <w:r>
        <w:t>CellsToAddModUTRA-FDD-r16 ::=               SEQUENCE {</w:t>
      </w:r>
    </w:p>
    <w:p>
      <w:pPr>
        <w:pStyle w:val="PL"/>
      </w:pPr>
      <w:r>
        <w:t xml:space="preserve">    cellIndexUTRA-FDD-r16                       UTRA-FDD-CellIndex-r16,</w:t>
      </w:r>
    </w:p>
    <w:p>
      <w:pPr>
        <w:pStyle w:val="PL"/>
      </w:pPr>
      <w:r>
        <w:t xml:space="preserve">    physCellId-r16                              PhysCellIdUTRA-FDD-r16</w:t>
      </w:r>
    </w:p>
    <w:p>
      <w:pPr>
        <w:pStyle w:val="PL"/>
      </w:pPr>
      <w:r>
        <w:t>}</w:t>
      </w:r>
    </w:p>
    <w:p>
      <w:pPr>
        <w:pStyle w:val="PL"/>
      </w:pPr>
    </w:p>
    <w:p>
      <w:pPr>
        <w:pStyle w:val="PL"/>
      </w:pPr>
      <w:r>
        <w:t>UTRA-FDD-CellIndexList-r16 ::=              SEQUENCE (SIZE (1..maxCellMeasUTRA-FDD-r16)) OF UTRA-FDD-CellIndex-r16</w:t>
      </w:r>
    </w:p>
    <w:p>
      <w:pPr>
        <w:pStyle w:val="PL"/>
      </w:pPr>
    </w:p>
    <w:p>
      <w:pPr>
        <w:pStyle w:val="PL"/>
      </w:pPr>
      <w:r>
        <w:t>UTRA-FDD-CellIndex-r16 ::=                  INTEGER (1..maxCellMeasUTRA-FDD-r16)</w:t>
      </w:r>
    </w:p>
    <w:p>
      <w:pPr>
        <w:pStyle w:val="PL"/>
      </w:pPr>
    </w:p>
    <w:p>
      <w:pPr>
        <w:pStyle w:val="PL"/>
      </w:pPr>
      <w:r>
        <w:t>-- TAG-MEASOBJECTUTRA-FDD-STOP</w:t>
      </w:r>
    </w:p>
    <w:p>
      <w:pPr>
        <w:pStyle w:val="PL"/>
      </w:pPr>
      <w:r>
        <w:t>-- ASN1STOP</w:t>
      </w:r>
    </w:p>
    <w:p>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MeasObjectUTRA-FDD</w:t>
            </w:r>
            <w:r>
              <w:rPr>
                <w:iCs/>
                <w:noProof/>
                <w:lang w:eastAsia="en-GB"/>
              </w:rPr>
              <w:t xml:space="preserve"> field descriptions</w:t>
            </w:r>
          </w:p>
        </w:tc>
      </w:tr>
      <w:tr>
        <w:trPr>
          <w:cantSplit/>
        </w:trPr>
        <w:tc>
          <w:tcPr>
            <w:tcW w:w="14288"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carrierFreq</w:t>
            </w:r>
          </w:p>
          <w:p>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noProof/>
                <w:lang w:eastAsia="ko-KR"/>
              </w:rPr>
              <w:t>NR does not configure more than one measurement object for the same physical frequency regardless of the ARFCN used to indicate this.</w:t>
            </w:r>
          </w:p>
        </w:tc>
      </w:tr>
      <w:tr>
        <w:trPr>
          <w:cantSplit/>
        </w:trPr>
        <w:tc>
          <w:tcPr>
            <w:tcW w:w="14288"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cellIndexUTRA</w:t>
            </w:r>
            <w:r>
              <w:rPr>
                <w:b/>
                <w:i/>
                <w:lang w:eastAsia="sv-SE"/>
              </w:rPr>
              <w:t>-FDD</w:t>
            </w:r>
          </w:p>
          <w:p>
            <w:pPr>
              <w:pStyle w:val="TAL"/>
              <w:rPr>
                <w:lang w:eastAsia="en-GB"/>
              </w:rPr>
            </w:pPr>
            <w:r>
              <w:rPr>
                <w:lang w:eastAsia="en-GB"/>
              </w:rPr>
              <w:t>Entry index in the neighbouring cell list.</w:t>
            </w:r>
          </w:p>
        </w:tc>
      </w:tr>
      <w:tr>
        <w:trPr>
          <w:cantSplit/>
        </w:trPr>
        <w:tc>
          <w:tcPr>
            <w:tcW w:w="14288"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cellsToAddModList</w:t>
            </w:r>
          </w:p>
          <w:p>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cellsToRemoveList</w:t>
            </w:r>
          </w:p>
          <w:p>
            <w:pPr>
              <w:pStyle w:val="TAL"/>
              <w:rPr>
                <w:lang w:eastAsia="en-GB"/>
              </w:rPr>
            </w:pPr>
            <w:r>
              <w:rPr>
                <w:lang w:eastAsia="en-GB"/>
              </w:rPr>
              <w:t>List of cells to remove from the neighbouring cell list.</w:t>
            </w:r>
          </w:p>
        </w:tc>
      </w:tr>
      <w:tr>
        <w:trPr>
          <w:cantSplit/>
        </w:trPr>
        <w:tc>
          <w:tcPr>
            <w:tcW w:w="14288"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utra</w:t>
            </w:r>
            <w:r>
              <w:rPr>
                <w:b/>
                <w:lang w:eastAsia="sv-SE"/>
              </w:rPr>
              <w:t>-</w:t>
            </w:r>
            <w:r>
              <w:rPr>
                <w:b/>
                <w:i/>
                <w:lang w:eastAsia="sv-SE"/>
              </w:rPr>
              <w:t>FDD-Q-OffsetRange</w:t>
            </w:r>
          </w:p>
          <w:p>
            <w:pPr>
              <w:pStyle w:val="TAL"/>
              <w:rPr>
                <w:b/>
                <w:bCs/>
                <w:i/>
                <w:noProof/>
                <w:lang w:eastAsia="en-GB"/>
              </w:rPr>
            </w:pPr>
            <w:r>
              <w:rPr>
                <w:lang w:eastAsia="sv-SE"/>
              </w:rPr>
              <w:t>Used to indicate a frequency specific offset to be applied when evaluating triggering conditions for measurement reporting. The value is in dB.</w:t>
            </w:r>
          </w:p>
        </w:tc>
      </w:tr>
    </w:tbl>
    <w:p/>
    <w:p>
      <w:pPr>
        <w:pStyle w:val="4"/>
        <w:rPr>
          <w:i/>
        </w:rPr>
      </w:pPr>
      <w:bookmarkStart w:id="1506" w:name="_Toc60777265"/>
      <w:bookmarkStart w:id="1507" w:name="_Toc90651137"/>
      <w:r>
        <w:rPr>
          <w:i/>
        </w:rPr>
        <w:t>–</w:t>
      </w:r>
      <w:r>
        <w:rPr>
          <w:i/>
        </w:rPr>
        <w:tab/>
        <w:t>MeasResultCellListSFTD-NR</w:t>
      </w:r>
      <w:bookmarkEnd w:id="1506"/>
      <w:bookmarkEnd w:id="1507"/>
    </w:p>
    <w:p>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pPr>
        <w:pStyle w:val="TH"/>
      </w:pPr>
      <w:r>
        <w:rPr>
          <w:i/>
          <w:iCs/>
        </w:rPr>
        <w:t>MeasResult</w:t>
      </w:r>
      <w:r>
        <w:rPr>
          <w:i/>
        </w:rPr>
        <w:t>CellList</w:t>
      </w:r>
      <w:r>
        <w:rPr>
          <w:i/>
          <w:iCs/>
        </w:rPr>
        <w:t>SFTD-NR</w:t>
      </w:r>
      <w:r>
        <w:rPr>
          <w:iCs/>
        </w:rPr>
        <w:t xml:space="preserve"> </w:t>
      </w:r>
      <w:r>
        <w:t>information element</w:t>
      </w:r>
    </w:p>
    <w:p>
      <w:pPr>
        <w:pStyle w:val="PL"/>
      </w:pPr>
      <w:r>
        <w:t>-- ASN1START</w:t>
      </w:r>
    </w:p>
    <w:p>
      <w:pPr>
        <w:pStyle w:val="PL"/>
      </w:pPr>
      <w:r>
        <w:t>-- TAG-MEASRESULTCELLLISTSFTD-NR-START</w:t>
      </w:r>
    </w:p>
    <w:p>
      <w:pPr>
        <w:pStyle w:val="PL"/>
      </w:pPr>
    </w:p>
    <w:p>
      <w:pPr>
        <w:pStyle w:val="PL"/>
      </w:pPr>
      <w:r>
        <w:t>MeasResultCellListSFTD-NR ::=          SEQUENCE (SIZE (1..maxCellSFTD)) OF MeasResultCellSFTD-NR</w:t>
      </w:r>
    </w:p>
    <w:p>
      <w:pPr>
        <w:pStyle w:val="PL"/>
      </w:pPr>
    </w:p>
    <w:p>
      <w:pPr>
        <w:pStyle w:val="PL"/>
      </w:pPr>
      <w:r>
        <w:t>MeasResultCellSFTD-NR ::=              SEQUENCE {</w:t>
      </w:r>
    </w:p>
    <w:p>
      <w:pPr>
        <w:pStyle w:val="PL"/>
      </w:pPr>
      <w:r>
        <w:t xml:space="preserve">    physCellId                            PhysCellId,</w:t>
      </w:r>
    </w:p>
    <w:p>
      <w:pPr>
        <w:pStyle w:val="PL"/>
      </w:pPr>
      <w:r>
        <w:t xml:space="preserve">    sfn-OffsetResult                      INTEGER (0..1023),</w:t>
      </w:r>
    </w:p>
    <w:p>
      <w:pPr>
        <w:pStyle w:val="PL"/>
      </w:pPr>
      <w:r>
        <w:t xml:space="preserve">    frameBoundaryOffsetResult             INTEGER (-30720..30719),</w:t>
      </w:r>
    </w:p>
    <w:p>
      <w:pPr>
        <w:pStyle w:val="PL"/>
      </w:pPr>
      <w:r>
        <w:t xml:space="preserve">    rsrp-Result                           RSRP-Range                      OPTIONAL</w:t>
      </w:r>
    </w:p>
    <w:p>
      <w:pPr>
        <w:pStyle w:val="PL"/>
      </w:pPr>
      <w:r>
        <w:t>}</w:t>
      </w:r>
    </w:p>
    <w:p>
      <w:pPr>
        <w:pStyle w:val="PL"/>
      </w:pPr>
    </w:p>
    <w:p>
      <w:pPr>
        <w:pStyle w:val="PL"/>
      </w:pPr>
      <w:r>
        <w:t>-- TAG-MEASRESULTCELLLISTSFTD-NR-STOP</w:t>
      </w:r>
    </w:p>
    <w:p>
      <w:pPr>
        <w:pStyle w:val="PL"/>
      </w:pPr>
      <w:r>
        <w:t>-- ASN1STOP</w:t>
      </w:r>
    </w:p>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MeasResultCellSFTD-NR</w:t>
            </w:r>
            <w:r>
              <w:rPr>
                <w:lang w:eastAsia="en-GB"/>
              </w:rPr>
              <w:t xml:space="preserve"> field descriptions</w:t>
            </w:r>
          </w:p>
        </w:tc>
      </w:tr>
      <w:tr>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sfn-OffsetResult</w:t>
            </w:r>
          </w:p>
          <w:p>
            <w:pPr>
              <w:pStyle w:val="TAL"/>
              <w:rPr>
                <w:lang w:eastAsia="en-GB"/>
              </w:rPr>
            </w:pPr>
            <w:r>
              <w:rPr>
                <w:lang w:eastAsia="en-GB"/>
              </w:rPr>
              <w:t>Indicates the SFN difference between the PCell and the NR cell as an integer value according to TS 38.215 [9].</w:t>
            </w:r>
          </w:p>
        </w:tc>
      </w:tr>
      <w:tr>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frameBoundaryOffsetResult</w:t>
            </w:r>
          </w:p>
          <w:p>
            <w:pPr>
              <w:pStyle w:val="TAL"/>
              <w:rPr>
                <w:lang w:eastAsia="en-GB"/>
              </w:rPr>
            </w:pPr>
            <w:r>
              <w:rPr>
                <w:lang w:eastAsia="en-GB"/>
              </w:rPr>
              <w:t>Indicates the frame boundary difference between the PCell and the NR cell as an integer value according to TS 38.215 [9].</w:t>
            </w:r>
          </w:p>
        </w:tc>
      </w:tr>
    </w:tbl>
    <w:p/>
    <w:p>
      <w:pPr>
        <w:pStyle w:val="4"/>
        <w:rPr>
          <w:i/>
        </w:rPr>
      </w:pPr>
      <w:bookmarkStart w:id="1508" w:name="_Toc60777266"/>
      <w:bookmarkStart w:id="1509" w:name="_Toc90651138"/>
      <w:r>
        <w:rPr>
          <w:i/>
        </w:rPr>
        <w:t>–</w:t>
      </w:r>
      <w:r>
        <w:rPr>
          <w:i/>
        </w:rPr>
        <w:tab/>
        <w:t>MeasResultCellListSFTD-EUTRA</w:t>
      </w:r>
      <w:bookmarkEnd w:id="1508"/>
      <w:bookmarkEnd w:id="1509"/>
    </w:p>
    <w:p>
      <w:r>
        <w:t xml:space="preserve">The IE </w:t>
      </w:r>
      <w:r>
        <w:rPr>
          <w:i/>
          <w:iCs/>
        </w:rPr>
        <w:t>MeasResult</w:t>
      </w:r>
      <w:r>
        <w:rPr>
          <w:i/>
        </w:rPr>
        <w:t>CellList</w:t>
      </w:r>
      <w:r>
        <w:rPr>
          <w:i/>
          <w:iCs/>
        </w:rPr>
        <w:t>SFTD-EUTRA</w:t>
      </w:r>
      <w:r>
        <w:t xml:space="preserve"> consists of SFN and radio frame boundary difference between the PCell and an E-UTRA PSCell.</w:t>
      </w:r>
    </w:p>
    <w:p>
      <w:pPr>
        <w:pStyle w:val="TH"/>
      </w:pPr>
      <w:r>
        <w:rPr>
          <w:i/>
          <w:iCs/>
        </w:rPr>
        <w:t>MeasResult</w:t>
      </w:r>
      <w:r>
        <w:rPr>
          <w:i/>
        </w:rPr>
        <w:t>CellList</w:t>
      </w:r>
      <w:r>
        <w:rPr>
          <w:i/>
          <w:iCs/>
        </w:rPr>
        <w:t>SFTD-EUTRA</w:t>
      </w:r>
      <w:r>
        <w:rPr>
          <w:iCs/>
        </w:rPr>
        <w:t xml:space="preserve"> </w:t>
      </w:r>
      <w:r>
        <w:t>information element</w:t>
      </w:r>
    </w:p>
    <w:p>
      <w:pPr>
        <w:pStyle w:val="PL"/>
      </w:pPr>
      <w:r>
        <w:t>-- ASN1START</w:t>
      </w:r>
    </w:p>
    <w:p>
      <w:pPr>
        <w:pStyle w:val="PL"/>
      </w:pPr>
      <w:r>
        <w:t>-- TAG-MEASRESULTCELLLISTSFTD-EUTRA-START</w:t>
      </w:r>
    </w:p>
    <w:p>
      <w:pPr>
        <w:pStyle w:val="PL"/>
      </w:pPr>
    </w:p>
    <w:p>
      <w:pPr>
        <w:pStyle w:val="PL"/>
      </w:pPr>
      <w:r>
        <w:t>MeasResultCellListSFTD-EUTRA ::=          SEQUENCE (SIZE (1..maxCellSFTD)) OF MeasResultSFTD-EUTRA</w:t>
      </w:r>
    </w:p>
    <w:p>
      <w:pPr>
        <w:pStyle w:val="PL"/>
      </w:pPr>
    </w:p>
    <w:p>
      <w:pPr>
        <w:pStyle w:val="PL"/>
      </w:pPr>
      <w:r>
        <w:t>MeasResultSFTD-EUTRA ::=           SEQUENCE {</w:t>
      </w:r>
    </w:p>
    <w:p>
      <w:pPr>
        <w:pStyle w:val="PL"/>
      </w:pPr>
      <w:r>
        <w:t xml:space="preserve">    eutra-PhysCellId                    EUTRA-PhysCellId,</w:t>
      </w:r>
    </w:p>
    <w:p>
      <w:pPr>
        <w:pStyle w:val="PL"/>
      </w:pPr>
      <w:r>
        <w:t xml:space="preserve">    sfn-OffsetResult                    INTEGER (0..1023),</w:t>
      </w:r>
    </w:p>
    <w:p>
      <w:pPr>
        <w:pStyle w:val="PL"/>
      </w:pPr>
      <w:r>
        <w:t xml:space="preserve">    frameBoundaryOffsetResult           INTEGER (-30720..30719),</w:t>
      </w:r>
    </w:p>
    <w:p>
      <w:pPr>
        <w:pStyle w:val="PL"/>
      </w:pPr>
      <w:r>
        <w:t xml:space="preserve">    rsrp-Result                         RSRP-Range                      OPTIONAL</w:t>
      </w:r>
    </w:p>
    <w:p>
      <w:pPr>
        <w:pStyle w:val="PL"/>
      </w:pPr>
      <w:r>
        <w:t>}</w:t>
      </w:r>
    </w:p>
    <w:p>
      <w:pPr>
        <w:pStyle w:val="PL"/>
      </w:pPr>
    </w:p>
    <w:p>
      <w:pPr>
        <w:pStyle w:val="PL"/>
      </w:pPr>
      <w:r>
        <w:t>-- TAG-MEASRESULTCELLLISTSFTD-EUTRA-STOP</w:t>
      </w:r>
    </w:p>
    <w:p>
      <w:pPr>
        <w:pStyle w:val="PL"/>
      </w:pPr>
      <w:r>
        <w:t>-- ASN1STOP</w:t>
      </w:r>
    </w:p>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MeasResultSFTD-EUTRA</w:t>
            </w:r>
            <w:r>
              <w:rPr>
                <w:lang w:eastAsia="en-GB"/>
              </w:rPr>
              <w:t xml:space="preserve"> field descriptions</w:t>
            </w:r>
          </w:p>
        </w:tc>
      </w:tr>
      <w:tr>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pPr>
              <w:pStyle w:val="TAL"/>
              <w:rPr>
                <w:i/>
                <w:lang w:eastAsia="sv-SE"/>
              </w:rPr>
            </w:pPr>
            <w:r>
              <w:rPr>
                <w:b/>
                <w:i/>
                <w:lang w:eastAsia="sv-SE"/>
              </w:rPr>
              <w:t>eutra-PhysCellId</w:t>
            </w:r>
          </w:p>
          <w:p>
            <w:pPr>
              <w:pStyle w:val="TAL"/>
              <w:rPr>
                <w:lang w:eastAsia="sv-SE"/>
              </w:rPr>
            </w:pPr>
            <w:r>
              <w:rPr>
                <w:lang w:eastAsia="sv-SE"/>
              </w:rPr>
              <w:t>Identifies the physical cell identity of the E-UTRA cell for which the reporting is being performed.</w:t>
            </w:r>
          </w:p>
        </w:tc>
      </w:tr>
      <w:tr>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sfn-OffsetResult</w:t>
            </w:r>
          </w:p>
          <w:p>
            <w:pPr>
              <w:pStyle w:val="TAL"/>
              <w:rPr>
                <w:lang w:eastAsia="sv-SE"/>
              </w:rPr>
            </w:pPr>
            <w:r>
              <w:rPr>
                <w:lang w:eastAsia="sv-SE"/>
              </w:rPr>
              <w:t>Indicates the SFN difference between the PCell and the E-UTRA cell as an integer value according to TS 38.215 [9].</w:t>
            </w:r>
          </w:p>
        </w:tc>
      </w:tr>
      <w:tr>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frameBoundaryOffsetResult</w:t>
            </w:r>
          </w:p>
          <w:p>
            <w:pPr>
              <w:pStyle w:val="TAL"/>
              <w:rPr>
                <w:lang w:eastAsia="sv-SE"/>
              </w:rPr>
            </w:pPr>
            <w:r>
              <w:rPr>
                <w:lang w:eastAsia="sv-SE"/>
              </w:rPr>
              <w:t>Indicates the frame boundary difference between the PCell and the E-UTRA cell as an integer value according to TS 38.215 [9].</w:t>
            </w:r>
          </w:p>
        </w:tc>
      </w:tr>
    </w:tbl>
    <w:p/>
    <w:p>
      <w:pPr>
        <w:pStyle w:val="4"/>
        <w:rPr>
          <w:i/>
        </w:rPr>
      </w:pPr>
      <w:bookmarkStart w:id="1510" w:name="_Toc60777267"/>
      <w:bookmarkStart w:id="1511" w:name="_Toc90651139"/>
      <w:r>
        <w:t>–</w:t>
      </w:r>
      <w:r>
        <w:tab/>
      </w:r>
      <w:r>
        <w:rPr>
          <w:i/>
        </w:rPr>
        <w:t>MeasResults</w:t>
      </w:r>
      <w:bookmarkEnd w:id="1510"/>
      <w:bookmarkEnd w:id="1511"/>
    </w:p>
    <w:p>
      <w:r>
        <w:t xml:space="preserve">The IE </w:t>
      </w:r>
      <w:r>
        <w:rPr>
          <w:i/>
        </w:rPr>
        <w:t>MeasResults</w:t>
      </w:r>
      <w:r>
        <w:t xml:space="preserve"> covers measured results for intra-frequency, inter-frequency, inter-RAT mobility and measured results for NR sidelink communication.</w:t>
      </w:r>
    </w:p>
    <w:p>
      <w:pPr>
        <w:pStyle w:val="TH"/>
      </w:pPr>
      <w:r>
        <w:rPr>
          <w:i/>
        </w:rPr>
        <w:t>MeasResults</w:t>
      </w:r>
      <w:r>
        <w:t xml:space="preserve"> information element</w:t>
      </w:r>
    </w:p>
    <w:p>
      <w:pPr>
        <w:pStyle w:val="PL"/>
      </w:pPr>
      <w:r>
        <w:t>-- ASN1START</w:t>
      </w:r>
    </w:p>
    <w:p>
      <w:pPr>
        <w:pStyle w:val="PL"/>
      </w:pPr>
      <w:r>
        <w:t>-- TAG-MEASRESULTS-START</w:t>
      </w:r>
    </w:p>
    <w:p>
      <w:pPr>
        <w:pStyle w:val="PL"/>
      </w:pPr>
    </w:p>
    <w:p>
      <w:pPr>
        <w:pStyle w:val="PL"/>
      </w:pPr>
      <w:r>
        <w:t>MeasResults ::=                         SEQUENCE {</w:t>
      </w:r>
    </w:p>
    <w:p>
      <w:pPr>
        <w:pStyle w:val="PL"/>
      </w:pPr>
      <w:r>
        <w:t xml:space="preserve">    measId                                  MeasId,</w:t>
      </w:r>
    </w:p>
    <w:p>
      <w:pPr>
        <w:pStyle w:val="PL"/>
      </w:pPr>
      <w:r>
        <w:t xml:space="preserve">    measResultServingMOList                 MeasResultServMOList,</w:t>
      </w:r>
    </w:p>
    <w:p>
      <w:pPr>
        <w:pStyle w:val="PL"/>
      </w:pPr>
      <w:r>
        <w:t xml:space="preserve">    measResultNeighCells                    CHOICE {</w:t>
      </w:r>
    </w:p>
    <w:p>
      <w:pPr>
        <w:pStyle w:val="PL"/>
      </w:pPr>
      <w:r>
        <w:t xml:space="preserve">        measResultListNR                        MeasResultListNR,</w:t>
      </w:r>
    </w:p>
    <w:p>
      <w:pPr>
        <w:pStyle w:val="PL"/>
      </w:pPr>
      <w:r>
        <w:t xml:space="preserve">        ...,</w:t>
      </w:r>
    </w:p>
    <w:p>
      <w:pPr>
        <w:pStyle w:val="PL"/>
      </w:pPr>
      <w:r>
        <w:t xml:space="preserve">        measResultListEUTRA                     MeasResultListEUTRA,</w:t>
      </w:r>
    </w:p>
    <w:p>
      <w:pPr>
        <w:pStyle w:val="PL"/>
      </w:pPr>
      <w:r>
        <w:t xml:space="preserve">        measResultListUTRA-FDD-r16              MeasResultListUTRA-FDD-r16</w:t>
      </w:r>
    </w:p>
    <w:p>
      <w:pPr>
        <w:pStyle w:val="PL"/>
      </w:pPr>
      <w:r>
        <w:t xml:space="preserve">    }                                                                                                                   OPTIONAL,</w:t>
      </w:r>
    </w:p>
    <w:p>
      <w:pPr>
        <w:pStyle w:val="PL"/>
      </w:pPr>
      <w:r>
        <w:t xml:space="preserve">    ...,</w:t>
      </w:r>
    </w:p>
    <w:p>
      <w:pPr>
        <w:pStyle w:val="PL"/>
      </w:pPr>
      <w:r>
        <w:t xml:space="preserve">    [[</w:t>
      </w:r>
    </w:p>
    <w:p>
      <w:pPr>
        <w:pStyle w:val="PL"/>
      </w:pPr>
      <w:r>
        <w:t xml:space="preserve">    measResultServFreqListEUTRA-SCG         MeasResultServFreqListEUTRA-SCG                                             </w:t>
      </w:r>
      <w:r>
        <w:rPr>
          <w:rFonts w:eastAsia="Batang"/>
        </w:rPr>
        <w:t>OPTIONAL,</w:t>
      </w:r>
    </w:p>
    <w:p>
      <w:pPr>
        <w:pStyle w:val="PL"/>
      </w:pPr>
      <w:r>
        <w:t xml:space="preserve">    measResultServFreqListNR-SCG            MeasResultServFreqListNR-SCG                                                </w:t>
      </w:r>
      <w:r>
        <w:rPr>
          <w:rFonts w:eastAsia="Batang"/>
        </w:rPr>
        <w:t>OPTIONAL</w:t>
      </w:r>
      <w:r>
        <w:t>,</w:t>
      </w:r>
    </w:p>
    <w:p>
      <w:pPr>
        <w:pStyle w:val="PL"/>
      </w:pPr>
      <w:r>
        <w:t xml:space="preserve">    measResultSFTD-EUTRA                    MeasResultSFTD-EUTRA                                                        OPTIONAL,</w:t>
      </w:r>
    </w:p>
    <w:p>
      <w:pPr>
        <w:pStyle w:val="PL"/>
        <w:rPr>
          <w:rFonts w:eastAsia="Batang"/>
        </w:rPr>
      </w:pPr>
      <w:r>
        <w:t xml:space="preserve">    measResultSFTD-NR                       MeasResultCellSFTD-NR                                                       OPTIONAL</w:t>
      </w:r>
    </w:p>
    <w:p>
      <w:pPr>
        <w:pStyle w:val="PL"/>
        <w:rPr>
          <w:rFonts w:eastAsia="Batang"/>
        </w:rPr>
      </w:pPr>
      <w:r>
        <w:rPr>
          <w:rFonts w:eastAsia="Batang"/>
        </w:rPr>
        <w:t xml:space="preserve">     ]],</w:t>
      </w:r>
    </w:p>
    <w:p>
      <w:pPr>
        <w:pStyle w:val="PL"/>
        <w:rPr>
          <w:rFonts w:eastAsia="Batang"/>
        </w:rPr>
      </w:pPr>
      <w:r>
        <w:t xml:space="preserve">    </w:t>
      </w:r>
      <w:r>
        <w:rPr>
          <w:rFonts w:eastAsia="Batang"/>
        </w:rPr>
        <w:t xml:space="preserve"> [[</w:t>
      </w:r>
    </w:p>
    <w:p>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pPr>
        <w:pStyle w:val="PL"/>
        <w:rPr>
          <w:rFonts w:eastAsia="Batang"/>
        </w:rPr>
      </w:pPr>
      <w:r>
        <w:t xml:space="preserve">    </w:t>
      </w:r>
      <w:r>
        <w:rPr>
          <w:rFonts w:eastAsia="Batang"/>
        </w:rPr>
        <w:t>]],</w:t>
      </w:r>
    </w:p>
    <w:p>
      <w:pPr>
        <w:pStyle w:val="PL"/>
        <w:rPr>
          <w:rFonts w:eastAsia="Batang"/>
        </w:rPr>
      </w:pPr>
      <w:r>
        <w:t xml:space="preserve">    </w:t>
      </w:r>
      <w:r>
        <w:rPr>
          <w:rFonts w:eastAsia="Batang"/>
        </w:rPr>
        <w:t>[[</w:t>
      </w:r>
    </w:p>
    <w:p>
      <w:pPr>
        <w:pStyle w:val="PL"/>
        <w:rPr>
          <w:rFonts w:eastAsia="Batang"/>
        </w:rPr>
      </w:pPr>
      <w:r>
        <w:t xml:space="preserve">    measResultForRSSI-r16                   MeasResultForRSSI-r16                                                       OPTIONAL,</w:t>
      </w:r>
    </w:p>
    <w:p>
      <w:pPr>
        <w:pStyle w:val="PL"/>
        <w:rPr>
          <w:rFonts w:eastAsia="等线"/>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等线"/>
        </w:rPr>
        <w:t>,</w:t>
      </w:r>
    </w:p>
    <w:p>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pPr>
        <w:pStyle w:val="PL"/>
      </w:pPr>
      <w:r>
        <w:t xml:space="preserve">    measResultCLI-r16                       MeasResultCLI-r16                                                           </w:t>
      </w:r>
      <w:r>
        <w:rPr>
          <w:rFonts w:eastAsia="Batang"/>
        </w:rPr>
        <w:t>OPTIONAL</w:t>
      </w:r>
    </w:p>
    <w:p>
      <w:pPr>
        <w:pStyle w:val="PL"/>
        <w:rPr>
          <w:rFonts w:eastAsia="Batang"/>
        </w:rPr>
      </w:pPr>
      <w:r>
        <w:t xml:space="preserve">    </w:t>
      </w:r>
      <w:r>
        <w:rPr>
          <w:rFonts w:eastAsia="Batang"/>
        </w:rPr>
        <w:t>]]</w:t>
      </w:r>
    </w:p>
    <w:p>
      <w:pPr>
        <w:pStyle w:val="PL"/>
        <w:rPr>
          <w:rFonts w:eastAsia="Batang"/>
        </w:rPr>
      </w:pPr>
    </w:p>
    <w:p>
      <w:pPr>
        <w:pStyle w:val="PL"/>
      </w:pPr>
    </w:p>
    <w:p>
      <w:pPr>
        <w:pStyle w:val="PL"/>
      </w:pPr>
      <w:r>
        <w:t>}</w:t>
      </w:r>
    </w:p>
    <w:p>
      <w:pPr>
        <w:pStyle w:val="PL"/>
      </w:pPr>
    </w:p>
    <w:p>
      <w:pPr>
        <w:pStyle w:val="PL"/>
      </w:pPr>
      <w:r>
        <w:t>MeasResultServMOList ::=                SEQUENCE (SIZE (1..maxNrofServingCells)) OF MeasResultServMO</w:t>
      </w:r>
    </w:p>
    <w:p>
      <w:pPr>
        <w:pStyle w:val="PL"/>
      </w:pPr>
    </w:p>
    <w:p>
      <w:pPr>
        <w:pStyle w:val="PL"/>
      </w:pPr>
      <w:r>
        <w:t>MeasResultServMO ::=                    SEQUENCE {</w:t>
      </w:r>
    </w:p>
    <w:p>
      <w:pPr>
        <w:pStyle w:val="PL"/>
      </w:pPr>
      <w:r>
        <w:t xml:space="preserve">    servCellId                              ServCellIndex,</w:t>
      </w:r>
    </w:p>
    <w:p>
      <w:pPr>
        <w:pStyle w:val="PL"/>
      </w:pPr>
      <w:r>
        <w:t xml:space="preserve">    measResultServingCell                   MeasResultNR,</w:t>
      </w:r>
    </w:p>
    <w:p>
      <w:pPr>
        <w:pStyle w:val="PL"/>
      </w:pPr>
      <w:r>
        <w:t xml:space="preserve">    measResultBestNeighCell                 MeasResultNR                                                                OPTIONAL,</w:t>
      </w:r>
    </w:p>
    <w:p>
      <w:pPr>
        <w:pStyle w:val="PL"/>
      </w:pPr>
      <w:r>
        <w:t xml:space="preserve">    ...</w:t>
      </w:r>
    </w:p>
    <w:p>
      <w:pPr>
        <w:pStyle w:val="PL"/>
      </w:pPr>
      <w:r>
        <w:t>}</w:t>
      </w:r>
    </w:p>
    <w:p>
      <w:pPr>
        <w:pStyle w:val="PL"/>
      </w:pPr>
    </w:p>
    <w:p>
      <w:pPr>
        <w:pStyle w:val="PL"/>
      </w:pPr>
      <w:r>
        <w:t>MeasResultListNR ::=                    SEQUENCE (SIZE (1..maxCellReport)) OF MeasResultNR</w:t>
      </w:r>
    </w:p>
    <w:p>
      <w:pPr>
        <w:pStyle w:val="PL"/>
      </w:pPr>
    </w:p>
    <w:p>
      <w:pPr>
        <w:pStyle w:val="PL"/>
      </w:pPr>
      <w:r>
        <w:t>MeasResultNR ::=                        SEQUENCE {</w:t>
      </w:r>
    </w:p>
    <w:p>
      <w:pPr>
        <w:pStyle w:val="PL"/>
      </w:pPr>
      <w:r>
        <w:t xml:space="preserve">    physCellId                              PhysCellId                                                                  OPTIONAL,</w:t>
      </w:r>
    </w:p>
    <w:p>
      <w:pPr>
        <w:pStyle w:val="PL"/>
      </w:pPr>
      <w:r>
        <w:t xml:space="preserve">    measResult                              SEQUENCE {</w:t>
      </w:r>
    </w:p>
    <w:p>
      <w:pPr>
        <w:pStyle w:val="PL"/>
      </w:pPr>
      <w:r>
        <w:t xml:space="preserve">        cellResults                             SEQUENCE{</w:t>
      </w:r>
    </w:p>
    <w:p>
      <w:pPr>
        <w:pStyle w:val="PL"/>
      </w:pPr>
      <w:r>
        <w:t xml:space="preserve">            resultsSSB-Cell                         MeasQuantityResults                                                 OPTIONAL,</w:t>
      </w:r>
    </w:p>
    <w:p>
      <w:pPr>
        <w:pStyle w:val="PL"/>
      </w:pPr>
      <w:r>
        <w:t xml:space="preserve">            resultsCSI-RS-Cell                      MeasQuantityResults                                                 OPTIONAL</w:t>
      </w:r>
    </w:p>
    <w:p>
      <w:pPr>
        <w:pStyle w:val="PL"/>
      </w:pPr>
      <w:r>
        <w:t xml:space="preserve">        },</w:t>
      </w:r>
    </w:p>
    <w:p>
      <w:pPr>
        <w:pStyle w:val="PL"/>
      </w:pPr>
      <w:r>
        <w:t xml:space="preserve">        rsIndexResults                          SEQUENCE{</w:t>
      </w:r>
    </w:p>
    <w:p>
      <w:pPr>
        <w:pStyle w:val="PL"/>
      </w:pPr>
      <w:r>
        <w:t xml:space="preserve">            resultsSSB-Indexes                      ResultsPerSSB-IndexList                                             OPTIONAL,</w:t>
      </w:r>
    </w:p>
    <w:p>
      <w:pPr>
        <w:pStyle w:val="PL"/>
      </w:pPr>
      <w:r>
        <w:t xml:space="preserve">            resultsCSI-RS-Indexes                   ResultsPerCSI-RS-IndexList                                          OPTIONAL</w:t>
      </w:r>
    </w:p>
    <w:p>
      <w:pPr>
        <w:pStyle w:val="PL"/>
      </w:pPr>
      <w:r>
        <w:t xml:space="preserve">        }                                                                                                               OPTIONAL</w:t>
      </w:r>
    </w:p>
    <w:p>
      <w:pPr>
        <w:pStyle w:val="PL"/>
      </w:pPr>
      <w:r>
        <w:t xml:space="preserve">    },</w:t>
      </w:r>
    </w:p>
    <w:p>
      <w:pPr>
        <w:pStyle w:val="PL"/>
      </w:pPr>
      <w:r>
        <w:t xml:space="preserve">    ...,</w:t>
      </w:r>
    </w:p>
    <w:p>
      <w:pPr>
        <w:pStyle w:val="PL"/>
      </w:pPr>
      <w:r>
        <w:t xml:space="preserve">    [[</w:t>
      </w:r>
    </w:p>
    <w:p>
      <w:pPr>
        <w:pStyle w:val="PL"/>
      </w:pPr>
      <w:r>
        <w:t xml:space="preserve">    cgi-Info                                CGI-InfoNR                                                                    OPTIONAL</w:t>
      </w:r>
    </w:p>
    <w:p>
      <w:pPr>
        <w:pStyle w:val="PL"/>
      </w:pPr>
      <w:r>
        <w:t xml:space="preserve">    ]]</w:t>
      </w:r>
    </w:p>
    <w:p>
      <w:pPr>
        <w:pStyle w:val="PL"/>
      </w:pPr>
      <w:r>
        <w:t>}</w:t>
      </w:r>
    </w:p>
    <w:p>
      <w:pPr>
        <w:pStyle w:val="PL"/>
      </w:pPr>
    </w:p>
    <w:p>
      <w:pPr>
        <w:pStyle w:val="PL"/>
      </w:pPr>
      <w:r>
        <w:t>MeasResultListEUTRA ::=                 SEQUENCE (SIZE (1..maxCellReport)) OF MeasResultEUTRA</w:t>
      </w:r>
    </w:p>
    <w:p>
      <w:pPr>
        <w:pStyle w:val="PL"/>
      </w:pPr>
    </w:p>
    <w:p>
      <w:pPr>
        <w:pStyle w:val="PL"/>
      </w:pPr>
      <w:r>
        <w:t>MeasResultEUTRA ::=                     SEQUENCE {</w:t>
      </w:r>
    </w:p>
    <w:p>
      <w:pPr>
        <w:pStyle w:val="PL"/>
      </w:pPr>
      <w:r>
        <w:t xml:space="preserve">    eutra-PhysCellId                        PhysCellId,</w:t>
      </w:r>
    </w:p>
    <w:p>
      <w:pPr>
        <w:pStyle w:val="PL"/>
      </w:pPr>
      <w:r>
        <w:t xml:space="preserve">    measResult                              MeasQuantityResultsEUTRA,</w:t>
      </w:r>
    </w:p>
    <w:p>
      <w:pPr>
        <w:pStyle w:val="PL"/>
      </w:pPr>
    </w:p>
    <w:p>
      <w:pPr>
        <w:pStyle w:val="PL"/>
      </w:pPr>
      <w:r>
        <w:t xml:space="preserve">    cgi-Info                                CGI-InfoEUTRA                                                               OPTIONAL,</w:t>
      </w:r>
    </w:p>
    <w:p>
      <w:pPr>
        <w:pStyle w:val="PL"/>
      </w:pPr>
      <w:r>
        <w:t xml:space="preserve">    ...</w:t>
      </w:r>
    </w:p>
    <w:p>
      <w:pPr>
        <w:pStyle w:val="PL"/>
      </w:pPr>
      <w:r>
        <w:t>}</w:t>
      </w:r>
    </w:p>
    <w:p>
      <w:pPr>
        <w:pStyle w:val="PL"/>
      </w:pPr>
    </w:p>
    <w:p>
      <w:pPr>
        <w:pStyle w:val="PL"/>
      </w:pPr>
      <w:r>
        <w:t>MultiBandInfoListEUTRA ::=              SEQUENCE (SIZE (1..maxMultiBands)) OF FreqBandIndicatorEUTRA</w:t>
      </w:r>
    </w:p>
    <w:p>
      <w:pPr>
        <w:pStyle w:val="PL"/>
      </w:pPr>
    </w:p>
    <w:p>
      <w:pPr>
        <w:pStyle w:val="PL"/>
      </w:pPr>
      <w:r>
        <w:t>MeasQuantityResults ::=                 SEQUENCE {</w:t>
      </w:r>
    </w:p>
    <w:p>
      <w:pPr>
        <w:pStyle w:val="PL"/>
      </w:pPr>
      <w:r>
        <w:t xml:space="preserve">    rsrp                                    RSRP-Range                                                                  OPTIONAL,</w:t>
      </w:r>
    </w:p>
    <w:p>
      <w:pPr>
        <w:pStyle w:val="PL"/>
      </w:pPr>
      <w:r>
        <w:t xml:space="preserve">    rsrq                                    RSRQ-Range                                                                  OPTIONAL,</w:t>
      </w:r>
    </w:p>
    <w:p>
      <w:pPr>
        <w:pStyle w:val="PL"/>
      </w:pPr>
      <w:r>
        <w:t xml:space="preserve">    sinr                                    SINR-Range                                                                  OPTIONAL</w:t>
      </w:r>
    </w:p>
    <w:p>
      <w:pPr>
        <w:pStyle w:val="PL"/>
      </w:pPr>
      <w:r>
        <w:t>}</w:t>
      </w:r>
    </w:p>
    <w:p>
      <w:pPr>
        <w:pStyle w:val="PL"/>
      </w:pPr>
    </w:p>
    <w:p>
      <w:pPr>
        <w:pStyle w:val="PL"/>
      </w:pPr>
      <w:r>
        <w:t>MeasQuantityResultsEUTRA ::=            SEQUENCE {</w:t>
      </w:r>
    </w:p>
    <w:p>
      <w:pPr>
        <w:pStyle w:val="PL"/>
      </w:pPr>
      <w:r>
        <w:t xml:space="preserve">    rsrp                                    RSRP-RangeEUTRA                                                             OPTIONAL,</w:t>
      </w:r>
    </w:p>
    <w:p>
      <w:pPr>
        <w:pStyle w:val="PL"/>
      </w:pPr>
      <w:r>
        <w:t xml:space="preserve">    rsrq                                    RSRQ-RangeEUTRA                                                             OPTIONAL,</w:t>
      </w:r>
    </w:p>
    <w:p>
      <w:pPr>
        <w:pStyle w:val="PL"/>
      </w:pPr>
      <w:r>
        <w:t xml:space="preserve">    sinr                                    SINR-RangeEUTRA                                                             OPTIONAL</w:t>
      </w:r>
    </w:p>
    <w:p>
      <w:pPr>
        <w:pStyle w:val="PL"/>
      </w:pPr>
      <w:r>
        <w:t>}</w:t>
      </w:r>
    </w:p>
    <w:p>
      <w:pPr>
        <w:pStyle w:val="PL"/>
      </w:pPr>
    </w:p>
    <w:p>
      <w:pPr>
        <w:pStyle w:val="PL"/>
      </w:pPr>
      <w:r>
        <w:t>ResultsPerSSB-IndexList::=              SEQUENCE (SIZE (1..maxNrofIndexesToReport2)) OF ResultsPerSSB-Index</w:t>
      </w:r>
    </w:p>
    <w:p>
      <w:pPr>
        <w:pStyle w:val="PL"/>
      </w:pPr>
    </w:p>
    <w:p>
      <w:pPr>
        <w:pStyle w:val="PL"/>
      </w:pPr>
      <w:r>
        <w:t>ResultsPerSSB-Index ::=                 SEQUENCE {</w:t>
      </w:r>
    </w:p>
    <w:p>
      <w:pPr>
        <w:pStyle w:val="PL"/>
      </w:pPr>
      <w:r>
        <w:t xml:space="preserve">    ssb-Index                               SSB-Index,</w:t>
      </w:r>
    </w:p>
    <w:p>
      <w:pPr>
        <w:pStyle w:val="PL"/>
      </w:pPr>
      <w:r>
        <w:t xml:space="preserve">    ssb-Results                             MeasQuantityResults                                                         OPTIONAL</w:t>
      </w:r>
    </w:p>
    <w:p>
      <w:pPr>
        <w:pStyle w:val="PL"/>
      </w:pPr>
      <w:r>
        <w:t>}</w:t>
      </w:r>
    </w:p>
    <w:p>
      <w:pPr>
        <w:pStyle w:val="PL"/>
      </w:pPr>
    </w:p>
    <w:p>
      <w:pPr>
        <w:pStyle w:val="PL"/>
      </w:pPr>
      <w:r>
        <w:t>ResultsPerCSI-RS-IndexList::=           SEQUENCE (SIZE (1..maxNrofIndexesToReport2)) OF ResultsPerCSI-RS-Index</w:t>
      </w:r>
    </w:p>
    <w:p>
      <w:pPr>
        <w:pStyle w:val="PL"/>
      </w:pPr>
    </w:p>
    <w:p>
      <w:pPr>
        <w:pStyle w:val="PL"/>
      </w:pPr>
      <w:r>
        <w:t>ResultsPerCSI-RS-Index ::=              SEQUENCE {</w:t>
      </w:r>
    </w:p>
    <w:p>
      <w:pPr>
        <w:pStyle w:val="PL"/>
      </w:pPr>
      <w:r>
        <w:t xml:space="preserve">    csi-RS-Index                            CSI-RS-Index,</w:t>
      </w:r>
    </w:p>
    <w:p>
      <w:pPr>
        <w:pStyle w:val="PL"/>
      </w:pPr>
      <w:r>
        <w:t xml:space="preserve">    csi-RS-Results                          MeasQuantityResults                                                         OPTIONAL</w:t>
      </w:r>
    </w:p>
    <w:p>
      <w:pPr>
        <w:pStyle w:val="PL"/>
      </w:pPr>
      <w:r>
        <w:t>}</w:t>
      </w:r>
    </w:p>
    <w:p>
      <w:pPr>
        <w:pStyle w:val="PL"/>
      </w:pPr>
      <w:r>
        <w:t>MeasResultServFreqListEUTRA-SCG ::= SEQUENCE (SIZE (1..maxNrofServingCellsEUTRA)) OF MeasResult2EUTRA</w:t>
      </w:r>
    </w:p>
    <w:p>
      <w:pPr>
        <w:pStyle w:val="PL"/>
      </w:pPr>
    </w:p>
    <w:p>
      <w:pPr>
        <w:pStyle w:val="PL"/>
      </w:pPr>
      <w:r>
        <w:t>MeasResultServFreqListNR-SCG ::= SEQUENCE (SIZE (1..maxNrofServingCells)) OF MeasResult2NR</w:t>
      </w:r>
    </w:p>
    <w:p>
      <w:pPr>
        <w:pStyle w:val="PL"/>
      </w:pPr>
    </w:p>
    <w:p>
      <w:pPr>
        <w:pStyle w:val="PL"/>
      </w:pPr>
      <w:r>
        <w:t>MeasResultListUTRA-FDD-r16 ::=          SEQUENCE (SIZE (1..maxCellReport)) OF MeasResultUTRA-FDD-r16</w:t>
      </w:r>
    </w:p>
    <w:p>
      <w:pPr>
        <w:pStyle w:val="PL"/>
      </w:pPr>
    </w:p>
    <w:p>
      <w:pPr>
        <w:pStyle w:val="PL"/>
      </w:pPr>
      <w:r>
        <w:t>MeasResultUTRA-FDD-r16 ::=              SEQUENCE {</w:t>
      </w:r>
    </w:p>
    <w:p>
      <w:pPr>
        <w:pStyle w:val="PL"/>
      </w:pPr>
      <w:r>
        <w:t xml:space="preserve">    physCellId-r16                          PhysCellIdUTRA-FDD-r16,</w:t>
      </w:r>
    </w:p>
    <w:p>
      <w:pPr>
        <w:pStyle w:val="PL"/>
      </w:pPr>
      <w:r>
        <w:t xml:space="preserve">    measResult-r16                          SEQUENCE {</w:t>
      </w:r>
    </w:p>
    <w:p>
      <w:pPr>
        <w:pStyle w:val="PL"/>
      </w:pPr>
      <w:r>
        <w:t xml:space="preserve">        utra-FDD-RSCP-r16                       INTEGER (-5..91)          OPTIONAL,</w:t>
      </w:r>
    </w:p>
    <w:p>
      <w:pPr>
        <w:pStyle w:val="PL"/>
      </w:pPr>
      <w:r>
        <w:t xml:space="preserve">        utra-FDD-EcN0-r16                       INTEGER (0..49)           OPTIONAL</w:t>
      </w:r>
    </w:p>
    <w:p>
      <w:pPr>
        <w:pStyle w:val="PL"/>
      </w:pPr>
      <w:r>
        <w:t xml:space="preserve">    }</w:t>
      </w:r>
    </w:p>
    <w:p>
      <w:pPr>
        <w:pStyle w:val="PL"/>
      </w:pPr>
      <w:r>
        <w:t>}</w:t>
      </w:r>
    </w:p>
    <w:p>
      <w:pPr>
        <w:pStyle w:val="PL"/>
      </w:pPr>
    </w:p>
    <w:p>
      <w:pPr>
        <w:pStyle w:val="PL"/>
      </w:pPr>
      <w:r>
        <w:t>MeasResultForRSSI-r16 ::=        SEQUENCE {</w:t>
      </w:r>
    </w:p>
    <w:p>
      <w:pPr>
        <w:pStyle w:val="PL"/>
      </w:pPr>
      <w:r>
        <w:t xml:space="preserve">    rssi-Result-r16                  RSSI-Range-r16,</w:t>
      </w:r>
    </w:p>
    <w:p>
      <w:pPr>
        <w:pStyle w:val="PL"/>
      </w:pPr>
      <w:r>
        <w:t xml:space="preserve">    channelOccupancy-r16             INTEGER (0..100)</w:t>
      </w:r>
    </w:p>
    <w:p>
      <w:pPr>
        <w:pStyle w:val="PL"/>
      </w:pPr>
      <w:r>
        <w:t>}</w:t>
      </w:r>
    </w:p>
    <w:p>
      <w:pPr>
        <w:pStyle w:val="PL"/>
      </w:pPr>
    </w:p>
    <w:p>
      <w:pPr>
        <w:pStyle w:val="PL"/>
      </w:pPr>
      <w:r>
        <w:t>MeasResultCLI-r16 ::=            SEQUENCE {</w:t>
      </w:r>
    </w:p>
    <w:p>
      <w:pPr>
        <w:pStyle w:val="PL"/>
      </w:pPr>
      <w:r>
        <w:t xml:space="preserve">    measResultListSRS-RSRP-r16       MeasResultListSRS-RSRP-r16                                                         OPTIONAL,</w:t>
      </w:r>
    </w:p>
    <w:p>
      <w:pPr>
        <w:pStyle w:val="PL"/>
      </w:pPr>
      <w:r>
        <w:t xml:space="preserve">    measResultListCLI-RSSI-r16       MeasResultListCLI-RSSI-r16                                                         OPTIONAL</w:t>
      </w:r>
    </w:p>
    <w:p>
      <w:pPr>
        <w:pStyle w:val="PL"/>
      </w:pPr>
      <w:r>
        <w:t>}</w:t>
      </w:r>
    </w:p>
    <w:p>
      <w:pPr>
        <w:pStyle w:val="PL"/>
      </w:pPr>
    </w:p>
    <w:p>
      <w:pPr>
        <w:pStyle w:val="PL"/>
      </w:pPr>
      <w:r>
        <w:t>MeasResultListSRS-RSRP-r16 ::=   SEQUENCE (SIZE (1.. maxCLI-Report-r16)) OF MeasResultSRS-RSRP-r16</w:t>
      </w:r>
    </w:p>
    <w:p>
      <w:pPr>
        <w:pStyle w:val="PL"/>
      </w:pPr>
    </w:p>
    <w:p>
      <w:pPr>
        <w:pStyle w:val="PL"/>
      </w:pPr>
      <w:r>
        <w:t>MeasResultSRS-RSRP-r16 ::=       SEQUENCE {</w:t>
      </w:r>
    </w:p>
    <w:p>
      <w:pPr>
        <w:pStyle w:val="PL"/>
      </w:pPr>
      <w:r>
        <w:t xml:space="preserve">    srs-ResourceId-r16               SRS-ResourceId,</w:t>
      </w:r>
    </w:p>
    <w:p>
      <w:pPr>
        <w:pStyle w:val="PL"/>
      </w:pPr>
      <w:r>
        <w:t xml:space="preserve">    srs-RSRP-Result-r16              SRS-RSRP-Range-r16</w:t>
      </w:r>
    </w:p>
    <w:p>
      <w:pPr>
        <w:pStyle w:val="PL"/>
      </w:pPr>
      <w:r>
        <w:t>}</w:t>
      </w:r>
    </w:p>
    <w:p>
      <w:pPr>
        <w:pStyle w:val="PL"/>
      </w:pPr>
    </w:p>
    <w:p>
      <w:pPr>
        <w:pStyle w:val="PL"/>
      </w:pPr>
      <w:r>
        <w:t>MeasResultListCLI-RSSI-r16 ::=   SEQUENCE (SIZE (1.. maxCLI-Report-r16)) OF MeasResultCLI-RSSI-r16</w:t>
      </w:r>
    </w:p>
    <w:p>
      <w:pPr>
        <w:pStyle w:val="PL"/>
      </w:pPr>
    </w:p>
    <w:p>
      <w:pPr>
        <w:pStyle w:val="PL"/>
      </w:pPr>
      <w:r>
        <w:t>MeasResultCLI-RSSI-r16 ::=       SEQUENCE {</w:t>
      </w:r>
    </w:p>
    <w:p>
      <w:pPr>
        <w:pStyle w:val="PL"/>
      </w:pPr>
      <w:r>
        <w:t xml:space="preserve">    rssi-ResourceId-r16              RSSI-ResourceId-r16,</w:t>
      </w:r>
    </w:p>
    <w:p>
      <w:pPr>
        <w:pStyle w:val="PL"/>
      </w:pPr>
      <w:r>
        <w:t xml:space="preserve">    cli-RSSI-Result-r16              CLI-RSSI-Range-r16</w:t>
      </w:r>
    </w:p>
    <w:p>
      <w:pPr>
        <w:pStyle w:val="PL"/>
      </w:pPr>
      <w:r>
        <w:t>}</w:t>
      </w:r>
    </w:p>
    <w:p>
      <w:pPr>
        <w:pStyle w:val="PL"/>
      </w:pPr>
    </w:p>
    <w:p>
      <w:pPr>
        <w:pStyle w:val="PL"/>
      </w:pPr>
      <w:r>
        <w:t>UL-PDCP-DelayValueResultList-r16 ::= SEQUENCE (SIZE (1..maxDRB)) OF UL-PDCP-DelayValueResult-r16</w:t>
      </w:r>
    </w:p>
    <w:p>
      <w:pPr>
        <w:pStyle w:val="PL"/>
      </w:pPr>
    </w:p>
    <w:p>
      <w:pPr>
        <w:pStyle w:val="PL"/>
      </w:pPr>
      <w:r>
        <w:t>UL-PDCP-DelayValueResult-r16 ::= SEQUENCE {</w:t>
      </w:r>
    </w:p>
    <w:p>
      <w:pPr>
        <w:pStyle w:val="PL"/>
      </w:pPr>
      <w:r>
        <w:t xml:space="preserve">    drb-Id-r16                       DRB-Identity,</w:t>
      </w:r>
    </w:p>
    <w:p>
      <w:pPr>
        <w:pStyle w:val="PL"/>
      </w:pPr>
      <w:r>
        <w:t xml:space="preserve">    averageDelay-r16                 INTEGER (0..10000),</w:t>
      </w:r>
    </w:p>
    <w:p>
      <w:pPr>
        <w:pStyle w:val="PL"/>
      </w:pPr>
      <w:r>
        <w:t xml:space="preserve">    ...</w:t>
      </w:r>
    </w:p>
    <w:p>
      <w:pPr>
        <w:pStyle w:val="PL"/>
      </w:pPr>
      <w:r>
        <w:t>}</w:t>
      </w:r>
    </w:p>
    <w:p>
      <w:pPr>
        <w:pStyle w:val="PL"/>
      </w:pPr>
    </w:p>
    <w:p>
      <w:pPr>
        <w:pStyle w:val="PL"/>
      </w:pPr>
      <w:r>
        <w:t>-- TAG-MEASRESULTS-STOP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MeasResultEUTRA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eutra-PhysCellId</w:t>
            </w:r>
          </w:p>
          <w:p>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i/>
                <w:lang w:eastAsia="sv-SE"/>
              </w:rPr>
            </w:pPr>
            <w:r>
              <w:rPr>
                <w:i/>
                <w:lang w:eastAsia="sv-SE"/>
              </w:rPr>
              <w:t xml:space="preserve">MeasResultNR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averageDelay</w:t>
            </w:r>
          </w:p>
          <w:p>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cellResults</w:t>
            </w:r>
          </w:p>
          <w:p>
            <w:pPr>
              <w:pStyle w:val="TAL"/>
              <w:rPr>
                <w:lang w:eastAsia="sv-SE"/>
              </w:rPr>
            </w:pPr>
            <w:r>
              <w:rPr>
                <w:lang w:eastAsia="sv-SE"/>
              </w:rPr>
              <w:t>Cell level measurement results.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drb-Id</w:t>
            </w:r>
          </w:p>
          <w:p>
            <w:pPr>
              <w:pStyle w:val="TAL"/>
              <w:rPr>
                <w:b/>
                <w:i/>
                <w:lang w:eastAsia="sv-SE"/>
              </w:rPr>
            </w:pPr>
            <w:r>
              <w:rPr>
                <w:lang w:eastAsia="sv-SE"/>
              </w:rPr>
              <w:t>Indicates DRB value for which uplink PDCP delay ratio or value is provided, according to TS 38.314 [53].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locationInfo</w:t>
            </w:r>
          </w:p>
          <w:p>
            <w:pPr>
              <w:pStyle w:val="TAL"/>
              <w:rPr>
                <w:b/>
                <w:i/>
                <w:lang w:eastAsia="sv-SE"/>
              </w:rPr>
            </w:pPr>
            <w:r>
              <w:rPr>
                <w:lang w:eastAsia="sv-SE"/>
              </w:rPr>
              <w:t>Positioning related information and measurements.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physCellId</w:t>
            </w:r>
          </w:p>
          <w:p>
            <w:pPr>
              <w:pStyle w:val="TAL"/>
              <w:rPr>
                <w:lang w:eastAsia="sv-SE"/>
              </w:rPr>
            </w:pPr>
            <w:r>
              <w:rPr>
                <w:lang w:eastAsia="sv-SE"/>
              </w:rPr>
              <w:t>The physical cell identity of the NR cell for which the reporting is being performed.</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resultsSSB-Cell</w:t>
            </w:r>
          </w:p>
          <w:p>
            <w:pPr>
              <w:pStyle w:val="TAL"/>
              <w:rPr>
                <w:lang w:eastAsia="sv-SE"/>
              </w:rPr>
            </w:pPr>
            <w:r>
              <w:rPr>
                <w:lang w:eastAsia="sv-SE"/>
              </w:rPr>
              <w:t>Cell level measurement results based on SS/PBCH related measurements.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resultsSSB-Indexes</w:t>
            </w:r>
          </w:p>
          <w:p>
            <w:pPr>
              <w:pStyle w:val="TAL"/>
              <w:rPr>
                <w:lang w:eastAsia="sv-SE"/>
              </w:rPr>
            </w:pPr>
            <w:r>
              <w:rPr>
                <w:lang w:eastAsia="sv-SE"/>
              </w:rPr>
              <w:t>Beam level measurement results based on SS/PBCH related measurements.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resultsCSI-RS-Cell</w:t>
            </w:r>
          </w:p>
          <w:p>
            <w:pPr>
              <w:pStyle w:val="TAL"/>
              <w:rPr>
                <w:lang w:eastAsia="sv-SE"/>
              </w:rPr>
            </w:pPr>
            <w:r>
              <w:rPr>
                <w:lang w:eastAsia="sv-SE"/>
              </w:rPr>
              <w:t>Cell level measurement results based on CSI-RS related measurements.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resultsCSI-RS-Indexes</w:t>
            </w:r>
          </w:p>
          <w:p>
            <w:pPr>
              <w:pStyle w:val="TAL"/>
              <w:rPr>
                <w:lang w:eastAsia="sv-SE"/>
              </w:rPr>
            </w:pPr>
            <w:r>
              <w:rPr>
                <w:lang w:eastAsia="sv-SE"/>
              </w:rPr>
              <w:t>Beam level measurement results based on CSI-RS related measurements.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rsIndexResults</w:t>
            </w:r>
          </w:p>
          <w:p>
            <w:pPr>
              <w:pStyle w:val="TAL"/>
              <w:rPr>
                <w:lang w:eastAsia="sv-SE"/>
              </w:rPr>
            </w:pPr>
            <w:r>
              <w:rPr>
                <w:lang w:eastAsia="sv-SE"/>
              </w:rPr>
              <w:t>Beam level measurement results.</w:t>
            </w:r>
          </w:p>
        </w:tc>
      </w:tr>
    </w:tbl>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tc>
          <w:tcPr>
            <w:tcW w:w="14170" w:type="dxa"/>
            <w:tcBorders>
              <w:top w:val="single" w:sz="4" w:space="0" w:color="auto"/>
              <w:left w:val="single" w:sz="4" w:space="0" w:color="auto"/>
              <w:bottom w:val="single" w:sz="4" w:space="0" w:color="auto"/>
              <w:right w:val="single" w:sz="4" w:space="0" w:color="auto"/>
            </w:tcBorders>
            <w:hideMark/>
          </w:tcPr>
          <w:p>
            <w:pPr>
              <w:pStyle w:val="TAH"/>
              <w:rPr>
                <w:i/>
                <w:lang w:eastAsia="sv-SE"/>
              </w:rPr>
            </w:pPr>
            <w:r>
              <w:rPr>
                <w:i/>
                <w:lang w:eastAsia="sv-SE"/>
              </w:rPr>
              <w:t xml:space="preserve">MeasResultUTRA-FDD </w:t>
            </w:r>
            <w:r>
              <w:rPr>
                <w:lang w:eastAsia="sv-SE"/>
              </w:rPr>
              <w:t>field descriptions</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physCellId</w:t>
            </w:r>
          </w:p>
          <w:p>
            <w:pPr>
              <w:pStyle w:val="TAL"/>
              <w:rPr>
                <w:lang w:eastAsia="sv-SE"/>
              </w:rPr>
            </w:pPr>
            <w:r>
              <w:rPr>
                <w:lang w:eastAsia="sv-SE"/>
              </w:rPr>
              <w:t>The physical cell identity of the UTRA-FDD cell for which the reporting is being performed.</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bCs/>
                <w:i/>
                <w:noProof/>
                <w:lang w:eastAsia="en-GB"/>
              </w:rPr>
              <w:t>u</w:t>
            </w:r>
            <w:r>
              <w:rPr>
                <w:b/>
                <w:i/>
                <w:noProof/>
                <w:lang w:eastAsia="en-GB"/>
              </w:rPr>
              <w:t>tra-FDD-EcN0</w:t>
            </w:r>
          </w:p>
          <w:p>
            <w:pPr>
              <w:pStyle w:val="TAL"/>
              <w:rPr>
                <w:lang w:eastAsia="sv-SE"/>
              </w:rPr>
            </w:pPr>
            <w:r>
              <w:rPr>
                <w:noProof/>
                <w:lang w:eastAsia="en-GB"/>
              </w:rPr>
              <w:t>According to CPICH_Ec/No in TS 25.133 [46]</w:t>
            </w:r>
            <w:r>
              <w:rPr>
                <w:lang w:eastAsia="en-GB"/>
              </w:rPr>
              <w:t xml:space="preserve"> </w:t>
            </w:r>
            <w:r>
              <w:rPr>
                <w:noProof/>
                <w:lang w:eastAsia="en-GB"/>
              </w:rPr>
              <w:t>for FDD.</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bCs/>
                <w:i/>
                <w:noProof/>
                <w:lang w:eastAsia="en-GB"/>
              </w:rPr>
              <w:t>u</w:t>
            </w:r>
            <w:r>
              <w:rPr>
                <w:b/>
                <w:i/>
                <w:noProof/>
                <w:lang w:eastAsia="en-GB"/>
              </w:rPr>
              <w:t>tra-FDD-RSCP</w:t>
            </w:r>
          </w:p>
          <w:p>
            <w:pPr>
              <w:pStyle w:val="TAL"/>
              <w:rPr>
                <w:b/>
                <w:i/>
                <w:lang w:eastAsia="sv-SE"/>
              </w:rPr>
            </w:pPr>
            <w:r>
              <w:rPr>
                <w:noProof/>
                <w:lang w:eastAsia="en-GB"/>
              </w:rPr>
              <w:t>According to CPICH_RSCP in TS 25.133 [46]</w:t>
            </w:r>
            <w:r>
              <w:rPr>
                <w:lang w:eastAsia="en-GB"/>
              </w:rPr>
              <w:t xml:space="preserve"> </w:t>
            </w:r>
            <w:r>
              <w:rPr>
                <w:noProof/>
                <w:lang w:eastAsia="en-GB"/>
              </w:rPr>
              <w:t>for FDD.</w:t>
            </w:r>
          </w:p>
        </w:tc>
      </w:tr>
    </w:tbl>
    <w:p/>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 xml:space="preserve">MeasResults </w:t>
            </w:r>
            <w:r>
              <w:rPr>
                <w:lang w:eastAsia="en-GB"/>
              </w:rPr>
              <w:t>field descriptions</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measId</w:t>
            </w:r>
          </w:p>
          <w:p>
            <w:pPr>
              <w:pStyle w:val="TAL"/>
              <w:rPr>
                <w:lang w:eastAsia="en-GB"/>
              </w:rPr>
            </w:pPr>
            <w:r>
              <w:rPr>
                <w:lang w:eastAsia="en-GB"/>
              </w:rPr>
              <w:t>Identifies the measurement identity for which the reporting is being performed.</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tcPr>
          <w:p>
            <w:pPr>
              <w:pStyle w:val="TAL"/>
              <w:rPr>
                <w:b/>
                <w:bCs/>
                <w:i/>
                <w:lang w:eastAsia="en-GB"/>
              </w:rPr>
            </w:pPr>
            <w:r>
              <w:rPr>
                <w:b/>
                <w:bCs/>
                <w:i/>
                <w:lang w:eastAsia="en-GB"/>
              </w:rPr>
              <w:t>measQuantityResults</w:t>
            </w:r>
          </w:p>
          <w:p>
            <w:pPr>
              <w:pStyle w:val="TAL"/>
              <w:rPr>
                <w:b/>
                <w:bCs/>
                <w:i/>
                <w:lang w:eastAsia="en-GB"/>
              </w:rPr>
            </w:pPr>
            <w:r>
              <w:rPr>
                <w:lang w:eastAsia="en-GB"/>
              </w:rPr>
              <w:t xml:space="preserve">The value sinr is not included when it is used for </w:t>
            </w:r>
            <w:r>
              <w:rPr>
                <w:i/>
                <w:iCs/>
              </w:rPr>
              <w:t>LogMeasReport-r16</w:t>
            </w:r>
            <w:r>
              <w:rPr>
                <w:lang w:eastAsia="en-GB"/>
              </w:rPr>
              <w:t>.</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measResultCellListSFTD-NR</w:t>
            </w:r>
          </w:p>
          <w:p>
            <w:pPr>
              <w:pStyle w:val="TAL"/>
              <w:rPr>
                <w:bCs/>
                <w:lang w:eastAsia="en-GB"/>
              </w:rPr>
            </w:pPr>
            <w:r>
              <w:rPr>
                <w:bCs/>
                <w:lang w:eastAsia="en-GB"/>
              </w:rPr>
              <w:t>SFTD measurement results between the PCell and the NR neighbour cell(s) in NR standalone.</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measResultCLI</w:t>
            </w:r>
          </w:p>
          <w:p>
            <w:pPr>
              <w:pStyle w:val="TAL"/>
              <w:rPr>
                <w:b/>
                <w:bCs/>
                <w:i/>
                <w:lang w:eastAsia="en-GB"/>
              </w:rPr>
            </w:pPr>
            <w:r>
              <w:rPr>
                <w:bCs/>
                <w:lang w:eastAsia="en-GB"/>
              </w:rPr>
              <w:t>CLI measurement results.</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measResultEUTRA</w:t>
            </w:r>
          </w:p>
          <w:p>
            <w:pPr>
              <w:pStyle w:val="TAL"/>
              <w:rPr>
                <w:b/>
                <w:bCs/>
                <w:i/>
                <w:lang w:eastAsia="en-GB"/>
              </w:rPr>
            </w:pPr>
            <w:r>
              <w:rPr>
                <w:lang w:eastAsia="en-GB"/>
              </w:rPr>
              <w:t>Measured results of an E-UTRA cell.</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measResultForRSSI</w:t>
            </w:r>
          </w:p>
          <w:p>
            <w:pPr>
              <w:pStyle w:val="TAL"/>
              <w:rPr>
                <w:b/>
                <w:bCs/>
                <w:i/>
                <w:lang w:eastAsia="en-GB"/>
              </w:rPr>
            </w:pPr>
            <w:r>
              <w:rPr>
                <w:rFonts w:cs="Arial"/>
                <w:noProof/>
                <w:szCs w:val="18"/>
                <w:lang w:eastAsia="en-GB"/>
              </w:rPr>
              <w:t xml:space="preserve">Includes measured RSSI result in dBm (see TS 38.215 [9]) and </w:t>
            </w:r>
            <w:r>
              <w:rPr>
                <w:rFonts w:cs="Arial"/>
                <w:i/>
                <w:noProof/>
                <w:szCs w:val="18"/>
                <w:lang w:eastAsia="en-GB"/>
              </w:rPr>
              <w:t>channelOccupancy</w:t>
            </w:r>
            <w:r>
              <w:rPr>
                <w:rFonts w:cs="Arial"/>
                <w:noProof/>
                <w:szCs w:val="18"/>
                <w:lang w:eastAsia="en-GB"/>
              </w:rPr>
              <w:t xml:space="preserve"> which is </w:t>
            </w:r>
            <w:r>
              <w:rPr>
                <w:rFonts w:cs="Arial"/>
                <w:szCs w:val="18"/>
                <w:lang w:eastAsia="en-GB"/>
              </w:rPr>
              <w:t xml:space="preserve">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measResultListEUTRA</w:t>
            </w:r>
          </w:p>
          <w:p>
            <w:pPr>
              <w:pStyle w:val="TAL"/>
              <w:rPr>
                <w:b/>
                <w:bCs/>
                <w:i/>
                <w:lang w:eastAsia="en-GB"/>
              </w:rPr>
            </w:pPr>
            <w:r>
              <w:rPr>
                <w:lang w:eastAsia="en-GB"/>
              </w:rPr>
              <w:t>List of measured results for the maximum number of reported best cells for an E-UTRA measurement identity.</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measResultListNR</w:t>
            </w:r>
          </w:p>
          <w:p>
            <w:pPr>
              <w:pStyle w:val="TAL"/>
              <w:rPr>
                <w:bCs/>
                <w:lang w:eastAsia="en-GB"/>
              </w:rPr>
            </w:pPr>
            <w:r>
              <w:rPr>
                <w:lang w:eastAsia="en-GB"/>
              </w:rPr>
              <w:t>List of measured results for the maximum number of reported best cells for an NR measurement identity.</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sv-SE"/>
              </w:rPr>
            </w:pPr>
            <w:r>
              <w:rPr>
                <w:b/>
                <w:bCs/>
                <w:i/>
                <w:iCs/>
                <w:noProof/>
                <w:lang w:eastAsia="sv-SE"/>
              </w:rPr>
              <w:t>measResultListUTRA-FDD</w:t>
            </w:r>
          </w:p>
          <w:p>
            <w:pPr>
              <w:pStyle w:val="TAL"/>
              <w:rPr>
                <w:lang w:eastAsia="sv-SE"/>
              </w:rPr>
            </w:pPr>
            <w:r>
              <w:rPr>
                <w:lang w:eastAsia="sv-SE"/>
              </w:rPr>
              <w:t>List of measured results for the maximum number of reported best cells for a UTRA-FDD measurement identity.</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measResultNR</w:t>
            </w:r>
          </w:p>
          <w:p>
            <w:pPr>
              <w:pStyle w:val="TAL"/>
              <w:rPr>
                <w:b/>
                <w:bCs/>
                <w:i/>
                <w:lang w:eastAsia="en-GB"/>
              </w:rPr>
            </w:pPr>
            <w:r>
              <w:rPr>
                <w:lang w:eastAsia="en-GB"/>
              </w:rPr>
              <w:t>Measured results of an NR cell.</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measResultServFreqListEUTRA-SCG</w:t>
            </w:r>
          </w:p>
          <w:p>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measResultServFreqListNR-SCG</w:t>
            </w:r>
          </w:p>
          <w:p>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measResultServingMOList</w:t>
            </w:r>
          </w:p>
          <w:p>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measResultSFTD-EUTRA</w:t>
            </w:r>
          </w:p>
          <w:p>
            <w:pPr>
              <w:pStyle w:val="TAL"/>
              <w:rPr>
                <w:bCs/>
                <w:lang w:eastAsia="en-GB"/>
              </w:rPr>
            </w:pPr>
            <w:r>
              <w:rPr>
                <w:bCs/>
                <w:lang w:eastAsia="en-GB"/>
              </w:rPr>
              <w:t>SFTD measurement results between the PCell and the E-UTRA PScell in NE-DC.</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measResultSFTD-NR</w:t>
            </w:r>
          </w:p>
          <w:p>
            <w:pPr>
              <w:pStyle w:val="TAL"/>
              <w:rPr>
                <w:b/>
                <w:bCs/>
                <w:i/>
                <w:lang w:eastAsia="en-GB"/>
              </w:rPr>
            </w:pPr>
            <w:r>
              <w:rPr>
                <w:bCs/>
                <w:lang w:eastAsia="en-GB"/>
              </w:rPr>
              <w:t>SFTD measurement results between the PCell and the NR PScell in NR-DC.</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measResultsSL</w:t>
            </w:r>
          </w:p>
          <w:p>
            <w:pPr>
              <w:pStyle w:val="TAL"/>
              <w:rPr>
                <w:rFonts w:cs="Arial"/>
                <w:lang w:eastAsia="en-GB"/>
              </w:rPr>
            </w:pPr>
            <w:r>
              <w:rPr>
                <w:rFonts w:cs="Arial"/>
                <w:lang w:eastAsia="en-GB"/>
              </w:rPr>
              <w:t>CBR measurements results for NR sidelink communication.</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sv-SE"/>
              </w:rPr>
            </w:pPr>
            <w:r>
              <w:rPr>
                <w:b/>
                <w:bCs/>
                <w:i/>
                <w:iCs/>
                <w:noProof/>
                <w:lang w:eastAsia="sv-SE"/>
              </w:rPr>
              <w:t>measResultUTRA-FDD</w:t>
            </w:r>
          </w:p>
          <w:p>
            <w:pPr>
              <w:pStyle w:val="TAL"/>
              <w:rPr>
                <w:lang w:eastAsia="sv-SE"/>
              </w:rPr>
            </w:pPr>
            <w:r>
              <w:rPr>
                <w:lang w:eastAsia="sv-SE"/>
              </w:rPr>
              <w:t>Measured result of a UTRA-FDD cell.</w:t>
            </w:r>
          </w:p>
        </w:tc>
      </w:tr>
    </w:tbl>
    <w:p/>
    <w:p>
      <w:pPr>
        <w:pStyle w:val="4"/>
        <w:rPr>
          <w:i/>
          <w:iCs/>
        </w:rPr>
      </w:pPr>
      <w:bookmarkStart w:id="1512" w:name="_Toc60777268"/>
      <w:bookmarkStart w:id="1513" w:name="_Toc90651140"/>
      <w:r>
        <w:rPr>
          <w:i/>
          <w:iCs/>
        </w:rPr>
        <w:t>–</w:t>
      </w:r>
      <w:r>
        <w:rPr>
          <w:i/>
          <w:iCs/>
        </w:rPr>
        <w:tab/>
      </w:r>
      <w:r>
        <w:rPr>
          <w:i/>
          <w:iCs/>
          <w:noProof/>
        </w:rPr>
        <w:t>MeasResult2EUTRA</w:t>
      </w:r>
      <w:bookmarkEnd w:id="1512"/>
      <w:bookmarkEnd w:id="1513"/>
    </w:p>
    <w:p>
      <w:r>
        <w:t xml:space="preserve">The IE </w:t>
      </w:r>
      <w:r>
        <w:rPr>
          <w:i/>
        </w:rPr>
        <w:t>MeasResult2EUTRA</w:t>
      </w:r>
      <w:r>
        <w:t xml:space="preserve"> contains measurements on E-UTRA frequencies.</w:t>
      </w:r>
    </w:p>
    <w:p>
      <w:pPr>
        <w:pStyle w:val="TH"/>
        <w:rPr>
          <w:bCs/>
          <w:i/>
          <w:iCs/>
        </w:rPr>
      </w:pPr>
      <w:r>
        <w:rPr>
          <w:bCs/>
          <w:i/>
          <w:iCs/>
        </w:rPr>
        <w:t xml:space="preserve">MeasResult2EUTRA </w:t>
      </w:r>
      <w:r>
        <w:t>information element</w:t>
      </w:r>
    </w:p>
    <w:p>
      <w:pPr>
        <w:pStyle w:val="PL"/>
      </w:pPr>
      <w:r>
        <w:t>-- ASN1START</w:t>
      </w:r>
    </w:p>
    <w:p>
      <w:pPr>
        <w:pStyle w:val="PL"/>
      </w:pPr>
      <w:r>
        <w:t>-- TAG-MEASRESULT2EUTRA-START</w:t>
      </w:r>
    </w:p>
    <w:p>
      <w:pPr>
        <w:pStyle w:val="PL"/>
      </w:pPr>
    </w:p>
    <w:p>
      <w:pPr>
        <w:pStyle w:val="PL"/>
      </w:pPr>
      <w:r>
        <w:t>MeasResult2EUTRA ::=       SEQUENCE {</w:t>
      </w:r>
    </w:p>
    <w:p>
      <w:pPr>
        <w:pStyle w:val="PL"/>
      </w:pPr>
      <w:r>
        <w:t xml:space="preserve">    carrierFreq                         ARFCN-ValueEUTRA,</w:t>
      </w:r>
    </w:p>
    <w:p>
      <w:pPr>
        <w:pStyle w:val="PL"/>
      </w:pPr>
      <w:r>
        <w:t xml:space="preserve">    measResultServingCell               MeasResultEUTRA                 OPTIONAL,</w:t>
      </w:r>
    </w:p>
    <w:p>
      <w:pPr>
        <w:pStyle w:val="PL"/>
      </w:pPr>
      <w:r>
        <w:t xml:space="preserve">    measResultBestNeighCell             MeasResultEUTRA                 OPTIONAL,</w:t>
      </w:r>
    </w:p>
    <w:p>
      <w:pPr>
        <w:pStyle w:val="PL"/>
      </w:pPr>
      <w:r>
        <w:t xml:space="preserve">    ...</w:t>
      </w:r>
    </w:p>
    <w:p>
      <w:pPr>
        <w:pStyle w:val="PL"/>
      </w:pPr>
      <w:r>
        <w:t>}</w:t>
      </w:r>
    </w:p>
    <w:p>
      <w:pPr>
        <w:pStyle w:val="PL"/>
      </w:pPr>
    </w:p>
    <w:p>
      <w:pPr>
        <w:pStyle w:val="PL"/>
      </w:pPr>
      <w:r>
        <w:t>-- TAG-MEASRESULT2EUTRA-STOP</w:t>
      </w:r>
    </w:p>
    <w:p>
      <w:pPr>
        <w:pStyle w:val="PL"/>
      </w:pPr>
      <w:r>
        <w:t>-- ASN1STOP</w:t>
      </w:r>
    </w:p>
    <w:p/>
    <w:p>
      <w:pPr>
        <w:pStyle w:val="4"/>
        <w:rPr>
          <w:i/>
          <w:iCs/>
        </w:rPr>
      </w:pPr>
      <w:bookmarkStart w:id="1514" w:name="_Toc60777269"/>
      <w:bookmarkStart w:id="1515" w:name="_Toc90651141"/>
      <w:r>
        <w:rPr>
          <w:i/>
          <w:iCs/>
        </w:rPr>
        <w:t>–</w:t>
      </w:r>
      <w:r>
        <w:rPr>
          <w:i/>
          <w:iCs/>
        </w:rPr>
        <w:tab/>
      </w:r>
      <w:r>
        <w:rPr>
          <w:i/>
          <w:iCs/>
          <w:noProof/>
        </w:rPr>
        <w:t>MeasResult2NR</w:t>
      </w:r>
      <w:bookmarkEnd w:id="1514"/>
      <w:bookmarkEnd w:id="1515"/>
    </w:p>
    <w:p>
      <w:r>
        <w:t xml:space="preserve">The IE </w:t>
      </w:r>
      <w:r>
        <w:rPr>
          <w:i/>
        </w:rPr>
        <w:t>MeasResult2NR</w:t>
      </w:r>
      <w:r>
        <w:t xml:space="preserve"> contains measurements on NR frequencies.</w:t>
      </w:r>
    </w:p>
    <w:p>
      <w:pPr>
        <w:pStyle w:val="TH"/>
        <w:rPr>
          <w:bCs/>
          <w:i/>
          <w:iCs/>
        </w:rPr>
      </w:pPr>
      <w:r>
        <w:rPr>
          <w:bCs/>
          <w:i/>
          <w:iCs/>
        </w:rPr>
        <w:t xml:space="preserve">MeasResult2NR </w:t>
      </w:r>
      <w:r>
        <w:t>information element</w:t>
      </w:r>
    </w:p>
    <w:p>
      <w:pPr>
        <w:pStyle w:val="PL"/>
      </w:pPr>
      <w:r>
        <w:t>-- ASN1START</w:t>
      </w:r>
    </w:p>
    <w:p>
      <w:pPr>
        <w:pStyle w:val="PL"/>
      </w:pPr>
      <w:r>
        <w:t>-- TAG-MEASRESULT2NR-START</w:t>
      </w:r>
    </w:p>
    <w:p>
      <w:pPr>
        <w:pStyle w:val="PL"/>
      </w:pPr>
    </w:p>
    <w:p>
      <w:pPr>
        <w:pStyle w:val="PL"/>
      </w:pPr>
      <w:r>
        <w:t>MeasResult2NR ::=                   SEQUENCE {</w:t>
      </w:r>
    </w:p>
    <w:p>
      <w:pPr>
        <w:pStyle w:val="PL"/>
      </w:pPr>
      <w:r>
        <w:t xml:space="preserve">    ssbFrequency                        ARFCN-ValueNR                           OPTIONAL,</w:t>
      </w:r>
    </w:p>
    <w:p>
      <w:pPr>
        <w:pStyle w:val="PL"/>
      </w:pPr>
      <w:r>
        <w:t xml:space="preserve">    refFreqCSI-RS                       ARFCN-ValueNR                           OPTIONAL,</w:t>
      </w:r>
    </w:p>
    <w:p>
      <w:pPr>
        <w:pStyle w:val="PL"/>
      </w:pPr>
      <w:r>
        <w:t xml:space="preserve">    measResultServingCell               MeasResultNR                            OPTIONAL,</w:t>
      </w:r>
    </w:p>
    <w:p>
      <w:pPr>
        <w:pStyle w:val="PL"/>
      </w:pPr>
      <w:r>
        <w:t xml:space="preserve">    measResultNeighCellListNR           MeasResultListNR                        OPTIONAL,</w:t>
      </w:r>
    </w:p>
    <w:p>
      <w:pPr>
        <w:pStyle w:val="PL"/>
      </w:pPr>
      <w:r>
        <w:t xml:space="preserve">    ...</w:t>
      </w:r>
    </w:p>
    <w:p>
      <w:pPr>
        <w:pStyle w:val="PL"/>
      </w:pPr>
      <w:r>
        <w:t>}</w:t>
      </w:r>
    </w:p>
    <w:p>
      <w:pPr>
        <w:pStyle w:val="PL"/>
      </w:pPr>
    </w:p>
    <w:p>
      <w:pPr>
        <w:pStyle w:val="PL"/>
      </w:pPr>
      <w:r>
        <w:t>-- TAG-MEASRESULT2NR-STOP</w:t>
      </w:r>
    </w:p>
    <w:p>
      <w:pPr>
        <w:pStyle w:val="PL"/>
      </w:pPr>
      <w:r>
        <w:t>-- ASN1STOP</w:t>
      </w:r>
    </w:p>
    <w:p/>
    <w:p>
      <w:pPr>
        <w:pStyle w:val="4"/>
      </w:pPr>
      <w:bookmarkStart w:id="1516" w:name="_Toc60777270"/>
      <w:bookmarkStart w:id="1517" w:name="_Toc90651142"/>
      <w:r>
        <w:t>–</w:t>
      </w:r>
      <w:r>
        <w:tab/>
      </w:r>
      <w:r>
        <w:rPr>
          <w:i/>
          <w:iCs/>
          <w:lang w:eastAsia="x-none"/>
        </w:rPr>
        <w:t>MeasResultIdleEUTRA</w:t>
      </w:r>
      <w:bookmarkEnd w:id="1516"/>
      <w:bookmarkEnd w:id="1517"/>
    </w:p>
    <w:p>
      <w:r>
        <w:t xml:space="preserve">The IE </w:t>
      </w:r>
      <w:r>
        <w:rPr>
          <w:i/>
        </w:rPr>
        <w:t>MeasResultIdleEUTRA</w:t>
      </w:r>
      <w:r>
        <w:t xml:space="preserve"> covers the E-UTRA measurement results performed in RRC_IDLE and RRC_INACTIVE.</w:t>
      </w:r>
    </w:p>
    <w:p>
      <w:pPr>
        <w:pStyle w:val="TH"/>
        <w:rPr>
          <w:b w:val="0"/>
        </w:rPr>
      </w:pPr>
      <w:r>
        <w:rPr>
          <w:i/>
        </w:rPr>
        <w:t>MeasResultIdleEUTRA</w:t>
      </w:r>
      <w:r>
        <w:t xml:space="preserve"> information element</w:t>
      </w:r>
    </w:p>
    <w:p>
      <w:pPr>
        <w:pStyle w:val="PL"/>
      </w:pPr>
      <w:r>
        <w:t>-- ASN1START</w:t>
      </w:r>
    </w:p>
    <w:p>
      <w:pPr>
        <w:pStyle w:val="PL"/>
      </w:pPr>
      <w:r>
        <w:t>-- TAG-MEASRESULTIDLEEUTRA-START</w:t>
      </w:r>
    </w:p>
    <w:p>
      <w:pPr>
        <w:pStyle w:val="PL"/>
      </w:pPr>
    </w:p>
    <w:p>
      <w:pPr>
        <w:pStyle w:val="PL"/>
      </w:pPr>
      <w:r>
        <w:t>MeasResultIdleEUTRA-r16 ::= SEQUENCE {</w:t>
      </w:r>
    </w:p>
    <w:p>
      <w:pPr>
        <w:pStyle w:val="PL"/>
      </w:pPr>
      <w:r>
        <w:t xml:space="preserve">    measResultsPerCarrierListIdleEUTRA-r16   SEQUENCE (SIZE (1.. maxFreqIdle-r16)) OF MeasResultsPerCarrierIdleEUTRA-r16,</w:t>
      </w:r>
    </w:p>
    <w:p>
      <w:pPr>
        <w:pStyle w:val="PL"/>
      </w:pPr>
      <w:r>
        <w:t xml:space="preserve">    ...</w:t>
      </w:r>
    </w:p>
    <w:p>
      <w:pPr>
        <w:pStyle w:val="PL"/>
      </w:pPr>
      <w:r>
        <w:t>}</w:t>
      </w:r>
    </w:p>
    <w:p>
      <w:pPr>
        <w:pStyle w:val="PL"/>
      </w:pPr>
    </w:p>
    <w:p>
      <w:pPr>
        <w:pStyle w:val="PL"/>
      </w:pPr>
      <w:r>
        <w:t>MeasResultsPerCarrierIdleEUTRA-r16 ::=  SEQUENCE {</w:t>
      </w:r>
    </w:p>
    <w:p>
      <w:pPr>
        <w:pStyle w:val="PL"/>
      </w:pPr>
      <w:r>
        <w:t xml:space="preserve">    carrierFreqEUTRA-r16                    ARFCN-ValueEUTRA,</w:t>
      </w:r>
    </w:p>
    <w:p>
      <w:pPr>
        <w:pStyle w:val="PL"/>
      </w:pPr>
      <w:r>
        <w:t xml:space="preserve">    measResultsPerCellListIdleEUTRA-r16     SEQUENCE (SIZE (1..maxCellMeasIdle-r16)) OF MeasResultsPerCellIdleEUTRA-r16,</w:t>
      </w:r>
    </w:p>
    <w:p>
      <w:pPr>
        <w:pStyle w:val="PL"/>
      </w:pPr>
      <w:r>
        <w:t xml:space="preserve">    ...</w:t>
      </w:r>
    </w:p>
    <w:p>
      <w:pPr>
        <w:pStyle w:val="PL"/>
      </w:pPr>
      <w:r>
        <w:t>}</w:t>
      </w:r>
    </w:p>
    <w:p>
      <w:pPr>
        <w:pStyle w:val="PL"/>
      </w:pPr>
    </w:p>
    <w:p>
      <w:pPr>
        <w:pStyle w:val="PL"/>
      </w:pPr>
      <w:r>
        <w:t>MeasResultsPerCellIdleEUTRA-r16 ::=     SEQUENCE {</w:t>
      </w:r>
    </w:p>
    <w:p>
      <w:pPr>
        <w:pStyle w:val="PL"/>
      </w:pPr>
      <w:r>
        <w:t xml:space="preserve">    eutra-PhysCellId-r16                    EUTRA-PhysCellId,</w:t>
      </w:r>
    </w:p>
    <w:p>
      <w:pPr>
        <w:pStyle w:val="PL"/>
      </w:pPr>
      <w:r>
        <w:t xml:space="preserve">    measIdleResultEUTRA-r16                 SEQUENCE {</w:t>
      </w:r>
    </w:p>
    <w:p>
      <w:pPr>
        <w:pStyle w:val="PL"/>
      </w:pPr>
      <w:r>
        <w:t xml:space="preserve">       rsrp-ResultEUTRA-r16                     RSRP-RangeEUTRA                                                     OPTIONAL,</w:t>
      </w:r>
    </w:p>
    <w:p>
      <w:pPr>
        <w:pStyle w:val="PL"/>
      </w:pPr>
      <w:r>
        <w:t xml:space="preserve">       rsrq-ResultEUTRA-r16                     RSRQ-RangeEUTRA-r16                                                 OPTIONAL</w:t>
      </w:r>
    </w:p>
    <w:p>
      <w:pPr>
        <w:pStyle w:val="PL"/>
      </w:pPr>
      <w:r>
        <w:t xml:space="preserve">    },</w:t>
      </w:r>
    </w:p>
    <w:p>
      <w:pPr>
        <w:pStyle w:val="PL"/>
      </w:pPr>
      <w:r>
        <w:t xml:space="preserve">    ...</w:t>
      </w:r>
    </w:p>
    <w:p>
      <w:pPr>
        <w:pStyle w:val="PL"/>
      </w:pPr>
      <w:r>
        <w:t>}</w:t>
      </w:r>
    </w:p>
    <w:p>
      <w:pPr>
        <w:pStyle w:val="PL"/>
      </w:pPr>
    </w:p>
    <w:p>
      <w:pPr>
        <w:pStyle w:val="PL"/>
      </w:pPr>
      <w:r>
        <w:t>-- TAG-MEASRESULTIDLEEUTRA-STOP</w:t>
      </w:r>
    </w:p>
    <w:p>
      <w:pPr>
        <w:pStyle w:val="PL"/>
      </w:pPr>
      <w:r>
        <w:t>-- ASN1STOP</w:t>
      </w:r>
    </w:p>
    <w:p>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i/>
                <w:iCs/>
              </w:rPr>
            </w:pPr>
            <w:r>
              <w:rPr>
                <w:i/>
                <w:iCs/>
              </w:rPr>
              <w:t>MeasResultIdleEUTRA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en-GB"/>
              </w:rPr>
            </w:pPr>
            <w:r>
              <w:rPr>
                <w:b/>
                <w:bCs/>
                <w:i/>
                <w:iCs/>
                <w:noProof/>
              </w:rPr>
              <w:t>carrierFreqEUTRA</w:t>
            </w:r>
          </w:p>
          <w:p>
            <w:pPr>
              <w:pStyle w:val="TAL"/>
              <w:rPr>
                <w:noProof/>
              </w:rPr>
            </w:pPr>
            <w:r>
              <w:t>Indicates the E-UTRA carrier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rPr>
            </w:pPr>
            <w:r>
              <w:rPr>
                <w:b/>
                <w:bCs/>
                <w:i/>
                <w:iCs/>
                <w:noProof/>
              </w:rPr>
              <w:t>eutra-PhysCellId</w:t>
            </w:r>
          </w:p>
          <w:p>
            <w:pPr>
              <w:pStyle w:val="TAL"/>
              <w:rPr>
                <w:bCs/>
                <w:iCs/>
                <w:noProof/>
                <w:szCs w:val="24"/>
              </w:rPr>
            </w:pPr>
            <w:r>
              <w:rPr>
                <w:bCs/>
                <w:iCs/>
                <w:noProof/>
              </w:rPr>
              <w:t>Indicates the physical cell identity of an E-UTRA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rPr>
            </w:pPr>
            <w:r>
              <w:rPr>
                <w:b/>
                <w:bCs/>
                <w:i/>
                <w:iCs/>
                <w:noProof/>
              </w:rPr>
              <w:t>measIdleResultEUTRA</w:t>
            </w:r>
          </w:p>
          <w:p>
            <w:pPr>
              <w:pStyle w:val="TAL"/>
              <w:rPr>
                <w:bCs/>
                <w:iCs/>
                <w:noProof/>
              </w:rPr>
            </w:pPr>
            <w:r>
              <w:rPr>
                <w:bCs/>
                <w:iCs/>
                <w:noProof/>
              </w:rPr>
              <w:t>Idle/inactive measurement results for an E-UTRA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rPr>
            </w:pPr>
            <w:r>
              <w:rPr>
                <w:b/>
                <w:bCs/>
                <w:i/>
                <w:iCs/>
                <w:noProof/>
              </w:rPr>
              <w:t>measResultsPerCarrierListIdleEUTRA</w:t>
            </w:r>
          </w:p>
          <w:p>
            <w:pPr>
              <w:pStyle w:val="TAL"/>
              <w:rPr>
                <w:noProof/>
              </w:rPr>
            </w:pPr>
            <w:r>
              <w:rPr>
                <w:bCs/>
                <w:iCs/>
                <w:noProof/>
              </w:rPr>
              <w:t>List of idle/inactive measured results for the maximum number of reported E-UTRA carriers.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rPr>
            </w:pPr>
            <w:r>
              <w:rPr>
                <w:b/>
                <w:bCs/>
                <w:i/>
                <w:iCs/>
                <w:noProof/>
              </w:rPr>
              <w:t>measResultsPerCellListIdleEUTRA</w:t>
            </w:r>
          </w:p>
          <w:p>
            <w:pPr>
              <w:pStyle w:val="TAL"/>
              <w:rPr>
                <w:bCs/>
                <w:iCs/>
                <w:noProof/>
              </w:rPr>
            </w:pPr>
            <w:r>
              <w:rPr>
                <w:bCs/>
                <w:iCs/>
                <w:noProof/>
              </w:rPr>
              <w:t>List of idle/inactive measured results for the maximum number of reported best cells for a given E-UTRA carrier.</w:t>
            </w:r>
          </w:p>
        </w:tc>
      </w:tr>
    </w:tbl>
    <w:p>
      <w:pPr>
        <w:rPr>
          <w:iCs/>
        </w:rPr>
      </w:pPr>
    </w:p>
    <w:p>
      <w:pPr>
        <w:pStyle w:val="4"/>
      </w:pPr>
      <w:bookmarkStart w:id="1518" w:name="_Toc60777271"/>
      <w:bookmarkStart w:id="1519" w:name="_Toc90651143"/>
      <w:r>
        <w:t>–</w:t>
      </w:r>
      <w:r>
        <w:tab/>
      </w:r>
      <w:r>
        <w:rPr>
          <w:i/>
          <w:iCs/>
          <w:lang w:eastAsia="x-none"/>
        </w:rPr>
        <w:t>MeasResultIdleNR</w:t>
      </w:r>
      <w:bookmarkEnd w:id="1518"/>
      <w:bookmarkEnd w:id="1519"/>
    </w:p>
    <w:p>
      <w:r>
        <w:t xml:space="preserve">The IE </w:t>
      </w:r>
      <w:r>
        <w:rPr>
          <w:i/>
        </w:rPr>
        <w:t>MeasResultIdleNR</w:t>
      </w:r>
      <w:r>
        <w:t xml:space="preserve"> covers the NR measurement results performed in RRC_IDLE and RRC_INACTIVE.</w:t>
      </w:r>
    </w:p>
    <w:p>
      <w:pPr>
        <w:pStyle w:val="TH"/>
        <w:rPr>
          <w:b w:val="0"/>
        </w:rPr>
      </w:pPr>
      <w:r>
        <w:rPr>
          <w:i/>
        </w:rPr>
        <w:t>MeasResultIdleNR</w:t>
      </w:r>
      <w:r>
        <w:t xml:space="preserve"> information element</w:t>
      </w:r>
    </w:p>
    <w:p>
      <w:pPr>
        <w:pStyle w:val="PL"/>
      </w:pPr>
      <w:r>
        <w:t>-- ASN1START</w:t>
      </w:r>
    </w:p>
    <w:p>
      <w:pPr>
        <w:pStyle w:val="PL"/>
      </w:pPr>
      <w:r>
        <w:t>-- TAG-MEASRESULTIDLENR-START</w:t>
      </w:r>
    </w:p>
    <w:p>
      <w:pPr>
        <w:pStyle w:val="PL"/>
      </w:pPr>
    </w:p>
    <w:p>
      <w:pPr>
        <w:pStyle w:val="PL"/>
      </w:pPr>
      <w:r>
        <w:t>MeasResultIdleNR-r16 ::=  SEQUENCE {</w:t>
      </w:r>
    </w:p>
    <w:p>
      <w:pPr>
        <w:pStyle w:val="PL"/>
      </w:pPr>
      <w:r>
        <w:t xml:space="preserve">    measResultServingCell-r16 SEQUENCE {</w:t>
      </w:r>
    </w:p>
    <w:p>
      <w:pPr>
        <w:pStyle w:val="PL"/>
      </w:pPr>
      <w:r>
        <w:t xml:space="preserve">        rsrp-Result-r16           RSRP-Range                                                                        OPTIONAL,</w:t>
      </w:r>
    </w:p>
    <w:p>
      <w:pPr>
        <w:pStyle w:val="PL"/>
      </w:pPr>
      <w:r>
        <w:t xml:space="preserve">        rsrq-Result-r16           RSRQ-Range                                                                        OPTIONAL,</w:t>
      </w:r>
    </w:p>
    <w:p>
      <w:pPr>
        <w:pStyle w:val="PL"/>
      </w:pPr>
      <w:r>
        <w:t xml:space="preserve">        resultsSSB-Indexes-r16    ResultsPerSSB-IndexList-r16                                                       OPTIONAL</w:t>
      </w:r>
    </w:p>
    <w:p>
      <w:pPr>
        <w:pStyle w:val="PL"/>
      </w:pPr>
      <w:r>
        <w:t xml:space="preserve">    },</w:t>
      </w:r>
    </w:p>
    <w:p>
      <w:pPr>
        <w:pStyle w:val="PL"/>
      </w:pPr>
      <w:r>
        <w:t xml:space="preserve">    measResultsPerCarrierListIdleNR-r16 SEQUENCE (SIZE (1.. maxFreqIdle-r16)) OF MeasResultsPerCarrierIdleNR-r16    OPTIONAL,</w:t>
      </w:r>
    </w:p>
    <w:p>
      <w:pPr>
        <w:pStyle w:val="PL"/>
      </w:pPr>
      <w:r>
        <w:t xml:space="preserve">    ...</w:t>
      </w:r>
    </w:p>
    <w:p>
      <w:pPr>
        <w:pStyle w:val="PL"/>
      </w:pPr>
      <w:r>
        <w:t>}</w:t>
      </w:r>
    </w:p>
    <w:p>
      <w:pPr>
        <w:pStyle w:val="PL"/>
      </w:pPr>
    </w:p>
    <w:p>
      <w:pPr>
        <w:pStyle w:val="PL"/>
      </w:pPr>
      <w:r>
        <w:t>MeasResultsPerCarrierIdleNR-r16 ::=   SEQUENCE {</w:t>
      </w:r>
    </w:p>
    <w:p>
      <w:pPr>
        <w:pStyle w:val="PL"/>
      </w:pPr>
      <w:r>
        <w:t xml:space="preserve">    carrierFreq-r16                       ARFCN-ValueNR,</w:t>
      </w:r>
    </w:p>
    <w:p>
      <w:pPr>
        <w:pStyle w:val="PL"/>
      </w:pPr>
      <w:r>
        <w:t xml:space="preserve">    measResultsPerCellListIdleNR-r16      SEQUENCE (SIZE (1..maxCellMeasIdle-r16)) OF MeasResultsPerCellIdleNR-r16,</w:t>
      </w:r>
    </w:p>
    <w:p>
      <w:pPr>
        <w:pStyle w:val="PL"/>
      </w:pPr>
      <w:r>
        <w:t xml:space="preserve">    ...</w:t>
      </w:r>
    </w:p>
    <w:p>
      <w:pPr>
        <w:pStyle w:val="PL"/>
      </w:pPr>
      <w:r>
        <w:t>}</w:t>
      </w:r>
    </w:p>
    <w:p>
      <w:pPr>
        <w:pStyle w:val="PL"/>
      </w:pPr>
    </w:p>
    <w:p>
      <w:pPr>
        <w:pStyle w:val="PL"/>
      </w:pPr>
      <w:r>
        <w:t>MeasResultsPerCellIdleNR-r16 ::=  SEQUENCE {</w:t>
      </w:r>
    </w:p>
    <w:p>
      <w:pPr>
        <w:pStyle w:val="PL"/>
      </w:pPr>
      <w:r>
        <w:t xml:space="preserve">    physCellId-r16                    PhysCellId,</w:t>
      </w:r>
    </w:p>
    <w:p>
      <w:pPr>
        <w:pStyle w:val="PL"/>
      </w:pPr>
      <w:r>
        <w:t xml:space="preserve">    measIdleResultNR-r16              SEQUENCE {</w:t>
      </w:r>
    </w:p>
    <w:p>
      <w:pPr>
        <w:pStyle w:val="PL"/>
      </w:pPr>
      <w:r>
        <w:t xml:space="preserve">        rsrp-Result-r16                   RSRP-Range                                                              OPTIONAL,</w:t>
      </w:r>
    </w:p>
    <w:p>
      <w:pPr>
        <w:pStyle w:val="PL"/>
      </w:pPr>
      <w:r>
        <w:t xml:space="preserve">        rsrq-Result-r16                   RSRQ-Range                                                              OPTIONAL,</w:t>
      </w:r>
    </w:p>
    <w:p>
      <w:pPr>
        <w:pStyle w:val="PL"/>
      </w:pPr>
      <w:r>
        <w:t xml:space="preserve">        resultsSSB-Indexes-r16            ResultsPerSSB-IndexList-r16                                             OPTIONAL</w:t>
      </w:r>
    </w:p>
    <w:p>
      <w:pPr>
        <w:pStyle w:val="PL"/>
      </w:pPr>
      <w:r>
        <w:t xml:space="preserve">    },</w:t>
      </w:r>
    </w:p>
    <w:p>
      <w:pPr>
        <w:pStyle w:val="PL"/>
      </w:pPr>
      <w:r>
        <w:t xml:space="preserve">    ...</w:t>
      </w:r>
    </w:p>
    <w:p>
      <w:pPr>
        <w:pStyle w:val="PL"/>
      </w:pPr>
      <w:r>
        <w:t>}</w:t>
      </w:r>
    </w:p>
    <w:p>
      <w:pPr>
        <w:pStyle w:val="PL"/>
      </w:pPr>
    </w:p>
    <w:p>
      <w:pPr>
        <w:pStyle w:val="PL"/>
      </w:pPr>
      <w:r>
        <w:t>ResultsPerSSB-IndexList-r16 ::=   SEQUENCE (SIZE (1.. maxNrofIndexesToReport)) OF ResultsPerSSB-IndexIdle-r16</w:t>
      </w:r>
    </w:p>
    <w:p>
      <w:pPr>
        <w:pStyle w:val="PL"/>
      </w:pPr>
    </w:p>
    <w:p>
      <w:pPr>
        <w:pStyle w:val="PL"/>
      </w:pPr>
      <w:r>
        <w:t>ResultsPerSSB-IndexIdle-r16 ::=   SEQUENCE {</w:t>
      </w:r>
    </w:p>
    <w:p>
      <w:pPr>
        <w:pStyle w:val="PL"/>
      </w:pPr>
      <w:r>
        <w:t xml:space="preserve">    ssb-Index-r16                     SSB-Index,</w:t>
      </w:r>
    </w:p>
    <w:p>
      <w:pPr>
        <w:pStyle w:val="PL"/>
      </w:pPr>
      <w:r>
        <w:t xml:space="preserve">    ssb-Results-r16                   SEQUENCE {</w:t>
      </w:r>
    </w:p>
    <w:p>
      <w:pPr>
        <w:pStyle w:val="PL"/>
      </w:pPr>
      <w:r>
        <w:t xml:space="preserve">        ssb-RSRP-Result-r16               RSRP-Range                                                              OPTIONAL,</w:t>
      </w:r>
    </w:p>
    <w:p>
      <w:pPr>
        <w:pStyle w:val="PL"/>
      </w:pPr>
      <w:r>
        <w:t xml:space="preserve">        ssb-RSRQ-Result-r16               RSRQ-Range                                                              OPTIONAL</w:t>
      </w:r>
    </w:p>
    <w:p>
      <w:pPr>
        <w:pStyle w:val="PL"/>
      </w:pPr>
      <w:r>
        <w:t xml:space="preserve">    }                                                                                                     OPTIONAL</w:t>
      </w:r>
    </w:p>
    <w:p>
      <w:pPr>
        <w:pStyle w:val="PL"/>
      </w:pPr>
      <w:r>
        <w:t>}</w:t>
      </w:r>
    </w:p>
    <w:p>
      <w:pPr>
        <w:pStyle w:val="PL"/>
      </w:pPr>
    </w:p>
    <w:p>
      <w:pPr>
        <w:pStyle w:val="PL"/>
      </w:pPr>
      <w:r>
        <w:t>-- TAG-MEASRESULTIDLENR-STOP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pPr>
            <w:r>
              <w:rPr>
                <w:i/>
              </w:rPr>
              <w:t xml:space="preserve">MeasResultIdleNR </w:t>
            </w:r>
            <w: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en-GB"/>
              </w:rPr>
            </w:pPr>
            <w:r>
              <w:rPr>
                <w:b/>
                <w:bCs/>
                <w:i/>
                <w:iCs/>
                <w:noProof/>
              </w:rPr>
              <w:t>carrierFreq</w:t>
            </w:r>
          </w:p>
          <w:p>
            <w:pPr>
              <w:pStyle w:val="TAL"/>
              <w:rPr>
                <w:noProof/>
              </w:rPr>
            </w:pPr>
            <w:r>
              <w:t>Indicates the NR carrier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szCs w:val="24"/>
              </w:rPr>
            </w:pPr>
            <w:r>
              <w:rPr>
                <w:b/>
                <w:bCs/>
                <w:i/>
                <w:iCs/>
                <w:noProof/>
              </w:rPr>
              <w:t>measIdleResultNR</w:t>
            </w:r>
          </w:p>
          <w:p>
            <w:pPr>
              <w:pStyle w:val="TAL"/>
              <w:rPr>
                <w:noProof/>
              </w:rPr>
            </w:pPr>
            <w:r>
              <w:rPr>
                <w:bCs/>
                <w:iCs/>
                <w:noProof/>
              </w:rPr>
              <w:t>Idle/inactive measurement results for an NR cell (optionally including beam level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rPr>
            </w:pPr>
            <w:r>
              <w:rPr>
                <w:b/>
                <w:bCs/>
                <w:i/>
                <w:iCs/>
                <w:noProof/>
              </w:rPr>
              <w:t>measResultServingCell</w:t>
            </w:r>
          </w:p>
          <w:p>
            <w:pPr>
              <w:pStyle w:val="TAL"/>
              <w:rPr>
                <w:bCs/>
                <w:iCs/>
                <w:noProof/>
              </w:rPr>
            </w:pPr>
            <w:r>
              <w:rPr>
                <w:bCs/>
                <w:iCs/>
                <w:noProof/>
              </w:rPr>
              <w:t>Measured results of the serving cell (i.e., PCell) from idle/inactive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rPr>
            </w:pPr>
            <w:r>
              <w:rPr>
                <w:b/>
                <w:bCs/>
                <w:i/>
                <w:iCs/>
                <w:noProof/>
              </w:rPr>
              <w:t>measResultsPerCellListIdleNR</w:t>
            </w:r>
          </w:p>
          <w:p>
            <w:pPr>
              <w:pStyle w:val="TAL"/>
              <w:rPr>
                <w:bCs/>
                <w:iCs/>
                <w:noProof/>
              </w:rPr>
            </w:pPr>
            <w:r>
              <w:rPr>
                <w:bCs/>
                <w:iCs/>
                <w:noProof/>
              </w:rPr>
              <w:t>List of idle/inactive measured results for the maximum number of reported best cells for a given NR carrier.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iCs/>
                <w:noProof/>
                <w:lang w:eastAsia="en-GB"/>
              </w:rPr>
            </w:pPr>
            <w:r>
              <w:rPr>
                <w:b/>
                <w:i/>
                <w:iCs/>
                <w:noProof/>
                <w:lang w:eastAsia="en-GB"/>
              </w:rPr>
              <w:t>resultsSSB-Indexes</w:t>
            </w:r>
          </w:p>
          <w:p>
            <w:pPr>
              <w:pStyle w:val="TAL"/>
              <w:rPr>
                <w:noProof/>
                <w:lang w:eastAsia="en-GB"/>
              </w:rPr>
            </w:pPr>
            <w:r>
              <w:rPr>
                <w:iCs/>
                <w:noProof/>
              </w:rPr>
              <w:t>Beam level measurement results (indexes and optionally, beam measurements).</w:t>
            </w:r>
          </w:p>
        </w:tc>
      </w:tr>
    </w:tbl>
    <w:p/>
    <w:p>
      <w:pPr>
        <w:pStyle w:val="4"/>
        <w:rPr>
          <w:i/>
          <w:iCs/>
        </w:rPr>
      </w:pPr>
      <w:bookmarkStart w:id="1520" w:name="_Toc60777272"/>
      <w:bookmarkStart w:id="1521" w:name="_Toc90651144"/>
      <w:r>
        <w:rPr>
          <w:i/>
          <w:iCs/>
        </w:rPr>
        <w:t>–</w:t>
      </w:r>
      <w:r>
        <w:rPr>
          <w:i/>
          <w:iCs/>
        </w:rPr>
        <w:tab/>
      </w:r>
      <w:r>
        <w:rPr>
          <w:i/>
          <w:iCs/>
          <w:noProof/>
        </w:rPr>
        <w:t>MeasResultSCG-Failure</w:t>
      </w:r>
      <w:bookmarkEnd w:id="1520"/>
      <w:bookmarkEnd w:id="1521"/>
    </w:p>
    <w:p>
      <w:r>
        <w:t xml:space="preserve">The IE </w:t>
      </w:r>
      <w:r>
        <w:rPr>
          <w:i/>
        </w:rPr>
        <w:t>MeasResultSCG-Failure</w:t>
      </w:r>
      <w:r>
        <w:t xml:space="preserve"> is used to provide information regarding failures detected by the UE in (NG)EN-DC and NR-DC.</w:t>
      </w:r>
    </w:p>
    <w:p>
      <w:pPr>
        <w:pStyle w:val="TH"/>
        <w:rPr>
          <w:bCs/>
          <w:i/>
          <w:iCs/>
        </w:rPr>
      </w:pPr>
      <w:r>
        <w:rPr>
          <w:bCs/>
          <w:i/>
          <w:iCs/>
        </w:rPr>
        <w:t xml:space="preserve">MeasResultSCG-Failure </w:t>
      </w:r>
      <w:r>
        <w:t>information element</w:t>
      </w:r>
    </w:p>
    <w:p>
      <w:pPr>
        <w:pStyle w:val="PL"/>
      </w:pPr>
      <w:r>
        <w:t>-- ASN1START</w:t>
      </w:r>
    </w:p>
    <w:p>
      <w:pPr>
        <w:pStyle w:val="PL"/>
      </w:pPr>
      <w:r>
        <w:t>-- TAG-MEASRESULTSCG-FAILURE-START</w:t>
      </w:r>
    </w:p>
    <w:p>
      <w:pPr>
        <w:pStyle w:val="PL"/>
      </w:pPr>
    </w:p>
    <w:p>
      <w:pPr>
        <w:pStyle w:val="PL"/>
      </w:pPr>
      <w:r>
        <w:t>MeasResultSCG-Failure ::=           SEQUENCE {</w:t>
      </w:r>
    </w:p>
    <w:p>
      <w:pPr>
        <w:pStyle w:val="PL"/>
      </w:pPr>
      <w:r>
        <w:t xml:space="preserve">    measResultPerMOList                 MeasResultList2NR,</w:t>
      </w:r>
    </w:p>
    <w:p>
      <w:pPr>
        <w:pStyle w:val="PL"/>
      </w:pPr>
      <w:r>
        <w:t xml:space="preserve">    ...,</w:t>
      </w:r>
    </w:p>
    <w:p>
      <w:pPr>
        <w:pStyle w:val="PL"/>
      </w:pPr>
      <w:r>
        <w:t xml:space="preserve">    [[</w:t>
      </w:r>
    </w:p>
    <w:p>
      <w:pPr>
        <w:pStyle w:val="PL"/>
      </w:pPr>
      <w:r>
        <w:t xml:space="preserve">    locationInfo-r16                    LocationInfo-r16            OPTIONAL</w:t>
      </w:r>
    </w:p>
    <w:p>
      <w:pPr>
        <w:pStyle w:val="PL"/>
      </w:pPr>
      <w:r>
        <w:t xml:space="preserve">    ]]</w:t>
      </w:r>
    </w:p>
    <w:p>
      <w:pPr>
        <w:pStyle w:val="PL"/>
      </w:pPr>
      <w:r>
        <w:t>}</w:t>
      </w:r>
    </w:p>
    <w:p>
      <w:pPr>
        <w:pStyle w:val="PL"/>
      </w:pPr>
    </w:p>
    <w:p>
      <w:pPr>
        <w:pStyle w:val="PL"/>
      </w:pPr>
      <w:r>
        <w:t>MeasResultList2NR ::=               SEQUENCE (SIZE (1..maxFreq)) OF MeasResult2NR</w:t>
      </w:r>
    </w:p>
    <w:p>
      <w:pPr>
        <w:pStyle w:val="PL"/>
      </w:pPr>
    </w:p>
    <w:p>
      <w:pPr>
        <w:pStyle w:val="PL"/>
      </w:pPr>
      <w:r>
        <w:t>-- TAG-MEASRESULTSCG-FAILURE-STOP</w:t>
      </w:r>
    </w:p>
    <w:p>
      <w:pPr>
        <w:pStyle w:val="PL"/>
      </w:pPr>
      <w:r>
        <w:t>-- ASN1STOP</w:t>
      </w:r>
    </w:p>
    <w:p/>
    <w:p>
      <w:pPr>
        <w:pStyle w:val="4"/>
      </w:pPr>
      <w:bookmarkStart w:id="1522" w:name="_Toc60777273"/>
      <w:bookmarkStart w:id="1523" w:name="_Toc90651145"/>
      <w:r>
        <w:t>–</w:t>
      </w:r>
      <w:r>
        <w:tab/>
      </w:r>
      <w:r>
        <w:rPr>
          <w:i/>
          <w:iCs/>
        </w:rPr>
        <w:t>MeasResultsSL</w:t>
      </w:r>
      <w:bookmarkEnd w:id="1522"/>
      <w:bookmarkEnd w:id="1523"/>
    </w:p>
    <w:p>
      <w:r>
        <w:t xml:space="preserve">The IE </w:t>
      </w:r>
      <w:r>
        <w:rPr>
          <w:i/>
        </w:rPr>
        <w:t>MeasResultsSL</w:t>
      </w:r>
      <w:r>
        <w:t xml:space="preserve"> covers measured results for NR sidelink communication.</w:t>
      </w:r>
    </w:p>
    <w:p>
      <w:pPr>
        <w:pStyle w:val="TH"/>
      </w:pPr>
      <w:r>
        <w:rPr>
          <w:i/>
        </w:rPr>
        <w:t>MeasResultsSL</w:t>
      </w:r>
      <w:r>
        <w:t xml:space="preserve"> information element</w:t>
      </w:r>
    </w:p>
    <w:p>
      <w:pPr>
        <w:pStyle w:val="PL"/>
      </w:pPr>
      <w:r>
        <w:t>-- ASN1START</w:t>
      </w:r>
    </w:p>
    <w:p>
      <w:pPr>
        <w:pStyle w:val="PL"/>
      </w:pPr>
      <w:r>
        <w:t>-- TAG-MEASRESULTSSL-START</w:t>
      </w:r>
    </w:p>
    <w:p>
      <w:pPr>
        <w:pStyle w:val="PL"/>
      </w:pPr>
    </w:p>
    <w:p>
      <w:pPr>
        <w:pStyle w:val="PL"/>
      </w:pPr>
      <w:r>
        <w:t>MeasResultsSL-r16 ::=         SEQUENCE {</w:t>
      </w:r>
    </w:p>
    <w:p>
      <w:pPr>
        <w:pStyle w:val="PL"/>
      </w:pPr>
      <w:r>
        <w:t xml:space="preserve">    measResultsListSL-r16         CHOICE {</w:t>
      </w:r>
    </w:p>
    <w:p>
      <w:pPr>
        <w:pStyle w:val="PL"/>
      </w:pPr>
      <w:r>
        <w:t xml:space="preserve">        measResultNR-SL-r16           MeasResultNR-SL-r16,</w:t>
      </w:r>
    </w:p>
    <w:p>
      <w:pPr>
        <w:pStyle w:val="PL"/>
      </w:pPr>
      <w:r>
        <w:t xml:space="preserve">        ...</w:t>
      </w:r>
    </w:p>
    <w:p>
      <w:pPr>
        <w:pStyle w:val="PL"/>
      </w:pPr>
      <w:r>
        <w:t xml:space="preserve">    },</w:t>
      </w:r>
    </w:p>
    <w:p>
      <w:pPr>
        <w:pStyle w:val="PL"/>
      </w:pPr>
      <w:r>
        <w:t xml:space="preserve">    ...</w:t>
      </w:r>
    </w:p>
    <w:p>
      <w:pPr>
        <w:pStyle w:val="PL"/>
      </w:pPr>
      <w:r>
        <w:t>}</w:t>
      </w:r>
    </w:p>
    <w:p>
      <w:pPr>
        <w:pStyle w:val="PL"/>
      </w:pPr>
    </w:p>
    <w:p>
      <w:pPr>
        <w:pStyle w:val="PL"/>
      </w:pPr>
      <w:r>
        <w:t>MeasResultNR-SL-r16 ::=       SEQUENCE {</w:t>
      </w:r>
    </w:p>
    <w:p>
      <w:pPr>
        <w:pStyle w:val="PL"/>
      </w:pPr>
      <w:r>
        <w:t xml:space="preserve">    measResultListCBR-NR-r16      SEQUENCE (SIZE (1.. maxNrofSL-PoolToMeasureNR-r16)) OF MeasResultCBR-NR-r16,</w:t>
      </w:r>
    </w:p>
    <w:p>
      <w:pPr>
        <w:pStyle w:val="PL"/>
      </w:pPr>
      <w:r>
        <w:t xml:space="preserve">    ...</w:t>
      </w:r>
    </w:p>
    <w:p>
      <w:pPr>
        <w:pStyle w:val="PL"/>
      </w:pPr>
      <w:r>
        <w:t>}</w:t>
      </w:r>
    </w:p>
    <w:p>
      <w:pPr>
        <w:pStyle w:val="PL"/>
      </w:pPr>
    </w:p>
    <w:p>
      <w:pPr>
        <w:pStyle w:val="PL"/>
      </w:pPr>
      <w:r>
        <w:t>MeasResultCBR-NR-r16 ::=      SEQUENCE {</w:t>
      </w:r>
    </w:p>
    <w:p>
      <w:pPr>
        <w:pStyle w:val="PL"/>
      </w:pPr>
      <w:r>
        <w:t xml:space="preserve">    sl-poolReportIdentity-r16     SL-ResourcePoolID-r16,</w:t>
      </w:r>
    </w:p>
    <w:p>
      <w:pPr>
        <w:pStyle w:val="PL"/>
      </w:pPr>
      <w:r>
        <w:t xml:space="preserve">    sl-CBR-ResultsNR-r16          SL-CBR-r16,</w:t>
      </w:r>
    </w:p>
    <w:p>
      <w:pPr>
        <w:pStyle w:val="PL"/>
      </w:pPr>
      <w:r>
        <w:t xml:space="preserve">    ...</w:t>
      </w:r>
    </w:p>
    <w:p>
      <w:pPr>
        <w:pStyle w:val="PL"/>
        <w:rPr>
          <w:rFonts w:eastAsiaTheme="minorEastAsia"/>
        </w:rPr>
      </w:pPr>
      <w:r>
        <w:rPr>
          <w:rFonts w:eastAsiaTheme="minorEastAsia"/>
        </w:rPr>
        <w:t>}</w:t>
      </w:r>
    </w:p>
    <w:p>
      <w:pPr>
        <w:pStyle w:val="PL"/>
      </w:pPr>
    </w:p>
    <w:p>
      <w:pPr>
        <w:pStyle w:val="PL"/>
      </w:pPr>
      <w:r>
        <w:t>-- TAG-MEASRESULTSSL-STOP</w:t>
      </w:r>
    </w:p>
    <w:p>
      <w:pPr>
        <w:pStyle w:val="PL"/>
      </w:pPr>
      <w:r>
        <w:t>-- ASN1STOP</w:t>
      </w:r>
    </w:p>
    <w:p/>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 xml:space="preserve">MeasResultsSL </w:t>
            </w:r>
            <w:r>
              <w:rPr>
                <w:lang w:eastAsia="en-GB"/>
              </w:rPr>
              <w:t>field descriptions</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iCs/>
                <w:szCs w:val="22"/>
                <w:lang w:eastAsia="sv-SE"/>
              </w:rPr>
            </w:pPr>
            <w:r>
              <w:rPr>
                <w:b/>
                <w:bCs/>
                <w:i/>
                <w:iCs/>
                <w:szCs w:val="22"/>
                <w:lang w:eastAsia="sv-SE"/>
              </w:rPr>
              <w:t>measResultNR-SL</w:t>
            </w:r>
          </w:p>
          <w:p>
            <w:pPr>
              <w:pStyle w:val="TAL"/>
              <w:rPr>
                <w:rFonts w:eastAsiaTheme="minorEastAsia"/>
                <w:szCs w:val="22"/>
                <w:lang w:eastAsia="zh-CN"/>
              </w:rPr>
            </w:pPr>
            <w:r>
              <w:rPr>
                <w:lang w:eastAsia="en-GB"/>
              </w:rPr>
              <w:t xml:space="preserve">Include the measured results for NR sidelink communication. </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i/>
                <w:lang w:eastAsia="sv-SE"/>
              </w:rPr>
            </w:pPr>
            <w:r>
              <w:rPr>
                <w:i/>
                <w:lang w:eastAsia="sv-SE"/>
              </w:rPr>
              <w:t xml:space="preserve">MeasResultNR-SL </w:t>
            </w:r>
            <w:r>
              <w:rPr>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measResultListCBR-NR</w:t>
            </w:r>
          </w:p>
          <w:p>
            <w:pPr>
              <w:pStyle w:val="TAL"/>
              <w:rPr>
                <w:lang w:eastAsia="sv-SE"/>
              </w:rPr>
            </w:pPr>
            <w:r>
              <w:rPr>
                <w:lang w:eastAsia="zh-CN"/>
              </w:rPr>
              <w:t>CBR measurement results for NR sidelink communication.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sl-poolReportIdentity</w:t>
            </w:r>
          </w:p>
          <w:p>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p>
      <w:pPr>
        <w:pStyle w:val="4"/>
      </w:pPr>
      <w:bookmarkStart w:id="1524" w:name="_Toc60777274"/>
      <w:bookmarkStart w:id="1525" w:name="_Toc90651146"/>
      <w:r>
        <w:t>–</w:t>
      </w:r>
      <w:r>
        <w:tab/>
      </w:r>
      <w:r>
        <w:rPr>
          <w:i/>
        </w:rPr>
        <w:t>MeasTriggerQuantityEUTRA</w:t>
      </w:r>
      <w:bookmarkEnd w:id="1524"/>
      <w:bookmarkEnd w:id="1525"/>
    </w:p>
    <w:p>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pPr>
        <w:pStyle w:val="TH"/>
      </w:pPr>
      <w:r>
        <w:rPr>
          <w:i/>
        </w:rPr>
        <w:t>MeasTriggerQuantityEUTRA</w:t>
      </w:r>
      <w:r>
        <w:t xml:space="preserve"> information element</w:t>
      </w:r>
    </w:p>
    <w:p>
      <w:pPr>
        <w:pStyle w:val="PL"/>
      </w:pPr>
      <w:r>
        <w:t>-- ASN1START</w:t>
      </w:r>
    </w:p>
    <w:p>
      <w:pPr>
        <w:pStyle w:val="PL"/>
      </w:pPr>
      <w:r>
        <w:t>-- TAG-MEASTRIGGERQUANTITYEUTRA-START</w:t>
      </w:r>
    </w:p>
    <w:p>
      <w:pPr>
        <w:pStyle w:val="PL"/>
      </w:pPr>
    </w:p>
    <w:p>
      <w:pPr>
        <w:pStyle w:val="PL"/>
      </w:pPr>
      <w:r>
        <w:t>MeasTriggerQuantityEUTRA::=                 CHOICE {</w:t>
      </w:r>
    </w:p>
    <w:p>
      <w:pPr>
        <w:pStyle w:val="PL"/>
      </w:pPr>
      <w:r>
        <w:t xml:space="preserve">    rsrp                                        RSRP-RangeEUTRA,</w:t>
      </w:r>
    </w:p>
    <w:p>
      <w:pPr>
        <w:pStyle w:val="PL"/>
      </w:pPr>
      <w:r>
        <w:t xml:space="preserve">    rsrq                                        RSRQ-RangeEUTRA,</w:t>
      </w:r>
    </w:p>
    <w:p>
      <w:pPr>
        <w:pStyle w:val="PL"/>
      </w:pPr>
      <w:r>
        <w:t xml:space="preserve">    sinr                                        SINR-RangeEUTRA</w:t>
      </w:r>
    </w:p>
    <w:p>
      <w:pPr>
        <w:pStyle w:val="PL"/>
      </w:pPr>
      <w:r>
        <w:t>}</w:t>
      </w:r>
    </w:p>
    <w:p>
      <w:pPr>
        <w:pStyle w:val="PL"/>
      </w:pPr>
    </w:p>
    <w:p>
      <w:pPr>
        <w:pStyle w:val="PL"/>
      </w:pPr>
      <w:r>
        <w:t>RSRP-RangeEUTRA ::=                 INTEGER (0..97)</w:t>
      </w:r>
    </w:p>
    <w:p>
      <w:pPr>
        <w:pStyle w:val="PL"/>
      </w:pPr>
    </w:p>
    <w:p>
      <w:pPr>
        <w:pStyle w:val="PL"/>
      </w:pPr>
      <w:r>
        <w:t>RSRQ-RangeEUTRA ::=                 INTEGER (0..34)</w:t>
      </w:r>
    </w:p>
    <w:p>
      <w:pPr>
        <w:pStyle w:val="PL"/>
      </w:pPr>
    </w:p>
    <w:p>
      <w:pPr>
        <w:pStyle w:val="PL"/>
      </w:pPr>
      <w:r>
        <w:t>SINR-RangeEUTRA ::=                 INTEGER (0..127)</w:t>
      </w:r>
    </w:p>
    <w:p>
      <w:pPr>
        <w:pStyle w:val="PL"/>
      </w:pPr>
    </w:p>
    <w:p>
      <w:pPr>
        <w:pStyle w:val="PL"/>
      </w:pPr>
      <w:r>
        <w:t>-- TAG-MEASTRIGGERQUANTITYEUTRA-STOP</w:t>
      </w:r>
    </w:p>
    <w:p>
      <w:pPr>
        <w:pStyle w:val="PL"/>
      </w:pPr>
      <w:r>
        <w:t>-- ASN1STOP</w:t>
      </w:r>
    </w:p>
    <w:p>
      <w:pPr>
        <w:rPr>
          <w:rFonts w:eastAsiaTheme="minorEastAsia"/>
        </w:rPr>
      </w:pPr>
    </w:p>
    <w:p>
      <w:pPr>
        <w:pStyle w:val="4"/>
        <w:rPr>
          <w:i/>
          <w:noProof/>
        </w:rPr>
      </w:pPr>
      <w:bookmarkStart w:id="1526" w:name="_Toc60777275"/>
      <w:bookmarkStart w:id="1527" w:name="_Toc90651147"/>
      <w:r>
        <w:t>–</w:t>
      </w:r>
      <w:r>
        <w:tab/>
      </w:r>
      <w:r>
        <w:rPr>
          <w:i/>
          <w:noProof/>
        </w:rPr>
        <w:t>MobilityStateParameters</w:t>
      </w:r>
      <w:bookmarkEnd w:id="1526"/>
      <w:bookmarkEnd w:id="1527"/>
    </w:p>
    <w:p>
      <w:r>
        <w:t xml:space="preserve">The IE </w:t>
      </w:r>
      <w:r>
        <w:rPr>
          <w:i/>
          <w:noProof/>
        </w:rPr>
        <w:t>MobilityStateParameters</w:t>
      </w:r>
      <w:r>
        <w:t xml:space="preserve"> contains parameters to determine UE mobility state.</w:t>
      </w:r>
    </w:p>
    <w:p>
      <w:pPr>
        <w:pStyle w:val="TH"/>
      </w:pPr>
      <w:r>
        <w:rPr>
          <w:bCs/>
          <w:i/>
          <w:iCs/>
        </w:rPr>
        <w:t xml:space="preserve">MobilityStateParameters </w:t>
      </w:r>
      <w:r>
        <w:t>information element</w:t>
      </w:r>
    </w:p>
    <w:p>
      <w:pPr>
        <w:pStyle w:val="PL"/>
      </w:pPr>
      <w:r>
        <w:t>-- ASN1START</w:t>
      </w:r>
    </w:p>
    <w:p>
      <w:pPr>
        <w:pStyle w:val="PL"/>
      </w:pPr>
      <w:r>
        <w:t>-- TAG-MOBILITYSTATEPARAMETERS-START</w:t>
      </w:r>
    </w:p>
    <w:p>
      <w:pPr>
        <w:pStyle w:val="PL"/>
      </w:pPr>
    </w:p>
    <w:p>
      <w:pPr>
        <w:pStyle w:val="PL"/>
      </w:pPr>
      <w:r>
        <w:t>MobilityStateParameters ::=         SEQUENCE{</w:t>
      </w:r>
    </w:p>
    <w:p>
      <w:pPr>
        <w:pStyle w:val="PL"/>
      </w:pPr>
      <w:r>
        <w:t xml:space="preserve">    t-Evaluation                        ENUMERATED {</w:t>
      </w:r>
    </w:p>
    <w:p>
      <w:pPr>
        <w:pStyle w:val="PL"/>
      </w:pPr>
      <w:r>
        <w:t xml:space="preserve">                                            s30, s60, s120, s180, s240, spare3, spare2, spare1},</w:t>
      </w:r>
    </w:p>
    <w:p>
      <w:pPr>
        <w:pStyle w:val="PL"/>
      </w:pPr>
      <w:r>
        <w:t xml:space="preserve">    t-HystNormal                        ENUMERATED {</w:t>
      </w:r>
    </w:p>
    <w:p>
      <w:pPr>
        <w:pStyle w:val="PL"/>
      </w:pPr>
      <w:r>
        <w:t xml:space="preserve">                                            s30, s60, s120, s180, s240, spare3, spare2, spare1},</w:t>
      </w:r>
    </w:p>
    <w:p>
      <w:pPr>
        <w:pStyle w:val="PL"/>
      </w:pPr>
      <w:r>
        <w:t xml:space="preserve">    n-CellChangeMedium                  INTEGER (1..16),</w:t>
      </w:r>
    </w:p>
    <w:p>
      <w:pPr>
        <w:pStyle w:val="PL"/>
      </w:pPr>
      <w:r>
        <w:t xml:space="preserve">    n-CellChangeHigh                    INTEGER (1..16)</w:t>
      </w:r>
    </w:p>
    <w:p>
      <w:pPr>
        <w:pStyle w:val="PL"/>
      </w:pPr>
      <w:r>
        <w:t>}</w:t>
      </w:r>
    </w:p>
    <w:p>
      <w:pPr>
        <w:pStyle w:val="PL"/>
      </w:pPr>
    </w:p>
    <w:p>
      <w:pPr>
        <w:pStyle w:val="PL"/>
      </w:pPr>
      <w:r>
        <w:t>-- TAG-MOBILITYSTATEPARAMETERS-STOP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MobilityStateParameters</w:t>
            </w:r>
            <w:r>
              <w:rPr>
                <w:iCs/>
                <w:noProof/>
                <w:lang w:eastAsia="en-GB"/>
              </w:rPr>
              <w:t xml:space="preserve"> field descriptions</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n-CellChangeHigh</w:t>
            </w:r>
          </w:p>
          <w:p>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n-CellChangeMedium</w:t>
            </w:r>
          </w:p>
          <w:p>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t-Evaluation</w:t>
            </w:r>
          </w:p>
          <w:p>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t-HystNormal</w:t>
            </w:r>
          </w:p>
          <w:p>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p>
      <w:pPr>
        <w:pStyle w:val="4"/>
        <w:ind w:left="864" w:hanging="864"/>
        <w:rPr>
          <w:i/>
        </w:rPr>
      </w:pPr>
      <w:bookmarkStart w:id="1528" w:name="_Toc60777276"/>
      <w:bookmarkStart w:id="1529" w:name="_Toc90651148"/>
      <w:r>
        <w:t>–</w:t>
      </w:r>
      <w:r>
        <w:tab/>
      </w:r>
      <w:r>
        <w:rPr>
          <w:i/>
        </w:rPr>
        <w:t>MsgA-</w:t>
      </w:r>
      <w:r>
        <w:rPr>
          <w:i/>
          <w:noProof/>
        </w:rPr>
        <w:t>ConfigCommon</w:t>
      </w:r>
      <w:bookmarkEnd w:id="1528"/>
      <w:bookmarkEnd w:id="1529"/>
    </w:p>
    <w:p>
      <w:pPr>
        <w:rPr>
          <w:rFonts w:eastAsia="等线"/>
        </w:rPr>
      </w:pPr>
      <w:r>
        <w:rPr>
          <w:rFonts w:eastAsia="等线"/>
        </w:rPr>
        <w:t xml:space="preserve">The IE </w:t>
      </w:r>
      <w:r>
        <w:rPr>
          <w:rFonts w:eastAsia="等线"/>
          <w:i/>
        </w:rPr>
        <w:t>MsgA-ConfigCommon</w:t>
      </w:r>
      <w:r>
        <w:rPr>
          <w:rFonts w:eastAsia="等线"/>
        </w:rPr>
        <w:t xml:space="preserve"> is used to configure the PRACH and PUSCH resource for transmission of MsgA in 2-step random access type procedure.</w:t>
      </w:r>
    </w:p>
    <w:p>
      <w:pPr>
        <w:pStyle w:val="PL"/>
      </w:pPr>
      <w:r>
        <w:t>-- ASN1START</w:t>
      </w:r>
    </w:p>
    <w:p>
      <w:pPr>
        <w:pStyle w:val="PL"/>
      </w:pPr>
      <w:r>
        <w:t>-- TAG-MSGACONFIGCOMMON-START</w:t>
      </w:r>
    </w:p>
    <w:p>
      <w:pPr>
        <w:pStyle w:val="PL"/>
      </w:pPr>
    </w:p>
    <w:p>
      <w:pPr>
        <w:pStyle w:val="PL"/>
      </w:pPr>
      <w:r>
        <w:t>MsgA-ConfigCommon-r16 ::=           SEQUENCE {</w:t>
      </w:r>
    </w:p>
    <w:p>
      <w:pPr>
        <w:pStyle w:val="PL"/>
      </w:pPr>
      <w:r>
        <w:t xml:space="preserve">    rach-ConfigCommonTwoStepRA-r16      RACH-ConfigCommonTwoStepRA-r16,</w:t>
      </w:r>
    </w:p>
    <w:p>
      <w:pPr>
        <w:pStyle w:val="PL"/>
      </w:pPr>
      <w:r>
        <w:t xml:space="preserve">    msgA-PUSCH-Config-r16               MsgA-PUSCH-Config-r16                                      OPTIONAL --Cond InitialBWPConfig</w:t>
      </w:r>
    </w:p>
    <w:p>
      <w:pPr>
        <w:pStyle w:val="PL"/>
      </w:pPr>
      <w:r>
        <w:t>}</w:t>
      </w:r>
    </w:p>
    <w:p>
      <w:pPr>
        <w:pStyle w:val="PL"/>
      </w:pPr>
      <w:r>
        <w:t>-- TAG-MSGACONFIGCOMMON-STOP</w:t>
      </w:r>
    </w:p>
    <w:p>
      <w:pPr>
        <w:pStyle w:val="PL"/>
      </w:pPr>
      <w:r>
        <w:t>-- ASN1STOP</w:t>
      </w:r>
    </w:p>
    <w:p>
      <w:pPr>
        <w:rPr>
          <w:rFonts w:eastAsia="等线"/>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lang w:eastAsia="sv-SE"/>
              </w:rPr>
              <w:t>MsgA-ConfigCommon</w:t>
            </w:r>
            <w:r>
              <w:rPr>
                <w:lang w:eastAsia="sv-SE"/>
              </w:rPr>
              <w:t xml:space="preserve"> field descriptions</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msgA-PUSCH-Config</w:t>
            </w:r>
          </w:p>
          <w:p>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rach-ConfigCommonTwoStepRA</w:t>
            </w:r>
          </w:p>
          <w:p>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pPr>
        <w:rPr>
          <w:rFonts w:eastAsia="等线"/>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 xml:space="preserve">The field is mandatory present when </w:t>
            </w:r>
            <w:r>
              <w:rPr>
                <w:rFonts w:cs="Arial"/>
                <w:i/>
                <w:lang w:eastAsia="sv-SE"/>
              </w:rPr>
              <w:t>MsgA-</w:t>
            </w:r>
            <w:r>
              <w:rPr>
                <w:rFonts w:cs="Arial"/>
                <w:i/>
                <w:noProof/>
                <w:lang w:eastAsia="sv-SE"/>
              </w:rPr>
              <w:t>ConfigCommon</w:t>
            </w:r>
            <w:r>
              <w:rPr>
                <w:rFonts w:cs="Arial"/>
                <w:szCs w:val="22"/>
                <w:lang w:eastAsia="sv-SE"/>
              </w:rPr>
              <w:t xml:space="preserve"> is configured for the initial uplink BWP, or when </w:t>
            </w:r>
            <w:r>
              <w:rPr>
                <w:rFonts w:cs="Arial"/>
                <w:i/>
                <w:lang w:eastAsia="sv-SE"/>
              </w:rPr>
              <w:t>MsgA-</w:t>
            </w:r>
            <w:r>
              <w:rPr>
                <w:rFonts w:cs="Arial"/>
                <w:i/>
                <w:noProof/>
                <w:lang w:eastAsia="sv-SE"/>
              </w:rPr>
              <w:t>ConfigCommon</w:t>
            </w:r>
            <w:r>
              <w:rPr>
                <w:rFonts w:cs="Arial"/>
                <w:szCs w:val="22"/>
                <w:lang w:eastAsia="sv-SE"/>
              </w:rPr>
              <w:t xml:space="preserve"> is configured for a non-initial uplink BWP and </w:t>
            </w:r>
            <w:r>
              <w:rPr>
                <w:rFonts w:cs="Arial"/>
                <w:i/>
                <w:lang w:eastAsia="sv-SE"/>
              </w:rPr>
              <w:t>MsgA-</w:t>
            </w:r>
            <w:r>
              <w:rPr>
                <w:rFonts w:cs="Arial"/>
                <w:i/>
                <w:noProof/>
                <w:lang w:eastAsia="sv-SE"/>
              </w:rPr>
              <w:t>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p>
      <w:pPr>
        <w:pStyle w:val="4"/>
        <w:ind w:left="864" w:hanging="864"/>
      </w:pPr>
      <w:bookmarkStart w:id="1530" w:name="_Toc60777277"/>
      <w:bookmarkStart w:id="1531" w:name="_Toc90651149"/>
      <w:r>
        <w:t>–</w:t>
      </w:r>
      <w:r>
        <w:tab/>
      </w:r>
      <w:r>
        <w:rPr>
          <w:i/>
          <w:noProof/>
        </w:rPr>
        <w:t>MsgA-PUSCH-Config</w:t>
      </w:r>
      <w:bookmarkEnd w:id="1530"/>
      <w:bookmarkEnd w:id="1531"/>
    </w:p>
    <w:p>
      <w:r>
        <w:t xml:space="preserve">The IE </w:t>
      </w:r>
      <w:r>
        <w:rPr>
          <w:i/>
          <w:noProof/>
        </w:rPr>
        <w:t>MsgA-PUSCH-Config</w:t>
      </w:r>
      <w:r>
        <w:t xml:space="preserve"> is used to specify the PUSCH allocation for MsgA in 2-step random access type procedure.</w:t>
      </w:r>
    </w:p>
    <w:p>
      <w:pPr>
        <w:pStyle w:val="TH"/>
      </w:pPr>
      <w:r>
        <w:rPr>
          <w:bCs/>
          <w:i/>
          <w:iCs/>
        </w:rPr>
        <w:t>MsgA-PUSCH-Config</w:t>
      </w:r>
      <w:r>
        <w:t xml:space="preserve"> information element</w:t>
      </w:r>
    </w:p>
    <w:p>
      <w:pPr>
        <w:pStyle w:val="PL"/>
      </w:pPr>
      <w:r>
        <w:t>-- ASN1START</w:t>
      </w:r>
    </w:p>
    <w:p>
      <w:pPr>
        <w:pStyle w:val="PL"/>
      </w:pPr>
      <w:r>
        <w:t>-- TAG-MSGA-PUSCH-CONFIG-START</w:t>
      </w:r>
    </w:p>
    <w:p>
      <w:pPr>
        <w:pStyle w:val="PL"/>
      </w:pPr>
    </w:p>
    <w:p>
      <w:pPr>
        <w:pStyle w:val="PL"/>
      </w:pPr>
      <w:r>
        <w:t>MsgA-PUSCH-Config-r16 ::=                      SEQUENCE {</w:t>
      </w:r>
    </w:p>
    <w:p>
      <w:pPr>
        <w:pStyle w:val="PL"/>
      </w:pPr>
      <w:r>
        <w:t xml:space="preserve">    msgA-PUSCH-ResourceGroupA-r16                  MsgA-PUSCH-Resource-r16                                       OPTIONAL, -- Cond InitialBWPConfig</w:t>
      </w:r>
    </w:p>
    <w:p>
      <w:pPr>
        <w:pStyle w:val="PL"/>
      </w:pPr>
      <w:r>
        <w:t xml:space="preserve">    msgA-PUSCH-ResourceGroupB-r16                  MsgA-PUSCH-Resource-r16                                       OPTIONAL, -- Cond GroupBConfigured</w:t>
      </w:r>
    </w:p>
    <w:p>
      <w:pPr>
        <w:pStyle w:val="PL"/>
      </w:pPr>
      <w:r>
        <w:t xml:space="preserve">    msgA-TransformPrecoder-r16                    ENUMERATED {enabled, disabled}                                 OPTIONAL, -- Need R</w:t>
      </w:r>
    </w:p>
    <w:p>
      <w:pPr>
        <w:pStyle w:val="PL"/>
      </w:pPr>
      <w:r>
        <w:t xml:space="preserve">    msgA-DataScramblingIndex-r16                   INTEGER (0..1023)                                             OPTIONAL, -- Need S</w:t>
      </w:r>
    </w:p>
    <w:p>
      <w:pPr>
        <w:pStyle w:val="PL"/>
      </w:pPr>
      <w:r>
        <w:t xml:space="preserve">    msgA-DeltaPreamble-r16                         INTEGER (-1..6)                                               OPTIONAL  -- Need R</w:t>
      </w:r>
    </w:p>
    <w:p>
      <w:pPr>
        <w:pStyle w:val="PL"/>
      </w:pPr>
      <w:r>
        <w:t>}</w:t>
      </w:r>
    </w:p>
    <w:p>
      <w:pPr>
        <w:pStyle w:val="PL"/>
      </w:pPr>
    </w:p>
    <w:p>
      <w:pPr>
        <w:pStyle w:val="PL"/>
      </w:pPr>
      <w:r>
        <w:t>MsgA-PUSCH-Resource-r16 ::=                    SEQUENCE {</w:t>
      </w:r>
    </w:p>
    <w:p>
      <w:pPr>
        <w:pStyle w:val="PL"/>
      </w:pPr>
      <w:r>
        <w:t xml:space="preserve">    msgA-MCS-r16                                   INTEGER (0..15),</w:t>
      </w:r>
    </w:p>
    <w:p>
      <w:pPr>
        <w:pStyle w:val="PL"/>
      </w:pPr>
      <w:r>
        <w:t xml:space="preserve">    nrofSlotsMsgA-PUSCH-r16                        INTEGER (1..4),</w:t>
      </w:r>
    </w:p>
    <w:p>
      <w:pPr>
        <w:pStyle w:val="PL"/>
      </w:pPr>
      <w:r>
        <w:t xml:space="preserve">    nrofMsgA-PO-PerSlot-r16                        ENUMERATED {one, two, three, six},</w:t>
      </w:r>
    </w:p>
    <w:p>
      <w:pPr>
        <w:pStyle w:val="PL"/>
      </w:pPr>
      <w:r>
        <w:t xml:space="preserve">    msgA-PUSCH-TimeDomainOffset-r16                INTEGER (1..32),</w:t>
      </w:r>
    </w:p>
    <w:p>
      <w:pPr>
        <w:pStyle w:val="PL"/>
      </w:pPr>
      <w:r>
        <w:t xml:space="preserve">    msgA-PUSCH-TimeDomainAllocation-r16            INTEGER (1..maxNrofUL-Allocations)                            OPTIONAL, -- Need S</w:t>
      </w:r>
    </w:p>
    <w:p>
      <w:pPr>
        <w:pStyle w:val="PL"/>
      </w:pPr>
      <w:r>
        <w:t xml:space="preserve">    startSymbolAndLengthMsgA-PO-r16                INTEGER (0..127)                                              OPTIONAL, -- Need S</w:t>
      </w:r>
    </w:p>
    <w:p>
      <w:pPr>
        <w:pStyle w:val="PL"/>
      </w:pPr>
      <w:r>
        <w:t xml:space="preserve">    mappingTypeMsgA-PUSCH-r16                      ENUMERATED {typeA, typeB}                                     OPTIONAL, -- Need S</w:t>
      </w:r>
    </w:p>
    <w:p>
      <w:pPr>
        <w:pStyle w:val="PL"/>
      </w:pPr>
      <w:r>
        <w:t xml:space="preserve">    guardPeriodMsgA-PUSCH-r16                      INTEGER (0..3)                                                OPTIONAL, -- Need R</w:t>
      </w:r>
    </w:p>
    <w:p>
      <w:pPr>
        <w:pStyle w:val="PL"/>
      </w:pPr>
      <w:r>
        <w:t xml:space="preserve">    guardBandMsgA-PUSCH-r16                        INTEGER (0..1),</w:t>
      </w:r>
    </w:p>
    <w:p>
      <w:pPr>
        <w:pStyle w:val="PL"/>
      </w:pPr>
      <w:r>
        <w:t xml:space="preserve">    frequencyStartMsgA-PUSCH-r16                   INTEGER (0..maxNrofPhysicalResourceBlocks-1),</w:t>
      </w:r>
    </w:p>
    <w:p>
      <w:pPr>
        <w:pStyle w:val="PL"/>
      </w:pPr>
      <w:r>
        <w:t xml:space="preserve">    nrofPRBs-PerMsgA-PO-r16                        INTEGER (1..32),</w:t>
      </w:r>
    </w:p>
    <w:p>
      <w:pPr>
        <w:pStyle w:val="PL"/>
      </w:pPr>
      <w:r>
        <w:t xml:space="preserve">    nrofMsgA-PO-FDM-r16                            ENUMERATED {one, two, four, eight},</w:t>
      </w:r>
    </w:p>
    <w:p>
      <w:pPr>
        <w:pStyle w:val="PL"/>
      </w:pPr>
      <w:r>
        <w:t xml:space="preserve">    msgA-IntraSlotFrequencyHopping-r16             ENUMERATED {enabled}                                          OPTIONAL, -- Need R</w:t>
      </w:r>
    </w:p>
    <w:p>
      <w:pPr>
        <w:pStyle w:val="PL"/>
      </w:pPr>
      <w:r>
        <w:t xml:space="preserve">    msgA-HoppingBits-r16                           BIT STRING (SIZE(2))                                          OPTIONAL, -- Cond FreqHopConfigured</w:t>
      </w:r>
    </w:p>
    <w:p>
      <w:pPr>
        <w:pStyle w:val="PL"/>
      </w:pPr>
      <w:r>
        <w:t xml:space="preserve">    msgA-DMRS-Config-r16                           MsgA-DMRS-Config-r16,</w:t>
      </w:r>
    </w:p>
    <w:p>
      <w:pPr>
        <w:pStyle w:val="PL"/>
      </w:pPr>
      <w:r>
        <w:t xml:space="preserve">    nrofDMRS-Sequences-r16                         INTEGER (1..2),</w:t>
      </w:r>
    </w:p>
    <w:p>
      <w:pPr>
        <w:pStyle w:val="PL"/>
      </w:pPr>
      <w:r>
        <w:t xml:space="preserve">    msgA-Alpha-r16                                 ENUMERATED {alpha0, alpha04, alpha05, alpha06,</w:t>
      </w:r>
    </w:p>
    <w:p>
      <w:pPr>
        <w:pStyle w:val="PL"/>
      </w:pPr>
      <w:r>
        <w:t xml:space="preserve">                                                               alpha07, alpha08, alpha09, alpha1}                OPTIONAL, -- Need S</w:t>
      </w:r>
    </w:p>
    <w:p>
      <w:pPr>
        <w:pStyle w:val="PL"/>
      </w:pPr>
      <w:r>
        <w:t xml:space="preserve">    interlaceIndexFirstPO-MsgA-PUSCH-r16           INTEGER (1..10)                                               OPTIONAL, -- Need R</w:t>
      </w:r>
    </w:p>
    <w:p>
      <w:pPr>
        <w:pStyle w:val="PL"/>
      </w:pPr>
      <w:r>
        <w:t xml:space="preserve">    nrofInterlacesPerMsgA-PO-r16                   INTEGER (1..10)                                               OPTIONAL, -- Need R</w:t>
      </w:r>
    </w:p>
    <w:p>
      <w:pPr>
        <w:pStyle w:val="PL"/>
      </w:pPr>
      <w:r>
        <w:t xml:space="preserve">    ...</w:t>
      </w:r>
    </w:p>
    <w:p>
      <w:pPr>
        <w:pStyle w:val="PL"/>
      </w:pPr>
      <w:r>
        <w:t>}</w:t>
      </w:r>
    </w:p>
    <w:p>
      <w:pPr>
        <w:pStyle w:val="PL"/>
      </w:pPr>
    </w:p>
    <w:p>
      <w:pPr>
        <w:pStyle w:val="PL"/>
      </w:pPr>
      <w:r>
        <w:t>MsgA-DMRS-Config-r16 ::=                       SEQUENCE {</w:t>
      </w:r>
    </w:p>
    <w:p>
      <w:pPr>
        <w:pStyle w:val="PL"/>
      </w:pPr>
      <w:r>
        <w:t xml:space="preserve">    msgA-DMRS-AdditionalPosition-r16               ENUMERATED {pos0, pos1, pos3}                                 OPTIONAL, -- Need S</w:t>
      </w:r>
    </w:p>
    <w:p>
      <w:pPr>
        <w:pStyle w:val="PL"/>
      </w:pPr>
      <w:r>
        <w:t xml:space="preserve">    msgA-MaxLength-r16                             ENUMERATED {len2}                                             OPTIONAL, -- Need S</w:t>
      </w:r>
    </w:p>
    <w:p>
      <w:pPr>
        <w:pStyle w:val="PL"/>
      </w:pPr>
      <w:r>
        <w:t xml:space="preserve">    msgA-PUSCH-DMRS-CDM-Group-r16                  INTEGER (0..1)                                                OPTIONAL, -- Need S</w:t>
      </w:r>
    </w:p>
    <w:p>
      <w:pPr>
        <w:pStyle w:val="PL"/>
      </w:pPr>
      <w:r>
        <w:t xml:space="preserve">    msgA-PUSCH-NrofPorts-r16                       INTEGER (0..1)                                                OPTIONAL, -- Need S</w:t>
      </w:r>
    </w:p>
    <w:p>
      <w:pPr>
        <w:pStyle w:val="PL"/>
      </w:pPr>
      <w:r>
        <w:t xml:space="preserve">    msgA-ScramblingID0-r16                         INTEGER (0..65535)                                            OPTIONAL, -- Need S</w:t>
      </w:r>
    </w:p>
    <w:p>
      <w:pPr>
        <w:pStyle w:val="PL"/>
      </w:pPr>
      <w:r>
        <w:t xml:space="preserve">    msgA-ScramblingID1-r16                         INTEGER (0..65535)                                            OPTIONAL  -- Need S</w:t>
      </w:r>
    </w:p>
    <w:p>
      <w:pPr>
        <w:pStyle w:val="PL"/>
      </w:pPr>
      <w:r>
        <w:t>}</w:t>
      </w:r>
    </w:p>
    <w:p>
      <w:pPr>
        <w:pStyle w:val="PL"/>
      </w:pPr>
    </w:p>
    <w:p>
      <w:pPr>
        <w:pStyle w:val="PL"/>
      </w:pPr>
      <w:r>
        <w:t>-- TAG-MSGA-PUSCH-CONFIG-STOP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msgA-DataScramblingIndex</w:t>
            </w:r>
          </w:p>
          <w:p>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msgA-DeltaPreamble</w:t>
            </w:r>
          </w:p>
          <w:p>
            <w:pPr>
              <w:pStyle w:val="TAL"/>
              <w:rPr>
                <w:szCs w:val="22"/>
                <w:lang w:eastAsia="sv-SE"/>
              </w:rPr>
            </w:pPr>
            <w:r>
              <w:rPr>
                <w:szCs w:val="22"/>
                <w:lang w:eastAsia="sv-SE"/>
              </w:rPr>
              <w:t>Power offset of msgA PUSCH relative to the preamble received target power. Actual value = field value * 2 [dB] (see TS 38.213 [13], clause 7.1).</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msgA-PUSCH-ResourceGroupA</w:t>
            </w:r>
          </w:p>
          <w:p>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msgA-PUSCH-ResourceGroupB</w:t>
            </w:r>
          </w:p>
          <w:p>
            <w:pPr>
              <w:pStyle w:val="TAL"/>
              <w:rPr>
                <w:b/>
                <w:i/>
                <w:szCs w:val="22"/>
                <w:lang w:eastAsia="sv-SE"/>
              </w:rPr>
            </w:pPr>
            <w:r>
              <w:rPr>
                <w:szCs w:val="22"/>
                <w:lang w:eastAsia="sv-SE"/>
              </w:rPr>
              <w:t>MsgA PUSCH resources that the UE shall use when performing MsgA transmission using preambles group B.</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msgA-TransformPrecoder</w:t>
            </w:r>
          </w:p>
          <w:p>
            <w:pPr>
              <w:pStyle w:val="TAL"/>
              <w:rPr>
                <w:szCs w:val="22"/>
                <w:lang w:eastAsia="sv-SE"/>
              </w:rPr>
            </w:pPr>
            <w:r>
              <w:rPr>
                <w:szCs w:val="22"/>
                <w:lang w:eastAsia="sv-SE"/>
              </w:rPr>
              <w:t>Enables or disables the transform precoder for MsgA transmission (see clause 6.1.3 of TS 38.214 [19]).</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MsgA-PUSCH-Resource </w:t>
            </w:r>
            <w:r>
              <w:rPr>
                <w:szCs w:val="22"/>
                <w:lang w:eastAsia="sv-SE"/>
              </w:rPr>
              <w:t>field descriptions</w:t>
            </w:r>
            <w:r>
              <w:rPr>
                <w:i/>
                <w:szCs w:val="22"/>
                <w:lang w:eastAsia="sv-SE"/>
              </w:rPr>
              <w:t xml:space="preserve">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guardBandMsgA-PUSCH</w:t>
            </w:r>
          </w:p>
          <w:p>
            <w:pPr>
              <w:pStyle w:val="TAL"/>
              <w:rPr>
                <w:szCs w:val="22"/>
                <w:lang w:eastAsia="sv-SE"/>
              </w:rPr>
            </w:pPr>
            <w:r>
              <w:rPr>
                <w:szCs w:val="22"/>
                <w:lang w:eastAsia="sv-SE"/>
              </w:rPr>
              <w:t>PRB-level guard band between FDMed PUSCH occasions (see TS 38.213 [13], clause 8.1A). If interlaced PUSCH is configured, value 0 is applied.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guardPeriodMsgA-PUSCH</w:t>
            </w:r>
          </w:p>
          <w:p>
            <w:pPr>
              <w:pStyle w:val="TAL"/>
              <w:rPr>
                <w:szCs w:val="22"/>
                <w:lang w:eastAsia="sv-SE"/>
              </w:rPr>
            </w:pPr>
            <w:r>
              <w:rPr>
                <w:szCs w:val="22"/>
                <w:lang w:eastAsia="sv-SE"/>
              </w:rPr>
              <w:t>Guard period between PUSCH occasions in the unit of symbols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frequencyStartMsgA-PUSCH</w:t>
            </w:r>
          </w:p>
          <w:p>
            <w:pPr>
              <w:pStyle w:val="TAL"/>
              <w:rPr>
                <w:szCs w:val="22"/>
                <w:lang w:eastAsia="sv-SE"/>
              </w:rPr>
            </w:pPr>
            <w:r>
              <w:rPr>
                <w:szCs w:val="22"/>
                <w:lang w:eastAsia="sv-SE"/>
              </w:rPr>
              <w:t>Offset of lowest PUSCH occasion in frequency domain with respect to PRB 0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interlaceIndexFirstPO-MsgA-PUSCH</w:t>
            </w:r>
          </w:p>
          <w:p>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mappingTypeMsgA-PUSCH</w:t>
            </w:r>
          </w:p>
          <w:p>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msgA-Alpha</w:t>
            </w:r>
          </w:p>
          <w:p>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msgA-DMRS-Config</w:t>
            </w:r>
          </w:p>
          <w:p>
            <w:pPr>
              <w:pStyle w:val="TAL"/>
              <w:rPr>
                <w:szCs w:val="22"/>
                <w:lang w:eastAsia="sv-SE"/>
              </w:rPr>
            </w:pPr>
            <w:r>
              <w:rPr>
                <w:szCs w:val="22"/>
                <w:lang w:eastAsia="sv-SE"/>
              </w:rPr>
              <w:t>DMRS configuration for msgA PUSCH (see TS 38.213 [13], clause 8.1A and TS 38.214 [19] clause 6.2.2).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msgA-HoppingBits</w:t>
            </w:r>
          </w:p>
          <w:p>
            <w:pPr>
              <w:pStyle w:val="TAL"/>
              <w:rPr>
                <w:szCs w:val="22"/>
                <w:lang w:eastAsia="sv-SE"/>
              </w:rPr>
            </w:pPr>
            <w:r>
              <w:rPr>
                <w:szCs w:val="22"/>
                <w:lang w:eastAsia="sv-SE"/>
              </w:rPr>
              <w:t>Value of hopping bits to indicate which frequency offset to be used for second hop. See Table 8.3-1 in TS 38.213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msgA-IntraSlotFrequencyHopping</w:t>
            </w:r>
          </w:p>
          <w:p>
            <w:pPr>
              <w:pStyle w:val="TAL"/>
              <w:rPr>
                <w:szCs w:val="22"/>
                <w:lang w:eastAsia="sv-SE"/>
              </w:rPr>
            </w:pPr>
            <w:r>
              <w:rPr>
                <w:szCs w:val="22"/>
                <w:lang w:eastAsia="sv-SE"/>
              </w:rPr>
              <w:t>Intra-slot frequency hopping per PUSCH occasion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msgA-MCS</w:t>
            </w:r>
          </w:p>
          <w:p>
            <w:pPr>
              <w:pStyle w:val="TAL"/>
              <w:rPr>
                <w:szCs w:val="22"/>
                <w:lang w:eastAsia="sv-SE"/>
              </w:rPr>
            </w:pPr>
            <w:r>
              <w:rPr>
                <w:szCs w:val="22"/>
                <w:lang w:eastAsia="sv-SE"/>
              </w:rPr>
              <w:t>Indicates the MCS index for msgA PUSCH from the Table 6.1.4.1-1 for DFT-s-OFDM and Table 5.1.3.1-1 for CP-OFDM in TS 38.214 [19].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msgA-PUSCH-TimeDomainAllocation</w:t>
            </w:r>
          </w:p>
          <w:p>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msgA-PUSCH-TimeDomainOffset</w:t>
            </w:r>
          </w:p>
          <w:p>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nrofDMRS-Sequences</w:t>
            </w:r>
          </w:p>
          <w:p>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nrofInterlacesPerMsgA-PO</w:t>
            </w:r>
          </w:p>
          <w:p>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nrofMsgA-PO-FDM</w:t>
            </w:r>
          </w:p>
          <w:p>
            <w:pPr>
              <w:pStyle w:val="TAL"/>
              <w:rPr>
                <w:szCs w:val="22"/>
                <w:lang w:eastAsia="sv-SE"/>
              </w:rPr>
            </w:pPr>
            <w:r>
              <w:rPr>
                <w:szCs w:val="22"/>
                <w:lang w:eastAsia="sv-SE"/>
              </w:rPr>
              <w:t>The number of msgA PUSCH occasions FDMed in one time instance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nrofMsgA-PO-PerSlot</w:t>
            </w:r>
          </w:p>
          <w:p>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nrofPRBs-PerMsgA-PO</w:t>
            </w:r>
          </w:p>
          <w:p>
            <w:pPr>
              <w:pStyle w:val="TAL"/>
              <w:rPr>
                <w:szCs w:val="22"/>
                <w:lang w:eastAsia="sv-SE"/>
              </w:rPr>
            </w:pPr>
            <w:r>
              <w:rPr>
                <w:szCs w:val="22"/>
                <w:lang w:eastAsia="sv-SE"/>
              </w:rPr>
              <w:t>Number of PRBs per PUSCH occasion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nrofSlotsMsgA-PUSCH</w:t>
            </w:r>
          </w:p>
          <w:p>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startSymbolAndLengthMsgA-PO</w:t>
            </w:r>
          </w:p>
          <w:p>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msgA-DMRS-AdditionalPosition</w:t>
            </w:r>
          </w:p>
          <w:p>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msgA-MaxLength</w:t>
            </w:r>
          </w:p>
          <w:p>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msgA-PUSCH-DMRS-CDM-Group</w:t>
            </w:r>
          </w:p>
          <w:p>
            <w:pPr>
              <w:pStyle w:val="TAL"/>
              <w:rPr>
                <w:szCs w:val="22"/>
                <w:lang w:eastAsia="sv-SE"/>
              </w:rPr>
            </w:pPr>
            <w:r>
              <w:rPr>
                <w:szCs w:val="22"/>
                <w:lang w:eastAsia="sv-SE"/>
              </w:rPr>
              <w:t>1-bit indication of indices of CDM group(s). If the field is absent, then both CDM groups are used.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msgA-PUSCH-NrofPorts</w:t>
            </w:r>
          </w:p>
          <w:p>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msgA-ScramblingID0</w:t>
            </w:r>
          </w:p>
          <w:p>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msgA-ScramblingID1</w:t>
            </w:r>
          </w:p>
          <w:p>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tcPr>
          <w:p>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tc>
          <w:tcPr>
            <w:tcW w:w="4027" w:type="dxa"/>
            <w:tcBorders>
              <w:top w:val="single" w:sz="4" w:space="0" w:color="auto"/>
              <w:left w:val="single" w:sz="4" w:space="0" w:color="auto"/>
              <w:bottom w:val="single" w:sz="4" w:space="0" w:color="auto"/>
              <w:right w:val="single" w:sz="4" w:space="0" w:color="auto"/>
            </w:tcBorders>
          </w:tcPr>
          <w:p>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w:t>
            </w:r>
            <w:r>
              <w:rPr>
                <w:rFonts w:cs="Arial"/>
                <w:i/>
                <w:noProof/>
              </w:rPr>
              <w:t>ConfigCommon</w:t>
            </w:r>
            <w:r>
              <w:rPr>
                <w:rFonts w:cs="Arial"/>
                <w:szCs w:val="22"/>
              </w:rPr>
              <w:t xml:space="preserve"> is configured for the initial uplink BWP, or when </w:t>
            </w:r>
            <w:r>
              <w:rPr>
                <w:rFonts w:cs="Arial"/>
                <w:i/>
              </w:rPr>
              <w:t>MsgA-</w:t>
            </w:r>
            <w:r>
              <w:rPr>
                <w:rFonts w:cs="Arial"/>
                <w:i/>
                <w:noProof/>
              </w:rPr>
              <w:t>ConfigCommon</w:t>
            </w:r>
            <w:r>
              <w:rPr>
                <w:rFonts w:cs="Arial"/>
                <w:szCs w:val="22"/>
              </w:rPr>
              <w:t xml:space="preserve"> is configured for a non-initial uplink BWP and </w:t>
            </w:r>
            <w:r>
              <w:rPr>
                <w:rFonts w:cs="Arial"/>
                <w:i/>
              </w:rPr>
              <w:t>MsgA-</w:t>
            </w:r>
            <w:r>
              <w:rPr>
                <w:rFonts w:cs="Arial"/>
                <w:i/>
                <w:noProof/>
              </w:rPr>
              <w:t>ConfigCommon</w:t>
            </w:r>
            <w:r>
              <w:rPr>
                <w:rFonts w:cs="Arial"/>
                <w:szCs w:val="22"/>
              </w:rPr>
              <w:t xml:space="preserve"> is not configured for the initial uplink BWP</w:t>
            </w:r>
            <w:r>
              <w:rPr>
                <w:rFonts w:eastAsia="Calibri"/>
                <w:lang w:eastAsia="sv-SE"/>
              </w:rPr>
              <w:t>, otherwise the field is optionally present, Need S.</w:t>
            </w:r>
          </w:p>
        </w:tc>
      </w:tr>
    </w:tbl>
    <w:p/>
    <w:p>
      <w:pPr>
        <w:pStyle w:val="4"/>
      </w:pPr>
      <w:bookmarkStart w:id="1532" w:name="_Toc60777278"/>
      <w:bookmarkStart w:id="1533" w:name="_Toc90651150"/>
      <w:r>
        <w:t>–</w:t>
      </w:r>
      <w:r>
        <w:tab/>
      </w:r>
      <w:r>
        <w:rPr>
          <w:i/>
        </w:rPr>
        <w:t>MultiFrequencyBandListNR</w:t>
      </w:r>
      <w:bookmarkEnd w:id="1532"/>
      <w:bookmarkEnd w:id="1533"/>
    </w:p>
    <w:p>
      <w:r>
        <w:t xml:space="preserve">The IE </w:t>
      </w:r>
      <w:r>
        <w:rPr>
          <w:i/>
        </w:rPr>
        <w:t>MultiFrequencyBandListNR</w:t>
      </w:r>
      <w:r>
        <w:t xml:space="preserve"> is used to configure a list of one or multiple NR frequency bands.</w:t>
      </w:r>
    </w:p>
    <w:p>
      <w:pPr>
        <w:pStyle w:val="TH"/>
      </w:pPr>
      <w:r>
        <w:rPr>
          <w:i/>
        </w:rPr>
        <w:t>MultiFrequencyBandListNR</w:t>
      </w:r>
      <w:r>
        <w:t xml:space="preserve"> information element</w:t>
      </w:r>
    </w:p>
    <w:p>
      <w:pPr>
        <w:pStyle w:val="PL"/>
      </w:pPr>
      <w:r>
        <w:t>-- ASN1START</w:t>
      </w:r>
    </w:p>
    <w:p>
      <w:pPr>
        <w:pStyle w:val="PL"/>
      </w:pPr>
      <w:r>
        <w:t>-- TAG-MULTIFREQUENCYBANDLISTNR-START</w:t>
      </w:r>
    </w:p>
    <w:p>
      <w:pPr>
        <w:pStyle w:val="PL"/>
      </w:pPr>
    </w:p>
    <w:p>
      <w:pPr>
        <w:pStyle w:val="PL"/>
      </w:pPr>
      <w:r>
        <w:t>MultiFrequencyBandListNR ::=        SEQUENCE (SIZE (1..maxNrofMultiBands)) OF FreqBandIndicatorNR</w:t>
      </w:r>
    </w:p>
    <w:p>
      <w:pPr>
        <w:pStyle w:val="PL"/>
      </w:pPr>
    </w:p>
    <w:p>
      <w:pPr>
        <w:pStyle w:val="PL"/>
      </w:pPr>
      <w:r>
        <w:t>-- TAG-MULTIFREQUENCYBANDLISTNR-STOP</w:t>
      </w:r>
    </w:p>
    <w:p>
      <w:pPr>
        <w:pStyle w:val="PL"/>
      </w:pPr>
      <w:r>
        <w:t>-- ASN1STOP</w:t>
      </w:r>
    </w:p>
    <w:p/>
    <w:p>
      <w:pPr>
        <w:pStyle w:val="4"/>
        <w:rPr>
          <w:rFonts w:eastAsia="宋体"/>
          <w:lang w:eastAsia="en-GB"/>
        </w:rPr>
      </w:pPr>
      <w:bookmarkStart w:id="1534" w:name="_Toc60777279"/>
      <w:bookmarkStart w:id="1535" w:name="_Toc90651151"/>
      <w:r>
        <w:rPr>
          <w:rFonts w:eastAsia="宋体"/>
          <w:lang w:eastAsia="en-GB"/>
        </w:rPr>
        <w:t>–</w:t>
      </w:r>
      <w:r>
        <w:rPr>
          <w:rFonts w:eastAsia="宋体"/>
          <w:lang w:eastAsia="en-GB"/>
        </w:rPr>
        <w:tab/>
      </w:r>
      <w:r>
        <w:rPr>
          <w:rFonts w:eastAsia="宋体"/>
          <w:i/>
          <w:lang w:eastAsia="en-GB"/>
        </w:rPr>
        <w:t>MultiFrequencyBandListNR-SIB</w:t>
      </w:r>
      <w:bookmarkEnd w:id="1534"/>
      <w:bookmarkEnd w:id="1535"/>
    </w:p>
    <w:p>
      <w:pPr>
        <w:rPr>
          <w:rFonts w:eastAsia="宋体"/>
          <w:lang w:eastAsia="en-GB"/>
        </w:rPr>
      </w:pPr>
      <w:r>
        <w:rPr>
          <w:rFonts w:eastAsia="宋体"/>
          <w:lang w:eastAsia="en-GB"/>
        </w:rPr>
        <w:t xml:space="preserve">The IE </w:t>
      </w:r>
      <w:r>
        <w:rPr>
          <w:rFonts w:eastAsia="宋体"/>
          <w:i/>
          <w:lang w:eastAsia="en-GB"/>
        </w:rPr>
        <w:t>MultiFrequencyBandListNR-SIB</w:t>
      </w:r>
      <w:r>
        <w:rPr>
          <w:rFonts w:eastAsia="宋体"/>
          <w:lang w:eastAsia="en-GB"/>
        </w:rPr>
        <w:t xml:space="preserve"> indicates the list of frequency bands, for which cell (re-)selection parameters are common, and a list of </w:t>
      </w:r>
      <w:r>
        <w:rPr>
          <w:rFonts w:eastAsia="宋体"/>
          <w:i/>
        </w:rPr>
        <w:t>additionalPmax</w:t>
      </w:r>
      <w:r>
        <w:rPr>
          <w:rFonts w:eastAsia="宋体"/>
          <w:lang w:eastAsia="en-GB"/>
        </w:rPr>
        <w:t xml:space="preserve"> and </w:t>
      </w:r>
      <w:r>
        <w:rPr>
          <w:rFonts w:eastAsia="宋体"/>
          <w:i/>
          <w:lang w:eastAsia="en-GB"/>
        </w:rPr>
        <w:t>additionalSpectrumEmission.</w:t>
      </w:r>
    </w:p>
    <w:p>
      <w:pPr>
        <w:pStyle w:val="TH"/>
        <w:rPr>
          <w:rFonts w:eastAsia="宋体"/>
          <w:lang w:eastAsia="en-GB"/>
        </w:rPr>
      </w:pPr>
      <w:r>
        <w:rPr>
          <w:rFonts w:eastAsia="宋体"/>
          <w:i/>
          <w:lang w:eastAsia="en-GB"/>
        </w:rPr>
        <w:t>MultiFrequencyBandListNR-SIB</w:t>
      </w:r>
      <w:r>
        <w:rPr>
          <w:rFonts w:eastAsia="宋体"/>
          <w:lang w:eastAsia="en-GB"/>
        </w:rPr>
        <w:t xml:space="preserve"> information element</w:t>
      </w:r>
    </w:p>
    <w:p>
      <w:pPr>
        <w:pStyle w:val="PL"/>
      </w:pPr>
      <w:r>
        <w:t>-- ASN1START</w:t>
      </w:r>
    </w:p>
    <w:p>
      <w:pPr>
        <w:pStyle w:val="PL"/>
      </w:pPr>
      <w:r>
        <w:t>-- TAG-MULTIFREQUENCYBANDLISTNR-SIB-START</w:t>
      </w:r>
    </w:p>
    <w:p>
      <w:pPr>
        <w:pStyle w:val="PL"/>
      </w:pPr>
    </w:p>
    <w:p>
      <w:pPr>
        <w:pStyle w:val="PL"/>
      </w:pPr>
      <w:r>
        <w:t>MultiFrequencyBandListNR-SIB ::=            SEQUENCE (SIZE (1.. maxNrofMultiBands)) OF NR-MultiBandInfo</w:t>
      </w:r>
    </w:p>
    <w:p>
      <w:pPr>
        <w:pStyle w:val="PL"/>
      </w:pPr>
    </w:p>
    <w:p>
      <w:pPr>
        <w:pStyle w:val="PL"/>
      </w:pPr>
      <w:r>
        <w:t>NR-MultiBandInfo ::=                        SEQUENCE {</w:t>
      </w:r>
    </w:p>
    <w:p>
      <w:pPr>
        <w:pStyle w:val="PL"/>
      </w:pPr>
      <w:r>
        <w:t xml:space="preserve">    freqBandIndicatorNR                         FreqBandIndicatorNR         OPTIONAL,   -- Cond OptULNotSIB2</w:t>
      </w:r>
    </w:p>
    <w:p>
      <w:pPr>
        <w:pStyle w:val="PL"/>
      </w:pPr>
      <w:r>
        <w:t xml:space="preserve">    nr-NS-PmaxList                              NR-NS-PmaxList              OPTIONAL    -- Need S</w:t>
      </w:r>
    </w:p>
    <w:p>
      <w:pPr>
        <w:pStyle w:val="PL"/>
      </w:pPr>
      <w:r>
        <w:t>}</w:t>
      </w:r>
    </w:p>
    <w:p>
      <w:pPr>
        <w:pStyle w:val="PL"/>
      </w:pPr>
    </w:p>
    <w:p>
      <w:pPr>
        <w:pStyle w:val="PL"/>
      </w:pPr>
      <w:r>
        <w:t>-- TAG-MULTIFREQUENCYBANDLISTNR-SIB-STOP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NR-MultiBandInfo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freqBandIndicatorNR</w:t>
            </w:r>
          </w:p>
          <w:p>
            <w:pPr>
              <w:pStyle w:val="TAL"/>
              <w:rPr>
                <w:szCs w:val="22"/>
                <w:lang w:eastAsia="sv-SE"/>
              </w:rPr>
            </w:pPr>
            <w:r>
              <w:rPr>
                <w:szCs w:val="22"/>
                <w:lang w:eastAsia="sv-SE"/>
              </w:rPr>
              <w:t>Provides an NR frequency band number as defined in TS 38.101-1 [15] and TS 38.101-2 [39], table 5.2-1.</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nr-NS-PmaxList</w:t>
            </w:r>
          </w:p>
          <w:p>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tc>
          <w:tcPr>
            <w:tcW w:w="2810"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2810"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p>
      <w:pPr>
        <w:pStyle w:val="4"/>
        <w:rPr>
          <w:rFonts w:eastAsia="宋体"/>
          <w:lang w:eastAsia="en-GB"/>
        </w:rPr>
      </w:pPr>
      <w:bookmarkStart w:id="1536" w:name="_Toc60777280"/>
      <w:bookmarkStart w:id="1537" w:name="_Toc90651152"/>
      <w:r>
        <w:rPr>
          <w:rFonts w:eastAsia="宋体"/>
          <w:lang w:eastAsia="en-GB"/>
        </w:rPr>
        <w:t>–</w:t>
      </w:r>
      <w:r>
        <w:rPr>
          <w:rFonts w:eastAsia="宋体"/>
          <w:lang w:eastAsia="en-GB"/>
        </w:rPr>
        <w:tab/>
      </w:r>
      <w:r>
        <w:rPr>
          <w:rFonts w:eastAsia="宋体"/>
          <w:i/>
          <w:iCs/>
          <w:lang w:eastAsia="en-GB"/>
        </w:rPr>
        <w:t>NeedForGapsConfigNR</w:t>
      </w:r>
      <w:bookmarkEnd w:id="1536"/>
      <w:bookmarkEnd w:id="1537"/>
    </w:p>
    <w:p>
      <w:pPr>
        <w:rPr>
          <w:rFonts w:eastAsia="宋体"/>
          <w:lang w:eastAsia="en-GB"/>
        </w:rPr>
      </w:pPr>
      <w:r>
        <w:rPr>
          <w:rFonts w:eastAsia="宋体"/>
          <w:lang w:eastAsia="en-GB"/>
        </w:rPr>
        <w:t xml:space="preserve">The IE </w:t>
      </w:r>
      <w:r>
        <w:rPr>
          <w:rFonts w:eastAsia="宋体"/>
          <w:i/>
          <w:lang w:eastAsia="en-GB"/>
        </w:rPr>
        <w:t>NeedForGapsConfigNR</w:t>
      </w:r>
      <w:r>
        <w:rPr>
          <w:rFonts w:eastAsia="宋体"/>
          <w:lang w:eastAsia="en-GB"/>
        </w:rPr>
        <w:t xml:space="preserve"> contains configuration related to the reporting of measurement gap </w:t>
      </w:r>
      <w:r>
        <w:t xml:space="preserve">requirement </w:t>
      </w:r>
      <w:r>
        <w:rPr>
          <w:rFonts w:eastAsia="宋体"/>
          <w:lang w:eastAsia="en-GB"/>
        </w:rPr>
        <w:t>information.</w:t>
      </w:r>
    </w:p>
    <w:p>
      <w:pPr>
        <w:pStyle w:val="TH"/>
        <w:rPr>
          <w:rFonts w:eastAsia="宋体"/>
          <w:lang w:eastAsia="en-GB"/>
        </w:rPr>
      </w:pPr>
      <w:r>
        <w:rPr>
          <w:rFonts w:eastAsia="宋体"/>
          <w:i/>
          <w:lang w:eastAsia="en-GB"/>
        </w:rPr>
        <w:t>NeedForGapsConfigNR</w:t>
      </w:r>
      <w:r>
        <w:rPr>
          <w:rFonts w:eastAsia="宋体"/>
          <w:lang w:eastAsia="en-GB"/>
        </w:rPr>
        <w:t xml:space="preserve"> information element</w:t>
      </w:r>
    </w:p>
    <w:p>
      <w:pPr>
        <w:pStyle w:val="PL"/>
      </w:pPr>
      <w:r>
        <w:t>-- ASN1START</w:t>
      </w:r>
    </w:p>
    <w:p>
      <w:pPr>
        <w:pStyle w:val="PL"/>
      </w:pPr>
      <w:r>
        <w:t>-- TAG-NeedForGapsConfigNR-START</w:t>
      </w:r>
    </w:p>
    <w:p>
      <w:pPr>
        <w:pStyle w:val="PL"/>
      </w:pPr>
    </w:p>
    <w:p>
      <w:pPr>
        <w:pStyle w:val="PL"/>
      </w:pPr>
      <w:r>
        <w:t>NeedForGapsConfigNR-r16 ::=        SEQUENCE {</w:t>
      </w:r>
    </w:p>
    <w:p>
      <w:pPr>
        <w:pStyle w:val="PL"/>
      </w:pPr>
      <w:r>
        <w:t xml:space="preserve">    requestedTargetBandFilterNR-r16       SEQUENCE (SIZE (1..maxBands)) OF FreqBandIndicatorNR               OPTIONAL          -- Need R</w:t>
      </w:r>
    </w:p>
    <w:p>
      <w:pPr>
        <w:pStyle w:val="PL"/>
      </w:pPr>
      <w:r>
        <w:t>}</w:t>
      </w:r>
    </w:p>
    <w:p>
      <w:pPr>
        <w:pStyle w:val="PL"/>
      </w:pPr>
    </w:p>
    <w:p>
      <w:pPr>
        <w:pStyle w:val="PL"/>
      </w:pPr>
      <w:r>
        <w:t>-- TAG-NeedForGapsConfigNR-STOP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i/>
                <w:iCs/>
              </w:rPr>
            </w:pPr>
            <w:r>
              <w:rPr>
                <w:i/>
                <w:iCs/>
              </w:rPr>
              <w:t>NeedForGapsConfigNR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requestedTargetBandFilterNR</w:t>
            </w:r>
          </w:p>
          <w:p>
            <w:pPr>
              <w:pStyle w:val="TAL"/>
            </w:pPr>
            <w:r>
              <w:t>Indicates the target NR bands that the UE is requested to report the gap requirement information.</w:t>
            </w:r>
          </w:p>
        </w:tc>
      </w:tr>
    </w:tbl>
    <w:p/>
    <w:p>
      <w:pPr>
        <w:keepNext/>
        <w:keepLines/>
        <w:spacing w:before="120"/>
        <w:ind w:left="1418" w:hanging="1418"/>
        <w:outlineLvl w:val="3"/>
        <w:rPr>
          <w:rFonts w:ascii="Arial" w:eastAsia="宋体" w:hAnsi="Arial"/>
          <w:sz w:val="24"/>
          <w:lang w:eastAsia="en-GB"/>
        </w:rPr>
      </w:pPr>
      <w:r>
        <w:rPr>
          <w:rFonts w:ascii="Arial" w:eastAsia="宋体" w:hAnsi="Arial"/>
          <w:sz w:val="24"/>
          <w:lang w:eastAsia="en-GB"/>
        </w:rPr>
        <w:t>–</w:t>
      </w:r>
      <w:r>
        <w:rPr>
          <w:rFonts w:ascii="Arial" w:eastAsia="宋体" w:hAnsi="Arial"/>
          <w:sz w:val="24"/>
          <w:lang w:eastAsia="en-GB"/>
        </w:rPr>
        <w:tab/>
      </w:r>
      <w:r>
        <w:rPr>
          <w:rFonts w:ascii="Arial" w:eastAsia="宋体" w:hAnsi="Arial"/>
          <w:i/>
          <w:sz w:val="24"/>
          <w:lang w:eastAsia="en-GB"/>
        </w:rPr>
        <w:t>NeedForGapsInfoNR</w:t>
      </w:r>
    </w:p>
    <w:p>
      <w:pPr>
        <w:rPr>
          <w:rFonts w:eastAsia="宋体"/>
          <w:lang w:eastAsia="en-GB"/>
        </w:rPr>
      </w:pPr>
      <w:r>
        <w:rPr>
          <w:rFonts w:eastAsia="宋体"/>
          <w:lang w:eastAsia="en-GB"/>
        </w:rPr>
        <w:t xml:space="preserve">The IE </w:t>
      </w:r>
      <w:r>
        <w:rPr>
          <w:rFonts w:eastAsia="宋体"/>
          <w:i/>
          <w:lang w:eastAsia="en-GB"/>
        </w:rPr>
        <w:t>NeedForGapsInfoNR</w:t>
      </w:r>
      <w:r>
        <w:rPr>
          <w:rFonts w:eastAsia="宋体"/>
          <w:lang w:eastAsia="en-GB"/>
        </w:rPr>
        <w:t xml:space="preserve"> indicates whether measurement gap is required for the UE to perform </w:t>
      </w:r>
      <w:r>
        <w:t>SSB based measurements on an NR target band while NR-DC or NE-DC is not configured.</w:t>
      </w:r>
    </w:p>
    <w:p>
      <w:pPr>
        <w:pStyle w:val="TH"/>
        <w:rPr>
          <w:rFonts w:eastAsia="宋体"/>
          <w:lang w:eastAsia="en-GB"/>
        </w:rPr>
      </w:pPr>
      <w:r>
        <w:rPr>
          <w:rFonts w:eastAsia="宋体"/>
          <w:i/>
          <w:lang w:eastAsia="en-GB"/>
        </w:rPr>
        <w:t>NeedForGapsInfoNR</w:t>
      </w:r>
      <w:r>
        <w:rPr>
          <w:rFonts w:eastAsia="宋体"/>
          <w:lang w:eastAsia="en-GB"/>
        </w:rPr>
        <w:t xml:space="preserve"> information element</w:t>
      </w:r>
    </w:p>
    <w:p>
      <w:pPr>
        <w:pStyle w:val="PL"/>
      </w:pPr>
      <w:r>
        <w:t>-- ASN1START</w:t>
      </w:r>
    </w:p>
    <w:p>
      <w:pPr>
        <w:pStyle w:val="PL"/>
      </w:pPr>
      <w:r>
        <w:t>-- TAG-NeedForGapsInfoNR-START</w:t>
      </w:r>
    </w:p>
    <w:p>
      <w:pPr>
        <w:pStyle w:val="PL"/>
      </w:pPr>
    </w:p>
    <w:p>
      <w:pPr>
        <w:pStyle w:val="PL"/>
      </w:pPr>
      <w:r>
        <w:t>NeedForGapsInfoNR-r16 ::=        SEQUENCE {</w:t>
      </w:r>
    </w:p>
    <w:p>
      <w:pPr>
        <w:pStyle w:val="PL"/>
      </w:pPr>
      <w:r>
        <w:t xml:space="preserve">    intraFreq-needForGap-r16      NeedForGapsIntraFreqList-r16,</w:t>
      </w:r>
    </w:p>
    <w:p>
      <w:pPr>
        <w:pStyle w:val="PL"/>
      </w:pPr>
      <w:r>
        <w:t xml:space="preserve">    interFreq-needForGap-r16      NeedForGapsBandListNR-r16</w:t>
      </w:r>
    </w:p>
    <w:p>
      <w:pPr>
        <w:pStyle w:val="PL"/>
      </w:pPr>
      <w:r>
        <w:t>}</w:t>
      </w:r>
    </w:p>
    <w:p>
      <w:pPr>
        <w:pStyle w:val="PL"/>
      </w:pPr>
    </w:p>
    <w:p>
      <w:pPr>
        <w:pStyle w:val="PL"/>
      </w:pPr>
      <w:r>
        <w:t>NeedForGapsIntraFreqList-r16 ::=          SEQUENCE (SIZE (1.. maxNrofServingCells)) OF NeedForGapsIntraFreq-r16</w:t>
      </w:r>
    </w:p>
    <w:p>
      <w:pPr>
        <w:pStyle w:val="PL"/>
      </w:pPr>
    </w:p>
    <w:p>
      <w:pPr>
        <w:pStyle w:val="PL"/>
      </w:pPr>
      <w:r>
        <w:t>NeedForGapsBandListNR-r16 ::=             SEQUENCE (SIZE (1..maxBands)) OF NeedForGapsNR-r16</w:t>
      </w:r>
    </w:p>
    <w:p>
      <w:pPr>
        <w:pStyle w:val="PL"/>
      </w:pPr>
    </w:p>
    <w:p>
      <w:pPr>
        <w:pStyle w:val="PL"/>
      </w:pPr>
      <w:r>
        <w:t>NeedForGapsIntraFreq-r16  ::=                 SEQUENCE {</w:t>
      </w:r>
    </w:p>
    <w:p>
      <w:pPr>
        <w:pStyle w:val="PL"/>
      </w:pPr>
      <w:r>
        <w:t xml:space="preserve">    servCellId-r16                               ServCellIndex,</w:t>
      </w:r>
    </w:p>
    <w:p>
      <w:pPr>
        <w:pStyle w:val="PL"/>
      </w:pPr>
      <w:r>
        <w:t xml:space="preserve">    gapIndicationIntra-r16                       ENUMERATED {gap, no-gap}</w:t>
      </w:r>
    </w:p>
    <w:p>
      <w:pPr>
        <w:pStyle w:val="PL"/>
      </w:pPr>
      <w:r>
        <w:t>}</w:t>
      </w:r>
    </w:p>
    <w:p>
      <w:pPr>
        <w:pStyle w:val="PL"/>
      </w:pPr>
    </w:p>
    <w:p>
      <w:pPr>
        <w:pStyle w:val="PL"/>
      </w:pPr>
      <w:r>
        <w:t>NeedForGapsNR-r16  ::=                        SEQUENCE {</w:t>
      </w:r>
    </w:p>
    <w:p>
      <w:pPr>
        <w:pStyle w:val="PL"/>
      </w:pPr>
      <w:r>
        <w:t xml:space="preserve">    bandNR-r16                                   FreqBandIndicatorNR,</w:t>
      </w:r>
    </w:p>
    <w:p>
      <w:pPr>
        <w:pStyle w:val="PL"/>
      </w:pPr>
      <w:r>
        <w:t xml:space="preserve">    gapIndication-r16                            ENUMERATED {gap, no-gap}</w:t>
      </w:r>
    </w:p>
    <w:p>
      <w:pPr>
        <w:pStyle w:val="PL"/>
      </w:pPr>
      <w:r>
        <w:t>}</w:t>
      </w:r>
    </w:p>
    <w:p>
      <w:pPr>
        <w:pStyle w:val="PL"/>
      </w:pPr>
    </w:p>
    <w:p>
      <w:pPr>
        <w:pStyle w:val="PL"/>
      </w:pPr>
      <w:r>
        <w:t>-- TAG-NeedForGapsInfoNR-STOP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pPr>
            <w:r>
              <w:rPr>
                <w:i/>
              </w:rPr>
              <w:t xml:space="preserve">NeedForGapsInfoNR </w:t>
            </w:r>
            <w: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intraFreq-needForGap</w:t>
            </w:r>
          </w:p>
          <w:p>
            <w:pPr>
              <w:pStyle w:val="TAL"/>
            </w:pPr>
            <w:r>
              <w:t>Indicates the measurement gap requirement information for NR intra-frequency measurement.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interFreq-needForGap</w:t>
            </w:r>
          </w:p>
          <w:p>
            <w:pPr>
              <w:pStyle w:val="TAL"/>
            </w:pPr>
            <w:r>
              <w:t>Indicates the measurement gap requirement information for NR inter-frequency measurement.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b w:val="0"/>
                <w:i/>
                <w:iCs/>
              </w:rPr>
            </w:pPr>
            <w:r>
              <w:rPr>
                <w:i/>
                <w:iCs/>
              </w:rPr>
              <w:t>NeedForGapsIntraFreq 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servCellId</w:t>
            </w:r>
          </w:p>
          <w:p>
            <w:pPr>
              <w:pStyle w:val="TAL"/>
            </w:pPr>
            <w:r>
              <w:t xml:space="preserve">Indicates the serving cell which contains the target SSB (associated with the initial DL BWP) to be measured. </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gapIndicationIntra</w:t>
            </w:r>
          </w:p>
          <w:p>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pPr>
            <w:r>
              <w:rPr>
                <w:i/>
              </w:rPr>
              <w:t xml:space="preserve">NeedForGapsNR </w:t>
            </w:r>
            <w: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bandNR</w:t>
            </w:r>
          </w:p>
          <w:p>
            <w:pPr>
              <w:pStyle w:val="TAL"/>
            </w:pPr>
            <w:r>
              <w:t>Indicates the NR target band to be measured.</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gapIndication</w:t>
            </w:r>
          </w:p>
          <w:p>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p>
      <w:pPr>
        <w:pStyle w:val="4"/>
        <w:rPr>
          <w:lang w:eastAsia="ko-KR"/>
        </w:rPr>
      </w:pPr>
      <w:bookmarkStart w:id="1538" w:name="_Toc60777281"/>
      <w:bookmarkStart w:id="1539" w:name="_Toc90651153"/>
      <w:r>
        <w:t>–</w:t>
      </w:r>
      <w:r>
        <w:tab/>
      </w:r>
      <w:r>
        <w:rPr>
          <w:i/>
          <w:noProof/>
          <w:lang w:eastAsia="ko-KR"/>
        </w:rPr>
        <w:t>NextHopChainingCount</w:t>
      </w:r>
      <w:bookmarkEnd w:id="1538"/>
      <w:bookmarkEnd w:id="1539"/>
    </w:p>
    <w:p>
      <w:pPr>
        <w:rPr>
          <w:iCs/>
        </w:rPr>
      </w:pPr>
      <w:r>
        <w:t xml:space="preserve">The IE </w:t>
      </w:r>
      <w:r>
        <w:rPr>
          <w:i/>
          <w:noProof/>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pPr>
        <w:pStyle w:val="TH"/>
      </w:pPr>
      <w:r>
        <w:rPr>
          <w:i/>
        </w:rPr>
        <w:t xml:space="preserve">NextHopChainingCount </w:t>
      </w:r>
      <w:r>
        <w:t>information element</w:t>
      </w:r>
    </w:p>
    <w:p>
      <w:pPr>
        <w:pStyle w:val="PL"/>
      </w:pPr>
      <w:r>
        <w:t>-- ASN1START</w:t>
      </w:r>
    </w:p>
    <w:p>
      <w:pPr>
        <w:pStyle w:val="PL"/>
      </w:pPr>
      <w:r>
        <w:t>-- TAG-NEXTHOPCHAININGCOUNT-START</w:t>
      </w:r>
    </w:p>
    <w:p>
      <w:pPr>
        <w:pStyle w:val="PL"/>
      </w:pPr>
    </w:p>
    <w:p>
      <w:pPr>
        <w:pStyle w:val="PL"/>
      </w:pPr>
      <w:r>
        <w:t>NextHopChainingCount ::=                    INTEGER (0..7)</w:t>
      </w:r>
    </w:p>
    <w:p>
      <w:pPr>
        <w:pStyle w:val="PL"/>
      </w:pPr>
    </w:p>
    <w:p>
      <w:pPr>
        <w:pStyle w:val="PL"/>
      </w:pPr>
      <w:r>
        <w:t>-- TAG-NEXTHOPCHAININGCOUNT-STOP</w:t>
      </w:r>
    </w:p>
    <w:p>
      <w:pPr>
        <w:pStyle w:val="PL"/>
      </w:pPr>
      <w:r>
        <w:t>-- ASN1STOP</w:t>
      </w:r>
    </w:p>
    <w:p/>
    <w:p>
      <w:pPr>
        <w:pStyle w:val="4"/>
      </w:pPr>
      <w:bookmarkStart w:id="1540" w:name="_Toc60777282"/>
      <w:bookmarkStart w:id="1541" w:name="_Toc90651154"/>
      <w:r>
        <w:t>–</w:t>
      </w:r>
      <w:r>
        <w:tab/>
      </w:r>
      <w:r>
        <w:rPr>
          <w:i/>
        </w:rPr>
        <w:t>NG-5G-S-TMSI</w:t>
      </w:r>
      <w:bookmarkEnd w:id="1540"/>
      <w:bookmarkEnd w:id="1541"/>
    </w:p>
    <w:p>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pPr>
        <w:pStyle w:val="TH"/>
      </w:pPr>
      <w:r>
        <w:rPr>
          <w:i/>
        </w:rPr>
        <w:t>NG-5G-S-TMSI</w:t>
      </w:r>
      <w:r>
        <w:t xml:space="preserve"> information element</w:t>
      </w:r>
    </w:p>
    <w:p>
      <w:pPr>
        <w:pStyle w:val="PL"/>
      </w:pPr>
      <w:r>
        <w:t>-- ASN1START</w:t>
      </w:r>
    </w:p>
    <w:p>
      <w:pPr>
        <w:pStyle w:val="PL"/>
      </w:pPr>
      <w:r>
        <w:t>-- TAG-NG-5G-S-TMSI-START</w:t>
      </w:r>
    </w:p>
    <w:p>
      <w:pPr>
        <w:pStyle w:val="PL"/>
      </w:pPr>
    </w:p>
    <w:p>
      <w:pPr>
        <w:pStyle w:val="PL"/>
      </w:pPr>
      <w:r>
        <w:t>NG-5G-S-TMSI ::=                         BIT STRING (SIZE (48))</w:t>
      </w:r>
    </w:p>
    <w:p>
      <w:pPr>
        <w:pStyle w:val="PL"/>
      </w:pPr>
    </w:p>
    <w:p>
      <w:pPr>
        <w:pStyle w:val="PL"/>
      </w:pPr>
      <w:r>
        <w:t>-- TAG-NG-5G-S-TMSI-STOP</w:t>
      </w:r>
    </w:p>
    <w:p>
      <w:pPr>
        <w:pStyle w:val="PL"/>
      </w:pPr>
      <w:r>
        <w:t>-- ASN1STOP</w:t>
      </w:r>
    </w:p>
    <w:p/>
    <w:p>
      <w:pPr>
        <w:pStyle w:val="4"/>
      </w:pPr>
      <w:bookmarkStart w:id="1542" w:name="_Toc60777283"/>
      <w:bookmarkStart w:id="1543" w:name="_Toc90651155"/>
      <w:r>
        <w:t>–</w:t>
      </w:r>
      <w:r>
        <w:tab/>
      </w:r>
      <w:r>
        <w:rPr>
          <w:i/>
        </w:rPr>
        <w:t>NPN-Identity</w:t>
      </w:r>
      <w:bookmarkEnd w:id="1542"/>
      <w:bookmarkEnd w:id="1543"/>
    </w:p>
    <w:p>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pPr>
        <w:pStyle w:val="TH"/>
      </w:pPr>
      <w:r>
        <w:rPr>
          <w:bCs/>
          <w:i/>
          <w:iCs/>
        </w:rPr>
        <w:t xml:space="preserve">NPN-Identity </w:t>
      </w:r>
      <w:r>
        <w:rPr>
          <w:bCs/>
          <w:iCs/>
        </w:rPr>
        <w:t>infor</w:t>
      </w:r>
      <w:r>
        <w:t>mation element</w:t>
      </w:r>
    </w:p>
    <w:p>
      <w:pPr>
        <w:pStyle w:val="PL"/>
      </w:pPr>
      <w:r>
        <w:t>-- ASN1START</w:t>
      </w:r>
    </w:p>
    <w:p>
      <w:pPr>
        <w:pStyle w:val="PL"/>
      </w:pPr>
      <w:r>
        <w:t>-- TAG-NPN-IDENTITY-START</w:t>
      </w:r>
    </w:p>
    <w:p>
      <w:pPr>
        <w:pStyle w:val="PL"/>
      </w:pPr>
    </w:p>
    <w:p>
      <w:pPr>
        <w:pStyle w:val="PL"/>
      </w:pPr>
      <w:r>
        <w:t>NPN-Identity-r16 ::=             CHOICE {</w:t>
      </w:r>
    </w:p>
    <w:p>
      <w:pPr>
        <w:pStyle w:val="PL"/>
      </w:pPr>
      <w:r>
        <w:t xml:space="preserve">    pni-npn-r16                      SEQUENCE {</w:t>
      </w:r>
    </w:p>
    <w:p>
      <w:pPr>
        <w:pStyle w:val="PL"/>
      </w:pPr>
      <w:r>
        <w:t xml:space="preserve">        plmn-Identity-r16                PLMN-Identity,</w:t>
      </w:r>
    </w:p>
    <w:p>
      <w:pPr>
        <w:pStyle w:val="PL"/>
      </w:pPr>
      <w:r>
        <w:t xml:space="preserve">        cag-IdentityList-r16             SEQUENCE (SIZE (1..maxNPN-r16)) OF CAG-IdentityInfo-r16</w:t>
      </w:r>
    </w:p>
    <w:p>
      <w:pPr>
        <w:pStyle w:val="PL"/>
      </w:pPr>
      <w:r>
        <w:t xml:space="preserve">    },</w:t>
      </w:r>
    </w:p>
    <w:p>
      <w:pPr>
        <w:pStyle w:val="PL"/>
      </w:pPr>
      <w:r>
        <w:t xml:space="preserve">    snpn-r16                         SEQUENCE {</w:t>
      </w:r>
    </w:p>
    <w:p>
      <w:pPr>
        <w:pStyle w:val="PL"/>
      </w:pPr>
      <w:r>
        <w:t xml:space="preserve">        plmn-Identity-r16                PLMN-Identity,</w:t>
      </w:r>
    </w:p>
    <w:p>
      <w:pPr>
        <w:pStyle w:val="PL"/>
      </w:pPr>
      <w:r>
        <w:t xml:space="preserve">        nid-List-r16                     SEQUENCE (SIZE (1..maxNPN-r16)) OF NID-r16</w:t>
      </w:r>
    </w:p>
    <w:p>
      <w:pPr>
        <w:pStyle w:val="PL"/>
      </w:pPr>
      <w:r>
        <w:t xml:space="preserve">    }</w:t>
      </w:r>
    </w:p>
    <w:p>
      <w:pPr>
        <w:pStyle w:val="PL"/>
      </w:pPr>
      <w:r>
        <w:t>}</w:t>
      </w:r>
    </w:p>
    <w:p>
      <w:pPr>
        <w:pStyle w:val="PL"/>
      </w:pPr>
    </w:p>
    <w:p>
      <w:pPr>
        <w:pStyle w:val="PL"/>
      </w:pPr>
      <w:r>
        <w:t>CAG-IdentityInfo-r16 ::=         SEQUENCE {</w:t>
      </w:r>
    </w:p>
    <w:p>
      <w:pPr>
        <w:pStyle w:val="PL"/>
      </w:pPr>
      <w:r>
        <w:t xml:space="preserve">    cag-Identity-r16                 BIT STRING (SIZE (32)),</w:t>
      </w:r>
    </w:p>
    <w:p>
      <w:pPr>
        <w:pStyle w:val="PL"/>
      </w:pPr>
      <w:r>
        <w:t xml:space="preserve">    manualCAGselectionAllowed-r16    ENUMERATED {true}                         OPTIONAL   -- Need R</w:t>
      </w:r>
    </w:p>
    <w:p>
      <w:pPr>
        <w:pStyle w:val="PL"/>
      </w:pPr>
      <w:r>
        <w:t>}</w:t>
      </w:r>
    </w:p>
    <w:p>
      <w:pPr>
        <w:pStyle w:val="PL"/>
      </w:pPr>
    </w:p>
    <w:p>
      <w:pPr>
        <w:pStyle w:val="PL"/>
      </w:pPr>
      <w:r>
        <w:t>NID-r16 ::=                      BIT STRING (SIZE (44))</w:t>
      </w:r>
    </w:p>
    <w:p>
      <w:pPr>
        <w:pStyle w:val="PL"/>
      </w:pPr>
    </w:p>
    <w:p>
      <w:pPr>
        <w:pStyle w:val="PL"/>
      </w:pPr>
      <w:r>
        <w:t>-- TAG-NPN-IDENTITY-STOP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NPN-Identity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i/>
                <w:szCs w:val="22"/>
                <w:lang w:eastAsia="sv-SE"/>
              </w:rPr>
              <w:t>cag-Identity</w:t>
            </w:r>
          </w:p>
          <w:p>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cag-IdentityList</w:t>
            </w:r>
          </w:p>
          <w:p>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manualCAGselectionAllowed</w:t>
            </w:r>
          </w:p>
          <w:p>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i/>
                <w:szCs w:val="22"/>
                <w:lang w:eastAsia="sv-SE"/>
              </w:rPr>
              <w:t>NID</w:t>
            </w:r>
          </w:p>
          <w:p>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nid-List</w:t>
            </w:r>
          </w:p>
          <w:p>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p>
      <w:pPr>
        <w:pStyle w:val="4"/>
      </w:pPr>
      <w:bookmarkStart w:id="1544" w:name="_Toc60777284"/>
      <w:bookmarkStart w:id="1545" w:name="_Toc90651156"/>
      <w:r>
        <w:t>–</w:t>
      </w:r>
      <w:r>
        <w:tab/>
      </w:r>
      <w:r>
        <w:rPr>
          <w:i/>
        </w:rPr>
        <w:t>NPN-IdentityInfoList</w:t>
      </w:r>
      <w:bookmarkEnd w:id="1544"/>
      <w:bookmarkEnd w:id="1545"/>
    </w:p>
    <w:p>
      <w:r>
        <w:t xml:space="preserve">The IE </w:t>
      </w:r>
      <w:r>
        <w:rPr>
          <w:i/>
        </w:rPr>
        <w:t xml:space="preserve">NPN-IdentityInfoList </w:t>
      </w:r>
      <w:r>
        <w:t>includes a list of NPN identity information.</w:t>
      </w:r>
    </w:p>
    <w:p>
      <w:pPr>
        <w:pStyle w:val="TH"/>
      </w:pPr>
      <w:r>
        <w:rPr>
          <w:bCs/>
          <w:i/>
          <w:iCs/>
        </w:rPr>
        <w:t>NPN-IdentityInfoList</w:t>
      </w:r>
      <w:r>
        <w:t xml:space="preserve"> information element</w:t>
      </w:r>
    </w:p>
    <w:p>
      <w:pPr>
        <w:pStyle w:val="PL"/>
      </w:pPr>
      <w:r>
        <w:t>-- ASN1START</w:t>
      </w:r>
    </w:p>
    <w:p>
      <w:pPr>
        <w:pStyle w:val="PL"/>
      </w:pPr>
      <w:r>
        <w:t>-- TAG-NPN-IDENTITYINFOLIST-START</w:t>
      </w:r>
    </w:p>
    <w:p>
      <w:pPr>
        <w:pStyle w:val="PL"/>
      </w:pPr>
    </w:p>
    <w:p>
      <w:pPr>
        <w:pStyle w:val="PL"/>
      </w:pPr>
      <w:r>
        <w:t>NPN-IdentityInfoList-r16 ::=     SEQUENCE (SIZE (1..maxNPN-r16)) OF NPN-IdentityInfo-r16</w:t>
      </w:r>
    </w:p>
    <w:p>
      <w:pPr>
        <w:pStyle w:val="PL"/>
      </w:pPr>
    </w:p>
    <w:p>
      <w:pPr>
        <w:pStyle w:val="PL"/>
      </w:pPr>
    </w:p>
    <w:p>
      <w:pPr>
        <w:pStyle w:val="PL"/>
      </w:pPr>
      <w:r>
        <w:t>NPN-IdentityInfo-r16 ::=         SEQUENCE {</w:t>
      </w:r>
    </w:p>
    <w:p>
      <w:pPr>
        <w:pStyle w:val="PL"/>
      </w:pPr>
      <w:r>
        <w:t xml:space="preserve">    npn-IdentityList-r16             SEQUENCE (SIZE (1..maxNPN-r16)) OF NPN-Identity-r16,</w:t>
      </w:r>
    </w:p>
    <w:p>
      <w:pPr>
        <w:pStyle w:val="PL"/>
      </w:pPr>
      <w:r>
        <w:t xml:space="preserve">    trackingAreaCode-r16             TrackingAreaCode,</w:t>
      </w:r>
    </w:p>
    <w:p>
      <w:pPr>
        <w:pStyle w:val="PL"/>
      </w:pPr>
      <w:r>
        <w:t xml:space="preserve">    ranac-r16                        RAN-AreaCode                                                OPTIONAL,       -- Need R</w:t>
      </w:r>
    </w:p>
    <w:p>
      <w:pPr>
        <w:pStyle w:val="PL"/>
      </w:pPr>
      <w:r>
        <w:t xml:space="preserve">    cellIdentity-r16                 CellIdentity,</w:t>
      </w:r>
    </w:p>
    <w:p>
      <w:pPr>
        <w:pStyle w:val="PL"/>
      </w:pPr>
      <w:r>
        <w:t xml:space="preserve">    cellReservedForOperatorUse-r16   ENUMERATED {reserved, notReserved},</w:t>
      </w:r>
    </w:p>
    <w:p>
      <w:pPr>
        <w:pStyle w:val="PL"/>
      </w:pPr>
      <w:r>
        <w:t xml:space="preserve">    iab-Support-r16                  ENUMERATED {true}                                           OPTIONAL,       -- Need S</w:t>
      </w:r>
    </w:p>
    <w:p>
      <w:pPr>
        <w:pStyle w:val="PL"/>
      </w:pPr>
      <w:r>
        <w:t xml:space="preserve">    ...</w:t>
      </w:r>
    </w:p>
    <w:p>
      <w:pPr>
        <w:pStyle w:val="PL"/>
      </w:pPr>
      <w:r>
        <w:t>}</w:t>
      </w:r>
    </w:p>
    <w:p>
      <w:pPr>
        <w:pStyle w:val="PL"/>
      </w:pPr>
    </w:p>
    <w:p>
      <w:pPr>
        <w:pStyle w:val="PL"/>
      </w:pPr>
      <w:r>
        <w:t>-- TAG-NPN-IDENTITYINFOLIST-STOP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NPN-IdentityInfoList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x-none"/>
              </w:rPr>
            </w:pPr>
            <w:r>
              <w:rPr>
                <w:b/>
                <w:bCs/>
                <w:i/>
                <w:iCs/>
                <w:lang w:eastAsia="x-none"/>
              </w:rPr>
              <w:t>iab-Support</w:t>
            </w:r>
          </w:p>
          <w:p>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NPN-IdentityInfo</w:t>
            </w:r>
          </w:p>
          <w:p>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trPr>
          <w:trHeight w:val="35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npn-IdentityList</w:t>
            </w:r>
          </w:p>
          <w:p>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trackingAreaCode</w:t>
            </w:r>
          </w:p>
          <w:p>
            <w:pPr>
              <w:pStyle w:val="TAL"/>
              <w:rPr>
                <w:b/>
                <w:i/>
                <w:szCs w:val="22"/>
                <w:lang w:eastAsia="sv-SE"/>
              </w:rPr>
            </w:pPr>
            <w:r>
              <w:rPr>
                <w:szCs w:val="22"/>
                <w:lang w:eastAsia="sv-SE"/>
              </w:rPr>
              <w:t xml:space="preserve">Indicates the Tracking Area Code to which the cell indicated by cellIdentity field belongs.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ranac</w:t>
            </w:r>
          </w:p>
          <w:p>
            <w:pPr>
              <w:pStyle w:val="TAL"/>
              <w:rPr>
                <w:b/>
                <w:i/>
                <w:szCs w:val="22"/>
                <w:lang w:eastAsia="sv-SE"/>
              </w:rPr>
            </w:pPr>
            <w:r>
              <w:rPr>
                <w:szCs w:val="22"/>
                <w:lang w:eastAsia="sv-SE"/>
              </w:rPr>
              <w:t xml:space="preserve">Indicates the RAN Area Code to which the cell indicated by cellIdentity field belongs.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cellReservedForOperatorUse</w:t>
            </w:r>
          </w:p>
          <w:p>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p>
      <w:pPr>
        <w:pStyle w:val="4"/>
      </w:pPr>
      <w:bookmarkStart w:id="1546" w:name="_Toc60777285"/>
      <w:bookmarkStart w:id="1547" w:name="_Toc90651157"/>
      <w:r>
        <w:t>–</w:t>
      </w:r>
      <w:r>
        <w:tab/>
      </w:r>
      <w:r>
        <w:rPr>
          <w:i/>
        </w:rPr>
        <w:t>NR-NS-PmaxList</w:t>
      </w:r>
      <w:bookmarkEnd w:id="1546"/>
      <w:bookmarkEnd w:id="1547"/>
    </w:p>
    <w:p>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pPr>
        <w:pStyle w:val="TH"/>
      </w:pPr>
      <w:r>
        <w:rPr>
          <w:i/>
        </w:rPr>
        <w:t>NR-NS-PmaxList</w:t>
      </w:r>
      <w:r>
        <w:t xml:space="preserve"> information element</w:t>
      </w:r>
    </w:p>
    <w:p>
      <w:pPr>
        <w:pStyle w:val="PL"/>
      </w:pPr>
      <w:r>
        <w:t>-- ASN1START</w:t>
      </w:r>
    </w:p>
    <w:p>
      <w:pPr>
        <w:pStyle w:val="PL"/>
      </w:pPr>
      <w:r>
        <w:t>-- TAG-NR-NS-PMAXLIST-START</w:t>
      </w:r>
    </w:p>
    <w:p>
      <w:pPr>
        <w:pStyle w:val="PL"/>
      </w:pPr>
    </w:p>
    <w:p>
      <w:pPr>
        <w:pStyle w:val="PL"/>
      </w:pPr>
      <w:r>
        <w:t>NR-NS-PmaxList ::=                      SEQUENCE (SIZE (1..maxNR-NS-Pmax)) OF NR-NS-PmaxValue</w:t>
      </w:r>
    </w:p>
    <w:p>
      <w:pPr>
        <w:pStyle w:val="PL"/>
      </w:pPr>
    </w:p>
    <w:p>
      <w:pPr>
        <w:pStyle w:val="PL"/>
      </w:pPr>
      <w:r>
        <w:t>NR-NS-PmaxValue ::=                     SEQUENCE {</w:t>
      </w:r>
    </w:p>
    <w:p>
      <w:pPr>
        <w:pStyle w:val="PL"/>
      </w:pPr>
      <w:r>
        <w:t xml:space="preserve">    additionalPmax                          P-Max                               OPTIONAL,   -- Need N</w:t>
      </w:r>
    </w:p>
    <w:p>
      <w:pPr>
        <w:pStyle w:val="PL"/>
      </w:pPr>
      <w:r>
        <w:t xml:space="preserve">    additionalSpectrumEmission              AdditionalSpectrumEmission</w:t>
      </w:r>
    </w:p>
    <w:p>
      <w:pPr>
        <w:pStyle w:val="PL"/>
      </w:pPr>
      <w:r>
        <w:t>}</w:t>
      </w:r>
    </w:p>
    <w:p>
      <w:pPr>
        <w:pStyle w:val="PL"/>
      </w:pPr>
    </w:p>
    <w:p>
      <w:pPr>
        <w:pStyle w:val="PL"/>
      </w:pPr>
      <w:r>
        <w:t>-- TAG-NR-NS-PMAXLIST-STOP</w:t>
      </w:r>
    </w:p>
    <w:p>
      <w:pPr>
        <w:pStyle w:val="PL"/>
      </w:pPr>
      <w:r>
        <w:t>-- ASN1STOP</w:t>
      </w:r>
    </w:p>
    <w:p/>
    <w:p>
      <w:pPr>
        <w:pStyle w:val="4"/>
      </w:pPr>
      <w:bookmarkStart w:id="1548" w:name="_Toc60777286"/>
      <w:bookmarkStart w:id="1549" w:name="_Toc90651158"/>
      <w:r>
        <w:t>–</w:t>
      </w:r>
      <w:r>
        <w:tab/>
      </w:r>
      <w:r>
        <w:rPr>
          <w:i/>
        </w:rPr>
        <w:t>NZP-CSI-RS-Resource</w:t>
      </w:r>
      <w:bookmarkEnd w:id="1548"/>
      <w:bookmarkEnd w:id="1549"/>
    </w:p>
    <w:p>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pPr>
        <w:pStyle w:val="TH"/>
      </w:pPr>
      <w:r>
        <w:rPr>
          <w:i/>
        </w:rPr>
        <w:t>NZP-CSI-RS-Resource</w:t>
      </w:r>
      <w:r>
        <w:t xml:space="preserve"> information element</w:t>
      </w:r>
    </w:p>
    <w:p>
      <w:pPr>
        <w:pStyle w:val="PL"/>
      </w:pPr>
      <w:r>
        <w:t>-- ASN1START</w:t>
      </w:r>
    </w:p>
    <w:p>
      <w:pPr>
        <w:pStyle w:val="PL"/>
      </w:pPr>
      <w:r>
        <w:t>-- TAG-NZP-CSI-RS-RESOURCE-START</w:t>
      </w:r>
    </w:p>
    <w:p>
      <w:pPr>
        <w:pStyle w:val="PL"/>
      </w:pPr>
    </w:p>
    <w:p>
      <w:pPr>
        <w:pStyle w:val="PL"/>
      </w:pPr>
      <w:r>
        <w:t>NZP-CSI-RS-Resource ::=             SEQUENCE {</w:t>
      </w:r>
    </w:p>
    <w:p>
      <w:pPr>
        <w:pStyle w:val="PL"/>
      </w:pPr>
      <w:r>
        <w:t xml:space="preserve">    nzp-CSI-RS-ResourceId               NZP-CSI-RS-ResourceId,</w:t>
      </w:r>
    </w:p>
    <w:p>
      <w:pPr>
        <w:pStyle w:val="PL"/>
      </w:pPr>
      <w:r>
        <w:t xml:space="preserve">    resourceMapping                     CSI-RS-ResourceMapping,</w:t>
      </w:r>
    </w:p>
    <w:p>
      <w:pPr>
        <w:pStyle w:val="PL"/>
      </w:pPr>
      <w:r>
        <w:t xml:space="preserve">    powerControlOffset                  INTEGER (-8..15),</w:t>
      </w:r>
    </w:p>
    <w:p>
      <w:pPr>
        <w:pStyle w:val="PL"/>
      </w:pPr>
      <w:r>
        <w:t xml:space="preserve">    powerControlOffsetSS                ENUMERATED{db-3, db0, db3, db6}                 OPTIONAL,   -- Need R</w:t>
      </w:r>
    </w:p>
    <w:p>
      <w:pPr>
        <w:pStyle w:val="PL"/>
      </w:pPr>
      <w:r>
        <w:t xml:space="preserve">    scramblingID                        ScramblingId,</w:t>
      </w:r>
    </w:p>
    <w:p>
      <w:pPr>
        <w:pStyle w:val="PL"/>
      </w:pPr>
      <w:r>
        <w:t xml:space="preserve">    periodicityAndOffset                CSI-ResourcePeriodicityAndOffset                OPTIONAL,   -- Cond PeriodicOrSemiPersistent</w:t>
      </w:r>
    </w:p>
    <w:p>
      <w:pPr>
        <w:pStyle w:val="PL"/>
      </w:pPr>
      <w:r>
        <w:t xml:space="preserve">    qcl-InfoPeriodicCSI-RS              TCI-StateId                                     OPTIONAL,   -- Cond Periodic</w:t>
      </w:r>
    </w:p>
    <w:p>
      <w:pPr>
        <w:pStyle w:val="PL"/>
      </w:pPr>
      <w:r>
        <w:t xml:space="preserve">    ...</w:t>
      </w:r>
    </w:p>
    <w:p>
      <w:pPr>
        <w:pStyle w:val="PL"/>
      </w:pPr>
      <w:r>
        <w:t>}</w:t>
      </w:r>
    </w:p>
    <w:p>
      <w:pPr>
        <w:pStyle w:val="PL"/>
      </w:pPr>
    </w:p>
    <w:p>
      <w:pPr>
        <w:pStyle w:val="PL"/>
      </w:pPr>
      <w:r>
        <w:t>-- TAG-NZP-CSI-RS-RESOURCE-STOP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NZP-CSI-RS-Resource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periodicityAndOffset</w:t>
            </w:r>
          </w:p>
          <w:p>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powerControlOffset</w:t>
            </w:r>
          </w:p>
          <w:p>
            <w:pPr>
              <w:pStyle w:val="TAL"/>
              <w:rPr>
                <w:szCs w:val="22"/>
                <w:lang w:eastAsia="sv-SE"/>
              </w:rPr>
            </w:pPr>
            <w:r>
              <w:rPr>
                <w:szCs w:val="22"/>
                <w:lang w:eastAsia="sv-SE"/>
              </w:rPr>
              <w:t>Power offset of PDSCH RE to NZP CSI-RS RE. Value in dB (see TS 38.214 [19], clauses 5.2.2.3.1 and 4.1).</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powerControlOffsetSS</w:t>
            </w:r>
          </w:p>
          <w:p>
            <w:pPr>
              <w:pStyle w:val="TAL"/>
              <w:rPr>
                <w:szCs w:val="22"/>
                <w:lang w:eastAsia="sv-SE"/>
              </w:rPr>
            </w:pPr>
            <w:r>
              <w:rPr>
                <w:szCs w:val="22"/>
                <w:lang w:eastAsia="sv-SE"/>
              </w:rPr>
              <w:t>Power offset of NZP CSI-RS RE to SSS RE. Value in dB (see TS 38.214 [19], clause 5.2.2.3.1).</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qcl-InfoPeriodicCSI-RS</w:t>
            </w:r>
          </w:p>
          <w:p>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resourceMapping</w:t>
            </w:r>
          </w:p>
          <w:p>
            <w:pPr>
              <w:pStyle w:val="TAL"/>
              <w:rPr>
                <w:szCs w:val="22"/>
                <w:lang w:eastAsia="sv-SE"/>
              </w:rPr>
            </w:pPr>
            <w:r>
              <w:rPr>
                <w:szCs w:val="22"/>
                <w:lang w:eastAsia="sv-SE"/>
              </w:rPr>
              <w:t>OFDM symbol location(s) in a slot and subcarrier occupancy in a PRB of the CSI-RS resource.</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scramblingID</w:t>
            </w:r>
          </w:p>
          <w:p>
            <w:pPr>
              <w:pStyle w:val="TAL"/>
              <w:rPr>
                <w:szCs w:val="22"/>
                <w:lang w:eastAsia="sv-SE"/>
              </w:rPr>
            </w:pPr>
            <w:r>
              <w:rPr>
                <w:szCs w:val="22"/>
                <w:lang w:eastAsia="sv-SE"/>
              </w:rPr>
              <w:t>Scrambling ID (see TS 38.214 [19], clause 5.2.2.3.1).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noProof/>
                <w:szCs w:val="22"/>
                <w:lang w:eastAsia="sv-SE"/>
              </w:rPr>
            </w:pPr>
            <w:r>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noProof/>
                <w:szCs w:val="22"/>
                <w:lang w:eastAsia="sv-SE"/>
              </w:rPr>
            </w:pPr>
            <w:r>
              <w:rPr>
                <w:noProof/>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noProof/>
                <w:szCs w:val="22"/>
                <w:lang w:eastAsia="sv-SE"/>
              </w:rPr>
            </w:pPr>
            <w:r>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pPr>
              <w:pStyle w:val="TAL"/>
              <w:rPr>
                <w:noProof/>
                <w:szCs w:val="22"/>
                <w:lang w:eastAsia="sv-SE"/>
              </w:rPr>
            </w:pPr>
            <w:r>
              <w:rPr>
                <w:noProof/>
                <w:szCs w:val="22"/>
                <w:lang w:eastAsia="sv-SE"/>
              </w:rPr>
              <w:t xml:space="preserve">The field is optionally present, Need M, for periodic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noProof/>
                <w:szCs w:val="22"/>
                <w:lang w:eastAsia="sv-SE"/>
              </w:rPr>
            </w:pPr>
            <w:r>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pPr>
              <w:pStyle w:val="TAL"/>
              <w:rPr>
                <w:noProof/>
                <w:szCs w:val="22"/>
                <w:lang w:eastAsia="sv-SE"/>
              </w:rPr>
            </w:pPr>
            <w:r>
              <w:rPr>
                <w:noProof/>
                <w:szCs w:val="22"/>
                <w:lang w:eastAsia="sv-SE"/>
              </w:rPr>
              <w:t xml:space="preserve">The field is optionally present, Need M, for periodic and semi-persistent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bl>
    <w:p/>
    <w:p>
      <w:pPr>
        <w:pStyle w:val="4"/>
      </w:pPr>
      <w:bookmarkStart w:id="1550" w:name="_Toc60777287"/>
      <w:bookmarkStart w:id="1551" w:name="_Toc90651159"/>
      <w:r>
        <w:t>–</w:t>
      </w:r>
      <w:r>
        <w:tab/>
      </w:r>
      <w:r>
        <w:rPr>
          <w:i/>
        </w:rPr>
        <w:t>NZP-CSI-RS-ResourceId</w:t>
      </w:r>
      <w:bookmarkEnd w:id="1550"/>
      <w:bookmarkEnd w:id="1551"/>
    </w:p>
    <w:p>
      <w:r>
        <w:t xml:space="preserve">The IE </w:t>
      </w:r>
      <w:r>
        <w:rPr>
          <w:i/>
        </w:rPr>
        <w:t>NZP-CSI-RS-ResourceId</w:t>
      </w:r>
      <w:r>
        <w:t xml:space="preserve"> is used to identify one NZP-CSI-RS-Resource.</w:t>
      </w:r>
    </w:p>
    <w:p>
      <w:pPr>
        <w:pStyle w:val="TH"/>
      </w:pPr>
      <w:r>
        <w:rPr>
          <w:i/>
        </w:rPr>
        <w:t>NZP-CSI-RS-ResourceId</w:t>
      </w:r>
      <w:r>
        <w:t xml:space="preserve"> information element</w:t>
      </w:r>
    </w:p>
    <w:p>
      <w:pPr>
        <w:pStyle w:val="PL"/>
      </w:pPr>
      <w:r>
        <w:t>-- ASN1START</w:t>
      </w:r>
    </w:p>
    <w:p>
      <w:pPr>
        <w:pStyle w:val="PL"/>
      </w:pPr>
      <w:r>
        <w:t>-- TAG-NZP-CSI-RS-RESOURCEID-START</w:t>
      </w:r>
    </w:p>
    <w:p>
      <w:pPr>
        <w:pStyle w:val="PL"/>
      </w:pPr>
    </w:p>
    <w:p>
      <w:pPr>
        <w:pStyle w:val="PL"/>
      </w:pPr>
      <w:r>
        <w:t>NZP-CSI-RS-ResourceId ::=           INTEGER (0..maxNrofNZP-CSI-RS-Resources-1)</w:t>
      </w:r>
    </w:p>
    <w:p>
      <w:pPr>
        <w:pStyle w:val="PL"/>
      </w:pPr>
    </w:p>
    <w:p>
      <w:pPr>
        <w:pStyle w:val="PL"/>
      </w:pPr>
      <w:r>
        <w:t>-- TAG-NZP-CSI-RS-RESOURCEID-STOP</w:t>
      </w:r>
    </w:p>
    <w:p>
      <w:pPr>
        <w:pStyle w:val="PL"/>
      </w:pPr>
      <w:r>
        <w:t>-- ASN1STOP</w:t>
      </w:r>
    </w:p>
    <w:p/>
    <w:p>
      <w:pPr>
        <w:pStyle w:val="4"/>
      </w:pPr>
      <w:bookmarkStart w:id="1552" w:name="_Toc60777288"/>
      <w:bookmarkStart w:id="1553" w:name="_Toc90651160"/>
      <w:r>
        <w:t>–</w:t>
      </w:r>
      <w:r>
        <w:tab/>
      </w:r>
      <w:r>
        <w:rPr>
          <w:i/>
        </w:rPr>
        <w:t>NZP-CSI-RS-ResourceSet</w:t>
      </w:r>
      <w:bookmarkEnd w:id="1552"/>
      <w:bookmarkEnd w:id="1553"/>
    </w:p>
    <w:p>
      <w:r>
        <w:t xml:space="preserve">The IE </w:t>
      </w:r>
      <w:r>
        <w:rPr>
          <w:i/>
        </w:rPr>
        <w:t>NZP-CSI-RS-ResourceSet</w:t>
      </w:r>
      <w:r>
        <w:t xml:space="preserve"> is a set of Non-Zero-Power (NZP) CSI-RS resources (their IDs) and set-specific parameters.</w:t>
      </w:r>
    </w:p>
    <w:p>
      <w:pPr>
        <w:pStyle w:val="TH"/>
      </w:pPr>
      <w:r>
        <w:rPr>
          <w:i/>
        </w:rPr>
        <w:t>NZP-CSI-RS-ResourceSet</w:t>
      </w:r>
      <w:r>
        <w:t xml:space="preserve"> information element</w:t>
      </w:r>
    </w:p>
    <w:p>
      <w:pPr>
        <w:pStyle w:val="PL"/>
      </w:pPr>
      <w:r>
        <w:t>-- ASN1START</w:t>
      </w:r>
    </w:p>
    <w:p>
      <w:pPr>
        <w:pStyle w:val="PL"/>
      </w:pPr>
      <w:r>
        <w:t>-- TAG-NZP-CSI-RS-RESOURCESET-START</w:t>
      </w:r>
    </w:p>
    <w:p>
      <w:pPr>
        <w:pStyle w:val="PL"/>
      </w:pPr>
      <w:r>
        <w:t>NZP-CSI-RS-ResourceSet ::=          SEQUENCE {</w:t>
      </w:r>
    </w:p>
    <w:p>
      <w:pPr>
        <w:pStyle w:val="PL"/>
      </w:pPr>
      <w:r>
        <w:t xml:space="preserve">    nzp-CSI-ResourceSetId               NZP-CSI-RS-ResourceSetId,</w:t>
      </w:r>
    </w:p>
    <w:p>
      <w:pPr>
        <w:pStyle w:val="PL"/>
      </w:pPr>
      <w:r>
        <w:t xml:space="preserve">    nzp-CSI-RS-Resources                SEQUENCE (SIZE (1..maxNrofNZP-CSI-RS-ResourcesPerSet)) OF NZP-CSI-RS-ResourceId,</w:t>
      </w:r>
    </w:p>
    <w:p>
      <w:pPr>
        <w:pStyle w:val="PL"/>
      </w:pPr>
      <w:r>
        <w:t xml:space="preserve">    repetition                          ENUMERATED { on, off }                                                  OPTIONAL,   -- Need S</w:t>
      </w:r>
    </w:p>
    <w:p>
      <w:pPr>
        <w:pStyle w:val="PL"/>
      </w:pPr>
      <w:r>
        <w:t xml:space="preserve">    aperiodicTriggeringOffset           INTEGER(0..6)                                                           OPTIONAL,   -- Need S</w:t>
      </w:r>
    </w:p>
    <w:p>
      <w:pPr>
        <w:pStyle w:val="PL"/>
      </w:pPr>
      <w:r>
        <w:t xml:space="preserve">    trs-Info                            ENUMERATED {true}                                                       OPTIONAL,   -- Need R</w:t>
      </w:r>
    </w:p>
    <w:p>
      <w:pPr>
        <w:pStyle w:val="PL"/>
      </w:pPr>
      <w:r>
        <w:t xml:space="preserve">    ...,</w:t>
      </w:r>
    </w:p>
    <w:p>
      <w:pPr>
        <w:pStyle w:val="PL"/>
      </w:pPr>
      <w:r>
        <w:t xml:space="preserve">    [[</w:t>
      </w:r>
    </w:p>
    <w:p>
      <w:pPr>
        <w:pStyle w:val="PL"/>
      </w:pPr>
      <w:r>
        <w:t xml:space="preserve">    aperiodicTriggeringOffset-r16       INTEGER(0..31)                                                          OPTIONAL   -- Need S</w:t>
      </w:r>
    </w:p>
    <w:p>
      <w:pPr>
        <w:pStyle w:val="PL"/>
      </w:pPr>
      <w:r>
        <w:t xml:space="preserve">    ]]</w:t>
      </w:r>
    </w:p>
    <w:p>
      <w:pPr>
        <w:pStyle w:val="PL"/>
      </w:pPr>
      <w:r>
        <w:t>}</w:t>
      </w:r>
    </w:p>
    <w:p>
      <w:pPr>
        <w:pStyle w:val="PL"/>
      </w:pPr>
    </w:p>
    <w:p>
      <w:pPr>
        <w:pStyle w:val="PL"/>
      </w:pPr>
      <w:r>
        <w:t>-- TAG-NZP-CSI-RS-RESOURCESET-STOP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NZP-CSI-RS-ResourceSet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aperiodicTriggeringOffset, aperiodicTriggeringOffset</w:t>
            </w:r>
            <w:r>
              <w:rPr>
                <w:b/>
                <w:i/>
                <w:szCs w:val="22"/>
              </w:rPr>
              <w:t>-r16</w:t>
            </w:r>
          </w:p>
          <w:p>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nzp-CSI-RS-Resources</w:t>
            </w:r>
          </w:p>
          <w:p>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repetition</w:t>
            </w:r>
          </w:p>
          <w:p>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trs-Info</w:t>
            </w:r>
          </w:p>
          <w:p>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p>
      <w:pPr>
        <w:pStyle w:val="4"/>
      </w:pPr>
      <w:bookmarkStart w:id="1554" w:name="_Toc60777289"/>
      <w:bookmarkStart w:id="1555" w:name="_Toc90651161"/>
      <w:r>
        <w:t>–</w:t>
      </w:r>
      <w:r>
        <w:tab/>
      </w:r>
      <w:r>
        <w:rPr>
          <w:i/>
        </w:rPr>
        <w:t>NZP-CSI-RS-ResourceSetId</w:t>
      </w:r>
      <w:bookmarkEnd w:id="1554"/>
      <w:bookmarkEnd w:id="1555"/>
    </w:p>
    <w:p>
      <w:r>
        <w:t xml:space="preserve">The IE </w:t>
      </w:r>
      <w:r>
        <w:rPr>
          <w:i/>
        </w:rPr>
        <w:t>NZP-CSI-RS-ResourceSetId</w:t>
      </w:r>
      <w:r>
        <w:t xml:space="preserve"> is used to identify one </w:t>
      </w:r>
      <w:r>
        <w:rPr>
          <w:i/>
        </w:rPr>
        <w:t>NZP-CSI-RS-ResourceSet</w:t>
      </w:r>
      <w:r>
        <w:t>.</w:t>
      </w:r>
    </w:p>
    <w:p>
      <w:pPr>
        <w:pStyle w:val="TH"/>
      </w:pPr>
      <w:r>
        <w:rPr>
          <w:i/>
        </w:rPr>
        <w:t>NZP-CSI-RS-ResourceSetId</w:t>
      </w:r>
      <w:r>
        <w:t xml:space="preserve"> information element</w:t>
      </w:r>
    </w:p>
    <w:p>
      <w:pPr>
        <w:pStyle w:val="PL"/>
      </w:pPr>
      <w:r>
        <w:t>-- ASN1START</w:t>
      </w:r>
    </w:p>
    <w:p>
      <w:pPr>
        <w:pStyle w:val="PL"/>
      </w:pPr>
      <w:r>
        <w:t>-- TAG-NZP-CSI-RS-RESOURCESETID-START</w:t>
      </w:r>
    </w:p>
    <w:p>
      <w:pPr>
        <w:pStyle w:val="PL"/>
      </w:pPr>
    </w:p>
    <w:p>
      <w:pPr>
        <w:pStyle w:val="PL"/>
      </w:pPr>
      <w:r>
        <w:t>NZP-CSI-RS-ResourceSetId ::=        INTEGER (0..maxNrofNZP-CSI-RS-ResourceSets-1)</w:t>
      </w:r>
    </w:p>
    <w:p>
      <w:pPr>
        <w:pStyle w:val="PL"/>
      </w:pPr>
    </w:p>
    <w:p>
      <w:pPr>
        <w:pStyle w:val="PL"/>
      </w:pPr>
      <w:r>
        <w:t>-- TAG-NZP-CSI-RS-RESOURCESETID-STOP</w:t>
      </w:r>
    </w:p>
    <w:p>
      <w:pPr>
        <w:pStyle w:val="PL"/>
      </w:pPr>
      <w:r>
        <w:t>-- ASN1STOP</w:t>
      </w:r>
    </w:p>
    <w:p/>
    <w:p>
      <w:pPr>
        <w:pStyle w:val="4"/>
      </w:pPr>
      <w:bookmarkStart w:id="1556" w:name="_Toc60777290"/>
      <w:bookmarkStart w:id="1557" w:name="_Toc90651162"/>
      <w:r>
        <w:t>–</w:t>
      </w:r>
      <w:r>
        <w:tab/>
      </w:r>
      <w:r>
        <w:rPr>
          <w:i/>
          <w:noProof/>
        </w:rPr>
        <w:t>P-Max</w:t>
      </w:r>
      <w:bookmarkEnd w:id="1556"/>
      <w:bookmarkEnd w:id="1557"/>
    </w:p>
    <w:p>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pPr>
        <w:pStyle w:val="TH"/>
      </w:pPr>
      <w:r>
        <w:rPr>
          <w:bCs/>
          <w:i/>
          <w:iCs/>
        </w:rPr>
        <w:t>P-Max</w:t>
      </w:r>
      <w:r>
        <w:t xml:space="preserve"> information element</w:t>
      </w:r>
    </w:p>
    <w:p>
      <w:pPr>
        <w:pStyle w:val="PL"/>
      </w:pPr>
      <w:r>
        <w:t>-- ASN1START</w:t>
      </w:r>
    </w:p>
    <w:p>
      <w:pPr>
        <w:pStyle w:val="PL"/>
      </w:pPr>
      <w:r>
        <w:t>-- TAG-P-MAX-START</w:t>
      </w:r>
    </w:p>
    <w:p>
      <w:pPr>
        <w:pStyle w:val="PL"/>
      </w:pPr>
    </w:p>
    <w:p>
      <w:pPr>
        <w:pStyle w:val="PL"/>
      </w:pPr>
      <w:r>
        <w:t>P-Max ::=                           INTEGER (-30..33)</w:t>
      </w:r>
    </w:p>
    <w:p>
      <w:pPr>
        <w:pStyle w:val="PL"/>
      </w:pPr>
    </w:p>
    <w:p>
      <w:pPr>
        <w:pStyle w:val="PL"/>
      </w:pPr>
      <w:r>
        <w:t>-- TAG-P-MAX-STOP</w:t>
      </w:r>
    </w:p>
    <w:p>
      <w:pPr>
        <w:pStyle w:val="PL"/>
      </w:pPr>
      <w:r>
        <w:t>-- ASN1STOP</w:t>
      </w:r>
    </w:p>
    <w:p/>
    <w:p>
      <w:pPr>
        <w:pStyle w:val="4"/>
        <w:rPr>
          <w:rFonts w:eastAsia="MS Mincho"/>
        </w:rPr>
      </w:pPr>
      <w:bookmarkStart w:id="1558" w:name="_Toc60777291"/>
      <w:bookmarkStart w:id="1559" w:name="_Toc90651163"/>
      <w:r>
        <w:rPr>
          <w:rFonts w:eastAsia="MS Mincho"/>
        </w:rPr>
        <w:t>–</w:t>
      </w:r>
      <w:r>
        <w:rPr>
          <w:rFonts w:eastAsia="MS Mincho"/>
        </w:rPr>
        <w:tab/>
      </w:r>
      <w:r>
        <w:rPr>
          <w:rFonts w:eastAsia="MS Mincho"/>
          <w:i/>
        </w:rPr>
        <w:t>PCI-List</w:t>
      </w:r>
      <w:bookmarkEnd w:id="1558"/>
      <w:bookmarkEnd w:id="1559"/>
    </w:p>
    <w:p>
      <w:pPr>
        <w:rPr>
          <w:rFonts w:eastAsia="MS Mincho"/>
        </w:rPr>
      </w:pPr>
      <w:r>
        <w:t xml:space="preserve">The IE </w:t>
      </w:r>
      <w:r>
        <w:rPr>
          <w:i/>
        </w:rPr>
        <w:t>PCI-List</w:t>
      </w:r>
      <w:r>
        <w:t xml:space="preserve"> concerns a list of physical cell identities, which may be used for different purposes.</w:t>
      </w:r>
    </w:p>
    <w:p>
      <w:pPr>
        <w:pStyle w:val="TH"/>
      </w:pPr>
      <w:r>
        <w:rPr>
          <w:i/>
        </w:rPr>
        <w:t>PCI-List</w:t>
      </w:r>
      <w:r>
        <w:t xml:space="preserve"> information element</w:t>
      </w:r>
    </w:p>
    <w:p>
      <w:pPr>
        <w:pStyle w:val="PL"/>
      </w:pPr>
      <w:r>
        <w:t>-- ASN1START</w:t>
      </w:r>
    </w:p>
    <w:p>
      <w:pPr>
        <w:pStyle w:val="PL"/>
      </w:pPr>
      <w:r>
        <w:t>-- TAG-PCI-LIST-START</w:t>
      </w:r>
    </w:p>
    <w:p>
      <w:pPr>
        <w:pStyle w:val="PL"/>
      </w:pPr>
    </w:p>
    <w:p>
      <w:pPr>
        <w:pStyle w:val="PL"/>
      </w:pPr>
      <w:r>
        <w:t>PCI-List ::=                        SEQUENCE (SIZE (1..maxNrofCellMeas)) OF PhysCellId</w:t>
      </w:r>
    </w:p>
    <w:p>
      <w:pPr>
        <w:pStyle w:val="PL"/>
      </w:pPr>
    </w:p>
    <w:p>
      <w:pPr>
        <w:pStyle w:val="PL"/>
      </w:pPr>
      <w:r>
        <w:t>-- TAG-PCI-LIST-STOP</w:t>
      </w:r>
    </w:p>
    <w:p>
      <w:pPr>
        <w:pStyle w:val="PL"/>
      </w:pPr>
      <w:r>
        <w:t>-- ASN1STOP</w:t>
      </w:r>
    </w:p>
    <w:p/>
    <w:p>
      <w:pPr>
        <w:pStyle w:val="4"/>
        <w:rPr>
          <w:rFonts w:eastAsia="MS Mincho"/>
        </w:rPr>
      </w:pPr>
      <w:bookmarkStart w:id="1560" w:name="_Toc60777292"/>
      <w:bookmarkStart w:id="1561" w:name="_Toc90651164"/>
      <w:r>
        <w:rPr>
          <w:rFonts w:eastAsia="MS Mincho"/>
        </w:rPr>
        <w:t>–</w:t>
      </w:r>
      <w:r>
        <w:rPr>
          <w:rFonts w:eastAsia="MS Mincho"/>
        </w:rPr>
        <w:tab/>
      </w:r>
      <w:r>
        <w:rPr>
          <w:rFonts w:eastAsia="MS Mincho"/>
          <w:i/>
        </w:rPr>
        <w:t>PCI-Range</w:t>
      </w:r>
      <w:bookmarkEnd w:id="1560"/>
      <w:bookmarkEnd w:id="1561"/>
    </w:p>
    <w:p>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pPr>
        <w:pStyle w:val="TH"/>
      </w:pPr>
      <w:r>
        <w:rPr>
          <w:bCs/>
          <w:i/>
          <w:iCs/>
        </w:rPr>
        <w:t xml:space="preserve">PCI-Range </w:t>
      </w:r>
      <w:r>
        <w:t>information element</w:t>
      </w:r>
    </w:p>
    <w:p>
      <w:pPr>
        <w:pStyle w:val="PL"/>
      </w:pPr>
      <w:r>
        <w:t>-- ASN1START</w:t>
      </w:r>
    </w:p>
    <w:p>
      <w:pPr>
        <w:pStyle w:val="PL"/>
      </w:pPr>
      <w:r>
        <w:t>-- TAG-PCI-RANGE-START</w:t>
      </w:r>
    </w:p>
    <w:p>
      <w:pPr>
        <w:pStyle w:val="PL"/>
      </w:pPr>
    </w:p>
    <w:p>
      <w:pPr>
        <w:pStyle w:val="PL"/>
      </w:pPr>
      <w:r>
        <w:t>PCI-Range ::=                       SEQUENCE {</w:t>
      </w:r>
    </w:p>
    <w:p>
      <w:pPr>
        <w:pStyle w:val="PL"/>
      </w:pPr>
      <w:r>
        <w:t xml:space="preserve">    start                               PhysCellId,</w:t>
      </w:r>
    </w:p>
    <w:p>
      <w:pPr>
        <w:pStyle w:val="PL"/>
      </w:pPr>
      <w:r>
        <w:t xml:space="preserve">    range                               ENUMERATED {n4, n8, n12, n16, n24, n32, n48, n64, n84,</w:t>
      </w:r>
    </w:p>
    <w:p>
      <w:pPr>
        <w:pStyle w:val="PL"/>
      </w:pPr>
      <w:r>
        <w:t xml:space="preserve">                                                    n96, n128, n168, n252, n504, n1008,spare1}                  OPTIONAL    -- Need S</w:t>
      </w:r>
    </w:p>
    <w:p>
      <w:pPr>
        <w:pStyle w:val="PL"/>
      </w:pPr>
      <w:r>
        <w:t>}</w:t>
      </w:r>
    </w:p>
    <w:p>
      <w:pPr>
        <w:pStyle w:val="PL"/>
      </w:pPr>
    </w:p>
    <w:p>
      <w:pPr>
        <w:pStyle w:val="PL"/>
      </w:pPr>
      <w:r>
        <w:t>-- TAG-PCI-RANGE-STOP</w:t>
      </w:r>
    </w:p>
    <w:p>
      <w:pPr>
        <w:pStyle w:val="PL"/>
      </w:pPr>
      <w:r>
        <w:t>-- ASN1STOP</w:t>
      </w:r>
    </w:p>
    <w:p>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trPr>
          <w:cantSplit/>
          <w:tblHeader/>
        </w:trPr>
        <w:tc>
          <w:tcPr>
            <w:tcW w:w="14055"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i/>
                <w:lang w:eastAsia="en-GB"/>
              </w:rPr>
              <w:t>PCI-Range</w:t>
            </w:r>
            <w:r>
              <w:rPr>
                <w:iCs/>
                <w:lang w:eastAsia="en-GB"/>
              </w:rPr>
              <w:t xml:space="preserve"> field descriptions</w:t>
            </w:r>
          </w:p>
        </w:tc>
      </w:tr>
      <w:tr>
        <w:trPr>
          <w:cantSplit/>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range</w:t>
            </w:r>
          </w:p>
          <w:p>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trPr>
          <w:cantSplit/>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start</w:t>
            </w:r>
          </w:p>
          <w:p>
            <w:pPr>
              <w:pStyle w:val="TAL"/>
              <w:rPr>
                <w:bCs/>
                <w:lang w:eastAsia="en-GB"/>
              </w:rPr>
            </w:pPr>
            <w:r>
              <w:rPr>
                <w:bCs/>
                <w:lang w:eastAsia="en-GB"/>
              </w:rPr>
              <w:t>Indicates the lowest physical cell identity in the range.</w:t>
            </w:r>
          </w:p>
        </w:tc>
      </w:tr>
    </w:tbl>
    <w:p/>
    <w:p>
      <w:pPr>
        <w:pStyle w:val="4"/>
        <w:rPr>
          <w:rFonts w:eastAsia="MS Mincho"/>
        </w:rPr>
      </w:pPr>
      <w:bookmarkStart w:id="1562" w:name="_Toc60777293"/>
      <w:bookmarkStart w:id="1563" w:name="_Toc90651165"/>
      <w:r>
        <w:rPr>
          <w:rFonts w:eastAsia="MS Mincho"/>
        </w:rPr>
        <w:t>–</w:t>
      </w:r>
      <w:r>
        <w:rPr>
          <w:rFonts w:eastAsia="MS Mincho"/>
        </w:rPr>
        <w:tab/>
      </w:r>
      <w:r>
        <w:rPr>
          <w:rFonts w:eastAsia="MS Mincho"/>
          <w:i/>
        </w:rPr>
        <w:t>PCI-RangeElement</w:t>
      </w:r>
      <w:bookmarkEnd w:id="1562"/>
      <w:bookmarkEnd w:id="1563"/>
    </w:p>
    <w:p>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pPr>
        <w:pStyle w:val="TH"/>
        <w:rPr>
          <w:rFonts w:eastAsia="MS Mincho"/>
        </w:rPr>
      </w:pPr>
      <w:r>
        <w:rPr>
          <w:rFonts w:eastAsia="MS Mincho"/>
          <w:i/>
        </w:rPr>
        <w:t>PCI-RangeElement</w:t>
      </w:r>
      <w:r>
        <w:rPr>
          <w:rFonts w:eastAsia="MS Mincho"/>
        </w:rPr>
        <w:t xml:space="preserve"> information element</w:t>
      </w:r>
    </w:p>
    <w:p>
      <w:pPr>
        <w:pStyle w:val="PL"/>
      </w:pPr>
      <w:r>
        <w:t>-- ASN1START</w:t>
      </w:r>
    </w:p>
    <w:p>
      <w:pPr>
        <w:pStyle w:val="PL"/>
      </w:pPr>
      <w:r>
        <w:t>-- TAG-PCI-RANGEELEMENT-START</w:t>
      </w:r>
    </w:p>
    <w:p>
      <w:pPr>
        <w:pStyle w:val="PL"/>
      </w:pPr>
    </w:p>
    <w:p>
      <w:pPr>
        <w:pStyle w:val="PL"/>
      </w:pPr>
      <w:r>
        <w:t>PCI-RangeElement ::=                SEQUENCE {</w:t>
      </w:r>
    </w:p>
    <w:p>
      <w:pPr>
        <w:pStyle w:val="PL"/>
      </w:pPr>
      <w:r>
        <w:t xml:space="preserve">    pci-RangeIndex                      PCI-RangeIndex,</w:t>
      </w:r>
    </w:p>
    <w:p>
      <w:pPr>
        <w:pStyle w:val="PL"/>
      </w:pPr>
      <w:r>
        <w:t xml:space="preserve">    pci-Range                           PCI-Range</w:t>
      </w:r>
    </w:p>
    <w:p>
      <w:pPr>
        <w:pStyle w:val="PL"/>
      </w:pPr>
      <w:r>
        <w:t>}</w:t>
      </w:r>
    </w:p>
    <w:p>
      <w:pPr>
        <w:pStyle w:val="PL"/>
      </w:pPr>
    </w:p>
    <w:p>
      <w:pPr>
        <w:pStyle w:val="PL"/>
      </w:pPr>
      <w:r>
        <w:t>-- TAG-PCI-RANGEELEMENT-STOP</w:t>
      </w:r>
    </w:p>
    <w:p>
      <w:pPr>
        <w:pStyle w:val="PL"/>
      </w:pPr>
      <w:r>
        <w:t>-- ASN1STOP</w:t>
      </w:r>
    </w:p>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PCI-RangeElement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pci-Range</w:t>
            </w:r>
          </w:p>
          <w:p>
            <w:pPr>
              <w:pStyle w:val="TAL"/>
              <w:rPr>
                <w:szCs w:val="22"/>
                <w:lang w:eastAsia="sv-SE"/>
              </w:rPr>
            </w:pPr>
            <w:r>
              <w:rPr>
                <w:szCs w:val="22"/>
                <w:lang w:eastAsia="sv-SE"/>
              </w:rPr>
              <w:t>Physical cell identity or a range of physical cell identities.</w:t>
            </w:r>
          </w:p>
        </w:tc>
      </w:tr>
    </w:tbl>
    <w:p/>
    <w:p>
      <w:pPr>
        <w:pStyle w:val="4"/>
        <w:rPr>
          <w:rFonts w:eastAsia="MS Mincho"/>
        </w:rPr>
      </w:pPr>
      <w:bookmarkStart w:id="1564" w:name="_Toc60777294"/>
      <w:bookmarkStart w:id="1565" w:name="_Toc90651166"/>
      <w:r>
        <w:rPr>
          <w:rFonts w:eastAsia="MS Mincho"/>
        </w:rPr>
        <w:t>–</w:t>
      </w:r>
      <w:r>
        <w:rPr>
          <w:rFonts w:eastAsia="MS Mincho"/>
        </w:rPr>
        <w:tab/>
      </w:r>
      <w:r>
        <w:rPr>
          <w:rFonts w:eastAsia="MS Mincho"/>
          <w:i/>
        </w:rPr>
        <w:t>PCI-RangeIndex</w:t>
      </w:r>
      <w:bookmarkEnd w:id="1564"/>
      <w:bookmarkEnd w:id="1565"/>
    </w:p>
    <w:p>
      <w:pPr>
        <w:rPr>
          <w:rFonts w:eastAsia="MS Mincho"/>
        </w:rPr>
      </w:pPr>
      <w:r>
        <w:t>The IE PCI-RangeIndex identifies a physical cell id range, which may be used for different purposes.</w:t>
      </w:r>
    </w:p>
    <w:p>
      <w:pPr>
        <w:pStyle w:val="TH"/>
      </w:pPr>
      <w:r>
        <w:rPr>
          <w:i/>
        </w:rPr>
        <w:t>PCI-RangeIndex</w:t>
      </w:r>
      <w:r>
        <w:t xml:space="preserve"> information element</w:t>
      </w:r>
    </w:p>
    <w:p>
      <w:pPr>
        <w:pStyle w:val="PL"/>
      </w:pPr>
      <w:r>
        <w:t>-- ASN1START</w:t>
      </w:r>
    </w:p>
    <w:p>
      <w:pPr>
        <w:pStyle w:val="PL"/>
      </w:pPr>
      <w:r>
        <w:t>-- TAG-PCI-RANGEINDEX-START</w:t>
      </w:r>
    </w:p>
    <w:p>
      <w:pPr>
        <w:pStyle w:val="PL"/>
      </w:pPr>
    </w:p>
    <w:p>
      <w:pPr>
        <w:pStyle w:val="PL"/>
      </w:pPr>
      <w:r>
        <w:t>PCI-RangeIndex ::=                  INTEGER (1..maxNrofPCI-Ranges)</w:t>
      </w:r>
    </w:p>
    <w:p>
      <w:pPr>
        <w:pStyle w:val="PL"/>
      </w:pPr>
    </w:p>
    <w:p>
      <w:pPr>
        <w:pStyle w:val="PL"/>
      </w:pPr>
      <w:r>
        <w:t>-- TAG-PCI-RANGEINDEX-STOP</w:t>
      </w:r>
    </w:p>
    <w:p>
      <w:pPr>
        <w:pStyle w:val="PL"/>
      </w:pPr>
      <w:r>
        <w:t>-- ASN1STOP</w:t>
      </w:r>
    </w:p>
    <w:p/>
    <w:p>
      <w:pPr>
        <w:pStyle w:val="4"/>
        <w:rPr>
          <w:rFonts w:eastAsia="MS Mincho"/>
        </w:rPr>
      </w:pPr>
      <w:bookmarkStart w:id="1566" w:name="_Toc60777295"/>
      <w:bookmarkStart w:id="1567" w:name="_Toc90651167"/>
      <w:r>
        <w:rPr>
          <w:rFonts w:eastAsia="MS Mincho"/>
        </w:rPr>
        <w:t>–</w:t>
      </w:r>
      <w:r>
        <w:rPr>
          <w:rFonts w:eastAsia="MS Mincho"/>
        </w:rPr>
        <w:tab/>
      </w:r>
      <w:r>
        <w:rPr>
          <w:rFonts w:eastAsia="MS Mincho"/>
          <w:i/>
        </w:rPr>
        <w:t>PCI-RangeIndexList</w:t>
      </w:r>
      <w:bookmarkEnd w:id="1566"/>
      <w:bookmarkEnd w:id="1567"/>
    </w:p>
    <w:p>
      <w:pPr>
        <w:rPr>
          <w:rFonts w:eastAsia="MS Mincho"/>
        </w:rPr>
      </w:pPr>
      <w:r>
        <w:t xml:space="preserve">The IE </w:t>
      </w:r>
      <w:r>
        <w:rPr>
          <w:i/>
        </w:rPr>
        <w:t>PCI-RangeIndexList</w:t>
      </w:r>
      <w:r>
        <w:t xml:space="preserve"> concerns a list of indexes of physical cell id ranges, which may be used for different purposes.</w:t>
      </w:r>
    </w:p>
    <w:p>
      <w:pPr>
        <w:pStyle w:val="TH"/>
      </w:pPr>
      <w:r>
        <w:rPr>
          <w:i/>
        </w:rPr>
        <w:t>PCI-RangeIndexList</w:t>
      </w:r>
      <w:r>
        <w:t xml:space="preserve"> information element</w:t>
      </w:r>
    </w:p>
    <w:p>
      <w:pPr>
        <w:pStyle w:val="PL"/>
      </w:pPr>
      <w:r>
        <w:t>-- ASN1START</w:t>
      </w:r>
    </w:p>
    <w:p>
      <w:pPr>
        <w:pStyle w:val="PL"/>
      </w:pPr>
      <w:r>
        <w:t>-- TAG-PCI-RANGEINDEXLIST-START</w:t>
      </w:r>
    </w:p>
    <w:p>
      <w:pPr>
        <w:pStyle w:val="PL"/>
      </w:pPr>
    </w:p>
    <w:p>
      <w:pPr>
        <w:pStyle w:val="PL"/>
      </w:pPr>
      <w:r>
        <w:t>PCI-RangeIndexList ::=              SEQUENCE (SIZE (1..maxNrofPCI-Ranges)) OF PCI-RangeIndex</w:t>
      </w:r>
    </w:p>
    <w:p>
      <w:pPr>
        <w:pStyle w:val="PL"/>
      </w:pPr>
    </w:p>
    <w:p>
      <w:pPr>
        <w:pStyle w:val="PL"/>
      </w:pPr>
      <w:r>
        <w:t>-- TAG-PCI-RANGEINDEXLIST-STOP</w:t>
      </w:r>
    </w:p>
    <w:p>
      <w:pPr>
        <w:pStyle w:val="PL"/>
      </w:pPr>
      <w:r>
        <w:t>-- ASN1STOP</w:t>
      </w:r>
    </w:p>
    <w:p/>
    <w:p>
      <w:pPr>
        <w:pStyle w:val="4"/>
      </w:pPr>
      <w:bookmarkStart w:id="1568" w:name="_Toc60777296"/>
      <w:bookmarkStart w:id="1569" w:name="_Toc90651168"/>
      <w:r>
        <w:t>–</w:t>
      </w:r>
      <w:r>
        <w:tab/>
      </w:r>
      <w:r>
        <w:rPr>
          <w:i/>
        </w:rPr>
        <w:t>PDCCH-Config</w:t>
      </w:r>
      <w:bookmarkEnd w:id="1568"/>
      <w:bookmarkEnd w:id="1569"/>
    </w:p>
    <w:p>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w:t>
      </w:r>
    </w:p>
    <w:p>
      <w:pPr>
        <w:pStyle w:val="TH"/>
      </w:pPr>
      <w:r>
        <w:rPr>
          <w:bCs/>
          <w:i/>
          <w:iCs/>
        </w:rPr>
        <w:t xml:space="preserve">PDCCH-Config </w:t>
      </w:r>
      <w:r>
        <w:t>information element</w:t>
      </w:r>
    </w:p>
    <w:p>
      <w:pPr>
        <w:pStyle w:val="PL"/>
      </w:pPr>
      <w:r>
        <w:t>-- ASN1START</w:t>
      </w:r>
    </w:p>
    <w:p>
      <w:pPr>
        <w:pStyle w:val="PL"/>
      </w:pPr>
      <w:r>
        <w:t>-- TAG-PDCCH-CONFIG-START</w:t>
      </w:r>
    </w:p>
    <w:p>
      <w:pPr>
        <w:pStyle w:val="PL"/>
      </w:pPr>
    </w:p>
    <w:p>
      <w:pPr>
        <w:pStyle w:val="PL"/>
      </w:pPr>
      <w:r>
        <w:t>PDCCH-Config ::=                    SEQUENCE {</w:t>
      </w:r>
    </w:p>
    <w:p>
      <w:pPr>
        <w:pStyle w:val="PL"/>
      </w:pPr>
      <w:r>
        <w:t xml:space="preserve">    controlResourceSetToAddModList      SEQUENCE(SIZE (1..3)) OF ControlResourceSet                      OPTIONAL,   -- Need N</w:t>
      </w:r>
    </w:p>
    <w:p>
      <w:pPr>
        <w:pStyle w:val="PL"/>
      </w:pPr>
      <w:r>
        <w:t xml:space="preserve">    controlResourceSetToReleaseList     SEQUENCE(SIZE (1..3)) OF ControlResourceSetId                    OPTIONAL,   -- Need N</w:t>
      </w:r>
    </w:p>
    <w:p>
      <w:pPr>
        <w:pStyle w:val="PL"/>
      </w:pPr>
      <w:r>
        <w:t xml:space="preserve">    searchSpacesToAddModList            SEQUENCE(SIZE (1..10)) OF SearchSpace                            OPTIONAL,   -- Need N</w:t>
      </w:r>
    </w:p>
    <w:p>
      <w:pPr>
        <w:pStyle w:val="PL"/>
      </w:pPr>
      <w:r>
        <w:t xml:space="preserve">    searchSpacesToReleaseList           SEQUENCE(SIZE (1..10)) OF SearchSpaceId                          OPTIONAL,   -- Need N</w:t>
      </w:r>
    </w:p>
    <w:p>
      <w:pPr>
        <w:pStyle w:val="PL"/>
      </w:pPr>
      <w:r>
        <w:t xml:space="preserve">    downlinkPreemption                  SetupRelease { DownlinkPreemption }                              OPTIONAL,   -- Need M</w:t>
      </w:r>
    </w:p>
    <w:p>
      <w:pPr>
        <w:pStyle w:val="PL"/>
      </w:pPr>
      <w:r>
        <w:t xml:space="preserve">    tpc-PUSCH                           SetupRelease { PUSCH-TPC-CommandConfig }                         OPTIONAL,   -- Need M</w:t>
      </w:r>
    </w:p>
    <w:p>
      <w:pPr>
        <w:pStyle w:val="PL"/>
      </w:pPr>
      <w:r>
        <w:t xml:space="preserve">    tpc-PUCCH                           SetupRelease { PUCCH-TPC-CommandConfig }                         OPTIONAL,   -- Need M</w:t>
      </w:r>
    </w:p>
    <w:p>
      <w:pPr>
        <w:pStyle w:val="PL"/>
      </w:pPr>
      <w:r>
        <w:t xml:space="preserve">    tpc-SRS                             SetupRelease { SRS-TPC-CommandConfig}                            OPTIONAL,   -- Need M</w:t>
      </w:r>
    </w:p>
    <w:p>
      <w:pPr>
        <w:pStyle w:val="PL"/>
      </w:pPr>
      <w:r>
        <w:t xml:space="preserve">    ...,</w:t>
      </w:r>
    </w:p>
    <w:p>
      <w:pPr>
        <w:pStyle w:val="PL"/>
      </w:pPr>
      <w:r>
        <w:t xml:space="preserve">    [[</w:t>
      </w:r>
    </w:p>
    <w:p>
      <w:pPr>
        <w:pStyle w:val="PL"/>
      </w:pPr>
      <w:r>
        <w:t xml:space="preserve">    controlResourceSetToAddModListSizeExt-v1610 SEQUENCE (SIZE (1..2)) OF ControlResourceSet             OPTIONAL,   -- Need N</w:t>
      </w:r>
    </w:p>
    <w:p>
      <w:pPr>
        <w:pStyle w:val="PL"/>
      </w:pPr>
      <w:r>
        <w:t xml:space="preserve">    controlResourceSetToReleaseListSizeExt-r16 SEQUENCE (SIZE (1..5)) OF ControlResourceSetId-r16        OPTIONAL,   -- Need N</w:t>
      </w:r>
    </w:p>
    <w:p>
      <w:pPr>
        <w:pStyle w:val="PL"/>
      </w:pPr>
      <w:r>
        <w:t xml:space="preserve">    searchSpacesToAddModListExt-r16     SEQUENCE(SIZE (1..10)) OF SearchSpaceExt-r16                     OPTIONAL,   -- Need N</w:t>
      </w:r>
    </w:p>
    <w:p>
      <w:pPr>
        <w:pStyle w:val="PL"/>
      </w:pPr>
      <w:r>
        <w:t xml:space="preserve">    uplinkCancellation-r16              SetupRelease { UplinkCancellation-r16 }                          OPTIONAL,   -- Need M</w:t>
      </w:r>
    </w:p>
    <w:p>
      <w:pPr>
        <w:pStyle w:val="PL"/>
      </w:pPr>
      <w:r>
        <w:t xml:space="preserve">    monitoringCapabilityConfig-r16      ENUMERATED { r15monitoringcapability,r16monitoringcapability }   OPTIONAL,   -- Need M</w:t>
      </w:r>
    </w:p>
    <w:p>
      <w:pPr>
        <w:pStyle w:val="PL"/>
      </w:pPr>
      <w:r>
        <w:t xml:space="preserve">    searchSpaceSwitchConfig-r16         SearchSpaceSwitchConfig-r16                                      OPTIONAL    -- Need R</w:t>
      </w:r>
    </w:p>
    <w:p>
      <w:pPr>
        <w:pStyle w:val="PL"/>
      </w:pPr>
      <w:r>
        <w:t xml:space="preserve">    ]]</w:t>
      </w:r>
    </w:p>
    <w:p>
      <w:pPr>
        <w:pStyle w:val="PL"/>
      </w:pPr>
      <w:r>
        <w:t>}</w:t>
      </w:r>
    </w:p>
    <w:p>
      <w:pPr>
        <w:pStyle w:val="PL"/>
      </w:pPr>
    </w:p>
    <w:p>
      <w:pPr>
        <w:pStyle w:val="PL"/>
      </w:pPr>
      <w:r>
        <w:t>SearchSpaceSwitchConfig-r16 ::=     SEQUENCE {</w:t>
      </w:r>
    </w:p>
    <w:p>
      <w:pPr>
        <w:pStyle w:val="PL"/>
      </w:pPr>
      <w:r>
        <w:t xml:space="preserve">    cellGroupsForSwitchList-r16         SEQUENCE(SIZE (1..4)) OF CellGroupForSwitch-r16                  OPTIONAL,   -- Need R</w:t>
      </w:r>
    </w:p>
    <w:p>
      <w:pPr>
        <w:pStyle w:val="PL"/>
      </w:pPr>
      <w:r>
        <w:t xml:space="preserve">    searchSpaceSwitchDelay-r16          INTEGER (10..52)                                                 OPTIONAL    -- Need R</w:t>
      </w:r>
    </w:p>
    <w:p>
      <w:pPr>
        <w:pStyle w:val="PL"/>
      </w:pPr>
      <w:r>
        <w:t>}</w:t>
      </w:r>
    </w:p>
    <w:p>
      <w:pPr>
        <w:pStyle w:val="PL"/>
      </w:pPr>
    </w:p>
    <w:p>
      <w:pPr>
        <w:pStyle w:val="PL"/>
      </w:pPr>
      <w:r>
        <w:t>CellGroupForSwitch-r16 ::=          SEQUENCE(SIZE (1..16)) OF ServCellIndex</w:t>
      </w:r>
    </w:p>
    <w:p>
      <w:pPr>
        <w:pStyle w:val="PL"/>
      </w:pPr>
    </w:p>
    <w:p>
      <w:pPr>
        <w:pStyle w:val="PL"/>
      </w:pPr>
      <w:r>
        <w:t>-- TAG-PDCCH-CONFIG-STOP</w:t>
      </w:r>
    </w:p>
    <w:p>
      <w:pPr>
        <w:pStyle w:val="PL"/>
      </w:pPr>
      <w:r>
        <w:t>-- ASN1STOP</w:t>
      </w:r>
    </w:p>
    <w:p>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PDCCH-Config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controlResourceSetToAddModList, controlResourceSetToAddModListSizeExt</w:t>
            </w:r>
          </w:p>
          <w:p>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controlResourceSetToReleaseList, controlResourceSetToReleaseListSizeExt</w:t>
            </w:r>
          </w:p>
          <w:p>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PDCCH-ConfigCommon</w:t>
            </w:r>
            <w:r>
              <w:rPr>
                <w:bCs/>
                <w:iCs/>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downlinkPreemption</w:t>
            </w:r>
          </w:p>
          <w:p>
            <w:pPr>
              <w:pStyle w:val="TAL"/>
              <w:rPr>
                <w:szCs w:val="22"/>
                <w:lang w:eastAsia="sv-SE"/>
              </w:rPr>
            </w:pPr>
            <w:r>
              <w:rPr>
                <w:szCs w:val="22"/>
                <w:lang w:eastAsia="sv-SE"/>
              </w:rPr>
              <w:t>Configuration of downlink preemption indications to be monitored in this cell (see TS 38.213 [13], clause 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monitoringCapabilityConfig</w:t>
            </w:r>
          </w:p>
          <w:p>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searchSpacesToAddModList, searchSpacesToAddModListExt</w:t>
            </w:r>
          </w:p>
          <w:p>
            <w:pPr>
              <w:pStyle w:val="TAL"/>
              <w:rPr>
                <w:szCs w:val="22"/>
                <w:lang w:eastAsia="sv-SE"/>
              </w:rPr>
            </w:pPr>
            <w:r>
              <w:rPr>
                <w:szCs w:val="22"/>
                <w:lang w:eastAsia="sv-SE"/>
              </w:rPr>
              <w:t xml:space="preserve">List of UE specifically configured </w:t>
            </w:r>
            <w:r>
              <w:rPr>
                <w:lang w:eastAsia="sv-SE"/>
              </w:rPr>
              <w:t>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tpc-PUCCH</w:t>
            </w:r>
          </w:p>
          <w:p>
            <w:pPr>
              <w:pStyle w:val="TAL"/>
              <w:rPr>
                <w:szCs w:val="22"/>
                <w:lang w:eastAsia="sv-SE"/>
              </w:rPr>
            </w:pPr>
            <w:r>
              <w:rPr>
                <w:szCs w:val="22"/>
                <w:lang w:eastAsia="sv-SE"/>
              </w:rPr>
              <w:t>Enable and configure reception of group TPC commands for PUCCH.</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tpc-PUSCH</w:t>
            </w:r>
          </w:p>
          <w:p>
            <w:pPr>
              <w:pStyle w:val="TAL"/>
              <w:rPr>
                <w:szCs w:val="22"/>
                <w:lang w:eastAsia="sv-SE"/>
              </w:rPr>
            </w:pPr>
            <w:r>
              <w:rPr>
                <w:szCs w:val="22"/>
                <w:lang w:eastAsia="sv-SE"/>
              </w:rPr>
              <w:t>Enable and configure reception of group TPC commands for PUSCH.</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tpc-SRS</w:t>
            </w:r>
          </w:p>
          <w:p>
            <w:pPr>
              <w:pStyle w:val="TAL"/>
              <w:rPr>
                <w:szCs w:val="22"/>
                <w:lang w:eastAsia="sv-SE"/>
              </w:rPr>
            </w:pPr>
            <w:r>
              <w:rPr>
                <w:szCs w:val="22"/>
                <w:lang w:eastAsia="sv-SE"/>
              </w:rPr>
              <w:t>Enable and configure reception of group TPC commands for SRS.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uplinkCancellation</w:t>
            </w:r>
          </w:p>
          <w:p>
            <w:pPr>
              <w:pStyle w:val="TAL"/>
              <w:rPr>
                <w:b/>
                <w:i/>
                <w:szCs w:val="22"/>
                <w:lang w:eastAsia="sv-SE"/>
              </w:rPr>
            </w:pPr>
            <w:r>
              <w:rPr>
                <w:szCs w:val="22"/>
                <w:lang w:eastAsia="sv-SE"/>
              </w:rPr>
              <w:t>Configuration of uplink cancellation indications to be monitored in this cell (see TS 38.213 [13], clause 11.2A).</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SearchSpaceSwitchConfig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cellGroupsForSwitchList</w:t>
            </w:r>
          </w:p>
          <w:p>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searchSpaceSwitchDelay</w:t>
            </w:r>
          </w:p>
          <w:p>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p>
      <w:pPr>
        <w:pStyle w:val="4"/>
      </w:pPr>
      <w:bookmarkStart w:id="1570" w:name="_Toc60777297"/>
      <w:bookmarkStart w:id="1571" w:name="_Toc90651169"/>
      <w:r>
        <w:t>–</w:t>
      </w:r>
      <w:r>
        <w:tab/>
      </w:r>
      <w:r>
        <w:rPr>
          <w:i/>
        </w:rPr>
        <w:t>PDCCH-ConfigCommon</w:t>
      </w:r>
      <w:bookmarkEnd w:id="1570"/>
      <w:bookmarkEnd w:id="1571"/>
    </w:p>
    <w:p>
      <w:r>
        <w:t xml:space="preserve">The IE </w:t>
      </w:r>
      <w:r>
        <w:rPr>
          <w:i/>
        </w:rPr>
        <w:t>PDCCH-ConfigCommon</w:t>
      </w:r>
      <w:r>
        <w:t xml:space="preserve"> is used to configure cell specific PDCCH parameters provided in SIB as well as in dedicated signalling.</w:t>
      </w:r>
    </w:p>
    <w:p>
      <w:pPr>
        <w:pStyle w:val="TH"/>
      </w:pPr>
      <w:r>
        <w:rPr>
          <w:i/>
        </w:rPr>
        <w:t>PDCCH-ConfigCommon</w:t>
      </w:r>
      <w:r>
        <w:t xml:space="preserve"> information element</w:t>
      </w:r>
    </w:p>
    <w:p>
      <w:pPr>
        <w:pStyle w:val="PL"/>
      </w:pPr>
      <w:r>
        <w:t>-- ASN1START</w:t>
      </w:r>
    </w:p>
    <w:p>
      <w:pPr>
        <w:pStyle w:val="PL"/>
      </w:pPr>
      <w:r>
        <w:t>-- TAG-PDCCH-CONFIGCOMMON-START</w:t>
      </w:r>
    </w:p>
    <w:p>
      <w:pPr>
        <w:pStyle w:val="PL"/>
      </w:pPr>
    </w:p>
    <w:p>
      <w:pPr>
        <w:pStyle w:val="PL"/>
      </w:pPr>
      <w:r>
        <w:t>PDCCH-ConfigCommon ::=              SEQUENCE {</w:t>
      </w:r>
    </w:p>
    <w:p>
      <w:pPr>
        <w:pStyle w:val="PL"/>
      </w:pPr>
      <w:r>
        <w:t xml:space="preserve">    controlResourceSetZero              ControlResourceSetZero                                  OPTIONAL,   -- Cond InitialBWP-Only</w:t>
      </w:r>
    </w:p>
    <w:p>
      <w:pPr>
        <w:pStyle w:val="PL"/>
      </w:pPr>
      <w:r>
        <w:t xml:space="preserve">    commonControlResourceSet            ControlResourceSet                                      OPTIONAL,   -- Need R</w:t>
      </w:r>
    </w:p>
    <w:p>
      <w:pPr>
        <w:pStyle w:val="PL"/>
      </w:pPr>
      <w:r>
        <w:t xml:space="preserve">    searchSpaceZero                     SearchSpaceZero                                         OPTIONAL,   -- Cond InitialBWP-Only</w:t>
      </w:r>
    </w:p>
    <w:p>
      <w:pPr>
        <w:pStyle w:val="PL"/>
      </w:pPr>
      <w:r>
        <w:t xml:space="preserve">    commonSearchSpaceList               SEQUENCE (SIZE(1..4)) OF SearchSpace                    OPTIONAL,   -- Need R</w:t>
      </w:r>
    </w:p>
    <w:p>
      <w:pPr>
        <w:pStyle w:val="PL"/>
      </w:pPr>
      <w:r>
        <w:t xml:space="preserve">    searchSpaceSIB1                     SearchSpaceId                                           OPTIONAL,   -- Need S</w:t>
      </w:r>
    </w:p>
    <w:p>
      <w:pPr>
        <w:pStyle w:val="PL"/>
      </w:pPr>
      <w:r>
        <w:t xml:space="preserve">    searchSpaceOtherSystemInformation   SearchSpaceId                                           OPTIONAL,   -- Need S</w:t>
      </w:r>
    </w:p>
    <w:p>
      <w:pPr>
        <w:pStyle w:val="PL"/>
      </w:pPr>
      <w:r>
        <w:t xml:space="preserve">    pagingSearchSpace                   SearchSpaceId                                           OPTIONAL,   -- Need S</w:t>
      </w:r>
    </w:p>
    <w:p>
      <w:pPr>
        <w:pStyle w:val="PL"/>
      </w:pPr>
      <w:r>
        <w:t xml:space="preserve">    ra-SearchSpace                      SearchSpaceId                                           OPTIONAL,   -- Need S</w:t>
      </w:r>
    </w:p>
    <w:p>
      <w:pPr>
        <w:pStyle w:val="PL"/>
      </w:pPr>
      <w:r>
        <w:t xml:space="preserve">    ...,</w:t>
      </w:r>
    </w:p>
    <w:p>
      <w:pPr>
        <w:pStyle w:val="PL"/>
      </w:pPr>
      <w:r>
        <w:t xml:space="preserve">    [[</w:t>
      </w:r>
    </w:p>
    <w:p>
      <w:pPr>
        <w:pStyle w:val="PL"/>
      </w:pPr>
      <w:r>
        <w:t xml:space="preserve">    firstPDCCH-MonitoringOccasionOfPO   CHOICE {</w:t>
      </w:r>
    </w:p>
    <w:p>
      <w:pPr>
        <w:pStyle w:val="PL"/>
      </w:pPr>
      <w:r>
        <w:t xml:space="preserve">        sCS15KHZoneT                                                             SEQUENCE (SIZE (1..maxPO-perPF)) OF INTEGER (0..139),</w:t>
      </w:r>
    </w:p>
    <w:p>
      <w:pPr>
        <w:pStyle w:val="PL"/>
      </w:pPr>
      <w:r>
        <w:t xml:space="preserve">        sCS30KHZoneT-SCS15KHZhalfT                                               SEQUENCE (SIZE (1..maxPO-perPF)) OF INTEGER (0..279),</w:t>
      </w:r>
    </w:p>
    <w:p>
      <w:pPr>
        <w:pStyle w:val="PL"/>
      </w:pPr>
      <w:r>
        <w:t xml:space="preserve">        sCS60KHZoneT-SCS30KHZhalfT-SCS15KHZquarterT                              SEQUENCE (SIZE (1..maxPO-perPF)) OF INTEGER (0..559),</w:t>
      </w:r>
    </w:p>
    <w:p>
      <w:pPr>
        <w:pStyle w:val="PL"/>
      </w:pPr>
      <w:r>
        <w:t xml:space="preserve">        sCS120KHZoneT-SCS60KHZhalfT-SCS30KHZquarterT-SCS15KHZoneEighthT          SEQUENCE (SIZE (1..maxPO-perPF)) OF INTEGER (0..1119),</w:t>
      </w:r>
    </w:p>
    <w:p>
      <w:pPr>
        <w:pStyle w:val="PL"/>
      </w:pPr>
      <w:r>
        <w:t xml:space="preserve">        sCS120KHZhalfT-SCS60KHZquarterT-SCS30KHZoneEighthT-SCS15KHZoneSixteenthT SEQUENCE (SIZE (1..maxPO-perPF)) OF INTEGER (0..2239),</w:t>
      </w:r>
    </w:p>
    <w:p>
      <w:pPr>
        <w:pStyle w:val="PL"/>
      </w:pPr>
      <w:r>
        <w:t xml:space="preserve">        sCS120KHZquarterT-SCS60KHZoneEighthT-SCS30KHZoneSixteenthT               SEQUENCE (SIZE (1..maxPO-perPF)) OF INTEGER (0..4479),</w:t>
      </w:r>
    </w:p>
    <w:p>
      <w:pPr>
        <w:pStyle w:val="PL"/>
      </w:pPr>
      <w:r>
        <w:t xml:space="preserve">        sCS120KHZoneEighthT-SCS60KHZoneSixteenthT                                SEQUENCE (SIZE (1..maxPO-perPF)) OF INTEGER (0..8959),</w:t>
      </w:r>
    </w:p>
    <w:p>
      <w:pPr>
        <w:pStyle w:val="PL"/>
      </w:pPr>
      <w:r>
        <w:t xml:space="preserve">        sCS120KHZoneSixteenthT                                                   SEQUENCE (SIZE (1..maxPO-perPF)) OF INTEGER (0..17919)</w:t>
      </w:r>
    </w:p>
    <w:p>
      <w:pPr>
        <w:pStyle w:val="PL"/>
      </w:pPr>
      <w:r>
        <w:t xml:space="preserve">    }                                                                                           OPTIONAL    -- Cond OtherBWP</w:t>
      </w:r>
    </w:p>
    <w:p>
      <w:pPr>
        <w:pStyle w:val="PL"/>
      </w:pPr>
      <w:r>
        <w:t xml:space="preserve">    ]],</w:t>
      </w:r>
    </w:p>
    <w:p>
      <w:pPr>
        <w:pStyle w:val="PL"/>
      </w:pPr>
      <w:r>
        <w:t xml:space="preserve">    [[</w:t>
      </w:r>
    </w:p>
    <w:p>
      <w:pPr>
        <w:pStyle w:val="PL"/>
      </w:pPr>
      <w:r>
        <w:t xml:space="preserve">    commonSearchSpaceListExt-r16                                             SEQUENCE (SIZE(1..4)) OF SearchSpaceExt-r16     OPTIONAL  -- Need R</w:t>
      </w:r>
    </w:p>
    <w:p>
      <w:pPr>
        <w:pStyle w:val="PL"/>
      </w:pPr>
      <w:r>
        <w:t xml:space="preserve">    ]]</w:t>
      </w:r>
    </w:p>
    <w:p>
      <w:pPr>
        <w:pStyle w:val="PL"/>
      </w:pPr>
      <w:r>
        <w:t>}</w:t>
      </w:r>
    </w:p>
    <w:p>
      <w:pPr>
        <w:pStyle w:val="PL"/>
      </w:pPr>
    </w:p>
    <w:p>
      <w:pPr>
        <w:pStyle w:val="PL"/>
      </w:pPr>
      <w:r>
        <w:t>-- TAG-PDCCH-CONFIGCOMMON-STOP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PDCCH-ConfigCommon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commonControlResourceSet</w:t>
            </w:r>
          </w:p>
          <w:p>
            <w:pPr>
              <w:pStyle w:val="TAL"/>
              <w:rPr>
                <w:rFonts w:eastAsia="宋体"/>
                <w:szCs w:val="22"/>
                <w:lang w:eastAsia="sv-SE"/>
              </w:rPr>
            </w:pPr>
            <w:r>
              <w:rPr>
                <w:rFonts w:eastAsia="宋体"/>
                <w:szCs w:val="22"/>
                <w:lang w:eastAsia="sv-SE"/>
              </w:rPr>
              <w:t xml:space="preserve">An additional common control resource set which may be configured and used for any common or UE-specific search space. If the network configures this field, it uses a </w:t>
            </w:r>
            <w:r>
              <w:rPr>
                <w:rFonts w:eastAsia="宋体"/>
                <w:i/>
                <w:szCs w:val="22"/>
                <w:lang w:eastAsia="sv-SE"/>
              </w:rPr>
              <w:t>ControlResourceSetId</w:t>
            </w:r>
            <w:r>
              <w:rPr>
                <w:rFonts w:eastAsia="宋体"/>
                <w:szCs w:val="22"/>
                <w:lang w:eastAsia="sv-SE"/>
              </w:rPr>
              <w:t xml:space="preserve"> other than 0 for this </w:t>
            </w:r>
            <w:r>
              <w:rPr>
                <w:rFonts w:eastAsia="宋体"/>
                <w:i/>
                <w:szCs w:val="22"/>
                <w:lang w:eastAsia="sv-SE"/>
              </w:rPr>
              <w:t>ControlResourceSet</w:t>
            </w:r>
            <w:r>
              <w:rPr>
                <w:rFonts w:eastAsia="宋体"/>
                <w:szCs w:val="22"/>
                <w:lang w:eastAsia="sv-SE"/>
              </w:rPr>
              <w:t xml:space="preserve">. The network configures the </w:t>
            </w:r>
            <w:r>
              <w:rPr>
                <w:rFonts w:eastAsia="宋体"/>
                <w:i/>
                <w:szCs w:val="22"/>
                <w:lang w:eastAsia="sv-SE"/>
              </w:rPr>
              <w:t>commonControlResourceSet</w:t>
            </w:r>
            <w:r>
              <w:rPr>
                <w:rFonts w:eastAsia="宋体"/>
                <w:szCs w:val="22"/>
                <w:lang w:eastAsia="sv-SE"/>
              </w:rPr>
              <w:t xml:space="preserve"> in </w:t>
            </w:r>
            <w:r>
              <w:rPr>
                <w:rFonts w:eastAsia="宋体"/>
                <w:i/>
                <w:lang w:eastAsia="sv-SE"/>
              </w:rPr>
              <w:t>SIB1</w:t>
            </w:r>
            <w:r>
              <w:rPr>
                <w:rFonts w:eastAsia="宋体"/>
                <w:szCs w:val="22"/>
                <w:lang w:eastAsia="sv-SE"/>
              </w:rPr>
              <w:t xml:space="preserve"> so that it is contained in the bandwidth of CORESET#0.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commonSearchSpaceList, commonSearchSpaceListExt</w:t>
            </w:r>
          </w:p>
          <w:p>
            <w:pPr>
              <w:pStyle w:val="TAL"/>
              <w:rPr>
                <w:rFonts w:eastAsia="宋体"/>
                <w:szCs w:val="22"/>
                <w:lang w:eastAsia="sv-SE"/>
              </w:rPr>
            </w:pPr>
            <w:r>
              <w:rPr>
                <w:rFonts w:eastAsia="宋体"/>
                <w:szCs w:val="22"/>
                <w:lang w:eastAsia="sv-SE"/>
              </w:rPr>
              <w:t xml:space="preserve">A list of additional common search spaces. If the network configures this field, it uses the </w:t>
            </w:r>
            <w:r>
              <w:rPr>
                <w:rFonts w:eastAsia="宋体"/>
                <w:i/>
                <w:szCs w:val="22"/>
                <w:lang w:eastAsia="sv-SE"/>
              </w:rPr>
              <w:t>SearchSpaceId</w:t>
            </w:r>
            <w:r>
              <w:rPr>
                <w:rFonts w:eastAsia="宋体"/>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controlResourceSetZero</w:t>
            </w:r>
          </w:p>
          <w:p>
            <w:pPr>
              <w:pStyle w:val="TAL"/>
              <w:rPr>
                <w:rFonts w:eastAsia="宋体"/>
                <w:szCs w:val="22"/>
                <w:lang w:eastAsia="sv-SE"/>
              </w:rPr>
            </w:pPr>
            <w:r>
              <w:rPr>
                <w:rFonts w:eastAsia="宋体"/>
                <w:szCs w:val="22"/>
                <w:lang w:eastAsia="sv-SE"/>
              </w:rPr>
              <w:t xml:space="preserve">Parameters of the common CORESET#0 which can be used in any common or UE-specific search spaces. The values are interpreted like the corresponding bits in </w:t>
            </w:r>
            <w:r>
              <w:rPr>
                <w:rFonts w:eastAsia="宋体"/>
                <w:i/>
                <w:lang w:eastAsia="sv-SE"/>
              </w:rPr>
              <w:t>MIB</w:t>
            </w:r>
            <w:r>
              <w:rPr>
                <w:rFonts w:eastAsia="宋体"/>
                <w:szCs w:val="22"/>
                <w:lang w:eastAsia="sv-SE"/>
              </w:rPr>
              <w:t xml:space="preserve"> </w:t>
            </w:r>
            <w:r>
              <w:rPr>
                <w:rFonts w:eastAsia="宋体"/>
                <w:i/>
                <w:lang w:eastAsia="sv-SE"/>
              </w:rPr>
              <w:t>pdcch-ConfigSIB1</w:t>
            </w:r>
            <w:r>
              <w:rPr>
                <w:rFonts w:eastAsia="宋体"/>
                <w:szCs w:val="22"/>
                <w:lang w:eastAsia="sv-SE"/>
              </w:rPr>
              <w:t xml:space="preserve">. Even though this field is only configured in the initial BWP (BWP#0) </w:t>
            </w:r>
            <w:r>
              <w:rPr>
                <w:rFonts w:eastAsia="宋体"/>
                <w:i/>
                <w:lang w:eastAsia="sv-SE"/>
              </w:rPr>
              <w:t>controlResourceSetZero</w:t>
            </w:r>
            <w:r>
              <w:rPr>
                <w:rFonts w:eastAsia="宋体"/>
                <w:szCs w:val="22"/>
                <w:lang w:eastAsia="sv-SE"/>
              </w:rPr>
              <w:t xml:space="preserve"> can be used in search spaces configured in other DL BWP(s) than the initial DL BWP if the conditions defined in TS 38.213 [13], clause 10 are satisfied.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firstPDCCH-MonitoringOccasionOfPO</w:t>
            </w:r>
          </w:p>
          <w:p>
            <w:pPr>
              <w:pStyle w:val="TAL"/>
              <w:rPr>
                <w:rFonts w:eastAsia="宋体"/>
                <w:b/>
                <w:i/>
                <w:szCs w:val="22"/>
                <w:lang w:eastAsia="sv-SE"/>
              </w:rPr>
            </w:pPr>
            <w:r>
              <w:rPr>
                <w:lang w:eastAsia="sv-SE"/>
              </w:rPr>
              <w:t>Indicates the first PDCCH monitoring occasion of each PO of the PF on this BWP, see TS 38.304 [20].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pagingSearchSpace</w:t>
            </w:r>
          </w:p>
          <w:p>
            <w:pPr>
              <w:pStyle w:val="TAL"/>
              <w:rPr>
                <w:rFonts w:eastAsia="宋体"/>
                <w:szCs w:val="22"/>
                <w:lang w:eastAsia="sv-SE"/>
              </w:rPr>
            </w:pPr>
            <w:r>
              <w:rPr>
                <w:rFonts w:eastAsia="宋体"/>
                <w:szCs w:val="22"/>
                <w:lang w:eastAsia="sv-SE"/>
              </w:rPr>
              <w:t>ID of the Search space for paging (see TS 38.213 [13], clause 10.1). If the field is absent, the UE does not receive paging in this BWP (see TS 38.213 [13], clause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ra-SearchSpace</w:t>
            </w:r>
          </w:p>
          <w:p>
            <w:pPr>
              <w:pStyle w:val="TAL"/>
              <w:rPr>
                <w:rFonts w:eastAsia="宋体"/>
                <w:szCs w:val="22"/>
                <w:lang w:eastAsia="sv-SE"/>
              </w:rPr>
            </w:pPr>
            <w:r>
              <w:rPr>
                <w:rFonts w:eastAsia="宋体"/>
                <w:szCs w:val="22"/>
                <w:lang w:eastAsia="sv-SE"/>
              </w:rPr>
              <w:t>ID of the Search space for random access procedure (see TS 38.213 [13], clause 10.1). If the field is absent, the UE does not receive RAR in this BWP.</w:t>
            </w:r>
            <w:r>
              <w:rPr>
                <w:lang w:eastAsia="sv-SE"/>
              </w:rPr>
              <w:t xml:space="preserve"> </w:t>
            </w:r>
            <w:r>
              <w:rPr>
                <w:rFonts w:eastAsia="宋体"/>
                <w:szCs w:val="22"/>
                <w:lang w:eastAsia="sv-SE"/>
              </w:rPr>
              <w:t>This field is mandatory present in the DL BWP(s) if the conditions described in TS 38.321 [3], subclause 5.15 are met.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searchSpaceOtherSystemInformation</w:t>
            </w:r>
          </w:p>
          <w:p>
            <w:pPr>
              <w:pStyle w:val="TAL"/>
              <w:rPr>
                <w:rFonts w:eastAsia="宋体"/>
                <w:szCs w:val="22"/>
                <w:lang w:eastAsia="sv-SE"/>
              </w:rPr>
            </w:pPr>
            <w:r>
              <w:rPr>
                <w:rFonts w:eastAsia="宋体"/>
                <w:szCs w:val="22"/>
                <w:lang w:eastAsia="sv-SE"/>
              </w:rPr>
              <w:t xml:space="preserve">ID of the Search space for other system information, i.e., </w:t>
            </w:r>
            <w:r>
              <w:rPr>
                <w:rFonts w:eastAsia="宋体"/>
                <w:i/>
                <w:lang w:eastAsia="sv-SE"/>
              </w:rPr>
              <w:t>SIB2</w:t>
            </w:r>
            <w:r>
              <w:rPr>
                <w:rFonts w:eastAsia="宋体"/>
                <w:szCs w:val="22"/>
                <w:lang w:eastAsia="sv-SE"/>
              </w:rPr>
              <w:t xml:space="preserve"> and beyond (see TS 38.213 [13], clause 10.1) If the field is absent, the UE does not receive other system information in this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searchSpaceSIB1</w:t>
            </w:r>
          </w:p>
          <w:p>
            <w:pPr>
              <w:pStyle w:val="TAL"/>
              <w:rPr>
                <w:rFonts w:eastAsia="宋体"/>
                <w:szCs w:val="22"/>
                <w:lang w:eastAsia="sv-SE"/>
              </w:rPr>
            </w:pPr>
            <w:r>
              <w:rPr>
                <w:rFonts w:eastAsia="宋体"/>
                <w:szCs w:val="22"/>
                <w:lang w:eastAsia="sv-SE"/>
              </w:rPr>
              <w:t xml:space="preserve">ID of the search space for </w:t>
            </w:r>
            <w:r>
              <w:rPr>
                <w:rFonts w:eastAsia="宋体"/>
                <w:i/>
                <w:lang w:eastAsia="sv-SE"/>
              </w:rPr>
              <w:t>SIB1</w:t>
            </w:r>
            <w:r>
              <w:rPr>
                <w:rFonts w:eastAsia="宋体"/>
                <w:szCs w:val="22"/>
                <w:lang w:eastAsia="sv-SE"/>
              </w:rPr>
              <w:t xml:space="preserve"> message. In the initial DL BWP of the UE′s PCell, the network sets this field to 0. If the field is absent, the UE does not receive </w:t>
            </w:r>
            <w:r>
              <w:rPr>
                <w:rFonts w:eastAsia="宋体"/>
                <w:i/>
                <w:lang w:eastAsia="sv-SE"/>
              </w:rPr>
              <w:t>SIB1</w:t>
            </w:r>
            <w:r>
              <w:rPr>
                <w:rFonts w:eastAsia="宋体"/>
                <w:szCs w:val="22"/>
                <w:lang w:eastAsia="sv-SE"/>
              </w:rPr>
              <w:t xml:space="preserve"> in this BWP. (see TS 38.213 [13], clause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searchSpaceZero</w:t>
            </w:r>
          </w:p>
          <w:p>
            <w:pPr>
              <w:pStyle w:val="TAL"/>
              <w:rPr>
                <w:rFonts w:eastAsia="宋体"/>
                <w:szCs w:val="22"/>
                <w:lang w:eastAsia="sv-SE"/>
              </w:rPr>
            </w:pPr>
            <w:r>
              <w:rPr>
                <w:rFonts w:eastAsia="宋体"/>
                <w:szCs w:val="22"/>
                <w:lang w:eastAsia="sv-SE"/>
              </w:rPr>
              <w:t xml:space="preserve">Parameters of the common SearchSpace#0. The values are interpreted like the corresponding bits in </w:t>
            </w:r>
            <w:r>
              <w:rPr>
                <w:rFonts w:eastAsia="宋体"/>
                <w:i/>
                <w:lang w:eastAsia="sv-SE"/>
              </w:rPr>
              <w:t>MIB</w:t>
            </w:r>
            <w:r>
              <w:rPr>
                <w:rFonts w:eastAsia="宋体"/>
                <w:szCs w:val="22"/>
                <w:lang w:eastAsia="sv-SE"/>
              </w:rPr>
              <w:t xml:space="preserve"> </w:t>
            </w:r>
            <w:r>
              <w:rPr>
                <w:rFonts w:eastAsia="宋体"/>
                <w:i/>
                <w:lang w:eastAsia="sv-SE"/>
              </w:rPr>
              <w:t>pdcch-ConfigSIB1</w:t>
            </w:r>
            <w:r>
              <w:rPr>
                <w:rFonts w:eastAsia="宋体"/>
                <w:szCs w:val="22"/>
                <w:lang w:eastAsia="sv-SE"/>
              </w:rPr>
              <w:t xml:space="preserve">. Even though this field is only configured in the initial BWP (BWP#0), </w:t>
            </w:r>
            <w:r>
              <w:rPr>
                <w:rFonts w:eastAsia="宋体"/>
                <w:i/>
                <w:lang w:eastAsia="sv-SE"/>
              </w:rPr>
              <w:t>searchSpaceZero</w:t>
            </w:r>
            <w:r>
              <w:rPr>
                <w:rFonts w:eastAsia="宋体"/>
                <w:szCs w:val="22"/>
                <w:lang w:eastAsia="sv-SE"/>
              </w:rPr>
              <w:t xml:space="preserve"> can be used in search spaces configured in other DL BWP(s) than the initial DL BWP if the conditions described in TS 38.213 [13], clause 10, are satisfied.</w:t>
            </w:r>
          </w:p>
        </w:tc>
      </w:tr>
    </w:tbl>
    <w:p>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tc>
          <w:tcPr>
            <w:tcW w:w="3681"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szCs w:val="22"/>
                <w:lang w:eastAsia="sv-SE"/>
              </w:rPr>
              <w:t>Explanation</w:t>
            </w:r>
          </w:p>
        </w:tc>
      </w:tr>
      <w:tr>
        <w:tc>
          <w:tcPr>
            <w:tcW w:w="3681" w:type="dxa"/>
            <w:tcBorders>
              <w:top w:val="single" w:sz="4" w:space="0" w:color="auto"/>
              <w:left w:val="single" w:sz="4" w:space="0" w:color="auto"/>
              <w:bottom w:val="single" w:sz="4" w:space="0" w:color="auto"/>
              <w:right w:val="single" w:sz="4" w:space="0" w:color="auto"/>
            </w:tcBorders>
            <w:hideMark/>
          </w:tcPr>
          <w:p>
            <w:pPr>
              <w:pStyle w:val="TAL"/>
              <w:rPr>
                <w:rFonts w:eastAsia="宋体"/>
                <w:i/>
                <w:szCs w:val="22"/>
                <w:lang w:eastAsia="sv-SE"/>
              </w:rPr>
            </w:pPr>
            <w:r>
              <w:rPr>
                <w:rFonts w:eastAsia="宋体"/>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szCs w:val="22"/>
                <w:lang w:eastAsia="sv-SE"/>
              </w:rPr>
              <w:t xml:space="preserve">If </w:t>
            </w:r>
            <w:r>
              <w:rPr>
                <w:rFonts w:eastAsia="宋体"/>
                <w:i/>
                <w:lang w:eastAsia="sv-SE"/>
              </w:rPr>
              <w:t>SIB1</w:t>
            </w:r>
            <w:r>
              <w:rPr>
                <w:rFonts w:eastAsia="宋体"/>
                <w:szCs w:val="22"/>
                <w:lang w:eastAsia="sv-SE"/>
              </w:rPr>
              <w:t xml:space="preserve"> is broadcast the field is mandatory present in the </w:t>
            </w:r>
            <w:r>
              <w:rPr>
                <w:rFonts w:eastAsia="宋体"/>
                <w:i/>
                <w:szCs w:val="22"/>
                <w:lang w:eastAsia="sv-SE"/>
              </w:rPr>
              <w:t>PDCCH-ConfigCommon</w:t>
            </w:r>
            <w:r>
              <w:rPr>
                <w:rFonts w:eastAsia="宋体"/>
                <w:szCs w:val="22"/>
                <w:lang w:eastAsia="sv-SE"/>
              </w:rPr>
              <w:t xml:space="preserve"> of the initial BWP (BWP#0) in </w:t>
            </w:r>
            <w:r>
              <w:rPr>
                <w:rFonts w:eastAsia="宋体"/>
                <w:i/>
                <w:szCs w:val="22"/>
                <w:lang w:eastAsia="sv-SE"/>
              </w:rPr>
              <w:t>ServingCellConfigCommon</w:t>
            </w:r>
            <w:r>
              <w:rPr>
                <w:rFonts w:eastAsia="宋体"/>
                <w:szCs w:val="22"/>
                <w:lang w:eastAsia="sv-SE"/>
              </w:rPr>
              <w:t xml:space="preserve">; it is absent in other BWPs and when sent in system information. If SIB1 is not broadcast and there is an SSB associated to the cell, the field is optionally present, Need M, in the </w:t>
            </w:r>
            <w:r>
              <w:rPr>
                <w:rFonts w:eastAsia="宋体"/>
                <w:i/>
                <w:szCs w:val="22"/>
                <w:lang w:eastAsia="sv-SE"/>
              </w:rPr>
              <w:t>PDCCH-ConfigCommon</w:t>
            </w:r>
            <w:r>
              <w:rPr>
                <w:rFonts w:eastAsia="宋体"/>
                <w:szCs w:val="22"/>
                <w:lang w:eastAsia="sv-SE"/>
              </w:rPr>
              <w:t xml:space="preserve"> of the initial BWP (BWP#0) in </w:t>
            </w:r>
            <w:r>
              <w:rPr>
                <w:rFonts w:eastAsia="宋体"/>
                <w:i/>
                <w:szCs w:val="22"/>
                <w:lang w:eastAsia="sv-SE"/>
              </w:rPr>
              <w:t>ServingCellConfigCommon</w:t>
            </w:r>
            <w:r>
              <w:rPr>
                <w:rFonts w:eastAsia="宋体"/>
                <w:szCs w:val="22"/>
                <w:lang w:eastAsia="sv-SE"/>
              </w:rPr>
              <w:t xml:space="preserve"> (still with the same setting for all UEs). In other cases, the field is absent.</w:t>
            </w:r>
          </w:p>
        </w:tc>
      </w:tr>
      <w:tr>
        <w:tc>
          <w:tcPr>
            <w:tcW w:w="3681" w:type="dxa"/>
            <w:tcBorders>
              <w:top w:val="single" w:sz="4" w:space="0" w:color="auto"/>
              <w:left w:val="single" w:sz="4" w:space="0" w:color="auto"/>
              <w:bottom w:val="single" w:sz="4" w:space="0" w:color="auto"/>
              <w:right w:val="single" w:sz="4" w:space="0" w:color="auto"/>
            </w:tcBorders>
            <w:hideMark/>
          </w:tcPr>
          <w:p>
            <w:pPr>
              <w:pStyle w:val="TAL"/>
              <w:rPr>
                <w:rFonts w:eastAsia="宋体"/>
                <w:i/>
                <w:lang w:eastAsia="sv-SE"/>
              </w:rPr>
            </w:pPr>
            <w:r>
              <w:rPr>
                <w:rFonts w:eastAsia="宋体"/>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pPr>
              <w:pStyle w:val="TAL"/>
              <w:rPr>
                <w:rFonts w:eastAsia="宋体"/>
                <w:lang w:eastAsia="sv-SE"/>
              </w:rPr>
            </w:pPr>
            <w:r>
              <w:rPr>
                <w:rFonts w:eastAsia="宋体"/>
                <w:lang w:eastAsia="sv-SE"/>
              </w:rPr>
              <w:t xml:space="preserve">This field is optionally present, Need R, if this BWP is not the initial DL BWP and </w:t>
            </w:r>
            <w:r>
              <w:rPr>
                <w:rFonts w:eastAsia="宋体"/>
                <w:i/>
                <w:lang w:eastAsia="sv-SE"/>
              </w:rPr>
              <w:t>pagingSearchSpace</w:t>
            </w:r>
            <w:r>
              <w:rPr>
                <w:rFonts w:eastAsia="宋体"/>
                <w:lang w:eastAsia="sv-SE"/>
              </w:rPr>
              <w:t xml:space="preserve"> is configured in this BWP. Otherwise this field is absent.</w:t>
            </w:r>
          </w:p>
        </w:tc>
      </w:tr>
    </w:tbl>
    <w:p/>
    <w:p>
      <w:pPr>
        <w:pStyle w:val="4"/>
      </w:pPr>
      <w:bookmarkStart w:id="1572" w:name="_Toc60777298"/>
      <w:bookmarkStart w:id="1573" w:name="_Toc90651170"/>
      <w:r>
        <w:t>–</w:t>
      </w:r>
      <w:r>
        <w:tab/>
      </w:r>
      <w:r>
        <w:rPr>
          <w:i/>
        </w:rPr>
        <w:t>PDCCH-ConfigSIB1</w:t>
      </w:r>
      <w:bookmarkEnd w:id="1572"/>
      <w:bookmarkEnd w:id="1573"/>
    </w:p>
    <w:p>
      <w:r>
        <w:t xml:space="preserve">The IE </w:t>
      </w:r>
      <w:r>
        <w:rPr>
          <w:i/>
        </w:rPr>
        <w:t>PDCCH-ConfigSIB1</w:t>
      </w:r>
      <w:r>
        <w:t xml:space="preserve"> is used to configure </w:t>
      </w:r>
      <w:r>
        <w:rPr>
          <w:rFonts w:eastAsia="宋体"/>
          <w:lang w:eastAsia="zh-CN"/>
        </w:rPr>
        <w:t>CORESET#0 and search space#0</w:t>
      </w:r>
      <w:r>
        <w:t>.</w:t>
      </w:r>
    </w:p>
    <w:p>
      <w:pPr>
        <w:pStyle w:val="TH"/>
      </w:pPr>
      <w:r>
        <w:rPr>
          <w:i/>
        </w:rPr>
        <w:t>PDCCH-ConfigSIB1</w:t>
      </w:r>
      <w:r>
        <w:t xml:space="preserve"> information element</w:t>
      </w:r>
    </w:p>
    <w:p>
      <w:pPr>
        <w:pStyle w:val="PL"/>
      </w:pPr>
      <w:r>
        <w:t>-- ASN1START</w:t>
      </w:r>
    </w:p>
    <w:p>
      <w:pPr>
        <w:pStyle w:val="PL"/>
      </w:pPr>
      <w:r>
        <w:t>-- TAG-PDCCH-CONFIGSIB1-START</w:t>
      </w:r>
    </w:p>
    <w:p>
      <w:pPr>
        <w:pStyle w:val="PL"/>
      </w:pPr>
    </w:p>
    <w:p>
      <w:pPr>
        <w:pStyle w:val="PL"/>
      </w:pPr>
      <w:r>
        <w:t>PDCCH-ConfigSIB1 ::=                SEQUENCE {</w:t>
      </w:r>
    </w:p>
    <w:p>
      <w:pPr>
        <w:pStyle w:val="PL"/>
      </w:pPr>
      <w:r>
        <w:t xml:space="preserve">    controlResourceSetZero              ControlResourceSetZero,</w:t>
      </w:r>
    </w:p>
    <w:p>
      <w:pPr>
        <w:pStyle w:val="PL"/>
      </w:pPr>
      <w:r>
        <w:t xml:space="preserve">    searchSpaceZero                     SearchSpaceZero</w:t>
      </w:r>
    </w:p>
    <w:p>
      <w:pPr>
        <w:pStyle w:val="PL"/>
      </w:pPr>
      <w:r>
        <w:t>}</w:t>
      </w:r>
    </w:p>
    <w:p>
      <w:pPr>
        <w:pStyle w:val="PL"/>
      </w:pPr>
    </w:p>
    <w:p>
      <w:pPr>
        <w:pStyle w:val="PL"/>
      </w:pPr>
      <w:r>
        <w:t>-- TAG-PDCCH-CONFIGSIB1-STOP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PDCCH-ConfigSIB1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controlResourceSetZero</w:t>
            </w:r>
          </w:p>
          <w:p>
            <w:pPr>
              <w:pStyle w:val="TAL"/>
              <w:rPr>
                <w:szCs w:val="22"/>
                <w:lang w:eastAsia="sv-SE"/>
              </w:rPr>
            </w:pPr>
            <w:r>
              <w:rPr>
                <w:szCs w:val="22"/>
                <w:lang w:eastAsia="sv-SE"/>
              </w:rPr>
              <w:t xml:space="preserve">Determines a common ControlResourceSet (CORESET) </w:t>
            </w:r>
            <w:r>
              <w:rPr>
                <w:rFonts w:eastAsia="宋体"/>
                <w:szCs w:val="22"/>
                <w:lang w:eastAsia="zh-CN"/>
              </w:rPr>
              <w:t>with ID #0</w:t>
            </w:r>
            <w:r>
              <w:rPr>
                <w:szCs w:val="22"/>
                <w:lang w:eastAsia="sv-SE"/>
              </w:rPr>
              <w:t>, see TS 38.213 [13], clause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searchSpaceZero</w:t>
            </w:r>
          </w:p>
          <w:p>
            <w:pPr>
              <w:pStyle w:val="TAL"/>
              <w:rPr>
                <w:szCs w:val="22"/>
                <w:lang w:eastAsia="sv-SE"/>
              </w:rPr>
            </w:pPr>
            <w:r>
              <w:rPr>
                <w:szCs w:val="22"/>
                <w:lang w:eastAsia="sv-SE"/>
              </w:rPr>
              <w:t xml:space="preserve">Determines a common search space </w:t>
            </w:r>
            <w:r>
              <w:rPr>
                <w:rFonts w:eastAsia="宋体"/>
                <w:szCs w:val="22"/>
                <w:lang w:eastAsia="zh-CN"/>
              </w:rPr>
              <w:t xml:space="preserve">with ID #0, see </w:t>
            </w:r>
            <w:r>
              <w:rPr>
                <w:szCs w:val="22"/>
                <w:lang w:eastAsia="sv-SE"/>
              </w:rPr>
              <w:t>TS 38.213 [13], clause 13</w:t>
            </w:r>
            <w:r>
              <w:rPr>
                <w:rFonts w:eastAsia="宋体"/>
                <w:szCs w:val="22"/>
                <w:lang w:eastAsia="zh-CN"/>
              </w:rPr>
              <w:t>.</w:t>
            </w:r>
          </w:p>
        </w:tc>
      </w:tr>
    </w:tbl>
    <w:p/>
    <w:p>
      <w:pPr>
        <w:pStyle w:val="4"/>
        <w:rPr>
          <w:rFonts w:eastAsia="宋体"/>
        </w:rPr>
      </w:pPr>
      <w:bookmarkStart w:id="1574" w:name="_Toc60777299"/>
      <w:bookmarkStart w:id="1575" w:name="_Toc90651171"/>
      <w:r>
        <w:rPr>
          <w:rFonts w:eastAsia="宋体"/>
        </w:rPr>
        <w:t>–</w:t>
      </w:r>
      <w:r>
        <w:rPr>
          <w:rFonts w:eastAsia="宋体"/>
        </w:rPr>
        <w:tab/>
      </w:r>
      <w:r>
        <w:rPr>
          <w:rFonts w:eastAsia="宋体"/>
          <w:i/>
        </w:rPr>
        <w:t>PDCCH-ServingCellConfig</w:t>
      </w:r>
      <w:bookmarkEnd w:id="1574"/>
      <w:bookmarkEnd w:id="1575"/>
    </w:p>
    <w:p>
      <w:pPr>
        <w:rPr>
          <w:rFonts w:eastAsia="宋体"/>
        </w:rPr>
      </w:pPr>
      <w:r>
        <w:rPr>
          <w:rFonts w:eastAsia="宋体"/>
        </w:rPr>
        <w:t xml:space="preserve">The IE </w:t>
      </w:r>
      <w:r>
        <w:rPr>
          <w:rFonts w:eastAsia="宋体"/>
          <w:i/>
        </w:rPr>
        <w:t>PDCCH-ServingCellConfig</w:t>
      </w:r>
      <w:r>
        <w:rPr>
          <w:rFonts w:eastAsia="宋体"/>
        </w:rPr>
        <w:t xml:space="preserve"> is used to configure UE specific PDCCH parameters applicable across all bandwidth parts of a serving cell.</w:t>
      </w:r>
    </w:p>
    <w:p>
      <w:pPr>
        <w:pStyle w:val="TH"/>
        <w:rPr>
          <w:rFonts w:eastAsia="宋体"/>
        </w:rPr>
      </w:pPr>
      <w:r>
        <w:rPr>
          <w:rFonts w:eastAsia="宋体"/>
          <w:i/>
        </w:rPr>
        <w:t>PDCCH-ServingCellConfig</w:t>
      </w:r>
      <w:r>
        <w:rPr>
          <w:rFonts w:eastAsia="宋体"/>
        </w:rPr>
        <w:t xml:space="preserve"> information element</w:t>
      </w:r>
    </w:p>
    <w:p>
      <w:pPr>
        <w:pStyle w:val="PL"/>
      </w:pPr>
      <w:r>
        <w:t>-- ASN1START</w:t>
      </w:r>
    </w:p>
    <w:p>
      <w:pPr>
        <w:pStyle w:val="PL"/>
      </w:pPr>
      <w:r>
        <w:t>-- TAG-PDCCH-SERVINGCELLCONFIG-START</w:t>
      </w:r>
    </w:p>
    <w:p>
      <w:pPr>
        <w:pStyle w:val="PL"/>
      </w:pPr>
    </w:p>
    <w:p>
      <w:pPr>
        <w:pStyle w:val="PL"/>
      </w:pPr>
      <w:r>
        <w:t>PDCCH-ServingCellConfig ::=         SEQUENCE {</w:t>
      </w:r>
    </w:p>
    <w:p>
      <w:pPr>
        <w:pStyle w:val="PL"/>
      </w:pPr>
      <w:r>
        <w:t xml:space="preserve">    slotFormatIndicator                 SetupRelease { SlotFormatIndicator }                                OPTIONAL,   -- Need M</w:t>
      </w:r>
    </w:p>
    <w:p>
      <w:pPr>
        <w:pStyle w:val="PL"/>
      </w:pPr>
      <w:r>
        <w:t xml:space="preserve">    ...,</w:t>
      </w:r>
    </w:p>
    <w:p>
      <w:pPr>
        <w:pStyle w:val="PL"/>
      </w:pPr>
      <w:r>
        <w:t xml:space="preserve">    [[</w:t>
      </w:r>
    </w:p>
    <w:p>
      <w:pPr>
        <w:pStyle w:val="PL"/>
      </w:pPr>
      <w:r>
        <w:t xml:space="preserve">    availabilityIndicator-r16           SetupRelease {AvailabilityIndicator-r16}                            OPTIONAL,   -- Need M</w:t>
      </w:r>
    </w:p>
    <w:p>
      <w:pPr>
        <w:pStyle w:val="PL"/>
      </w:pPr>
      <w:r>
        <w:t xml:space="preserve">    searchSpaceSwitchTimer-r16          INTEGER (1..80)                                                     OPTIONAL    -- Need R</w:t>
      </w:r>
    </w:p>
    <w:p>
      <w:pPr>
        <w:pStyle w:val="PL"/>
      </w:pPr>
      <w:r>
        <w:t xml:space="preserve">    ]]</w:t>
      </w:r>
    </w:p>
    <w:p>
      <w:pPr>
        <w:pStyle w:val="PL"/>
      </w:pPr>
      <w:r>
        <w:t>}</w:t>
      </w:r>
    </w:p>
    <w:p>
      <w:pPr>
        <w:pStyle w:val="PL"/>
      </w:pPr>
    </w:p>
    <w:p>
      <w:pPr>
        <w:pStyle w:val="PL"/>
      </w:pPr>
      <w:r>
        <w:t>-- TAG-PDCCH-SERVINGCELLCONFIG-STOP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PDCCH-ServingCellConfig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
                <w:bCs/>
                <w:i/>
                <w:iCs/>
                <w:lang w:eastAsia="sv-SE"/>
              </w:rPr>
            </w:pPr>
            <w:r>
              <w:rPr>
                <w:rFonts w:eastAsia="宋体"/>
                <w:b/>
                <w:bCs/>
                <w:i/>
                <w:iCs/>
                <w:lang w:eastAsia="sv-SE"/>
              </w:rPr>
              <w:t>availabilityIndicator</w:t>
            </w:r>
          </w:p>
          <w:p>
            <w:pPr>
              <w:pStyle w:val="TAL"/>
              <w:rPr>
                <w:rFonts w:eastAsia="宋体"/>
                <w:lang w:eastAsia="sv-SE"/>
              </w:rPr>
            </w:pPr>
            <w:r>
              <w:rPr>
                <w:rFonts w:eastAsia="宋体"/>
                <w:lang w:eastAsia="sv-SE"/>
              </w:rPr>
              <w:t>Use to configure monitoring a PDCCH for Availability Indicators (AI).</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eastAsia="宋体"/>
                <w:b/>
                <w:bCs/>
                <w:i/>
                <w:iCs/>
                <w:lang w:eastAsia="sv-SE"/>
              </w:rPr>
            </w:pPr>
            <w:r>
              <w:rPr>
                <w:rFonts w:eastAsia="宋体"/>
                <w:b/>
                <w:bCs/>
                <w:i/>
                <w:iCs/>
                <w:lang w:eastAsia="sv-SE"/>
              </w:rPr>
              <w:t>searchSpaceSwitchTimer</w:t>
            </w:r>
          </w:p>
          <w:p>
            <w:pPr>
              <w:pStyle w:val="TAL"/>
              <w:rPr>
                <w:rFonts w:eastAsia="宋体"/>
                <w:lang w:eastAsia="sv-SE"/>
              </w:rPr>
            </w:pPr>
            <w:r>
              <w:rPr>
                <w:rFonts w:eastAsia="宋体"/>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宋体"/>
                <w:i/>
                <w:iCs/>
              </w:rPr>
              <w:t>CellGroupForSwitch</w:t>
            </w:r>
            <w:r>
              <w:rPr>
                <w:rFonts w:eastAsia="宋体"/>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b/>
                <w:bCs/>
                <w:i/>
                <w:iCs/>
                <w:lang w:eastAsia="sv-SE"/>
              </w:rPr>
            </w:pPr>
            <w:r>
              <w:rPr>
                <w:rFonts w:eastAsia="宋体"/>
                <w:b/>
                <w:bCs/>
                <w:i/>
                <w:iCs/>
                <w:lang w:eastAsia="sv-SE"/>
              </w:rPr>
              <w:t>slotFormatIndicator</w:t>
            </w:r>
          </w:p>
          <w:p>
            <w:pPr>
              <w:pStyle w:val="TAL"/>
              <w:rPr>
                <w:rFonts w:eastAsia="宋体"/>
                <w:lang w:eastAsia="sv-SE"/>
              </w:rPr>
            </w:pPr>
            <w:r>
              <w:rPr>
                <w:rFonts w:eastAsia="宋体"/>
                <w:lang w:eastAsia="sv-SE"/>
              </w:rPr>
              <w:t>Configuration of Slot-Format-Indicators to be monitored in the correspondingly configured PDCCHs of this serving cell.</w:t>
            </w:r>
          </w:p>
        </w:tc>
      </w:tr>
    </w:tbl>
    <w:p/>
    <w:p>
      <w:pPr>
        <w:pStyle w:val="4"/>
        <w:rPr>
          <w:rFonts w:eastAsia="宋体"/>
        </w:rPr>
      </w:pPr>
      <w:bookmarkStart w:id="1576" w:name="_Toc60777300"/>
      <w:bookmarkStart w:id="1577" w:name="_Toc90651172"/>
      <w:r>
        <w:rPr>
          <w:rFonts w:eastAsia="宋体"/>
        </w:rPr>
        <w:t>–</w:t>
      </w:r>
      <w:r>
        <w:rPr>
          <w:rFonts w:eastAsia="宋体"/>
        </w:rPr>
        <w:tab/>
      </w:r>
      <w:r>
        <w:rPr>
          <w:rFonts w:eastAsia="宋体"/>
          <w:i/>
        </w:rPr>
        <w:t>PDCP-Config</w:t>
      </w:r>
      <w:bookmarkEnd w:id="1576"/>
      <w:bookmarkEnd w:id="1577"/>
    </w:p>
    <w:p>
      <w:r>
        <w:t xml:space="preserve">The IE </w:t>
      </w:r>
      <w:r>
        <w:rPr>
          <w:i/>
        </w:rPr>
        <w:t>PDCP-Config</w:t>
      </w:r>
      <w:r>
        <w:t xml:space="preserve"> is used to set the configurable PDCP parameters for signalling and data radio bearers.</w:t>
      </w:r>
    </w:p>
    <w:p>
      <w:pPr>
        <w:pStyle w:val="TH"/>
        <w:rPr>
          <w:rFonts w:eastAsia="宋体"/>
          <w:lang w:eastAsia="zh-CN"/>
        </w:rPr>
      </w:pPr>
      <w:r>
        <w:rPr>
          <w:i/>
          <w:lang w:eastAsia="zh-CN"/>
        </w:rPr>
        <w:t>PDCP-Config</w:t>
      </w:r>
      <w:r>
        <w:rPr>
          <w:lang w:eastAsia="zh-CN"/>
        </w:rPr>
        <w:t xml:space="preserve"> information element</w:t>
      </w:r>
    </w:p>
    <w:p>
      <w:pPr>
        <w:pStyle w:val="PL"/>
      </w:pPr>
      <w:r>
        <w:t>-- ASN1START</w:t>
      </w:r>
    </w:p>
    <w:p>
      <w:pPr>
        <w:pStyle w:val="PL"/>
      </w:pPr>
      <w:r>
        <w:t>-- TAG-PDCP-CONFIG-START</w:t>
      </w:r>
    </w:p>
    <w:p>
      <w:pPr>
        <w:pStyle w:val="PL"/>
      </w:pPr>
    </w:p>
    <w:p>
      <w:pPr>
        <w:pStyle w:val="PL"/>
      </w:pPr>
      <w:r>
        <w:t>PDCP-Config ::=         SEQUENCE {</w:t>
      </w:r>
    </w:p>
    <w:p>
      <w:pPr>
        <w:pStyle w:val="PL"/>
      </w:pPr>
      <w:r>
        <w:t xml:space="preserve">    drb                     SEQUENCE {</w:t>
      </w:r>
    </w:p>
    <w:p>
      <w:pPr>
        <w:pStyle w:val="PL"/>
      </w:pPr>
      <w:r>
        <w:t xml:space="preserve">        discardTimer            ENUMERATED {ms10, ms20, ms30, ms40, ms50, ms60, ms75, ms100, ms150, ms200,</w:t>
      </w:r>
    </w:p>
    <w:p>
      <w:pPr>
        <w:pStyle w:val="PL"/>
      </w:pPr>
      <w:r>
        <w:t xml:space="preserve">                                            ms250, ms300, ms500, ms750, ms1500, infinity}       OPTIONAL, -- Cond Setup</w:t>
      </w:r>
    </w:p>
    <w:p>
      <w:pPr>
        <w:pStyle w:val="PL"/>
      </w:pPr>
      <w:r>
        <w:t xml:space="preserve">        pdcp-SN-SizeUL          ENUMERATED {len12bits, len18bits}                               OPTIONAL, -- Cond Setup2</w:t>
      </w:r>
    </w:p>
    <w:p>
      <w:pPr>
        <w:pStyle w:val="PL"/>
      </w:pPr>
      <w:r>
        <w:t xml:space="preserve">        pdcp-SN-SizeDL          ENUMERATED {len12bits, len18bits}                               OPTIONAL, -- Cond Setup2</w:t>
      </w:r>
    </w:p>
    <w:p>
      <w:pPr>
        <w:pStyle w:val="PL"/>
      </w:pPr>
      <w:r>
        <w:t xml:space="preserve">        headerCompression       CHOICE {</w:t>
      </w:r>
    </w:p>
    <w:p>
      <w:pPr>
        <w:pStyle w:val="PL"/>
      </w:pPr>
      <w:r>
        <w:t xml:space="preserve">            notUsed                 NULL,</w:t>
      </w:r>
    </w:p>
    <w:p>
      <w:pPr>
        <w:pStyle w:val="PL"/>
      </w:pPr>
      <w:r>
        <w:t xml:space="preserve">            rohc                    SEQUENCE {</w:t>
      </w:r>
    </w:p>
    <w:p>
      <w:pPr>
        <w:pStyle w:val="PL"/>
      </w:pPr>
      <w:r>
        <w:t xml:space="preserve">                maxCID                  INTEGER (1..16383)                                      DEFAULT 15,</w:t>
      </w:r>
    </w:p>
    <w:p>
      <w:pPr>
        <w:pStyle w:val="PL"/>
      </w:pPr>
      <w:r>
        <w:t xml:space="preserve">                profiles                SEQUENCE {</w:t>
      </w:r>
    </w:p>
    <w:p>
      <w:pPr>
        <w:pStyle w:val="PL"/>
      </w:pPr>
      <w:r>
        <w:t xml:space="preserve">                    profile0x0001           BOOLEAN,</w:t>
      </w:r>
    </w:p>
    <w:p>
      <w:pPr>
        <w:pStyle w:val="PL"/>
      </w:pPr>
      <w:r>
        <w:t xml:space="preserve">                    profile0x0002           BOOLEAN,</w:t>
      </w:r>
    </w:p>
    <w:p>
      <w:pPr>
        <w:pStyle w:val="PL"/>
      </w:pPr>
      <w:r>
        <w:t xml:space="preserve">                    profile0x0003           BOOLEAN,</w:t>
      </w:r>
    </w:p>
    <w:p>
      <w:pPr>
        <w:pStyle w:val="PL"/>
      </w:pPr>
      <w:r>
        <w:t xml:space="preserve">                    profile0x0004           BOOLEAN,</w:t>
      </w:r>
    </w:p>
    <w:p>
      <w:pPr>
        <w:pStyle w:val="PL"/>
      </w:pPr>
      <w:r>
        <w:t xml:space="preserve">                    profile0x0006           BOOLEAN,</w:t>
      </w:r>
    </w:p>
    <w:p>
      <w:pPr>
        <w:pStyle w:val="PL"/>
      </w:pPr>
      <w:r>
        <w:t xml:space="preserve">                    profile0x0101           BOOLEAN,</w:t>
      </w:r>
    </w:p>
    <w:p>
      <w:pPr>
        <w:pStyle w:val="PL"/>
      </w:pPr>
      <w:r>
        <w:t xml:space="preserve">                    profile0x0102           BOOLEAN,</w:t>
      </w:r>
    </w:p>
    <w:p>
      <w:pPr>
        <w:pStyle w:val="PL"/>
      </w:pPr>
      <w:r>
        <w:t xml:space="preserve">                    profile0x0103           BOOLEAN,</w:t>
      </w:r>
    </w:p>
    <w:p>
      <w:pPr>
        <w:pStyle w:val="PL"/>
      </w:pPr>
      <w:r>
        <w:t xml:space="preserve">                    profile0x0104           BOOLEAN</w:t>
      </w:r>
    </w:p>
    <w:p>
      <w:pPr>
        <w:pStyle w:val="PL"/>
      </w:pPr>
      <w:r>
        <w:t xml:space="preserve">                },</w:t>
      </w:r>
    </w:p>
    <w:p>
      <w:pPr>
        <w:pStyle w:val="PL"/>
      </w:pPr>
      <w:r>
        <w:t xml:space="preserve">                drb-ContinueROHC            ENUMERATED { true }                                 OPTIONAL    -- Need N</w:t>
      </w:r>
    </w:p>
    <w:p>
      <w:pPr>
        <w:pStyle w:val="PL"/>
      </w:pPr>
      <w:r>
        <w:t xml:space="preserve">            },</w:t>
      </w:r>
    </w:p>
    <w:p>
      <w:pPr>
        <w:pStyle w:val="PL"/>
      </w:pPr>
      <w:r>
        <w:t xml:space="preserve">            uplinkOnlyROHC          SEQUENCE {</w:t>
      </w:r>
    </w:p>
    <w:p>
      <w:pPr>
        <w:pStyle w:val="PL"/>
      </w:pPr>
      <w:r>
        <w:t xml:space="preserve">                maxCID                  INTEGER (1..16383)                                      DEFAULT 15,</w:t>
      </w:r>
    </w:p>
    <w:p>
      <w:pPr>
        <w:pStyle w:val="PL"/>
      </w:pPr>
      <w:r>
        <w:t xml:space="preserve">                profiles                SEQUENCE {</w:t>
      </w:r>
    </w:p>
    <w:p>
      <w:pPr>
        <w:pStyle w:val="PL"/>
      </w:pPr>
      <w:r>
        <w:t xml:space="preserve">                    profile0x0006           BOOLEAN</w:t>
      </w:r>
    </w:p>
    <w:p>
      <w:pPr>
        <w:pStyle w:val="PL"/>
      </w:pPr>
      <w:r>
        <w:t xml:space="preserve">                },</w:t>
      </w:r>
    </w:p>
    <w:p>
      <w:pPr>
        <w:pStyle w:val="PL"/>
      </w:pPr>
      <w:r>
        <w:t xml:space="preserve">                drb-ContinueROHC            ENUMERATED { true }                                 OPTIONAL    -- Need N</w:t>
      </w:r>
    </w:p>
    <w:p>
      <w:pPr>
        <w:pStyle w:val="PL"/>
      </w:pPr>
      <w:r>
        <w:t xml:space="preserve">            },</w:t>
      </w:r>
    </w:p>
    <w:p>
      <w:pPr>
        <w:pStyle w:val="PL"/>
      </w:pPr>
      <w:r>
        <w:t xml:space="preserve">            ...</w:t>
      </w:r>
    </w:p>
    <w:p>
      <w:pPr>
        <w:pStyle w:val="PL"/>
      </w:pPr>
      <w:r>
        <w:t xml:space="preserve">        },</w:t>
      </w:r>
    </w:p>
    <w:p>
      <w:pPr>
        <w:pStyle w:val="PL"/>
      </w:pPr>
      <w:r>
        <w:t xml:space="preserve">        integrityProtection     ENUMERATED { enabled }                                          OPTIONAL,   -- Cond ConnectedTo5GC1</w:t>
      </w:r>
    </w:p>
    <w:p>
      <w:pPr>
        <w:pStyle w:val="PL"/>
      </w:pPr>
      <w:r>
        <w:t xml:space="preserve">        statusReportRequired    ENUMERATED { true }                                             OPTIONAL,   -- Cond Rlc-AM-UM</w:t>
      </w:r>
    </w:p>
    <w:p>
      <w:pPr>
        <w:pStyle w:val="PL"/>
      </w:pPr>
      <w:r>
        <w:t xml:space="preserve">        outOfOrderDelivery      ENUMERATED { true }                                             OPTIONAL    -- Need R</w:t>
      </w:r>
    </w:p>
    <w:p>
      <w:pPr>
        <w:pStyle w:val="PL"/>
      </w:pPr>
      <w:r>
        <w:t xml:space="preserve">    }                                                                                           OPTIONAL,   -- Cond DRB</w:t>
      </w:r>
    </w:p>
    <w:p>
      <w:pPr>
        <w:pStyle w:val="PL"/>
      </w:pPr>
      <w:r>
        <w:t xml:space="preserve">    moreThanOneRLC          SEQUENCE {</w:t>
      </w:r>
    </w:p>
    <w:p>
      <w:pPr>
        <w:pStyle w:val="PL"/>
      </w:pPr>
      <w:r>
        <w:t xml:space="preserve">        primaryPath             SEQUENCE {</w:t>
      </w:r>
    </w:p>
    <w:p>
      <w:pPr>
        <w:pStyle w:val="PL"/>
      </w:pPr>
      <w:r>
        <w:t xml:space="preserve">            cellGroup               CellGroupId                                                 OPTIONAL,   -- Need R</w:t>
      </w:r>
    </w:p>
    <w:p>
      <w:pPr>
        <w:pStyle w:val="PL"/>
      </w:pPr>
      <w:r>
        <w:t xml:space="preserve">            logicalChannel          LogicalChannelIdentity                                      OPTIONAL    -- Need R</w:t>
      </w:r>
    </w:p>
    <w:p>
      <w:pPr>
        <w:pStyle w:val="PL"/>
      </w:pPr>
      <w:r>
        <w:t xml:space="preserve">        },</w:t>
      </w:r>
    </w:p>
    <w:p>
      <w:pPr>
        <w:pStyle w:val="PL"/>
      </w:pPr>
      <w:r>
        <w:t xml:space="preserve">        ul-DataSplitThreshold   UL-DataSplitThreshold                                           OPTIONAL,   -- Cond SplitBearer</w:t>
      </w:r>
    </w:p>
    <w:p>
      <w:pPr>
        <w:pStyle w:val="PL"/>
      </w:pPr>
      <w:r>
        <w:t xml:space="preserve">        pdcp-Duplication            BOOLEAN                                                     OPTIONAL    -- Need R</w:t>
      </w:r>
    </w:p>
    <w:p>
      <w:pPr>
        <w:pStyle w:val="PL"/>
      </w:pPr>
      <w:r>
        <w:t xml:space="preserve">    }                                                                                           OPTIONAL,   -- Cond MoreThanOneRLC</w:t>
      </w:r>
    </w:p>
    <w:p>
      <w:pPr>
        <w:pStyle w:val="PL"/>
      </w:pPr>
    </w:p>
    <w:p>
      <w:pPr>
        <w:pStyle w:val="PL"/>
      </w:pPr>
      <w:r>
        <w:t xml:space="preserve">    t-Reordering                ENUMERATED {</w:t>
      </w:r>
    </w:p>
    <w:p>
      <w:pPr>
        <w:pStyle w:val="PL"/>
      </w:pPr>
      <w:r>
        <w:t xml:space="preserve">                                    ms0, ms1, ms2, ms4, ms5, ms8, ms10, ms15, ms20, ms30, ms40,</w:t>
      </w:r>
    </w:p>
    <w:p>
      <w:pPr>
        <w:pStyle w:val="PL"/>
      </w:pPr>
      <w:r>
        <w:t xml:space="preserve">                                    ms50, ms60, ms80, ms100, ms120, ms140, ms160, ms180, ms200, ms220,</w:t>
      </w:r>
    </w:p>
    <w:p>
      <w:pPr>
        <w:pStyle w:val="PL"/>
      </w:pPr>
      <w:r>
        <w:t xml:space="preserve">                                    ms240, ms260, ms280, ms300, ms500, ms750, ms1000, ms1250,</w:t>
      </w:r>
    </w:p>
    <w:p>
      <w:pPr>
        <w:pStyle w:val="PL"/>
      </w:pPr>
      <w:r>
        <w:t xml:space="preserve">                                    ms1500, ms1750, ms2000, ms2250, ms2500, ms2750,</w:t>
      </w:r>
    </w:p>
    <w:p>
      <w:pPr>
        <w:pStyle w:val="PL"/>
      </w:pPr>
      <w:r>
        <w:t xml:space="preserve">                                    ms3000, spare28, spare27, spare26, spare25, spare24,</w:t>
      </w:r>
    </w:p>
    <w:p>
      <w:pPr>
        <w:pStyle w:val="PL"/>
      </w:pPr>
      <w:r>
        <w:t xml:space="preserve">                                    spare23, spare22, spare21, spare20,</w:t>
      </w:r>
    </w:p>
    <w:p>
      <w:pPr>
        <w:pStyle w:val="PL"/>
      </w:pPr>
      <w:r>
        <w:t xml:space="preserve">                                    spare19, spare18, spare17, spare16, spare15, spare14,</w:t>
      </w:r>
    </w:p>
    <w:p>
      <w:pPr>
        <w:pStyle w:val="PL"/>
      </w:pPr>
      <w:r>
        <w:t xml:space="preserve">                                    spare13, spare12, spare11, spare10, spare09,</w:t>
      </w:r>
    </w:p>
    <w:p>
      <w:pPr>
        <w:pStyle w:val="PL"/>
      </w:pPr>
      <w:r>
        <w:t xml:space="preserve">                                    spare08, spare07, spare06, spare05, spare04, spare03,</w:t>
      </w:r>
    </w:p>
    <w:p>
      <w:pPr>
        <w:pStyle w:val="PL"/>
      </w:pPr>
      <w:r>
        <w:t xml:space="preserve">                                    spare02, spare01 }                                          OPTIONAL, -- Need S</w:t>
      </w:r>
    </w:p>
    <w:p>
      <w:pPr>
        <w:pStyle w:val="PL"/>
      </w:pPr>
      <w:r>
        <w:t xml:space="preserve">    ...,</w:t>
      </w:r>
    </w:p>
    <w:p>
      <w:pPr>
        <w:pStyle w:val="PL"/>
      </w:pPr>
      <w:r>
        <w:t xml:space="preserve">    [[</w:t>
      </w:r>
    </w:p>
    <w:p>
      <w:pPr>
        <w:pStyle w:val="PL"/>
      </w:pPr>
      <w:r>
        <w:t xml:space="preserve">    cipheringDisabled       ENUMERATED {true}                                                   OPTIONAL    -- Cond ConnectedTo5GC</w:t>
      </w:r>
    </w:p>
    <w:p>
      <w:pPr>
        <w:pStyle w:val="PL"/>
      </w:pPr>
      <w:r>
        <w:t xml:space="preserve">    ]],</w:t>
      </w:r>
    </w:p>
    <w:p>
      <w:pPr>
        <w:pStyle w:val="PL"/>
      </w:pPr>
      <w:r>
        <w:t xml:space="preserve">    [[</w:t>
      </w:r>
    </w:p>
    <w:p>
      <w:pPr>
        <w:pStyle w:val="PL"/>
      </w:pPr>
      <w:r>
        <w:t xml:space="preserve">    discardTimerExt-r16     SetupRelease { DiscardTimerExt-r16 }                                OPTIONAL,    -- Cond DRB2</w:t>
      </w:r>
    </w:p>
    <w:p>
      <w:pPr>
        <w:pStyle w:val="PL"/>
      </w:pPr>
      <w:r>
        <w:t xml:space="preserve">    moreThanTwoRLC-DRB-r16  SEQUENCE {</w:t>
      </w:r>
    </w:p>
    <w:p>
      <w:pPr>
        <w:pStyle w:val="PL"/>
      </w:pPr>
      <w:r>
        <w:t xml:space="preserve">        splitSecondaryPath-r16  LogicalChannelIdentity                                          OPTIONAL,   -- Cond SplitBearer2</w:t>
      </w:r>
    </w:p>
    <w:p>
      <w:pPr>
        <w:pStyle w:val="PL"/>
      </w:pPr>
      <w:r>
        <w:t xml:space="preserve">        duplicationState-r16    SEQUENCE (SIZE (3)) OF BOOLEAN                                  OPTIONAL    -- Need S</w:t>
      </w:r>
    </w:p>
    <w:p>
      <w:pPr>
        <w:pStyle w:val="PL"/>
        <w:rPr>
          <w:rFonts w:eastAsia="等线"/>
        </w:rPr>
      </w:pPr>
      <w:r>
        <w:t xml:space="preserve">    }                                                                                           OPTIONAL,   -- Cond MoreThanTwoRLC-DRB</w:t>
      </w:r>
    </w:p>
    <w:p>
      <w:pPr>
        <w:pStyle w:val="PL"/>
      </w:pPr>
      <w:r>
        <w:t xml:space="preserve">    ethernetHeaderCompression-r16  SetupRelease { EthernetHeaderCompression-r16 }               OPTIONAL    -- Need M</w:t>
      </w:r>
    </w:p>
    <w:p>
      <w:pPr>
        <w:pStyle w:val="PL"/>
      </w:pPr>
      <w:r>
        <w:t xml:space="preserve">    ]]</w:t>
      </w:r>
    </w:p>
    <w:p>
      <w:pPr>
        <w:pStyle w:val="PL"/>
      </w:pPr>
      <w:r>
        <w:t>}</w:t>
      </w:r>
    </w:p>
    <w:p>
      <w:pPr>
        <w:pStyle w:val="PL"/>
      </w:pPr>
    </w:p>
    <w:p>
      <w:pPr>
        <w:pStyle w:val="PL"/>
      </w:pPr>
      <w:r>
        <w:t>EthernetHeaderCompression-r16 ::=  SEQUENCE {</w:t>
      </w:r>
    </w:p>
    <w:p>
      <w:pPr>
        <w:pStyle w:val="PL"/>
      </w:pPr>
      <w:r>
        <w:t xml:space="preserve">    ehc-Common-r16                     SEQUENCE {</w:t>
      </w:r>
    </w:p>
    <w:p>
      <w:pPr>
        <w:pStyle w:val="PL"/>
      </w:pPr>
      <w:r>
        <w:t xml:space="preserve">        ehc-CID-Length-r16                 ENUMERATED { bits7, bits15 },</w:t>
      </w:r>
    </w:p>
    <w:p>
      <w:pPr>
        <w:pStyle w:val="PL"/>
      </w:pPr>
      <w:r>
        <w:t xml:space="preserve">         ...</w:t>
      </w:r>
    </w:p>
    <w:p>
      <w:pPr>
        <w:pStyle w:val="PL"/>
      </w:pPr>
      <w:r>
        <w:t xml:space="preserve">    },</w:t>
      </w:r>
    </w:p>
    <w:p>
      <w:pPr>
        <w:pStyle w:val="PL"/>
      </w:pPr>
      <w:r>
        <w:t xml:space="preserve">    ehc-Downlink-r16               SEQUENCE {</w:t>
      </w:r>
    </w:p>
    <w:p>
      <w:pPr>
        <w:pStyle w:val="PL"/>
      </w:pPr>
      <w:r>
        <w:t xml:space="preserve">        drb-ContinueEHC-DL-r16         ENUMERATED { true }                                      OPTIONAL,   -- Need N</w:t>
      </w:r>
    </w:p>
    <w:p>
      <w:pPr>
        <w:pStyle w:val="PL"/>
      </w:pPr>
      <w:r>
        <w:t xml:space="preserve">        ...</w:t>
      </w:r>
    </w:p>
    <w:p>
      <w:pPr>
        <w:pStyle w:val="PL"/>
      </w:pPr>
      <w:r>
        <w:t xml:space="preserve">    }                                                                                           OPTIONAL,   -- Need M</w:t>
      </w:r>
    </w:p>
    <w:p>
      <w:pPr>
        <w:pStyle w:val="PL"/>
      </w:pPr>
      <w:r>
        <w:t xml:space="preserve">    ehc-Uplink-r16                 SEQUENCE {</w:t>
      </w:r>
    </w:p>
    <w:p>
      <w:pPr>
        <w:pStyle w:val="PL"/>
      </w:pPr>
      <w:r>
        <w:t xml:space="preserve">        maxCID-EHC-UL-r16              INTEGER (1..32767),</w:t>
      </w:r>
    </w:p>
    <w:p>
      <w:pPr>
        <w:pStyle w:val="PL"/>
      </w:pPr>
      <w:r>
        <w:t xml:space="preserve">        drb-ContinueEHC-UL-r16         ENUMERATED { true }                                      OPTIONAL,   -- Need N</w:t>
      </w:r>
    </w:p>
    <w:p>
      <w:pPr>
        <w:pStyle w:val="PL"/>
      </w:pPr>
      <w:r>
        <w:t xml:space="preserve">        ...</w:t>
      </w:r>
    </w:p>
    <w:p>
      <w:pPr>
        <w:pStyle w:val="PL"/>
      </w:pPr>
      <w:r>
        <w:t xml:space="preserve">    }                                                                                           OPTIONAL    -- Need M</w:t>
      </w:r>
    </w:p>
    <w:p>
      <w:pPr>
        <w:pStyle w:val="PL"/>
      </w:pPr>
      <w:r>
        <w:t>}</w:t>
      </w:r>
    </w:p>
    <w:p>
      <w:pPr>
        <w:pStyle w:val="PL"/>
      </w:pPr>
    </w:p>
    <w:p>
      <w:pPr>
        <w:pStyle w:val="PL"/>
      </w:pPr>
      <w:r>
        <w:t>UL-DataSplitThreshold ::= ENUMERATED {</w:t>
      </w:r>
    </w:p>
    <w:p>
      <w:pPr>
        <w:pStyle w:val="PL"/>
      </w:pPr>
      <w:r>
        <w:t xml:space="preserve">                                            b0, b100, b200, b400, b800, b1600, b3200, b6400, b12800, b25600, b51200, b102400, b204800,</w:t>
      </w:r>
    </w:p>
    <w:p>
      <w:pPr>
        <w:pStyle w:val="PL"/>
      </w:pPr>
      <w:r>
        <w:t xml:space="preserve">                                            b409600, b819200, b1228800, b1638400, b2457600, b3276800, b4096000, b4915200, b5734400,</w:t>
      </w:r>
    </w:p>
    <w:p>
      <w:pPr>
        <w:pStyle w:val="PL"/>
      </w:pPr>
      <w:r>
        <w:t xml:space="preserve">                                            b6553600, infinity, spare8, spare7, spare6, spare5, spare4, spare3, spare2, spare1}</w:t>
      </w:r>
    </w:p>
    <w:p>
      <w:pPr>
        <w:pStyle w:val="PL"/>
      </w:pPr>
    </w:p>
    <w:p>
      <w:pPr>
        <w:pStyle w:val="PL"/>
      </w:pPr>
      <w:r>
        <w:t>DiscardTimerExt-r16 ::= ENUMERATED {ms0dot5, ms1, ms2, ms4, ms6, ms8, spare2, spare1}</w:t>
      </w:r>
    </w:p>
    <w:p>
      <w:pPr>
        <w:pStyle w:val="PL"/>
      </w:pPr>
    </w:p>
    <w:p>
      <w:pPr>
        <w:pStyle w:val="PL"/>
      </w:pPr>
      <w:r>
        <w:t>-- TAG-PDCP-CONFIG-STOP</w:t>
      </w:r>
    </w:p>
    <w:p>
      <w:pPr>
        <w:pStyle w:val="PL"/>
      </w:pPr>
      <w:r>
        <w:t>-- ASN1STOP</w:t>
      </w:r>
    </w:p>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trPr>
          <w:cantSplit/>
          <w:tblHeader/>
        </w:trPr>
        <w:tc>
          <w:tcPr>
            <w:tcW w:w="14055"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i/>
                <w:lang w:eastAsia="en-GB"/>
              </w:rPr>
              <w:t xml:space="preserve">PDCP-Config </w:t>
            </w:r>
            <w:r>
              <w:rPr>
                <w:lang w:eastAsia="en-GB"/>
              </w:rPr>
              <w:t>field descriptions</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cipheringDisabled</w:t>
            </w:r>
          </w:p>
          <w:p>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discardTimer</w:t>
            </w:r>
          </w:p>
          <w:p>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discardTimerExt</w:t>
            </w:r>
          </w:p>
          <w:p>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drb-ContinueROHC</w:t>
            </w:r>
          </w:p>
          <w:p>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duplicationState</w:t>
            </w:r>
          </w:p>
          <w:p>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rFonts w:eastAsia="等线"/>
                <w:b/>
                <w:i/>
                <w:lang w:eastAsia="zh-CN"/>
              </w:rPr>
            </w:pPr>
            <w:r>
              <w:rPr>
                <w:b/>
                <w:i/>
                <w:lang w:eastAsia="en-GB"/>
              </w:rPr>
              <w:t>ethernetHeaderCompression</w:t>
            </w:r>
          </w:p>
          <w:p>
            <w:pPr>
              <w:pStyle w:val="TAL"/>
              <w:rPr>
                <w:bCs/>
                <w:iCs/>
                <w:lang w:eastAsia="en-GB"/>
              </w:rPr>
            </w:pPr>
            <w:r>
              <w:rPr>
                <w:bCs/>
                <w:iCs/>
                <w:lang w:eastAsia="en-GB"/>
              </w:rPr>
              <w:t xml:space="preserve">This fields configures Ethernet Header Compression. This field can only be configured for a bi-directional DRB.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headerCompression</w:t>
            </w:r>
          </w:p>
          <w:p>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integrityProtection</w:t>
            </w:r>
          </w:p>
          <w:p>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maxCID</w:t>
            </w:r>
          </w:p>
          <w:p>
            <w:pPr>
              <w:pStyle w:val="TAL"/>
              <w:rPr>
                <w:lang w:eastAsia="en-GB"/>
              </w:rPr>
            </w:pPr>
            <w:r>
              <w:rPr>
                <w:lang w:eastAsia="en-GB"/>
              </w:rPr>
              <w:t>Indicates the value of the MAX_CID parameter as specified in TS 38.323 [5].</w:t>
            </w:r>
          </w:p>
          <w:p>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Cs/>
                <w:lang w:eastAsia="en-GB"/>
              </w:rPr>
            </w:pPr>
            <w:r>
              <w:rPr>
                <w:b/>
                <w:bCs/>
                <w:i/>
                <w:lang w:eastAsia="en-GB"/>
              </w:rPr>
              <w:t>moreThanOneRLC</w:t>
            </w:r>
          </w:p>
          <w:p>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moreThanTwoRLC-DRB</w:t>
            </w:r>
          </w:p>
          <w:p>
            <w:pPr>
              <w:pStyle w:val="TAL"/>
              <w:rPr>
                <w:b/>
                <w:bCs/>
                <w:i/>
                <w:lang w:eastAsia="en-GB"/>
              </w:rPr>
            </w:pPr>
            <w:r>
              <w:rPr>
                <w:bCs/>
                <w:lang w:eastAsia="en-GB"/>
              </w:rPr>
              <w:t>This field configures UL data transmission when more than two RLC entities are associated with the PDCP entity for DRBs.</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outOfOrderDelivery</w:t>
            </w:r>
          </w:p>
          <w:p>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pdcp-</w:t>
            </w:r>
            <w:r>
              <w:rPr>
                <w:rFonts w:eastAsia="Yu Mincho"/>
                <w:b/>
                <w:bCs/>
                <w:i/>
                <w:lang w:eastAsia="sv-SE"/>
              </w:rPr>
              <w:t>Duplication</w:t>
            </w:r>
          </w:p>
          <w:p>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lang w:eastAsia="en-GB"/>
              </w:rPr>
            </w:pPr>
            <w:r>
              <w:rPr>
                <w:b/>
                <w:bCs/>
                <w:i/>
                <w:lang w:eastAsia="en-GB"/>
              </w:rPr>
              <w:t>pdcp-SN-SizeDL</w:t>
            </w:r>
          </w:p>
          <w:p>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pdcp-SN-SizeUL</w:t>
            </w:r>
          </w:p>
          <w:p>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iCs/>
                <w:lang w:eastAsia="en-GB"/>
              </w:rPr>
            </w:pPr>
            <w:r>
              <w:rPr>
                <w:b/>
                <w:i/>
                <w:iCs/>
                <w:lang w:eastAsia="en-GB"/>
              </w:rPr>
              <w:t>primaryPath</w:t>
            </w:r>
          </w:p>
          <w:p>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iCs/>
                <w:lang w:eastAsia="en-GB"/>
              </w:rPr>
            </w:pPr>
            <w:r>
              <w:rPr>
                <w:b/>
                <w:i/>
                <w:iCs/>
                <w:lang w:eastAsia="en-GB"/>
              </w:rPr>
              <w:t>splitSecondaryPath</w:t>
            </w:r>
          </w:p>
          <w:p>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statusReportRequired</w:t>
            </w:r>
          </w:p>
          <w:p>
            <w:pPr>
              <w:pStyle w:val="TAL"/>
              <w:rPr>
                <w:bCs/>
                <w:lang w:eastAsia="en-GB"/>
              </w:rPr>
            </w:pPr>
            <w:r>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t-Reordering</w:t>
            </w:r>
          </w:p>
          <w:p>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rFonts w:eastAsia="Malgun Gothic"/>
                <w:b/>
                <w:i/>
                <w:lang w:eastAsia="ko-KR"/>
              </w:rPr>
            </w:pPr>
            <w:r>
              <w:rPr>
                <w:rFonts w:eastAsia="Malgun Gothic"/>
                <w:b/>
                <w:i/>
                <w:lang w:eastAsia="ko-KR"/>
              </w:rPr>
              <w:t>ul-DataSplitThreshold</w:t>
            </w:r>
          </w:p>
          <w:p>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tbl>
      <w:tblPr>
        <w:tblW w:w="14173" w:type="dxa"/>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EthernetHeaderCompression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drb-ContinueEHC-DL</w:t>
            </w:r>
          </w:p>
          <w:p>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drb-ContinueEHC-UL</w:t>
            </w:r>
          </w:p>
          <w:p>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tabs>
                <w:tab w:val="left" w:pos="11100"/>
              </w:tabs>
              <w:rPr>
                <w:b/>
                <w:i/>
                <w:lang w:eastAsia="en-GB"/>
              </w:rPr>
            </w:pPr>
            <w:r>
              <w:rPr>
                <w:b/>
                <w:i/>
                <w:lang w:eastAsia="en-GB"/>
              </w:rPr>
              <w:t>ehc-CID-Length</w:t>
            </w:r>
          </w:p>
          <w:p>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the value of the field </w:t>
            </w:r>
            <w:r>
              <w:rPr>
                <w:bCs/>
                <w:i/>
                <w:lang w:eastAsia="en-GB"/>
              </w:rPr>
              <w:t xml:space="preserve">ehc-CID-Length </w:t>
            </w:r>
            <w:r>
              <w:rPr>
                <w:bCs/>
                <w:iCs/>
                <w:lang w:eastAsia="en-GB"/>
              </w:rPr>
              <w:t>for this DRB is not reconfigured to a different value.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tabs>
                <w:tab w:val="left" w:pos="11100"/>
              </w:tabs>
              <w:rPr>
                <w:b/>
                <w:i/>
                <w:lang w:eastAsia="en-GB"/>
              </w:rPr>
            </w:pPr>
            <w:r>
              <w:rPr>
                <w:b/>
                <w:i/>
                <w:lang w:eastAsia="en-GB"/>
              </w:rPr>
              <w:t>ehc-Common</w:t>
            </w:r>
          </w:p>
          <w:p>
            <w:pPr>
              <w:pStyle w:val="TAL"/>
              <w:tabs>
                <w:tab w:val="left" w:pos="11100"/>
              </w:tabs>
              <w:rPr>
                <w:rFonts w:eastAsia="等线"/>
                <w:b/>
                <w:i/>
                <w:lang w:eastAsia="zh-CN"/>
              </w:rPr>
            </w:pPr>
            <w:r>
              <w:rPr>
                <w:bCs/>
                <w:iCs/>
                <w:lang w:eastAsia="en-GB"/>
              </w:rPr>
              <w:t>Indicates the configurations that apply for both downlink and uplink.</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tabs>
                <w:tab w:val="left" w:pos="11100"/>
              </w:tabs>
              <w:rPr>
                <w:b/>
                <w:i/>
                <w:lang w:eastAsia="en-GB"/>
              </w:rPr>
            </w:pPr>
            <w:r>
              <w:rPr>
                <w:b/>
                <w:i/>
                <w:lang w:eastAsia="en-GB"/>
              </w:rPr>
              <w:t>ehc-Downlink</w:t>
            </w:r>
          </w:p>
          <w:p>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tabs>
                <w:tab w:val="left" w:pos="11100"/>
              </w:tabs>
              <w:rPr>
                <w:b/>
                <w:i/>
                <w:lang w:eastAsia="en-GB"/>
              </w:rPr>
            </w:pPr>
            <w:r>
              <w:rPr>
                <w:b/>
                <w:i/>
                <w:lang w:eastAsia="en-GB"/>
              </w:rPr>
              <w:t>ehc-Uplink</w:t>
            </w:r>
          </w:p>
          <w:p>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tabs>
                <w:tab w:val="left" w:pos="11100"/>
              </w:tabs>
              <w:rPr>
                <w:b/>
                <w:i/>
                <w:lang w:eastAsia="en-GB"/>
              </w:rPr>
            </w:pPr>
            <w:r>
              <w:rPr>
                <w:b/>
                <w:i/>
                <w:lang w:eastAsia="en-GB"/>
              </w:rPr>
              <w:t>maxCID-EHC-UL</w:t>
            </w:r>
          </w:p>
          <w:p>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trPr>
          <w:cantSplit/>
          <w:tblHeader/>
        </w:trPr>
        <w:tc>
          <w:tcPr>
            <w:tcW w:w="2864" w:type="dxa"/>
            <w:tcBorders>
              <w:top w:val="single" w:sz="4" w:space="0" w:color="auto"/>
              <w:left w:val="single" w:sz="4" w:space="0" w:color="auto"/>
              <w:bottom w:val="single" w:sz="4" w:space="0" w:color="auto"/>
              <w:right w:val="single" w:sz="4" w:space="0" w:color="808080"/>
            </w:tcBorders>
            <w:hideMark/>
          </w:tcPr>
          <w:p>
            <w:pPr>
              <w:pStyle w:val="TAH"/>
              <w:rPr>
                <w:lang w:eastAsia="sv-SE"/>
              </w:rPr>
            </w:pPr>
            <w:r>
              <w:rPr>
                <w:lang w:eastAsia="sv-SE"/>
              </w:rPr>
              <w:t>Conditional presence</w:t>
            </w:r>
          </w:p>
        </w:tc>
        <w:tc>
          <w:tcPr>
            <w:tcW w:w="11198" w:type="dxa"/>
            <w:tcBorders>
              <w:top w:val="single" w:sz="4" w:space="0" w:color="auto"/>
              <w:left w:val="single" w:sz="4" w:space="0" w:color="808080"/>
              <w:bottom w:val="single" w:sz="4" w:space="0" w:color="auto"/>
              <w:right w:val="single" w:sz="4" w:space="0" w:color="auto"/>
            </w:tcBorders>
            <w:hideMark/>
          </w:tcPr>
          <w:p>
            <w:pPr>
              <w:pStyle w:val="TAH"/>
              <w:rPr>
                <w:lang w:eastAsia="sv-SE"/>
              </w:rPr>
            </w:pPr>
            <w:r>
              <w:rPr>
                <w:lang w:eastAsia="sv-SE"/>
              </w:rPr>
              <w:t>Explanation</w:t>
            </w:r>
          </w:p>
        </w:tc>
      </w:tr>
      <w:tr>
        <w:trPr>
          <w:cantSplit/>
          <w:tblHeader/>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DRB</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sv-SE"/>
              </w:rPr>
            </w:pPr>
            <w:r>
              <w:rPr>
                <w:lang w:eastAsia="sv-SE"/>
              </w:rPr>
              <w:t>This field is mandatory present when the corresponding DRB is being set up, absent for SRBs. Otherwise this field is optionally present, need M.</w:t>
            </w:r>
          </w:p>
        </w:tc>
      </w:tr>
      <w:tr>
        <w:trPr>
          <w:cantSplit/>
          <w:tblHeader/>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zh-CN"/>
              </w:rPr>
              <w:t>DRB2</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sv-SE"/>
              </w:rPr>
            </w:pPr>
            <w:r>
              <w:rPr>
                <w:lang w:eastAsia="zh-CN"/>
              </w:rPr>
              <w:t>This field is optionally present in case of DRB, need M. Otherwise, it is absent for SRBs.</w:t>
            </w:r>
          </w:p>
        </w:tc>
      </w:tr>
      <w:tr>
        <w:trPr>
          <w:cantSplit/>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trPr>
          <w:cantSplit/>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MoreThanTwoRLC</w:t>
            </w:r>
            <w:r>
              <w:rPr>
                <w:i/>
              </w:rPr>
              <w:t>-DRB</w:t>
            </w:r>
          </w:p>
        </w:tc>
        <w:tc>
          <w:tcPr>
            <w:tcW w:w="11198" w:type="dxa"/>
            <w:tcBorders>
              <w:top w:val="single" w:sz="4" w:space="0" w:color="auto"/>
              <w:left w:val="single" w:sz="4" w:space="0" w:color="808080"/>
              <w:bottom w:val="single" w:sz="4" w:space="0" w:color="auto"/>
              <w:right w:val="single" w:sz="4" w:space="0" w:color="auto"/>
            </w:tcBorders>
            <w:hideMark/>
          </w:tcPr>
          <w:p>
            <w:pPr>
              <w:pStyle w:val="TAL"/>
            </w:pPr>
            <w:r>
              <w:t>For SRBs, this field is absent.</w:t>
            </w:r>
          </w:p>
          <w:p>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trPr>
          <w:cantSplit/>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Rlc-AM</w:t>
            </w:r>
            <w:r>
              <w:rPr>
                <w:i/>
              </w:rPr>
              <w:t>-UM</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sv-SE"/>
              </w:rPr>
            </w:pPr>
            <w:r>
              <w:rPr>
                <w:lang w:eastAsia="sv-SE"/>
              </w:rPr>
              <w:t xml:space="preserve">For </w:t>
            </w:r>
            <w:r>
              <w:t xml:space="preserve">RLC UM (if the UE supports DAPS handover) or </w:t>
            </w:r>
            <w:r>
              <w:rPr>
                <w:lang w:eastAsia="sv-SE"/>
              </w:rPr>
              <w:t>RLC AM, the field is optionally present, need R. Otherwise, the field is absent.</w:t>
            </w:r>
          </w:p>
        </w:tc>
      </w:tr>
      <w:tr>
        <w:trPr>
          <w:cantSplit/>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Setup</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sv-SE"/>
              </w:rPr>
            </w:pPr>
            <w:r>
              <w:rPr>
                <w:lang w:eastAsia="sv-SE"/>
              </w:rPr>
              <w:t>The field is mandatory present in case of radio bearer setup. Otherwise the field is optionally present, need M.</w:t>
            </w:r>
          </w:p>
        </w:tc>
      </w:tr>
      <w:tr>
        <w:trPr>
          <w:cantSplit/>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trPr>
          <w:cantSplit/>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en-GB"/>
              </w:rPr>
            </w:pPr>
            <w:r>
              <w:rPr>
                <w:lang w:eastAsia="en-GB"/>
              </w:rPr>
              <w:t>The field is mandatory present, in case of a split bearer. Otherwise the field is absent.</w:t>
            </w:r>
          </w:p>
        </w:tc>
      </w:tr>
      <w:tr>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en-GB"/>
              </w:rPr>
            </w:pPr>
            <w:r>
              <w:rPr>
                <w:lang w:eastAsia="en-GB"/>
              </w:rPr>
              <w:t>The field is optionally present, need R, if the UE is connected to 5GC. Otherwise the field is absent.</w:t>
            </w:r>
          </w:p>
        </w:tc>
      </w:tr>
      <w:tr>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en-GB"/>
              </w:rPr>
            </w:pPr>
            <w:r>
              <w:rPr>
                <w:lang w:eastAsia="en-GB"/>
              </w:rPr>
              <w:t>The field is optionally present, need R, if the UE is connected to NR/5GC. Otherwise the field is absent.</w:t>
            </w:r>
          </w:p>
        </w:tc>
      </w:tr>
      <w:tr>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Setup2</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en-GB"/>
              </w:rPr>
            </w:pPr>
            <w:r>
              <w:rPr>
                <w:lang w:eastAsia="sv-SE"/>
              </w:rPr>
              <w:t>This field is mandatory present in case for radio bearer setup for RLC-AM and RLC-UM. Otherwise, this field is absent, Need M.</w:t>
            </w:r>
          </w:p>
        </w:tc>
      </w:tr>
    </w:tbl>
    <w:p/>
    <w:p>
      <w:pPr>
        <w:pStyle w:val="4"/>
      </w:pPr>
      <w:bookmarkStart w:id="1578" w:name="_Toc60777301"/>
      <w:bookmarkStart w:id="1579" w:name="_Toc90651173"/>
      <w:r>
        <w:t>–</w:t>
      </w:r>
      <w:r>
        <w:tab/>
      </w:r>
      <w:r>
        <w:rPr>
          <w:i/>
        </w:rPr>
        <w:t>PDSCH-Config</w:t>
      </w:r>
      <w:bookmarkEnd w:id="1578"/>
      <w:bookmarkEnd w:id="1579"/>
    </w:p>
    <w:p>
      <w:r>
        <w:t xml:space="preserve">The </w:t>
      </w:r>
      <w:r>
        <w:rPr>
          <w:i/>
        </w:rPr>
        <w:t xml:space="preserve">PDSCH-Config </w:t>
      </w:r>
      <w:r>
        <w:t>IE is used to configure the UE specific PDSCH parameters.</w:t>
      </w:r>
    </w:p>
    <w:p>
      <w:pPr>
        <w:pStyle w:val="TH"/>
      </w:pPr>
      <w:r>
        <w:rPr>
          <w:bCs/>
          <w:i/>
          <w:iCs/>
        </w:rPr>
        <w:t xml:space="preserve">PDSCH-Config </w:t>
      </w:r>
      <w:r>
        <w:t>information element</w:t>
      </w:r>
    </w:p>
    <w:p>
      <w:pPr>
        <w:pStyle w:val="PL"/>
      </w:pPr>
      <w:r>
        <w:t>-- ASN1START</w:t>
      </w:r>
    </w:p>
    <w:p>
      <w:pPr>
        <w:pStyle w:val="PL"/>
      </w:pPr>
      <w:r>
        <w:t>-- TAG-PDSCH-CONFIG-START</w:t>
      </w:r>
    </w:p>
    <w:p>
      <w:pPr>
        <w:pStyle w:val="PL"/>
      </w:pPr>
    </w:p>
    <w:p>
      <w:pPr>
        <w:pStyle w:val="PL"/>
      </w:pPr>
      <w:r>
        <w:t>PDSCH-Config ::=                        SEQUENCE {</w:t>
      </w:r>
    </w:p>
    <w:p>
      <w:pPr>
        <w:pStyle w:val="PL"/>
      </w:pPr>
      <w:r>
        <w:t xml:space="preserve">    dataScramblingIdentityPDSCH             INTEGER (0..1023)                                                   OPTIONAL,   -- Need S</w:t>
      </w:r>
    </w:p>
    <w:p>
      <w:pPr>
        <w:pStyle w:val="PL"/>
      </w:pPr>
      <w:r>
        <w:t xml:space="preserve">    dmrs-DownlinkForPDSCH-MappingTypeA      SetupRelease { DMRS-DownlinkConfig }                                OPTIONAL,   -- Need M</w:t>
      </w:r>
    </w:p>
    <w:p>
      <w:pPr>
        <w:pStyle w:val="PL"/>
      </w:pPr>
      <w:r>
        <w:t xml:space="preserve">    dmrs-DownlinkForPDSCH-MappingTypeB      SetupRelease { DMRS-DownlinkConfig }                                OPTIONAL,   -- Need M</w:t>
      </w:r>
    </w:p>
    <w:p>
      <w:pPr>
        <w:pStyle w:val="PL"/>
      </w:pPr>
    </w:p>
    <w:p>
      <w:pPr>
        <w:pStyle w:val="PL"/>
      </w:pPr>
      <w:r>
        <w:t xml:space="preserve">    tci-StatesToAddModList                  SEQUENCE (SIZE(1..maxNrofTCI-States)) OF TCI-State                  OPTIONAL,   -- Need N</w:t>
      </w:r>
    </w:p>
    <w:p>
      <w:pPr>
        <w:pStyle w:val="PL"/>
      </w:pPr>
      <w:r>
        <w:t xml:space="preserve">    tci-StatesToReleaseList                 SEQUENCE (SIZE(1..maxNrofTCI-States)) OF TCI-StateId                OPTIONAL,   -- Need N</w:t>
      </w:r>
    </w:p>
    <w:p>
      <w:pPr>
        <w:pStyle w:val="PL"/>
      </w:pPr>
      <w:r>
        <w:t xml:space="preserve">    vrb-ToPRB-Interleaver                   ENUMERATED {n2, n4}                                                 OPTIONAL,   -- Need S</w:t>
      </w:r>
    </w:p>
    <w:p>
      <w:pPr>
        <w:pStyle w:val="PL"/>
      </w:pPr>
      <w:r>
        <w:t xml:space="preserve">    resourceAllocation                      ENUMERATED { resourceAllocationType0, resourceAllocationType1, dynamicSwitch},</w:t>
      </w:r>
    </w:p>
    <w:p>
      <w:pPr>
        <w:pStyle w:val="PL"/>
      </w:pPr>
      <w:r>
        <w:t xml:space="preserve">    pdsch-TimeDomainAllocationList          SetupRelease { PDSCH-TimeDomainResourceAllocationList }             OPTIONAL,   -- Need M</w:t>
      </w:r>
    </w:p>
    <w:p>
      <w:pPr>
        <w:pStyle w:val="PL"/>
      </w:pPr>
      <w:r>
        <w:t xml:space="preserve">    pdsch-AggregationFactor                 ENUMERATED { n2, n4, n8 }                                           OPTIONAL,   -- Need S</w:t>
      </w:r>
    </w:p>
    <w:p>
      <w:pPr>
        <w:pStyle w:val="PL"/>
      </w:pPr>
      <w:r>
        <w:t xml:space="preserve">    rateMatchPatternToAddModList            SEQUENCE (SIZE (1..maxNrofRateMatchPatterns)) OF RateMatchPattern   OPTIONAL,   -- Need N</w:t>
      </w:r>
    </w:p>
    <w:p>
      <w:pPr>
        <w:pStyle w:val="PL"/>
      </w:pPr>
      <w:r>
        <w:t xml:space="preserve">    rateMatchPatternToReleaseList           SEQUENCE (SIZE (1..maxNrofRateMatchPatterns)) OF RateMatchPatternId OPTIONAL,   -- Need N</w:t>
      </w:r>
    </w:p>
    <w:p>
      <w:pPr>
        <w:pStyle w:val="PL"/>
      </w:pPr>
      <w:r>
        <w:t xml:space="preserve">    rateMatchPatternGroup1                  RateMatchPatternGroup                                               OPTIONAL,   -- Need R</w:t>
      </w:r>
    </w:p>
    <w:p>
      <w:pPr>
        <w:pStyle w:val="PL"/>
      </w:pPr>
      <w:r>
        <w:t xml:space="preserve">    rateMatchPatternGroup2                  RateMatchPatternGroup                                               OPTIONAL,   -- Need R</w:t>
      </w:r>
    </w:p>
    <w:p>
      <w:pPr>
        <w:pStyle w:val="PL"/>
      </w:pPr>
    </w:p>
    <w:p>
      <w:pPr>
        <w:pStyle w:val="PL"/>
      </w:pPr>
      <w:r>
        <w:t xml:space="preserve">    rbg-Size                                ENUMERATED {config1, config2},</w:t>
      </w:r>
    </w:p>
    <w:p>
      <w:pPr>
        <w:pStyle w:val="PL"/>
      </w:pPr>
      <w:r>
        <w:t xml:space="preserve">    mcs-Table                               ENUMERATED {qam256, qam64LowSE}                                     OPTIONAL,   -- Need S</w:t>
      </w:r>
    </w:p>
    <w:p>
      <w:pPr>
        <w:pStyle w:val="PL"/>
      </w:pPr>
      <w:r>
        <w:t xml:space="preserve">    maxNrofCodeWordsScheduledByDCI          ENUMERATED {n1, n2}                                                 OPTIONAL,   -- Need R</w:t>
      </w:r>
    </w:p>
    <w:p>
      <w:pPr>
        <w:pStyle w:val="PL"/>
      </w:pPr>
    </w:p>
    <w:p>
      <w:pPr>
        <w:pStyle w:val="PL"/>
      </w:pPr>
      <w:r>
        <w:t xml:space="preserve">    prb-BundlingType                        CHOICE {</w:t>
      </w:r>
    </w:p>
    <w:p>
      <w:pPr>
        <w:pStyle w:val="PL"/>
      </w:pPr>
      <w:r>
        <w:t xml:space="preserve">        staticBundling                          SEQUENCE {</w:t>
      </w:r>
    </w:p>
    <w:p>
      <w:pPr>
        <w:pStyle w:val="PL"/>
      </w:pPr>
      <w:r>
        <w:t xml:space="preserve">            bundleSize                              ENUMERATED { n4, wideband }                                 OPTIONAL    -- Need S</w:t>
      </w:r>
    </w:p>
    <w:p>
      <w:pPr>
        <w:pStyle w:val="PL"/>
      </w:pPr>
      <w:r>
        <w:t xml:space="preserve">        },</w:t>
      </w:r>
    </w:p>
    <w:p>
      <w:pPr>
        <w:pStyle w:val="PL"/>
      </w:pPr>
      <w:r>
        <w:t xml:space="preserve">        dynamicBundling                     SEQUENCE {</w:t>
      </w:r>
    </w:p>
    <w:p>
      <w:pPr>
        <w:pStyle w:val="PL"/>
      </w:pPr>
      <w:r>
        <w:t xml:space="preserve">            bundleSizeSet1                      ENUMERATED { n4, wideband, n2-wideband, n4-wideband }           OPTIONAL,   -- Need S</w:t>
      </w:r>
    </w:p>
    <w:p>
      <w:pPr>
        <w:pStyle w:val="PL"/>
      </w:pPr>
      <w:r>
        <w:t xml:space="preserve">            bundleSizeSet2                      ENUMERATED { n4, wideband }                                     OPTIONAL    -- Need S</w:t>
      </w:r>
    </w:p>
    <w:p>
      <w:pPr>
        <w:pStyle w:val="PL"/>
      </w:pPr>
      <w:r>
        <w:t xml:space="preserve">        }</w:t>
      </w:r>
    </w:p>
    <w:p>
      <w:pPr>
        <w:pStyle w:val="PL"/>
      </w:pPr>
      <w:r>
        <w:t xml:space="preserve">    },</w:t>
      </w:r>
    </w:p>
    <w:p>
      <w:pPr>
        <w:pStyle w:val="PL"/>
      </w:pPr>
      <w:r>
        <w:t xml:space="preserve">    zp-CSI-RS-ResourceToAddModList                  SEQUENCE (SIZE (1..maxNrofZP-CSI-RS-Resources)) OF ZP-CSI-RS-Resource</w:t>
      </w:r>
    </w:p>
    <w:p>
      <w:pPr>
        <w:pStyle w:val="PL"/>
      </w:pPr>
      <w:r>
        <w:t xml:space="preserve">                                                                                                                OPTIONAL,   -- Need N</w:t>
      </w:r>
    </w:p>
    <w:p>
      <w:pPr>
        <w:pStyle w:val="PL"/>
      </w:pPr>
      <w:r>
        <w:t xml:space="preserve">    zp-CSI-RS-ResourceToReleaseList                 SEQUENCE (SIZE (1..maxNrofZP-CSI-RS-Resources)) OF ZP-CSI-RS-ResourceId</w:t>
      </w:r>
    </w:p>
    <w:p>
      <w:pPr>
        <w:pStyle w:val="PL"/>
      </w:pPr>
      <w:r>
        <w:t xml:space="preserve">                                                                                                                OPTIONAL,   -- Need N</w:t>
      </w:r>
    </w:p>
    <w:p>
      <w:pPr>
        <w:pStyle w:val="PL"/>
      </w:pPr>
      <w:r>
        <w:t xml:space="preserve">    aperiodic-ZP-CSI-RS-ResourceSetsToAddModList    SEQUENCE (SIZE (1..maxNrofZP-CSI-RS-ResourceSets)) OF ZP-CSI-RS-ResourceSet</w:t>
      </w:r>
    </w:p>
    <w:p>
      <w:pPr>
        <w:pStyle w:val="PL"/>
      </w:pPr>
      <w:r>
        <w:t xml:space="preserve">                                                                                                                OPTIONAL,   -- Need N</w:t>
      </w:r>
    </w:p>
    <w:p>
      <w:pPr>
        <w:pStyle w:val="PL"/>
      </w:pPr>
      <w:r>
        <w:t xml:space="preserve">    aperiodic-ZP-CSI-RS-ResourceSetsToReleaseList SEQUENCE (SIZE (1..maxNrofZP-CSI-RS-ResourceSets)) OF ZP-CSI-RS-ResourceSetId</w:t>
      </w:r>
    </w:p>
    <w:p>
      <w:pPr>
        <w:pStyle w:val="PL"/>
      </w:pPr>
      <w:r>
        <w:t xml:space="preserve">                                                                                                                OPTIONAL,   -- Need N</w:t>
      </w:r>
    </w:p>
    <w:p>
      <w:pPr>
        <w:pStyle w:val="PL"/>
      </w:pPr>
      <w:r>
        <w:t xml:space="preserve">    sp-ZP-CSI-RS-ResourceSetsToAddModList   SEQUENCE (SIZE (1..maxNrofZP-CSI-RS-ResourceSets)) OF ZP-CSI-RS-ResourceSet</w:t>
      </w:r>
    </w:p>
    <w:p>
      <w:pPr>
        <w:pStyle w:val="PL"/>
      </w:pPr>
      <w:r>
        <w:t xml:space="preserve">                                                                                                                OPTIONAL,   -- Need N</w:t>
      </w:r>
    </w:p>
    <w:p>
      <w:pPr>
        <w:pStyle w:val="PL"/>
      </w:pPr>
      <w:r>
        <w:t xml:space="preserve">    sp-ZP-CSI-RS-ResourceSetsToReleaseList  SEQUENCE (SIZE (1..maxNrofZP-CSI-RS-ResourceSets)) OF ZP-CSI-RS-ResourceSetId</w:t>
      </w:r>
    </w:p>
    <w:p>
      <w:pPr>
        <w:pStyle w:val="PL"/>
      </w:pPr>
      <w:r>
        <w:t xml:space="preserve">                                                                                                                OPTIONAL,   -- Need N</w:t>
      </w:r>
    </w:p>
    <w:p>
      <w:pPr>
        <w:pStyle w:val="PL"/>
      </w:pPr>
      <w:r>
        <w:t xml:space="preserve">    p-ZP-CSI-RS-ResourceSet                 SetupRelease { ZP-CSI-RS-ResourceSet }</w:t>
      </w:r>
    </w:p>
    <w:p>
      <w:pPr>
        <w:pStyle w:val="PL"/>
      </w:pPr>
      <w:r>
        <w:t xml:space="preserve">                                                                                                                OPTIONAL,   -- Need M</w:t>
      </w:r>
    </w:p>
    <w:p>
      <w:pPr>
        <w:pStyle w:val="PL"/>
      </w:pPr>
      <w:r>
        <w:t xml:space="preserve">    ...,</w:t>
      </w:r>
    </w:p>
    <w:p>
      <w:pPr>
        <w:pStyle w:val="PL"/>
      </w:pPr>
      <w:r>
        <w:t xml:space="preserve">    [[</w:t>
      </w:r>
    </w:p>
    <w:p>
      <w:pPr>
        <w:pStyle w:val="PL"/>
      </w:pPr>
      <w:r>
        <w:t xml:space="preserve">    maxMIMO-Layers-r16                      SetupRelease { MaxMIMO-LayersDL-r16 }                               OPTIONAL,   -- Need M</w:t>
      </w:r>
    </w:p>
    <w:p>
      <w:pPr>
        <w:pStyle w:val="PL"/>
      </w:pPr>
      <w:r>
        <w:t xml:space="preserve">    minimumSchedulingOffsetK0-r16           SetupRelease { MinSchedulingOffsetK0-Values-r16 }                   OPTIONAL,   -- Need M</w:t>
      </w:r>
    </w:p>
    <w:p>
      <w:pPr>
        <w:pStyle w:val="PL"/>
      </w:pPr>
    </w:p>
    <w:p>
      <w:pPr>
        <w:pStyle w:val="PL"/>
      </w:pPr>
      <w:r>
        <w:t xml:space="preserve">    -- Start of the parameters for DCI format 1_2 introduced in V16.1.0</w:t>
      </w:r>
    </w:p>
    <w:p>
      <w:pPr>
        <w:pStyle w:val="PL"/>
      </w:pPr>
      <w:r>
        <w:t xml:space="preserve">    antennaPortsFieldPresenceDCI-1-2-r16            ENUMERATED {enabled}                                        OPTIONAL,   -- Need S</w:t>
      </w:r>
    </w:p>
    <w:p>
      <w:pPr>
        <w:pStyle w:val="PL"/>
      </w:pPr>
      <w:r>
        <w:t xml:space="preserve">    aperiodicZP-CSI-RS-ResourceSetsToAddModListDCI-1-2-r16  SEQUENCE (SIZE (1..maxNrofZP-CSI-RS-ResourceSets)) OF ZP-CSI-RS-ResourceSet                                                                                        </w:t>
      </w:r>
    </w:p>
    <w:p>
      <w:pPr>
        <w:pStyle w:val="PL"/>
      </w:pPr>
      <w:r>
        <w:t xml:space="preserve">                                                                                                                OPTIONAL,   -- Need N</w:t>
      </w:r>
    </w:p>
    <w:p>
      <w:pPr>
        <w:pStyle w:val="PL"/>
      </w:pPr>
      <w:r>
        <w:t xml:space="preserve">    aperiodicZP-CSI-RS-ResourceSetsToReleaseListDCI-1-2-r16 SEQUENCE (SIZE (1..maxNrofZP-CSI-RS-ResourceSets)) OF ZP-CSI-RS-ResourceSetId                                                                                            </w:t>
      </w:r>
    </w:p>
    <w:p>
      <w:pPr>
        <w:pStyle w:val="PL"/>
      </w:pPr>
      <w:r>
        <w:t xml:space="preserve">                                                                                                                OPTIONAL,   -- Need N</w:t>
      </w:r>
    </w:p>
    <w:p>
      <w:pPr>
        <w:pStyle w:val="PL"/>
      </w:pPr>
      <w:r>
        <w:t xml:space="preserve">    dmrs-DownlinkForPDSCH-MappingTypeA-DCI-1-2-r16  SetupRelease { DMRS-DownlinkConfig }                        OPTIONAL,   -- Need M</w:t>
      </w:r>
    </w:p>
    <w:p>
      <w:pPr>
        <w:pStyle w:val="PL"/>
      </w:pPr>
      <w:r>
        <w:t xml:space="preserve">    dmrs-DownlinkForPDSCH-MappingTypeB-DCI-1-2-r16  SetupRelease { DMRS-DownlinkConfig }                        OPTIONAL,   -- Need M</w:t>
      </w:r>
    </w:p>
    <w:p>
      <w:pPr>
        <w:pStyle w:val="PL"/>
      </w:pPr>
      <w:r>
        <w:t xml:space="preserve">    dmrs-SequenceInitializationDCI-1-2-r16          ENUMERATED {enabled}                                        OPTIONAL,   -- Need S</w:t>
      </w:r>
    </w:p>
    <w:p>
      <w:pPr>
        <w:pStyle w:val="PL"/>
      </w:pPr>
      <w:r>
        <w:t xml:space="preserve">    harq-ProcessNumberSizeDCI-1-2-r16               INTEGER (0..4)                                              OPTIONAL,   -- Need R</w:t>
      </w:r>
    </w:p>
    <w:p>
      <w:pPr>
        <w:pStyle w:val="PL"/>
      </w:pPr>
      <w:r>
        <w:t xml:space="preserve">    mcs-TableDCI-1-2-r16                            ENUMERATED {qam256, qam64LowSE}                             OPTIONAL,   -- Need S</w:t>
      </w:r>
    </w:p>
    <w:p>
      <w:pPr>
        <w:pStyle w:val="PL"/>
      </w:pPr>
      <w:r>
        <w:t xml:space="preserve">    numberOfBitsForRV-DCI-1-2-r16                   INTEGER (0..2)                                              OPTIONAL,   -- Need R</w:t>
      </w:r>
    </w:p>
    <w:p>
      <w:pPr>
        <w:pStyle w:val="PL"/>
      </w:pPr>
      <w:r>
        <w:t xml:space="preserve">    pdsch-TimeDomainAllocationListDCI-1-2-r16       SetupRelease { PDSCH-TimeDomainResourceAllocationList-r16 }</w:t>
      </w:r>
    </w:p>
    <w:p>
      <w:pPr>
        <w:pStyle w:val="PL"/>
      </w:pPr>
      <w:r>
        <w:t xml:space="preserve">                                                                                                                OPTIONAL,   -- Need M</w:t>
      </w:r>
    </w:p>
    <w:p>
      <w:pPr>
        <w:pStyle w:val="PL"/>
      </w:pPr>
      <w:r>
        <w:t xml:space="preserve">    prb-BundlingTypeDCI-1-2-r16             CHOICE {</w:t>
      </w:r>
    </w:p>
    <w:p>
      <w:pPr>
        <w:pStyle w:val="PL"/>
      </w:pPr>
      <w:r>
        <w:t xml:space="preserve">        staticBundling-r16                      SEQUENCE {</w:t>
      </w:r>
    </w:p>
    <w:p>
      <w:pPr>
        <w:pStyle w:val="PL"/>
      </w:pPr>
      <w:r>
        <w:t xml:space="preserve">            bundleSize-r16                          ENUMERATED { n4, wideband }                                 OPTIONAL    -- Need S</w:t>
      </w:r>
    </w:p>
    <w:p>
      <w:pPr>
        <w:pStyle w:val="PL"/>
      </w:pPr>
      <w:r>
        <w:t xml:space="preserve">        },</w:t>
      </w:r>
    </w:p>
    <w:p>
      <w:pPr>
        <w:pStyle w:val="PL"/>
      </w:pPr>
      <w:r>
        <w:t xml:space="preserve">        dynamicBundling-r16                     SEQUENCE {</w:t>
      </w:r>
    </w:p>
    <w:p>
      <w:pPr>
        <w:pStyle w:val="PL"/>
      </w:pPr>
      <w:r>
        <w:t xml:space="preserve">            bundleSizeSet1-r16                      ENUMERATED { n4, wideband, n2-wideband, n4-wideband }       OPTIONAL,   -- Need S</w:t>
      </w:r>
    </w:p>
    <w:p>
      <w:pPr>
        <w:pStyle w:val="PL"/>
      </w:pPr>
      <w:r>
        <w:t xml:space="preserve">            bundleSizeSet2-r16                      ENUMERATED { n4, wideband }                                 OPTIONAL    -- Need S</w:t>
      </w:r>
    </w:p>
    <w:p>
      <w:pPr>
        <w:pStyle w:val="PL"/>
      </w:pPr>
      <w:r>
        <w:t xml:space="preserve">        }</w:t>
      </w:r>
    </w:p>
    <w:p>
      <w:pPr>
        <w:pStyle w:val="PL"/>
      </w:pPr>
      <w:r>
        <w:t xml:space="preserve">    }                                                                                                           OPTIONAL,   -- Need R</w:t>
      </w:r>
    </w:p>
    <w:p>
      <w:pPr>
        <w:pStyle w:val="PL"/>
      </w:pPr>
      <w:r>
        <w:t xml:space="preserve">    priorityIndicatorDCI-1-2-r16                ENUMERATED {enabled}                                            OPTIONAL,   -- Need S</w:t>
      </w:r>
    </w:p>
    <w:p>
      <w:pPr>
        <w:pStyle w:val="PL"/>
      </w:pPr>
      <w:r>
        <w:t xml:space="preserve">    rateMatchPatternGroup1DCI-1-2-r16           RateMatchPatternGroup                                           OPTIONAL,   -- Need R</w:t>
      </w:r>
    </w:p>
    <w:p>
      <w:pPr>
        <w:pStyle w:val="PL"/>
      </w:pPr>
      <w:r>
        <w:t xml:space="preserve">    rateMatchPatternGroup2DCI-1-2-r16           RateMatchPatternGroup                                           OPTIONAL,   -- Need R</w:t>
      </w:r>
    </w:p>
    <w:p>
      <w:pPr>
        <w:pStyle w:val="PL"/>
      </w:pPr>
      <w:r>
        <w:t xml:space="preserve">    resourceAllocationType1GranularityDCI-1-2-r16  ENUMERATED {n2,n4,n8,n16}                                    OPTIONAL,   -- Need S</w:t>
      </w:r>
    </w:p>
    <w:p>
      <w:pPr>
        <w:pStyle w:val="PL"/>
      </w:pPr>
      <w:r>
        <w:t xml:space="preserve">    vrb-ToPRB-InterleaverDCI-1-2-r16            ENUMERATED {n2, n4}                                             OPTIONAL,   -- Need S</w:t>
      </w:r>
    </w:p>
    <w:p>
      <w:pPr>
        <w:pStyle w:val="PL"/>
      </w:pPr>
      <w:r>
        <w:t xml:space="preserve">    referenceOfSLIVDCI-1-2-r16                  ENUMERATED {enabled}                                            OPTIONAL,   -- Need S</w:t>
      </w:r>
    </w:p>
    <w:p>
      <w:pPr>
        <w:pStyle w:val="PL"/>
      </w:pPr>
      <w:r>
        <w:t xml:space="preserve">    resourceAllocationDCI-1-2-r16               ENUMERATED { resourceAllocationType0, resourceAllocationType1, dynamicSwitch}</w:t>
      </w:r>
    </w:p>
    <w:p>
      <w:pPr>
        <w:pStyle w:val="PL"/>
      </w:pPr>
      <w:r>
        <w:t xml:space="preserve">                                                                                                                OPTIONAL,   -- Need M</w:t>
      </w:r>
    </w:p>
    <w:p>
      <w:pPr>
        <w:pStyle w:val="PL"/>
      </w:pPr>
      <w:r>
        <w:t xml:space="preserve">    -- End of the parameters for DCI format 1_2 introduced in V16.1.0</w:t>
      </w:r>
    </w:p>
    <w:p>
      <w:pPr>
        <w:pStyle w:val="PL"/>
      </w:pPr>
    </w:p>
    <w:p>
      <w:pPr>
        <w:pStyle w:val="PL"/>
      </w:pPr>
      <w:r>
        <w:t xml:space="preserve">    priorityIndicatorDCI-1-1-r16             ENUMERATED {enabled}                                               OPTIONAL,   -- Need S</w:t>
      </w:r>
    </w:p>
    <w:p>
      <w:pPr>
        <w:pStyle w:val="PL"/>
      </w:pPr>
      <w:r>
        <w:t xml:space="preserve">    dataScramblingIdentityPDSCH2-r16         INTEGER (0..1023)                                                  OPTIONAL,   -- Need R</w:t>
      </w:r>
    </w:p>
    <w:p>
      <w:pPr>
        <w:pStyle w:val="PL"/>
      </w:pPr>
      <w:r>
        <w:t xml:space="preserve">    pdsch-TimeDomainAllocationList-r16       SetupRelease { PDSCH-TimeDomainResourceAllocationList-r16 }        OPTIONAL,   -- Need M</w:t>
      </w:r>
    </w:p>
    <w:p>
      <w:pPr>
        <w:pStyle w:val="PL"/>
      </w:pPr>
      <w:r>
        <w:t xml:space="preserve">    repetitionSchemeConfig-r16               SetupRelease { RepetitionSchemeConfig-r16}                         OPTIONAL    -- Need M</w:t>
      </w:r>
    </w:p>
    <w:p>
      <w:pPr>
        <w:pStyle w:val="PL"/>
      </w:pPr>
      <w:r>
        <w:t xml:space="preserve">    ]],</w:t>
      </w:r>
    </w:p>
    <w:p>
      <w:pPr>
        <w:pStyle w:val="PL"/>
      </w:pPr>
      <w:r>
        <w:t xml:space="preserve">    [[</w:t>
      </w:r>
    </w:p>
    <w:p>
      <w:pPr>
        <w:pStyle w:val="PL"/>
      </w:pPr>
      <w:r>
        <w:t xml:space="preserve">    repetitionSchemeConfig-v1630             SetupRelease { RepetitionSchemeConfig-v1630}                       OPTIONAL    -- Need M</w:t>
      </w:r>
    </w:p>
    <w:p>
      <w:pPr>
        <w:pStyle w:val="PL"/>
      </w:pPr>
      <w:r>
        <w:t xml:space="preserve">    ]]</w:t>
      </w:r>
    </w:p>
    <w:p>
      <w:pPr>
        <w:pStyle w:val="PL"/>
      </w:pPr>
      <w:r>
        <w:t>}</w:t>
      </w:r>
    </w:p>
    <w:p>
      <w:pPr>
        <w:pStyle w:val="PL"/>
      </w:pPr>
    </w:p>
    <w:p>
      <w:pPr>
        <w:pStyle w:val="PL"/>
      </w:pPr>
      <w:r>
        <w:t>RateMatchPatternGroup ::=               SEQUENCE (SIZE (1..maxNrofRateMatchPatternsPerGroup)) OF CHOICE {</w:t>
      </w:r>
    </w:p>
    <w:p>
      <w:pPr>
        <w:pStyle w:val="PL"/>
      </w:pPr>
      <w:r>
        <w:t xml:space="preserve">    cellLevel                               RateMatchPatternId,</w:t>
      </w:r>
    </w:p>
    <w:p>
      <w:pPr>
        <w:pStyle w:val="PL"/>
      </w:pPr>
      <w:r>
        <w:t xml:space="preserve">    bwpLevel                                RateMatchPatternId</w:t>
      </w:r>
    </w:p>
    <w:p>
      <w:pPr>
        <w:pStyle w:val="PL"/>
      </w:pPr>
      <w:r>
        <w:t>}</w:t>
      </w:r>
    </w:p>
    <w:p>
      <w:pPr>
        <w:pStyle w:val="PL"/>
      </w:pPr>
    </w:p>
    <w:p>
      <w:pPr>
        <w:pStyle w:val="PL"/>
      </w:pPr>
      <w:r>
        <w:t>MinSchedulingOffsetK0-Values-r16 ::=    SEQUENCE (SIZE (1..maxNrOfMinSchedulingOffsetValues-r16)) OF INTEGER (0..maxK0-SchedulingOffset-r16)</w:t>
      </w:r>
    </w:p>
    <w:p>
      <w:pPr>
        <w:pStyle w:val="PL"/>
      </w:pPr>
    </w:p>
    <w:p>
      <w:pPr>
        <w:pStyle w:val="PL"/>
      </w:pPr>
      <w:r>
        <w:t>MaxMIMO-LayersDL-r16 ::=                INTEGER (1..8)</w:t>
      </w:r>
    </w:p>
    <w:p>
      <w:pPr>
        <w:pStyle w:val="PL"/>
      </w:pPr>
    </w:p>
    <w:p>
      <w:pPr>
        <w:pStyle w:val="PL"/>
      </w:pPr>
      <w:r>
        <w:t>-- TAG-PDSCH-CONFIG-STOP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PDSCH-Config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antennaPortsFieldPresenceDCI-1-2</w:t>
            </w:r>
          </w:p>
          <w:p>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aperiodic-ZP-CSI-RS-ResourceSetsToAddModList, aperiodic-ZP-CSI-RS-ResourceSetsToAddModListDCI-1-2</w:t>
            </w:r>
          </w:p>
          <w:p>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dataScramblingIdentityPDSCH, dataScramblingIdentityPDSCH2</w:t>
            </w:r>
          </w:p>
          <w:p>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dmrs-SequenceInitializationDCI-1_2</w:t>
            </w:r>
          </w:p>
          <w:p>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harq-ProcessNumberSizeDCI-1-2</w:t>
            </w:r>
          </w:p>
          <w:p>
            <w:pPr>
              <w:pStyle w:val="TAL"/>
              <w:rPr>
                <w:b/>
                <w:i/>
                <w:szCs w:val="22"/>
                <w:lang w:eastAsia="sv-SE"/>
              </w:rPr>
            </w:pPr>
            <w:r>
              <w:rPr>
                <w:szCs w:val="22"/>
                <w:lang w:eastAsia="sv-SE"/>
              </w:rPr>
              <w:t>Configure the number of bits for the field "HARQ process number" in DCI format 1_2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maxMIMO-Layers</w:t>
            </w:r>
          </w:p>
          <w:p>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maxNrofCodeWordsScheduledByDCI</w:t>
            </w:r>
          </w:p>
          <w:p>
            <w:pPr>
              <w:pStyle w:val="TAL"/>
              <w:rPr>
                <w:szCs w:val="22"/>
                <w:lang w:eastAsia="sv-SE"/>
              </w:rPr>
            </w:pPr>
            <w:r>
              <w:rPr>
                <w:szCs w:val="22"/>
                <w:lang w:eastAsia="sv-SE"/>
              </w:rPr>
              <w:t>Maximum number of code words that a single DCI may schedule. This changes the number of MCS/RV/NDI bits in the DCI message from 1 to 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mcs-Table, mcs-TableDCI-1-2</w:t>
            </w:r>
          </w:p>
          <w:p>
            <w:pPr>
              <w:pStyle w:val="TAL"/>
              <w:rPr>
                <w:szCs w:val="22"/>
                <w:lang w:eastAsia="sv-SE"/>
              </w:rPr>
            </w:pPr>
            <w:r>
              <w:rPr>
                <w:szCs w:val="22"/>
                <w:lang w:eastAsia="sv-SE"/>
              </w:rPr>
              <w:t xml:space="preserve">Indicates which MCS table the UE shall use for PDSCH. (see TS 38.214 [19], clause 5.1.3.1). If the field is absent the UE applies the value 64QAM. The field </w:t>
            </w:r>
            <w:r>
              <w:rPr>
                <w:i/>
                <w:szCs w:val="22"/>
                <w:lang w:eastAsia="sv-SE"/>
              </w:rPr>
              <w:t xml:space="preserve">mcs-Table </w:t>
            </w:r>
            <w:r>
              <w:rPr>
                <w:szCs w:val="22"/>
              </w:rPr>
              <w:t>applies</w:t>
            </w:r>
            <w:r>
              <w:rPr>
                <w:szCs w:val="22"/>
                <w:lang w:eastAsia="sv-SE"/>
              </w:rPr>
              <w:t xml:space="preserve"> to DCI format 1_0 </w:t>
            </w:r>
            <w:r>
              <w:rPr>
                <w:szCs w:val="22"/>
              </w:rPr>
              <w:t>and</w:t>
            </w:r>
            <w:r>
              <w:rPr>
                <w:szCs w:val="22"/>
                <w:lang w:eastAsia="sv-SE"/>
              </w:rPr>
              <w:t xml:space="preserve"> DCI format 1_1, and the field </w:t>
            </w:r>
            <w:r>
              <w:rPr>
                <w:i/>
                <w:szCs w:val="22"/>
                <w:lang w:eastAsia="sv-SE"/>
              </w:rPr>
              <w:t>mcs-TableDCI-1-2</w:t>
            </w:r>
            <w:r>
              <w:rPr>
                <w:szCs w:val="22"/>
                <w:lang w:eastAsia="sv-SE"/>
              </w:rPr>
              <w:t xml:space="preserve"> </w:t>
            </w:r>
            <w:r>
              <w:rPr>
                <w:szCs w:val="22"/>
              </w:rPr>
              <w:t>applies</w:t>
            </w:r>
            <w:r>
              <w:rPr>
                <w:szCs w:val="22"/>
                <w:lang w:eastAsia="sv-SE"/>
              </w:rPr>
              <w:t xml:space="preserve"> to DCI format 1_2 (see TS 38.214 [19], clause 5.1.3.1).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minimumSchedulingOffsetK0</w:t>
            </w:r>
          </w:p>
          <w:p>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numberOfBitsForRV-DCI-1-2</w:t>
            </w:r>
          </w:p>
          <w:p>
            <w:pPr>
              <w:pStyle w:val="TAL"/>
              <w:rPr>
                <w:b/>
                <w:i/>
                <w:szCs w:val="22"/>
                <w:lang w:eastAsia="sv-SE"/>
              </w:rPr>
            </w:pPr>
            <w:r>
              <w:rPr>
                <w:szCs w:val="22"/>
                <w:lang w:eastAsia="sv-SE"/>
              </w:rPr>
              <w:t>Configures the number of bits for "Redundancy version" in the DCI format 1_2 (see TS 38.212 [17], clause 7.3.1 and TS 38.214 [19], clause 5.1.2.1).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pdsch-AggregationFactor</w:t>
            </w:r>
          </w:p>
          <w:p>
            <w:pPr>
              <w:pStyle w:val="TAL"/>
              <w:rPr>
                <w:szCs w:val="22"/>
                <w:lang w:eastAsia="sv-SE"/>
              </w:rPr>
            </w:pPr>
            <w:r>
              <w:rPr>
                <w:szCs w:val="22"/>
                <w:lang w:eastAsia="sv-SE"/>
              </w:rPr>
              <w:t>Number of repetitions for data (see TS 38.214 [19], clause 5.1.2.1). When the field is absent the UE applies the value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pdsch-TimeDomainAllocationList, pdsch-TimeDomainAllocationListDCI-1-2</w:t>
            </w:r>
          </w:p>
          <w:p>
            <w:pPr>
              <w:pStyle w:val="TAL"/>
              <w:rPr>
                <w:szCs w:val="22"/>
                <w:lang w:eastAsia="sv-SE"/>
              </w:rPr>
            </w:pPr>
            <w:r>
              <w:rPr>
                <w:szCs w:val="22"/>
                <w:lang w:eastAsia="sv-SE"/>
              </w:rPr>
              <w:t>List of time-domain configurations for timing of DL assignment to DL data.</w:t>
            </w:r>
          </w:p>
          <w:p>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w:t>
            </w:r>
          </w:p>
          <w:p>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b/>
                <w:i/>
                <w:szCs w:val="22"/>
                <w:lang w:eastAsia="sv-SE"/>
              </w:rPr>
              <w:t>priorityIndicatorDCI-1-1, priorityIndicatorDCI-1-2</w:t>
            </w:r>
          </w:p>
          <w:p>
            <w:pPr>
              <w:pStyle w:val="TAL"/>
              <w:rPr>
                <w:b/>
                <w:i/>
                <w:szCs w:val="22"/>
                <w:lang w:eastAsia="sv-SE"/>
              </w:rPr>
            </w:pPr>
            <w:r>
              <w:rPr>
                <w:szCs w:val="22"/>
                <w:lang w:eastAsia="sv-SE"/>
              </w:rPr>
              <w:t xml:space="preserve">Configure the presence of "priority indicator" in DCI format 1_1/1_2. When the field is absent in the IE, then 0 bit for "priority indicator" in DCI format 1_1/1_2. The field </w:t>
            </w:r>
            <w:r>
              <w:rPr>
                <w:i/>
                <w:szCs w:val="22"/>
                <w:lang w:eastAsia="sv-SE"/>
              </w:rPr>
              <w:t xml:space="preserve">priorityIndicatorDCI-1-1 </w:t>
            </w:r>
            <w:r>
              <w:rPr>
                <w:szCs w:val="22"/>
              </w:rPr>
              <w:t>applies</w:t>
            </w:r>
            <w:r>
              <w:rPr>
                <w:szCs w:val="22"/>
                <w:lang w:eastAsia="sv-SE"/>
              </w:rPr>
              <w:t xml:space="preserve"> to DCI format 1_1 and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respectively (see TS 38.212 [17], clause 7.3.1 and TS 38.213 [13] clause 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p-ZP-CSI-RS-ResourceSet</w:t>
            </w:r>
          </w:p>
          <w:p>
            <w:pPr>
              <w:pStyle w:val="TAL"/>
              <w:rPr>
                <w:b/>
                <w:i/>
                <w:szCs w:val="22"/>
                <w:lang w:eastAsia="sv-SE"/>
              </w:rPr>
            </w:pPr>
            <w:r>
              <w:rPr>
                <w:szCs w:val="22"/>
                <w:lang w:eastAsia="sv-SE"/>
              </w:rPr>
              <w:t>A set of periodically occurring ZP-CSI-RS-Resources (the actual resources are defined in the zp-CSI-RS-ResourceToAddModList). The network uses the ZP-CSI-RS-ResourceSetId=0 for this set.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rateMatchPatternGroup1, rateMatchPatternGroup1DCI-1-2</w:t>
            </w:r>
          </w:p>
          <w:p>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rateMatchPatternGroup2, rateMatchPatternGroup2DCI-1-2</w:t>
            </w:r>
          </w:p>
          <w:p>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rateMatchPatternToAddModList</w:t>
            </w:r>
          </w:p>
          <w:p>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rbg-Size</w:t>
            </w:r>
          </w:p>
          <w:p>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referenceOfSLIVDCI-1-2</w:t>
            </w:r>
          </w:p>
          <w:p>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repetitionSchemeConfig</w:t>
            </w:r>
          </w:p>
          <w:p>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resourceAllocation, resourceAllocationDCI-1-2</w:t>
            </w:r>
          </w:p>
          <w:p>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resourceAllocationType1GranularityDCI-1-2</w:t>
            </w:r>
          </w:p>
          <w:p>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sp-ZP-CSI-RS-ResourceSetsToAddModList</w:t>
            </w:r>
          </w:p>
          <w:p>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tci-StatesToAddModList</w:t>
            </w:r>
          </w:p>
          <w:p>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vrb-ToPRB-Interleaver, vrb-ToPRB-InterleaverDCI-1-2</w:t>
            </w:r>
          </w:p>
          <w:p>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zp-CSI-RS-ResourceToAddModList</w:t>
            </w:r>
          </w:p>
          <w:p>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p>
      <w:pPr>
        <w:pStyle w:val="4"/>
      </w:pPr>
      <w:bookmarkStart w:id="1580" w:name="_Toc60777302"/>
      <w:bookmarkStart w:id="1581" w:name="_Toc90651174"/>
      <w:r>
        <w:t>–</w:t>
      </w:r>
      <w:r>
        <w:tab/>
      </w:r>
      <w:r>
        <w:rPr>
          <w:i/>
        </w:rPr>
        <w:t>PDSCH-ConfigCommon</w:t>
      </w:r>
      <w:bookmarkEnd w:id="1580"/>
      <w:bookmarkEnd w:id="1581"/>
    </w:p>
    <w:p>
      <w:r>
        <w:t xml:space="preserve">The IE </w:t>
      </w:r>
      <w:r>
        <w:rPr>
          <w:i/>
        </w:rPr>
        <w:t>PDSCH-ConfigCommon</w:t>
      </w:r>
      <w:r>
        <w:t xml:space="preserve"> is used to configure cell specific PDSCH parameters.</w:t>
      </w:r>
    </w:p>
    <w:p>
      <w:pPr>
        <w:pStyle w:val="TH"/>
      </w:pPr>
      <w:r>
        <w:rPr>
          <w:i/>
        </w:rPr>
        <w:t>PDSCH-ConfigCommon</w:t>
      </w:r>
      <w:r>
        <w:t xml:space="preserve"> information element</w:t>
      </w:r>
    </w:p>
    <w:p>
      <w:pPr>
        <w:pStyle w:val="PL"/>
      </w:pPr>
      <w:r>
        <w:t>-- ASN1START</w:t>
      </w:r>
    </w:p>
    <w:p>
      <w:pPr>
        <w:pStyle w:val="PL"/>
      </w:pPr>
      <w:r>
        <w:t>-- TAG-PDSCH-CONFIGCOMMON-START</w:t>
      </w:r>
    </w:p>
    <w:p>
      <w:pPr>
        <w:pStyle w:val="PL"/>
      </w:pPr>
    </w:p>
    <w:p>
      <w:pPr>
        <w:pStyle w:val="PL"/>
      </w:pPr>
      <w:r>
        <w:t>PDSCH-ConfigCommon ::=                  SEQUENCE {</w:t>
      </w:r>
    </w:p>
    <w:p>
      <w:pPr>
        <w:pStyle w:val="PL"/>
      </w:pPr>
      <w:r>
        <w:t xml:space="preserve">    pdsch-TimeDomainAllocationList                  PDSCH-TimeDomainResourceAllocationList          OPTIONAL,   -- Need R</w:t>
      </w:r>
    </w:p>
    <w:p>
      <w:pPr>
        <w:pStyle w:val="PL"/>
      </w:pPr>
      <w:r>
        <w:t xml:space="preserve">    ...</w:t>
      </w:r>
    </w:p>
    <w:p>
      <w:pPr>
        <w:pStyle w:val="PL"/>
      </w:pPr>
      <w:r>
        <w:t>}</w:t>
      </w:r>
    </w:p>
    <w:p>
      <w:pPr>
        <w:pStyle w:val="PL"/>
      </w:pPr>
    </w:p>
    <w:p>
      <w:pPr>
        <w:pStyle w:val="PL"/>
      </w:pPr>
      <w:r>
        <w:t>-- TAG-PDSCH-CONFIGCOMMON-STOP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PDSCH-ConfigCommon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pdsch-TimeDomainAllocationList</w:t>
            </w:r>
          </w:p>
          <w:p>
            <w:pPr>
              <w:pStyle w:val="TAL"/>
              <w:rPr>
                <w:szCs w:val="22"/>
                <w:lang w:eastAsia="sv-SE"/>
              </w:rPr>
            </w:pPr>
            <w:r>
              <w:rPr>
                <w:szCs w:val="22"/>
                <w:lang w:eastAsia="sv-SE"/>
              </w:rPr>
              <w:t>List of time-domain configurations for timing of DL assignment to DL data (see table 5.1.2.1.1-1 in TS 38.214 [19]).</w:t>
            </w:r>
          </w:p>
        </w:tc>
      </w:tr>
    </w:tbl>
    <w:p/>
    <w:p>
      <w:pPr>
        <w:pStyle w:val="4"/>
      </w:pPr>
      <w:bookmarkStart w:id="1582" w:name="_Toc60777303"/>
      <w:bookmarkStart w:id="1583" w:name="_Toc90651175"/>
      <w:r>
        <w:t>–</w:t>
      </w:r>
      <w:r>
        <w:tab/>
      </w:r>
      <w:r>
        <w:rPr>
          <w:i/>
        </w:rPr>
        <w:t>PDSCH-ServingCellConfig</w:t>
      </w:r>
      <w:bookmarkEnd w:id="1582"/>
      <w:bookmarkEnd w:id="1583"/>
    </w:p>
    <w:p>
      <w:r>
        <w:t xml:space="preserve">The IE </w:t>
      </w:r>
      <w:r>
        <w:rPr>
          <w:i/>
        </w:rPr>
        <w:t>PDSCH-ServingCellConfig</w:t>
      </w:r>
      <w:r>
        <w:t xml:space="preserve"> is used to configure UE specific PDSCH parameters that are common across the UE's BWPs of one serving cell.</w:t>
      </w:r>
    </w:p>
    <w:p>
      <w:pPr>
        <w:pStyle w:val="TH"/>
      </w:pPr>
      <w:r>
        <w:rPr>
          <w:i/>
        </w:rPr>
        <w:t>PDSCH-ServingCellConfig</w:t>
      </w:r>
      <w:r>
        <w:t xml:space="preserve"> information element</w:t>
      </w:r>
    </w:p>
    <w:p>
      <w:pPr>
        <w:pStyle w:val="PL"/>
      </w:pPr>
      <w:r>
        <w:t>-- ASN1START</w:t>
      </w:r>
    </w:p>
    <w:p>
      <w:pPr>
        <w:pStyle w:val="PL"/>
      </w:pPr>
      <w:r>
        <w:t>-- TAG-PDSCH-SERVINGCELLCONFIG-START</w:t>
      </w:r>
    </w:p>
    <w:p>
      <w:pPr>
        <w:pStyle w:val="PL"/>
      </w:pPr>
    </w:p>
    <w:p>
      <w:pPr>
        <w:pStyle w:val="PL"/>
      </w:pPr>
      <w:r>
        <w:t>PDSCH-ServingCellConfig ::=             SEQUENCE {</w:t>
      </w:r>
    </w:p>
    <w:p>
      <w:pPr>
        <w:pStyle w:val="PL"/>
      </w:pPr>
      <w:r>
        <w:t xml:space="preserve">    codeBlockGroupTransmission              SetupRelease { PDSCH-CodeBlockGroupTransmission }              OPTIONAL,   -- Need M</w:t>
      </w:r>
    </w:p>
    <w:p>
      <w:pPr>
        <w:pStyle w:val="PL"/>
      </w:pPr>
      <w:r>
        <w:t xml:space="preserve">    xOverhead                               ENUMERATED { xOh6, xOh12, xOh18 }                              OPTIONAL,   -- Need S</w:t>
      </w:r>
    </w:p>
    <w:p>
      <w:pPr>
        <w:pStyle w:val="PL"/>
      </w:pPr>
      <w:r>
        <w:t xml:space="preserve">    nrofHARQ-ProcessesForPDSCH              ENUMERATED {n2, n4, n6, n10, n12, n16}                         OPTIONAL,   -- Need S</w:t>
      </w:r>
    </w:p>
    <w:p>
      <w:pPr>
        <w:pStyle w:val="PL"/>
      </w:pPr>
      <w:r>
        <w:t xml:space="preserve">    pucch-Cell                              ServCellIndex                                                  OPTIONAL,   -- Cond SCellAddOnly</w:t>
      </w:r>
    </w:p>
    <w:p>
      <w:pPr>
        <w:pStyle w:val="PL"/>
      </w:pPr>
      <w:r>
        <w:t xml:space="preserve">    ...,</w:t>
      </w:r>
    </w:p>
    <w:p>
      <w:pPr>
        <w:pStyle w:val="PL"/>
      </w:pPr>
      <w:r>
        <w:t xml:space="preserve">    [[</w:t>
      </w:r>
    </w:p>
    <w:p>
      <w:pPr>
        <w:pStyle w:val="PL"/>
      </w:pPr>
      <w:r>
        <w:t xml:space="preserve">    maxMIMO-Layers                          INTEGER (1..8)                                                 OPTIONAL,   -- Need M</w:t>
      </w:r>
    </w:p>
    <w:p>
      <w:pPr>
        <w:pStyle w:val="PL"/>
      </w:pPr>
      <w:r>
        <w:t xml:space="preserve">    processingType2Enabled                  BOOLEAN                                                        OPTIONAL    -- Need M</w:t>
      </w:r>
    </w:p>
    <w:p>
      <w:pPr>
        <w:pStyle w:val="PL"/>
      </w:pPr>
      <w:r>
        <w:t xml:space="preserve">    ]],</w:t>
      </w:r>
    </w:p>
    <w:p>
      <w:pPr>
        <w:pStyle w:val="PL"/>
      </w:pPr>
      <w:r>
        <w:t xml:space="preserve">    [[</w:t>
      </w:r>
    </w:p>
    <w:p>
      <w:pPr>
        <w:pStyle w:val="PL"/>
      </w:pPr>
      <w:r>
        <w:t xml:space="preserve">    pdsch-CodeBlockGroupTransmissionList-r16 SetupRelease { PDSCH-CodeBlockGroupTransmissionList-r16 }     OPTIONAL    -- Need M</w:t>
      </w:r>
    </w:p>
    <w:p>
      <w:pPr>
        <w:pStyle w:val="PL"/>
      </w:pPr>
      <w:r>
        <w:t xml:space="preserve">    ]]</w:t>
      </w:r>
    </w:p>
    <w:p>
      <w:pPr>
        <w:pStyle w:val="PL"/>
      </w:pPr>
      <w:r>
        <w:t>}</w:t>
      </w:r>
    </w:p>
    <w:p>
      <w:pPr>
        <w:pStyle w:val="PL"/>
      </w:pPr>
    </w:p>
    <w:p>
      <w:pPr>
        <w:pStyle w:val="PL"/>
      </w:pPr>
      <w:r>
        <w:t>PDSCH-CodeBlockGroupTransmission ::=    SEQUENCE {</w:t>
      </w:r>
    </w:p>
    <w:p>
      <w:pPr>
        <w:pStyle w:val="PL"/>
      </w:pPr>
      <w:r>
        <w:t xml:space="preserve">    maxCodeBlockGroupsPerTransportBlock     ENUMERATED {n2, n4, n6, n8},</w:t>
      </w:r>
    </w:p>
    <w:p>
      <w:pPr>
        <w:pStyle w:val="PL"/>
      </w:pPr>
      <w:r>
        <w:t xml:space="preserve">    codeBlockGroupFlushIndicator            BOOLEAN,</w:t>
      </w:r>
    </w:p>
    <w:p>
      <w:pPr>
        <w:pStyle w:val="PL"/>
      </w:pPr>
      <w:r>
        <w:t xml:space="preserve">    ...</w:t>
      </w:r>
    </w:p>
    <w:p>
      <w:pPr>
        <w:pStyle w:val="PL"/>
      </w:pPr>
      <w:r>
        <w:t>}</w:t>
      </w:r>
    </w:p>
    <w:p>
      <w:pPr>
        <w:pStyle w:val="PL"/>
      </w:pPr>
    </w:p>
    <w:p>
      <w:pPr>
        <w:pStyle w:val="PL"/>
      </w:pPr>
      <w:r>
        <w:t>PDSCH-CodeBlockGroupTransmissionList-r16 ::=    SEQUENCE (SIZE (1..2)) OF PDSCH-CodeBlockGroupTransmission</w:t>
      </w:r>
    </w:p>
    <w:p>
      <w:pPr>
        <w:pStyle w:val="PL"/>
      </w:pPr>
    </w:p>
    <w:p>
      <w:pPr>
        <w:pStyle w:val="PL"/>
      </w:pPr>
      <w:r>
        <w:t>-- TAG-PDSCH-SERVINGCELLCONFIG-STOP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PDSCH-CodeBlockGroupTransmission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codeBlockGroupFlushIndicator</w:t>
            </w:r>
          </w:p>
          <w:p>
            <w:pPr>
              <w:pStyle w:val="TAL"/>
              <w:rPr>
                <w:szCs w:val="22"/>
                <w:lang w:eastAsia="sv-SE"/>
              </w:rPr>
            </w:pPr>
            <w:r>
              <w:rPr>
                <w:szCs w:val="22"/>
                <w:lang w:eastAsia="sv-SE"/>
              </w:rPr>
              <w:t>Indicates whether CBGFI for CBG based (re)transmission in DL is enabled (true). (see TS 38.212 [17], clause 7.3.1.2.2).</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maxCodeBlockGroupsPerTransportBlock</w:t>
            </w:r>
          </w:p>
          <w:p>
            <w:pPr>
              <w:pStyle w:val="TAL"/>
              <w:rPr>
                <w:szCs w:val="22"/>
                <w:lang w:eastAsia="sv-SE"/>
              </w:rPr>
            </w:pPr>
            <w:r>
              <w:rPr>
                <w:szCs w:val="22"/>
                <w:lang w:eastAsia="sv-SE"/>
              </w:rPr>
              <w:t>Maximum number of code-block-groups (CBGs) per TB. In case of multiple CW, the maximum CBG is 4 (see TS 38.213 [13], clause 9.1.1).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PDSCH-ServingCellConfig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codeBlockGroupTransmission</w:t>
            </w:r>
          </w:p>
          <w:p>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maxMIMO-Layers</w:t>
            </w:r>
          </w:p>
          <w:p>
            <w:pPr>
              <w:pStyle w:val="TAL"/>
              <w:rPr>
                <w:szCs w:val="22"/>
                <w:lang w:eastAsia="sv-SE"/>
              </w:rPr>
            </w:pPr>
            <w:r>
              <w:rPr>
                <w:szCs w:val="22"/>
                <w:lang w:eastAsia="sv-SE"/>
              </w:rPr>
              <w:t>Indicates the maximum number of MIMO layers to be used for PDSCH in all BWPs of this serving cell. (see TS 38.212 [17], clause 5.4.2.1).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nrofHARQ-ProcessesForPDSCH</w:t>
            </w:r>
          </w:p>
          <w:p>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pdsch-CodeBlockGroupTransmissionList</w:t>
            </w:r>
          </w:p>
          <w:p>
            <w:pPr>
              <w:pStyle w:val="TAL"/>
              <w:rPr>
                <w:b/>
                <w:i/>
                <w:szCs w:val="22"/>
                <w:lang w:eastAsia="sv-SE"/>
              </w:rPr>
            </w:pPr>
            <w:r>
              <w:rPr>
                <w:szCs w:val="22"/>
                <w:lang w:eastAsia="sv-SE"/>
              </w:rPr>
              <w:t>A list of configurations for up to two simultaneously constructed HARQ-ACK codebooks (see TS 38.213 [13], clause 9.3).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processingType2Enabled</w:t>
            </w:r>
          </w:p>
          <w:p>
            <w:pPr>
              <w:pStyle w:val="TAL"/>
              <w:rPr>
                <w:rFonts w:eastAsia="Yu Mincho"/>
                <w:lang w:eastAsia="sv-SE"/>
              </w:rPr>
            </w:pPr>
            <w:r>
              <w:rPr>
                <w:rFonts w:eastAsia="Yu Mincho"/>
                <w:lang w:eastAsia="sv-SE"/>
              </w:rPr>
              <w:t>Enables configuration of advanced processing time capability 2 for PDSCH (see 38.214 [19], clause 5.3).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pucch-Cell</w:t>
            </w:r>
          </w:p>
          <w:p>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xOverhead</w:t>
            </w:r>
          </w:p>
          <w:p>
            <w:pPr>
              <w:pStyle w:val="TAL"/>
              <w:rPr>
                <w:szCs w:val="22"/>
                <w:lang w:eastAsia="sv-SE"/>
              </w:rPr>
            </w:pPr>
            <w:r>
              <w:rPr>
                <w:szCs w:val="22"/>
                <w:lang w:eastAsia="sv-SE"/>
              </w:rPr>
              <w:t>Accounts for overhead from CSI-RS, CORESET, etc. If the field is absent, the UE applies value xOh0 (see TS 38.214 [19], clause 5.1.3.2).</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p>
      <w:pPr>
        <w:pStyle w:val="4"/>
      </w:pPr>
      <w:bookmarkStart w:id="1584" w:name="_Toc60777304"/>
      <w:bookmarkStart w:id="1585" w:name="_Toc90651176"/>
      <w:r>
        <w:t>–</w:t>
      </w:r>
      <w:r>
        <w:tab/>
      </w:r>
      <w:r>
        <w:rPr>
          <w:i/>
        </w:rPr>
        <w:t>PDSCH-TimeDomainResourceAllocationList</w:t>
      </w:r>
      <w:bookmarkEnd w:id="1584"/>
      <w:bookmarkEnd w:id="1585"/>
    </w:p>
    <w:p>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pPr>
        <w:pStyle w:val="TH"/>
      </w:pPr>
      <w:r>
        <w:rPr>
          <w:i/>
        </w:rPr>
        <w:t>PDSCH-TimeDomainResourceAllocationList</w:t>
      </w:r>
      <w:r>
        <w:t xml:space="preserve"> information element</w:t>
      </w:r>
    </w:p>
    <w:p>
      <w:pPr>
        <w:pStyle w:val="PL"/>
      </w:pPr>
      <w:r>
        <w:t>-- ASN1START</w:t>
      </w:r>
    </w:p>
    <w:p>
      <w:pPr>
        <w:pStyle w:val="PL"/>
      </w:pPr>
      <w:r>
        <w:t>-- TAG-PDSCH-TIMEDOMAINRESOURCEALLOCATIONLIST-START</w:t>
      </w:r>
    </w:p>
    <w:p>
      <w:pPr>
        <w:pStyle w:val="PL"/>
      </w:pPr>
    </w:p>
    <w:p>
      <w:pPr>
        <w:pStyle w:val="PL"/>
      </w:pPr>
    </w:p>
    <w:p>
      <w:pPr>
        <w:pStyle w:val="PL"/>
      </w:pPr>
      <w:r>
        <w:t>PDSCH-TimeDomainResourceAllocationList ::=  SEQUENCE (SIZE(1..maxNrofDL-Allocations)) OF PDSCH-TimeDomainResourceAllocation</w:t>
      </w:r>
    </w:p>
    <w:p>
      <w:pPr>
        <w:pStyle w:val="PL"/>
      </w:pPr>
    </w:p>
    <w:p>
      <w:pPr>
        <w:pStyle w:val="PL"/>
      </w:pPr>
      <w:r>
        <w:t>PDSCH-TimeDomainResourceAllocation ::=   SEQUENCE {</w:t>
      </w:r>
    </w:p>
    <w:p>
      <w:pPr>
        <w:pStyle w:val="PL"/>
      </w:pPr>
      <w:r>
        <w:t xml:space="preserve">    k0                                      INTEGER(0..32)                                                  OPTIONAL,   -- Need S</w:t>
      </w:r>
    </w:p>
    <w:p>
      <w:pPr>
        <w:pStyle w:val="PL"/>
      </w:pPr>
      <w:r>
        <w:t xml:space="preserve">    mappingType                             ENUMERATED {typeA, typeB},</w:t>
      </w:r>
    </w:p>
    <w:p>
      <w:pPr>
        <w:pStyle w:val="PL"/>
      </w:pPr>
      <w:r>
        <w:t xml:space="preserve">    startSymbolAndLength                    INTEGER (0..127)</w:t>
      </w:r>
    </w:p>
    <w:p>
      <w:pPr>
        <w:pStyle w:val="PL"/>
      </w:pPr>
      <w:r>
        <w:t>}</w:t>
      </w:r>
    </w:p>
    <w:p>
      <w:pPr>
        <w:pStyle w:val="PL"/>
      </w:pPr>
    </w:p>
    <w:p>
      <w:pPr>
        <w:pStyle w:val="PL"/>
      </w:pPr>
      <w:r>
        <w:t>PDSCH-TimeDomainResourceAllocationList-r16 ::=  SEQUENCE (SIZE(1..maxNrofDL-Allocations)) OF PDSCH-TimeDomainResourceAllocation-r16</w:t>
      </w:r>
    </w:p>
    <w:p>
      <w:pPr>
        <w:pStyle w:val="PL"/>
      </w:pPr>
    </w:p>
    <w:p>
      <w:pPr>
        <w:pStyle w:val="PL"/>
      </w:pPr>
      <w:r>
        <w:t>PDSCH-TimeDomainResourceAllocation-r16 ::=  SEQUENCE {</w:t>
      </w:r>
    </w:p>
    <w:p>
      <w:pPr>
        <w:pStyle w:val="PL"/>
      </w:pPr>
      <w:r>
        <w:t xml:space="preserve">    k0-r16                                     INTEGER(0..32)                                              OPTIONAL,   -- Need S</w:t>
      </w:r>
    </w:p>
    <w:p>
      <w:pPr>
        <w:pStyle w:val="PL"/>
      </w:pPr>
      <w:r>
        <w:t xml:space="preserve">    mappingType-r16                            ENUMERATED {typeA, typeB},</w:t>
      </w:r>
    </w:p>
    <w:p>
      <w:pPr>
        <w:pStyle w:val="PL"/>
      </w:pPr>
      <w:r>
        <w:t xml:space="preserve">    startSymbolAndLength-r16                   INTEGER (0..127),</w:t>
      </w:r>
    </w:p>
    <w:p>
      <w:pPr>
        <w:pStyle w:val="PL"/>
      </w:pPr>
      <w:r>
        <w:t xml:space="preserve">    repetitionNumber-r16                       ENUMERATED {n2, n3, n4, n5, n6, n7, n8, n16}                OPTIONAL,   -- Cond Formats1-0and1-1</w:t>
      </w:r>
    </w:p>
    <w:p>
      <w:pPr>
        <w:pStyle w:val="PL"/>
      </w:pPr>
      <w:r>
        <w:t xml:space="preserve">    ...</w:t>
      </w:r>
    </w:p>
    <w:p>
      <w:pPr>
        <w:pStyle w:val="PL"/>
      </w:pPr>
      <w:r>
        <w:t>}</w:t>
      </w:r>
    </w:p>
    <w:p>
      <w:pPr>
        <w:pStyle w:val="PL"/>
      </w:pPr>
    </w:p>
    <w:p>
      <w:pPr>
        <w:pStyle w:val="PL"/>
      </w:pPr>
      <w:r>
        <w:t>-- TAG-PDSCH-TIMEDOMAINRESOURCEALLOCATIONLIST-STOP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PDSCH-TimeDomainResourceAllocation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k0</w:t>
            </w:r>
          </w:p>
          <w:p>
            <w:pPr>
              <w:pStyle w:val="TAL"/>
              <w:rPr>
                <w:szCs w:val="22"/>
                <w:lang w:eastAsia="sv-SE"/>
              </w:rPr>
            </w:pPr>
            <w:r>
              <w:rPr>
                <w:szCs w:val="22"/>
                <w:lang w:eastAsia="sv-SE"/>
              </w:rPr>
              <w:t>Slot offset between DCI and its scheduled PDSCH (see TS 38.214 [19], clause 5.1.2.1) When the field is absent the UE applies the value 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mappingType</w:t>
            </w:r>
          </w:p>
          <w:p>
            <w:pPr>
              <w:pStyle w:val="TAL"/>
              <w:rPr>
                <w:szCs w:val="22"/>
                <w:lang w:eastAsia="sv-SE"/>
              </w:rPr>
            </w:pPr>
            <w:r>
              <w:rPr>
                <w:szCs w:val="22"/>
                <w:lang w:eastAsia="sv-SE"/>
              </w:rPr>
              <w:t>PDSCH mapping type. (see TS 38.214 [19], clause 5.3).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repetitionNumber</w:t>
            </w:r>
          </w:p>
          <w:p>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The parameter is used as specified in 38.214 [19].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startSymbolAndLength</w:t>
            </w:r>
          </w:p>
          <w:p>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keepNext/>
              <w:keepLines/>
              <w:spacing w:after="0"/>
              <w:jc w:val="center"/>
              <w:rPr>
                <w:rFonts w:ascii="Arial" w:hAnsi="Arial"/>
                <w:b/>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keepNext/>
              <w:keepLines/>
              <w:spacing w:after="0"/>
              <w:jc w:val="center"/>
              <w:rPr>
                <w:rFonts w:ascii="Arial" w:hAnsi="Arial"/>
                <w:b/>
                <w:sz w:val="18"/>
                <w:lang w:eastAsia="sv-SE"/>
              </w:rPr>
            </w:pPr>
            <w:r>
              <w:rPr>
                <w:rFonts w:ascii="Arial" w:hAnsi="Arial"/>
                <w:b/>
                <w:sz w:val="18"/>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i/>
                <w:sz w:val="18"/>
                <w:lang w:eastAsia="sv-SE"/>
              </w:rPr>
            </w:pPr>
            <w:r>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pdsch-TimeDomainResourceAllocationList-r16</w:t>
            </w:r>
            <w:r>
              <w:rPr>
                <w:rFonts w:ascii="Arial" w:hAnsi="Arial"/>
                <w:sz w:val="18"/>
                <w:lang w:eastAsia="sv-SE"/>
              </w:rPr>
              <w:t>, this field is optionally present, Need R.</w:t>
            </w:r>
          </w:p>
          <w:p>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szCs w:val="22"/>
                <w:lang w:eastAsia="sv-SE"/>
              </w:rPr>
              <w:t>pdsch-TimeDomainAllocationListDCI-1-2</w:t>
            </w:r>
            <w:r>
              <w:rPr>
                <w:rFonts w:ascii="Arial" w:hAnsi="Arial"/>
                <w:sz w:val="18"/>
                <w:szCs w:val="22"/>
                <w:lang w:eastAsia="sv-SE"/>
              </w:rPr>
              <w:t>, this field is absent.</w:t>
            </w:r>
          </w:p>
        </w:tc>
      </w:tr>
    </w:tbl>
    <w:p/>
    <w:p>
      <w:pPr>
        <w:pStyle w:val="4"/>
      </w:pPr>
      <w:bookmarkStart w:id="1586" w:name="_Toc60777305"/>
      <w:bookmarkStart w:id="1587" w:name="_Toc90651177"/>
      <w:r>
        <w:t>–</w:t>
      </w:r>
      <w:r>
        <w:tab/>
      </w:r>
      <w:r>
        <w:rPr>
          <w:i/>
        </w:rPr>
        <w:t>PHR-Config</w:t>
      </w:r>
      <w:bookmarkEnd w:id="1586"/>
      <w:bookmarkEnd w:id="1587"/>
    </w:p>
    <w:p>
      <w:r>
        <w:t xml:space="preserve">The IE </w:t>
      </w:r>
      <w:r>
        <w:rPr>
          <w:i/>
        </w:rPr>
        <w:t>PHR-Config</w:t>
      </w:r>
      <w:r>
        <w:t xml:space="preserve"> is used to configure parameters for power headroom reporting.</w:t>
      </w:r>
    </w:p>
    <w:p>
      <w:pPr>
        <w:pStyle w:val="TH"/>
      </w:pPr>
      <w:r>
        <w:rPr>
          <w:i/>
        </w:rPr>
        <w:t>PHR-Config</w:t>
      </w:r>
      <w:r>
        <w:t xml:space="preserve"> information element</w:t>
      </w:r>
    </w:p>
    <w:p>
      <w:pPr>
        <w:pStyle w:val="PL"/>
      </w:pPr>
      <w:r>
        <w:t>-- ASN1START</w:t>
      </w:r>
    </w:p>
    <w:p>
      <w:pPr>
        <w:pStyle w:val="PL"/>
      </w:pPr>
      <w:r>
        <w:t>-- TAG-PHR-CONFIG-START</w:t>
      </w:r>
    </w:p>
    <w:p>
      <w:pPr>
        <w:pStyle w:val="PL"/>
      </w:pPr>
    </w:p>
    <w:p>
      <w:pPr>
        <w:pStyle w:val="PL"/>
      </w:pPr>
      <w:r>
        <w:t>PHR-Config ::=                      SEQUENCE {</w:t>
      </w:r>
    </w:p>
    <w:p>
      <w:pPr>
        <w:pStyle w:val="PL"/>
      </w:pPr>
      <w:r>
        <w:t xml:space="preserve">    phr-PeriodicTimer                   ENUMERATED {sf10, sf20, sf50, sf100, sf200,sf500, sf1000, infinity},</w:t>
      </w:r>
    </w:p>
    <w:p>
      <w:pPr>
        <w:pStyle w:val="PL"/>
      </w:pPr>
      <w:r>
        <w:t xml:space="preserve">    phr-ProhibitTimer                   ENUMERATED {sf0, sf10, sf20, sf50, sf100,sf200, sf500, sf1000},</w:t>
      </w:r>
    </w:p>
    <w:p>
      <w:pPr>
        <w:pStyle w:val="PL"/>
      </w:pPr>
      <w:r>
        <w:t xml:space="preserve">    phr-Tx-PowerFactorChange            ENUMERATED {dB1, dB3, dB6, infinity},</w:t>
      </w:r>
    </w:p>
    <w:p>
      <w:pPr>
        <w:pStyle w:val="PL"/>
      </w:pPr>
      <w:r>
        <w:t xml:space="preserve">    multiplePHR                         BOOLEAN,</w:t>
      </w:r>
    </w:p>
    <w:p>
      <w:pPr>
        <w:pStyle w:val="PL"/>
      </w:pPr>
      <w:r>
        <w:t xml:space="preserve">    dummy                               BOOLEAN,</w:t>
      </w:r>
    </w:p>
    <w:p>
      <w:pPr>
        <w:pStyle w:val="PL"/>
      </w:pPr>
      <w:r>
        <w:t xml:space="preserve">    phr-Type2OtherCell                  BOOLEAN,</w:t>
      </w:r>
    </w:p>
    <w:p>
      <w:pPr>
        <w:pStyle w:val="PL"/>
      </w:pPr>
      <w:r>
        <w:t xml:space="preserve">    phr-ModeOtherCG                     ENUMERATED {real, virtual},</w:t>
      </w:r>
    </w:p>
    <w:p>
      <w:pPr>
        <w:pStyle w:val="PL"/>
      </w:pPr>
      <w:r>
        <w:t xml:space="preserve">    ...,</w:t>
      </w:r>
    </w:p>
    <w:p>
      <w:pPr>
        <w:pStyle w:val="PL"/>
      </w:pPr>
      <w:r>
        <w:t xml:space="preserve">    [[</w:t>
      </w:r>
    </w:p>
    <w:p>
      <w:pPr>
        <w:pStyle w:val="PL"/>
      </w:pPr>
      <w:r>
        <w:t xml:space="preserve">    mpe-Reporting-FR2-r16               SetupRelease { MPE-Config-FR2-r16 }                     OPTIONAL     -- Need M</w:t>
      </w:r>
    </w:p>
    <w:p>
      <w:pPr>
        <w:pStyle w:val="PL"/>
      </w:pPr>
      <w:r>
        <w:t xml:space="preserve">    ]]</w:t>
      </w:r>
    </w:p>
    <w:p>
      <w:pPr>
        <w:pStyle w:val="PL"/>
      </w:pPr>
      <w:r>
        <w:t>}</w:t>
      </w:r>
    </w:p>
    <w:p>
      <w:pPr>
        <w:pStyle w:val="PL"/>
      </w:pPr>
    </w:p>
    <w:p>
      <w:pPr>
        <w:pStyle w:val="PL"/>
      </w:pPr>
      <w:r>
        <w:t>MPE-Config-FR2-r16 ::=              SEQUENCE {</w:t>
      </w:r>
    </w:p>
    <w:p>
      <w:pPr>
        <w:pStyle w:val="PL"/>
      </w:pPr>
      <w:r>
        <w:t xml:space="preserve">    mpe-ProhibitTimer-r16               ENUMERATED {sf0, sf10, sf20, sf50, sf100, sf200, sf500, sf1000},</w:t>
      </w:r>
    </w:p>
    <w:p>
      <w:pPr>
        <w:pStyle w:val="PL"/>
      </w:pPr>
      <w:r>
        <w:t xml:space="preserve">    mpe-Threshold-r16                   ENUMERATED {dB3, dB6, dB9, dB12}</w:t>
      </w:r>
    </w:p>
    <w:p>
      <w:pPr>
        <w:pStyle w:val="PL"/>
      </w:pPr>
      <w:r>
        <w:t>}</w:t>
      </w:r>
    </w:p>
    <w:p>
      <w:pPr>
        <w:pStyle w:val="PL"/>
      </w:pPr>
    </w:p>
    <w:p>
      <w:pPr>
        <w:pStyle w:val="PL"/>
      </w:pPr>
      <w:r>
        <w:t>-- TAG-PHR-CONFIG-STOP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PHR-Config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dummy</w:t>
            </w:r>
          </w:p>
          <w:p>
            <w:pPr>
              <w:pStyle w:val="TAL"/>
              <w:rPr>
                <w:szCs w:val="22"/>
                <w:lang w:eastAsia="sv-SE"/>
              </w:rPr>
            </w:pPr>
            <w:r>
              <w:rPr>
                <w:szCs w:val="22"/>
                <w:lang w:eastAsia="sv-SE"/>
              </w:rPr>
              <w:t>This field is not used in this version of the specification and the UE ignores the received value.</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mpe-ProhibitTimer</w:t>
            </w:r>
          </w:p>
          <w:p>
            <w:pPr>
              <w:pStyle w:val="TAL"/>
            </w:pPr>
            <w:r>
              <w:t>Value in number of subframes for MPE reporting, as specified in TS 38.321 [3]. Value sf10 corresponds to 10 subframes, and so on.</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mpe-Reporting-FR2</w:t>
            </w:r>
          </w:p>
          <w:p>
            <w:pPr>
              <w:pStyle w:val="TAL"/>
              <w:rPr>
                <w:lang w:eastAsia="sv-SE"/>
              </w:rPr>
            </w:pPr>
            <w:r>
              <w:t>Indicates whether the UE shall report MPE P-MPR in the PHR MAC control element, as specified in TS 38.321 [3].</w:t>
            </w:r>
          </w:p>
        </w:tc>
      </w:tr>
      <w:tr>
        <w:trPr>
          <w:trHeight w:val="314"/>
        </w:trP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mpe-Threshold</w:t>
            </w:r>
          </w:p>
          <w:p>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multiplePHR</w:t>
            </w:r>
          </w:p>
          <w:p>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phr-ModeOtherCG</w:t>
            </w:r>
          </w:p>
          <w:p>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phr-PeriodicTimer</w:t>
            </w:r>
          </w:p>
          <w:p>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phr-ProhibitTimer</w:t>
            </w:r>
          </w:p>
          <w:p>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phr-Tx-PowerFactorChange</w:t>
            </w:r>
          </w:p>
          <w:p>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phr-Type2OtherCell</w:t>
            </w:r>
          </w:p>
          <w:p>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bl>
    <w:p/>
    <w:p>
      <w:pPr>
        <w:pStyle w:val="4"/>
        <w:rPr>
          <w:i/>
          <w:noProof/>
        </w:rPr>
      </w:pPr>
      <w:bookmarkStart w:id="1588" w:name="_Toc60777306"/>
      <w:bookmarkStart w:id="1589" w:name="_Toc90651178"/>
      <w:r>
        <w:t>–</w:t>
      </w:r>
      <w:r>
        <w:tab/>
      </w:r>
      <w:r>
        <w:rPr>
          <w:i/>
        </w:rPr>
        <w:t>PhysCellId</w:t>
      </w:r>
      <w:bookmarkEnd w:id="1588"/>
      <w:bookmarkEnd w:id="1589"/>
    </w:p>
    <w:p>
      <w:r>
        <w:t xml:space="preserve">The </w:t>
      </w:r>
      <w:r>
        <w:rPr>
          <w:i/>
        </w:rPr>
        <w:t xml:space="preserve">PhysCellId </w:t>
      </w:r>
      <w:r>
        <w:t>identifies the physical cell identity (PCI).</w:t>
      </w:r>
    </w:p>
    <w:p>
      <w:pPr>
        <w:pStyle w:val="TH"/>
      </w:pPr>
      <w:r>
        <w:rPr>
          <w:i/>
        </w:rPr>
        <w:t xml:space="preserve">PhysCellId </w:t>
      </w:r>
      <w:r>
        <w:t>information element</w:t>
      </w:r>
    </w:p>
    <w:p>
      <w:pPr>
        <w:pStyle w:val="PL"/>
      </w:pPr>
      <w:r>
        <w:t>-- ASN1START</w:t>
      </w:r>
    </w:p>
    <w:p>
      <w:pPr>
        <w:pStyle w:val="PL"/>
      </w:pPr>
      <w:r>
        <w:t>-- TAG-PHYSCELLID-START</w:t>
      </w:r>
    </w:p>
    <w:p>
      <w:pPr>
        <w:pStyle w:val="PL"/>
      </w:pPr>
    </w:p>
    <w:p>
      <w:pPr>
        <w:pStyle w:val="PL"/>
      </w:pPr>
      <w:r>
        <w:t>PhysCellId ::=                      INTEGER (0..1007)</w:t>
      </w:r>
    </w:p>
    <w:p>
      <w:pPr>
        <w:pStyle w:val="PL"/>
      </w:pPr>
    </w:p>
    <w:p>
      <w:pPr>
        <w:pStyle w:val="PL"/>
      </w:pPr>
      <w:r>
        <w:t>-- TAG-PHYSCELLID-STOP</w:t>
      </w:r>
    </w:p>
    <w:p>
      <w:pPr>
        <w:pStyle w:val="PL"/>
      </w:pPr>
      <w:r>
        <w:t>-- ASN1STOP</w:t>
      </w:r>
    </w:p>
    <w:p/>
    <w:p>
      <w:pPr>
        <w:pStyle w:val="4"/>
      </w:pPr>
      <w:bookmarkStart w:id="1590" w:name="_Toc60777307"/>
      <w:bookmarkStart w:id="1591" w:name="_Toc90651179"/>
      <w:r>
        <w:t>–</w:t>
      </w:r>
      <w:r>
        <w:tab/>
      </w:r>
      <w:r>
        <w:rPr>
          <w:i/>
        </w:rPr>
        <w:t>PhysicalCellGroupConfig</w:t>
      </w:r>
      <w:bookmarkEnd w:id="1590"/>
      <w:bookmarkEnd w:id="1591"/>
    </w:p>
    <w:p>
      <w:r>
        <w:t xml:space="preserve">The IE </w:t>
      </w:r>
      <w:r>
        <w:rPr>
          <w:i/>
        </w:rPr>
        <w:t>PhysicalCellGroupConfig</w:t>
      </w:r>
      <w:r>
        <w:t xml:space="preserve"> is used to configure cell-group specific L1 parameters.</w:t>
      </w:r>
    </w:p>
    <w:p>
      <w:pPr>
        <w:pStyle w:val="TH"/>
      </w:pPr>
      <w:r>
        <w:rPr>
          <w:i/>
        </w:rPr>
        <w:t>PhysicalCellGroupConfig</w:t>
      </w:r>
      <w:r>
        <w:t xml:space="preserve"> information element</w:t>
      </w:r>
    </w:p>
    <w:p>
      <w:pPr>
        <w:pStyle w:val="PL"/>
      </w:pPr>
      <w:r>
        <w:t>-- ASN1START</w:t>
      </w:r>
    </w:p>
    <w:p>
      <w:pPr>
        <w:pStyle w:val="PL"/>
      </w:pPr>
      <w:r>
        <w:t>-- TAG-PHYSICALCELLGROUPCONFIG-START</w:t>
      </w:r>
    </w:p>
    <w:p>
      <w:pPr>
        <w:pStyle w:val="PL"/>
      </w:pPr>
    </w:p>
    <w:p>
      <w:pPr>
        <w:pStyle w:val="PL"/>
      </w:pPr>
      <w:r>
        <w:t>PhysicalCellGroupConfig ::=         SEQUENCE {</w:t>
      </w:r>
    </w:p>
    <w:p>
      <w:pPr>
        <w:pStyle w:val="PL"/>
      </w:pPr>
      <w:r>
        <w:t xml:space="preserve">    harq-ACK-SpatialBundlingPUCCH       ENUMERATED {true}                                               OPTIONAL,   -- Need S</w:t>
      </w:r>
    </w:p>
    <w:p>
      <w:pPr>
        <w:pStyle w:val="PL"/>
      </w:pPr>
      <w:r>
        <w:t xml:space="preserve">    harq-ACK-SpatialBundlingPUSCH       ENUMERATED {true}                                               OPTIONAL,   -- Need S</w:t>
      </w:r>
    </w:p>
    <w:p>
      <w:pPr>
        <w:pStyle w:val="PL"/>
      </w:pPr>
      <w:r>
        <w:t xml:space="preserve">    p-NR-FR1                            P-Max                                                           OPTIONAL,   -- Need R</w:t>
      </w:r>
    </w:p>
    <w:p>
      <w:pPr>
        <w:pStyle w:val="PL"/>
      </w:pPr>
      <w:r>
        <w:t xml:space="preserve">    pdsch-HARQ-ACK-Codebook             ENUMERATED {semiStatic, dynamic},</w:t>
      </w:r>
    </w:p>
    <w:p>
      <w:pPr>
        <w:pStyle w:val="PL"/>
      </w:pPr>
      <w:r>
        <w:t xml:space="preserve">    tpc-SRS-RNTI                        RNTI-Value                                                      OPTIONAL,   -- Need R</w:t>
      </w:r>
    </w:p>
    <w:p>
      <w:pPr>
        <w:pStyle w:val="PL"/>
      </w:pPr>
      <w:r>
        <w:t xml:space="preserve">    tpc-PUCCH-RNTI                      RNTI-Value                                                      OPTIONAL,   -- Need R</w:t>
      </w:r>
    </w:p>
    <w:p>
      <w:pPr>
        <w:pStyle w:val="PL"/>
      </w:pPr>
      <w:r>
        <w:t xml:space="preserve">    tpc-PUSCH-RNTI                      RNTI-Value                                                      OPTIONAL,   -- Need R</w:t>
      </w:r>
    </w:p>
    <w:p>
      <w:pPr>
        <w:pStyle w:val="PL"/>
      </w:pPr>
      <w:r>
        <w:t xml:space="preserve">    sp-CSI-RNTI                         RNTI-Value                                                      OPTIONAL,   -- Need R</w:t>
      </w:r>
    </w:p>
    <w:p>
      <w:pPr>
        <w:pStyle w:val="PL"/>
      </w:pPr>
      <w:r>
        <w:t xml:space="preserve">    cs-RNTI                             SetupRelease { RNTI-Value }                                     OPTIONAL,   -- Need M</w:t>
      </w:r>
    </w:p>
    <w:p>
      <w:pPr>
        <w:pStyle w:val="PL"/>
      </w:pPr>
      <w:r>
        <w:t xml:space="preserve">    ...,</w:t>
      </w:r>
    </w:p>
    <w:p>
      <w:pPr>
        <w:pStyle w:val="PL"/>
      </w:pPr>
      <w:r>
        <w:t xml:space="preserve">    [[</w:t>
      </w:r>
    </w:p>
    <w:p>
      <w:pPr>
        <w:pStyle w:val="PL"/>
      </w:pPr>
      <w:r>
        <w:t xml:space="preserve">    mcs-C-RNTI                          RNTI-Value                                                      OPTIONAL,   -- Need R</w:t>
      </w:r>
    </w:p>
    <w:p>
      <w:pPr>
        <w:pStyle w:val="PL"/>
      </w:pPr>
      <w:r>
        <w:t xml:space="preserve">    p-UE-FR1                            P-Max                                                           OPTIONAL    -- Cond MCG-Only</w:t>
      </w:r>
    </w:p>
    <w:p>
      <w:pPr>
        <w:pStyle w:val="PL"/>
      </w:pPr>
      <w:r>
        <w:t xml:space="preserve">    ]],</w:t>
      </w:r>
    </w:p>
    <w:p>
      <w:pPr>
        <w:pStyle w:val="PL"/>
      </w:pPr>
      <w:r>
        <w:t xml:space="preserve">    [[</w:t>
      </w:r>
    </w:p>
    <w:p>
      <w:pPr>
        <w:pStyle w:val="PL"/>
      </w:pPr>
      <w:r>
        <w:t xml:space="preserve">    xScale                              ENUMERATED {dB0, dB6, spare2, spare1}                           OPTIONAL    -- Cond SCG-Only</w:t>
      </w:r>
    </w:p>
    <w:p>
      <w:pPr>
        <w:pStyle w:val="PL"/>
      </w:pPr>
      <w:r>
        <w:t xml:space="preserve">    ]],</w:t>
      </w:r>
    </w:p>
    <w:p>
      <w:pPr>
        <w:pStyle w:val="PL"/>
      </w:pPr>
      <w:r>
        <w:t xml:space="preserve">    [[</w:t>
      </w:r>
    </w:p>
    <w:p>
      <w:pPr>
        <w:pStyle w:val="PL"/>
      </w:pPr>
      <w:r>
        <w:t xml:space="preserve">    pdcch-BlindDetection                SetupRelease { PDCCH-BlindDetection }                           OPTIONAL    -- Need M</w:t>
      </w:r>
    </w:p>
    <w:p>
      <w:pPr>
        <w:pStyle w:val="PL"/>
      </w:pPr>
      <w:r>
        <w:t xml:space="preserve">    ]],</w:t>
      </w:r>
    </w:p>
    <w:p>
      <w:pPr>
        <w:pStyle w:val="PL"/>
      </w:pPr>
      <w:r>
        <w:t xml:space="preserve">    [[</w:t>
      </w:r>
    </w:p>
    <w:p>
      <w:pPr>
        <w:pStyle w:val="PL"/>
      </w:pPr>
      <w:r>
        <w:t xml:space="preserve">    dcp-Config-r16                      SetupRelease { DCP-Config-r16 }                                 OPTIONAL,   -- Need M</w:t>
      </w:r>
    </w:p>
    <w:p>
      <w:pPr>
        <w:pStyle w:val="PL"/>
      </w:pPr>
      <w:r>
        <w:t xml:space="preserve">    harq-ACK-SpatialBundlingPUCCH-secondaryPUCCHgroup-r16    ENUMERATED {enabled, disabled}             OPTIONAL,   -- Cond twoPUCCHgroup</w:t>
      </w:r>
    </w:p>
    <w:p>
      <w:pPr>
        <w:pStyle w:val="PL"/>
      </w:pPr>
      <w:r>
        <w:t xml:space="preserve">    harq-ACK-SpatialBundlingPUSCH-secondaryPUCCHgroup-r16    ENUMERATED {enabled, disabled}             OPTIONAL,   -- Cond twoPUCCHgroup</w:t>
      </w:r>
    </w:p>
    <w:p>
      <w:pPr>
        <w:pStyle w:val="PL"/>
      </w:pPr>
      <w:r>
        <w:t xml:space="preserve">    pdsch-HARQ-ACK-Codebook-secondaryPUCCHgroup-r16          ENUMERATED {semiStatic, dynamic}           OPTIONAL,   -- Cond twoPUCCHgroup</w:t>
      </w:r>
    </w:p>
    <w:p>
      <w:pPr>
        <w:pStyle w:val="PL"/>
      </w:pPr>
      <w:r>
        <w:t xml:space="preserve">    p-NR-FR2-r16                                              P-Max                                     OPTIONAL,   -- Need R</w:t>
      </w:r>
    </w:p>
    <w:p>
      <w:pPr>
        <w:pStyle w:val="PL"/>
      </w:pPr>
      <w:r>
        <w:t xml:space="preserve">    p-UE-FR2-r16                                              P-Max                                     OPTIONAL,   -- Cond MCG-Only</w:t>
      </w:r>
    </w:p>
    <w:p>
      <w:pPr>
        <w:pStyle w:val="PL"/>
      </w:pPr>
      <w:r>
        <w:t xml:space="preserve">    nrdc-PCmode-FR1-r16                ENUMERATED {semi-static-mode1, semi-static-mode2, dynamic}       OPTIONAL,   -- Cond MCG-Only</w:t>
      </w:r>
    </w:p>
    <w:p>
      <w:pPr>
        <w:pStyle w:val="PL"/>
      </w:pPr>
      <w:r>
        <w:t xml:space="preserve">    nrdc-PCmode-FR2-r16                ENUMERATED {semi-static-mode1, semi-static-mode2, dynamic}       OPTIONAL,   -- Cond MCG-Only</w:t>
      </w:r>
    </w:p>
    <w:p>
      <w:pPr>
        <w:pStyle w:val="PL"/>
      </w:pPr>
      <w:r>
        <w:t xml:space="preserve">    pdsch-HARQ-ACK-Codebook-r16            ENUMERATED {enhancedDynamic}                                 OPTIONAL,   -- Need R</w:t>
      </w:r>
    </w:p>
    <w:p>
      <w:pPr>
        <w:pStyle w:val="PL"/>
      </w:pPr>
      <w:r>
        <w:t xml:space="preserve">    nfi-TotalDAI-Included-r16              ENUMERATED {true}                                            OPTIONAL,   -- Need R</w:t>
      </w:r>
    </w:p>
    <w:p>
      <w:pPr>
        <w:pStyle w:val="PL"/>
      </w:pPr>
      <w:r>
        <w:t xml:space="preserve">    ul-TotalDAI-Included-r16               ENUMERATED {true}                                            OPTIONAL,   -- Need R</w:t>
      </w:r>
    </w:p>
    <w:p>
      <w:pPr>
        <w:pStyle w:val="PL"/>
      </w:pPr>
      <w:r>
        <w:t xml:space="preserve">    pdsch-HARQ-ACK-OneShotFeedback-r16     ENUMERATED {true}                                            OPTIONAL,   -- Need R</w:t>
      </w:r>
    </w:p>
    <w:p>
      <w:pPr>
        <w:pStyle w:val="PL"/>
      </w:pPr>
      <w:r>
        <w:t xml:space="preserve">    pdsch-HARQ-ACK-OneShotFeedbackNDI-r16  ENUMERATED {true}                                            OPTIONAL,   -- Need R</w:t>
      </w:r>
    </w:p>
    <w:p>
      <w:pPr>
        <w:pStyle w:val="PL"/>
      </w:pPr>
      <w:r>
        <w:t xml:space="preserve">    pdsch-HARQ-ACK-OneShotFeedbackCBG-r16  ENUMERATED {true}                                            OPTIONAL,   -- Need R</w:t>
      </w:r>
    </w:p>
    <w:p>
      <w:pPr>
        <w:pStyle w:val="PL"/>
      </w:pPr>
      <w:r>
        <w:t xml:space="preserve">    downlinkAssignmentIndexDCI-0-2-r16     ENUMERATED { enabled }                                       OPTIONAL,   -- Need S</w:t>
      </w:r>
    </w:p>
    <w:p>
      <w:pPr>
        <w:pStyle w:val="PL"/>
      </w:pPr>
      <w:r>
        <w:t xml:space="preserve">    downlinkAssignmentIndexDCI-1-2-r16     ENUMERATED {n1, n2, n4}                                      OPTIONAL,   -- Need S</w:t>
      </w:r>
    </w:p>
    <w:p>
      <w:pPr>
        <w:pStyle w:val="PL"/>
      </w:pPr>
      <w:r>
        <w:t xml:space="preserve">    pdsch-HARQ-ACK-CodebookList-r16        SetupRelease {PDSCH-HARQ-ACK-CodebookList-r16}               OPTIONAL,   -- Need M</w:t>
      </w:r>
    </w:p>
    <w:p>
      <w:pPr>
        <w:pStyle w:val="PL"/>
      </w:pPr>
      <w:r>
        <w:t xml:space="preserve">    ackNackFeedbackMode-r16                ENUMERATED {joint, separate}                                 OPTIONAL,   -- Need R</w:t>
      </w:r>
    </w:p>
    <w:p>
      <w:pPr>
        <w:pStyle w:val="PL"/>
      </w:pPr>
      <w:r>
        <w:t xml:space="preserve">    pdcch-BlindDetectionCA-CombIndicator-r16 SetupRelease { PDCCH-BlindDetectionCA-CombIndicator-r16 }  OPTIONAL,   -- Need M</w:t>
      </w:r>
    </w:p>
    <w:p>
      <w:pPr>
        <w:pStyle w:val="PL"/>
      </w:pPr>
      <w:r>
        <w:t xml:space="preserve">    pdcch-BlindDetection2-r16                SetupRelease { PDCCH-BlindDetection2-r16 }                 OPTIONAL,   -- Need M</w:t>
      </w:r>
    </w:p>
    <w:p>
      <w:pPr>
        <w:pStyle w:val="PL"/>
      </w:pPr>
      <w:r>
        <w:t xml:space="preserve">    pdcch-BlindDetection3-r16                SetupRelease { PDCCH-BlindDetection3-r16 }                 OPTIONAL,   -- Need M</w:t>
      </w:r>
    </w:p>
    <w:p>
      <w:pPr>
        <w:pStyle w:val="PL"/>
      </w:pPr>
      <w:r>
        <w:t xml:space="preserve">    bdFactorR-r16                          ENUMERATED {n1}                                              OPTIONAL    -- Need R</w:t>
      </w:r>
    </w:p>
    <w:p>
      <w:pPr>
        <w:pStyle w:val="PL"/>
      </w:pPr>
      <w:r>
        <w:t xml:space="preserve">    ]]</w:t>
      </w:r>
    </w:p>
    <w:p>
      <w:pPr>
        <w:pStyle w:val="PL"/>
      </w:pPr>
      <w:r>
        <w:t>}</w:t>
      </w:r>
    </w:p>
    <w:p>
      <w:pPr>
        <w:pStyle w:val="PL"/>
      </w:pPr>
    </w:p>
    <w:p>
      <w:pPr>
        <w:pStyle w:val="PL"/>
      </w:pPr>
      <w:r>
        <w:t>PDCCH-BlindDetection ::=                INTEGER (1..15)</w:t>
      </w:r>
    </w:p>
    <w:p>
      <w:pPr>
        <w:pStyle w:val="PL"/>
      </w:pPr>
    </w:p>
    <w:p>
      <w:pPr>
        <w:pStyle w:val="PL"/>
      </w:pPr>
      <w:r>
        <w:t>DCP-Config-r16 ::=                  SEQUENCE {</w:t>
      </w:r>
    </w:p>
    <w:p>
      <w:pPr>
        <w:pStyle w:val="PL"/>
      </w:pPr>
      <w:r>
        <w:t xml:space="preserve">    ps-RNTI-r16                         RNTI-Value,</w:t>
      </w:r>
    </w:p>
    <w:p>
      <w:pPr>
        <w:pStyle w:val="PL"/>
      </w:pPr>
      <w:r>
        <w:t xml:space="preserve">    ps-Offset-r16                       INTEGER (1..120),</w:t>
      </w:r>
    </w:p>
    <w:p>
      <w:pPr>
        <w:pStyle w:val="PL"/>
      </w:pPr>
      <w:r>
        <w:t xml:space="preserve">    sizeDCI-2-6-r16                     INTEGER (1..maxDCI-2-6-Size-r16),</w:t>
      </w:r>
    </w:p>
    <w:p>
      <w:pPr>
        <w:pStyle w:val="PL"/>
      </w:pPr>
      <w:r>
        <w:t xml:space="preserve">    ps-PositionDCI-2-6-r16              INTEGER (0..maxDCI-2-6-Size-1-r16),</w:t>
      </w:r>
    </w:p>
    <w:p>
      <w:pPr>
        <w:pStyle w:val="PL"/>
      </w:pPr>
      <w:r>
        <w:t xml:space="preserve">    ps-WakeUp-r16                       ENUMERATED {true}                                               OPTIONAL,   -- Need S</w:t>
      </w:r>
    </w:p>
    <w:p>
      <w:pPr>
        <w:pStyle w:val="PL"/>
      </w:pPr>
      <w:r>
        <w:t xml:space="preserve">    ps-TransmitPeriodicL1-RSRP-r16      ENUMERATED {true}                                               OPTIONAL,   -- Need S</w:t>
      </w:r>
    </w:p>
    <w:p>
      <w:pPr>
        <w:pStyle w:val="PL"/>
      </w:pPr>
      <w:r>
        <w:t xml:space="preserve">    ps-TransmitOtherPeriodicCSI-r16     ENUMERATED {true}                                               OPTIONAL    -- Need S</w:t>
      </w:r>
    </w:p>
    <w:p>
      <w:pPr>
        <w:pStyle w:val="PL"/>
      </w:pPr>
      <w:r>
        <w:t>}</w:t>
      </w:r>
    </w:p>
    <w:p>
      <w:pPr>
        <w:pStyle w:val="PL"/>
      </w:pPr>
    </w:p>
    <w:p>
      <w:pPr>
        <w:pStyle w:val="PL"/>
      </w:pPr>
      <w:r>
        <w:t>PDSCH-HARQ-ACK-CodebookList-r16 ::=     SEQUENCE (SIZE (1..2)) OF ENUMERATED {semiStatic, dynamic}</w:t>
      </w:r>
    </w:p>
    <w:p>
      <w:pPr>
        <w:pStyle w:val="PL"/>
      </w:pPr>
    </w:p>
    <w:p>
      <w:pPr>
        <w:pStyle w:val="PL"/>
      </w:pPr>
      <w:r>
        <w:t>PDCCH-BlindDetectionCA-CombIndicator-r16 ::= SEQUENCE {</w:t>
      </w:r>
    </w:p>
    <w:p>
      <w:pPr>
        <w:pStyle w:val="PL"/>
      </w:pPr>
      <w:r>
        <w:t xml:space="preserve">    pdcch-BlindDetectionCA1-r16                  INTEGER (1..15),</w:t>
      </w:r>
    </w:p>
    <w:p>
      <w:pPr>
        <w:pStyle w:val="PL"/>
      </w:pPr>
      <w:r>
        <w:t xml:space="preserve">    pdcch-BlindDetectionCA2-r16                  INTEGER (1..15)</w:t>
      </w:r>
    </w:p>
    <w:p>
      <w:pPr>
        <w:pStyle w:val="PL"/>
      </w:pPr>
      <w:r>
        <w:t>}</w:t>
      </w:r>
    </w:p>
    <w:p>
      <w:pPr>
        <w:pStyle w:val="PL"/>
      </w:pPr>
    </w:p>
    <w:p>
      <w:pPr>
        <w:pStyle w:val="PL"/>
      </w:pPr>
      <w:r>
        <w:t>PDCCH-BlindDetection2-r16 ::=                INTEGER (1..15)</w:t>
      </w:r>
    </w:p>
    <w:p>
      <w:pPr>
        <w:pStyle w:val="PL"/>
      </w:pPr>
    </w:p>
    <w:p>
      <w:pPr>
        <w:pStyle w:val="PL"/>
      </w:pPr>
      <w:r>
        <w:t>PDCCH-BlindDetection3-r16 ::=                INTEGER (1..15)</w:t>
      </w:r>
    </w:p>
    <w:p>
      <w:pPr>
        <w:pStyle w:val="PL"/>
      </w:pPr>
    </w:p>
    <w:p>
      <w:pPr>
        <w:pStyle w:val="PL"/>
      </w:pPr>
      <w:r>
        <w:t>-- TAG-PHYSICALCELLGROUPCONFIG-STOP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PhysicalCellGroupConfig </w:t>
            </w:r>
            <w:r>
              <w:rPr>
                <w:szCs w:val="22"/>
                <w:lang w:eastAsia="sv-SE"/>
              </w:rPr>
              <w:t>field descriptions</w:t>
            </w:r>
          </w:p>
        </w:tc>
      </w:tr>
      <w:tr>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ackNackFeedbackMode</w:t>
            </w:r>
          </w:p>
          <w:p>
            <w:pPr>
              <w:pStyle w:val="TAL"/>
              <w:rPr>
                <w:b/>
                <w:i/>
                <w:lang w:eastAsia="en-GB"/>
              </w:rPr>
            </w:pPr>
            <w:r>
              <w:rPr>
                <w:lang w:eastAsia="sv-SE"/>
              </w:rPr>
              <w:t>Indicates which among the joint and separate ACK/NACK feedback modes to use within a slot as specified in TS 38.213 [13] (clause 9).</w:t>
            </w:r>
          </w:p>
        </w:tc>
      </w:tr>
      <w:tr>
        <w:trPr>
          <w:cantSplit/>
          <w:trHeight w:val="52"/>
        </w:trPr>
        <w:tc>
          <w:tcPr>
            <w:tcW w:w="14173" w:type="dxa"/>
            <w:tcBorders>
              <w:top w:val="single" w:sz="4" w:space="0" w:color="808080"/>
              <w:left w:val="single" w:sz="4" w:space="0" w:color="808080"/>
              <w:bottom w:val="single" w:sz="4" w:space="0" w:color="808080"/>
              <w:right w:val="single" w:sz="4" w:space="0" w:color="808080"/>
            </w:tcBorders>
          </w:tcPr>
          <w:p>
            <w:pPr>
              <w:pStyle w:val="TAL"/>
              <w:rPr>
                <w:b/>
                <w:i/>
                <w:lang w:eastAsia="sv-SE"/>
              </w:rPr>
            </w:pPr>
            <w:r>
              <w:rPr>
                <w:b/>
                <w:i/>
                <w:lang w:eastAsia="sv-SE"/>
              </w:rPr>
              <w:t>bdFactorR</w:t>
            </w:r>
          </w:p>
          <w:p>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b/>
                <w:i/>
                <w:lang w:eastAsia="en-GB"/>
              </w:rPr>
              <w:t>cs-RNTI</w:t>
            </w:r>
          </w:p>
          <w:p>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x-none"/>
              </w:rPr>
            </w:pPr>
            <w:r>
              <w:rPr>
                <w:b/>
                <w:bCs/>
                <w:i/>
                <w:iCs/>
                <w:lang w:eastAsia="x-none"/>
              </w:rPr>
              <w:t>downlinkAssignmentIndexDCI-0-2</w:t>
            </w:r>
          </w:p>
          <w:p>
            <w:pPr>
              <w:pStyle w:val="TAL"/>
              <w:rPr>
                <w:b/>
                <w:i/>
                <w:lang w:eastAsia="en-GB"/>
              </w:rPr>
            </w:pPr>
            <w:r>
              <w:rPr>
                <w:noProof/>
                <w:lang w:eastAsia="sv-SE"/>
              </w:rPr>
              <w:t>Indicates if "Downlink assignment index" is present or absent in DCI format 0_2. If the field "</w:t>
            </w:r>
            <w:r>
              <w:rPr>
                <w:i/>
                <w:noProof/>
                <w:lang w:eastAsia="sv-SE"/>
              </w:rPr>
              <w:t>downlinkAssignmentIndexDCI-0-2</w:t>
            </w:r>
            <w:r>
              <w:rPr>
                <w:noProof/>
                <w:lang w:eastAsia="sv-SE"/>
              </w:rPr>
              <w:t>" is absent, then 0 bit for "Downlink assignment index" in DCI format 0_2. If the field "</w:t>
            </w:r>
            <w:r>
              <w:rPr>
                <w:i/>
                <w:noProof/>
                <w:lang w:eastAsia="sv-SE"/>
              </w:rPr>
              <w:t>downlinkAssignmentIndexDCI-0-2</w:t>
            </w:r>
            <w:r>
              <w:rPr>
                <w:noProof/>
                <w:lang w:eastAsia="sv-SE"/>
              </w:rPr>
              <w:t>" is present, then the bitwidth of "Downlink assignment index" in DCI format 0_2 is defined in the same was as that in DCI format 0_1 (see TS 38.212 [17], clause 7.3.1 and TS 38.213 [13], clause 9.1).</w:t>
            </w:r>
          </w:p>
        </w:tc>
      </w:tr>
      <w:tr>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x-none"/>
              </w:rPr>
            </w:pPr>
            <w:r>
              <w:rPr>
                <w:b/>
                <w:bCs/>
                <w:i/>
                <w:iCs/>
                <w:lang w:eastAsia="x-none"/>
              </w:rPr>
              <w:t>downlinkAssignmentIndexDCI-1-2</w:t>
            </w:r>
          </w:p>
          <w:p>
            <w:pPr>
              <w:pStyle w:val="TAL"/>
              <w:rPr>
                <w:b/>
                <w:i/>
                <w:lang w:eastAsia="en-GB"/>
              </w:rPr>
            </w:pPr>
            <w:r>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noProof/>
                <w:lang w:eastAsia="sv-SE"/>
              </w:rPr>
              <w:t>pdsch-HARQ-ACK-Codebook</w:t>
            </w:r>
            <w:r>
              <w:rPr>
                <w:noProof/>
                <w:lang w:eastAsia="sv-SE"/>
              </w:rPr>
              <w:t xml:space="preserve"> is set to </w:t>
            </w:r>
            <w:r>
              <w:rPr>
                <w:i/>
                <w:noProof/>
                <w:lang w:eastAsia="sv-SE"/>
              </w:rPr>
              <w:t>dynamic</w:t>
            </w:r>
            <w:r>
              <w:rPr>
                <w:noProof/>
                <w:lang w:eastAsia="sv-SE"/>
              </w:rPr>
              <w:t xml:space="preserve"> (see TS 38.212 [17], clause 7.3.1 and TS 38.213 [13], clause 9.1).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harq-ACK-SpatialBundlingPUCCH</w:t>
            </w:r>
          </w:p>
          <w:p>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spacing w:line="254" w:lineRule="auto"/>
              <w:rPr>
                <w:szCs w:val="22"/>
                <w:lang w:eastAsia="sv-SE"/>
              </w:rPr>
            </w:pPr>
            <w:r>
              <w:rPr>
                <w:b/>
                <w:i/>
                <w:szCs w:val="22"/>
                <w:lang w:eastAsia="sv-SE"/>
              </w:rPr>
              <w:t>harq-ACK-SpatialBundlingPUCCH-secondaryPUCCHgroup</w:t>
            </w:r>
          </w:p>
          <w:p>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harq-ACK-SpatialBundlingPUSCH</w:t>
            </w:r>
          </w:p>
          <w:p>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spacing w:line="254" w:lineRule="auto"/>
              <w:rPr>
                <w:szCs w:val="22"/>
                <w:lang w:eastAsia="sv-SE"/>
              </w:rPr>
            </w:pPr>
            <w:r>
              <w:rPr>
                <w:b/>
                <w:i/>
                <w:szCs w:val="22"/>
                <w:lang w:eastAsia="sv-SE"/>
              </w:rPr>
              <w:t>harq-ACK-SpatialBundlingPUSCH-secondaryPUCCHgroup</w:t>
            </w:r>
          </w:p>
          <w:p>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mcs-C-RNTI</w:t>
            </w:r>
          </w:p>
          <w:p>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nfi-TotalDAI-Included</w:t>
            </w:r>
          </w:p>
          <w:p>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nrdc-PCmode</w:t>
            </w:r>
            <w:r>
              <w:rPr>
                <w:rFonts w:asciiTheme="minorEastAsia" w:eastAsiaTheme="minorEastAsia" w:hAnsiTheme="minorEastAsia"/>
                <w:b/>
                <w:bCs/>
                <w:i/>
                <w:iCs/>
                <w:lang w:eastAsia="zh-CN"/>
              </w:rPr>
              <w:t>-</w:t>
            </w:r>
            <w:r>
              <w:rPr>
                <w:b/>
                <w:bCs/>
                <w:i/>
                <w:iCs/>
                <w:lang w:eastAsia="x-none"/>
              </w:rPr>
              <w:t>FR1</w:t>
            </w:r>
          </w:p>
          <w:p>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nrdc-PCmode</w:t>
            </w:r>
            <w:r>
              <w:rPr>
                <w:rFonts w:asciiTheme="minorEastAsia" w:eastAsiaTheme="minorEastAsia" w:hAnsiTheme="minorEastAsia"/>
                <w:b/>
                <w:bCs/>
                <w:i/>
                <w:iCs/>
                <w:lang w:eastAsia="zh-CN"/>
              </w:rPr>
              <w:t>-</w:t>
            </w:r>
            <w:r>
              <w:rPr>
                <w:b/>
                <w:bCs/>
                <w:i/>
                <w:iCs/>
                <w:lang w:eastAsia="x-none"/>
              </w:rPr>
              <w:t>FR2</w:t>
            </w:r>
          </w:p>
          <w:p>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kern w:val="2"/>
                <w:lang w:eastAsia="sv-SE"/>
              </w:rPr>
            </w:pPr>
            <w:r>
              <w:rPr>
                <w:b/>
                <w:bCs/>
                <w:i/>
                <w:iCs/>
                <w:kern w:val="2"/>
                <w:lang w:eastAsia="sv-SE"/>
              </w:rPr>
              <w:t>pdcch-BlindDetection</w:t>
            </w:r>
            <w:r>
              <w:rPr>
                <w:b/>
                <w:bCs/>
                <w:i/>
                <w:iCs/>
                <w:kern w:val="2"/>
              </w:rPr>
              <w:t>, pdcch-BlindDetection2, pdcch-BlindDetection3</w:t>
            </w:r>
          </w:p>
          <w:p>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kern w:val="2"/>
                <w:lang w:eastAsia="sv-SE"/>
              </w:rPr>
            </w:pPr>
            <w:r>
              <w:rPr>
                <w:b/>
                <w:bCs/>
                <w:i/>
                <w:iCs/>
                <w:kern w:val="2"/>
                <w:lang w:eastAsia="sv-SE"/>
              </w:rPr>
              <w:t>pdcch-BlindDetectionCA-CombIndicator</w:t>
            </w:r>
          </w:p>
          <w:p>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p-NR-FR1</w:t>
            </w:r>
          </w:p>
          <w:p>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p-NR-FR2</w:t>
            </w:r>
          </w:p>
          <w:p>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ps-RNTI</w:t>
            </w:r>
          </w:p>
          <w:p>
            <w:pPr>
              <w:pStyle w:val="TAL"/>
              <w:rPr>
                <w:b/>
                <w:i/>
                <w:szCs w:val="22"/>
                <w:lang w:eastAsia="sv-SE"/>
              </w:rPr>
            </w:pPr>
            <w:r>
              <w:rPr>
                <w:szCs w:val="22"/>
                <w:lang w:eastAsia="sv-SE"/>
              </w:rPr>
              <w:t>RNTI value for scrambling CRC of DCI format 2-6 used for power saving (see TS 38.213 [13], clause 10.1).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ps-Offset</w:t>
            </w:r>
          </w:p>
          <w:p>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ps-WakeUp</w:t>
            </w:r>
          </w:p>
          <w:p>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ps-PositionDCI-2-6</w:t>
            </w:r>
          </w:p>
          <w:p>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ps-TransmitPeriodicL1-RSRP</w:t>
            </w:r>
          </w:p>
          <w:p>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ps-Transmit</w:t>
            </w:r>
            <w:r>
              <w:rPr>
                <w:b/>
                <w:i/>
                <w:szCs w:val="22"/>
              </w:rPr>
              <w:t>Other</w:t>
            </w:r>
            <w:r>
              <w:rPr>
                <w:b/>
                <w:i/>
                <w:szCs w:val="22"/>
                <w:lang w:eastAsia="sv-SE"/>
              </w:rPr>
              <w:t>PeriodicCSI</w:t>
            </w:r>
          </w:p>
          <w:p>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p-UE-FR1</w:t>
            </w:r>
          </w:p>
          <w:p>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spacing w:line="254" w:lineRule="auto"/>
              <w:rPr>
                <w:b/>
                <w:i/>
                <w:szCs w:val="22"/>
                <w:lang w:eastAsia="sv-SE"/>
              </w:rPr>
            </w:pPr>
            <w:r>
              <w:rPr>
                <w:b/>
                <w:i/>
                <w:szCs w:val="22"/>
                <w:lang w:eastAsia="sv-SE"/>
              </w:rPr>
              <w:t>p-UE-FR2</w:t>
            </w:r>
          </w:p>
          <w:p>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pdsch-HARQ-ACK-Codebook</w:t>
            </w:r>
          </w:p>
          <w:p>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pdsch-HARQ-ACK-CodebookList</w:t>
            </w:r>
          </w:p>
          <w:p>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spacing w:line="254" w:lineRule="auto"/>
              <w:rPr>
                <w:szCs w:val="22"/>
                <w:lang w:eastAsia="sv-SE"/>
              </w:rPr>
            </w:pPr>
            <w:r>
              <w:rPr>
                <w:b/>
                <w:i/>
                <w:szCs w:val="22"/>
                <w:lang w:eastAsia="sv-SE"/>
              </w:rPr>
              <w:t>pdsch-HARQ-ACK-Codebook-secondaryPUCCHgroup</w:t>
            </w:r>
          </w:p>
          <w:p>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pdsch-HARQ-ACK-OneShotFeedback</w:t>
            </w:r>
          </w:p>
          <w:p>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pdsch-HARQ-ACK-OneShotFeedbackCBG</w:t>
            </w:r>
          </w:p>
          <w:p>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pdsch-HARQ-ACK-OneShotFeedbackNDI</w:t>
            </w:r>
          </w:p>
          <w:p>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sizeDCI-2-6</w:t>
            </w:r>
          </w:p>
          <w:p>
            <w:pPr>
              <w:pStyle w:val="TAL"/>
              <w:rPr>
                <w:b/>
                <w:i/>
                <w:szCs w:val="22"/>
                <w:lang w:eastAsia="sv-SE"/>
              </w:rPr>
            </w:pPr>
            <w:r>
              <w:rPr>
                <w:szCs w:val="22"/>
                <w:lang w:eastAsia="sv-SE"/>
              </w:rPr>
              <w:t>Size of DCI format 2-6 (see TS 38.213 [13], clause 11.5).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sp-CSI-RNTI</w:t>
            </w:r>
          </w:p>
          <w:p>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tpc-PUCCH-RNTI</w:t>
            </w:r>
          </w:p>
          <w:p>
            <w:pPr>
              <w:pStyle w:val="TAL"/>
              <w:rPr>
                <w:szCs w:val="22"/>
                <w:lang w:eastAsia="sv-SE"/>
              </w:rPr>
            </w:pPr>
            <w:r>
              <w:rPr>
                <w:szCs w:val="22"/>
                <w:lang w:eastAsia="sv-SE"/>
              </w:rPr>
              <w:t>RNTI used for PUCCH TPC commands on DCI (see TS 38.213 [13], clause 10.1).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tpc-PUSCH-RNTI</w:t>
            </w:r>
          </w:p>
          <w:p>
            <w:pPr>
              <w:pStyle w:val="TAL"/>
              <w:rPr>
                <w:szCs w:val="22"/>
                <w:lang w:eastAsia="sv-SE"/>
              </w:rPr>
            </w:pPr>
            <w:r>
              <w:rPr>
                <w:szCs w:val="22"/>
                <w:lang w:eastAsia="sv-SE"/>
              </w:rPr>
              <w:t>RNTI used for PUSCH TPC commands on DCI (see TS 38.213 [13], clause 10.1).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tpc-SRS-RNTI</w:t>
            </w:r>
          </w:p>
          <w:p>
            <w:pPr>
              <w:pStyle w:val="TAL"/>
              <w:rPr>
                <w:szCs w:val="22"/>
                <w:lang w:eastAsia="sv-SE"/>
              </w:rPr>
            </w:pPr>
            <w:r>
              <w:rPr>
                <w:szCs w:val="22"/>
                <w:lang w:eastAsia="sv-SE"/>
              </w:rPr>
              <w:t>RNTI used for SRS TPC commands on DCI (see TS 38.213 [13], clause 10.1).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ul-TotalDAI-Included</w:t>
            </w:r>
          </w:p>
          <w:p>
            <w:pPr>
              <w:pStyle w:val="TAL"/>
              <w:rPr>
                <w:b/>
                <w:i/>
                <w:szCs w:val="22"/>
                <w:lang w:eastAsia="sv-SE"/>
              </w:rPr>
            </w:pPr>
            <w:r>
              <w:rPr>
                <w:szCs w:val="22"/>
                <w:lang w:eastAsia="sv-SE"/>
              </w:rPr>
              <w:t>Indicates whether the total DAI fields of the additonal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xScale</w:t>
            </w:r>
          </w:p>
          <w:p>
            <w:pPr>
              <w:pStyle w:val="TAL"/>
              <w:rPr>
                <w:b/>
                <w:i/>
                <w:szCs w:val="22"/>
                <w:lang w:eastAsia="sv-SE"/>
              </w:rPr>
            </w:pPr>
            <w:r>
              <w:rPr>
                <w:noProof/>
                <w:lang w:eastAsia="sv-SE"/>
              </w:rPr>
              <w:t xml:space="preserve">The UE is allowed to drop NR only if the power scaling applied to NR results in a difference between scaled and unscaled NR UL of more than </w:t>
            </w:r>
            <w:r>
              <w:rPr>
                <w:i/>
                <w:noProof/>
                <w:lang w:eastAsia="sv-SE"/>
              </w:rPr>
              <w:t>xScale</w:t>
            </w:r>
            <w:r>
              <w:rPr>
                <w:noProof/>
                <w:lang w:eastAsia="sv-SE"/>
              </w:rPr>
              <w:t xml:space="preserve"> dB (see TS 38.213 [13]). If the value is not configured for dynamic power sharing, the UE assumes default value of 6 dB.</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optionally present, Need R, if secondary PUCCH group is configured. It is absent otherwise. </w:t>
            </w:r>
          </w:p>
        </w:tc>
      </w:tr>
    </w:tbl>
    <w:p/>
    <w:p>
      <w:pPr>
        <w:pStyle w:val="4"/>
      </w:pPr>
      <w:bookmarkStart w:id="1592" w:name="_Toc60777308"/>
      <w:bookmarkStart w:id="1593" w:name="_Toc90651180"/>
      <w:r>
        <w:t>–</w:t>
      </w:r>
      <w:r>
        <w:tab/>
      </w:r>
      <w:r>
        <w:rPr>
          <w:i/>
          <w:noProof/>
        </w:rPr>
        <w:t>PLMN-Identity</w:t>
      </w:r>
      <w:bookmarkEnd w:id="1592"/>
      <w:bookmarkEnd w:id="1593"/>
    </w:p>
    <w:p>
      <w:r>
        <w:t xml:space="preserve">The IE </w:t>
      </w:r>
      <w:r>
        <w:rPr>
          <w:i/>
          <w:noProof/>
        </w:rPr>
        <w:t>PLMN-Identity</w:t>
      </w:r>
      <w:r>
        <w:t xml:space="preserve"> identifies a Public Land Mobile Network. Further information regarding how to set the IE </w:t>
      </w:r>
      <w:r>
        <w:rPr>
          <w:rFonts w:eastAsia="宋体"/>
          <w:lang w:eastAsia="zh-CN"/>
        </w:rPr>
        <w:t>is</w:t>
      </w:r>
      <w:r>
        <w:t xml:space="preserve"> specified in TS 23.003 [21].</w:t>
      </w:r>
    </w:p>
    <w:p>
      <w:pPr>
        <w:pStyle w:val="TH"/>
      </w:pPr>
      <w:r>
        <w:rPr>
          <w:bCs/>
          <w:i/>
          <w:iCs/>
        </w:rPr>
        <w:t>PLMN-Identity</w:t>
      </w:r>
      <w:r>
        <w:rPr>
          <w:bCs/>
          <w:iCs/>
        </w:rPr>
        <w:t xml:space="preserve"> </w:t>
      </w:r>
      <w:r>
        <w:t>information element</w:t>
      </w:r>
    </w:p>
    <w:p>
      <w:pPr>
        <w:pStyle w:val="PL"/>
      </w:pPr>
      <w:r>
        <w:t>-- ASN1START</w:t>
      </w:r>
    </w:p>
    <w:p>
      <w:pPr>
        <w:pStyle w:val="PL"/>
      </w:pPr>
      <w:r>
        <w:t>-- TAG-PLMN-IDENTITY-START</w:t>
      </w:r>
    </w:p>
    <w:p>
      <w:pPr>
        <w:pStyle w:val="PL"/>
      </w:pPr>
    </w:p>
    <w:p>
      <w:pPr>
        <w:pStyle w:val="PL"/>
      </w:pPr>
      <w:r>
        <w:t>PLMN-Identity ::=                   SEQUENCE {</w:t>
      </w:r>
    </w:p>
    <w:p>
      <w:pPr>
        <w:pStyle w:val="PL"/>
      </w:pPr>
      <w:r>
        <w:t xml:space="preserve">    mcc                                 MCC                 OPTIONAL,                   -- Cond MCC</w:t>
      </w:r>
    </w:p>
    <w:p>
      <w:pPr>
        <w:pStyle w:val="PL"/>
      </w:pPr>
      <w:r>
        <w:t xml:space="preserve">    mnc                                 MNC</w:t>
      </w:r>
    </w:p>
    <w:p>
      <w:pPr>
        <w:pStyle w:val="PL"/>
      </w:pPr>
      <w:r>
        <w:t>}</w:t>
      </w:r>
    </w:p>
    <w:p>
      <w:pPr>
        <w:pStyle w:val="PL"/>
      </w:pPr>
    </w:p>
    <w:p>
      <w:pPr>
        <w:pStyle w:val="PL"/>
      </w:pPr>
      <w:r>
        <w:t>MCC ::=                             SEQUENCE (SIZE (3)) OF MCC-MNC-Digit</w:t>
      </w:r>
    </w:p>
    <w:p>
      <w:pPr>
        <w:pStyle w:val="PL"/>
      </w:pPr>
    </w:p>
    <w:p>
      <w:pPr>
        <w:pStyle w:val="PL"/>
      </w:pPr>
      <w:r>
        <w:t>MNC ::=                             SEQUENCE (SIZE (2..3)) OF MCC-MNC-Digit</w:t>
      </w:r>
    </w:p>
    <w:p>
      <w:pPr>
        <w:pStyle w:val="PL"/>
      </w:pPr>
    </w:p>
    <w:p>
      <w:pPr>
        <w:pStyle w:val="PL"/>
      </w:pPr>
      <w:r>
        <w:t>MCC-MNC-Digit ::=                   INTEGER (0..9)</w:t>
      </w:r>
    </w:p>
    <w:p>
      <w:pPr>
        <w:pStyle w:val="PL"/>
      </w:pPr>
    </w:p>
    <w:p>
      <w:pPr>
        <w:pStyle w:val="PL"/>
      </w:pPr>
      <w:r>
        <w:t>-- TAG-PLMN-IDENTITY-STOP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noProof/>
                <w:lang w:eastAsia="en-GB"/>
              </w:rPr>
              <w:t>PLMN-Identity</w:t>
            </w:r>
            <w:r>
              <w:rPr>
                <w:iCs/>
                <w:noProof/>
                <w:lang w:eastAsia="en-GB"/>
              </w:rPr>
              <w:t xml:space="preserve"> 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mcc</w:t>
            </w:r>
          </w:p>
          <w:p>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mnc</w:t>
            </w:r>
          </w:p>
          <w:p>
            <w:pPr>
              <w:pStyle w:val="TAL"/>
              <w:rPr>
                <w:szCs w:val="22"/>
                <w:lang w:eastAsia="sv-SE"/>
              </w:rPr>
            </w:pPr>
            <w:r>
              <w:rPr>
                <w:lang w:eastAsia="en-GB"/>
              </w:rPr>
              <w:t>The first element contains the first MNC digit, the second element the second MNC digit and so on. See TS 23.003 [21].</w:t>
            </w:r>
          </w:p>
        </w:tc>
      </w:tr>
    </w:tbl>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tc>
          <w:tcPr>
            <w:tcW w:w="2972"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2972"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p>
      <w:pPr>
        <w:pStyle w:val="4"/>
        <w:rPr>
          <w:rFonts w:eastAsia="宋体"/>
        </w:rPr>
      </w:pPr>
      <w:bookmarkStart w:id="1594" w:name="_Toc60777309"/>
      <w:bookmarkStart w:id="1595" w:name="_Toc90651181"/>
      <w:r>
        <w:rPr>
          <w:rFonts w:eastAsia="宋体"/>
        </w:rPr>
        <w:t>–</w:t>
      </w:r>
      <w:r>
        <w:rPr>
          <w:rFonts w:eastAsia="宋体"/>
        </w:rPr>
        <w:tab/>
      </w:r>
      <w:r>
        <w:rPr>
          <w:rFonts w:eastAsia="宋体"/>
          <w:i/>
          <w:noProof/>
        </w:rPr>
        <w:t>PLMN-IdentityInfoList</w:t>
      </w:r>
      <w:bookmarkEnd w:id="1594"/>
      <w:bookmarkEnd w:id="1595"/>
    </w:p>
    <w:p>
      <w:pPr>
        <w:rPr>
          <w:rFonts w:eastAsia="宋体"/>
        </w:rPr>
      </w:pPr>
      <w:r>
        <w:t xml:space="preserve">The IE </w:t>
      </w:r>
      <w:r>
        <w:rPr>
          <w:i/>
        </w:rPr>
        <w:t xml:space="preserve">PLMN-IdentityInfoList </w:t>
      </w:r>
      <w:r>
        <w:t>includes a list of PLMN identity information.</w:t>
      </w:r>
    </w:p>
    <w:p>
      <w:pPr>
        <w:pStyle w:val="TH"/>
      </w:pPr>
      <w:r>
        <w:rPr>
          <w:bCs/>
          <w:i/>
          <w:iCs/>
        </w:rPr>
        <w:t>PLMN-IdentityInfoList</w:t>
      </w:r>
      <w:r>
        <w:t xml:space="preserve"> information element</w:t>
      </w:r>
    </w:p>
    <w:p>
      <w:pPr>
        <w:pStyle w:val="PL"/>
      </w:pPr>
      <w:r>
        <w:t>-- ASN1START</w:t>
      </w:r>
    </w:p>
    <w:p>
      <w:pPr>
        <w:pStyle w:val="PL"/>
      </w:pPr>
      <w:r>
        <w:t>-- TAG-PLMN-IDENTITYINFOLIST-START</w:t>
      </w:r>
    </w:p>
    <w:p>
      <w:pPr>
        <w:pStyle w:val="PL"/>
      </w:pPr>
    </w:p>
    <w:p>
      <w:pPr>
        <w:pStyle w:val="PL"/>
      </w:pPr>
      <w:r>
        <w:t>PLMN-IdentityInfoList ::=               SEQUENCE (SIZE (1..maxPLMN)) OF PLMN-IdentityInfo</w:t>
      </w:r>
    </w:p>
    <w:p>
      <w:pPr>
        <w:pStyle w:val="PL"/>
      </w:pPr>
    </w:p>
    <w:p>
      <w:pPr>
        <w:pStyle w:val="PL"/>
      </w:pPr>
      <w:r>
        <w:t>PLMN-IdentityInfo ::=                   SEQUENCE {</w:t>
      </w:r>
    </w:p>
    <w:p>
      <w:pPr>
        <w:pStyle w:val="PL"/>
      </w:pPr>
      <w:r>
        <w:t xml:space="preserve">    plmn-IdentityList                       SEQUENCE (SIZE (1..maxPLMN)) OF PLMN-Identity,</w:t>
      </w:r>
    </w:p>
    <w:p>
      <w:pPr>
        <w:pStyle w:val="PL"/>
      </w:pPr>
      <w:r>
        <w:t xml:space="preserve">    trackingAreaCode                        TrackingAreaCode                                            OPTIONAL,       -- Need R</w:t>
      </w:r>
    </w:p>
    <w:p>
      <w:pPr>
        <w:pStyle w:val="PL"/>
      </w:pPr>
      <w:r>
        <w:t xml:space="preserve">    ranac                                   RAN-AreaCode                                                OPTIONAL,       -- Need R</w:t>
      </w:r>
    </w:p>
    <w:p>
      <w:pPr>
        <w:pStyle w:val="PL"/>
      </w:pPr>
      <w:r>
        <w:t xml:space="preserve">    cellIdentity                            CellIdentity,</w:t>
      </w:r>
    </w:p>
    <w:p>
      <w:pPr>
        <w:pStyle w:val="PL"/>
      </w:pPr>
      <w:r>
        <w:t xml:space="preserve">    cellReservedForOperatorUse              ENUMERATED {reserved, notReserved},</w:t>
      </w:r>
    </w:p>
    <w:p>
      <w:pPr>
        <w:pStyle w:val="PL"/>
      </w:pPr>
      <w:r>
        <w:t xml:space="preserve">    ...,</w:t>
      </w:r>
    </w:p>
    <w:p>
      <w:pPr>
        <w:pStyle w:val="PL"/>
      </w:pPr>
      <w:r>
        <w:t xml:space="preserve">    [[</w:t>
      </w:r>
    </w:p>
    <w:p>
      <w:pPr>
        <w:pStyle w:val="PL"/>
      </w:pPr>
      <w:r>
        <w:t xml:space="preserve">    iab-Support-r16                     ENUMERATED {true}                                               OPTIONAL       -- Need S</w:t>
      </w:r>
    </w:p>
    <w:p>
      <w:pPr>
        <w:pStyle w:val="PL"/>
      </w:pPr>
      <w:r>
        <w:t xml:space="preserve">    ]]</w:t>
      </w:r>
    </w:p>
    <w:p>
      <w:pPr>
        <w:pStyle w:val="PL"/>
      </w:pPr>
      <w:r>
        <w:t>}</w:t>
      </w:r>
    </w:p>
    <w:p>
      <w:pPr>
        <w:pStyle w:val="PL"/>
      </w:pPr>
      <w:r>
        <w:t>-- TAG-PLMN-IDENTITYINFOLIST-STOP</w:t>
      </w:r>
    </w:p>
    <w:p>
      <w:pPr>
        <w:pStyle w:val="PL"/>
        <w:rPr>
          <w:rFonts w:eastAsia="宋体"/>
        </w:rPr>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PLMN-IdentityInfo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cellReservedForOperatorUse</w:t>
            </w:r>
          </w:p>
          <w:p>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iab-Support</w:t>
            </w:r>
          </w:p>
          <w:p>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trackingAreaCode</w:t>
            </w:r>
          </w:p>
          <w:p>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bl>
    <w:p>
      <w:pPr>
        <w:rPr>
          <w:rFonts w:eastAsiaTheme="minorEastAsia"/>
        </w:rPr>
      </w:pPr>
    </w:p>
    <w:p>
      <w:pPr>
        <w:pStyle w:val="4"/>
      </w:pPr>
      <w:bookmarkStart w:id="1596" w:name="_Toc60777310"/>
      <w:bookmarkStart w:id="1597" w:name="_Toc90651182"/>
      <w:r>
        <w:t>–</w:t>
      </w:r>
      <w:r>
        <w:tab/>
      </w:r>
      <w:r>
        <w:rPr>
          <w:i/>
        </w:rPr>
        <w:t>PLMN-IdentityList2</w:t>
      </w:r>
      <w:bookmarkEnd w:id="1596"/>
      <w:bookmarkEnd w:id="1597"/>
    </w:p>
    <w:p>
      <w:r>
        <w:t>Includes a list of PLMN identities.</w:t>
      </w:r>
    </w:p>
    <w:p>
      <w:pPr>
        <w:pStyle w:val="TH"/>
      </w:pPr>
      <w:r>
        <w:rPr>
          <w:bCs/>
          <w:i/>
          <w:iCs/>
        </w:rPr>
        <w:t>PLMN-IdentityList2</w:t>
      </w:r>
      <w:r>
        <w:t xml:space="preserve"> information element</w:t>
      </w:r>
    </w:p>
    <w:p>
      <w:pPr>
        <w:pStyle w:val="PL"/>
      </w:pPr>
      <w:r>
        <w:t>-- ASN1START</w:t>
      </w:r>
    </w:p>
    <w:p>
      <w:pPr>
        <w:pStyle w:val="PL"/>
      </w:pPr>
      <w:r>
        <w:t>-- TAG-PLMNIDENTITYLIST2-START</w:t>
      </w:r>
    </w:p>
    <w:p>
      <w:pPr>
        <w:pStyle w:val="PL"/>
      </w:pPr>
    </w:p>
    <w:p>
      <w:pPr>
        <w:pStyle w:val="PL"/>
      </w:pPr>
      <w:r>
        <w:t>PLMN-IdentityList2-r16 ::= SEQUENCE (SIZE (1..16)) OF PLMN-Identity</w:t>
      </w:r>
    </w:p>
    <w:p>
      <w:pPr>
        <w:pStyle w:val="PL"/>
      </w:pPr>
    </w:p>
    <w:p>
      <w:pPr>
        <w:pStyle w:val="PL"/>
      </w:pPr>
      <w:r>
        <w:t>-- TAG-PLMNIDENTITYLIST2-STOP</w:t>
      </w:r>
    </w:p>
    <w:p>
      <w:pPr>
        <w:pStyle w:val="PL"/>
      </w:pPr>
      <w:r>
        <w:t>-- ASN1STOP</w:t>
      </w:r>
    </w:p>
    <w:p/>
    <w:p>
      <w:pPr>
        <w:pStyle w:val="4"/>
        <w:rPr>
          <w:i/>
        </w:rPr>
      </w:pPr>
      <w:bookmarkStart w:id="1598" w:name="_Toc60777311"/>
      <w:bookmarkStart w:id="1599" w:name="_Toc90651183"/>
      <w:r>
        <w:t>–</w:t>
      </w:r>
      <w:r>
        <w:tab/>
      </w:r>
      <w:r>
        <w:rPr>
          <w:i/>
        </w:rPr>
        <w:t>PRB-Id</w:t>
      </w:r>
      <w:bookmarkEnd w:id="1598"/>
      <w:bookmarkEnd w:id="1599"/>
    </w:p>
    <w:p>
      <w:r>
        <w:t xml:space="preserve">The IE </w:t>
      </w:r>
      <w:r>
        <w:rPr>
          <w:i/>
        </w:rPr>
        <w:t xml:space="preserve">PRB-Id </w:t>
      </w:r>
      <w:r>
        <w:t>identifies a Physical Resource Block (PRB) position within a carrier.</w:t>
      </w:r>
    </w:p>
    <w:p>
      <w:pPr>
        <w:pStyle w:val="TH"/>
      </w:pPr>
      <w:r>
        <w:rPr>
          <w:i/>
        </w:rPr>
        <w:t>PRB-Id</w:t>
      </w:r>
      <w:r>
        <w:t xml:space="preserve"> information element</w:t>
      </w:r>
    </w:p>
    <w:p>
      <w:pPr>
        <w:pStyle w:val="PL"/>
      </w:pPr>
      <w:r>
        <w:t>-- ASN1START</w:t>
      </w:r>
    </w:p>
    <w:p>
      <w:pPr>
        <w:pStyle w:val="PL"/>
      </w:pPr>
      <w:r>
        <w:t>-- TAG-PRB-ID-START</w:t>
      </w:r>
    </w:p>
    <w:p>
      <w:pPr>
        <w:pStyle w:val="PL"/>
      </w:pPr>
    </w:p>
    <w:p>
      <w:pPr>
        <w:pStyle w:val="PL"/>
      </w:pPr>
      <w:r>
        <w:t>PRB-Id ::=                          INTEGER (0..maxNrofPhysicalResourceBlocks-1)</w:t>
      </w:r>
    </w:p>
    <w:p>
      <w:pPr>
        <w:pStyle w:val="PL"/>
      </w:pPr>
    </w:p>
    <w:p>
      <w:pPr>
        <w:pStyle w:val="PL"/>
      </w:pPr>
      <w:r>
        <w:t>-- TAG-PRB-ID-STOP</w:t>
      </w:r>
    </w:p>
    <w:p>
      <w:pPr>
        <w:pStyle w:val="PL"/>
      </w:pPr>
      <w:r>
        <w:t>-- ASN1STOP</w:t>
      </w:r>
    </w:p>
    <w:p/>
    <w:p>
      <w:pPr>
        <w:pStyle w:val="4"/>
      </w:pPr>
      <w:bookmarkStart w:id="1600" w:name="_Toc60777312"/>
      <w:bookmarkStart w:id="1601" w:name="_Toc90651184"/>
      <w:r>
        <w:t>–</w:t>
      </w:r>
      <w:r>
        <w:tab/>
      </w:r>
      <w:r>
        <w:rPr>
          <w:i/>
        </w:rPr>
        <w:t>PTRS-DownlinkConfig</w:t>
      </w:r>
      <w:bookmarkEnd w:id="1600"/>
      <w:bookmarkEnd w:id="1601"/>
    </w:p>
    <w:p>
      <w:r>
        <w:t xml:space="preserve">The IE </w:t>
      </w:r>
      <w:r>
        <w:rPr>
          <w:i/>
        </w:rPr>
        <w:t>PTRS-DownlinkConfig</w:t>
      </w:r>
      <w:r>
        <w:t xml:space="preserve"> is used to configure downlink phase tracking reference signals (PTRS) (see TS 38.214 [19] clause 5.1.6.3)</w:t>
      </w:r>
    </w:p>
    <w:p>
      <w:pPr>
        <w:pStyle w:val="TH"/>
      </w:pPr>
      <w:r>
        <w:rPr>
          <w:i/>
        </w:rPr>
        <w:t>PTRS-DownlinkConfig</w:t>
      </w:r>
      <w:r>
        <w:t xml:space="preserve"> information element</w:t>
      </w:r>
    </w:p>
    <w:p>
      <w:pPr>
        <w:pStyle w:val="PL"/>
      </w:pPr>
      <w:r>
        <w:t>-- ASN1START</w:t>
      </w:r>
    </w:p>
    <w:p>
      <w:pPr>
        <w:pStyle w:val="PL"/>
      </w:pPr>
      <w:r>
        <w:t>-- TAG-PTRS-DOWNLINKCONFIG-START</w:t>
      </w:r>
    </w:p>
    <w:p>
      <w:pPr>
        <w:pStyle w:val="PL"/>
      </w:pPr>
    </w:p>
    <w:p>
      <w:pPr>
        <w:pStyle w:val="PL"/>
      </w:pPr>
      <w:r>
        <w:t>PTRS-DownlinkConfig ::=             SEQUENCE {</w:t>
      </w:r>
    </w:p>
    <w:p>
      <w:pPr>
        <w:pStyle w:val="PL"/>
      </w:pPr>
      <w:r>
        <w:t xml:space="preserve">    frequencyDensity                    SEQUENCE (SIZE (2)) OF INTEGER (1..276)                                 OPTIONAL,   -- Need S</w:t>
      </w:r>
    </w:p>
    <w:p>
      <w:pPr>
        <w:pStyle w:val="PL"/>
      </w:pPr>
      <w:r>
        <w:t xml:space="preserve">    timeDensity                         SEQUENCE (SIZE (3)) OF INTEGER (0..29)                                  OPTIONAL,   -- Need S</w:t>
      </w:r>
    </w:p>
    <w:p>
      <w:pPr>
        <w:pStyle w:val="PL"/>
      </w:pPr>
      <w:r>
        <w:t xml:space="preserve">    epre-Ratio                          INTEGER (0..3)                                                          OPTIONAL,   -- Need S</w:t>
      </w:r>
    </w:p>
    <w:p>
      <w:pPr>
        <w:pStyle w:val="PL"/>
      </w:pPr>
      <w:r>
        <w:t xml:space="preserve">    resourceElementOffset               ENUMERATED { offset01, offset10, offset11 }                             OPTIONAL,   -- Need S</w:t>
      </w:r>
    </w:p>
    <w:p>
      <w:pPr>
        <w:pStyle w:val="PL"/>
      </w:pPr>
      <w:r>
        <w:t xml:space="preserve">    ...,</w:t>
      </w:r>
    </w:p>
    <w:p>
      <w:pPr>
        <w:pStyle w:val="PL"/>
      </w:pPr>
      <w:r>
        <w:t xml:space="preserve">    [[</w:t>
      </w:r>
    </w:p>
    <w:p>
      <w:pPr>
        <w:pStyle w:val="PL"/>
      </w:pPr>
      <w:r>
        <w:t xml:space="preserve">    maxNrofPorts-r16                    ENUMERATED {n1, n2}                                                     OPTIONAL    -- Need R</w:t>
      </w:r>
    </w:p>
    <w:p>
      <w:pPr>
        <w:pStyle w:val="PL"/>
      </w:pPr>
      <w:r>
        <w:t xml:space="preserve">    ]]</w:t>
      </w:r>
    </w:p>
    <w:p>
      <w:pPr>
        <w:pStyle w:val="PL"/>
      </w:pPr>
    </w:p>
    <w:p>
      <w:pPr>
        <w:pStyle w:val="PL"/>
      </w:pPr>
      <w:r>
        <w:t>}</w:t>
      </w:r>
    </w:p>
    <w:p>
      <w:pPr>
        <w:pStyle w:val="PL"/>
      </w:pPr>
    </w:p>
    <w:p>
      <w:pPr>
        <w:pStyle w:val="PL"/>
      </w:pPr>
      <w:r>
        <w:t>-- TAG-PTRS-DOWNLINKCONFIG-STOP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PTRS-DownlinkConfig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epre-Ratio</w:t>
            </w:r>
          </w:p>
          <w:p>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frequencyDensity</w:t>
            </w:r>
          </w:p>
          <w:p>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maxNrofPorts</w:t>
            </w:r>
          </w:p>
          <w:p>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resourceElementOffset</w:t>
            </w:r>
          </w:p>
          <w:p>
            <w:pPr>
              <w:pStyle w:val="TAL"/>
              <w:rPr>
                <w:szCs w:val="22"/>
                <w:lang w:eastAsia="sv-SE"/>
              </w:rPr>
            </w:pPr>
            <w:r>
              <w:rPr>
                <w:szCs w:val="22"/>
                <w:lang w:eastAsia="sv-SE"/>
              </w:rPr>
              <w:t>Indicates the subcarrier offset for DL PTRS. If the field is absent, the UE applies the value offset00 (see TS 38.211 [16], clause 7.4.1.2.2).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timeDensity</w:t>
            </w:r>
          </w:p>
          <w:p>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p>
      <w:pPr>
        <w:pStyle w:val="4"/>
      </w:pPr>
      <w:bookmarkStart w:id="1602" w:name="_Toc60777313"/>
      <w:bookmarkStart w:id="1603" w:name="_Toc90651185"/>
      <w:r>
        <w:t>–</w:t>
      </w:r>
      <w:r>
        <w:tab/>
      </w:r>
      <w:r>
        <w:rPr>
          <w:i/>
        </w:rPr>
        <w:t>PTRS-UplinkConfig</w:t>
      </w:r>
      <w:bookmarkEnd w:id="1602"/>
      <w:bookmarkEnd w:id="1603"/>
    </w:p>
    <w:p>
      <w:r>
        <w:t xml:space="preserve">The IE </w:t>
      </w:r>
      <w:r>
        <w:rPr>
          <w:i/>
        </w:rPr>
        <w:t>PTRS-UplinkConfig</w:t>
      </w:r>
      <w:r>
        <w:t xml:space="preserve"> is used to configure uplink Phase-Tracking-Reference-Signals (PTRS).</w:t>
      </w:r>
    </w:p>
    <w:p>
      <w:pPr>
        <w:pStyle w:val="TH"/>
      </w:pPr>
      <w:r>
        <w:rPr>
          <w:i/>
        </w:rPr>
        <w:t>PTRS-UplinkConfig</w:t>
      </w:r>
      <w:r>
        <w:t xml:space="preserve"> information element</w:t>
      </w:r>
    </w:p>
    <w:p>
      <w:pPr>
        <w:pStyle w:val="PL"/>
      </w:pPr>
      <w:r>
        <w:t>-- ASN1START</w:t>
      </w:r>
    </w:p>
    <w:p>
      <w:pPr>
        <w:pStyle w:val="PL"/>
      </w:pPr>
      <w:r>
        <w:t>-- TAG-PTRS-UPLINKCONFIG-START</w:t>
      </w:r>
    </w:p>
    <w:p>
      <w:pPr>
        <w:pStyle w:val="PL"/>
      </w:pPr>
    </w:p>
    <w:p>
      <w:pPr>
        <w:pStyle w:val="PL"/>
      </w:pPr>
      <w:r>
        <w:t>PTRS-UplinkConfig ::=                   SEQUENCE {</w:t>
      </w:r>
    </w:p>
    <w:p>
      <w:pPr>
        <w:pStyle w:val="PL"/>
      </w:pPr>
      <w:r>
        <w:t xml:space="preserve">    transformPrecoderDisabled               SEQUENCE {</w:t>
      </w:r>
    </w:p>
    <w:p>
      <w:pPr>
        <w:pStyle w:val="PL"/>
      </w:pPr>
      <w:r>
        <w:t xml:space="preserve">        frequencyDensity                    SEQUENCE (SIZE (2)) OF INTEGER (1..276)                 OPTIONAL,   -- Need S</w:t>
      </w:r>
    </w:p>
    <w:p>
      <w:pPr>
        <w:pStyle w:val="PL"/>
      </w:pPr>
      <w:r>
        <w:t xml:space="preserve">        timeDensity                         SEQUENCE (SIZE (3)) OF INTEGER (0..29)                  OPTIONAL,   -- Need S</w:t>
      </w:r>
    </w:p>
    <w:p>
      <w:pPr>
        <w:pStyle w:val="PL"/>
      </w:pPr>
      <w:r>
        <w:t xml:space="preserve">        maxNrofPorts                        ENUMERATED {n1, n2},</w:t>
      </w:r>
    </w:p>
    <w:p>
      <w:pPr>
        <w:pStyle w:val="PL"/>
      </w:pPr>
      <w:r>
        <w:t xml:space="preserve">        resourceElementOffset               ENUMERATED {offset01, offset10, offset11 }              OPTIONAL,   -- Need S</w:t>
      </w:r>
    </w:p>
    <w:p>
      <w:pPr>
        <w:pStyle w:val="PL"/>
      </w:pPr>
      <w:r>
        <w:t xml:space="preserve">        ptrs-Power                          ENUMERATED {p00, p01, p10, p11}</w:t>
      </w:r>
    </w:p>
    <w:p>
      <w:pPr>
        <w:pStyle w:val="PL"/>
      </w:pPr>
      <w:r>
        <w:t xml:space="preserve">    }                                                                                               OPTIONAL,   -- Need R</w:t>
      </w:r>
    </w:p>
    <w:p>
      <w:pPr>
        <w:pStyle w:val="PL"/>
      </w:pPr>
      <w:r>
        <w:t xml:space="preserve">    transformPrecoderEnabled                SEQUENCE {</w:t>
      </w:r>
    </w:p>
    <w:p>
      <w:pPr>
        <w:pStyle w:val="PL"/>
      </w:pPr>
      <w:r>
        <w:t xml:space="preserve">        sampleDensity                           SEQUENCE (SIZE (5)) OF INTEGER (1..276),</w:t>
      </w:r>
    </w:p>
    <w:p>
      <w:pPr>
        <w:pStyle w:val="PL"/>
      </w:pPr>
      <w:r>
        <w:t xml:space="preserve">        timeDensityTransformPrecoding           ENUMERATED {d2}                                     OPTIONAL    -- Need S</w:t>
      </w:r>
    </w:p>
    <w:p>
      <w:pPr>
        <w:pStyle w:val="PL"/>
      </w:pPr>
      <w:r>
        <w:t xml:space="preserve">    }                                                                                               OPTIONAL,   -- Need R</w:t>
      </w:r>
    </w:p>
    <w:p>
      <w:pPr>
        <w:pStyle w:val="PL"/>
      </w:pPr>
      <w:r>
        <w:t xml:space="preserve">    ...</w:t>
      </w:r>
    </w:p>
    <w:p>
      <w:pPr>
        <w:pStyle w:val="PL"/>
      </w:pPr>
      <w:r>
        <w:t>}</w:t>
      </w:r>
    </w:p>
    <w:p>
      <w:pPr>
        <w:pStyle w:val="PL"/>
      </w:pPr>
    </w:p>
    <w:p>
      <w:pPr>
        <w:pStyle w:val="PL"/>
      </w:pPr>
      <w:r>
        <w:t>-- TAG-PTRS-UPLINKCONFIG-STOP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PTRS-UplinkConfig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frequencyDensity</w:t>
            </w:r>
          </w:p>
          <w:p>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maxNrofPorts</w:t>
            </w:r>
          </w:p>
          <w:p>
            <w:pPr>
              <w:pStyle w:val="TAL"/>
              <w:rPr>
                <w:szCs w:val="22"/>
                <w:lang w:eastAsia="sv-SE"/>
              </w:rPr>
            </w:pPr>
            <w:r>
              <w:rPr>
                <w:szCs w:val="22"/>
                <w:lang w:eastAsia="sv-SE"/>
              </w:rPr>
              <w:t>The maximum number of UL PTRS ports for CP-OFDM (see TS 38.214 [19], clause 6.2.3.1).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ptrs-Power</w:t>
            </w:r>
          </w:p>
          <w:p>
            <w:pPr>
              <w:pStyle w:val="TAL"/>
              <w:rPr>
                <w:szCs w:val="22"/>
                <w:lang w:eastAsia="sv-SE"/>
              </w:rPr>
            </w:pPr>
            <w:r>
              <w:rPr>
                <w:szCs w:val="22"/>
                <w:lang w:eastAsia="sv-SE"/>
              </w:rPr>
              <w:t>UL PTRS power boosting factor per PTRS port (see TS 38.214 [19], clause 6.1, table 6.2.3.1.3).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resourceElementOffset</w:t>
            </w:r>
          </w:p>
          <w:p>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sampleDensity</w:t>
            </w:r>
          </w:p>
          <w:p>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timeDensity</w:t>
            </w:r>
          </w:p>
          <w:p>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timeDensityTransformPrecoding</w:t>
            </w:r>
          </w:p>
          <w:p>
            <w:pPr>
              <w:pStyle w:val="TAL"/>
              <w:rPr>
                <w:szCs w:val="22"/>
                <w:lang w:eastAsia="sv-SE"/>
              </w:rPr>
            </w:pPr>
            <w:r>
              <w:rPr>
                <w:szCs w:val="22"/>
                <w:lang w:eastAsia="sv-SE"/>
              </w:rPr>
              <w:t>Time density (OFDM symbol level) of PT-RS for DFT-s-OFDM. If the field is absent, the UE applies value d1 (see TS 38.214 [19], clause 6.1).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transformPrecoderDisabled</w:t>
            </w:r>
          </w:p>
          <w:p>
            <w:pPr>
              <w:pStyle w:val="TAL"/>
              <w:rPr>
                <w:szCs w:val="22"/>
                <w:lang w:eastAsia="sv-SE"/>
              </w:rPr>
            </w:pPr>
            <w:r>
              <w:rPr>
                <w:szCs w:val="22"/>
                <w:lang w:eastAsia="sv-SE"/>
              </w:rPr>
              <w:t>Configuration of UL PTRS without transform precoder (with CP-OFDM).</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transformPrecoderEnabled</w:t>
            </w:r>
          </w:p>
          <w:p>
            <w:pPr>
              <w:pStyle w:val="TAL"/>
              <w:rPr>
                <w:szCs w:val="22"/>
                <w:lang w:eastAsia="sv-SE"/>
              </w:rPr>
            </w:pPr>
            <w:r>
              <w:rPr>
                <w:szCs w:val="22"/>
                <w:lang w:eastAsia="sv-SE"/>
              </w:rPr>
              <w:t>Configuration of UL PTRS with transform precoder (DFT-S-OFDM).</w:t>
            </w:r>
          </w:p>
        </w:tc>
      </w:tr>
    </w:tbl>
    <w:p/>
    <w:p>
      <w:pPr>
        <w:pStyle w:val="4"/>
      </w:pPr>
      <w:bookmarkStart w:id="1604" w:name="_Toc60777314"/>
      <w:bookmarkStart w:id="1605" w:name="_Toc90651186"/>
      <w:bookmarkStart w:id="1606" w:name="_Hlk54216005"/>
      <w:r>
        <w:t>–</w:t>
      </w:r>
      <w:r>
        <w:tab/>
      </w:r>
      <w:r>
        <w:rPr>
          <w:i/>
        </w:rPr>
        <w:t>PUCCH-Config</w:t>
      </w:r>
      <w:bookmarkEnd w:id="1604"/>
      <w:bookmarkEnd w:id="1605"/>
    </w:p>
    <w:p>
      <w:r>
        <w:t xml:space="preserve">The IE </w:t>
      </w:r>
      <w:r>
        <w:rPr>
          <w:i/>
        </w:rPr>
        <w:t>PUCCH-Config</w:t>
      </w:r>
      <w:r>
        <w:t xml:space="preserve"> is used to configure UE specific PUCCH parameters (per BWP).</w:t>
      </w:r>
    </w:p>
    <w:p>
      <w:pPr>
        <w:pStyle w:val="TH"/>
      </w:pPr>
      <w:r>
        <w:rPr>
          <w:i/>
        </w:rPr>
        <w:t>PUCCH-Config</w:t>
      </w:r>
      <w:r>
        <w:t xml:space="preserve"> information element</w:t>
      </w:r>
    </w:p>
    <w:p>
      <w:pPr>
        <w:pStyle w:val="PL"/>
      </w:pPr>
      <w:r>
        <w:t>-- ASN1START</w:t>
      </w:r>
    </w:p>
    <w:p>
      <w:pPr>
        <w:pStyle w:val="PL"/>
      </w:pPr>
      <w:r>
        <w:t>-- TAG-PUCCH-CONFIG-START</w:t>
      </w:r>
    </w:p>
    <w:p>
      <w:pPr>
        <w:pStyle w:val="PL"/>
      </w:pPr>
    </w:p>
    <w:p>
      <w:pPr>
        <w:pStyle w:val="PL"/>
      </w:pPr>
      <w:r>
        <w:t>PUCCH-Config ::=                        SEQUENCE {</w:t>
      </w:r>
    </w:p>
    <w:p>
      <w:pPr>
        <w:pStyle w:val="PL"/>
      </w:pPr>
      <w:r>
        <w:t xml:space="preserve">    resourceSetToAddModList                 SEQUENCE (SIZE (1..maxNrofPUCCH-ResourceSets)) OF PUCCH-ResourceSet   OPTIONAL, -- Need N</w:t>
      </w:r>
    </w:p>
    <w:p>
      <w:pPr>
        <w:pStyle w:val="PL"/>
      </w:pPr>
      <w:r>
        <w:t xml:space="preserve">    resourceSetToReleaseList                SEQUENCE (SIZE (1..maxNrofPUCCH-ResourceSets)) OF PUCCH-ResourceSetId OPTIONAL, -- Need N</w:t>
      </w:r>
    </w:p>
    <w:p>
      <w:pPr>
        <w:pStyle w:val="PL"/>
      </w:pPr>
      <w:r>
        <w:t xml:space="preserve">    resourceToAddModList                    SEQUENCE (SIZE (1..maxNrofPUCCH-Resources)) OF PUCCH-Resource         OPTIONAL, -- Need N</w:t>
      </w:r>
    </w:p>
    <w:p>
      <w:pPr>
        <w:pStyle w:val="PL"/>
      </w:pPr>
      <w:r>
        <w:t xml:space="preserve">    resourceToReleaseList                   SEQUENCE (SIZE (1..maxNrofPUCCH-Resources)) OF PUCCH-ResourceId       OPTIONAL, -- Need N</w:t>
      </w:r>
    </w:p>
    <w:p>
      <w:pPr>
        <w:pStyle w:val="PL"/>
      </w:pPr>
      <w:r>
        <w:t xml:space="preserve">    format1                                 SetupRelease { PUCCH-FormatConfig }                                   OPTIONAL, -- Need M</w:t>
      </w:r>
    </w:p>
    <w:p>
      <w:pPr>
        <w:pStyle w:val="PL"/>
      </w:pPr>
      <w:r>
        <w:t xml:space="preserve">    format2                                 SetupRelease { PUCCH-FormatConfig }                                   OPTIONAL, -- Need M</w:t>
      </w:r>
    </w:p>
    <w:p>
      <w:pPr>
        <w:pStyle w:val="PL"/>
      </w:pPr>
      <w:r>
        <w:t xml:space="preserve">    format3                                 SetupRelease { PUCCH-FormatConfig }                                   OPTIONAL, -- Need M</w:t>
      </w:r>
    </w:p>
    <w:p>
      <w:pPr>
        <w:pStyle w:val="PL"/>
      </w:pPr>
      <w:r>
        <w:t xml:space="preserve">    format4                                 SetupRelease { PUCCH-FormatConfig }                                   OPTIONAL, -- Need M</w:t>
      </w:r>
    </w:p>
    <w:p>
      <w:pPr>
        <w:pStyle w:val="PL"/>
      </w:pPr>
      <w:r>
        <w:t xml:space="preserve">    schedulingRequestResourceToAddModList   SEQUENCE (SIZE (1..maxNrofSR-Resources)) OF SchedulingRequestResourceConfig</w:t>
      </w:r>
    </w:p>
    <w:p>
      <w:pPr>
        <w:pStyle w:val="PL"/>
      </w:pPr>
      <w:r>
        <w:t xml:space="preserve">                                                                                                                  OPTIONAL, -- Need N</w:t>
      </w:r>
    </w:p>
    <w:p>
      <w:pPr>
        <w:pStyle w:val="PL"/>
      </w:pPr>
      <w:r>
        <w:t xml:space="preserve">    schedulingRequestResourceToReleaseList  SEQUENCE (SIZE (1..maxNrofSR-Resources)) OF SchedulingRequestResourceId</w:t>
      </w:r>
    </w:p>
    <w:p>
      <w:pPr>
        <w:pStyle w:val="PL"/>
      </w:pPr>
      <w:r>
        <w:t xml:space="preserve">                                                                                                                  OPTIONAL, -- Need N</w:t>
      </w:r>
    </w:p>
    <w:p>
      <w:pPr>
        <w:pStyle w:val="PL"/>
      </w:pPr>
      <w:r>
        <w:t xml:space="preserve">    multi-CSI-PUCCH-ResourceList            SEQUENCE (SIZE (1..2)) OF PUCCH-ResourceId                            OPTIONAL, -- Need M</w:t>
      </w:r>
    </w:p>
    <w:p>
      <w:pPr>
        <w:pStyle w:val="PL"/>
      </w:pPr>
      <w:r>
        <w:t xml:space="preserve">    dl-DataToUL-ACK                         SEQUENCE (SIZE (1..8)) OF INTEGER (0..15)                             OPTIONAL, -- Need M</w:t>
      </w:r>
    </w:p>
    <w:p>
      <w:pPr>
        <w:pStyle w:val="PL"/>
      </w:pPr>
      <w:r>
        <w:t xml:space="preserve">    spatialRelationInfoToAddModList         SEQUENCE (SIZE (1..maxNrofSpatialRelationInfos)) OF PUCCH-SpatialRelationInfo</w:t>
      </w:r>
    </w:p>
    <w:p>
      <w:pPr>
        <w:pStyle w:val="PL"/>
      </w:pPr>
      <w:r>
        <w:t xml:space="preserve">                                                                                                                  OPTIONAL, -- Need N</w:t>
      </w:r>
    </w:p>
    <w:p>
      <w:pPr>
        <w:pStyle w:val="PL"/>
      </w:pPr>
      <w:r>
        <w:t xml:space="preserve">    spatialRelationInfoToReleaseList        SEQUENCE (SIZE (1..maxNrofSpatialRelationInfos)) OF PUCCH-SpatialRelationInfoId</w:t>
      </w:r>
    </w:p>
    <w:p>
      <w:pPr>
        <w:pStyle w:val="PL"/>
      </w:pPr>
      <w:r>
        <w:t xml:space="preserve">                                                                                                                  OPTIONAL, -- Need N</w:t>
      </w:r>
    </w:p>
    <w:p>
      <w:pPr>
        <w:pStyle w:val="PL"/>
      </w:pPr>
      <w:r>
        <w:t xml:space="preserve">    pucch-PowerControl                      PUCCH-PowerControl                                                    OPTIONAL, -- Need M</w:t>
      </w:r>
    </w:p>
    <w:p>
      <w:pPr>
        <w:pStyle w:val="PL"/>
      </w:pPr>
      <w:r>
        <w:t xml:space="preserve">    ...,</w:t>
      </w:r>
    </w:p>
    <w:p>
      <w:pPr>
        <w:pStyle w:val="PL"/>
      </w:pPr>
      <w:r>
        <w:t xml:space="preserve">    [[</w:t>
      </w:r>
    </w:p>
    <w:p>
      <w:pPr>
        <w:pStyle w:val="PL"/>
      </w:pPr>
      <w:r>
        <w:t xml:space="preserve">    resourceToAddModListExt-v1610           SEQUENCE (SIZE (1..maxNrofPUCCH-Resources)) OF PUCCH-ResourceExt-v1610  OPTIONAL, -- Need N</w:t>
      </w:r>
    </w:p>
    <w:p>
      <w:pPr>
        <w:pStyle w:val="PL"/>
      </w:pPr>
      <w:r>
        <w:t xml:space="preserve">    dl-DataToUL-ACK-r16                     SetupRelease { DL-DataToUL-ACK-r16 }                                  OPTIONAL, -- Need M</w:t>
      </w:r>
    </w:p>
    <w:p>
      <w:pPr>
        <w:pStyle w:val="PL"/>
      </w:pPr>
      <w:r>
        <w:t xml:space="preserve">    ul-AccessConfigListDCI-1-1-r16          SetupRelease { UL-AccessConfigListDCI-1-1-r16 }                       OPTIONAL, -- Need M</w:t>
      </w:r>
    </w:p>
    <w:p>
      <w:pPr>
        <w:pStyle w:val="PL"/>
      </w:pPr>
      <w:r>
        <w:t xml:space="preserve">    subslotLengthForPUCCH-r16               CHOICE {</w:t>
      </w:r>
    </w:p>
    <w:p>
      <w:pPr>
        <w:pStyle w:val="PL"/>
      </w:pPr>
      <w:r>
        <w:t xml:space="preserve">            normalCP-r16                        ENUMERATED {n2,n7},</w:t>
      </w:r>
    </w:p>
    <w:p>
      <w:pPr>
        <w:pStyle w:val="PL"/>
      </w:pPr>
      <w:r>
        <w:t xml:space="preserve">            extendedCP-r16                      ENUMERATED {n2,n6}</w:t>
      </w:r>
    </w:p>
    <w:p>
      <w:pPr>
        <w:pStyle w:val="PL"/>
      </w:pPr>
      <w:r>
        <w:t xml:space="preserve">    }                                                                                                             OPTIONAL, -- Need R</w:t>
      </w:r>
    </w:p>
    <w:p>
      <w:pPr>
        <w:pStyle w:val="PL"/>
      </w:pPr>
      <w:r>
        <w:t xml:space="preserve">    dl-DataToUL-ACK-DCI-1-2-r16             SetupRelease { DL-DataToUL-ACK-DCI-1-2-r16}                           OPTIONAL, -- Need M</w:t>
      </w:r>
    </w:p>
    <w:p>
      <w:pPr>
        <w:pStyle w:val="PL"/>
      </w:pPr>
      <w:r>
        <w:t xml:space="preserve">    numberOfBitsForPUCCH-ResourceIndicatorDCI-1-2-r16  INTEGER (0..3)                                             OPTIONAL, -- Need R</w:t>
      </w:r>
    </w:p>
    <w:p>
      <w:pPr>
        <w:pStyle w:val="PL"/>
      </w:pPr>
      <w:r>
        <w:t xml:space="preserve">    dmrs-UplinkTransformPrecodingPUCCH-r16  ENUMERATED {enabled}                                                  OPTIONAL,  -- Cond PI2-BPSK</w:t>
      </w:r>
    </w:p>
    <w:p>
      <w:pPr>
        <w:pStyle w:val="PL"/>
      </w:pPr>
      <w:r>
        <w:t xml:space="preserve">    spatialRelationInfoToAddModListSizeExt-v1610    SEQUENCE (SIZE (1..maxNrofSpatialRelationInfosDiff-r16)) OF PUCCH-SpatialRelationInfo</w:t>
      </w:r>
    </w:p>
    <w:p>
      <w:pPr>
        <w:pStyle w:val="PL"/>
      </w:pPr>
      <w:r>
        <w:t xml:space="preserve">                                                                                                                  OPTIONAL, -- Need N</w:t>
      </w:r>
    </w:p>
    <w:p>
      <w:pPr>
        <w:pStyle w:val="PL"/>
      </w:pPr>
      <w:r>
        <w:t xml:space="preserve">    spatialRelationInfoToReleaseListSizeExt-v1610   SEQUENCE (SIZE (1..maxNrofSpatialRelationInfosDiff-r16)) OF PUCCH-SpatialRelationInfoId</w:t>
      </w:r>
    </w:p>
    <w:p>
      <w:pPr>
        <w:pStyle w:val="PL"/>
      </w:pPr>
      <w:r>
        <w:t xml:space="preserve">                                                                                                                  OPTIONAL, -- Need N</w:t>
      </w:r>
    </w:p>
    <w:p>
      <w:pPr>
        <w:pStyle w:val="PL"/>
      </w:pPr>
      <w:r>
        <w:t xml:space="preserve">    spatialRelationInfoToAddModListExt-v1610  SEQUENCE (SIZE (1..maxNrofSpatialRelationInfos-r16)) OF PUCCH-SpatialRelationInfoExt-r16</w:t>
      </w:r>
    </w:p>
    <w:p>
      <w:pPr>
        <w:pStyle w:val="PL"/>
      </w:pPr>
      <w:r>
        <w:t xml:space="preserve">                                                                                                                  OPTIONAL, -- Need N</w:t>
      </w:r>
    </w:p>
    <w:p>
      <w:pPr>
        <w:pStyle w:val="PL"/>
      </w:pPr>
      <w:r>
        <w:t xml:space="preserve">    spatialRelationInfoToReleaseListExt-v1610    SEQUENCE (SIZE (1..maxNrofSpatialRelationInfos-r16)) OF</w:t>
      </w:r>
    </w:p>
    <w:p>
      <w:pPr>
        <w:pStyle w:val="PL"/>
      </w:pPr>
      <w:r>
        <w:t xml:space="preserve">                                                                            PUCCH-SpatialRelationInfoId-r16       OPTIONAL, -- Need N</w:t>
      </w:r>
    </w:p>
    <w:p>
      <w:pPr>
        <w:pStyle w:val="PL"/>
      </w:pPr>
      <w:r>
        <w:t xml:space="preserve">    resourceGroupToAddModList-r16           SEQUENCE (SIZE (1..maxNrofPUCCH-ResourceGroups-r16)) OF PUCCH-ResourceGroup-r16</w:t>
      </w:r>
    </w:p>
    <w:p>
      <w:pPr>
        <w:pStyle w:val="PL"/>
      </w:pPr>
      <w:r>
        <w:t xml:space="preserve">                                                                                                                  OPTIONAL, -- Need N</w:t>
      </w:r>
    </w:p>
    <w:p>
      <w:pPr>
        <w:pStyle w:val="PL"/>
      </w:pPr>
      <w:r>
        <w:t xml:space="preserve">    resourceGroupToReleaseList-r16          SEQUENCE (SIZE (1..maxNrofPUCCH-ResourceGroups-r16)) OF PUCCH-ResourceGroupId-r16</w:t>
      </w:r>
    </w:p>
    <w:p>
      <w:pPr>
        <w:pStyle w:val="PL"/>
      </w:pPr>
      <w:r>
        <w:t xml:space="preserve">                                                                                                                  OPTIONAL, -- Need N</w:t>
      </w:r>
    </w:p>
    <w:p>
      <w:pPr>
        <w:pStyle w:val="PL"/>
      </w:pPr>
      <w:r>
        <w:t xml:space="preserve">    sps-PUCCH-AN-List-r16                   SetupRelease { SPS-PUCCH-AN-List-r16 }                                OPTIONAL,  -- Need M</w:t>
      </w:r>
    </w:p>
    <w:p>
      <w:pPr>
        <w:pStyle w:val="PL"/>
      </w:pPr>
      <w:r>
        <w:t xml:space="preserve">    schedulingRequestResourceToAddModListExt-v1610   SEQUENCE (SIZE (1..maxNrofSR-Resources)) OF SchedulingRequestResourceConfigExt-v1610</w:t>
      </w:r>
    </w:p>
    <w:p>
      <w:pPr>
        <w:pStyle w:val="PL"/>
      </w:pPr>
      <w:r>
        <w:t xml:space="preserve">                                                                                                                  OPTIONAL -- Need N</w:t>
      </w:r>
    </w:p>
    <w:p>
      <w:pPr>
        <w:pStyle w:val="PL"/>
      </w:pPr>
      <w:r>
        <w:t xml:space="preserve">    ]]</w:t>
      </w:r>
    </w:p>
    <w:p>
      <w:pPr>
        <w:pStyle w:val="PL"/>
      </w:pPr>
      <w:r>
        <w:t>}</w:t>
      </w:r>
    </w:p>
    <w:p>
      <w:pPr>
        <w:pStyle w:val="PL"/>
      </w:pPr>
    </w:p>
    <w:p>
      <w:pPr>
        <w:pStyle w:val="PL"/>
      </w:pPr>
      <w:r>
        <w:t>PUCCH-FormatConfig ::=                  SEQUENCE {</w:t>
      </w:r>
    </w:p>
    <w:p>
      <w:pPr>
        <w:pStyle w:val="PL"/>
      </w:pPr>
      <w:r>
        <w:t xml:space="preserve">    interslotFrequencyHopping               ENUMERATED {enabled}                                                  OPTIONAL, -- Need R</w:t>
      </w:r>
    </w:p>
    <w:p>
      <w:pPr>
        <w:pStyle w:val="PL"/>
      </w:pPr>
      <w:r>
        <w:t xml:space="preserve">    additionalDMRS                          ENUMERATED {true}                                                     OPTIONAL, -- Need R</w:t>
      </w:r>
    </w:p>
    <w:p>
      <w:pPr>
        <w:pStyle w:val="PL"/>
      </w:pPr>
      <w:r>
        <w:t xml:space="preserve">    maxCodeRate                             PUCCH-MaxCodeRate                                                     OPTIONAL, -- Need R</w:t>
      </w:r>
    </w:p>
    <w:p>
      <w:pPr>
        <w:pStyle w:val="PL"/>
      </w:pPr>
      <w:r>
        <w:t xml:space="preserve">    nrofSlots                               ENUMERATED {n2,n4,n8}                                                 OPTIONAL, -- Need S</w:t>
      </w:r>
    </w:p>
    <w:p>
      <w:pPr>
        <w:pStyle w:val="PL"/>
      </w:pPr>
      <w:r>
        <w:t xml:space="preserve">    pi2BPSK                                 ENUMERATED {enabled}                                                  OPTIONAL, -- Need R</w:t>
      </w:r>
    </w:p>
    <w:p>
      <w:pPr>
        <w:pStyle w:val="PL"/>
      </w:pPr>
      <w:r>
        <w:t xml:space="preserve">    simultaneousHARQ-ACK-CSI                ENUMERATED {true}                                                     OPTIONAL  -- Need R</w:t>
      </w:r>
    </w:p>
    <w:p>
      <w:pPr>
        <w:pStyle w:val="PL"/>
      </w:pPr>
      <w:r>
        <w:t>}</w:t>
      </w:r>
    </w:p>
    <w:p>
      <w:pPr>
        <w:pStyle w:val="PL"/>
      </w:pPr>
    </w:p>
    <w:p>
      <w:pPr>
        <w:pStyle w:val="PL"/>
      </w:pPr>
      <w:r>
        <w:t>PUCCH-MaxCodeRate ::=                   ENUMERATED {zeroDot08, zeroDot15, zeroDot25, zeroDot35, zeroDot45, zeroDot60, zeroDot80}</w:t>
      </w:r>
    </w:p>
    <w:p>
      <w:pPr>
        <w:pStyle w:val="PL"/>
      </w:pPr>
    </w:p>
    <w:p>
      <w:pPr>
        <w:pStyle w:val="PL"/>
      </w:pPr>
      <w:r>
        <w:t>-- A set with one or more PUCCH resources</w:t>
      </w:r>
    </w:p>
    <w:p>
      <w:pPr>
        <w:pStyle w:val="PL"/>
      </w:pPr>
      <w:r>
        <w:t>PUCCH-ResourceSet ::=                   SEQUENCE {</w:t>
      </w:r>
    </w:p>
    <w:p>
      <w:pPr>
        <w:pStyle w:val="PL"/>
      </w:pPr>
      <w:r>
        <w:t xml:space="preserve">    pucch-ResourceSetId                     PUCCH-ResourceSetId,</w:t>
      </w:r>
    </w:p>
    <w:p>
      <w:pPr>
        <w:pStyle w:val="PL"/>
      </w:pPr>
      <w:r>
        <w:t xml:space="preserve">    resourceList                            SEQUENCE (SIZE (1..maxNrofPUCCH-ResourcesPerSet)) OF PUCCH-ResourceId,</w:t>
      </w:r>
    </w:p>
    <w:p>
      <w:pPr>
        <w:pStyle w:val="PL"/>
      </w:pPr>
      <w:r>
        <w:t xml:space="preserve">    maxPayloadSize                          INTEGER (4..256)                                                      OPTIONAL  -- Need R</w:t>
      </w:r>
    </w:p>
    <w:p>
      <w:pPr>
        <w:pStyle w:val="PL"/>
      </w:pPr>
      <w:r>
        <w:t>}</w:t>
      </w:r>
    </w:p>
    <w:p>
      <w:pPr>
        <w:pStyle w:val="PL"/>
      </w:pPr>
    </w:p>
    <w:p>
      <w:pPr>
        <w:pStyle w:val="PL"/>
      </w:pPr>
      <w:r>
        <w:t>PUCCH-ResourceSetId ::=                 INTEGER (0..maxNrofPUCCH-ResourceSets-1)</w:t>
      </w:r>
    </w:p>
    <w:p>
      <w:pPr>
        <w:pStyle w:val="PL"/>
      </w:pPr>
    </w:p>
    <w:p>
      <w:pPr>
        <w:pStyle w:val="PL"/>
      </w:pPr>
      <w:r>
        <w:t>PUCCH-Resource ::=                      SEQUENCE {</w:t>
      </w:r>
    </w:p>
    <w:p>
      <w:pPr>
        <w:pStyle w:val="PL"/>
      </w:pPr>
      <w:r>
        <w:t xml:space="preserve">    pucch-ResourceId                        PUCCH-ResourceId,</w:t>
      </w:r>
    </w:p>
    <w:p>
      <w:pPr>
        <w:pStyle w:val="PL"/>
      </w:pPr>
      <w:r>
        <w:t xml:space="preserve">    startingPRB                             PRB-Id,</w:t>
      </w:r>
    </w:p>
    <w:p>
      <w:pPr>
        <w:pStyle w:val="PL"/>
      </w:pPr>
      <w:r>
        <w:t xml:space="preserve">    intraSlotFrequencyHopping               ENUMERATED { enabled }                                                OPTIONAL, -- Need R</w:t>
      </w:r>
    </w:p>
    <w:p>
      <w:pPr>
        <w:pStyle w:val="PL"/>
      </w:pPr>
      <w:r>
        <w:t xml:space="preserve">    secondHopPRB                            PRB-Id                                                                OPTIONAL, -- Need R</w:t>
      </w:r>
    </w:p>
    <w:p>
      <w:pPr>
        <w:pStyle w:val="PL"/>
      </w:pPr>
      <w:r>
        <w:t xml:space="preserve">    format                                  CHOICE {</w:t>
      </w:r>
    </w:p>
    <w:p>
      <w:pPr>
        <w:pStyle w:val="PL"/>
      </w:pPr>
      <w:r>
        <w:t xml:space="preserve">        format0                                 PUCCH-format0,</w:t>
      </w:r>
    </w:p>
    <w:p>
      <w:pPr>
        <w:pStyle w:val="PL"/>
      </w:pPr>
      <w:r>
        <w:t xml:space="preserve">        format1                                 PUCCH-format1,</w:t>
      </w:r>
    </w:p>
    <w:p>
      <w:pPr>
        <w:pStyle w:val="PL"/>
      </w:pPr>
      <w:r>
        <w:t xml:space="preserve">        format2                                 PUCCH-format2,</w:t>
      </w:r>
    </w:p>
    <w:p>
      <w:pPr>
        <w:pStyle w:val="PL"/>
      </w:pPr>
      <w:r>
        <w:t xml:space="preserve">        format3                                 PUCCH-format3,</w:t>
      </w:r>
    </w:p>
    <w:p>
      <w:pPr>
        <w:pStyle w:val="PL"/>
      </w:pPr>
      <w:r>
        <w:t xml:space="preserve">        format4                                 PUCCH-format4</w:t>
      </w:r>
    </w:p>
    <w:p>
      <w:pPr>
        <w:pStyle w:val="PL"/>
      </w:pPr>
      <w:r>
        <w:t xml:space="preserve">    }</w:t>
      </w:r>
    </w:p>
    <w:p>
      <w:pPr>
        <w:pStyle w:val="PL"/>
      </w:pPr>
      <w:r>
        <w:t>}</w:t>
      </w:r>
    </w:p>
    <w:p>
      <w:pPr>
        <w:pStyle w:val="PL"/>
      </w:pPr>
    </w:p>
    <w:p>
      <w:pPr>
        <w:pStyle w:val="PL"/>
      </w:pPr>
      <w:r>
        <w:t>PUCCH-ResourceExt-v1610 ::=             SEQUENCE {</w:t>
      </w:r>
    </w:p>
    <w:p>
      <w:pPr>
        <w:pStyle w:val="PL"/>
      </w:pPr>
      <w:r>
        <w:t xml:space="preserve">    interlaceAllocation-r16                 SEQUENCE {</w:t>
      </w:r>
    </w:p>
    <w:p>
      <w:pPr>
        <w:pStyle w:val="PL"/>
      </w:pPr>
      <w:r>
        <w:t xml:space="preserve">        rb-SetIndex                             INTEGER (0..4),</w:t>
      </w:r>
    </w:p>
    <w:p>
      <w:pPr>
        <w:pStyle w:val="PL"/>
      </w:pPr>
      <w:r>
        <w:t xml:space="preserve">        interlace0                              CHOICE {</w:t>
      </w:r>
    </w:p>
    <w:p>
      <w:pPr>
        <w:pStyle w:val="PL"/>
      </w:pPr>
      <w:r>
        <w:t xml:space="preserve">            scs15                                   INTEGER (0..9),</w:t>
      </w:r>
    </w:p>
    <w:p>
      <w:pPr>
        <w:pStyle w:val="PL"/>
      </w:pPr>
      <w:r>
        <w:t xml:space="preserve">            scs30                                   INTEGER (0..4)</w:t>
      </w:r>
    </w:p>
    <w:p>
      <w:pPr>
        <w:pStyle w:val="PL"/>
      </w:pPr>
      <w:r>
        <w:t xml:space="preserve">        }</w:t>
      </w:r>
    </w:p>
    <w:p>
      <w:pPr>
        <w:pStyle w:val="PL"/>
      </w:pPr>
      <w:r>
        <w:t xml:space="preserve">    }                                                                                                             OPTIONAL,  --Need R</w:t>
      </w:r>
    </w:p>
    <w:p>
      <w:pPr>
        <w:pStyle w:val="PL"/>
      </w:pPr>
      <w:r>
        <w:t xml:space="preserve">    format-v1610                            CHOICE {</w:t>
      </w:r>
    </w:p>
    <w:p>
      <w:pPr>
        <w:pStyle w:val="PL"/>
      </w:pPr>
      <w:r>
        <w:t xml:space="preserve">        interlace1-v1610                            INTEGER (0..9),</w:t>
      </w:r>
    </w:p>
    <w:p>
      <w:pPr>
        <w:pStyle w:val="PL"/>
      </w:pPr>
      <w:r>
        <w:t xml:space="preserve">        occ-v1610                                   SEQUENCE {</w:t>
      </w:r>
    </w:p>
    <w:p>
      <w:pPr>
        <w:pStyle w:val="PL"/>
      </w:pPr>
      <w:r>
        <w:t xml:space="preserve">            occ-Length-v1610                                ENUMERATED {n2,n4}                                       OPTIONAL, -- Need M</w:t>
      </w:r>
    </w:p>
    <w:p>
      <w:pPr>
        <w:pStyle w:val="PL"/>
      </w:pPr>
      <w:r>
        <w:t xml:space="preserve">            occ-Index-v1610                                 ENUMERATED {n0,n1,n2,n3}                                 OPTIONAL  -- Need M</w:t>
      </w:r>
    </w:p>
    <w:p>
      <w:pPr>
        <w:pStyle w:val="PL"/>
      </w:pPr>
      <w:r>
        <w:t xml:space="preserve">        }</w:t>
      </w:r>
    </w:p>
    <w:p>
      <w:pPr>
        <w:pStyle w:val="PL"/>
      </w:pPr>
      <w:r>
        <w:t xml:space="preserve">    }                                                                                                            OPTIONAL,  -- Need R</w:t>
      </w:r>
    </w:p>
    <w:p>
      <w:pPr>
        <w:pStyle w:val="PL"/>
      </w:pPr>
      <w:r>
        <w:t xml:space="preserve">    ...</w:t>
      </w:r>
    </w:p>
    <w:p>
      <w:pPr>
        <w:pStyle w:val="PL"/>
      </w:pPr>
      <w:r>
        <w:t>}</w:t>
      </w:r>
    </w:p>
    <w:p>
      <w:pPr>
        <w:pStyle w:val="PL"/>
      </w:pPr>
    </w:p>
    <w:p>
      <w:pPr>
        <w:pStyle w:val="PL"/>
      </w:pPr>
      <w:r>
        <w:t>PUCCH-ResourceId ::=                    INTEGER (0..maxNrofPUCCH-Resources-1)</w:t>
      </w:r>
    </w:p>
    <w:p>
      <w:pPr>
        <w:pStyle w:val="PL"/>
      </w:pPr>
    </w:p>
    <w:p>
      <w:pPr>
        <w:pStyle w:val="PL"/>
      </w:pPr>
    </w:p>
    <w:p>
      <w:pPr>
        <w:pStyle w:val="PL"/>
      </w:pPr>
      <w:r>
        <w:t>PUCCH-format0 ::=                               SEQUENCE {</w:t>
      </w:r>
    </w:p>
    <w:p>
      <w:pPr>
        <w:pStyle w:val="PL"/>
      </w:pPr>
      <w:r>
        <w:t xml:space="preserve">    initialCyclicShift                              INTEGER(0..11),</w:t>
      </w:r>
    </w:p>
    <w:p>
      <w:pPr>
        <w:pStyle w:val="PL"/>
      </w:pPr>
      <w:r>
        <w:t xml:space="preserve">    nrofSymbols                                     INTEGER (1..2),</w:t>
      </w:r>
    </w:p>
    <w:p>
      <w:pPr>
        <w:pStyle w:val="PL"/>
      </w:pPr>
      <w:r>
        <w:t xml:space="preserve">    startingSymbolIndex                             INTEGER(0..13)</w:t>
      </w:r>
    </w:p>
    <w:p>
      <w:pPr>
        <w:pStyle w:val="PL"/>
      </w:pPr>
      <w:r>
        <w:t>}</w:t>
      </w:r>
    </w:p>
    <w:p>
      <w:pPr>
        <w:pStyle w:val="PL"/>
      </w:pPr>
    </w:p>
    <w:p>
      <w:pPr>
        <w:pStyle w:val="PL"/>
      </w:pPr>
      <w:r>
        <w:t>PUCCH-format1 ::=                               SEQUENCE {</w:t>
      </w:r>
    </w:p>
    <w:p>
      <w:pPr>
        <w:pStyle w:val="PL"/>
      </w:pPr>
      <w:r>
        <w:t xml:space="preserve">    initialCyclicShift                              INTEGER(0..11),</w:t>
      </w:r>
    </w:p>
    <w:p>
      <w:pPr>
        <w:pStyle w:val="PL"/>
      </w:pPr>
      <w:r>
        <w:t xml:space="preserve">    nrofSymbols                                     INTEGER (4..14),</w:t>
      </w:r>
    </w:p>
    <w:p>
      <w:pPr>
        <w:pStyle w:val="PL"/>
      </w:pPr>
      <w:r>
        <w:t xml:space="preserve">    startingSymbolIndex                             INTEGER(0..10),</w:t>
      </w:r>
    </w:p>
    <w:p>
      <w:pPr>
        <w:pStyle w:val="PL"/>
      </w:pPr>
      <w:r>
        <w:t xml:space="preserve">    timeDomainOCC                                   INTEGER(0..6)</w:t>
      </w:r>
    </w:p>
    <w:p>
      <w:pPr>
        <w:pStyle w:val="PL"/>
      </w:pPr>
      <w:r>
        <w:t>}</w:t>
      </w:r>
    </w:p>
    <w:p>
      <w:pPr>
        <w:pStyle w:val="PL"/>
      </w:pPr>
    </w:p>
    <w:p>
      <w:pPr>
        <w:pStyle w:val="PL"/>
      </w:pPr>
      <w:r>
        <w:t>PUCCH-format2 ::=                               SEQUENCE {</w:t>
      </w:r>
    </w:p>
    <w:p>
      <w:pPr>
        <w:pStyle w:val="PL"/>
      </w:pPr>
      <w:r>
        <w:t xml:space="preserve">    nrofPRBs                                        INTEGER (1..16),</w:t>
      </w:r>
    </w:p>
    <w:p>
      <w:pPr>
        <w:pStyle w:val="PL"/>
      </w:pPr>
      <w:r>
        <w:t xml:space="preserve">    nrofSymbols                                     INTEGER (1..2),</w:t>
      </w:r>
    </w:p>
    <w:p>
      <w:pPr>
        <w:pStyle w:val="PL"/>
      </w:pPr>
      <w:r>
        <w:t xml:space="preserve">    startingSymbolIndex                             INTEGER(0..13)</w:t>
      </w:r>
    </w:p>
    <w:p>
      <w:pPr>
        <w:pStyle w:val="PL"/>
      </w:pPr>
      <w:r>
        <w:t>}</w:t>
      </w:r>
    </w:p>
    <w:p>
      <w:pPr>
        <w:pStyle w:val="PL"/>
      </w:pPr>
    </w:p>
    <w:p>
      <w:pPr>
        <w:pStyle w:val="PL"/>
      </w:pPr>
      <w:r>
        <w:t>PUCCH-format3 ::=                               SEQUENCE {</w:t>
      </w:r>
    </w:p>
    <w:p>
      <w:pPr>
        <w:pStyle w:val="PL"/>
      </w:pPr>
      <w:r>
        <w:t xml:space="preserve">    nrofPRBs                                        INTEGER (1..16),</w:t>
      </w:r>
    </w:p>
    <w:p>
      <w:pPr>
        <w:pStyle w:val="PL"/>
      </w:pPr>
      <w:r>
        <w:t xml:space="preserve">    nrofSymbols                                     INTEGER (4..14),</w:t>
      </w:r>
    </w:p>
    <w:p>
      <w:pPr>
        <w:pStyle w:val="PL"/>
      </w:pPr>
      <w:r>
        <w:t xml:space="preserve">    startingSymbolIndex                             INTEGER(0..10)</w:t>
      </w:r>
    </w:p>
    <w:p>
      <w:pPr>
        <w:pStyle w:val="PL"/>
      </w:pPr>
      <w:r>
        <w:t>}</w:t>
      </w:r>
    </w:p>
    <w:p>
      <w:pPr>
        <w:pStyle w:val="PL"/>
      </w:pPr>
    </w:p>
    <w:p>
      <w:pPr>
        <w:pStyle w:val="PL"/>
      </w:pPr>
      <w:r>
        <w:t>PUCCH-format4 ::=                               SEQUENCE {</w:t>
      </w:r>
    </w:p>
    <w:p>
      <w:pPr>
        <w:pStyle w:val="PL"/>
      </w:pPr>
      <w:r>
        <w:t xml:space="preserve">    nrofSymbols                                     INTEGER (4..14),</w:t>
      </w:r>
    </w:p>
    <w:p>
      <w:pPr>
        <w:pStyle w:val="PL"/>
      </w:pPr>
      <w:r>
        <w:t xml:space="preserve">    occ-Length                                      ENUMERATED {n2,n4},</w:t>
      </w:r>
    </w:p>
    <w:p>
      <w:pPr>
        <w:pStyle w:val="PL"/>
      </w:pPr>
      <w:r>
        <w:t xml:space="preserve">    occ-Index                                       ENUMERATED {n0,n1,n2,n3},</w:t>
      </w:r>
    </w:p>
    <w:p>
      <w:pPr>
        <w:pStyle w:val="PL"/>
      </w:pPr>
      <w:r>
        <w:t xml:space="preserve">    startingSymbolIndex                             INTEGER(0..10)</w:t>
      </w:r>
    </w:p>
    <w:p>
      <w:pPr>
        <w:pStyle w:val="PL"/>
      </w:pPr>
      <w:r>
        <w:t>}</w:t>
      </w:r>
    </w:p>
    <w:p>
      <w:pPr>
        <w:pStyle w:val="PL"/>
      </w:pPr>
    </w:p>
    <w:p>
      <w:pPr>
        <w:pStyle w:val="PL"/>
      </w:pPr>
      <w:r>
        <w:t>PUCCH-ResourceGroup-r16 ::=                SEQUENCE {</w:t>
      </w:r>
    </w:p>
    <w:p>
      <w:pPr>
        <w:pStyle w:val="PL"/>
      </w:pPr>
      <w:r>
        <w:t xml:space="preserve">    pucch-ResourceGroupId-r16                  PUCCH-ResourceGroupId-r16,</w:t>
      </w:r>
    </w:p>
    <w:p>
      <w:pPr>
        <w:pStyle w:val="PL"/>
      </w:pPr>
      <w:r>
        <w:t xml:space="preserve">    resourcePerGroupList-r16                   SEQUENCE (SIZE (1..maxNrofPUCCH-ResourcesPerGroup-r16)) OF PUCCH-ResourceId</w:t>
      </w:r>
    </w:p>
    <w:p>
      <w:pPr>
        <w:pStyle w:val="PL"/>
      </w:pPr>
      <w:r>
        <w:t>}</w:t>
      </w:r>
    </w:p>
    <w:p>
      <w:pPr>
        <w:pStyle w:val="PL"/>
      </w:pPr>
    </w:p>
    <w:p>
      <w:pPr>
        <w:pStyle w:val="PL"/>
      </w:pPr>
      <w:r>
        <w:t>PUCCH-ResourceGroupId-r16 ::=              INTEGER (0..maxNrofPUCCH-ResourceGroups-1-r16)</w:t>
      </w:r>
    </w:p>
    <w:p>
      <w:pPr>
        <w:pStyle w:val="PL"/>
      </w:pPr>
    </w:p>
    <w:p>
      <w:pPr>
        <w:pStyle w:val="PL"/>
      </w:pPr>
      <w:r>
        <w:t>DL-DataToUL-ACK-r16 ::=                    SEQUENCE (SIZE (1..8)) OF INTEGER (-1..15)</w:t>
      </w:r>
    </w:p>
    <w:p>
      <w:pPr>
        <w:pStyle w:val="PL"/>
      </w:pPr>
    </w:p>
    <w:p>
      <w:pPr>
        <w:pStyle w:val="PL"/>
      </w:pPr>
      <w:r>
        <w:t>DL-DataToUL-ACK-DCI-1-2-r16 ::=            SEQUENCE (SIZE (1..8)) OF INTEGER (0..15)</w:t>
      </w:r>
    </w:p>
    <w:p>
      <w:pPr>
        <w:pStyle w:val="PL"/>
      </w:pPr>
    </w:p>
    <w:p>
      <w:pPr>
        <w:pStyle w:val="PL"/>
      </w:pPr>
      <w:r>
        <w:t>UL-AccessConfigListDCI-1-1-r16 ::=         SEQUENCE (SIZE (1..16)) OF INTEGER (0..15)</w:t>
      </w:r>
    </w:p>
    <w:p>
      <w:pPr>
        <w:pStyle w:val="PL"/>
      </w:pPr>
    </w:p>
    <w:p>
      <w:pPr>
        <w:pStyle w:val="PL"/>
      </w:pPr>
      <w:r>
        <w:t>-- TAG-PUCCH-CONFIG-STOP</w:t>
      </w:r>
    </w:p>
    <w:p>
      <w:pPr>
        <w:pStyle w:val="PL"/>
      </w:pPr>
      <w:r>
        <w:t>-- ASN1STOP</w:t>
      </w:r>
    </w:p>
    <w:p>
      <w:pPr>
        <w:pStyle w:val="PL"/>
      </w:pP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dl-DataToUL-ACK, dl-DataToUL-ACK-DCI-1-2</w:t>
            </w:r>
          </w:p>
          <w:p>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is signalled, UE shall ignore the </w:t>
            </w:r>
            <w:r>
              <w:rPr>
                <w:bCs/>
                <w:i/>
              </w:rPr>
              <w:t>dl-DataToUL-ACK</w:t>
            </w:r>
            <w:r>
              <w:rPr>
                <w:i/>
              </w:rPr>
              <w:t xml:space="preserve"> </w:t>
            </w:r>
            <w:r>
              <w:t>(without suffix). The value -1 corresponds to "non-numerical value" for the case where the A/N feedback timing is not explicitly included at the time of scheduling PDSCH.</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dmrs-UplinkTransformPrecodingPUCCH</w:t>
            </w:r>
          </w:p>
          <w:p>
            <w:pPr>
              <w:pStyle w:val="TAL"/>
              <w:rPr>
                <w:b/>
                <w:i/>
                <w:szCs w:val="22"/>
                <w:lang w:eastAsia="sv-SE"/>
              </w:rPr>
            </w:pPr>
            <w:r>
              <w:rPr>
                <w:szCs w:val="22"/>
                <w:lang w:eastAsia="sv-SE"/>
              </w:rPr>
              <w:t>This field is used for PUCCH formats 3 and 4 according to TS 38.211, Clause 6.4.1.3.3.1.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format1</w:t>
            </w:r>
          </w:p>
          <w:p>
            <w:pPr>
              <w:pStyle w:val="TAL"/>
              <w:rPr>
                <w:szCs w:val="22"/>
                <w:lang w:eastAsia="sv-SE"/>
              </w:rPr>
            </w:pPr>
            <w:r>
              <w:rPr>
                <w:szCs w:val="22"/>
                <w:lang w:eastAsia="sv-SE"/>
              </w:rPr>
              <w:t>Parameters that are common for all PUCCH resources of format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format2</w:t>
            </w:r>
          </w:p>
          <w:p>
            <w:pPr>
              <w:pStyle w:val="TAL"/>
              <w:rPr>
                <w:szCs w:val="22"/>
                <w:lang w:eastAsia="sv-SE"/>
              </w:rPr>
            </w:pPr>
            <w:r>
              <w:rPr>
                <w:szCs w:val="22"/>
                <w:lang w:eastAsia="sv-SE"/>
              </w:rPr>
              <w:t>Parameters that are common for all PUCCH resources of format 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format3</w:t>
            </w:r>
          </w:p>
          <w:p>
            <w:pPr>
              <w:pStyle w:val="TAL"/>
              <w:rPr>
                <w:szCs w:val="22"/>
                <w:lang w:eastAsia="sv-SE"/>
              </w:rPr>
            </w:pPr>
            <w:r>
              <w:rPr>
                <w:szCs w:val="22"/>
                <w:lang w:eastAsia="sv-SE"/>
              </w:rPr>
              <w:t>Parameters that are common for all PUCCH resources of format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format4.</w:t>
            </w:r>
          </w:p>
          <w:p>
            <w:pPr>
              <w:pStyle w:val="TAL"/>
              <w:rPr>
                <w:szCs w:val="22"/>
                <w:lang w:eastAsia="sv-SE"/>
              </w:rPr>
            </w:pPr>
            <w:r>
              <w:rPr>
                <w:szCs w:val="22"/>
                <w:lang w:eastAsia="sv-SE"/>
              </w:rPr>
              <w:t>Parameters that are common for all PUCCH resources of format 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numberOfBitsForPUCCH- ResourceIndicatorDCI-1-2</w:t>
            </w:r>
          </w:p>
          <w:p>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resourceGroupToAddModList, resourceGroupToReleaseList</w:t>
            </w:r>
          </w:p>
          <w:p>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resourceSetToAddModList, resourceSetToReleaseList</w:t>
            </w:r>
          </w:p>
          <w:p>
            <w:pPr>
              <w:pStyle w:val="TAL"/>
              <w:rPr>
                <w:szCs w:val="22"/>
                <w:lang w:eastAsia="sv-SE"/>
              </w:rPr>
            </w:pPr>
            <w:r>
              <w:rPr>
                <w:szCs w:val="22"/>
                <w:lang w:eastAsia="sv-SE"/>
              </w:rPr>
              <w:t>Lists for adding and releasing PUCCH resource sets (see TS 38.213 [13], clause 9.2).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resourceToAddModList, resourceToAddModListExt, resourceToReleaseList</w:t>
            </w:r>
          </w:p>
          <w:p>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spatialRelationInfoToAddModList, spatialRelationInfoToAddModListSizeExt , spatialRelationInfoToAddModListExt</w:t>
            </w:r>
          </w:p>
          <w:p>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spatialRelationInfoToReleaseList, spatialRelationInfoToReleaseListSizeExt, spatialRelationInfoToReleaseListExt</w:t>
            </w:r>
          </w:p>
          <w:p>
            <w:pPr>
              <w:pStyle w:val="TAL"/>
            </w:pPr>
            <w:r>
              <w:t>Lists of spatial relation configurations between a reference RS and PUCCH to be released by the UE.</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i/>
              </w:rPr>
              <w:t>sps-PUCCH-AN-List</w:t>
            </w:r>
          </w:p>
          <w:p>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subslotLengthForPUCCH</w:t>
            </w:r>
          </w:p>
          <w:p>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x-none"/>
              </w:rPr>
            </w:pPr>
            <w:r>
              <w:rPr>
                <w:b/>
                <w:bCs/>
                <w:i/>
                <w:iCs/>
                <w:lang w:eastAsia="x-none"/>
              </w:rPr>
              <w:t>ul-AccessConfigListDCI-1-1</w:t>
            </w:r>
          </w:p>
          <w:p>
            <w:pPr>
              <w:pStyle w:val="TAL"/>
              <w:rPr>
                <w:lang w:eastAsia="x-none"/>
              </w:rPr>
            </w:pPr>
            <w:r>
              <w:rPr>
                <w:lang w:eastAsia="x-none"/>
              </w:rPr>
              <w:t>List of the combinations of cyclic prefix extension and UL channel access type (See TS 38.212 [17], Clause 7.3.1).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PUCCH-format3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nrofPRBs</w:t>
            </w:r>
          </w:p>
          <w:p>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PUCCH-FormatConfig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additionalDMRS</w:t>
            </w:r>
          </w:p>
          <w:p>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interslotFrequencyHopping</w:t>
            </w:r>
          </w:p>
          <w:p>
            <w:pPr>
              <w:pStyle w:val="TAL"/>
              <w:rPr>
                <w:szCs w:val="22"/>
                <w:lang w:eastAsia="sv-SE"/>
              </w:rPr>
            </w:pPr>
            <w:r>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maxCodeRate</w:t>
            </w:r>
          </w:p>
          <w:p>
            <w:pPr>
              <w:pStyle w:val="TAL"/>
              <w:rPr>
                <w:szCs w:val="22"/>
                <w:lang w:eastAsia="sv-SE"/>
              </w:rPr>
            </w:pPr>
            <w:r>
              <w:rPr>
                <w:szCs w:val="22"/>
                <w:lang w:eastAsia="sv-SE"/>
              </w:rPr>
              <w:t>Max coding rate to determine how to feedback UCI on PUCCH for format 2, 3 or 4. The field is not applicable for format 1. See TS 38.213 [13], clause 9.2.5.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nrofSlots</w:t>
            </w:r>
          </w:p>
          <w:p>
            <w:pPr>
              <w:pStyle w:val="TAL"/>
              <w:rPr>
                <w:szCs w:val="22"/>
                <w:lang w:eastAsia="sv-SE"/>
              </w:rPr>
            </w:pPr>
            <w:r>
              <w:rPr>
                <w:szCs w:val="22"/>
                <w:lang w:eastAsia="sv-SE"/>
              </w:rPr>
              <w:t xml:space="preserve">Number of slots with the same PUCCH F1, F3 or F4. When the field is absent the UE applies the value </w:t>
            </w:r>
            <w:r>
              <w:rPr>
                <w:i/>
                <w:szCs w:val="22"/>
                <w:lang w:eastAsia="sv-SE"/>
              </w:rPr>
              <w:t>n1</w:t>
            </w:r>
            <w:r>
              <w:rPr>
                <w:szCs w:val="22"/>
                <w:lang w:eastAsia="sv-SE"/>
              </w:rPr>
              <w:t>. The field is not applicable for format 2. See TS 38.213 [13], clause 9.2.6.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pi2BPSK</w:t>
            </w:r>
          </w:p>
          <w:p>
            <w:pPr>
              <w:pStyle w:val="TAL"/>
              <w:rPr>
                <w:szCs w:val="22"/>
                <w:lang w:eastAsia="sv-SE"/>
              </w:rPr>
            </w:pPr>
            <w:r>
              <w:rPr>
                <w:szCs w:val="22"/>
                <w:lang w:eastAsia="sv-SE"/>
              </w:rPr>
              <w:t>If the field is present, the UE uses pi/2 BPSK for UCI symbols instead of QPSK for PUCCH. The field is not applicable for format 1 and 2. See TS 38.213 [13], clause 9.2.5.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rb-SetIndex</w:t>
            </w:r>
          </w:p>
          <w:p>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simultaneousHARQ-ACK-CSI</w:t>
            </w:r>
          </w:p>
          <w:p>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PUCCH-Resource, </w:t>
            </w:r>
            <w:r>
              <w:rPr>
                <w:i/>
                <w:iCs/>
                <w:lang w:eastAsia="sv-SE"/>
              </w:rPr>
              <w:t>PUCCH-ResourceExt</w:t>
            </w:r>
            <w:r>
              <w:rPr>
                <w:i/>
                <w:szCs w:val="22"/>
                <w:lang w:eastAsia="sv-SE"/>
              </w:rPr>
              <w:t xml:space="preserv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format,</w:t>
            </w:r>
            <w:r>
              <w:rPr>
                <w:lang w:eastAsia="sv-SE"/>
              </w:rPr>
              <w:t xml:space="preserve"> </w:t>
            </w:r>
            <w:r>
              <w:rPr>
                <w:b/>
                <w:i/>
                <w:szCs w:val="22"/>
                <w:lang w:eastAsia="sv-SE"/>
              </w:rPr>
              <w:t>formatExt</w:t>
            </w:r>
          </w:p>
          <w:p>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interlace0</w:t>
            </w:r>
          </w:p>
          <w:p>
            <w:pPr>
              <w:pStyle w:val="TAL"/>
              <w:rPr>
                <w:b/>
                <w:i/>
                <w:szCs w:val="22"/>
                <w:lang w:eastAsia="sv-SE"/>
              </w:rPr>
            </w:pPr>
            <w:r>
              <w:rPr>
                <w:bCs/>
                <w:iCs/>
                <w:lang w:eastAsia="sv-SE"/>
              </w:rPr>
              <w:t>This is the only interlace of interlaced PUCCH Format 0 and 1 and the first interlace for interlaced PUCCH Format 2 and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interlace1</w:t>
            </w:r>
          </w:p>
          <w:p>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intraSlotFrequencyHopping</w:t>
            </w:r>
          </w:p>
          <w:p>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occ-Index</w:t>
            </w:r>
          </w:p>
          <w:p>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occ-Length</w:t>
            </w:r>
          </w:p>
          <w:p>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Cs/>
                <w:iCs/>
                <w:lang w:eastAsia="sv-SE"/>
              </w:rPr>
            </w:pPr>
            <w:r>
              <w:rPr>
                <w:b/>
                <w:bCs/>
                <w:i/>
                <w:iCs/>
                <w:lang w:eastAsia="sv-SE"/>
              </w:rPr>
              <w:t>pucch-ResourceId</w:t>
            </w:r>
          </w:p>
          <w:p>
            <w:pPr>
              <w:pStyle w:val="TAL"/>
              <w:rPr>
                <w:bCs/>
                <w:iCs/>
                <w:lang w:eastAsia="sv-SE"/>
              </w:rPr>
            </w:pPr>
            <w:r>
              <w:rPr>
                <w:bCs/>
                <w:iCs/>
                <w:lang w:eastAsia="sv-SE"/>
              </w:rPr>
              <w:t>Identifier of the PUCCH resource.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secondHopPRB</w:t>
            </w:r>
          </w:p>
          <w:p>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PUCCH-ResourceSet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maxPayloadSize</w:t>
            </w:r>
          </w:p>
          <w:p>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resourceList</w:t>
            </w:r>
          </w:p>
          <w:p>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trPr>
          <w:trHeight w:val="400"/>
        </w:trPr>
        <w:tc>
          <w:tcPr>
            <w:tcW w:w="402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rPr>
          <w:trHeight w:val="415"/>
        </w:trPr>
        <w:tc>
          <w:tcPr>
            <w:tcW w:w="4023"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p>
      <w:pPr>
        <w:pStyle w:val="4"/>
      </w:pPr>
      <w:bookmarkStart w:id="1607" w:name="_Toc60777315"/>
      <w:bookmarkStart w:id="1608" w:name="_Toc90651187"/>
      <w:bookmarkEnd w:id="1606"/>
      <w:r>
        <w:t>–</w:t>
      </w:r>
      <w:r>
        <w:tab/>
      </w:r>
      <w:r>
        <w:rPr>
          <w:i/>
        </w:rPr>
        <w:t>PUCCH-ConfigCommon</w:t>
      </w:r>
      <w:bookmarkEnd w:id="1607"/>
      <w:bookmarkEnd w:id="1608"/>
    </w:p>
    <w:p>
      <w:r>
        <w:t xml:space="preserve">The IE </w:t>
      </w:r>
      <w:r>
        <w:rPr>
          <w:i/>
        </w:rPr>
        <w:t xml:space="preserve">PUCCH-ConfigCommon </w:t>
      </w:r>
      <w:r>
        <w:t>is used to configure the cell specific PUCCH parameters.</w:t>
      </w:r>
    </w:p>
    <w:p>
      <w:pPr>
        <w:pStyle w:val="TH"/>
      </w:pPr>
      <w:r>
        <w:rPr>
          <w:bCs/>
          <w:i/>
          <w:iCs/>
        </w:rPr>
        <w:t xml:space="preserve">PUCCH-ConfigCommon </w:t>
      </w:r>
      <w:r>
        <w:t>information element</w:t>
      </w:r>
    </w:p>
    <w:p>
      <w:pPr>
        <w:pStyle w:val="PL"/>
      </w:pPr>
      <w:r>
        <w:t>-- ASN1START</w:t>
      </w:r>
    </w:p>
    <w:p>
      <w:pPr>
        <w:pStyle w:val="PL"/>
      </w:pPr>
      <w:r>
        <w:t>-- TAG-PUCCH-CONFIGCOMMON-START</w:t>
      </w:r>
    </w:p>
    <w:p>
      <w:pPr>
        <w:pStyle w:val="PL"/>
      </w:pPr>
    </w:p>
    <w:p>
      <w:pPr>
        <w:pStyle w:val="PL"/>
      </w:pPr>
      <w:r>
        <w:t>PUCCH-ConfigCommon ::=              SEQUENCE {</w:t>
      </w:r>
    </w:p>
    <w:p>
      <w:pPr>
        <w:pStyle w:val="PL"/>
      </w:pPr>
      <w:r>
        <w:t xml:space="preserve">    pucch-ResourceCommon                INTEGER (0..15)                                      OPTIONAL,   -- Cond InitialBWP-Only</w:t>
      </w:r>
    </w:p>
    <w:p>
      <w:pPr>
        <w:pStyle w:val="PL"/>
      </w:pPr>
      <w:r>
        <w:t xml:space="preserve">    pucch-GroupHopping                  ENUMERATED { neither, enable, disable },</w:t>
      </w:r>
    </w:p>
    <w:p>
      <w:pPr>
        <w:pStyle w:val="PL"/>
      </w:pPr>
      <w:r>
        <w:t xml:space="preserve">    hoppingId                           INTEGER (0..1023)                                    OPTIONAL,   -- Need R</w:t>
      </w:r>
    </w:p>
    <w:p>
      <w:pPr>
        <w:pStyle w:val="PL"/>
      </w:pPr>
      <w:r>
        <w:t xml:space="preserve">    p0-nominal                          INTEGER (-202..24)                                   OPTIONAL,   -- Need R</w:t>
      </w:r>
    </w:p>
    <w:p>
      <w:pPr>
        <w:pStyle w:val="PL"/>
      </w:pPr>
      <w:r>
        <w:t xml:space="preserve">    ...</w:t>
      </w:r>
    </w:p>
    <w:p>
      <w:pPr>
        <w:pStyle w:val="PL"/>
      </w:pPr>
      <w:r>
        <w:t>}</w:t>
      </w:r>
    </w:p>
    <w:p>
      <w:pPr>
        <w:pStyle w:val="PL"/>
      </w:pPr>
    </w:p>
    <w:p>
      <w:pPr>
        <w:pStyle w:val="PL"/>
      </w:pPr>
      <w:r>
        <w:t>-- TAG-PUCCH-CONFIGCOMMON-STOP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PUCCH-ConfigCommon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hoppingId</w:t>
            </w:r>
          </w:p>
          <w:p>
            <w:pPr>
              <w:pStyle w:val="TAL"/>
              <w:rPr>
                <w:szCs w:val="22"/>
                <w:lang w:eastAsia="sv-SE"/>
              </w:rPr>
            </w:pPr>
            <w:r>
              <w:rPr>
                <w:szCs w:val="22"/>
                <w:lang w:eastAsia="sv-SE"/>
              </w:rPr>
              <w:t>Cell-specific scrambling ID for group hopping and sequence hopping if enabled, see TS 38.211 [16], clause 6.3.2.2.</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p0-nominal</w:t>
            </w:r>
          </w:p>
          <w:p>
            <w:pPr>
              <w:pStyle w:val="TAL"/>
              <w:rPr>
                <w:szCs w:val="22"/>
                <w:lang w:eastAsia="sv-SE"/>
              </w:rPr>
            </w:pPr>
            <w:r>
              <w:rPr>
                <w:szCs w:val="22"/>
                <w:lang w:eastAsia="sv-SE"/>
              </w:rPr>
              <w:t>Power control parameter P0 for PUCCH transmissions. Value in dBm. Only even values (step size 2) allowed (see TS 38.213 [13], clause 7.2).</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pucch-GroupHopping</w:t>
            </w:r>
          </w:p>
          <w:p>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pucch-ResourceCommon</w:t>
            </w:r>
          </w:p>
          <w:p>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b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0855"/>
      </w:tblGrid>
      <w:tr>
        <w:tc>
          <w:tcPr>
            <w:tcW w:w="3652"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3652"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p>
      <w:pPr>
        <w:pStyle w:val="4"/>
      </w:pPr>
      <w:bookmarkStart w:id="1609" w:name="_Toc60777316"/>
      <w:bookmarkStart w:id="1610" w:name="_Toc90651188"/>
      <w:r>
        <w:t>–</w:t>
      </w:r>
      <w:r>
        <w:tab/>
      </w:r>
      <w:r>
        <w:rPr>
          <w:i/>
          <w:iCs/>
          <w:lang w:eastAsia="x-none"/>
        </w:rPr>
        <w:t>PUCCH-ConfigurationList</w:t>
      </w:r>
      <w:bookmarkEnd w:id="1609"/>
      <w:bookmarkEnd w:id="1610"/>
    </w:p>
    <w:p>
      <w:r>
        <w:t xml:space="preserve">The IE </w:t>
      </w:r>
      <w:r>
        <w:rPr>
          <w:i/>
        </w:rPr>
        <w:t>PUCCH-ConfigurationList</w:t>
      </w:r>
      <w:r>
        <w:t xml:space="preserve"> is used to configure UE specific PUCCH parameters (per BWP) for two simultaneously constructed HARQ-ACK codebooks. See TS 38.213 [13], clause 9.1.</w:t>
      </w:r>
    </w:p>
    <w:p>
      <w:pPr>
        <w:pStyle w:val="TH"/>
        <w:rPr>
          <w:b w:val="0"/>
        </w:rPr>
      </w:pPr>
      <w:r>
        <w:t>PUCCH-ConfigurationList information element</w:t>
      </w:r>
    </w:p>
    <w:p>
      <w:pPr>
        <w:pStyle w:val="PL"/>
      </w:pPr>
      <w:r>
        <w:t>-- ASN1START</w:t>
      </w:r>
    </w:p>
    <w:p>
      <w:pPr>
        <w:pStyle w:val="PL"/>
      </w:pPr>
      <w:r>
        <w:t>-- TAG-PUCCH-CONFIGURATIONLIST-START</w:t>
      </w:r>
    </w:p>
    <w:p>
      <w:pPr>
        <w:pStyle w:val="PL"/>
      </w:pPr>
    </w:p>
    <w:p>
      <w:pPr>
        <w:pStyle w:val="PL"/>
      </w:pPr>
      <w:r>
        <w:t>PUCCH-ConfigurationList-r16  ::=     SEQUENCE (SIZE (1..2)) OF PUCCH-Config</w:t>
      </w:r>
    </w:p>
    <w:p>
      <w:pPr>
        <w:pStyle w:val="PL"/>
      </w:pPr>
    </w:p>
    <w:p>
      <w:pPr>
        <w:pStyle w:val="PL"/>
      </w:pPr>
      <w:r>
        <w:t>-- TAG-PUCCH-CONFIGURATIONLIST-STOP</w:t>
      </w:r>
    </w:p>
    <w:p>
      <w:pPr>
        <w:pStyle w:val="PL"/>
      </w:pPr>
      <w:r>
        <w:t>-- ASN1STOP</w:t>
      </w:r>
    </w:p>
    <w:p/>
    <w:p>
      <w:pPr>
        <w:pStyle w:val="4"/>
      </w:pPr>
      <w:bookmarkStart w:id="1611" w:name="_Toc60777317"/>
      <w:bookmarkStart w:id="1612" w:name="_Toc90651189"/>
      <w:r>
        <w:t>–</w:t>
      </w:r>
      <w:r>
        <w:tab/>
      </w:r>
      <w:r>
        <w:rPr>
          <w:i/>
        </w:rPr>
        <w:t>PUCCH-PathlossReferenceRS-Id</w:t>
      </w:r>
      <w:bookmarkEnd w:id="1611"/>
      <w:bookmarkEnd w:id="1612"/>
    </w:p>
    <w:p>
      <w:r>
        <w:t xml:space="preserve">The IE </w:t>
      </w:r>
      <w:r>
        <w:rPr>
          <w:i/>
        </w:rPr>
        <w:t>PUCCH-PathlossReferenceRS-Id</w:t>
      </w:r>
      <w:r>
        <w:t xml:space="preserve"> is an ID for a reference signal (RS) configured as PUCCH pathloss reference (see TS 38.213 [13], clause 7.2).</w:t>
      </w:r>
    </w:p>
    <w:p>
      <w:pPr>
        <w:pStyle w:val="TH"/>
      </w:pPr>
      <w:r>
        <w:rPr>
          <w:i/>
        </w:rPr>
        <w:t>PUCCH-PathlossReferenceRS-Id</w:t>
      </w:r>
      <w:r>
        <w:t xml:space="preserve"> information element</w:t>
      </w:r>
    </w:p>
    <w:p>
      <w:pPr>
        <w:pStyle w:val="PL"/>
      </w:pPr>
      <w:r>
        <w:t>-- ASN1START</w:t>
      </w:r>
    </w:p>
    <w:p>
      <w:pPr>
        <w:pStyle w:val="PL"/>
      </w:pPr>
      <w:r>
        <w:t>-- TAG-PUCCH-PATHLOSSREFERENCERS-ID-START</w:t>
      </w:r>
    </w:p>
    <w:p>
      <w:pPr>
        <w:pStyle w:val="PL"/>
      </w:pPr>
    </w:p>
    <w:p>
      <w:pPr>
        <w:pStyle w:val="PL"/>
      </w:pPr>
      <w:r>
        <w:t>PUCCH-PathlossReferenceRS-Id ::=            INTEGER (0..maxNrofPUCCH-PathlossReferenceRSs-1)</w:t>
      </w:r>
    </w:p>
    <w:p>
      <w:pPr>
        <w:pStyle w:val="PL"/>
      </w:pPr>
    </w:p>
    <w:p>
      <w:pPr>
        <w:pStyle w:val="PL"/>
      </w:pPr>
      <w:r>
        <w:t>PUCCH-PathlossReferenceRS-Id-v1610 ::=      INTEGER (maxNrofPUCCH-PathlossReferenceRSs..maxNrofPUCCH-PathlossReferenceRSs-1-r16)</w:t>
      </w:r>
    </w:p>
    <w:p>
      <w:pPr>
        <w:pStyle w:val="PL"/>
      </w:pPr>
    </w:p>
    <w:p>
      <w:pPr>
        <w:pStyle w:val="PL"/>
      </w:pPr>
      <w:r>
        <w:t>-- TAG-PUCCH-PATHLOSSREFERENCERS-ID-STOP</w:t>
      </w:r>
    </w:p>
    <w:p>
      <w:pPr>
        <w:pStyle w:val="PL"/>
      </w:pPr>
      <w:r>
        <w:t>-- ASN1STOP</w:t>
      </w:r>
    </w:p>
    <w:p/>
    <w:p>
      <w:pPr>
        <w:pStyle w:val="4"/>
      </w:pPr>
      <w:bookmarkStart w:id="1613" w:name="_Toc60777318"/>
      <w:bookmarkStart w:id="1614" w:name="_Toc90651190"/>
      <w:r>
        <w:t>–</w:t>
      </w:r>
      <w:r>
        <w:tab/>
      </w:r>
      <w:r>
        <w:rPr>
          <w:i/>
        </w:rPr>
        <w:t>PUCCH-PowerControl</w:t>
      </w:r>
      <w:bookmarkEnd w:id="1613"/>
      <w:bookmarkEnd w:id="1614"/>
    </w:p>
    <w:p>
      <w:r>
        <w:t xml:space="preserve">The IE </w:t>
      </w:r>
      <w:r>
        <w:rPr>
          <w:i/>
        </w:rPr>
        <w:t>PUCCH-PowerControl</w:t>
      </w:r>
      <w:r>
        <w:t xml:space="preserve"> is used to configure UE-specific parameters for the power control of PUCCH.</w:t>
      </w:r>
    </w:p>
    <w:p>
      <w:pPr>
        <w:pStyle w:val="TH"/>
      </w:pPr>
      <w:r>
        <w:rPr>
          <w:i/>
        </w:rPr>
        <w:t>PUCCH-PowerControl</w:t>
      </w:r>
      <w:r>
        <w:t xml:space="preserve"> information element</w:t>
      </w:r>
    </w:p>
    <w:p>
      <w:pPr>
        <w:pStyle w:val="PL"/>
      </w:pPr>
      <w:r>
        <w:t>-- ASN1START</w:t>
      </w:r>
    </w:p>
    <w:p>
      <w:pPr>
        <w:pStyle w:val="PL"/>
      </w:pPr>
      <w:r>
        <w:t>-- TAG-PUCCH-POWERCONTROL-START</w:t>
      </w:r>
    </w:p>
    <w:p>
      <w:pPr>
        <w:pStyle w:val="PL"/>
      </w:pPr>
      <w:r>
        <w:t>PUCCH-PowerControl ::=              SEQUENCE {</w:t>
      </w:r>
    </w:p>
    <w:p>
      <w:pPr>
        <w:pStyle w:val="PL"/>
      </w:pPr>
      <w:r>
        <w:t xml:space="preserve">    deltaF-PUCCH-f0                     INTEGER (-16..15)                                                       OPTIONAL, -- Need R</w:t>
      </w:r>
    </w:p>
    <w:p>
      <w:pPr>
        <w:pStyle w:val="PL"/>
      </w:pPr>
      <w:r>
        <w:t xml:space="preserve">    deltaF-PUCCH-f1                     INTEGER (-16..15)                                                       OPTIONAL, -- Need R</w:t>
      </w:r>
    </w:p>
    <w:p>
      <w:pPr>
        <w:pStyle w:val="PL"/>
      </w:pPr>
      <w:r>
        <w:t xml:space="preserve">    deltaF-PUCCH-f2                     INTEGER (-16..15)                                                       OPTIONAL, -- Need R</w:t>
      </w:r>
    </w:p>
    <w:p>
      <w:pPr>
        <w:pStyle w:val="PL"/>
      </w:pPr>
      <w:r>
        <w:t xml:space="preserve">    deltaF-PUCCH-f3                     INTEGER (-16..15)                                                       OPTIONAL, -- Need R</w:t>
      </w:r>
    </w:p>
    <w:p>
      <w:pPr>
        <w:pStyle w:val="PL"/>
      </w:pPr>
      <w:r>
        <w:t xml:space="preserve">    deltaF-PUCCH-f4                     INTEGER (-16..15)                                                       OPTIONAL, -- Need R</w:t>
      </w:r>
    </w:p>
    <w:p>
      <w:pPr>
        <w:pStyle w:val="PL"/>
      </w:pPr>
      <w:r>
        <w:t xml:space="preserve">    p0-Set                              SEQUENCE (SIZE (1..maxNrofPUCCH-P0-PerSet)) OF P0-PUCCH                 OPTIONAL, -- Need M</w:t>
      </w:r>
    </w:p>
    <w:p>
      <w:pPr>
        <w:pStyle w:val="PL"/>
      </w:pPr>
      <w:r>
        <w:t xml:space="preserve">    pathlossReferenceRSs                SEQUENCE (SIZE (1..maxNrofPUCCH-PathlossReferenceRSs)) OF PUCCH-PathlossReferenceRS</w:t>
      </w:r>
    </w:p>
    <w:p>
      <w:pPr>
        <w:pStyle w:val="PL"/>
      </w:pPr>
      <w:r>
        <w:t xml:space="preserve">                                                                                                                OPTIONAL, -- Need M</w:t>
      </w:r>
    </w:p>
    <w:p>
      <w:pPr>
        <w:pStyle w:val="PL"/>
      </w:pPr>
      <w:r>
        <w:t xml:space="preserve">    twoPUCCH-PC-AdjustmentStates        ENUMERATED {twoStates}                                                  OPTIONAL, -- Need S</w:t>
      </w:r>
    </w:p>
    <w:p>
      <w:pPr>
        <w:pStyle w:val="PL"/>
      </w:pPr>
      <w:r>
        <w:t xml:space="preserve">    ...,</w:t>
      </w:r>
    </w:p>
    <w:p>
      <w:pPr>
        <w:pStyle w:val="PL"/>
      </w:pPr>
      <w:r>
        <w:t xml:space="preserve">    [[</w:t>
      </w:r>
    </w:p>
    <w:p>
      <w:pPr>
        <w:pStyle w:val="PL"/>
      </w:pPr>
      <w:r>
        <w:t xml:space="preserve">    pathlossReferenceRSs-v1610          SetupRelease { PathlossReferenceRSs-v1610 }                             OPTIONAL -- Need M</w:t>
      </w:r>
    </w:p>
    <w:p>
      <w:pPr>
        <w:pStyle w:val="PL"/>
      </w:pPr>
      <w:r>
        <w:t xml:space="preserve">    ]]</w:t>
      </w:r>
    </w:p>
    <w:p>
      <w:pPr>
        <w:pStyle w:val="PL"/>
      </w:pPr>
      <w:r>
        <w:t>}</w:t>
      </w:r>
    </w:p>
    <w:p>
      <w:pPr>
        <w:pStyle w:val="PL"/>
      </w:pPr>
    </w:p>
    <w:p>
      <w:pPr>
        <w:pStyle w:val="PL"/>
      </w:pPr>
      <w:r>
        <w:t>P0-PUCCH ::=                            SEQUENCE {</w:t>
      </w:r>
    </w:p>
    <w:p>
      <w:pPr>
        <w:pStyle w:val="PL"/>
      </w:pPr>
      <w:r>
        <w:t xml:space="preserve">    p0-PUCCH-Id                             P0-PUCCH-Id,</w:t>
      </w:r>
    </w:p>
    <w:p>
      <w:pPr>
        <w:pStyle w:val="PL"/>
      </w:pPr>
      <w:r>
        <w:t xml:space="preserve">    p0-PUCCH-Value                          INTEGER (-16..15)</w:t>
      </w:r>
    </w:p>
    <w:p>
      <w:pPr>
        <w:pStyle w:val="PL"/>
      </w:pPr>
      <w:r>
        <w:t>}</w:t>
      </w:r>
    </w:p>
    <w:p>
      <w:pPr>
        <w:pStyle w:val="PL"/>
      </w:pPr>
    </w:p>
    <w:p>
      <w:pPr>
        <w:pStyle w:val="PL"/>
      </w:pPr>
      <w:r>
        <w:t>P0-PUCCH-Id ::=                         INTEGER (1..8)</w:t>
      </w:r>
    </w:p>
    <w:p>
      <w:pPr>
        <w:pStyle w:val="PL"/>
      </w:pPr>
    </w:p>
    <w:p>
      <w:pPr>
        <w:pStyle w:val="PL"/>
      </w:pPr>
      <w:r>
        <w:t>PathlossReferenceRSs-v1610 ::=          SEQUENCE (SIZE (1..maxNrofPUCCH-PathlossReferenceRSsDiff-r16)) OF PUCCH-PathlossReferenceRS-r16</w:t>
      </w:r>
    </w:p>
    <w:p>
      <w:pPr>
        <w:pStyle w:val="PL"/>
      </w:pPr>
    </w:p>
    <w:p>
      <w:pPr>
        <w:pStyle w:val="PL"/>
      </w:pPr>
      <w:r>
        <w:t>PUCCH-PathlossReferenceRS ::=                   SEQUENCE {</w:t>
      </w:r>
    </w:p>
    <w:p>
      <w:pPr>
        <w:pStyle w:val="PL"/>
      </w:pPr>
      <w:r>
        <w:t xml:space="preserve">    pucch-PathlossReferenceRS-Id                PUCCH-PathlossReferenceRS-Id,</w:t>
      </w:r>
    </w:p>
    <w:p>
      <w:pPr>
        <w:pStyle w:val="PL"/>
      </w:pPr>
      <w:r>
        <w:t xml:space="preserve">    referenceSignal                             CHOICE {</w:t>
      </w:r>
    </w:p>
    <w:p>
      <w:pPr>
        <w:pStyle w:val="PL"/>
      </w:pPr>
      <w:r>
        <w:t xml:space="preserve">        ssb-Index                                   SSB-Index,</w:t>
      </w:r>
    </w:p>
    <w:p>
      <w:pPr>
        <w:pStyle w:val="PL"/>
      </w:pPr>
      <w:r>
        <w:t xml:space="preserve">        csi-RS-Index                                NZP-CSI-RS-ResourceId</w:t>
      </w:r>
    </w:p>
    <w:p>
      <w:pPr>
        <w:pStyle w:val="PL"/>
      </w:pPr>
      <w:r>
        <w:t xml:space="preserve">    }</w:t>
      </w:r>
    </w:p>
    <w:p>
      <w:pPr>
        <w:pStyle w:val="PL"/>
      </w:pPr>
      <w:r>
        <w:t>}</w:t>
      </w:r>
    </w:p>
    <w:p>
      <w:pPr>
        <w:pStyle w:val="PL"/>
      </w:pPr>
    </w:p>
    <w:p>
      <w:pPr>
        <w:pStyle w:val="PL"/>
      </w:pPr>
      <w:r>
        <w:t>PUCCH-PathlossReferenceRS-r16 ::=                   SEQUENCE {</w:t>
      </w:r>
    </w:p>
    <w:p>
      <w:pPr>
        <w:pStyle w:val="PL"/>
      </w:pPr>
      <w:r>
        <w:t xml:space="preserve">    pucch-PathlossReferenceRS-Id-r16                    PUCCH-PathlossReferenceRS-Id-v1610,</w:t>
      </w:r>
    </w:p>
    <w:p>
      <w:pPr>
        <w:pStyle w:val="PL"/>
      </w:pPr>
      <w:r>
        <w:t xml:space="preserve">    referenceSignal-r16                                 CHOICE {</w:t>
      </w:r>
    </w:p>
    <w:p>
      <w:pPr>
        <w:pStyle w:val="PL"/>
      </w:pPr>
      <w:r>
        <w:t xml:space="preserve">        ssb-Index-r16                                       SSB-Index,</w:t>
      </w:r>
    </w:p>
    <w:p>
      <w:pPr>
        <w:pStyle w:val="PL"/>
      </w:pPr>
      <w:r>
        <w:t xml:space="preserve">        csi-RS-Index-r16                                    NZP-CSI-RS-ResourceId</w:t>
      </w:r>
    </w:p>
    <w:p>
      <w:pPr>
        <w:pStyle w:val="PL"/>
      </w:pPr>
      <w:r>
        <w:t xml:space="preserve">    }</w:t>
      </w:r>
    </w:p>
    <w:p>
      <w:pPr>
        <w:pStyle w:val="PL"/>
      </w:pPr>
      <w:r>
        <w:t>}</w:t>
      </w:r>
    </w:p>
    <w:p>
      <w:pPr>
        <w:pStyle w:val="PL"/>
      </w:pPr>
    </w:p>
    <w:p>
      <w:pPr>
        <w:pStyle w:val="PL"/>
      </w:pPr>
      <w:r>
        <w:t>-- TAG-PUCCH-POWERCONTROL-STOP</w:t>
      </w:r>
    </w:p>
    <w:p>
      <w:pPr>
        <w:pStyle w:val="PL"/>
      </w:pPr>
      <w:r>
        <w:t>-- ASN1STOP</w:t>
      </w:r>
    </w:p>
    <w:p>
      <w:pPr>
        <w:pStyle w:val="PL"/>
      </w:pP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P0-PUCCH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p0-PUCCH-Value</w:t>
            </w:r>
          </w:p>
          <w:p>
            <w:pPr>
              <w:pStyle w:val="TAL"/>
              <w:rPr>
                <w:szCs w:val="22"/>
                <w:lang w:eastAsia="sv-SE"/>
              </w:rPr>
            </w:pPr>
            <w:r>
              <w:rPr>
                <w:szCs w:val="22"/>
                <w:lang w:eastAsia="sv-SE"/>
              </w:rPr>
              <w:t>P0 value for PUCCH with 1dB step size.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PUCCH-PowerControl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deltaF-PUCCH-f0</w:t>
            </w:r>
          </w:p>
          <w:p>
            <w:pPr>
              <w:pStyle w:val="TAL"/>
              <w:rPr>
                <w:szCs w:val="22"/>
                <w:lang w:eastAsia="sv-SE"/>
              </w:rPr>
            </w:pPr>
            <w:r>
              <w:rPr>
                <w:szCs w:val="22"/>
                <w:lang w:eastAsia="sv-SE"/>
              </w:rPr>
              <w:t>deltaF for PUCCH format 0 with 1dB step size (see TS 38.213 [13], clause 7.2).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deltaF-PUCCH-f1</w:t>
            </w:r>
          </w:p>
          <w:p>
            <w:pPr>
              <w:pStyle w:val="TAL"/>
              <w:rPr>
                <w:szCs w:val="22"/>
                <w:lang w:eastAsia="sv-SE"/>
              </w:rPr>
            </w:pPr>
            <w:r>
              <w:rPr>
                <w:szCs w:val="22"/>
                <w:lang w:eastAsia="sv-SE"/>
              </w:rPr>
              <w:t>deltaF for PUCCH format 1 with 1dB step size (see TS 38.213 [13], clause 7.2).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deltaF-PUCCH-f2</w:t>
            </w:r>
          </w:p>
          <w:p>
            <w:pPr>
              <w:pStyle w:val="TAL"/>
              <w:rPr>
                <w:szCs w:val="22"/>
                <w:lang w:eastAsia="sv-SE"/>
              </w:rPr>
            </w:pPr>
            <w:r>
              <w:rPr>
                <w:szCs w:val="22"/>
                <w:lang w:eastAsia="sv-SE"/>
              </w:rPr>
              <w:t>deltaF for PUCCH format 2 with 1dB step size (see TS 38.213 [13], clause 7.2).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deltaF-PUCCH-f3</w:t>
            </w:r>
          </w:p>
          <w:p>
            <w:pPr>
              <w:pStyle w:val="TAL"/>
              <w:rPr>
                <w:szCs w:val="22"/>
                <w:lang w:eastAsia="sv-SE"/>
              </w:rPr>
            </w:pPr>
            <w:r>
              <w:rPr>
                <w:szCs w:val="22"/>
                <w:lang w:eastAsia="sv-SE"/>
              </w:rPr>
              <w:t>deltaF for PUCCH format 3 with 1dB step size (see TS 38.213 [13], clause 7.2).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deltaF-PUCCH-f4</w:t>
            </w:r>
          </w:p>
          <w:p>
            <w:pPr>
              <w:pStyle w:val="TAL"/>
              <w:rPr>
                <w:szCs w:val="22"/>
                <w:lang w:eastAsia="sv-SE"/>
              </w:rPr>
            </w:pPr>
            <w:r>
              <w:rPr>
                <w:szCs w:val="22"/>
                <w:lang w:eastAsia="sv-SE"/>
              </w:rPr>
              <w:t>deltaF for PUCCH format 4 with 1dB step size (see TS 38.213 [13], clause 7.2).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p0-Set</w:t>
            </w:r>
          </w:p>
          <w:p>
            <w:pPr>
              <w:pStyle w:val="TAL"/>
              <w:rPr>
                <w:szCs w:val="22"/>
                <w:lang w:eastAsia="sv-SE"/>
              </w:rPr>
            </w:pPr>
            <w:r>
              <w:rPr>
                <w:szCs w:val="22"/>
                <w:lang w:eastAsia="sv-SE"/>
              </w:rPr>
              <w:t>A set with dedicated P0 values for PUCCH, i.e.,  {P01, P02,... } (see TS 38.213 [13], clause 7.2).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pathlossReferenceRSs, pathlossReferenceRSs-v1610</w:t>
            </w:r>
          </w:p>
          <w:p>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twoPUCCH-PC-AdjustmentStates</w:t>
            </w:r>
          </w:p>
          <w:p>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p>
      <w:pPr>
        <w:pStyle w:val="4"/>
      </w:pPr>
      <w:bookmarkStart w:id="1615" w:name="_Toc60777319"/>
      <w:bookmarkStart w:id="1616" w:name="_Toc90651191"/>
      <w:r>
        <w:t>–</w:t>
      </w:r>
      <w:r>
        <w:tab/>
      </w:r>
      <w:r>
        <w:rPr>
          <w:i/>
        </w:rPr>
        <w:t>PUCCH-SpatialRelationInfo</w:t>
      </w:r>
      <w:bookmarkEnd w:id="1615"/>
      <w:bookmarkEnd w:id="1616"/>
    </w:p>
    <w:p>
      <w:r>
        <w:t xml:space="preserve">The IE </w:t>
      </w:r>
      <w:r>
        <w:rPr>
          <w:i/>
        </w:rPr>
        <w:t>PUCCH-SpatialRelationInfo</w:t>
      </w:r>
      <w:r>
        <w:t xml:space="preserve"> is used to configure the spatial setting for PUCCH transmission and the parameters for PUCCH power control, see TS 38.213, [13], clause 9.2.2.</w:t>
      </w:r>
    </w:p>
    <w:p>
      <w:pPr>
        <w:pStyle w:val="TH"/>
      </w:pPr>
      <w:r>
        <w:rPr>
          <w:i/>
        </w:rPr>
        <w:t>PUCCH-SpatialRelationInfo</w:t>
      </w:r>
      <w:r>
        <w:t xml:space="preserve"> information element</w:t>
      </w:r>
    </w:p>
    <w:p>
      <w:pPr>
        <w:pStyle w:val="PL"/>
      </w:pPr>
      <w:r>
        <w:t>-- ASN1START</w:t>
      </w:r>
    </w:p>
    <w:p>
      <w:pPr>
        <w:pStyle w:val="PL"/>
      </w:pPr>
      <w:r>
        <w:t>-- TAG-PUCCH-SPATIALRELATIONINFO-START</w:t>
      </w:r>
    </w:p>
    <w:p>
      <w:pPr>
        <w:pStyle w:val="PL"/>
      </w:pPr>
    </w:p>
    <w:p>
      <w:pPr>
        <w:pStyle w:val="PL"/>
      </w:pPr>
      <w:r>
        <w:t>PUCCH-SpatialRelationInfo ::=           SEQUENCE {</w:t>
      </w:r>
    </w:p>
    <w:p>
      <w:pPr>
        <w:pStyle w:val="PL"/>
      </w:pPr>
      <w:r>
        <w:t xml:space="preserve">    pucch-SpatialRelationInfoId         PUCCH-SpatialRelationInfoId,</w:t>
      </w:r>
    </w:p>
    <w:p>
      <w:pPr>
        <w:pStyle w:val="PL"/>
      </w:pPr>
      <w:r>
        <w:t xml:space="preserve">    servingCellId                           ServCellIndex                                                    OPTIONAL,   -- Need S</w:t>
      </w:r>
    </w:p>
    <w:p>
      <w:pPr>
        <w:pStyle w:val="PL"/>
      </w:pPr>
      <w:r>
        <w:t xml:space="preserve">    referenceSignal                         CHOICE {</w:t>
      </w:r>
    </w:p>
    <w:p>
      <w:pPr>
        <w:pStyle w:val="PL"/>
      </w:pPr>
      <w:r>
        <w:t xml:space="preserve">        ssb-Index                               SSB-Index,</w:t>
      </w:r>
    </w:p>
    <w:p>
      <w:pPr>
        <w:pStyle w:val="PL"/>
      </w:pPr>
      <w:r>
        <w:t xml:space="preserve">        csi-RS-Index                            NZP-CSI-RS-ResourceId,</w:t>
      </w:r>
    </w:p>
    <w:p>
      <w:pPr>
        <w:pStyle w:val="PL"/>
      </w:pPr>
      <w:r>
        <w:t xml:space="preserve">        srs                                     PUCCH-SRS</w:t>
      </w:r>
    </w:p>
    <w:p>
      <w:pPr>
        <w:pStyle w:val="PL"/>
      </w:pPr>
      <w:r>
        <w:t xml:space="preserve">    },</w:t>
      </w:r>
    </w:p>
    <w:p>
      <w:pPr>
        <w:pStyle w:val="PL"/>
      </w:pPr>
      <w:r>
        <w:t xml:space="preserve">    pucch-PathlossReferenceRS-Id            PUCCH-PathlossReferenceRS-Id,</w:t>
      </w:r>
    </w:p>
    <w:p>
      <w:pPr>
        <w:pStyle w:val="PL"/>
      </w:pPr>
      <w:r>
        <w:t xml:space="preserve">    p0-PUCCH-Id                             P0-PUCCH-Id,</w:t>
      </w:r>
    </w:p>
    <w:p>
      <w:pPr>
        <w:pStyle w:val="PL"/>
      </w:pPr>
      <w:r>
        <w:t xml:space="preserve">    closedLoopIndex                         ENUMERATED { i0, i1 }</w:t>
      </w:r>
    </w:p>
    <w:p>
      <w:pPr>
        <w:pStyle w:val="PL"/>
      </w:pPr>
      <w:r>
        <w:t>}</w:t>
      </w:r>
    </w:p>
    <w:p>
      <w:pPr>
        <w:pStyle w:val="PL"/>
      </w:pPr>
    </w:p>
    <w:p>
      <w:pPr>
        <w:pStyle w:val="PL"/>
      </w:pPr>
      <w:r>
        <w:t>PUCCH-SpatialRelationInfoExt-r16 ::=       SEQUENCE {</w:t>
      </w:r>
    </w:p>
    <w:p>
      <w:pPr>
        <w:pStyle w:val="PL"/>
      </w:pPr>
      <w:r>
        <w:t xml:space="preserve">    pucch-SpatialRelationInfoId-v1610         PUCCH-SpatialRelationInfoId-v1610                              OPTIONAL,   -- Need S</w:t>
      </w:r>
    </w:p>
    <w:p>
      <w:pPr>
        <w:pStyle w:val="PL"/>
      </w:pPr>
      <w:r>
        <w:t xml:space="preserve">    pucch-PathlossReferenceRS-Id-v1610        PUCCH-PathlossReferenceRS-Id-v1610                             OPTIONAL,    --Need R</w:t>
      </w:r>
    </w:p>
    <w:p>
      <w:pPr>
        <w:pStyle w:val="PL"/>
      </w:pPr>
      <w:r>
        <w:t xml:space="preserve">    ...</w:t>
      </w:r>
    </w:p>
    <w:p>
      <w:pPr>
        <w:pStyle w:val="PL"/>
      </w:pPr>
      <w:r>
        <w:t>}</w:t>
      </w:r>
    </w:p>
    <w:p>
      <w:pPr>
        <w:pStyle w:val="PL"/>
      </w:pPr>
    </w:p>
    <w:p>
      <w:pPr>
        <w:pStyle w:val="PL"/>
      </w:pPr>
      <w:r>
        <w:t>PUCCH-SRS ::=                       SEQUENCE {</w:t>
      </w:r>
    </w:p>
    <w:p>
      <w:pPr>
        <w:pStyle w:val="PL"/>
      </w:pPr>
      <w:r>
        <w:t xml:space="preserve">    resource                            SRS-ResourceId,</w:t>
      </w:r>
    </w:p>
    <w:p>
      <w:pPr>
        <w:pStyle w:val="PL"/>
      </w:pPr>
      <w:r>
        <w:t xml:space="preserve">    uplinkBWP                           BWP-Id</w:t>
      </w:r>
    </w:p>
    <w:p>
      <w:pPr>
        <w:pStyle w:val="PL"/>
      </w:pPr>
      <w:r>
        <w:t>}</w:t>
      </w:r>
    </w:p>
    <w:p>
      <w:pPr>
        <w:pStyle w:val="PL"/>
      </w:pPr>
      <w:r>
        <w:t>-- TAG-PUCCH-SPATIALRELATIONINFO-STOP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PUCCH-SpatialRelationInfo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pucch-PathLossReferenceRS-Id</w:t>
            </w:r>
          </w:p>
          <w:p>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pucch-SpatialRelationInfoId</w:t>
            </w:r>
          </w:p>
          <w:p>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servingCellId</w:t>
            </w:r>
          </w:p>
          <w:p>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p>
      <w:pPr>
        <w:pStyle w:val="4"/>
      </w:pPr>
      <w:bookmarkStart w:id="1617" w:name="_Toc60777320"/>
      <w:bookmarkStart w:id="1618" w:name="_Toc90651192"/>
      <w:r>
        <w:t>–</w:t>
      </w:r>
      <w:r>
        <w:tab/>
      </w:r>
      <w:r>
        <w:rPr>
          <w:i/>
        </w:rPr>
        <w:t>PUCCH-SpatialRelationInfo-Id</w:t>
      </w:r>
      <w:bookmarkEnd w:id="1617"/>
      <w:bookmarkEnd w:id="1618"/>
    </w:p>
    <w:p>
      <w:r>
        <w:t xml:space="preserve">The IE </w:t>
      </w:r>
      <w:r>
        <w:rPr>
          <w:i/>
        </w:rPr>
        <w:t>PUCCH-SpatialRelationInfo-Id</w:t>
      </w:r>
      <w:r>
        <w:t xml:space="preserve"> is used to identify a </w:t>
      </w:r>
      <w:r>
        <w:rPr>
          <w:i/>
          <w:iCs/>
        </w:rPr>
        <w:t>PUCCH-SpatialRelationInfo</w:t>
      </w:r>
    </w:p>
    <w:p>
      <w:pPr>
        <w:pStyle w:val="TH"/>
      </w:pPr>
      <w:r>
        <w:rPr>
          <w:i/>
        </w:rPr>
        <w:t>PUCCH-SpatialRelationInfo-Id</w:t>
      </w:r>
      <w:r>
        <w:t xml:space="preserve"> information element</w:t>
      </w:r>
    </w:p>
    <w:p>
      <w:pPr>
        <w:pStyle w:val="PL"/>
      </w:pPr>
      <w:r>
        <w:t>-- ASN1START</w:t>
      </w:r>
    </w:p>
    <w:p>
      <w:pPr>
        <w:pStyle w:val="PL"/>
      </w:pPr>
      <w:r>
        <w:t>-- TAG-PUCCH-SPATIALRELATIONINFO-START</w:t>
      </w:r>
    </w:p>
    <w:p>
      <w:pPr>
        <w:pStyle w:val="PL"/>
      </w:pPr>
    </w:p>
    <w:p>
      <w:pPr>
        <w:pStyle w:val="PL"/>
      </w:pPr>
      <w:r>
        <w:t>PUCCH-SpatialRelationInfoId ::=         INTEGER (1..maxNrofSpatialRelationInfos)</w:t>
      </w:r>
    </w:p>
    <w:p>
      <w:pPr>
        <w:pStyle w:val="PL"/>
      </w:pPr>
    </w:p>
    <w:p>
      <w:pPr>
        <w:pStyle w:val="PL"/>
      </w:pPr>
      <w:r>
        <w:t>PUCCH-SpatialRelationInfoId-r16 ::=     INTEGER (1..maxNrofSpatialRelationInfos-r16)</w:t>
      </w:r>
    </w:p>
    <w:p>
      <w:pPr>
        <w:pStyle w:val="PL"/>
      </w:pPr>
    </w:p>
    <w:p>
      <w:pPr>
        <w:pStyle w:val="PL"/>
      </w:pPr>
      <w:r>
        <w:t>PUCCH-SpatialRelationInfoId-v1610::=    INTEGER (maxNrofSpatialRelationInfos-plus-1..maxNrofSpatialRelationInfos-r16)</w:t>
      </w:r>
    </w:p>
    <w:p>
      <w:pPr>
        <w:pStyle w:val="PL"/>
      </w:pPr>
    </w:p>
    <w:p>
      <w:pPr>
        <w:pStyle w:val="PL"/>
      </w:pPr>
      <w:r>
        <w:t>-- TAG-PUCCH-SPATIALRELATIONINFO-STOP</w:t>
      </w:r>
    </w:p>
    <w:p>
      <w:pPr>
        <w:pStyle w:val="PL"/>
      </w:pPr>
      <w:r>
        <w:t>-- ASN1STOP</w:t>
      </w:r>
    </w:p>
    <w:p/>
    <w:p>
      <w:pPr>
        <w:pStyle w:val="4"/>
      </w:pPr>
      <w:bookmarkStart w:id="1619" w:name="_Toc60777321"/>
      <w:bookmarkStart w:id="1620" w:name="_Toc90651193"/>
      <w:r>
        <w:t>–</w:t>
      </w:r>
      <w:r>
        <w:tab/>
      </w:r>
      <w:r>
        <w:rPr>
          <w:i/>
        </w:rPr>
        <w:t>PUCCH-TPC-CommandConfig</w:t>
      </w:r>
      <w:bookmarkEnd w:id="1619"/>
      <w:bookmarkEnd w:id="1620"/>
    </w:p>
    <w:p>
      <w:r>
        <w:t xml:space="preserve">The IE </w:t>
      </w:r>
      <w:r>
        <w:rPr>
          <w:i/>
        </w:rPr>
        <w:t>PUCCH-TPC-CommandConfig</w:t>
      </w:r>
      <w:r>
        <w:t xml:space="preserve"> is used to configure the UE for extracting TPC commands for PUCCH from a group-TPC messages on DCI.</w:t>
      </w:r>
    </w:p>
    <w:p>
      <w:pPr>
        <w:pStyle w:val="TH"/>
      </w:pPr>
      <w:r>
        <w:rPr>
          <w:i/>
        </w:rPr>
        <w:t>PUCCH-TPC-CommandConfig</w:t>
      </w:r>
      <w:r>
        <w:t xml:space="preserve"> information element</w:t>
      </w:r>
    </w:p>
    <w:p>
      <w:pPr>
        <w:pStyle w:val="PL"/>
      </w:pPr>
      <w:r>
        <w:t>-- ASN1START</w:t>
      </w:r>
    </w:p>
    <w:p>
      <w:pPr>
        <w:pStyle w:val="PL"/>
      </w:pPr>
      <w:r>
        <w:t>-- TAG-PUCCH-TPC-COMMANDCONFIG-START</w:t>
      </w:r>
    </w:p>
    <w:p>
      <w:pPr>
        <w:pStyle w:val="PL"/>
      </w:pPr>
    </w:p>
    <w:p>
      <w:pPr>
        <w:pStyle w:val="PL"/>
      </w:pPr>
      <w:r>
        <w:t>PUCCH-TPC-CommandConfig ::=             SEQUENCE {</w:t>
      </w:r>
    </w:p>
    <w:p>
      <w:pPr>
        <w:pStyle w:val="PL"/>
      </w:pPr>
      <w:r>
        <w:t xml:space="preserve">    tpc-IndexPCell                          INTEGER (1..15)                         OPTIONAL,   -- Cond PDCCH-OfSpcell</w:t>
      </w:r>
    </w:p>
    <w:p>
      <w:pPr>
        <w:pStyle w:val="PL"/>
      </w:pPr>
      <w:r>
        <w:t xml:space="preserve">    tpc-IndexPUCCH-SCell                    INTEGER (1..15)                         OPTIONAL,   -- Cond PDCCH-ofSpCellOrPUCCH-SCell</w:t>
      </w:r>
    </w:p>
    <w:p>
      <w:pPr>
        <w:pStyle w:val="PL"/>
      </w:pPr>
      <w:r>
        <w:t xml:space="preserve">    ...</w:t>
      </w:r>
    </w:p>
    <w:p>
      <w:pPr>
        <w:pStyle w:val="PL"/>
      </w:pPr>
      <w:r>
        <w:t>}</w:t>
      </w:r>
    </w:p>
    <w:p>
      <w:pPr>
        <w:pStyle w:val="PL"/>
      </w:pPr>
    </w:p>
    <w:p>
      <w:pPr>
        <w:pStyle w:val="PL"/>
      </w:pPr>
      <w:r>
        <w:t>-- TAG-PUCCH-TPC-COMMANDCONFIG-STOP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PUCCH-TPC-CommandConfig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tpc-IndexPCell</w:t>
            </w:r>
          </w:p>
          <w:p>
            <w:pPr>
              <w:pStyle w:val="TAL"/>
              <w:rPr>
                <w:szCs w:val="22"/>
                <w:lang w:eastAsia="sv-SE"/>
              </w:rPr>
            </w:pPr>
            <w:r>
              <w:rPr>
                <w:szCs w:val="22"/>
                <w:lang w:eastAsia="sv-SE"/>
              </w:rPr>
              <w:t>An index determining the position of the first bit of TPC command (applicable to the SpCell) inside the DCI format 2-2 payload.</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tpc-IndexPUCCH-SCell</w:t>
            </w:r>
          </w:p>
          <w:p>
            <w:pPr>
              <w:pStyle w:val="TAL"/>
              <w:rPr>
                <w:szCs w:val="22"/>
                <w:lang w:eastAsia="sv-SE"/>
              </w:rPr>
            </w:pPr>
            <w:r>
              <w:rPr>
                <w:szCs w:val="22"/>
                <w:lang w:eastAsia="sv-SE"/>
              </w:rPr>
              <w:t>An index determining the position of the first bit of TPC command (applicable to the PUCCH SCell) inside the DCI format 2-2 payload.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pPr>
              <w:pStyle w:val="TAL"/>
              <w:rPr>
                <w:lang w:eastAsia="sv-SE"/>
              </w:rPr>
            </w:pPr>
            <w:r>
              <w:rPr>
                <w:lang w:eastAsia="sv-SE"/>
              </w:rPr>
              <w:t>Otherwise, the field is absent, Need R.</w:t>
            </w:r>
          </w:p>
        </w:tc>
      </w:tr>
    </w:tbl>
    <w:p/>
    <w:p>
      <w:pPr>
        <w:pStyle w:val="4"/>
      </w:pPr>
      <w:bookmarkStart w:id="1621" w:name="_Toc60777322"/>
      <w:bookmarkStart w:id="1622" w:name="_Toc90651194"/>
      <w:r>
        <w:t>–</w:t>
      </w:r>
      <w:r>
        <w:tab/>
      </w:r>
      <w:r>
        <w:rPr>
          <w:i/>
        </w:rPr>
        <w:t>PUSCH-Config</w:t>
      </w:r>
      <w:bookmarkEnd w:id="1621"/>
      <w:bookmarkEnd w:id="1622"/>
    </w:p>
    <w:p>
      <w:r>
        <w:t xml:space="preserve">The IE </w:t>
      </w:r>
      <w:r>
        <w:rPr>
          <w:i/>
        </w:rPr>
        <w:t>PUSCH-Config</w:t>
      </w:r>
      <w:r>
        <w:t xml:space="preserve"> is used to configure the UE specific PUSCH parameters applicable to a particular BWP.</w:t>
      </w:r>
    </w:p>
    <w:p>
      <w:pPr>
        <w:pStyle w:val="TH"/>
      </w:pPr>
      <w:r>
        <w:rPr>
          <w:i/>
        </w:rPr>
        <w:t>PUSCH-Config</w:t>
      </w:r>
      <w:r>
        <w:t xml:space="preserve"> information element</w:t>
      </w:r>
    </w:p>
    <w:p>
      <w:pPr>
        <w:pStyle w:val="PL"/>
      </w:pPr>
      <w:r>
        <w:t>-- ASN1START</w:t>
      </w:r>
    </w:p>
    <w:p>
      <w:pPr>
        <w:pStyle w:val="PL"/>
      </w:pPr>
      <w:r>
        <w:t>-- TAG-PUSCH-CONFIG-START</w:t>
      </w:r>
    </w:p>
    <w:p>
      <w:pPr>
        <w:pStyle w:val="PL"/>
      </w:pPr>
    </w:p>
    <w:p>
      <w:pPr>
        <w:pStyle w:val="PL"/>
      </w:pPr>
      <w:r>
        <w:t>PUSCH-Config ::=                        SEQUENCE {</w:t>
      </w:r>
    </w:p>
    <w:p>
      <w:pPr>
        <w:pStyle w:val="PL"/>
      </w:pPr>
      <w:r>
        <w:t xml:space="preserve">    dataScramblingIdentityPUSCH             INTEGER (0..1023)                                                   OPTIONAL,   -- Need S</w:t>
      </w:r>
    </w:p>
    <w:p>
      <w:pPr>
        <w:pStyle w:val="PL"/>
      </w:pPr>
      <w:r>
        <w:t xml:space="preserve">    txConfig                                ENUMERATED {codebook, nonCodebook}                                  OPTIONAL,   -- Need S</w:t>
      </w:r>
    </w:p>
    <w:p>
      <w:pPr>
        <w:pStyle w:val="PL"/>
      </w:pPr>
      <w:r>
        <w:t xml:space="preserve">    dmrs-UplinkForPUSCH-MappingTypeA        SetupRelease { DMRS-UplinkConfig }                                  OPTIONAL,   -- Need M</w:t>
      </w:r>
    </w:p>
    <w:p>
      <w:pPr>
        <w:pStyle w:val="PL"/>
      </w:pPr>
      <w:r>
        <w:t xml:space="preserve">    dmrs-UplinkForPUSCH-MappingTypeB        SetupRelease { DMRS-UplinkConfig }                                  OPTIONAL,   -- Need M</w:t>
      </w:r>
    </w:p>
    <w:p>
      <w:pPr>
        <w:pStyle w:val="PL"/>
      </w:pPr>
      <w:r>
        <w:t xml:space="preserve">    pusch-PowerControl                      PUSCH-PowerControl                                                  OPTIONAL,   -- Need M</w:t>
      </w:r>
    </w:p>
    <w:p>
      <w:pPr>
        <w:pStyle w:val="PL"/>
      </w:pPr>
      <w:r>
        <w:t xml:space="preserve">    frequencyHopping                        ENUMERATED {intraSlot, interSlot}                                   OPTIONAL,   -- Need S</w:t>
      </w:r>
    </w:p>
    <w:p>
      <w:pPr>
        <w:pStyle w:val="PL"/>
      </w:pPr>
      <w:r>
        <w:t xml:space="preserve">    frequencyHoppingOffsetLists             SEQUENCE (SIZE (1..4)) OF INTEGER (1.. maxNrofPhysicalResourceBlocks-1)</w:t>
      </w:r>
    </w:p>
    <w:p>
      <w:pPr>
        <w:pStyle w:val="PL"/>
      </w:pPr>
      <w:r>
        <w:t xml:space="preserve">                                                                                                                OPTIONAL,   -- Need M</w:t>
      </w:r>
    </w:p>
    <w:p>
      <w:pPr>
        <w:pStyle w:val="PL"/>
      </w:pPr>
      <w:r>
        <w:t xml:space="preserve">    resourceAllocation                      ENUMERATED { resourceAllocationType0, resourceAllocationType1, dynamicSwitch},</w:t>
      </w:r>
    </w:p>
    <w:p>
      <w:pPr>
        <w:pStyle w:val="PL"/>
      </w:pPr>
      <w:r>
        <w:t xml:space="preserve">    pusch-TimeDomainAllocationList          SetupRelease { PUSCH-TimeDomainResourceAllocationList }             OPTIONAL,   -- Need M</w:t>
      </w:r>
    </w:p>
    <w:p>
      <w:pPr>
        <w:pStyle w:val="PL"/>
      </w:pPr>
      <w:r>
        <w:t xml:space="preserve">    pusch-AggregationFactor                 ENUMERATED { n2, n4, n8 }                                           OPTIONAL,   -- Need S</w:t>
      </w:r>
    </w:p>
    <w:p>
      <w:pPr>
        <w:pStyle w:val="PL"/>
      </w:pPr>
      <w:r>
        <w:t xml:space="preserve">    mcs-Table                               ENUMERATED {qam256, qam64LowSE}                                     OPTIONAL,   -- Need S</w:t>
      </w:r>
    </w:p>
    <w:p>
      <w:pPr>
        <w:pStyle w:val="PL"/>
      </w:pPr>
      <w:r>
        <w:t xml:space="preserve">    mcs-TableTransformPrecoder              ENUMERATED {qam256, qam64LowSE}                                     OPTIONAL,   -- Need S</w:t>
      </w:r>
    </w:p>
    <w:p>
      <w:pPr>
        <w:pStyle w:val="PL"/>
      </w:pPr>
      <w:r>
        <w:t xml:space="preserve">    transformPrecoder                       ENUMERATED {enabled, disabled}                                      OPTIONAL,   -- Need S</w:t>
      </w:r>
    </w:p>
    <w:p>
      <w:pPr>
        <w:pStyle w:val="PL"/>
      </w:pPr>
      <w:r>
        <w:t xml:space="preserve">    codebookSubset                          ENUMERATED {fullyAndPartialAndNonCoherent, partialAndNonCoherent,nonCoherent}</w:t>
      </w:r>
    </w:p>
    <w:p>
      <w:pPr>
        <w:pStyle w:val="PL"/>
      </w:pPr>
      <w:r>
        <w:t xml:space="preserve">                                                                                                          OPTIONAL, -- Cond codebookBased</w:t>
      </w:r>
    </w:p>
    <w:p>
      <w:pPr>
        <w:pStyle w:val="PL"/>
      </w:pPr>
      <w:r>
        <w:t xml:space="preserve">    maxRank                                 INTEGER (1..4)                                                OPTIONAL, -- Cond codebookBased</w:t>
      </w:r>
    </w:p>
    <w:p>
      <w:pPr>
        <w:pStyle w:val="PL"/>
      </w:pPr>
      <w:r>
        <w:t xml:space="preserve">    rbg-Size                                ENUMERATED { config2}                                         OPTIONAL, -- Need S</w:t>
      </w:r>
    </w:p>
    <w:p>
      <w:pPr>
        <w:pStyle w:val="PL"/>
      </w:pPr>
      <w:r>
        <w:t xml:space="preserve">    uci-OnPUSCH                             SetupRelease { UCI-OnPUSCH}                                   OPTIONAL, -- Need M</w:t>
      </w:r>
    </w:p>
    <w:p>
      <w:pPr>
        <w:pStyle w:val="PL"/>
      </w:pPr>
      <w:r>
        <w:t xml:space="preserve">    tp-pi2BPSK                              ENUMERATED {enabled}                                          OPTIONAL, -- Need S</w:t>
      </w:r>
    </w:p>
    <w:p>
      <w:pPr>
        <w:pStyle w:val="PL"/>
      </w:pPr>
      <w:r>
        <w:t xml:space="preserve">    ...,</w:t>
      </w:r>
    </w:p>
    <w:p>
      <w:pPr>
        <w:pStyle w:val="PL"/>
      </w:pPr>
      <w:r>
        <w:t xml:space="preserve">    [[</w:t>
      </w:r>
    </w:p>
    <w:p>
      <w:pPr>
        <w:pStyle w:val="PL"/>
      </w:pPr>
      <w:r>
        <w:t xml:space="preserve">    minimumSchedulingOffsetK2-r16           SetupRelease { MinSchedulingOffsetK2-Values-r16 }             OPTIONAL,  -- Need M</w:t>
      </w:r>
    </w:p>
    <w:p>
      <w:pPr>
        <w:pStyle w:val="PL"/>
      </w:pPr>
      <w:r>
        <w:t xml:space="preserve">    ul-AccessConfigListDCI-0-1-r16          SetupRelease { UL-AccessConfigListDCI-0-1-r16 }               OPTIONAL,  -- Need M</w:t>
      </w:r>
    </w:p>
    <w:p>
      <w:pPr>
        <w:pStyle w:val="PL"/>
      </w:pPr>
      <w:r>
        <w:t xml:space="preserve">    -- Start of the parameters for DCI format 0_2 introduced in V16.1.0</w:t>
      </w:r>
    </w:p>
    <w:p>
      <w:pPr>
        <w:pStyle w:val="PL"/>
      </w:pPr>
      <w:r>
        <w:t xml:space="preserve">    harq-ProcessNumberSizeDCI-0-2-r16                       INTEGER (0..4)                                OPTIONAL,   -- Need R</w:t>
      </w:r>
    </w:p>
    <w:p>
      <w:pPr>
        <w:pStyle w:val="PL"/>
      </w:pPr>
      <w:r>
        <w:t xml:space="preserve">    dmrs-SequenceInitializationDCI-0-2-r16                  ENUMERATED {enabled}                          OPTIONAL,   -- Need S</w:t>
      </w:r>
    </w:p>
    <w:p>
      <w:pPr>
        <w:pStyle w:val="PL"/>
      </w:pPr>
      <w:r>
        <w:t xml:space="preserve">    numberOfBitsForRV-DCI-0-2-r16                           INTEGER (0..2)                                OPTIONAL,   -- Need R</w:t>
      </w:r>
    </w:p>
    <w:p>
      <w:pPr>
        <w:pStyle w:val="PL"/>
      </w:pPr>
      <w:r>
        <w:t xml:space="preserve">    antennaPortsFieldPresenceDCI-0-2-r16                    ENUMERATED {enabled}                          OPTIONAL,   -- Need S</w:t>
      </w:r>
    </w:p>
    <w:p>
      <w:pPr>
        <w:pStyle w:val="PL"/>
      </w:pPr>
      <w:r>
        <w:t xml:space="preserve">    dmrs-UplinkForPUSCH-MappingTypeA-DCI-0-2-r16            SetupRelease { DMRS-UplinkConfig }            OPTIONAL,   -- Need M</w:t>
      </w:r>
    </w:p>
    <w:p>
      <w:pPr>
        <w:pStyle w:val="PL"/>
      </w:pPr>
      <w:r>
        <w:t xml:space="preserve">    dmrs-UplinkForPUSCH-MappingTypeB-DCI-0-2-r16            SetupRelease { DMRS-UplinkConfig }            OPTIONAL,   -- Need M</w:t>
      </w:r>
    </w:p>
    <w:p>
      <w:pPr>
        <w:pStyle w:val="PL"/>
      </w:pPr>
      <w:r>
        <w:t xml:space="preserve">    frequencyHoppingDCI-0-2-r16                             CHOICE {</w:t>
      </w:r>
    </w:p>
    <w:p>
      <w:pPr>
        <w:pStyle w:val="PL"/>
      </w:pPr>
      <w:r>
        <w:t xml:space="preserve">        pusch-RepTypeA                                          ENUMERATED {intraSlot, interSlot},</w:t>
      </w:r>
    </w:p>
    <w:p>
      <w:pPr>
        <w:pStyle w:val="PL"/>
      </w:pPr>
      <w:r>
        <w:t xml:space="preserve">        pusch-RepTypeB                                          ENUMERATED {interRepetition, interSlot}</w:t>
      </w:r>
    </w:p>
    <w:p>
      <w:pPr>
        <w:pStyle w:val="PL"/>
      </w:pPr>
      <w:r>
        <w:t xml:space="preserve">    }                                                                                                     OPTIONAL,   -- Need S</w:t>
      </w:r>
    </w:p>
    <w:p>
      <w:pPr>
        <w:pStyle w:val="PL"/>
      </w:pPr>
      <w:r>
        <w:t xml:space="preserve">    frequencyHoppingOffsetListsDCI-0-2-r16  SetupRelease { FrequencyHoppingOffsetListsDCI-0-2-r16}        OPTIONAL,  -- Need M</w:t>
      </w:r>
    </w:p>
    <w:p>
      <w:pPr>
        <w:pStyle w:val="PL"/>
      </w:pPr>
      <w:r>
        <w:t xml:space="preserve">    codebookSubsetDCI-0-2-r16               ENUMERATED {fullyAndPartialAndNonCoherent, partialAndNonCoherent,nonCoherent}</w:t>
      </w:r>
    </w:p>
    <w:p>
      <w:pPr>
        <w:pStyle w:val="PL"/>
      </w:pPr>
      <w:r>
        <w:t xml:space="preserve">                                                                                                          OPTIONAL,   -- Cond codebookBased</w:t>
      </w:r>
    </w:p>
    <w:p>
      <w:pPr>
        <w:pStyle w:val="PL"/>
      </w:pPr>
      <w:r>
        <w:t xml:space="preserve">    invalidSymbolPatternIndicatorDCI-0-2-r16                ENUMERATED {enabled}                          OPTIONAL,   -- Need S</w:t>
      </w:r>
    </w:p>
    <w:p>
      <w:pPr>
        <w:pStyle w:val="PL"/>
      </w:pPr>
      <w:r>
        <w:t xml:space="preserve">    maxRankDCI-0-2-r16                                      INTEGER (1..4)                                OPTIONAL,   -- Cond codebookBased</w:t>
      </w:r>
    </w:p>
    <w:p>
      <w:pPr>
        <w:pStyle w:val="PL"/>
      </w:pPr>
      <w:r>
        <w:t xml:space="preserve">    mcs-TableDCI-0-2-r16                                    ENUMERATED {qam256, qam64LowSE}               OPTIONAL,   -- Need S</w:t>
      </w:r>
    </w:p>
    <w:p>
      <w:pPr>
        <w:pStyle w:val="PL"/>
      </w:pPr>
      <w:r>
        <w:t xml:space="preserve">    mcs-TableTransformPrecoderDCI-0-2-r16                   ENUMERATED {qam256, qam64LowSE}               OPTIONAL,   -- Need S</w:t>
      </w:r>
    </w:p>
    <w:p>
      <w:pPr>
        <w:pStyle w:val="PL"/>
      </w:pPr>
      <w:r>
        <w:t xml:space="preserve">    priorityIndicatorDCI-0-2-r16                            ENUMERATED {enabled}                          OPTIONAL,   -- Need S</w:t>
      </w:r>
    </w:p>
    <w:p>
      <w:pPr>
        <w:pStyle w:val="PL"/>
      </w:pPr>
      <w:r>
        <w:t xml:space="preserve">    pusch-RepTypeIndicatorDCI-0-2-r16                       ENUMERATED { pusch-RepTypeA, pusch-RepTypeB}  OPTIONAL,  -- Need R</w:t>
      </w:r>
    </w:p>
    <w:p>
      <w:pPr>
        <w:pStyle w:val="PL"/>
      </w:pPr>
      <w:r>
        <w:t xml:space="preserve">    resourceAllocationDCI-0-2-r16                           ENUMERATED { resourceAllocationType0, resourceAllocationType1, dynamicSwitch}</w:t>
      </w:r>
    </w:p>
    <w:p>
      <w:pPr>
        <w:pStyle w:val="PL"/>
      </w:pPr>
      <w:r>
        <w:t xml:space="preserve">                                                                                                          OPTIONAL,   -- Need M</w:t>
      </w:r>
    </w:p>
    <w:p>
      <w:pPr>
        <w:pStyle w:val="PL"/>
      </w:pPr>
      <w:r>
        <w:t xml:space="preserve">    resourceAllocationType1GranularityDCI-0-2-r16           ENUMERATED { n2,n4,n8,n16 }                   OPTIONAL,   -- Need S</w:t>
      </w:r>
    </w:p>
    <w:p>
      <w:pPr>
        <w:pStyle w:val="PL"/>
      </w:pPr>
      <w:r>
        <w:t xml:space="preserve">    uci-OnPUSCH-ListDCI-0-2-r16                             SetupRelease { UCI-OnPUSCH-ListDCI-0-2-r16}   OPTIONAL,   -- Need M</w:t>
      </w:r>
    </w:p>
    <w:p>
      <w:pPr>
        <w:pStyle w:val="PL"/>
      </w:pPr>
      <w:r>
        <w:t xml:space="preserve">    pusch-TimeDomainAllocationListDCI-0-2-r16               SetupRelease { PUSCH-TimeDomainResourceAllocationList-r16 }</w:t>
      </w:r>
    </w:p>
    <w:p>
      <w:pPr>
        <w:pStyle w:val="PL"/>
      </w:pPr>
      <w:r>
        <w:t xml:space="preserve">                                                                                                          OPTIONAL,   -- Need M</w:t>
      </w:r>
    </w:p>
    <w:p>
      <w:pPr>
        <w:pStyle w:val="PL"/>
      </w:pPr>
      <w:r>
        <w:t xml:space="preserve">    -- End of the parameters for DCI format 0_2 introduced in V16.1.0</w:t>
      </w:r>
    </w:p>
    <w:p>
      <w:pPr>
        <w:pStyle w:val="PL"/>
      </w:pPr>
      <w:r>
        <w:t xml:space="preserve">    -- Start of the parameters for DCI format 0_1 introduced in V16.1.0</w:t>
      </w:r>
    </w:p>
    <w:p>
      <w:pPr>
        <w:pStyle w:val="PL"/>
      </w:pPr>
      <w:r>
        <w:t xml:space="preserve">    pusch-TimeDomainAllocationListDCI-0-1-r16               SetupRelease { PUSCH-TimeDomainResourceAllocationList-r16 }</w:t>
      </w:r>
    </w:p>
    <w:p>
      <w:pPr>
        <w:pStyle w:val="PL"/>
      </w:pPr>
      <w:r>
        <w:t xml:space="preserve">                                                                                                          OPTIONAL,   -- Need M</w:t>
      </w:r>
    </w:p>
    <w:p>
      <w:pPr>
        <w:pStyle w:val="PL"/>
      </w:pPr>
      <w:r>
        <w:t xml:space="preserve">    invalidSymbolPatternIndicatorDCI-0-1-r16          ENUMERATED {enabled}                                OPTIONAL,   -- Need S</w:t>
      </w:r>
    </w:p>
    <w:p>
      <w:pPr>
        <w:pStyle w:val="PL"/>
      </w:pPr>
      <w:r>
        <w:t xml:space="preserve">    priorityIndicatorDCI-0-1-r16                      ENUMERATED {enabled}                                OPTIONAL,   -- Need S</w:t>
      </w:r>
    </w:p>
    <w:p>
      <w:pPr>
        <w:pStyle w:val="PL"/>
      </w:pPr>
      <w:r>
        <w:t xml:space="preserve">    pusch-RepTypeIndicatorDCI-0-1-r16                 ENUMERATED { pusch-RepTypeA, pusch-RepTypeB}        OPTIONAL,   -- Need R</w:t>
      </w:r>
    </w:p>
    <w:p>
      <w:pPr>
        <w:pStyle w:val="PL"/>
      </w:pPr>
      <w:r>
        <w:t xml:space="preserve">    frequencyHoppingDCI-0-1-r16                 ENUMERATED {interRepetition, interSlot}                   OPTIONAL,   -- Cond RepTypeB</w:t>
      </w:r>
    </w:p>
    <w:p>
      <w:pPr>
        <w:pStyle w:val="PL"/>
      </w:pPr>
      <w:r>
        <w:t xml:space="preserve">    uci-OnPUSCH-ListDCI-0-1-r16                 SetupRelease { UCI-OnPUSCH-ListDCI-0-1-r16  }             OPTIONAL,  -- Need M</w:t>
      </w:r>
    </w:p>
    <w:p>
      <w:pPr>
        <w:pStyle w:val="PL"/>
      </w:pPr>
      <w:r>
        <w:t xml:space="preserve">    -- End of the parameters for DCI format 0_1 introduced in V16.1.0</w:t>
      </w:r>
    </w:p>
    <w:p>
      <w:pPr>
        <w:pStyle w:val="PL"/>
      </w:pPr>
      <w:r>
        <w:t xml:space="preserve">    invalidSymbolPattern-r16                    InvalidSymbolPattern-r16                                  OPTIONAL,   -- Need S</w:t>
      </w:r>
    </w:p>
    <w:p>
      <w:pPr>
        <w:pStyle w:val="PL"/>
      </w:pPr>
      <w:r>
        <w:t xml:space="preserve">    pusch-PowerControl-v1610                SetupRelease {PUSCH-PowerControl-v1610}                       OPTIONAL,   -- Need M</w:t>
      </w:r>
    </w:p>
    <w:p>
      <w:pPr>
        <w:pStyle w:val="PL"/>
      </w:pPr>
      <w:r>
        <w:t xml:space="preserve">    ul-FullPowerTransmission-r16            ENUMERATED {fullpower, fullpowerMode1, fullpowerMode2}         OPTIONAL,   -- Need R</w:t>
      </w:r>
    </w:p>
    <w:p>
      <w:pPr>
        <w:pStyle w:val="PL"/>
      </w:pPr>
      <w:r>
        <w:t xml:space="preserve">    pusch-TimeDomainAllocationListForMultiPUSCH-r16  SetupRelease { PUSCH-TimeDomainResourceAllocationList-r16 }</w:t>
      </w:r>
    </w:p>
    <w:p>
      <w:pPr>
        <w:pStyle w:val="PL"/>
      </w:pPr>
      <w:r>
        <w:t xml:space="preserve">                                                                                                          OPTIONAL,  --  Need M</w:t>
      </w:r>
    </w:p>
    <w:p>
      <w:pPr>
        <w:pStyle w:val="PL"/>
      </w:pPr>
      <w:r>
        <w:t xml:space="preserve">    numberOfInvalidSymbolsForDL-UL-Switching-r16        INTEGER (1..4)                                    OPTIONAL    -- Cond RepTypeB2</w:t>
      </w:r>
    </w:p>
    <w:p>
      <w:pPr>
        <w:pStyle w:val="PL"/>
      </w:pPr>
      <w:r>
        <w:t xml:space="preserve">    ]]</w:t>
      </w:r>
    </w:p>
    <w:p>
      <w:pPr>
        <w:pStyle w:val="PL"/>
      </w:pPr>
      <w:r>
        <w:t>}</w:t>
      </w:r>
    </w:p>
    <w:p>
      <w:pPr>
        <w:pStyle w:val="PL"/>
      </w:pPr>
    </w:p>
    <w:p>
      <w:pPr>
        <w:pStyle w:val="PL"/>
      </w:pPr>
      <w:r>
        <w:t>UCI-OnPUSCH ::=                         SEQUENCE {</w:t>
      </w:r>
    </w:p>
    <w:p>
      <w:pPr>
        <w:pStyle w:val="PL"/>
      </w:pPr>
      <w:r>
        <w:t xml:space="preserve">    betaOffsets                             CHOICE {</w:t>
      </w:r>
    </w:p>
    <w:p>
      <w:pPr>
        <w:pStyle w:val="PL"/>
      </w:pPr>
      <w:r>
        <w:t xml:space="preserve">        dynamic                             SEQUENCE (SIZE (4)) OF BetaOffsets,</w:t>
      </w:r>
    </w:p>
    <w:p>
      <w:pPr>
        <w:pStyle w:val="PL"/>
      </w:pPr>
      <w:r>
        <w:t xml:space="preserve">        semiStatic                          BetaOffsets</w:t>
      </w:r>
    </w:p>
    <w:p>
      <w:pPr>
        <w:pStyle w:val="PL"/>
      </w:pPr>
      <w:r>
        <w:t xml:space="preserve">    }                                                                                                 OPTIONAL, -- Need M</w:t>
      </w:r>
    </w:p>
    <w:p>
      <w:pPr>
        <w:pStyle w:val="PL"/>
      </w:pPr>
      <w:r>
        <w:t xml:space="preserve">    scaling                                 ENUMERATED { f0p5, f0p65, f0p8, f1 }</w:t>
      </w:r>
    </w:p>
    <w:p>
      <w:pPr>
        <w:pStyle w:val="PL"/>
      </w:pPr>
      <w:r>
        <w:t>}</w:t>
      </w:r>
    </w:p>
    <w:p>
      <w:pPr>
        <w:pStyle w:val="PL"/>
      </w:pPr>
    </w:p>
    <w:p>
      <w:pPr>
        <w:pStyle w:val="PL"/>
      </w:pPr>
      <w:r>
        <w:t>MinSchedulingOffsetK2-Values-r16 ::=    SEQUENCE (SIZE (1..maxNrOfMinSchedulingOffsetValues-r16)) OF INTEGER (0..maxK2-SchedulingOffset-r16)</w:t>
      </w:r>
    </w:p>
    <w:p>
      <w:pPr>
        <w:pStyle w:val="PL"/>
      </w:pPr>
    </w:p>
    <w:p>
      <w:pPr>
        <w:pStyle w:val="PL"/>
      </w:pPr>
      <w:r>
        <w:t>UCI-OnPUSCH-DCI-0-2-r16 ::=             SEQUENCE {</w:t>
      </w:r>
    </w:p>
    <w:p>
      <w:pPr>
        <w:pStyle w:val="PL"/>
      </w:pPr>
      <w:r>
        <w:t xml:space="preserve">    betaOffsetsDCI-0-2-r16                  CHOICE {</w:t>
      </w:r>
    </w:p>
    <w:p>
      <w:pPr>
        <w:pStyle w:val="PL"/>
      </w:pPr>
      <w:r>
        <w:t xml:space="preserve">        dynamicDCI-0-2-r16                      CHOICE {</w:t>
      </w:r>
    </w:p>
    <w:p>
      <w:pPr>
        <w:pStyle w:val="PL"/>
      </w:pPr>
      <w:r>
        <w:t xml:space="preserve">            oneBit-r16                              SEQUENCE (SIZE (2)) OF BetaOffsets,</w:t>
      </w:r>
    </w:p>
    <w:p>
      <w:pPr>
        <w:pStyle w:val="PL"/>
      </w:pPr>
      <w:r>
        <w:t xml:space="preserve">            twoBits-r16                             SEQUENCE (SIZE (4)) OF BetaOffsets</w:t>
      </w:r>
    </w:p>
    <w:p>
      <w:pPr>
        <w:pStyle w:val="PL"/>
      </w:pPr>
      <w:r>
        <w:t xml:space="preserve">        },</w:t>
      </w:r>
    </w:p>
    <w:p>
      <w:pPr>
        <w:pStyle w:val="PL"/>
      </w:pPr>
      <w:r>
        <w:t xml:space="preserve">        semiStaticDCI-0-2-r16          BetaOffsets</w:t>
      </w:r>
    </w:p>
    <w:p>
      <w:pPr>
        <w:pStyle w:val="PL"/>
      </w:pPr>
      <w:r>
        <w:t xml:space="preserve">    }                                                                                                 OPTIONAL,   -- Need M</w:t>
      </w:r>
    </w:p>
    <w:p>
      <w:pPr>
        <w:pStyle w:val="PL"/>
      </w:pPr>
      <w:r>
        <w:t xml:space="preserve">    scalingDCI-0-2-r16                 ENUMERATED { f0p5, f0p65, f0p8, f1 }</w:t>
      </w:r>
    </w:p>
    <w:p>
      <w:pPr>
        <w:pStyle w:val="PL"/>
      </w:pPr>
      <w:r>
        <w:t>}</w:t>
      </w:r>
    </w:p>
    <w:p>
      <w:pPr>
        <w:pStyle w:val="PL"/>
      </w:pPr>
    </w:p>
    <w:p>
      <w:pPr>
        <w:pStyle w:val="PL"/>
      </w:pPr>
      <w:r>
        <w:t>FrequencyHoppingOffsetListsDCI-0-2-r16 ::=  SEQUENCE (SIZE (1..4)) OF INTEGER (1.. maxNrofPhysicalResourceBlocks-1)</w:t>
      </w:r>
    </w:p>
    <w:p>
      <w:pPr>
        <w:pStyle w:val="PL"/>
      </w:pPr>
    </w:p>
    <w:p>
      <w:pPr>
        <w:pStyle w:val="PL"/>
      </w:pPr>
      <w:r>
        <w:t>UCI-OnPUSCH-ListDCI-0-2-r16 ::=  SEQUENCE (SIZE (1..2)) OF UCI-OnPUSCH-DCI-0-2-r16</w:t>
      </w:r>
    </w:p>
    <w:p>
      <w:pPr>
        <w:pStyle w:val="PL"/>
      </w:pPr>
    </w:p>
    <w:p>
      <w:pPr>
        <w:pStyle w:val="PL"/>
      </w:pPr>
      <w:r>
        <w:t>UCI-OnPUSCH-ListDCI-0-1-r16 ::=  SEQUENCE (SIZE (1..2)) OF UCI-OnPUSCH</w:t>
      </w:r>
    </w:p>
    <w:p>
      <w:pPr>
        <w:pStyle w:val="PL"/>
      </w:pPr>
    </w:p>
    <w:p>
      <w:pPr>
        <w:pStyle w:val="PL"/>
      </w:pPr>
      <w:r>
        <w:t>UL-AccessConfigListDCI-0-1-r16 ::= SEQUENCE (SIZE (1..64)) OF INTEGER (0..63)</w:t>
      </w:r>
    </w:p>
    <w:p>
      <w:pPr>
        <w:pStyle w:val="PL"/>
      </w:pPr>
    </w:p>
    <w:p>
      <w:pPr>
        <w:pStyle w:val="PL"/>
      </w:pPr>
      <w:r>
        <w:t>-- TAG-PUSCH-CONFIG-STOP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PUSCH-Config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antennaPortsFieldPresenceDCI-0-2</w:t>
            </w:r>
          </w:p>
          <w:p>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codebookSubset, codebookSubsetDCI-0-2</w:t>
            </w:r>
          </w:p>
          <w:p>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dataScramblingIdentityPUSCH</w:t>
            </w:r>
          </w:p>
          <w:p>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dmrs-SequenceInitializationDCI-0-2</w:t>
            </w:r>
          </w:p>
          <w:p>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frequencyHopping</w:t>
            </w:r>
          </w:p>
          <w:p>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frequencyHoppingDCI-0-1</w:t>
            </w:r>
          </w:p>
          <w:p>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frequencyHoppingDCI-0-2</w:t>
            </w:r>
          </w:p>
          <w:p>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frequencyHoppingOffsetLists, frequencyHoppingOffsetListsDCI-0-2</w:t>
            </w:r>
          </w:p>
          <w:p>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harq-ProcessNumberSizeDCI-0-2</w:t>
            </w:r>
          </w:p>
          <w:p>
            <w:pPr>
              <w:pStyle w:val="TAL"/>
              <w:rPr>
                <w:szCs w:val="22"/>
                <w:lang w:eastAsia="sv-SE"/>
              </w:rPr>
            </w:pPr>
            <w:r>
              <w:rPr>
                <w:szCs w:val="22"/>
                <w:lang w:eastAsia="sv-SE"/>
              </w:rPr>
              <w:t>Configure the number of bits for the field "HARQ process number" in DCI format 0_2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invalidSymbolPattern</w:t>
            </w:r>
          </w:p>
          <w:p>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szCs w:val="18"/>
                <w:lang w:eastAsia="sv-SE"/>
              </w:rPr>
            </w:pPr>
            <w:r>
              <w:rPr>
                <w:rFonts w:cs="Arial"/>
                <w:b/>
                <w:i/>
                <w:szCs w:val="18"/>
                <w:lang w:eastAsia="sv-SE"/>
              </w:rPr>
              <w:t>invalidSymbolPatternIndicatorDCI-0-1</w:t>
            </w:r>
            <w:r>
              <w:rPr>
                <w:rFonts w:cs="Arial"/>
                <w:b/>
                <w:i/>
                <w:szCs w:val="18"/>
                <w:lang w:eastAsia="zh-CN"/>
              </w:rPr>
              <w:t xml:space="preserve">, </w:t>
            </w:r>
            <w:r>
              <w:rPr>
                <w:rFonts w:cs="Arial"/>
                <w:b/>
                <w:i/>
                <w:szCs w:val="18"/>
                <w:lang w:eastAsia="sv-SE"/>
              </w:rPr>
              <w:t>invalidSymbolPatternIndicatorDCI-0-2</w:t>
            </w:r>
          </w:p>
          <w:p>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invalidSymbolPatternIndicatorDCI-0-1</w:t>
            </w:r>
            <w:r>
              <w:rPr>
                <w:rFonts w:cs="Arial"/>
                <w:szCs w:val="18"/>
                <w:lang w:eastAsia="sv-SE"/>
              </w:rPr>
              <w:t xml:space="preserve"> applies to DCI format 0_2 (see TS 38.214 [19] clause 6.1).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maxRank, maxRankDCI-0-2</w:t>
            </w:r>
          </w:p>
          <w:p>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mcs-Table, mcs-TableFormat0-2</w:t>
            </w:r>
          </w:p>
          <w:p>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minimumSchedulingOffsetK2</w:t>
            </w:r>
          </w:p>
          <w:p>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numberOfBitsRV-DCI-0-2</w:t>
            </w:r>
          </w:p>
          <w:p>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numberOfInvalidSymbolsForDL-UL-Switching</w:t>
            </w:r>
          </w:p>
          <w:p>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pusch-AggregationFactor</w:t>
            </w:r>
          </w:p>
          <w:p>
            <w:pPr>
              <w:pStyle w:val="TAL"/>
              <w:rPr>
                <w:szCs w:val="22"/>
                <w:lang w:eastAsia="sv-SE"/>
              </w:rPr>
            </w:pPr>
            <w:r>
              <w:rPr>
                <w:szCs w:val="22"/>
                <w:lang w:eastAsia="sv-SE"/>
              </w:rPr>
              <w:t>Number of repetitions for data (see TS 38.214 [19], clause 6.1.2.1). If the field is absent the UE applies the value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pusch-RepTypeIndicatorDCI-0-1, pusch-RepTypeIndicatorDCI-0-2</w:t>
            </w:r>
          </w:p>
          <w:p>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pusch-TimeDomainAllocationList</w:t>
            </w:r>
          </w:p>
          <w:p>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pusch-TimeDomainAllocationListDCI-0-1</w:t>
            </w:r>
          </w:p>
          <w:p>
            <w:pPr>
              <w:pStyle w:val="TAL"/>
              <w:rPr>
                <w:b/>
                <w:i/>
                <w:szCs w:val="22"/>
                <w:lang w:eastAsia="sv-SE"/>
              </w:rPr>
            </w:pPr>
            <w:r>
              <w:rPr>
                <w:szCs w:val="22"/>
                <w:lang w:eastAsia="sv-SE"/>
              </w:rPr>
              <w:t>Configuration of the time domain resource allocation (TDRA) table for DCI format 0_1 (see TS 38.214 [19], clause 6.1, table 6.1.2.1.1-1A).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pusch-TimeDomainAllocationListDCI-0-2</w:t>
            </w:r>
          </w:p>
          <w:p>
            <w:pPr>
              <w:pStyle w:val="TAL"/>
              <w:rPr>
                <w:b/>
                <w:i/>
                <w:szCs w:val="22"/>
                <w:lang w:eastAsia="sv-SE"/>
              </w:rPr>
            </w:pPr>
            <w:r>
              <w:rPr>
                <w:szCs w:val="22"/>
                <w:lang w:eastAsia="sv-SE"/>
              </w:rPr>
              <w:t>Configuration of the time domain resource allocation (TDRA) table for DCI format 0_2 (see TS 38.214 [19], clause 6.1.2, table 6.1.2.1.1-1B).</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pusch-TimeDomainAllocationListForMultiPUSCH</w:t>
            </w:r>
          </w:p>
          <w:p>
            <w:pPr>
              <w:pStyle w:val="TAL"/>
            </w:pPr>
            <w:r>
              <w:t xml:space="preserve">Configuration of the time domain resource allocation (TDRA) table for multiple PUSCH (see TS 38.214 [19], clause 6.1.2). The network configures at most 16 rows in this TDRA table in </w:t>
            </w:r>
            <w:r>
              <w:rPr>
                <w:i/>
                <w:iCs/>
              </w:rPr>
              <w:t>PUSCH-TimeDomainResourceAllocationList-r16</w:t>
            </w:r>
            <w:r>
              <w:t xml:space="preserve"> configured by this field. This field is not configured simultaneously with </w:t>
            </w:r>
            <w:r>
              <w:rPr>
                <w:i/>
                <w:iCs/>
              </w:rPr>
              <w:t>pusch-AggregationFactor</w:t>
            </w:r>
            <w: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rbg-Size</w:t>
            </w:r>
          </w:p>
          <w:p>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resourceAllocation, resourceAllocationDCI-0-2</w:t>
            </w:r>
          </w:p>
          <w:p>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resourceAllocationType1GranularityDCI-0-2</w:t>
            </w:r>
          </w:p>
          <w:p>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tp-pi2BPSK</w:t>
            </w:r>
          </w:p>
          <w:p>
            <w:pPr>
              <w:pStyle w:val="TAL"/>
              <w:rPr>
                <w:szCs w:val="22"/>
                <w:lang w:eastAsia="sv-SE"/>
              </w:rPr>
            </w:pPr>
            <w:r>
              <w:rPr>
                <w:szCs w:val="22"/>
                <w:lang w:eastAsia="sv-SE"/>
              </w:rPr>
              <w:t xml:space="preserve">Enables pi/2-BPSK modulation with transform precoding if the field is present and disables it otherwise.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transformPrecoder</w:t>
            </w:r>
          </w:p>
          <w:p>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txConfig</w:t>
            </w:r>
          </w:p>
          <w:p>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x-none"/>
              </w:rPr>
            </w:pPr>
            <w:r>
              <w:rPr>
                <w:b/>
                <w:i/>
                <w:lang w:eastAsia="x-none"/>
              </w:rPr>
              <w:t>uci-OnPUSCH-ListDCI-0-1, uci-OnPUSCH-ListDCI-0-2</w:t>
            </w:r>
          </w:p>
          <w:p>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rPr>
            </w:pPr>
            <w:r>
              <w:rPr>
                <w:b/>
                <w:i/>
                <w:iCs/>
                <w:szCs w:val="22"/>
              </w:rPr>
              <w:t>ul-AccessConfigListDCI-0-1</w:t>
            </w:r>
          </w:p>
          <w:p>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ul-FullPowerTransmission</w:t>
            </w:r>
          </w:p>
          <w:p>
            <w:pPr>
              <w:pStyle w:val="TAL"/>
              <w:rPr>
                <w:b/>
                <w:i/>
                <w:szCs w:val="22"/>
                <w:lang w:eastAsia="sv-SE"/>
              </w:rPr>
            </w:pPr>
            <w:r>
              <w:rPr>
                <w:szCs w:val="22"/>
                <w:lang w:eastAsia="sv-SE"/>
              </w:rPr>
              <w:t>Configures the UE with UL full power transmission mode as specified in TS 38.213.</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UCI-OnPUSCH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betaOffsets</w:t>
            </w:r>
          </w:p>
          <w:p>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scaling</w:t>
            </w:r>
          </w:p>
          <w:p>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i/>
                <w:iCs/>
                <w:lang w:eastAsia="x-none"/>
              </w:rPr>
            </w:pPr>
            <w:r>
              <w:rPr>
                <w:i/>
                <w:iCs/>
                <w:lang w:eastAsia="x-none"/>
              </w:rPr>
              <w:t xml:space="preserve">UCI-OnPUSCH-DCI-0-2 </w:t>
            </w:r>
            <w:r>
              <w:rPr>
                <w:lang w:eastAsia="x-non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betaOffsetsDCI-0-2</w:t>
            </w:r>
          </w:p>
          <w:p>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dynamicDCI-0-2</w:t>
            </w:r>
          </w:p>
          <w:p>
            <w:pPr>
              <w:pStyle w:val="TAL"/>
              <w:rPr>
                <w:lang w:eastAsia="sv-SE"/>
              </w:rPr>
            </w:pPr>
            <w:r>
              <w:rPr>
                <w:lang w:eastAsia="sv-SE"/>
              </w:rPr>
              <w:t>Indicates the UE applies the value 'dynamic' for DCI format 0_2 (see TS 38.212 [17], clause 7.3.1 and TS 38.213 [13], clause 9.3).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semiStaticDCI-0-2</w:t>
            </w:r>
          </w:p>
          <w:p>
            <w:pPr>
              <w:pStyle w:val="TAL"/>
              <w:rPr>
                <w:lang w:eastAsia="sv-SE"/>
              </w:rPr>
            </w:pPr>
            <w:r>
              <w:rPr>
                <w:lang w:eastAsia="sv-SE"/>
              </w:rPr>
              <w:t>Indicates the UE applies the value 'semiStatic' for DCI format 0_2. (see TS 38.212 [17], clause 7.3.1 and see TS 38.213 [13], clause 9.3).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scalingDCI-0-2</w:t>
            </w:r>
          </w:p>
          <w:p>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x-none"/>
              </w:rPr>
              <w:t>f0p65</w:t>
            </w:r>
            <w:r>
              <w:rPr>
                <w:lang w:eastAsia="sv-SE"/>
              </w:rPr>
              <w:t xml:space="preserve"> corresponds to 0.65, and so on (see TS 38.212 [17], clause 6.3).</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p>
      <w:pPr>
        <w:pStyle w:val="4"/>
      </w:pPr>
      <w:bookmarkStart w:id="1623" w:name="_Toc60777323"/>
      <w:bookmarkStart w:id="1624" w:name="_Toc90651195"/>
      <w:r>
        <w:t>–</w:t>
      </w:r>
      <w:r>
        <w:tab/>
      </w:r>
      <w:r>
        <w:rPr>
          <w:i/>
        </w:rPr>
        <w:t>PUSCH-ConfigCommon</w:t>
      </w:r>
      <w:bookmarkEnd w:id="1623"/>
      <w:bookmarkEnd w:id="1624"/>
    </w:p>
    <w:p>
      <w:r>
        <w:t xml:space="preserve">The IE </w:t>
      </w:r>
      <w:r>
        <w:rPr>
          <w:i/>
        </w:rPr>
        <w:t>PUSCH-ConfigCommon</w:t>
      </w:r>
      <w:r>
        <w:t xml:space="preserve"> is used to configure the cell specific PUSCH parameters.</w:t>
      </w:r>
    </w:p>
    <w:p>
      <w:pPr>
        <w:pStyle w:val="TH"/>
      </w:pPr>
      <w:r>
        <w:rPr>
          <w:bCs/>
          <w:i/>
          <w:iCs/>
        </w:rPr>
        <w:t xml:space="preserve">PUSCH-ConfigCommon </w:t>
      </w:r>
      <w:r>
        <w:t>information element</w:t>
      </w:r>
    </w:p>
    <w:p>
      <w:pPr>
        <w:pStyle w:val="PL"/>
      </w:pPr>
      <w:r>
        <w:t>-- ASN1START</w:t>
      </w:r>
    </w:p>
    <w:p>
      <w:pPr>
        <w:pStyle w:val="PL"/>
      </w:pPr>
      <w:r>
        <w:t>-- TAG-PUSCH-CONFIGCOMMON-START</w:t>
      </w:r>
    </w:p>
    <w:p>
      <w:pPr>
        <w:pStyle w:val="PL"/>
      </w:pPr>
    </w:p>
    <w:p>
      <w:pPr>
        <w:pStyle w:val="PL"/>
      </w:pPr>
      <w:r>
        <w:t>PUSCH-ConfigCommon ::=                  SEQUENCE {</w:t>
      </w:r>
    </w:p>
    <w:p>
      <w:pPr>
        <w:pStyle w:val="PL"/>
      </w:pPr>
      <w:r>
        <w:t xml:space="preserve">    groupHoppingEnabledTransformPrecoding   ENUMERATED {enabled}                                                OPTIONAL,   -- Need R</w:t>
      </w:r>
    </w:p>
    <w:p>
      <w:pPr>
        <w:pStyle w:val="PL"/>
      </w:pPr>
      <w:r>
        <w:t xml:space="preserve">    pusch-TimeDomainAllocationList          PUSCH-TimeDomainResourceAllocationList                              OPTIONAL,   -- Need R</w:t>
      </w:r>
    </w:p>
    <w:p>
      <w:pPr>
        <w:pStyle w:val="PL"/>
      </w:pPr>
      <w:r>
        <w:t xml:space="preserve">    msg3-DeltaPreamble                      INTEGER (-1..6)                                                     OPTIONAL,   -- Need R</w:t>
      </w:r>
    </w:p>
    <w:p>
      <w:pPr>
        <w:pStyle w:val="PL"/>
      </w:pPr>
      <w:r>
        <w:t xml:space="preserve">    p0-NominalWithGrant                     INTEGER (-202..24)                                                  OPTIONAL,   -- Need R</w:t>
      </w:r>
    </w:p>
    <w:p>
      <w:pPr>
        <w:pStyle w:val="PL"/>
      </w:pPr>
      <w:r>
        <w:t xml:space="preserve">    ...</w:t>
      </w:r>
    </w:p>
    <w:p>
      <w:pPr>
        <w:pStyle w:val="PL"/>
      </w:pPr>
      <w:r>
        <w:t>}</w:t>
      </w:r>
    </w:p>
    <w:p>
      <w:pPr>
        <w:pStyle w:val="PL"/>
      </w:pPr>
    </w:p>
    <w:p>
      <w:pPr>
        <w:pStyle w:val="PL"/>
      </w:pPr>
      <w:r>
        <w:t>-- TAG-PUSCH-CONFIGCOMMON-STOP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PUSCH-ConfigCommon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groupHoppingEnabledTransformPrecoding</w:t>
            </w:r>
          </w:p>
          <w:p>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msg3-DeltaPreamble</w:t>
            </w:r>
          </w:p>
          <w:p>
            <w:pPr>
              <w:pStyle w:val="TAL"/>
              <w:rPr>
                <w:szCs w:val="22"/>
                <w:lang w:eastAsia="sv-SE"/>
              </w:rPr>
            </w:pPr>
            <w:r>
              <w:rPr>
                <w:szCs w:val="22"/>
                <w:lang w:eastAsia="sv-SE"/>
              </w:rPr>
              <w:t>Power offset between msg3 and RACH preamble transmission. Actual value = field value * 2 [dB] (see TS 38.213 [13], clause 7.1)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p0-NominalWithGrant</w:t>
            </w:r>
          </w:p>
          <w:p>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pusch-TimeDomainAllocationList</w:t>
            </w:r>
          </w:p>
          <w:p>
            <w:pPr>
              <w:pStyle w:val="TAL"/>
              <w:rPr>
                <w:szCs w:val="22"/>
                <w:lang w:eastAsia="sv-SE"/>
              </w:rPr>
            </w:pPr>
            <w:r>
              <w:rPr>
                <w:szCs w:val="22"/>
                <w:lang w:eastAsia="sv-SE"/>
              </w:rPr>
              <w:t>List of time domain allocations for timing of UL assignment to UL data (see TS 38.214 [19], table 6.1.2.1.1-1).</w:t>
            </w:r>
          </w:p>
        </w:tc>
      </w:tr>
    </w:tbl>
    <w:p/>
    <w:p>
      <w:pPr>
        <w:pStyle w:val="4"/>
      </w:pPr>
      <w:bookmarkStart w:id="1625" w:name="_Toc60777324"/>
      <w:bookmarkStart w:id="1626" w:name="_Toc90651196"/>
      <w:r>
        <w:t>–</w:t>
      </w:r>
      <w:r>
        <w:tab/>
      </w:r>
      <w:r>
        <w:rPr>
          <w:i/>
        </w:rPr>
        <w:t>PUSCH-PowerControl</w:t>
      </w:r>
      <w:bookmarkEnd w:id="1625"/>
      <w:bookmarkEnd w:id="1626"/>
    </w:p>
    <w:p>
      <w:r>
        <w:t xml:space="preserve">The IE </w:t>
      </w:r>
      <w:r>
        <w:rPr>
          <w:i/>
        </w:rPr>
        <w:t>PUSCH-PowerControl</w:t>
      </w:r>
      <w:r>
        <w:t xml:space="preserve"> is used to configure UE specific power control parameter for PUSCH.</w:t>
      </w:r>
    </w:p>
    <w:p>
      <w:pPr>
        <w:pStyle w:val="TH"/>
      </w:pPr>
      <w:r>
        <w:rPr>
          <w:i/>
        </w:rPr>
        <w:t>PUSCH-PowerControl</w:t>
      </w:r>
      <w:r>
        <w:t xml:space="preserve"> information element</w:t>
      </w:r>
    </w:p>
    <w:p>
      <w:pPr>
        <w:pStyle w:val="PL"/>
      </w:pPr>
      <w:r>
        <w:t>-- ASN1START</w:t>
      </w:r>
    </w:p>
    <w:p>
      <w:pPr>
        <w:pStyle w:val="PL"/>
      </w:pPr>
      <w:r>
        <w:t>-- TAG-PUSCH-POWERCONTROL-START</w:t>
      </w:r>
    </w:p>
    <w:p>
      <w:pPr>
        <w:pStyle w:val="PL"/>
      </w:pPr>
    </w:p>
    <w:p>
      <w:pPr>
        <w:pStyle w:val="PL"/>
      </w:pPr>
      <w:r>
        <w:t>PUSCH-PowerControl ::=              SEQUENCE {</w:t>
      </w:r>
    </w:p>
    <w:p>
      <w:pPr>
        <w:pStyle w:val="PL"/>
      </w:pPr>
      <w:r>
        <w:t xml:space="preserve">    tpc-Accumulation                    ENUMERATED { disabled }                                                 OPTIONAL, -- Need S</w:t>
      </w:r>
    </w:p>
    <w:p>
      <w:pPr>
        <w:pStyle w:val="PL"/>
      </w:pPr>
      <w:r>
        <w:t xml:space="preserve">    msg3-Alpha                          Alpha                                                                   OPTIONAL, -- Need S</w:t>
      </w:r>
    </w:p>
    <w:p>
      <w:pPr>
        <w:pStyle w:val="PL"/>
      </w:pPr>
      <w:r>
        <w:t xml:space="preserve">    p0-NominalWithoutGrant              INTEGER (-202..24)                                                      OPTIONAL, -- Need M</w:t>
      </w:r>
    </w:p>
    <w:p>
      <w:pPr>
        <w:pStyle w:val="PL"/>
      </w:pPr>
      <w:r>
        <w:t xml:space="preserve">    p0-AlphaSets                        SEQUENCE (SIZE (1..maxNrofP0-PUSCH-AlphaSets)) OF P0-PUSCH-AlphaSet     OPTIONAL, -- Need M</w:t>
      </w:r>
    </w:p>
    <w:p>
      <w:pPr>
        <w:pStyle w:val="PL"/>
      </w:pPr>
      <w:r>
        <w:t xml:space="preserve">    pathlossReferenceRSToAddModList     SEQUENCE (SIZE (1..maxNrofPUSCH-PathlossReferenceRSs)) OF PUSCH-PathlossReferenceRS</w:t>
      </w:r>
    </w:p>
    <w:p>
      <w:pPr>
        <w:pStyle w:val="PL"/>
      </w:pPr>
      <w:r>
        <w:t xml:space="preserve">                                                                                                                OPTIONAL, -- Need N</w:t>
      </w:r>
    </w:p>
    <w:p>
      <w:pPr>
        <w:pStyle w:val="PL"/>
      </w:pPr>
      <w:r>
        <w:t xml:space="preserve">    pathlossReferenceRSToReleaseList    SEQUENCE (SIZE (1..maxNrofPUSCH-PathlossReferenceRSs)) OF PUSCH-PathlossReferenceRS-Id</w:t>
      </w:r>
    </w:p>
    <w:p>
      <w:pPr>
        <w:pStyle w:val="PL"/>
      </w:pPr>
      <w:r>
        <w:t xml:space="preserve">                                                                                                                OPTIONAL,  -- Need N</w:t>
      </w:r>
    </w:p>
    <w:p>
      <w:pPr>
        <w:pStyle w:val="PL"/>
      </w:pPr>
      <w:r>
        <w:t xml:space="preserve">    twoPUSCH-PC-AdjustmentStates        ENUMERATED {twoStates}                                                  OPTIONAL, -- Need S</w:t>
      </w:r>
    </w:p>
    <w:p>
      <w:pPr>
        <w:pStyle w:val="PL"/>
      </w:pPr>
      <w:r>
        <w:t xml:space="preserve">    deltaMCS                            ENUMERATED {enabled}                                                    OPTIONAL, -- Need S</w:t>
      </w:r>
    </w:p>
    <w:p>
      <w:pPr>
        <w:pStyle w:val="PL"/>
      </w:pPr>
      <w:r>
        <w:t xml:space="preserve">    sri-PUSCH-MappingToAddModList       SEQUENCE (SIZE (1..maxNrofSRI-PUSCH-Mappings)) OF SRI-PUSCH-PowerControl</w:t>
      </w:r>
    </w:p>
    <w:p>
      <w:pPr>
        <w:pStyle w:val="PL"/>
      </w:pPr>
      <w:r>
        <w:t xml:space="preserve">                                                                                                                OPTIONAL, -- Need N</w:t>
      </w:r>
    </w:p>
    <w:p>
      <w:pPr>
        <w:pStyle w:val="PL"/>
      </w:pPr>
      <w:r>
        <w:t xml:space="preserve">    sri-PUSCH-MappingToReleaseList      SEQUENCE (SIZE (1..maxNrofSRI-PUSCH-Mappings)) OF SRI-PUSCH-PowerControlId</w:t>
      </w:r>
    </w:p>
    <w:p>
      <w:pPr>
        <w:pStyle w:val="PL"/>
      </w:pPr>
      <w:r>
        <w:t xml:space="preserve">                                                                                                                OPTIONAL  -- Need N</w:t>
      </w:r>
    </w:p>
    <w:p>
      <w:pPr>
        <w:pStyle w:val="PL"/>
      </w:pPr>
      <w:r>
        <w:t>}</w:t>
      </w:r>
    </w:p>
    <w:p>
      <w:pPr>
        <w:pStyle w:val="PL"/>
      </w:pPr>
    </w:p>
    <w:p>
      <w:pPr>
        <w:pStyle w:val="PL"/>
      </w:pPr>
      <w:r>
        <w:t>P0-PUSCH-AlphaSet ::=               SEQUENCE {</w:t>
      </w:r>
    </w:p>
    <w:p>
      <w:pPr>
        <w:pStyle w:val="PL"/>
      </w:pPr>
      <w:r>
        <w:t xml:space="preserve">    p0-PUSCH-AlphaSetId                 P0-PUSCH-AlphaSetId,</w:t>
      </w:r>
    </w:p>
    <w:p>
      <w:pPr>
        <w:pStyle w:val="PL"/>
      </w:pPr>
      <w:r>
        <w:t xml:space="preserve">    p0                                  INTEGER (-16..15)                                                       OPTIONAL, -- Need S</w:t>
      </w:r>
    </w:p>
    <w:p>
      <w:pPr>
        <w:pStyle w:val="PL"/>
      </w:pPr>
      <w:r>
        <w:t xml:space="preserve">    alpha                               Alpha                                                                   OPTIONAL  -- Need S</w:t>
      </w:r>
    </w:p>
    <w:p>
      <w:pPr>
        <w:pStyle w:val="PL"/>
      </w:pPr>
      <w:r>
        <w:t>}</w:t>
      </w:r>
    </w:p>
    <w:p>
      <w:pPr>
        <w:pStyle w:val="PL"/>
      </w:pPr>
    </w:p>
    <w:p>
      <w:pPr>
        <w:pStyle w:val="PL"/>
      </w:pPr>
      <w:r>
        <w:t>P0-PUSCH-AlphaSetId ::=             INTEGER (0..maxNrofP0-PUSCH-AlphaSets-1)</w:t>
      </w:r>
    </w:p>
    <w:p>
      <w:pPr>
        <w:pStyle w:val="PL"/>
      </w:pPr>
    </w:p>
    <w:p>
      <w:pPr>
        <w:pStyle w:val="PL"/>
      </w:pPr>
      <w:r>
        <w:t>PUSCH-PathlossReferenceRS ::=       SEQUENCE {</w:t>
      </w:r>
    </w:p>
    <w:p>
      <w:pPr>
        <w:pStyle w:val="PL"/>
      </w:pPr>
      <w:r>
        <w:t xml:space="preserve">    pusch-PathlossReferenceRS-Id        PUSCH-PathlossReferenceRS-Id,</w:t>
      </w:r>
    </w:p>
    <w:p>
      <w:pPr>
        <w:pStyle w:val="PL"/>
      </w:pPr>
      <w:r>
        <w:t xml:space="preserve">    referenceSignal                     CHOICE {</w:t>
      </w:r>
    </w:p>
    <w:p>
      <w:pPr>
        <w:pStyle w:val="PL"/>
      </w:pPr>
      <w:r>
        <w:t xml:space="preserve">        ssb-Index                           SSB-Index,</w:t>
      </w:r>
    </w:p>
    <w:p>
      <w:pPr>
        <w:pStyle w:val="PL"/>
      </w:pPr>
      <w:r>
        <w:t xml:space="preserve">        csi-RS-Index                        NZP-CSI-RS-ResourceId</w:t>
      </w:r>
    </w:p>
    <w:p>
      <w:pPr>
        <w:pStyle w:val="PL"/>
      </w:pPr>
      <w:r>
        <w:t xml:space="preserve">    }</w:t>
      </w:r>
    </w:p>
    <w:p>
      <w:pPr>
        <w:pStyle w:val="PL"/>
      </w:pPr>
      <w:r>
        <w:t>}</w:t>
      </w:r>
    </w:p>
    <w:p>
      <w:pPr>
        <w:pStyle w:val="PL"/>
      </w:pPr>
    </w:p>
    <w:p>
      <w:pPr>
        <w:pStyle w:val="PL"/>
      </w:pPr>
      <w:r>
        <w:t>PUSCH-PathlossReferenceRS-r16 ::=   SEQUENCE {</w:t>
      </w:r>
    </w:p>
    <w:p>
      <w:pPr>
        <w:pStyle w:val="PL"/>
      </w:pPr>
      <w:r>
        <w:t xml:space="preserve">    pusch-PathlossReferenceRS-Id-r16    PUSCH-PathlossReferenceRS-Id-v1610,</w:t>
      </w:r>
    </w:p>
    <w:p>
      <w:pPr>
        <w:pStyle w:val="PL"/>
      </w:pPr>
      <w:r>
        <w:t xml:space="preserve">    referenceSignal-r16                 CHOICE {</w:t>
      </w:r>
    </w:p>
    <w:p>
      <w:pPr>
        <w:pStyle w:val="PL"/>
      </w:pPr>
      <w:r>
        <w:t xml:space="preserve">        ssb-Index-r16                       SSB-Index,</w:t>
      </w:r>
    </w:p>
    <w:p>
      <w:pPr>
        <w:pStyle w:val="PL"/>
      </w:pPr>
      <w:r>
        <w:t xml:space="preserve">        csi-RS-Index-r16                    NZP-CSI-RS-ResourceId</w:t>
      </w:r>
    </w:p>
    <w:p>
      <w:pPr>
        <w:pStyle w:val="PL"/>
      </w:pPr>
      <w:r>
        <w:t xml:space="preserve">    }</w:t>
      </w:r>
    </w:p>
    <w:p>
      <w:pPr>
        <w:pStyle w:val="PL"/>
      </w:pPr>
      <w:r>
        <w:t>}</w:t>
      </w:r>
    </w:p>
    <w:p>
      <w:pPr>
        <w:pStyle w:val="PL"/>
      </w:pPr>
    </w:p>
    <w:p>
      <w:pPr>
        <w:pStyle w:val="PL"/>
      </w:pPr>
      <w:r>
        <w:t>PUSCH-PathlossReferenceRS-Id ::=    INTEGER (0..maxNrofPUSCH-PathlossReferenceRSs-1)</w:t>
      </w:r>
    </w:p>
    <w:p>
      <w:pPr>
        <w:pStyle w:val="PL"/>
      </w:pPr>
    </w:p>
    <w:p>
      <w:pPr>
        <w:pStyle w:val="PL"/>
      </w:pPr>
      <w:r>
        <w:t>PUSCH-PathlossReferenceRS-Id-v1610 ::= INTEGER (maxNrofPUSCH-PathlossReferenceRSs..maxNrofPUSCH-PathlossReferenceRSs-1-r16)</w:t>
      </w:r>
    </w:p>
    <w:p>
      <w:pPr>
        <w:pStyle w:val="PL"/>
      </w:pPr>
    </w:p>
    <w:p>
      <w:pPr>
        <w:pStyle w:val="PL"/>
      </w:pPr>
      <w:r>
        <w:t>SRI-PUSCH-PowerControl ::=          SEQUENCE {</w:t>
      </w:r>
    </w:p>
    <w:p>
      <w:pPr>
        <w:pStyle w:val="PL"/>
      </w:pPr>
      <w:r>
        <w:t xml:space="preserve">    sri-PUSCH-PowerControlId            SRI-PUSCH-PowerControlId,</w:t>
      </w:r>
    </w:p>
    <w:p>
      <w:pPr>
        <w:pStyle w:val="PL"/>
      </w:pPr>
      <w:r>
        <w:t xml:space="preserve">    sri-PUSCH-PathlossReferenceRS-Id    PUSCH-PathlossReferenceRS-Id,</w:t>
      </w:r>
    </w:p>
    <w:p>
      <w:pPr>
        <w:pStyle w:val="PL"/>
      </w:pPr>
      <w:r>
        <w:t xml:space="preserve">    sri-P0-PUSCH-AlphaSetId             P0-PUSCH-AlphaSetId,</w:t>
      </w:r>
    </w:p>
    <w:p>
      <w:pPr>
        <w:pStyle w:val="PL"/>
      </w:pPr>
      <w:r>
        <w:t xml:space="preserve">    sri-PUSCH-ClosedLoopIndex           ENUMERATED { i0, i1 }</w:t>
      </w:r>
    </w:p>
    <w:p>
      <w:pPr>
        <w:pStyle w:val="PL"/>
      </w:pPr>
      <w:r>
        <w:t>}</w:t>
      </w:r>
    </w:p>
    <w:p>
      <w:pPr>
        <w:pStyle w:val="PL"/>
      </w:pPr>
    </w:p>
    <w:p>
      <w:pPr>
        <w:pStyle w:val="PL"/>
      </w:pPr>
      <w:r>
        <w:t>SRI-PUSCH-PowerControlId ::=        INTEGER (0..maxNrofSRI-PUSCH-Mappings-1)</w:t>
      </w:r>
    </w:p>
    <w:p>
      <w:pPr>
        <w:pStyle w:val="PL"/>
      </w:pPr>
    </w:p>
    <w:p>
      <w:pPr>
        <w:pStyle w:val="PL"/>
      </w:pPr>
      <w:r>
        <w:t>PUSCH-PowerControl-v1610 ::=        SEQUENCE {</w:t>
      </w:r>
    </w:p>
    <w:p>
      <w:pPr>
        <w:pStyle w:val="PL"/>
      </w:pPr>
      <w:r>
        <w:t xml:space="preserve">    pathlossReferenceRSToAddModListSizeExt-v1610   SEQUENCE (SIZE (1..maxNrofPUSCH-PathlossReferenceRSsDiff-r16)) OF PUSCH-PathlossReferenceRS-r16</w:t>
      </w:r>
    </w:p>
    <w:p>
      <w:pPr>
        <w:pStyle w:val="PL"/>
      </w:pPr>
      <w:r>
        <w:t xml:space="preserve">                                                                                                                OPTIONAL, -- Need N</w:t>
      </w:r>
    </w:p>
    <w:p>
      <w:pPr>
        <w:pStyle w:val="PL"/>
      </w:pPr>
      <w:r>
        <w:t xml:space="preserve">    pathlossReferenceRSToReleaseListSizeExt-v1610  SEQUENCE (SIZE (1..maxNrofPUSCH-PathlossReferenceRSsDiff-r16)) OF PUSCH-PathlossReferenceRS-Id-v1610</w:t>
      </w:r>
    </w:p>
    <w:p>
      <w:pPr>
        <w:pStyle w:val="PL"/>
      </w:pPr>
      <w:r>
        <w:t xml:space="preserve">                                                                                                                OPTIONAL, -- Need N</w:t>
      </w:r>
    </w:p>
    <w:p>
      <w:pPr>
        <w:pStyle w:val="PL"/>
      </w:pPr>
      <w:r>
        <w:t xml:space="preserve">    p0-PUSCH-SetList-r16                SEQUENCE (SIZE (1..maxNrofSRI-PUSCH-Mappings)) OF P0-PUSCH-Set-r16      OPTIONAL, -- Need R</w:t>
      </w:r>
    </w:p>
    <w:p>
      <w:pPr>
        <w:pStyle w:val="PL"/>
      </w:pPr>
      <w:r>
        <w:t xml:space="preserve">    olpc-ParameterSet                   SEQUENCE {</w:t>
      </w:r>
    </w:p>
    <w:p>
      <w:pPr>
        <w:pStyle w:val="PL"/>
      </w:pPr>
      <w:r>
        <w:t xml:space="preserve">        olpc-ParameterSetDCI-0-1-r16        INTEGER (1..2)                                                      OPTIONAL, -- Need R</w:t>
      </w:r>
    </w:p>
    <w:p>
      <w:pPr>
        <w:pStyle w:val="PL"/>
      </w:pPr>
      <w:r>
        <w:t xml:space="preserve">        olpc-ParameterSetDCI-0-2-r16        INTEGER (1..2)                                                      OPTIONAL  -- Need R</w:t>
      </w:r>
    </w:p>
    <w:p>
      <w:pPr>
        <w:pStyle w:val="PL"/>
      </w:pPr>
      <w:r>
        <w:t xml:space="preserve">    }                                                                                                           OPTIONAL, -- Need M</w:t>
      </w:r>
    </w:p>
    <w:p>
      <w:pPr>
        <w:pStyle w:val="PL"/>
      </w:pPr>
      <w:r>
        <w:t xml:space="preserve">    ...</w:t>
      </w:r>
    </w:p>
    <w:p>
      <w:pPr>
        <w:pStyle w:val="PL"/>
      </w:pPr>
      <w:r>
        <w:t>}</w:t>
      </w:r>
    </w:p>
    <w:p>
      <w:pPr>
        <w:pStyle w:val="PL"/>
      </w:pPr>
    </w:p>
    <w:p>
      <w:pPr>
        <w:pStyle w:val="PL"/>
      </w:pPr>
      <w:r>
        <w:t>P0-PUSCH-Set-r16 ::=                SEQUENCE {</w:t>
      </w:r>
    </w:p>
    <w:p>
      <w:pPr>
        <w:pStyle w:val="PL"/>
      </w:pPr>
      <w:r>
        <w:t xml:space="preserve">    p0-PUSCH-SetId-r16                  P0-PUSCH-SetId-r16,</w:t>
      </w:r>
    </w:p>
    <w:p>
      <w:pPr>
        <w:pStyle w:val="PL"/>
      </w:pPr>
      <w:r>
        <w:t xml:space="preserve">    p0-List-r16                         SEQUENCE (SIZE (1..maxNrofP0-PUSCH-Set-r16)) OF P0-PUSCH-r16            OPTIONAL, -- Need R</w:t>
      </w:r>
    </w:p>
    <w:p>
      <w:pPr>
        <w:pStyle w:val="PL"/>
      </w:pPr>
      <w:r>
        <w:t xml:space="preserve">    ...</w:t>
      </w:r>
    </w:p>
    <w:p>
      <w:pPr>
        <w:pStyle w:val="PL"/>
      </w:pPr>
      <w:r>
        <w:t>}</w:t>
      </w:r>
    </w:p>
    <w:p>
      <w:pPr>
        <w:pStyle w:val="PL"/>
      </w:pPr>
    </w:p>
    <w:p>
      <w:pPr>
        <w:pStyle w:val="PL"/>
      </w:pPr>
      <w:r>
        <w:t>P0-PUSCH-SetId-r16 ::=              INTEGER (0..maxNrofSRI-PUSCH-Mappings-1)</w:t>
      </w:r>
    </w:p>
    <w:p>
      <w:pPr>
        <w:pStyle w:val="PL"/>
      </w:pPr>
    </w:p>
    <w:p>
      <w:pPr>
        <w:pStyle w:val="PL"/>
      </w:pPr>
      <w:r>
        <w:t>P0-PUSCH-r16 ::=                    INTEGER (-16..15)</w:t>
      </w:r>
    </w:p>
    <w:p>
      <w:pPr>
        <w:pStyle w:val="PL"/>
      </w:pPr>
    </w:p>
    <w:p>
      <w:pPr>
        <w:pStyle w:val="PL"/>
      </w:pPr>
      <w:r>
        <w:t>-- TAG-PUSCH-POWERCONTROL-STOP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P0-PUSCH-AlphaSet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alpha</w:t>
            </w:r>
          </w:p>
          <w:p>
            <w:pPr>
              <w:pStyle w:val="TAL"/>
              <w:rPr>
                <w:szCs w:val="22"/>
                <w:lang w:eastAsia="sv-SE"/>
              </w:rPr>
            </w:pPr>
            <w:r>
              <w:rPr>
                <w:szCs w:val="22"/>
                <w:lang w:eastAsia="sv-SE"/>
              </w:rPr>
              <w:t>alpha value for PUSCH with grant (except msg3) (see TS 38.213 [13], clause 7.1). When the field is absent the UE applies the value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w:t>
            </w:r>
          </w:p>
          <w:p>
            <w:pPr>
              <w:pStyle w:val="TAL"/>
              <w:rPr>
                <w:szCs w:val="22"/>
                <w:lang w:eastAsia="sv-SE"/>
              </w:rPr>
            </w:pPr>
            <w:r>
              <w:rPr>
                <w:szCs w:val="22"/>
                <w:lang w:eastAsia="sv-SE"/>
              </w:rPr>
              <w:t>P0 value for PUSCH with grant (except msg3) in steps of 1dB (see TS 38.213 [13], clause 7.1). When the field is absent the UE applies the value 0.</w:t>
            </w:r>
          </w:p>
        </w:tc>
      </w:tr>
    </w:tbl>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lang w:eastAsia="sv-SE"/>
              </w:rPr>
              <w:t xml:space="preserve">P0-PUSCH-Set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p0-List</w:t>
            </w:r>
          </w:p>
          <w:p>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x-none"/>
              </w:rPr>
              <w:t>olpc-ParameterSetDCI-0-1</w:t>
            </w:r>
            <w:r>
              <w:rPr>
                <w:lang w:eastAsia="sv-SE"/>
              </w:rPr>
              <w:t xml:space="preserve"> and </w:t>
            </w:r>
            <w:r>
              <w:rPr>
                <w:i/>
                <w:iCs/>
                <w:lang w:eastAsia="x-none"/>
              </w:rPr>
              <w:t>olpc-ParameterSetDCI-0-2</w:t>
            </w:r>
            <w:r>
              <w:rPr>
                <w:lang w:eastAsia="sv-SE"/>
              </w:rPr>
              <w:t xml:space="preserve"> are configured to be 1 bit, then one p0-PUSCH can be configured in P0-PUSCH-Set. If SRI is not present in the DCI, and if any of </w:t>
            </w:r>
            <w:r>
              <w:rPr>
                <w:i/>
                <w:iCs/>
                <w:lang w:eastAsia="x-none"/>
              </w:rPr>
              <w:t>olpc-ParameterSetDCI-0-1</w:t>
            </w:r>
            <w:r>
              <w:rPr>
                <w:lang w:eastAsia="sv-SE"/>
              </w:rPr>
              <w:t xml:space="preserve"> and </w:t>
            </w:r>
            <w:r>
              <w:rPr>
                <w:i/>
                <w:iCs/>
                <w:lang w:eastAsia="x-none"/>
              </w:rPr>
              <w:t>olpc-ParameterSetDCI-0-2</w:t>
            </w:r>
            <w:r>
              <w:rPr>
                <w:lang w:eastAsia="sv-SE"/>
              </w:rPr>
              <w:t xml:space="preserve"> is configured to be 2 bits, then two p0-PUSCH values can be configured in P0-PUSCH-Set (see TS 38.213 [13] clause 7 and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p0-PUSCH-SetId</w:t>
            </w:r>
          </w:p>
          <w:p>
            <w:pPr>
              <w:pStyle w:val="TAL"/>
              <w:rPr>
                <w:lang w:eastAsia="sv-SE"/>
              </w:rPr>
            </w:pPr>
            <w:r>
              <w:rPr>
                <w:lang w:eastAsia="sv-SE"/>
              </w:rPr>
              <w:t>Configure the index of a p0-PUSCH-Set (see TS 38.213 [13] clause 7 and TS 38.212 [17] clause 7.3.1).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PUSCH-PowerControl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deltaMCS</w:t>
            </w:r>
          </w:p>
          <w:p>
            <w:pPr>
              <w:pStyle w:val="TAL"/>
              <w:rPr>
                <w:szCs w:val="22"/>
                <w:lang w:eastAsia="sv-SE"/>
              </w:rPr>
            </w:pPr>
            <w:r>
              <w:rPr>
                <w:szCs w:val="22"/>
                <w:lang w:eastAsia="sv-SE"/>
              </w:rPr>
              <w:t>Indicates whether to apply delta MCS. When the field is absent, the UE applies Ks = 0 in delta_TFC formula for PUSCH (see TS 38.213 [13], clause 7.1).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msg3-Alpha</w:t>
            </w:r>
          </w:p>
          <w:p>
            <w:pPr>
              <w:pStyle w:val="TAL"/>
              <w:rPr>
                <w:szCs w:val="22"/>
                <w:lang w:eastAsia="sv-SE"/>
              </w:rPr>
            </w:pPr>
            <w:r>
              <w:rPr>
                <w:szCs w:val="22"/>
                <w:lang w:eastAsia="sv-SE"/>
              </w:rPr>
              <w:t>Dedicated alpha value for msg3 PUSCH (see TS 38.213 [13], clause 7.1). When the field is absent the UE applies the value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b/>
                <w:bCs/>
                <w:i/>
                <w:iCs/>
                <w:lang w:eastAsia="x-none"/>
              </w:rPr>
            </w:pPr>
            <w:r>
              <w:rPr>
                <w:b/>
                <w:bCs/>
                <w:i/>
                <w:iCs/>
                <w:lang w:eastAsia="x-none"/>
              </w:rPr>
              <w:t>olpc-ParameterSetDCI-0-1, olpc-ParameterSetDCI-0-2</w:t>
            </w:r>
          </w:p>
          <w:p>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p0-AlphaSets</w:t>
            </w:r>
          </w:p>
          <w:p>
            <w:pPr>
              <w:pStyle w:val="TAL"/>
              <w:rPr>
                <w:szCs w:val="22"/>
                <w:lang w:eastAsia="sv-SE"/>
              </w:rPr>
            </w:pPr>
            <w:r>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p0-NominalWithoutGrant</w:t>
            </w:r>
          </w:p>
          <w:p>
            <w:pPr>
              <w:pStyle w:val="TAL"/>
              <w:rPr>
                <w:szCs w:val="22"/>
                <w:lang w:eastAsia="sv-SE"/>
              </w:rPr>
            </w:pPr>
            <w:r>
              <w:rPr>
                <w:szCs w:val="22"/>
                <w:lang w:eastAsia="sv-SE"/>
              </w:rPr>
              <w:t>P0 value for UL grant-free/SPS based PUSCH. Value in dBm. Only even values (step size 2) allowed (see TS 38.213 [13], clause 7.1).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p0-PUSCH-SetList</w:t>
            </w:r>
          </w:p>
          <w:p>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pathlossReferenceRSToAddModList, pathlossReferenceRSToAddModListSizeExt</w:t>
            </w:r>
          </w:p>
          <w:p>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pathlossReferenceRSToReleaseList, pathlossReferenceRSToReleaseListSizeExt</w:t>
            </w:r>
          </w:p>
          <w:p>
            <w:pPr>
              <w:pStyle w:val="TAL"/>
              <w:rPr>
                <w:lang w:eastAsia="sv-SE"/>
              </w:rPr>
            </w:pPr>
            <w:r>
              <w:rPr>
                <w:lang w:eastAsia="sv-SE"/>
              </w:rPr>
              <w:t>Lists of reference symbols for PUSCH path loss estimation to be released by the 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sri-PUSCH-MappingToAddModList</w:t>
            </w:r>
          </w:p>
          <w:p>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tpc-Accumulation</w:t>
            </w:r>
          </w:p>
          <w:p>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twoPUSCH-PC-AdjustmentStates</w:t>
            </w:r>
          </w:p>
          <w:p>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SRI-PUSCH-PowerControl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sri-P0-PUSCH-AlphaSetId</w:t>
            </w:r>
          </w:p>
          <w:p>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sri-PUSCH-ClosedLoopIndex</w:t>
            </w:r>
          </w:p>
          <w:p>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sri-PUSCH-PathlossReferenceRS-Id</w:t>
            </w:r>
          </w:p>
          <w:p>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sri-PUSCH-PowerControlId</w:t>
            </w:r>
          </w:p>
          <w:p>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p>
      <w:pPr>
        <w:pStyle w:val="4"/>
      </w:pPr>
      <w:bookmarkStart w:id="1627" w:name="_Toc60777325"/>
      <w:bookmarkStart w:id="1628" w:name="_Toc90651197"/>
      <w:r>
        <w:t>–</w:t>
      </w:r>
      <w:r>
        <w:tab/>
      </w:r>
      <w:r>
        <w:rPr>
          <w:i/>
        </w:rPr>
        <w:t>PUSCH-ServingCellConfig</w:t>
      </w:r>
      <w:bookmarkEnd w:id="1627"/>
      <w:bookmarkEnd w:id="1628"/>
    </w:p>
    <w:p>
      <w:r>
        <w:t xml:space="preserve">The IE </w:t>
      </w:r>
      <w:r>
        <w:rPr>
          <w:i/>
        </w:rPr>
        <w:t>PUSCH-ServingCellConfig</w:t>
      </w:r>
      <w:r>
        <w:t xml:space="preserve"> is used to configure UE specific PUSCH parameters that are common across the UE's BWPs of one serving cell.</w:t>
      </w:r>
    </w:p>
    <w:p>
      <w:pPr>
        <w:pStyle w:val="TH"/>
      </w:pPr>
      <w:r>
        <w:rPr>
          <w:i/>
        </w:rPr>
        <w:t>PUSCH-ServingCellConfig</w:t>
      </w:r>
      <w:r>
        <w:t xml:space="preserve"> information element</w:t>
      </w:r>
    </w:p>
    <w:p>
      <w:pPr>
        <w:pStyle w:val="PL"/>
      </w:pPr>
      <w:r>
        <w:t>-- ASN1START</w:t>
      </w:r>
    </w:p>
    <w:p>
      <w:pPr>
        <w:pStyle w:val="PL"/>
      </w:pPr>
      <w:r>
        <w:t>-- TAG-PUSCH-SERVINGCELLCONFIG-START</w:t>
      </w:r>
    </w:p>
    <w:p>
      <w:pPr>
        <w:pStyle w:val="PL"/>
      </w:pPr>
    </w:p>
    <w:p>
      <w:pPr>
        <w:pStyle w:val="PL"/>
      </w:pPr>
      <w:r>
        <w:t>PUSCH-ServingCellConfig ::=             SEQUENCE {</w:t>
      </w:r>
    </w:p>
    <w:p>
      <w:pPr>
        <w:pStyle w:val="PL"/>
      </w:pPr>
      <w:r>
        <w:t xml:space="preserve">    codeBlockGroupTransmission              SetupRelease { PUSCH-CodeBlockGroupTransmission }       OPTIONAL,   -- Need M</w:t>
      </w:r>
    </w:p>
    <w:p>
      <w:pPr>
        <w:pStyle w:val="PL"/>
      </w:pPr>
      <w:r>
        <w:t xml:space="preserve">    rateMatching                            ENUMERATED {limitedBufferRM}                            OPTIONAL,   -- Need S</w:t>
      </w:r>
    </w:p>
    <w:p>
      <w:pPr>
        <w:pStyle w:val="PL"/>
      </w:pPr>
      <w:r>
        <w:t xml:space="preserve">    xOverhead                               ENUMERATED {xoh6, xoh12, xoh18}                         OPTIONAL,   -- Need S</w:t>
      </w:r>
    </w:p>
    <w:p>
      <w:pPr>
        <w:pStyle w:val="PL"/>
      </w:pPr>
      <w:r>
        <w:t xml:space="preserve">    ...,</w:t>
      </w:r>
    </w:p>
    <w:p>
      <w:pPr>
        <w:pStyle w:val="PL"/>
      </w:pPr>
      <w:r>
        <w:t xml:space="preserve">    [[</w:t>
      </w:r>
    </w:p>
    <w:p>
      <w:pPr>
        <w:pStyle w:val="PL"/>
      </w:pPr>
      <w:r>
        <w:t xml:space="preserve">    maxMIMO-Layers                          INTEGER (1..4)                                          OPTIONAL,   -- Need M</w:t>
      </w:r>
    </w:p>
    <w:p>
      <w:pPr>
        <w:pStyle w:val="PL"/>
      </w:pPr>
      <w:r>
        <w:t xml:space="preserve">    processingType2Enabled                  BOOLEAN                                                 OPTIONAL    -- Need M</w:t>
      </w:r>
    </w:p>
    <w:p>
      <w:pPr>
        <w:pStyle w:val="PL"/>
      </w:pPr>
      <w:r>
        <w:t xml:space="preserve">    ]],</w:t>
      </w:r>
    </w:p>
    <w:p>
      <w:pPr>
        <w:pStyle w:val="PL"/>
      </w:pPr>
      <w:r>
        <w:t xml:space="preserve">    [[</w:t>
      </w:r>
    </w:p>
    <w:p>
      <w:pPr>
        <w:pStyle w:val="PL"/>
      </w:pPr>
      <w:r>
        <w:t xml:space="preserve">    maxMIMO-LayersDCI-0-2-r16               SetupRelease { MaxMIMO-LayersDCI-0-2-r16}               OPTIONAL    -- Need M</w:t>
      </w:r>
    </w:p>
    <w:p>
      <w:pPr>
        <w:pStyle w:val="PL"/>
      </w:pPr>
      <w:r>
        <w:t xml:space="preserve">    ]]</w:t>
      </w:r>
    </w:p>
    <w:p>
      <w:pPr>
        <w:pStyle w:val="PL"/>
      </w:pPr>
      <w:r>
        <w:t>}</w:t>
      </w:r>
    </w:p>
    <w:p>
      <w:pPr>
        <w:pStyle w:val="PL"/>
      </w:pPr>
    </w:p>
    <w:p>
      <w:pPr>
        <w:pStyle w:val="PL"/>
      </w:pPr>
      <w:r>
        <w:t>PUSCH-CodeBlockGroupTransmission ::=    SEQUENCE {</w:t>
      </w:r>
    </w:p>
    <w:p>
      <w:pPr>
        <w:pStyle w:val="PL"/>
      </w:pPr>
      <w:r>
        <w:t xml:space="preserve">    maxCodeBlockGroupsPerTransportBlock     ENUMERATED {n2, n4, n6, n8},</w:t>
      </w:r>
    </w:p>
    <w:p>
      <w:pPr>
        <w:pStyle w:val="PL"/>
      </w:pPr>
      <w:r>
        <w:t xml:space="preserve">    ...</w:t>
      </w:r>
    </w:p>
    <w:p>
      <w:pPr>
        <w:pStyle w:val="PL"/>
      </w:pPr>
      <w:r>
        <w:t>}</w:t>
      </w:r>
    </w:p>
    <w:p>
      <w:pPr>
        <w:pStyle w:val="PL"/>
      </w:pPr>
    </w:p>
    <w:p>
      <w:pPr>
        <w:pStyle w:val="PL"/>
      </w:pPr>
      <w:r>
        <w:t>MaxMIMO-LayersDCI-0-2-r16 ::=           INTEGER (1..4)</w:t>
      </w:r>
    </w:p>
    <w:p>
      <w:pPr>
        <w:pStyle w:val="PL"/>
      </w:pPr>
    </w:p>
    <w:p>
      <w:pPr>
        <w:pStyle w:val="PL"/>
      </w:pPr>
      <w:r>
        <w:t>-- TAG-PUSCH-SERVINGCELLCONFIG-STOP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PUSCH-CodeBlockGroupTransmission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maxCodeBlockGroupsPerTransportBlock</w:t>
            </w:r>
          </w:p>
          <w:p>
            <w:pPr>
              <w:pStyle w:val="TAL"/>
              <w:rPr>
                <w:szCs w:val="22"/>
                <w:lang w:eastAsia="sv-SE"/>
              </w:rPr>
            </w:pPr>
            <w:r>
              <w:rPr>
                <w:szCs w:val="22"/>
                <w:lang w:eastAsia="sv-SE"/>
              </w:rPr>
              <w:t>Maximum number of code-block-groups (CBGs) per TB (see TS 38.213 [13], clause 9.1).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PUSCH-ServingCellConfig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codeBlockGroupTransmission</w:t>
            </w:r>
          </w:p>
          <w:p>
            <w:pPr>
              <w:pStyle w:val="TAL"/>
              <w:rPr>
                <w:szCs w:val="22"/>
                <w:lang w:eastAsia="sv-SE"/>
              </w:rPr>
            </w:pPr>
            <w:r>
              <w:rPr>
                <w:szCs w:val="22"/>
                <w:lang w:eastAsia="sv-SE"/>
              </w:rPr>
              <w:t>Enables and configures code-block-group (CBG) based transmission (see TS 38.214 [19], clause 5.1.5).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maxMIMO-Layers</w:t>
            </w:r>
          </w:p>
          <w:p>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r>
              <w:rPr>
                <w:szCs w:val="22"/>
                <w:lang w:eastAsia="sv-SE"/>
              </w:rPr>
              <w:t xml:space="preserve"> The field </w:t>
            </w:r>
            <w:r>
              <w:rPr>
                <w:i/>
                <w:szCs w:val="22"/>
                <w:lang w:eastAsia="sv-SE"/>
              </w:rPr>
              <w:t xml:space="preserve">maxMIMO-Layers </w:t>
            </w:r>
            <w:r>
              <w:rPr>
                <w:szCs w:val="22"/>
                <w:lang w:eastAsia="sv-SE"/>
              </w:rPr>
              <w:t>refers to DCI format 0_1.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processingType2Enabled</w:t>
            </w:r>
          </w:p>
          <w:p>
            <w:pPr>
              <w:pStyle w:val="TAL"/>
              <w:rPr>
                <w:lang w:eastAsia="sv-SE"/>
              </w:rPr>
            </w:pPr>
            <w:r>
              <w:rPr>
                <w:rFonts w:eastAsia="Yu Mincho"/>
                <w:lang w:eastAsia="sv-SE"/>
              </w:rPr>
              <w:t>Enables configuration of advanced processing time capability 2 for PUSCH (see 38.214 [19], clause 6.4).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rateMatching</w:t>
            </w:r>
          </w:p>
          <w:p>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xOverhead</w:t>
            </w:r>
          </w:p>
          <w:p>
            <w:pPr>
              <w:pStyle w:val="TAL"/>
              <w:rPr>
                <w:szCs w:val="22"/>
                <w:lang w:eastAsia="sv-SE"/>
              </w:rPr>
            </w:pPr>
            <w:r>
              <w:rPr>
                <w:szCs w:val="22"/>
                <w:lang w:eastAsia="sv-SE"/>
              </w:rPr>
              <w:t>If the field is absent, the UE applies the value 'xoh0' (see TS 38.214 [19], clause 5.1.3.2).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maxMIMO-LayersDCI-0-2</w:t>
            </w:r>
          </w:p>
          <w:p>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 xml:space="preserve">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p>
        </w:tc>
      </w:tr>
    </w:tbl>
    <w:p/>
    <w:p>
      <w:pPr>
        <w:pStyle w:val="4"/>
      </w:pPr>
      <w:bookmarkStart w:id="1629" w:name="_Toc60777326"/>
      <w:bookmarkStart w:id="1630" w:name="_Toc90651198"/>
      <w:r>
        <w:t>–</w:t>
      </w:r>
      <w:r>
        <w:tab/>
      </w:r>
      <w:r>
        <w:rPr>
          <w:i/>
        </w:rPr>
        <w:t>PUSCH-TimeDomainResourceAllocationList</w:t>
      </w:r>
      <w:bookmarkEnd w:id="1629"/>
      <w:bookmarkEnd w:id="1630"/>
    </w:p>
    <w:p>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pPr>
        <w:pStyle w:val="TH"/>
      </w:pPr>
      <w:r>
        <w:rPr>
          <w:i/>
        </w:rPr>
        <w:t>PUSCH-TimeDomainResourceAllocation</w:t>
      </w:r>
      <w:r>
        <w:t xml:space="preserve"> information element</w:t>
      </w:r>
    </w:p>
    <w:p>
      <w:pPr>
        <w:pStyle w:val="PL"/>
      </w:pPr>
      <w:r>
        <w:t>-- ASN1START</w:t>
      </w:r>
    </w:p>
    <w:p>
      <w:pPr>
        <w:pStyle w:val="PL"/>
      </w:pPr>
      <w:r>
        <w:t>-- TAG-PUSCH-TIMEDOMAINRESOURCEALLOCATIONLIST-START</w:t>
      </w:r>
    </w:p>
    <w:p>
      <w:pPr>
        <w:pStyle w:val="PL"/>
      </w:pPr>
    </w:p>
    <w:p>
      <w:pPr>
        <w:pStyle w:val="PL"/>
      </w:pPr>
      <w:r>
        <w:t>PUSCH-TimeDomainResourceAllocationList ::=  SEQUENCE (SIZE(1..maxNrofUL-Allocations)) OF PUSCH-TimeDomainResourceAllocation</w:t>
      </w:r>
    </w:p>
    <w:p>
      <w:pPr>
        <w:pStyle w:val="PL"/>
      </w:pPr>
    </w:p>
    <w:p>
      <w:pPr>
        <w:pStyle w:val="PL"/>
      </w:pPr>
      <w:r>
        <w:t>PUSCH-TimeDomainResourceAllocation ::=  SEQUENCE {</w:t>
      </w:r>
    </w:p>
    <w:p>
      <w:pPr>
        <w:pStyle w:val="PL"/>
      </w:pPr>
      <w:r>
        <w:t xml:space="preserve">    k2                                      INTEGER(0..32)                                  OPTIONAL,   -- Need S</w:t>
      </w:r>
    </w:p>
    <w:p>
      <w:pPr>
        <w:pStyle w:val="PL"/>
      </w:pPr>
      <w:r>
        <w:t xml:space="preserve">    mappingType                             ENUMERATED {typeA, typeB},</w:t>
      </w:r>
    </w:p>
    <w:p>
      <w:pPr>
        <w:pStyle w:val="PL"/>
      </w:pPr>
      <w:r>
        <w:t xml:space="preserve">    startSymbolAndLength                    INTEGER (0..127)</w:t>
      </w:r>
    </w:p>
    <w:p>
      <w:pPr>
        <w:pStyle w:val="PL"/>
      </w:pPr>
      <w:r>
        <w:t>}</w:t>
      </w:r>
    </w:p>
    <w:p>
      <w:pPr>
        <w:pStyle w:val="PL"/>
      </w:pPr>
    </w:p>
    <w:p>
      <w:pPr>
        <w:pStyle w:val="PL"/>
      </w:pPr>
      <w:r>
        <w:t>PUSCH-TimeDomainResourceAllocationList-r16 ::=  SEQUENCE (SIZE(1..maxNrofUL-Allocations-r16)) OF PUSCH-TimeDomainResourceAllocation-r16</w:t>
      </w:r>
    </w:p>
    <w:p>
      <w:pPr>
        <w:pStyle w:val="PL"/>
      </w:pPr>
    </w:p>
    <w:p>
      <w:pPr>
        <w:pStyle w:val="PL"/>
      </w:pPr>
      <w:r>
        <w:t>PUSCH-TimeDomainResourceAllocation-r16 ::=  SEQUENCE {</w:t>
      </w:r>
    </w:p>
    <w:p>
      <w:pPr>
        <w:pStyle w:val="PL"/>
      </w:pPr>
      <w:r>
        <w:t xml:space="preserve">    k2-r16                                     INTEGER(0..32)          OPTIONAL,   -- Need S</w:t>
      </w:r>
    </w:p>
    <w:p>
      <w:pPr>
        <w:pStyle w:val="PL"/>
      </w:pPr>
      <w:r>
        <w:t xml:space="preserve">    puschAllocationList-r16                    SEQUENCE (SIZE(1..maxNrofMultiplePUSCHs-r16)) OF PUSCH-Allocation-r16,</w:t>
      </w:r>
    </w:p>
    <w:p>
      <w:pPr>
        <w:pStyle w:val="PL"/>
      </w:pPr>
      <w:r>
        <w:t>...</w:t>
      </w:r>
    </w:p>
    <w:p>
      <w:pPr>
        <w:pStyle w:val="PL"/>
      </w:pPr>
      <w:r>
        <w:t>}</w:t>
      </w:r>
    </w:p>
    <w:p>
      <w:pPr>
        <w:pStyle w:val="PL"/>
      </w:pPr>
    </w:p>
    <w:p>
      <w:pPr>
        <w:pStyle w:val="PL"/>
      </w:pPr>
      <w:r>
        <w:t>PUSCH-Allocation-r16 ::=  SEQUENCE {</w:t>
      </w:r>
    </w:p>
    <w:p>
      <w:pPr>
        <w:pStyle w:val="PL"/>
      </w:pPr>
      <w:r>
        <w:t xml:space="preserve">    mappingType-r16                           ENUMERATED {typeA, typeB}                     OPTIONAL,   -- Cond NotFormat01-02-Or-TypeA</w:t>
      </w:r>
    </w:p>
    <w:p>
      <w:pPr>
        <w:pStyle w:val="PL"/>
      </w:pPr>
      <w:r>
        <w:t xml:space="preserve">    startSymbolAndLength-r16                  INTEGER (0..127)                              OPTIONAL,   -- Cond NotFormat01-02-Or-TypeA</w:t>
      </w:r>
    </w:p>
    <w:p>
      <w:pPr>
        <w:pStyle w:val="PL"/>
      </w:pPr>
      <w:r>
        <w:t xml:space="preserve">    startSymbol-r16                           INTEGER (0..13)                               OPTIONAL,   -- Cond RepTypeB</w:t>
      </w:r>
    </w:p>
    <w:p>
      <w:pPr>
        <w:pStyle w:val="PL"/>
      </w:pPr>
      <w:r>
        <w:t xml:space="preserve">    length-r16                                INTEGER (1..14)                               OPTIONAL,   -- Cond RepTypeB</w:t>
      </w:r>
    </w:p>
    <w:p>
      <w:pPr>
        <w:pStyle w:val="PL"/>
      </w:pPr>
      <w:r>
        <w:t xml:space="preserve">    numberOfRepetitions-r16                   ENUMERATED {n1, n2, n3, n4, n7, n8, n12, n16} OPTIONAL,   -- Cond Format01-02</w:t>
      </w:r>
    </w:p>
    <w:p>
      <w:pPr>
        <w:pStyle w:val="PL"/>
      </w:pPr>
      <w:r>
        <w:t xml:space="preserve">    ...</w:t>
      </w:r>
    </w:p>
    <w:p>
      <w:pPr>
        <w:pStyle w:val="PL"/>
      </w:pPr>
      <w:r>
        <w:t>}</w:t>
      </w:r>
    </w:p>
    <w:p>
      <w:pPr>
        <w:pStyle w:val="PL"/>
      </w:pPr>
    </w:p>
    <w:p>
      <w:pPr>
        <w:pStyle w:val="PL"/>
      </w:pPr>
      <w:r>
        <w:t>-- TAG-PUSCH-TIMEDOMAINRESOURCEALLOCATIONLIST-STOP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PUSCH-TimeDomainResourceAllocationList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k2</w:t>
            </w:r>
          </w:p>
          <w:p>
            <w:pPr>
              <w:pStyle w:val="TAL"/>
              <w:rPr>
                <w:szCs w:val="22"/>
                <w:lang w:eastAsia="sv-SE"/>
              </w:rPr>
            </w:pPr>
            <w:r>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tc>
          <w:tcPr>
            <w:tcW w:w="14173"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sz w:val="18"/>
                <w:szCs w:val="22"/>
                <w:lang w:eastAsia="sv-SE"/>
              </w:rPr>
            </w:pPr>
            <w:r>
              <w:rPr>
                <w:rFonts w:ascii="Arial" w:hAnsi="Arial"/>
                <w:b/>
                <w:i/>
                <w:sz w:val="18"/>
                <w:szCs w:val="22"/>
                <w:lang w:eastAsia="sv-SE"/>
              </w:rPr>
              <w:t>length</w:t>
            </w:r>
          </w:p>
          <w:p>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mappingType</w:t>
            </w:r>
          </w:p>
          <w:p>
            <w:pPr>
              <w:pStyle w:val="TAL"/>
              <w:rPr>
                <w:szCs w:val="22"/>
                <w:lang w:eastAsia="sv-SE"/>
              </w:rPr>
            </w:pPr>
            <w:r>
              <w:rPr>
                <w:szCs w:val="22"/>
                <w:lang w:eastAsia="sv-SE"/>
              </w:rPr>
              <w:t>Mapping type (see TS 38.214 [19], clause 6.1.2.1).</w:t>
            </w:r>
          </w:p>
        </w:tc>
      </w:tr>
      <w:tr>
        <w:tc>
          <w:tcPr>
            <w:tcW w:w="14173"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sz w:val="18"/>
                <w:szCs w:val="22"/>
                <w:lang w:eastAsia="sv-SE"/>
              </w:rPr>
            </w:pPr>
            <w:r>
              <w:rPr>
                <w:rFonts w:ascii="Arial" w:hAnsi="Arial"/>
                <w:b/>
                <w:i/>
                <w:sz w:val="18"/>
                <w:szCs w:val="22"/>
                <w:lang w:eastAsia="sv-SE"/>
              </w:rPr>
              <w:t>numberOfRepetitions</w:t>
            </w:r>
          </w:p>
          <w:p>
            <w:pPr>
              <w:keepNext/>
              <w:keepLines/>
              <w:spacing w:after="0"/>
              <w:rPr>
                <w:rFonts w:ascii="Arial" w:hAnsi="Arial"/>
                <w:b/>
                <w:i/>
                <w:sz w:val="18"/>
                <w:szCs w:val="22"/>
                <w:lang w:eastAsia="sv-SE"/>
              </w:rPr>
            </w:pPr>
            <w:r>
              <w:rPr>
                <w:rFonts w:ascii="Arial" w:hAnsi="Arial"/>
                <w:sz w:val="18"/>
                <w:szCs w:val="22"/>
                <w:lang w:eastAsia="sv-SE"/>
              </w:rPr>
              <w:t>Number of repetitions for DCI format 0_1/0_2 (see TS 38.214 [19], clause 6.1.2.1).</w:t>
            </w:r>
          </w:p>
        </w:tc>
      </w:tr>
      <w:tr>
        <w:tc>
          <w:tcPr>
            <w:tcW w:w="14173"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sz w:val="18"/>
                <w:szCs w:val="22"/>
                <w:lang w:eastAsia="sv-SE"/>
              </w:rPr>
            </w:pPr>
            <w:r>
              <w:rPr>
                <w:rFonts w:ascii="Arial" w:hAnsi="Arial"/>
                <w:b/>
                <w:i/>
                <w:sz w:val="18"/>
                <w:szCs w:val="22"/>
                <w:lang w:eastAsia="sv-SE"/>
              </w:rPr>
              <w:t>puschAllocationList</w:t>
            </w:r>
          </w:p>
          <w:p>
            <w:pPr>
              <w:keepNext/>
              <w:keepLines/>
              <w:spacing w:after="0"/>
              <w:rPr>
                <w:rFonts w:ascii="Arial" w:hAnsi="Arial"/>
                <w:b/>
                <w:i/>
                <w:sz w:val="18"/>
                <w:szCs w:val="22"/>
                <w:lang w:eastAsia="sv-SE"/>
              </w:rPr>
            </w:pPr>
            <w:r>
              <w:rPr>
                <w:rFonts w:ascii="Arial" w:hAnsi="Arial"/>
                <w:sz w:val="18"/>
                <w:szCs w:val="22"/>
                <w:lang w:eastAsia="sv-SE"/>
              </w:rPr>
              <w:t xml:space="preserve">One or multiple PUSCH continuous in time domain which share a common </w:t>
            </w:r>
            <w:r>
              <w:rPr>
                <w:rFonts w:ascii="Arial" w:hAnsi="Arial"/>
                <w:i/>
                <w:sz w:val="18"/>
                <w:szCs w:val="22"/>
                <w:lang w:eastAsia="sv-SE"/>
              </w:rPr>
              <w:t>k2</w:t>
            </w:r>
            <w:r>
              <w:rPr>
                <w:rFonts w:ascii="Arial" w:hAnsi="Arial"/>
                <w:sz w:val="18"/>
                <w:szCs w:val="22"/>
                <w:lang w:eastAsia="sv-SE"/>
              </w:rPr>
              <w:t xml:space="preserve"> (see TS 38.214 [19], clause 6.1.2.1). This list only has one element in </w:t>
            </w:r>
            <w:r>
              <w:rPr>
                <w:rFonts w:ascii="Arial" w:hAnsi="Arial"/>
                <w:i/>
                <w:sz w:val="18"/>
                <w:lang w:eastAsia="sv-SE"/>
              </w:rPr>
              <w:t>pusch-TimeDomainAllocationListDCI-0-1-r16</w:t>
            </w:r>
            <w:r>
              <w:rPr>
                <w:rFonts w:ascii="Arial" w:hAnsi="Arial"/>
                <w:sz w:val="18"/>
                <w:lang w:eastAsia="sv-SE"/>
              </w:rPr>
              <w:t xml:space="preserve"> and in </w:t>
            </w:r>
            <w:r>
              <w:rPr>
                <w:rFonts w:ascii="Arial" w:hAnsi="Arial"/>
                <w:i/>
                <w:sz w:val="18"/>
                <w:lang w:eastAsia="sv-SE"/>
              </w:rPr>
              <w:t>pusch-TimeDomainAllocationListDCI-0-2-r16</w:t>
            </w:r>
            <w:r>
              <w:rPr>
                <w:rFonts w:ascii="Arial" w:hAnsi="Arial"/>
                <w:sz w:val="18"/>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sz w:val="18"/>
                <w:szCs w:val="22"/>
                <w:lang w:eastAsia="sv-SE"/>
              </w:rPr>
            </w:pPr>
            <w:r>
              <w:rPr>
                <w:rFonts w:ascii="Arial" w:hAnsi="Arial"/>
                <w:b/>
                <w:i/>
                <w:sz w:val="18"/>
                <w:szCs w:val="22"/>
                <w:lang w:eastAsia="sv-SE"/>
              </w:rPr>
              <w:t>startSymbol</w:t>
            </w:r>
          </w:p>
          <w:p>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startSymbolAndLength</w:t>
            </w:r>
          </w:p>
          <w:p>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keepNext/>
              <w:keepLines/>
              <w:spacing w:after="0"/>
              <w:jc w:val="center"/>
              <w:rPr>
                <w:rFonts w:ascii="Arial" w:hAnsi="Arial"/>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keepNext/>
              <w:keepLines/>
              <w:spacing w:after="0"/>
              <w:jc w:val="center"/>
              <w:rPr>
                <w:rFonts w:ascii="Arial" w:hAnsi="Arial"/>
                <w:sz w:val="18"/>
                <w:lang w:eastAsia="sv-SE"/>
              </w:rPr>
            </w:pPr>
            <w:r>
              <w:rPr>
                <w:rFonts w:ascii="Arial" w:hAnsi="Arial"/>
                <w:b/>
                <w:sz w:val="18"/>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i/>
                <w:sz w:val="18"/>
                <w:lang w:eastAsia="sv-SE"/>
              </w:rPr>
            </w:pPr>
            <w:r>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pPr>
              <w:keepNext/>
              <w:keepLines/>
              <w:spacing w:after="0"/>
              <w:rPr>
                <w:lang w:eastAsia="sv-SE"/>
              </w:rPr>
            </w:pPr>
            <w:r>
              <w:rPr>
                <w:rFonts w:ascii="Arial" w:hAnsi="Arial"/>
                <w:sz w:val="18"/>
                <w:lang w:eastAsia="sv-SE"/>
              </w:rPr>
              <w:t xml:space="preserve">In </w:t>
            </w:r>
            <w:r>
              <w:rPr>
                <w:rFonts w:ascii="Arial" w:hAnsi="Arial"/>
                <w:i/>
                <w:sz w:val="18"/>
                <w:lang w:eastAsia="sv-SE"/>
              </w:rPr>
              <w:t>pusch-TimeDomainAllocationListDCI-0-1</w:t>
            </w:r>
            <w:r>
              <w:rPr>
                <w:rFonts w:ascii="Arial" w:hAnsi="Arial"/>
                <w:sz w:val="18"/>
                <w:lang w:eastAsia="sv-SE"/>
              </w:rPr>
              <w:t xml:space="preserve"> and in</w:t>
            </w:r>
            <w:r>
              <w:rPr>
                <w:rFonts w:ascii="Arial" w:hAnsi="Arial"/>
                <w:i/>
                <w:sz w:val="18"/>
                <w:lang w:eastAsia="sv-SE"/>
              </w:rPr>
              <w:t xml:space="preserve"> pusch-TimeDomainAllocationListDCI-0-2</w:t>
            </w:r>
            <w:r>
              <w:rPr>
                <w:rFonts w:ascii="Arial" w:hAnsi="Arial"/>
                <w:sz w:val="18"/>
                <w:lang w:eastAsia="sv-SE"/>
              </w:rPr>
              <w:t>,</w:t>
            </w:r>
            <w:r>
              <w:rPr>
                <w:rFonts w:ascii="Arial" w:hAnsi="Arial"/>
                <w:i/>
                <w:sz w:val="18"/>
                <w:lang w:eastAsia="sv-SE"/>
              </w:rPr>
              <w:t xml:space="preserve"> </w:t>
            </w:r>
            <w:r>
              <w:rPr>
                <w:rFonts w:ascii="Arial" w:hAnsi="Arial"/>
                <w:sz w:val="18"/>
                <w:lang w:eastAsia="sv-SE"/>
              </w:rPr>
              <w:t>the field is mandatory present.</w:t>
            </w:r>
          </w:p>
        </w:tc>
      </w:tr>
      <w:tr>
        <w:tc>
          <w:tcPr>
            <w:tcW w:w="4027"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i/>
                <w:iCs/>
                <w:sz w:val="18"/>
                <w:lang w:eastAsia="x-none"/>
              </w:rPr>
            </w:pPr>
            <w:r>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mandatory present.</w:t>
            </w:r>
          </w:p>
          <w:p>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x-none"/>
              </w:rPr>
              <w:t>pusch-RepTypeIndicatorDCI-0-1</w:t>
            </w:r>
            <w:r>
              <w:rPr>
                <w:rFonts w:ascii="Arial" w:hAnsi="Arial"/>
                <w:sz w:val="18"/>
                <w:lang w:eastAsia="sv-SE"/>
              </w:rPr>
              <w:t xml:space="preserve"> is set to pusch-RepTypeA, Need R. It is absent otherwise, Need R.</w:t>
            </w:r>
          </w:p>
          <w:p>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x-none"/>
              </w:rPr>
              <w:t>pusch-RepTypeIndicatorDCI-0-2</w:t>
            </w:r>
            <w:r>
              <w:rPr>
                <w:rFonts w:ascii="Arial" w:hAnsi="Arial"/>
                <w:sz w:val="18"/>
                <w:lang w:eastAsia="sv-SE"/>
              </w:rPr>
              <w:t xml:space="preserve"> is set to pusch-RepTypeA, Need R. It is absent otherwise, Need R.</w:t>
            </w:r>
          </w:p>
        </w:tc>
      </w:tr>
      <w:tr>
        <w:tc>
          <w:tcPr>
            <w:tcW w:w="4027"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i/>
                <w:iCs/>
                <w:sz w:val="18"/>
                <w:lang w:eastAsia="x-none"/>
              </w:rPr>
            </w:pPr>
            <w:r>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x-none"/>
              </w:rPr>
              <w:t>pusch-RepTypeIndicatorDCI-0-1</w:t>
            </w:r>
            <w:r>
              <w:rPr>
                <w:rFonts w:ascii="Arial" w:hAnsi="Arial"/>
                <w:sz w:val="18"/>
                <w:lang w:eastAsia="sv-SE"/>
              </w:rPr>
              <w:t xml:space="preserve"> is set to pusch-RepTypeB, Need R. It is absent otherwise, Need R.</w:t>
            </w:r>
          </w:p>
          <w:p>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x-none"/>
              </w:rPr>
              <w:t>pusch-RepTypeIndicatorDCI-0-2</w:t>
            </w:r>
            <w:r>
              <w:rPr>
                <w:rFonts w:ascii="Arial" w:hAnsi="Arial"/>
                <w:sz w:val="18"/>
                <w:lang w:eastAsia="sv-SE"/>
              </w:rPr>
              <w:t xml:space="preserve"> is set to pusch-RepTypeB, Need R. It is absent otherwise, Need R.</w:t>
            </w:r>
          </w:p>
        </w:tc>
      </w:tr>
    </w:tbl>
    <w:p/>
    <w:p>
      <w:pPr>
        <w:pStyle w:val="4"/>
      </w:pPr>
      <w:bookmarkStart w:id="1631" w:name="_Toc60777327"/>
      <w:bookmarkStart w:id="1632" w:name="_Toc90651199"/>
      <w:r>
        <w:t>–</w:t>
      </w:r>
      <w:r>
        <w:tab/>
      </w:r>
      <w:r>
        <w:rPr>
          <w:i/>
        </w:rPr>
        <w:t>PUSCH-TPC-CommandConfig</w:t>
      </w:r>
      <w:bookmarkEnd w:id="1631"/>
      <w:bookmarkEnd w:id="1632"/>
    </w:p>
    <w:p>
      <w:r>
        <w:t xml:space="preserve">The IE </w:t>
      </w:r>
      <w:r>
        <w:rPr>
          <w:i/>
        </w:rPr>
        <w:t>PUSCH-TPC-CommandConfig</w:t>
      </w:r>
      <w:r>
        <w:t xml:space="preserve"> is used to configure the UE for extracting TPC commands for PUSCH from a group-TPC messages on DCI.</w:t>
      </w:r>
    </w:p>
    <w:p>
      <w:pPr>
        <w:pStyle w:val="TH"/>
      </w:pPr>
      <w:r>
        <w:rPr>
          <w:i/>
        </w:rPr>
        <w:t>PUSCH-TPC-CommandConfig</w:t>
      </w:r>
      <w:r>
        <w:t xml:space="preserve"> information element</w:t>
      </w:r>
    </w:p>
    <w:p>
      <w:pPr>
        <w:pStyle w:val="PL"/>
      </w:pPr>
      <w:r>
        <w:t>-- ASN1START</w:t>
      </w:r>
    </w:p>
    <w:p>
      <w:pPr>
        <w:pStyle w:val="PL"/>
      </w:pPr>
      <w:r>
        <w:t>-- TAG-PUSCH-TPC-COMMANDCONFIG-START</w:t>
      </w:r>
    </w:p>
    <w:p>
      <w:pPr>
        <w:pStyle w:val="PL"/>
      </w:pPr>
    </w:p>
    <w:p>
      <w:pPr>
        <w:pStyle w:val="PL"/>
      </w:pPr>
      <w:r>
        <w:t>PUSCH-TPC-CommandConfig ::=         SEQUENCE {</w:t>
      </w:r>
    </w:p>
    <w:p>
      <w:pPr>
        <w:pStyle w:val="PL"/>
      </w:pPr>
      <w:r>
        <w:t xml:space="preserve">    tpc-Index                           INTEGER (1..15)                                                 OPTIONAL,   -- Cond SUL</w:t>
      </w:r>
    </w:p>
    <w:p>
      <w:pPr>
        <w:pStyle w:val="PL"/>
      </w:pPr>
      <w:r>
        <w:t xml:space="preserve">    tpc-IndexSUL                        INTEGER (1..15)                                                 OPTIONAL,   -- Cond SUL-Only</w:t>
      </w:r>
    </w:p>
    <w:p>
      <w:pPr>
        <w:pStyle w:val="PL"/>
      </w:pPr>
      <w:r>
        <w:t xml:space="preserve">    targetCell                          ServCellIndex                                                   OPTIONAL,   -- Need S</w:t>
      </w:r>
    </w:p>
    <w:p>
      <w:pPr>
        <w:pStyle w:val="PL"/>
      </w:pPr>
      <w:r>
        <w:t xml:space="preserve">    ...</w:t>
      </w:r>
    </w:p>
    <w:p>
      <w:pPr>
        <w:pStyle w:val="PL"/>
      </w:pPr>
      <w:r>
        <w:t>}</w:t>
      </w:r>
    </w:p>
    <w:p>
      <w:pPr>
        <w:pStyle w:val="PL"/>
      </w:pPr>
    </w:p>
    <w:p>
      <w:pPr>
        <w:pStyle w:val="PL"/>
      </w:pPr>
      <w:r>
        <w:t>-- TAG-PUSCH-TPC-COMMANDCONFIG-STOP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PUSCH-TPC-CommandConfig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targetCell</w:t>
            </w:r>
          </w:p>
          <w:p>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tpc-Index</w:t>
            </w:r>
          </w:p>
          <w:p>
            <w:pPr>
              <w:pStyle w:val="TAL"/>
              <w:rPr>
                <w:szCs w:val="22"/>
                <w:lang w:eastAsia="sv-SE"/>
              </w:rPr>
            </w:pPr>
            <w:r>
              <w:rPr>
                <w:szCs w:val="22"/>
                <w:lang w:eastAsia="sv-SE"/>
              </w:rPr>
              <w:t>An index determining the position of the first bit of TPC command inside the DCI format 2-2 payload.</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tpc-IndexSUL</w:t>
            </w:r>
          </w:p>
          <w:p>
            <w:pPr>
              <w:pStyle w:val="TAL"/>
              <w:rPr>
                <w:szCs w:val="22"/>
                <w:lang w:eastAsia="sv-SE"/>
              </w:rPr>
            </w:pPr>
            <w:r>
              <w:rPr>
                <w:szCs w:val="22"/>
                <w:lang w:eastAsia="sv-SE"/>
              </w:rPr>
              <w:t>An index determining the position of the first bit of TPC command inside the DCI format 2-2 payload.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p>
      <w:pPr>
        <w:pStyle w:val="4"/>
        <w:rPr>
          <w:rFonts w:eastAsia="MS Mincho"/>
          <w:i/>
          <w:iCs/>
        </w:rPr>
      </w:pPr>
      <w:bookmarkStart w:id="1633" w:name="_Toc60777328"/>
      <w:bookmarkStart w:id="1634" w:name="_Toc90651200"/>
      <w:r>
        <w:rPr>
          <w:rFonts w:eastAsia="MS Mincho"/>
          <w:i/>
          <w:iCs/>
        </w:rPr>
        <w:t>–</w:t>
      </w:r>
      <w:r>
        <w:rPr>
          <w:rFonts w:eastAsia="MS Mincho"/>
          <w:i/>
          <w:iCs/>
        </w:rPr>
        <w:tab/>
        <w:t>Q-OffsetRange</w:t>
      </w:r>
      <w:bookmarkEnd w:id="1633"/>
      <w:bookmarkEnd w:id="1634"/>
    </w:p>
    <w:p>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pPr>
        <w:pStyle w:val="TH"/>
      </w:pPr>
      <w:r>
        <w:rPr>
          <w:bCs/>
          <w:i/>
          <w:iCs/>
        </w:rPr>
        <w:t>Q-OffsetRange</w:t>
      </w:r>
      <w:r>
        <w:t xml:space="preserve"> information element</w:t>
      </w:r>
    </w:p>
    <w:p>
      <w:pPr>
        <w:pStyle w:val="PL"/>
      </w:pPr>
      <w:r>
        <w:t>-- ASN1START</w:t>
      </w:r>
    </w:p>
    <w:p>
      <w:pPr>
        <w:pStyle w:val="PL"/>
      </w:pPr>
      <w:r>
        <w:t>-- TAG-Q-OFFSETRANGE-START</w:t>
      </w:r>
    </w:p>
    <w:p>
      <w:pPr>
        <w:pStyle w:val="PL"/>
      </w:pPr>
    </w:p>
    <w:p>
      <w:pPr>
        <w:pStyle w:val="PL"/>
      </w:pPr>
      <w:r>
        <w:t>Q-OffsetRange ::=                   ENUMERATED {</w:t>
      </w:r>
    </w:p>
    <w:p>
      <w:pPr>
        <w:pStyle w:val="PL"/>
      </w:pPr>
      <w:r>
        <w:t xml:space="preserve">                                                dB-24, dB-22, dB-20, dB-18, dB-16, dB-14,</w:t>
      </w:r>
    </w:p>
    <w:p>
      <w:pPr>
        <w:pStyle w:val="PL"/>
      </w:pPr>
      <w:r>
        <w:t xml:space="preserve">                                                dB-12, dB-10, dB-8, dB-6, dB-5, dB-4, dB-3,</w:t>
      </w:r>
    </w:p>
    <w:p>
      <w:pPr>
        <w:pStyle w:val="PL"/>
      </w:pPr>
      <w:r>
        <w:t xml:space="preserve">                                                dB-2, dB-1, dB0, dB1, dB2, dB3, dB4, dB5,</w:t>
      </w:r>
    </w:p>
    <w:p>
      <w:pPr>
        <w:pStyle w:val="PL"/>
      </w:pPr>
      <w:r>
        <w:t xml:space="preserve">                                                dB6, dB8, dB10, dB12, dB14, dB16, dB18,</w:t>
      </w:r>
    </w:p>
    <w:p>
      <w:pPr>
        <w:pStyle w:val="PL"/>
      </w:pPr>
      <w:r>
        <w:t xml:space="preserve">                                                dB20, dB22, dB24}</w:t>
      </w:r>
    </w:p>
    <w:p>
      <w:pPr>
        <w:pStyle w:val="PL"/>
      </w:pPr>
    </w:p>
    <w:p>
      <w:pPr>
        <w:pStyle w:val="PL"/>
      </w:pPr>
      <w:r>
        <w:t>-- TAG-Q-OFFSETRANGE-STOP</w:t>
      </w:r>
    </w:p>
    <w:p>
      <w:pPr>
        <w:pStyle w:val="PL"/>
      </w:pPr>
      <w:r>
        <w:t>-- ASN1STOP</w:t>
      </w:r>
    </w:p>
    <w:p/>
    <w:p>
      <w:pPr>
        <w:pStyle w:val="4"/>
        <w:rPr>
          <w:rFonts w:eastAsia="宋体"/>
        </w:rPr>
      </w:pPr>
      <w:bookmarkStart w:id="1635" w:name="_Toc60777329"/>
      <w:bookmarkStart w:id="1636" w:name="_Toc90651201"/>
      <w:r>
        <w:rPr>
          <w:rFonts w:eastAsia="宋体"/>
        </w:rPr>
        <w:t>–</w:t>
      </w:r>
      <w:r>
        <w:rPr>
          <w:rFonts w:eastAsia="宋体"/>
        </w:rPr>
        <w:tab/>
      </w:r>
      <w:r>
        <w:rPr>
          <w:rFonts w:eastAsia="宋体"/>
          <w:i/>
        </w:rPr>
        <w:t>Q-QualMin</w:t>
      </w:r>
      <w:bookmarkEnd w:id="1635"/>
      <w:bookmarkEnd w:id="1636"/>
    </w:p>
    <w:p>
      <w:pPr>
        <w:rPr>
          <w:rFonts w:eastAsia="宋体"/>
        </w:rPr>
      </w:pPr>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pPr>
        <w:pStyle w:val="TH"/>
      </w:pPr>
      <w:r>
        <w:rPr>
          <w:bCs/>
          <w:i/>
          <w:iCs/>
        </w:rPr>
        <w:t xml:space="preserve">Q-QualMin </w:t>
      </w:r>
      <w:r>
        <w:t>information element</w:t>
      </w:r>
    </w:p>
    <w:p>
      <w:pPr>
        <w:pStyle w:val="PL"/>
      </w:pPr>
      <w:r>
        <w:t>-- ASN1START</w:t>
      </w:r>
    </w:p>
    <w:p>
      <w:pPr>
        <w:pStyle w:val="PL"/>
      </w:pPr>
      <w:r>
        <w:t>-- TAG-Q-QUALMIN-START</w:t>
      </w:r>
    </w:p>
    <w:p>
      <w:pPr>
        <w:pStyle w:val="PL"/>
      </w:pPr>
    </w:p>
    <w:p>
      <w:pPr>
        <w:pStyle w:val="PL"/>
      </w:pPr>
      <w:r>
        <w:t>Q-QualMin ::=                       INTEGER (-43..-12)</w:t>
      </w:r>
    </w:p>
    <w:p>
      <w:pPr>
        <w:pStyle w:val="PL"/>
      </w:pPr>
    </w:p>
    <w:p>
      <w:pPr>
        <w:pStyle w:val="PL"/>
      </w:pPr>
      <w:r>
        <w:t>-- TAG-Q-QUALMIN-STOP</w:t>
      </w:r>
    </w:p>
    <w:p>
      <w:pPr>
        <w:pStyle w:val="PL"/>
        <w:rPr>
          <w:rFonts w:eastAsia="宋体"/>
        </w:rPr>
      </w:pPr>
      <w:r>
        <w:t>-- ASN1STOP</w:t>
      </w:r>
    </w:p>
    <w:p/>
    <w:p>
      <w:pPr>
        <w:pStyle w:val="4"/>
        <w:rPr>
          <w:rFonts w:eastAsia="宋体"/>
        </w:rPr>
      </w:pPr>
      <w:bookmarkStart w:id="1637" w:name="_Toc60777330"/>
      <w:bookmarkStart w:id="1638" w:name="_Toc90651202"/>
      <w:r>
        <w:rPr>
          <w:rFonts w:eastAsia="宋体"/>
        </w:rPr>
        <w:t>–</w:t>
      </w:r>
      <w:r>
        <w:rPr>
          <w:rFonts w:eastAsia="宋体"/>
        </w:rPr>
        <w:tab/>
      </w:r>
      <w:r>
        <w:rPr>
          <w:rFonts w:eastAsia="宋体"/>
          <w:i/>
        </w:rPr>
        <w:t>Q-RxLevMin</w:t>
      </w:r>
      <w:bookmarkEnd w:id="1637"/>
      <w:bookmarkEnd w:id="1638"/>
    </w:p>
    <w:p>
      <w:pPr>
        <w:rPr>
          <w:rFonts w:eastAsia="宋体"/>
        </w:rPr>
      </w:pPr>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pPr>
        <w:pStyle w:val="TH"/>
      </w:pPr>
      <w:r>
        <w:rPr>
          <w:i/>
        </w:rPr>
        <w:t>Q-RxLevMin</w:t>
      </w:r>
      <w:r>
        <w:t xml:space="preserve"> information element</w:t>
      </w:r>
    </w:p>
    <w:p>
      <w:pPr>
        <w:pStyle w:val="PL"/>
      </w:pPr>
      <w:r>
        <w:t>-- ASN1START</w:t>
      </w:r>
    </w:p>
    <w:p>
      <w:pPr>
        <w:pStyle w:val="PL"/>
      </w:pPr>
      <w:r>
        <w:t>-- TAG-Q-RXLEVMIN-START</w:t>
      </w:r>
    </w:p>
    <w:p>
      <w:pPr>
        <w:pStyle w:val="PL"/>
      </w:pPr>
    </w:p>
    <w:p>
      <w:pPr>
        <w:pStyle w:val="PL"/>
      </w:pPr>
      <w:r>
        <w:t>Q-RxLevMin ::=                      INTEGER (-70..-22)</w:t>
      </w:r>
    </w:p>
    <w:p>
      <w:pPr>
        <w:pStyle w:val="PL"/>
      </w:pPr>
    </w:p>
    <w:p>
      <w:pPr>
        <w:pStyle w:val="PL"/>
      </w:pPr>
      <w:r>
        <w:t>-- TAG-Q-RXLEVMIN-STOP</w:t>
      </w:r>
    </w:p>
    <w:p>
      <w:pPr>
        <w:pStyle w:val="PL"/>
        <w:rPr>
          <w:rFonts w:eastAsia="宋体"/>
        </w:rPr>
      </w:pPr>
      <w:r>
        <w:t>-- ASN1STOP</w:t>
      </w:r>
    </w:p>
    <w:p/>
    <w:p>
      <w:pPr>
        <w:pStyle w:val="4"/>
        <w:rPr>
          <w:rFonts w:eastAsia="MS Mincho"/>
          <w:i/>
        </w:rPr>
      </w:pPr>
      <w:bookmarkStart w:id="1639" w:name="_Toc60777331"/>
      <w:bookmarkStart w:id="1640" w:name="_Toc90651203"/>
      <w:r>
        <w:rPr>
          <w:rFonts w:eastAsia="MS Mincho"/>
        </w:rPr>
        <w:t>–</w:t>
      </w:r>
      <w:r>
        <w:rPr>
          <w:rFonts w:eastAsia="MS Mincho"/>
        </w:rPr>
        <w:tab/>
      </w:r>
      <w:r>
        <w:rPr>
          <w:rFonts w:eastAsia="MS Mincho"/>
          <w:i/>
        </w:rPr>
        <w:t>QuantityConfig</w:t>
      </w:r>
      <w:bookmarkEnd w:id="1639"/>
      <w:bookmarkEnd w:id="1640"/>
    </w:p>
    <w:p>
      <w:pPr>
        <w:rPr>
          <w:rFonts w:eastAsia="MS Mincho"/>
        </w:rPr>
      </w:pPr>
      <w:r>
        <w:t xml:space="preserve">The IE </w:t>
      </w:r>
      <w:r>
        <w:rPr>
          <w:i/>
        </w:rPr>
        <w:t>QuantityConfig</w:t>
      </w:r>
      <w:r>
        <w:t xml:space="preserve"> specifies the measurement quantities and layer 3 filtering coefficients for NR and inter-RAT measurements.</w:t>
      </w:r>
    </w:p>
    <w:p>
      <w:pPr>
        <w:pStyle w:val="TH"/>
      </w:pPr>
      <w:r>
        <w:t>QuantityConfig information element</w:t>
      </w:r>
    </w:p>
    <w:p>
      <w:pPr>
        <w:pStyle w:val="PL"/>
      </w:pPr>
      <w:r>
        <w:t>-- ASN1START</w:t>
      </w:r>
    </w:p>
    <w:p>
      <w:pPr>
        <w:pStyle w:val="PL"/>
      </w:pPr>
      <w:r>
        <w:t>-- TAG-QUANTITYCONFIG-START</w:t>
      </w:r>
    </w:p>
    <w:p>
      <w:pPr>
        <w:pStyle w:val="PL"/>
      </w:pPr>
    </w:p>
    <w:p>
      <w:pPr>
        <w:pStyle w:val="PL"/>
      </w:pPr>
    </w:p>
    <w:p>
      <w:pPr>
        <w:pStyle w:val="PL"/>
      </w:pPr>
      <w:r>
        <w:t>QuantityConfig ::=                  SEQUENCE {</w:t>
      </w:r>
    </w:p>
    <w:p>
      <w:pPr>
        <w:pStyle w:val="PL"/>
      </w:pPr>
      <w:r>
        <w:t xml:space="preserve">    quantityConfigNR-List               SEQUENCE (SIZE (1..maxNrofQuantityConfig)) OF QuantityConfigNR          OPTIONAL,   -- Need M</w:t>
      </w:r>
    </w:p>
    <w:p>
      <w:pPr>
        <w:pStyle w:val="PL"/>
      </w:pPr>
      <w:r>
        <w:t xml:space="preserve">    ...,</w:t>
      </w:r>
    </w:p>
    <w:p>
      <w:pPr>
        <w:pStyle w:val="PL"/>
      </w:pPr>
      <w:r>
        <w:t xml:space="preserve">    [[</w:t>
      </w:r>
    </w:p>
    <w:p>
      <w:pPr>
        <w:pStyle w:val="PL"/>
      </w:pPr>
      <w:r>
        <w:t xml:space="preserve">    quantityConfigEUTRA                 FilterConfig                                                            OPTIONAL    -- Need M</w:t>
      </w:r>
    </w:p>
    <w:p>
      <w:pPr>
        <w:pStyle w:val="PL"/>
      </w:pPr>
      <w:r>
        <w:t xml:space="preserve">    ]],</w:t>
      </w:r>
    </w:p>
    <w:p>
      <w:pPr>
        <w:pStyle w:val="PL"/>
      </w:pPr>
      <w:r>
        <w:t xml:space="preserve">    [[</w:t>
      </w:r>
    </w:p>
    <w:p>
      <w:pPr>
        <w:pStyle w:val="PL"/>
      </w:pPr>
      <w:r>
        <w:t xml:space="preserve">    quantityConfigUTRA-FDD-r16          QuantityConfigUTRA-FDD-r16                                              OPTIONAL,   -- Need M</w:t>
      </w:r>
    </w:p>
    <w:p>
      <w:pPr>
        <w:pStyle w:val="PL"/>
      </w:pPr>
      <w:r>
        <w:t xml:space="preserve">    quantityConfigCLI-r16               FilterConfigCLI-r16                                                     OPTIONAL    -- Need M</w:t>
      </w:r>
    </w:p>
    <w:p>
      <w:pPr>
        <w:pStyle w:val="PL"/>
      </w:pPr>
      <w:r>
        <w:t xml:space="preserve">    </w:t>
      </w:r>
      <w:r>
        <w:rPr>
          <w:rFonts w:eastAsiaTheme="minorEastAsia"/>
        </w:rPr>
        <w:t>]]</w:t>
      </w:r>
    </w:p>
    <w:p>
      <w:pPr>
        <w:pStyle w:val="PL"/>
      </w:pPr>
      <w:r>
        <w:t>}</w:t>
      </w:r>
    </w:p>
    <w:p>
      <w:pPr>
        <w:pStyle w:val="PL"/>
      </w:pPr>
    </w:p>
    <w:p>
      <w:pPr>
        <w:pStyle w:val="PL"/>
      </w:pPr>
      <w:r>
        <w:t>QuantityConfigNR::=                 SEQUENCE {</w:t>
      </w:r>
    </w:p>
    <w:p>
      <w:pPr>
        <w:pStyle w:val="PL"/>
      </w:pPr>
      <w:r>
        <w:t xml:space="preserve">    quantityConfigCell                  QuantityConfigRS,</w:t>
      </w:r>
    </w:p>
    <w:p>
      <w:pPr>
        <w:pStyle w:val="PL"/>
      </w:pPr>
      <w:r>
        <w:t xml:space="preserve">    quantityConfigRS-Index              QuantityConfigRS                                                        OPTIONAL    -- Need M</w:t>
      </w:r>
    </w:p>
    <w:p>
      <w:pPr>
        <w:pStyle w:val="PL"/>
      </w:pPr>
      <w:r>
        <w:t>}</w:t>
      </w:r>
    </w:p>
    <w:p>
      <w:pPr>
        <w:pStyle w:val="PL"/>
      </w:pPr>
    </w:p>
    <w:p>
      <w:pPr>
        <w:pStyle w:val="PL"/>
      </w:pPr>
      <w:r>
        <w:t>QuantityConfigRS ::=                SEQUENCE {</w:t>
      </w:r>
    </w:p>
    <w:p>
      <w:pPr>
        <w:pStyle w:val="PL"/>
      </w:pPr>
      <w:r>
        <w:t xml:space="preserve">    ssb-FilterConfig                    FilterConfig,</w:t>
      </w:r>
    </w:p>
    <w:p>
      <w:pPr>
        <w:pStyle w:val="PL"/>
      </w:pPr>
      <w:r>
        <w:t xml:space="preserve">    csi-RS-FilterConfig                 FilterConfig</w:t>
      </w:r>
    </w:p>
    <w:p>
      <w:pPr>
        <w:pStyle w:val="PL"/>
      </w:pPr>
      <w:r>
        <w:t>}</w:t>
      </w:r>
    </w:p>
    <w:p>
      <w:pPr>
        <w:pStyle w:val="PL"/>
      </w:pPr>
    </w:p>
    <w:p>
      <w:pPr>
        <w:pStyle w:val="PL"/>
      </w:pPr>
      <w:r>
        <w:t>FilterConfig ::=                    SEQUENCE {</w:t>
      </w:r>
    </w:p>
    <w:p>
      <w:pPr>
        <w:pStyle w:val="PL"/>
      </w:pPr>
      <w:r>
        <w:t xml:space="preserve">    filterCoefficientRSRP               FilterCoefficient                                       DEFAULT fc4,</w:t>
      </w:r>
    </w:p>
    <w:p>
      <w:pPr>
        <w:pStyle w:val="PL"/>
      </w:pPr>
      <w:r>
        <w:t xml:space="preserve">    filterCoefficientRSRQ               FilterCoefficient                                       DEFAULT fc4,</w:t>
      </w:r>
    </w:p>
    <w:p>
      <w:pPr>
        <w:pStyle w:val="PL"/>
      </w:pPr>
      <w:r>
        <w:t xml:space="preserve">    filterCoefficientRS-SINR            FilterCoefficient                                       DEFAULT fc4</w:t>
      </w:r>
    </w:p>
    <w:p>
      <w:pPr>
        <w:pStyle w:val="PL"/>
      </w:pPr>
      <w:r>
        <w:t>}</w:t>
      </w:r>
    </w:p>
    <w:p>
      <w:pPr>
        <w:pStyle w:val="PL"/>
      </w:pPr>
    </w:p>
    <w:p>
      <w:pPr>
        <w:pStyle w:val="PL"/>
      </w:pPr>
      <w:r>
        <w:t>FilterConfigCLI-r16 ::=             SEQUENCE {</w:t>
      </w:r>
    </w:p>
    <w:p>
      <w:pPr>
        <w:pStyle w:val="PL"/>
      </w:pPr>
      <w:r>
        <w:t xml:space="preserve">    filterCoefficientSRS-RSRP-r16       FilterCoefficient                                       DEFAULT fc4,</w:t>
      </w:r>
    </w:p>
    <w:p>
      <w:pPr>
        <w:pStyle w:val="PL"/>
      </w:pPr>
      <w:r>
        <w:t xml:space="preserve">    filterCoefficientCLI-RSSI-r16       FilterCoefficient                                       DEFAULT fc4</w:t>
      </w:r>
    </w:p>
    <w:p>
      <w:pPr>
        <w:pStyle w:val="PL"/>
      </w:pPr>
      <w:r>
        <w:t>}</w:t>
      </w:r>
    </w:p>
    <w:p>
      <w:pPr>
        <w:pStyle w:val="PL"/>
      </w:pPr>
    </w:p>
    <w:p>
      <w:pPr>
        <w:pStyle w:val="PL"/>
      </w:pPr>
      <w:r>
        <w:t>QuantityConfigUTRA-FDD-r16 ::=      SEQUENCE {</w:t>
      </w:r>
    </w:p>
    <w:p>
      <w:pPr>
        <w:pStyle w:val="PL"/>
      </w:pPr>
      <w:r>
        <w:t xml:space="preserve">    filterCoefficientRSCP-r16           FilterCoefficient                                       DEFAULT fc4,</w:t>
      </w:r>
    </w:p>
    <w:p>
      <w:pPr>
        <w:pStyle w:val="PL"/>
      </w:pPr>
      <w:r>
        <w:t xml:space="preserve">    filterCoefficientEcNO-r16           FilterCoefficient                                       DEFAULT fc4</w:t>
      </w:r>
    </w:p>
    <w:p>
      <w:pPr>
        <w:pStyle w:val="PL"/>
      </w:pPr>
      <w:r>
        <w:t>}</w:t>
      </w:r>
    </w:p>
    <w:p>
      <w:pPr>
        <w:pStyle w:val="PL"/>
      </w:pPr>
    </w:p>
    <w:p>
      <w:pPr>
        <w:pStyle w:val="PL"/>
      </w:pPr>
      <w:r>
        <w:t>-- TAG-QUANTITYCONFIG-STOP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QuantityConfigNR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quantityConfigCell</w:t>
            </w:r>
          </w:p>
          <w:p>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quantityConfigRS-Index</w:t>
            </w:r>
          </w:p>
          <w:p>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QuantityConfigRS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csi-RS-FilterConfig</w:t>
            </w:r>
          </w:p>
          <w:p>
            <w:pPr>
              <w:pStyle w:val="TAL"/>
              <w:rPr>
                <w:szCs w:val="22"/>
                <w:lang w:eastAsia="sv-SE"/>
              </w:rPr>
            </w:pPr>
            <w:r>
              <w:rPr>
                <w:szCs w:val="22"/>
                <w:lang w:eastAsia="sv-SE"/>
              </w:rPr>
              <w:t>CSI-RS based L3 filter configurations:</w:t>
            </w:r>
          </w:p>
          <w:p>
            <w:pPr>
              <w:pStyle w:val="TAL"/>
              <w:rPr>
                <w:szCs w:val="22"/>
                <w:lang w:eastAsia="sv-SE"/>
              </w:rPr>
            </w:pPr>
            <w:r>
              <w:rPr>
                <w:szCs w:val="22"/>
                <w:lang w:eastAsia="sv-SE"/>
              </w:rPr>
              <w:t>Specifies L3 filter configurations for CSI-RSRP, CSI-RSRQ and CSI-SINR measurement results from the L1 filter(s), as defined in TS 38.215 [9].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ssb-FilterConfig</w:t>
            </w:r>
          </w:p>
          <w:p>
            <w:pPr>
              <w:pStyle w:val="TAL"/>
              <w:rPr>
                <w:szCs w:val="22"/>
                <w:lang w:eastAsia="sv-SE"/>
              </w:rPr>
            </w:pPr>
            <w:r>
              <w:rPr>
                <w:szCs w:val="22"/>
                <w:lang w:eastAsia="sv-SE"/>
              </w:rPr>
              <w:t>SS Block based L3 filter configurations:</w:t>
            </w:r>
          </w:p>
          <w:p>
            <w:pPr>
              <w:pStyle w:val="TAL"/>
              <w:rPr>
                <w:szCs w:val="22"/>
                <w:lang w:eastAsia="sv-SE"/>
              </w:rPr>
            </w:pPr>
            <w:r>
              <w:rPr>
                <w:szCs w:val="22"/>
                <w:lang w:eastAsia="sv-SE"/>
              </w:rPr>
              <w:t>Specifies L3 filter configurations for SS-RSRP, SS-RSRQ and SS-SINR measurement results from the L1 filter(s), as defined in TS 38.215 [9].</w:t>
            </w:r>
          </w:p>
        </w:tc>
      </w:tr>
    </w:tbl>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tc>
          <w:tcPr>
            <w:tcW w:w="14170" w:type="dxa"/>
            <w:tcBorders>
              <w:top w:val="single" w:sz="4" w:space="0" w:color="auto"/>
              <w:left w:val="single" w:sz="4" w:space="0" w:color="auto"/>
              <w:bottom w:val="single" w:sz="4" w:space="0" w:color="auto"/>
              <w:right w:val="single" w:sz="4" w:space="0" w:color="auto"/>
            </w:tcBorders>
            <w:hideMark/>
          </w:tcPr>
          <w:p>
            <w:pPr>
              <w:pStyle w:val="TAH"/>
              <w:rPr>
                <w:b w:val="0"/>
                <w:i/>
                <w:iCs/>
                <w:lang w:eastAsia="x-none"/>
              </w:rPr>
            </w:pPr>
            <w:r>
              <w:rPr>
                <w:i/>
                <w:iCs/>
                <w:lang w:eastAsia="x-none"/>
              </w:rPr>
              <w:t>QuantityConfigUTRA-FDD field descriptions</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x-none"/>
              </w:rPr>
            </w:pPr>
            <w:r>
              <w:rPr>
                <w:b/>
                <w:bCs/>
                <w:i/>
                <w:iCs/>
                <w:noProof/>
                <w:lang w:eastAsia="x-none"/>
              </w:rPr>
              <w:t>filterCoefficientRSCP</w:t>
            </w:r>
          </w:p>
          <w:p>
            <w:pPr>
              <w:pStyle w:val="TAL"/>
              <w:rPr>
                <w:szCs w:val="22"/>
                <w:lang w:eastAsia="sv-SE"/>
              </w:rPr>
            </w:pPr>
            <w:r>
              <w:rPr>
                <w:noProof/>
                <w:lang w:eastAsia="sv-SE"/>
              </w:rPr>
              <w:t>Specifies L3 filter coefficient for FDD UTRAN CPICH_RSCP measuement results from L1 filter.</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x-none"/>
              </w:rPr>
            </w:pPr>
            <w:r>
              <w:rPr>
                <w:b/>
                <w:bCs/>
                <w:i/>
                <w:iCs/>
                <w:noProof/>
                <w:lang w:eastAsia="x-none"/>
              </w:rPr>
              <w:t>filterCoefficientEcN0</w:t>
            </w:r>
          </w:p>
          <w:p>
            <w:pPr>
              <w:pStyle w:val="TAL"/>
              <w:rPr>
                <w:noProof/>
                <w:lang w:eastAsia="sv-SE"/>
              </w:rPr>
            </w:pPr>
            <w:r>
              <w:rPr>
                <w:noProof/>
                <w:lang w:eastAsia="sv-SE"/>
              </w:rPr>
              <w:t>Specifies L3 filter coefficient for FDD UTRAN CPICH_EcN0 measuement results from L1 filter.</w:t>
            </w:r>
          </w:p>
        </w:tc>
      </w:tr>
    </w:tbl>
    <w:p/>
    <w:p>
      <w:pPr>
        <w:pStyle w:val="4"/>
      </w:pPr>
      <w:bookmarkStart w:id="1641" w:name="_Toc60777332"/>
      <w:bookmarkStart w:id="1642" w:name="_Toc90651204"/>
      <w:r>
        <w:t>–</w:t>
      </w:r>
      <w:r>
        <w:tab/>
      </w:r>
      <w:r>
        <w:rPr>
          <w:i/>
          <w:noProof/>
        </w:rPr>
        <w:t>RACH-ConfigCommon</w:t>
      </w:r>
      <w:bookmarkEnd w:id="1641"/>
      <w:bookmarkEnd w:id="1642"/>
    </w:p>
    <w:p>
      <w:r>
        <w:t xml:space="preserve">The IE </w:t>
      </w:r>
      <w:r>
        <w:rPr>
          <w:i/>
        </w:rPr>
        <w:t>RACH-ConfigCommon</w:t>
      </w:r>
      <w:r>
        <w:t xml:space="preserve"> is used to specify the cell specific random-access parameters.</w:t>
      </w:r>
    </w:p>
    <w:p>
      <w:pPr>
        <w:pStyle w:val="TH"/>
      </w:pPr>
      <w:r>
        <w:rPr>
          <w:bCs/>
          <w:i/>
          <w:iCs/>
        </w:rPr>
        <w:t>RACH-ConfigCommon</w:t>
      </w:r>
      <w:r>
        <w:t xml:space="preserve"> information element</w:t>
      </w:r>
    </w:p>
    <w:p>
      <w:pPr>
        <w:pStyle w:val="PL"/>
      </w:pPr>
      <w:r>
        <w:t>-- ASN1START</w:t>
      </w:r>
    </w:p>
    <w:p>
      <w:pPr>
        <w:pStyle w:val="PL"/>
      </w:pPr>
      <w:r>
        <w:t>-- TAG-RACH-CONFIGCOMMON-START</w:t>
      </w:r>
    </w:p>
    <w:p>
      <w:pPr>
        <w:pStyle w:val="PL"/>
      </w:pPr>
    </w:p>
    <w:p>
      <w:pPr>
        <w:pStyle w:val="PL"/>
      </w:pPr>
      <w:r>
        <w:t>RACH-ConfigCommon ::=               SEQUENCE {</w:t>
      </w:r>
    </w:p>
    <w:p>
      <w:pPr>
        <w:pStyle w:val="PL"/>
      </w:pPr>
      <w:r>
        <w:t xml:space="preserve">    rach-ConfigGeneric                  RACH-ConfigGeneric,</w:t>
      </w:r>
    </w:p>
    <w:p>
      <w:pPr>
        <w:pStyle w:val="PL"/>
      </w:pPr>
      <w:r>
        <w:t xml:space="preserve">    totalNumberOfRA-Preambles           INTEGER (1..63)                                                     OPTIONAL,   -- Need S</w:t>
      </w:r>
    </w:p>
    <w:p>
      <w:pPr>
        <w:pStyle w:val="PL"/>
      </w:pPr>
      <w:r>
        <w:t xml:space="preserve">    ssb-perRACH-OccasionAndCB-PreamblesPerSSB   CHOICE {</w:t>
      </w:r>
    </w:p>
    <w:p>
      <w:pPr>
        <w:pStyle w:val="PL"/>
      </w:pPr>
      <w:r>
        <w:t xml:space="preserve">        oneEighth                                   ENUMERATED {n4,n8,n12,n16,n20,n24,n28,n32,n36,n40,n44,n48,n52,n56,n60,n64},</w:t>
      </w:r>
    </w:p>
    <w:p>
      <w:pPr>
        <w:pStyle w:val="PL"/>
      </w:pPr>
      <w:r>
        <w:t xml:space="preserve">        oneFourth                                   ENUMERATED {n4,n8,n12,n16,n20,n24,n28,n32,n36,n40,n44,n48,n52,n56,n60,n64},</w:t>
      </w:r>
    </w:p>
    <w:p>
      <w:pPr>
        <w:pStyle w:val="PL"/>
      </w:pPr>
      <w:r>
        <w:t xml:space="preserve">        oneHalf                                     ENUMERATED {n4,n8,n12,n16,n20,n24,n28,n32,n36,n40,n44,n48,n52,n56,n60,n64},</w:t>
      </w:r>
    </w:p>
    <w:p>
      <w:pPr>
        <w:pStyle w:val="PL"/>
      </w:pPr>
      <w:r>
        <w:t xml:space="preserve">        one                                         ENUMERATED {n4,n8,n12,n16,n20,n24,n28,n32,n36,n40,n44,n48,n52,n56,n60,n64},</w:t>
      </w:r>
    </w:p>
    <w:p>
      <w:pPr>
        <w:pStyle w:val="PL"/>
      </w:pPr>
      <w:r>
        <w:t xml:space="preserve">        two                                         ENUMERATED {n4,n8,n12,n16,n20,n24,n28,n32},</w:t>
      </w:r>
    </w:p>
    <w:p>
      <w:pPr>
        <w:pStyle w:val="PL"/>
      </w:pPr>
      <w:r>
        <w:t xml:space="preserve">        four                                        INTEGER (1..16),</w:t>
      </w:r>
    </w:p>
    <w:p>
      <w:pPr>
        <w:pStyle w:val="PL"/>
      </w:pPr>
      <w:r>
        <w:t xml:space="preserve">        eight                                       INTEGER (1..8),</w:t>
      </w:r>
    </w:p>
    <w:p>
      <w:pPr>
        <w:pStyle w:val="PL"/>
      </w:pPr>
      <w:r>
        <w:t xml:space="preserve">        sixteen                                     INTEGER (1..4)</w:t>
      </w:r>
    </w:p>
    <w:p>
      <w:pPr>
        <w:pStyle w:val="PL"/>
      </w:pPr>
      <w:r>
        <w:t xml:space="preserve">    }                                                                                                       OPTIONAL,   -- Need M</w:t>
      </w:r>
    </w:p>
    <w:p>
      <w:pPr>
        <w:pStyle w:val="PL"/>
      </w:pPr>
    </w:p>
    <w:p>
      <w:pPr>
        <w:pStyle w:val="PL"/>
      </w:pPr>
      <w:r>
        <w:t xml:space="preserve">    groupBconfigured                    SEQUENCE {</w:t>
      </w:r>
    </w:p>
    <w:p>
      <w:pPr>
        <w:pStyle w:val="PL"/>
      </w:pPr>
      <w:r>
        <w:t xml:space="preserve">        ra-Msg3SizeGroupA                   ENUMERATED {b56, b144, b208, b256, b282, b480, b640,</w:t>
      </w:r>
    </w:p>
    <w:p>
      <w:pPr>
        <w:pStyle w:val="PL"/>
      </w:pPr>
      <w:r>
        <w:t xml:space="preserve">                                                        b800, b1000, b72, spare6, spare5,spare4, spare3, spare2, spare1},</w:t>
      </w:r>
    </w:p>
    <w:p>
      <w:pPr>
        <w:pStyle w:val="PL"/>
      </w:pPr>
      <w:r>
        <w:t xml:space="preserve">        messagePowerOffsetGroupB            ENUMERATED { minusinfinity, dB0, dB5, dB8, dB10, dB12, dB15, dB18},</w:t>
      </w:r>
    </w:p>
    <w:p>
      <w:pPr>
        <w:pStyle w:val="PL"/>
      </w:pPr>
      <w:r>
        <w:t xml:space="preserve">        numberOfRA-PreamblesGroupA          INTEGER (1..64)</w:t>
      </w:r>
    </w:p>
    <w:p>
      <w:pPr>
        <w:pStyle w:val="PL"/>
      </w:pPr>
      <w:r>
        <w:t xml:space="preserve">    }                                                                                                       OPTIONAL,   -- Need R</w:t>
      </w:r>
    </w:p>
    <w:p>
      <w:pPr>
        <w:pStyle w:val="PL"/>
      </w:pPr>
      <w:r>
        <w:t xml:space="preserve">    ra-ContentionResolutionTimer            ENUMERATED { sf8, sf16, sf24, sf32, sf40, sf48, sf56, sf64},</w:t>
      </w:r>
    </w:p>
    <w:p>
      <w:pPr>
        <w:pStyle w:val="PL"/>
      </w:pPr>
      <w:r>
        <w:t xml:space="preserve">    rsrp-ThresholdSSB                       RSRP-Range                                                      OPTIONAL,   -- Need R</w:t>
      </w:r>
    </w:p>
    <w:p>
      <w:pPr>
        <w:pStyle w:val="PL"/>
      </w:pPr>
      <w:r>
        <w:t xml:space="preserve">    rsrp-ThresholdSSB-SUL                   RSRP-Range                                                      OPTIONAL,   -- Cond SUL</w:t>
      </w:r>
    </w:p>
    <w:p>
      <w:pPr>
        <w:pStyle w:val="PL"/>
      </w:pPr>
      <w:r>
        <w:t xml:space="preserve">    prach-RootSequenceIndex                 CHOICE {</w:t>
      </w:r>
    </w:p>
    <w:p>
      <w:pPr>
        <w:pStyle w:val="PL"/>
      </w:pPr>
      <w:r>
        <w:t xml:space="preserve">        l839                                    INTEGER (0..837),</w:t>
      </w:r>
    </w:p>
    <w:p>
      <w:pPr>
        <w:pStyle w:val="PL"/>
      </w:pPr>
      <w:r>
        <w:t xml:space="preserve">        l139                                    INTEGER (0..137)</w:t>
      </w:r>
    </w:p>
    <w:p>
      <w:pPr>
        <w:pStyle w:val="PL"/>
      </w:pPr>
      <w:r>
        <w:t xml:space="preserve">    },</w:t>
      </w:r>
    </w:p>
    <w:p>
      <w:pPr>
        <w:pStyle w:val="PL"/>
      </w:pPr>
      <w:r>
        <w:t xml:space="preserve">    msg1-SubcarrierSpacing                  SubcarrierSpacing                                               OPTIONAL,   -- Cond L139</w:t>
      </w:r>
    </w:p>
    <w:p>
      <w:pPr>
        <w:pStyle w:val="PL"/>
      </w:pPr>
      <w:r>
        <w:t xml:space="preserve">    restrictedSetConfig                     ENUMERATED {unrestrictedSet, restrictedSetTypeA, restrictedSetTypeB},</w:t>
      </w:r>
    </w:p>
    <w:p>
      <w:pPr>
        <w:pStyle w:val="PL"/>
      </w:pPr>
      <w:r>
        <w:t xml:space="preserve">    msg3-transformPrecoder                  ENUMERATED {enabled}                                            OPTIONAL,   -- Need R</w:t>
      </w:r>
    </w:p>
    <w:p>
      <w:pPr>
        <w:pStyle w:val="PL"/>
      </w:pPr>
      <w:r>
        <w:t xml:space="preserve">    ...,</w:t>
      </w:r>
    </w:p>
    <w:p>
      <w:pPr>
        <w:pStyle w:val="PL"/>
      </w:pPr>
      <w:r>
        <w:t xml:space="preserve">    [[</w:t>
      </w:r>
    </w:p>
    <w:p>
      <w:pPr>
        <w:pStyle w:val="PL"/>
      </w:pPr>
      <w:r>
        <w:t xml:space="preserve">    ra-PrioritizationForAccessIdentity-r16  SEQUENCE {</w:t>
      </w:r>
    </w:p>
    <w:p>
      <w:pPr>
        <w:pStyle w:val="PL"/>
      </w:pPr>
      <w:r>
        <w:t xml:space="preserve">        ra-Prioritization-r16                   RA-Prioritization,</w:t>
      </w:r>
    </w:p>
    <w:p>
      <w:pPr>
        <w:pStyle w:val="PL"/>
      </w:pPr>
      <w:r>
        <w:t xml:space="preserve">        ra-PrioritizationForAI-r16              BIT STRING (SIZE (2))</w:t>
      </w:r>
    </w:p>
    <w:p>
      <w:pPr>
        <w:pStyle w:val="PL"/>
      </w:pPr>
      <w:r>
        <w:t xml:space="preserve">    }                                                                                                       OPTIONAL,   -- Cond InitialBWP-Only</w:t>
      </w:r>
    </w:p>
    <w:p>
      <w:pPr>
        <w:pStyle w:val="PL"/>
      </w:pPr>
      <w:r>
        <w:t xml:space="preserve">    prach-RootSequenceIndex-r16             CHOICE {</w:t>
      </w:r>
    </w:p>
    <w:p>
      <w:pPr>
        <w:pStyle w:val="PL"/>
      </w:pPr>
      <w:r>
        <w:t xml:space="preserve">        l571                                    INTEGER (0..569),</w:t>
      </w:r>
    </w:p>
    <w:p>
      <w:pPr>
        <w:pStyle w:val="PL"/>
      </w:pPr>
      <w:r>
        <w:t xml:space="preserve">        l1151                                   INTEGER (0..1149)</w:t>
      </w:r>
    </w:p>
    <w:p>
      <w:pPr>
        <w:pStyle w:val="PL"/>
      </w:pPr>
      <w:r>
        <w:t xml:space="preserve">    }   OPTIONAL   -- Need R</w:t>
      </w:r>
    </w:p>
    <w:p>
      <w:pPr>
        <w:pStyle w:val="PL"/>
      </w:pPr>
      <w:r>
        <w:t xml:space="preserve">    ]]</w:t>
      </w:r>
    </w:p>
    <w:p>
      <w:pPr>
        <w:pStyle w:val="PL"/>
      </w:pPr>
      <w:r>
        <w:t>}</w:t>
      </w:r>
    </w:p>
    <w:p>
      <w:pPr>
        <w:pStyle w:val="PL"/>
      </w:pPr>
    </w:p>
    <w:p>
      <w:pPr>
        <w:pStyle w:val="PL"/>
      </w:pPr>
      <w:r>
        <w:t>-- TAG-RACH-CONFIGCOMMON-STOP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RACH-ConfigCommon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messagePowerOffsetGroupB</w:t>
            </w:r>
          </w:p>
          <w:p>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msg1-SubcarrierSpacing</w:t>
            </w:r>
          </w:p>
          <w:p>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msg3-transformPrecoder</w:t>
            </w:r>
          </w:p>
          <w:p>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numberOfRA-PreamblesGroupA</w:t>
            </w:r>
          </w:p>
          <w:p>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prach-RootSequenceIndex</w:t>
            </w:r>
          </w:p>
          <w:p>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ra-ContentionResolutionTimer</w:t>
            </w:r>
          </w:p>
          <w:p>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ra-Msg3SizeGroupA</w:t>
            </w:r>
          </w:p>
          <w:p>
            <w:pPr>
              <w:pStyle w:val="TAL"/>
              <w:rPr>
                <w:szCs w:val="22"/>
                <w:lang w:eastAsia="sv-SE"/>
              </w:rPr>
            </w:pPr>
            <w:r>
              <w:rPr>
                <w:szCs w:val="22"/>
                <w:lang w:eastAsia="sv-SE"/>
              </w:rPr>
              <w:t>Transport Blocks size threshold in bits below which the UE shall use a contention-based RA preamble of group A. (see TS 38.321 [3], clause 5.1.2).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ra-Prioritization</w:t>
            </w:r>
          </w:p>
          <w:p>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ra-PrioritizationForAI</w:t>
            </w:r>
          </w:p>
          <w:p>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rach-ConfigGeneric</w:t>
            </w:r>
          </w:p>
          <w:p>
            <w:pPr>
              <w:pStyle w:val="TAL"/>
              <w:rPr>
                <w:szCs w:val="22"/>
                <w:lang w:eastAsia="sv-SE"/>
              </w:rPr>
            </w:pPr>
            <w:r>
              <w:rPr>
                <w:lang w:eastAsia="sv-SE"/>
              </w:rPr>
              <w:t>RACH parameters for both regular random access and beam failure recovery</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restrictedSetConfig</w:t>
            </w:r>
          </w:p>
          <w:p>
            <w:pPr>
              <w:pStyle w:val="TAL"/>
              <w:rPr>
                <w:szCs w:val="22"/>
                <w:lang w:eastAsia="sv-SE"/>
              </w:rPr>
            </w:pPr>
            <w:r>
              <w:rPr>
                <w:szCs w:val="22"/>
                <w:lang w:eastAsia="sv-SE"/>
              </w:rPr>
              <w:t>Configuration of an unrestricted set or one of two types of restricted sets, see TS 38.211 [16], clause 6.3.3.1.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rsrp-ThresholdSSB</w:t>
            </w:r>
          </w:p>
          <w:p>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rsrp-ThresholdSSB-SUL</w:t>
            </w:r>
          </w:p>
          <w:p>
            <w:pPr>
              <w:pStyle w:val="TAL"/>
              <w:rPr>
                <w:szCs w:val="22"/>
                <w:lang w:eastAsia="sv-SE"/>
              </w:rPr>
            </w:pPr>
            <w:r>
              <w:rPr>
                <w:szCs w:val="22"/>
                <w:lang w:eastAsia="sv-SE"/>
              </w:rPr>
              <w:t>The UE selects SUL carrier to perform random access based on this threshold (see TS 38.321 [3], clause 5.1.1). The value applies to all the BWPs.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ssb-perRACH-OccasionAndCB-PreamblesPerSSB</w:t>
            </w:r>
          </w:p>
          <w:p>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totalNumberOfRA-Preambles</w:t>
            </w:r>
          </w:p>
          <w:p>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宋体"/>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rPr>
            </w:pPr>
            <w:r>
              <w:t>This field is optionally present, Need R, if this BWP is the initial BWP of SpCell. Otherwise the field is absent.</w:t>
            </w:r>
          </w:p>
        </w:tc>
      </w:tr>
    </w:tbl>
    <w:p/>
    <w:p>
      <w:pPr>
        <w:pStyle w:val="4"/>
      </w:pPr>
      <w:bookmarkStart w:id="1643" w:name="_Toc60777333"/>
      <w:bookmarkStart w:id="1644" w:name="_Toc90651205"/>
      <w:r>
        <w:t>–</w:t>
      </w:r>
      <w:r>
        <w:tab/>
      </w:r>
      <w:r>
        <w:rPr>
          <w:i/>
          <w:noProof/>
        </w:rPr>
        <w:t>RACH-ConfigCommonTwoStepRA</w:t>
      </w:r>
      <w:bookmarkEnd w:id="1643"/>
      <w:bookmarkEnd w:id="1644"/>
    </w:p>
    <w:p>
      <w:r>
        <w:t xml:space="preserve">The IE </w:t>
      </w:r>
      <w:r>
        <w:rPr>
          <w:i/>
        </w:rPr>
        <w:t>RACH-ConfigCommonTwoStepRA</w:t>
      </w:r>
      <w:r>
        <w:t xml:space="preserve"> is used to specify cell specific 2-step random-access type parameters.</w:t>
      </w:r>
    </w:p>
    <w:p>
      <w:pPr>
        <w:pStyle w:val="TH"/>
      </w:pPr>
      <w:r>
        <w:rPr>
          <w:bCs/>
          <w:i/>
          <w:iCs/>
        </w:rPr>
        <w:t>RACH-ConfigCommonTwoStepRA</w:t>
      </w:r>
      <w:r>
        <w:t xml:space="preserve"> information element</w:t>
      </w:r>
    </w:p>
    <w:p>
      <w:pPr>
        <w:pStyle w:val="PL"/>
      </w:pPr>
      <w:r>
        <w:t>-- ASN1START</w:t>
      </w:r>
    </w:p>
    <w:p>
      <w:pPr>
        <w:pStyle w:val="PL"/>
      </w:pPr>
      <w:r>
        <w:t>-- TAG-RACH-CONFIGCOMMONTWOSTEPRA-START</w:t>
      </w:r>
    </w:p>
    <w:p>
      <w:pPr>
        <w:pStyle w:val="PL"/>
      </w:pPr>
    </w:p>
    <w:p>
      <w:pPr>
        <w:pStyle w:val="PL"/>
      </w:pPr>
      <w:r>
        <w:t>RACH-ConfigCommonTwoStepRA-r16 ::=                   SEQUENCE {</w:t>
      </w:r>
    </w:p>
    <w:p>
      <w:pPr>
        <w:pStyle w:val="PL"/>
      </w:pPr>
      <w:r>
        <w:t xml:space="preserve">    rach-ConfigGenericTwoStepRA-r16                      RACH-ConfigGenericTwoStepRA-r16,</w:t>
      </w:r>
    </w:p>
    <w:p>
      <w:pPr>
        <w:pStyle w:val="PL"/>
      </w:pPr>
      <w:r>
        <w:t xml:space="preserve">    msgA-TotalNumberOfRA-Preambles-r16                   INTEGER (1..63)                                    OPTIONAL, -- Need S</w:t>
      </w:r>
    </w:p>
    <w:p>
      <w:pPr>
        <w:pStyle w:val="PL"/>
      </w:pPr>
      <w:r>
        <w:t xml:space="preserve">    msgA-SSB-PerRACH-OccasionAndCB-PreamblesPerSSB-r16   CHOICE {</w:t>
      </w:r>
    </w:p>
    <w:p>
      <w:pPr>
        <w:pStyle w:val="PL"/>
      </w:pPr>
      <w:r>
        <w:t xml:space="preserve">        oneEighth                                            ENUMERATED {n4,n8,n12,n16,n20,n24,n28,n32,n36,n40,n44,n48,n52,n56,n60,n64},</w:t>
      </w:r>
    </w:p>
    <w:p>
      <w:pPr>
        <w:pStyle w:val="PL"/>
      </w:pPr>
      <w:r>
        <w:t xml:space="preserve">        oneFourth                                            ENUMERATED {n4,n8,n12,n16,n20,n24,n28,n32,n36,n40,n44,n48,n52,n56,n60,n64},</w:t>
      </w:r>
    </w:p>
    <w:p>
      <w:pPr>
        <w:pStyle w:val="PL"/>
      </w:pPr>
      <w:r>
        <w:t xml:space="preserve">        oneHalf                                              ENUMERATED {n4,n8,n12,n16,n20,n24,n28,n32,n36,n40,n44,n48,n52,n56,n60,n64},</w:t>
      </w:r>
    </w:p>
    <w:p>
      <w:pPr>
        <w:pStyle w:val="PL"/>
      </w:pPr>
      <w:r>
        <w:t xml:space="preserve">        one                                                  ENUMERATED {n4,n8,n12,n16,n20,n24,n28,n32,n36,n40,n44,n48,n52,n56,n60,n64},</w:t>
      </w:r>
    </w:p>
    <w:p>
      <w:pPr>
        <w:pStyle w:val="PL"/>
      </w:pPr>
      <w:r>
        <w:t xml:space="preserve">        two                                                  ENUMERATED {n4,n8,n12,n16,n20,n24,n28,n32},</w:t>
      </w:r>
    </w:p>
    <w:p>
      <w:pPr>
        <w:pStyle w:val="PL"/>
      </w:pPr>
      <w:r>
        <w:t xml:space="preserve">        four                                                 INTEGER (1..16),</w:t>
      </w:r>
    </w:p>
    <w:p>
      <w:pPr>
        <w:pStyle w:val="PL"/>
      </w:pPr>
      <w:r>
        <w:t xml:space="preserve">        eight                                                INTEGER (1..8),</w:t>
      </w:r>
    </w:p>
    <w:p>
      <w:pPr>
        <w:pStyle w:val="PL"/>
      </w:pPr>
      <w:r>
        <w:t xml:space="preserve">        sixteen                                              INTEGER (1..4)</w:t>
      </w:r>
    </w:p>
    <w:p>
      <w:pPr>
        <w:pStyle w:val="PL"/>
      </w:pPr>
      <w:r>
        <w:t xml:space="preserve">    }                                                                                                                   OPTIONAL, -- Cond 2StepOnly</w:t>
      </w:r>
    </w:p>
    <w:p>
      <w:pPr>
        <w:pStyle w:val="PL"/>
      </w:pPr>
      <w:r>
        <w:t xml:space="preserve">    msgA-CB-PreamblesPerSSB-PerSharedRO-r16              INTEGER (1..60)                                                OPTIONAL, -- Cond SharedRO</w:t>
      </w:r>
    </w:p>
    <w:p>
      <w:pPr>
        <w:pStyle w:val="PL"/>
      </w:pPr>
      <w:r>
        <w:t xml:space="preserve">    msgA-SSB-SharedRO-MaskIndex-r16                      INTEGER (1..15)                                                OPTIONAL, -- Need S</w:t>
      </w:r>
    </w:p>
    <w:p>
      <w:pPr>
        <w:pStyle w:val="PL"/>
      </w:pPr>
      <w:r>
        <w:t xml:space="preserve">    groupB-ConfiguredTwoStepRA-r16                       GroupB-ConfiguredTwoStepRA-r16                                 OPTIONAL, -- Need S</w:t>
      </w:r>
    </w:p>
    <w:p>
      <w:pPr>
        <w:pStyle w:val="PL"/>
      </w:pPr>
      <w:r>
        <w:t xml:space="preserve">    msgA-PRACH-RootSequenceIndex-r16                     CHOICE {</w:t>
      </w:r>
    </w:p>
    <w:p>
      <w:pPr>
        <w:pStyle w:val="PL"/>
      </w:pPr>
      <w:r>
        <w:t xml:space="preserve">        l839                                                 INTEGER (0..837),</w:t>
      </w:r>
    </w:p>
    <w:p>
      <w:pPr>
        <w:pStyle w:val="PL"/>
      </w:pPr>
      <w:r>
        <w:t xml:space="preserve">        l139                                                 INTEGER (0..137),</w:t>
      </w:r>
    </w:p>
    <w:p>
      <w:pPr>
        <w:pStyle w:val="PL"/>
      </w:pPr>
      <w:r>
        <w:t xml:space="preserve">        l571                                                 INTEGER (0..569),</w:t>
      </w:r>
    </w:p>
    <w:p>
      <w:pPr>
        <w:pStyle w:val="PL"/>
      </w:pPr>
      <w:r>
        <w:t xml:space="preserve">        l1151                                                INTEGER (0..1149)</w:t>
      </w:r>
    </w:p>
    <w:p>
      <w:pPr>
        <w:pStyle w:val="PL"/>
      </w:pPr>
      <w:r>
        <w:t xml:space="preserve">    }                                                                                                                   OPTIONAL, -- Cond 2StepOnly</w:t>
      </w:r>
    </w:p>
    <w:p>
      <w:pPr>
        <w:pStyle w:val="PL"/>
      </w:pPr>
      <w:r>
        <w:t xml:space="preserve">    msgA-TransMax-r16                                    ENUMERATED {n1, n2, n4, n6, n8, n10, n20, n50, n100, n200}     OPTIONAL, -- Need R</w:t>
      </w:r>
    </w:p>
    <w:p>
      <w:pPr>
        <w:pStyle w:val="PL"/>
      </w:pPr>
      <w:r>
        <w:t xml:space="preserve">    msgA-RSRP-Threshold-r16                              RSRP-Range                                                     OPTIONAL, -- Cond 2Step4Step</w:t>
      </w:r>
    </w:p>
    <w:p>
      <w:pPr>
        <w:pStyle w:val="PL"/>
      </w:pPr>
      <w:r>
        <w:t xml:space="preserve">    msgA-RSRP-ThresholdSSB-r16                           RSRP-Range                                                     OPTIONAL, -- Need R</w:t>
      </w:r>
    </w:p>
    <w:p>
      <w:pPr>
        <w:pStyle w:val="PL"/>
      </w:pPr>
      <w:r>
        <w:t xml:space="preserve">    msgA-SubcarrierSpacing-r16                           SubcarrierSpacing                                              OPTIONAL, -- Cond 2StepOnlyL139</w:t>
      </w:r>
    </w:p>
    <w:p>
      <w:pPr>
        <w:pStyle w:val="PL"/>
      </w:pPr>
      <w:r>
        <w:t xml:space="preserve">    msgA-RestrictedSetConfig-r16                         ENUMERATED {unrestrictedSet, restrictedSetTypeA,</w:t>
      </w:r>
    </w:p>
    <w:p>
      <w:pPr>
        <w:pStyle w:val="PL"/>
      </w:pPr>
      <w:r>
        <w:t xml:space="preserve">                                                                     restrictedSetTypeB}                                OPTIONAL, -- Cond 2StepOnly</w:t>
      </w:r>
    </w:p>
    <w:p>
      <w:pPr>
        <w:pStyle w:val="PL"/>
      </w:pPr>
      <w:r>
        <w:t xml:space="preserve">    ra-PrioritizationForAccessIdentityTwoStep-r16        SEQUENCE {</w:t>
      </w:r>
    </w:p>
    <w:p>
      <w:pPr>
        <w:pStyle w:val="PL"/>
      </w:pPr>
      <w:r>
        <w:t xml:space="preserve">        ra-Prioritization-r16                                RA-Prioritization,</w:t>
      </w:r>
    </w:p>
    <w:p>
      <w:pPr>
        <w:pStyle w:val="PL"/>
      </w:pPr>
      <w:r>
        <w:t xml:space="preserve">        ra-PrioritizationForAI-r16                           BIT STRING (SIZE (2))</w:t>
      </w:r>
    </w:p>
    <w:p>
      <w:pPr>
        <w:pStyle w:val="PL"/>
      </w:pPr>
      <w:r>
        <w:t xml:space="preserve">    }                                                                                                                   OPTIONAL, -- Cond InitialBWP-Only</w:t>
      </w:r>
    </w:p>
    <w:p>
      <w:pPr>
        <w:pStyle w:val="PL"/>
      </w:pPr>
      <w:r>
        <w:t xml:space="preserve">    ra-ContentionResolutionTimer-r16                     ENUMERATED {sf8, sf16, sf24, sf32, sf40, sf48, sf56, sf64}     OPTIONAL, -- Cond 2StepOnly</w:t>
      </w:r>
    </w:p>
    <w:p>
      <w:pPr>
        <w:pStyle w:val="PL"/>
      </w:pPr>
      <w:r>
        <w:t xml:space="preserve">    ...</w:t>
      </w:r>
    </w:p>
    <w:p>
      <w:pPr>
        <w:pStyle w:val="PL"/>
      </w:pPr>
      <w:r>
        <w:t>}</w:t>
      </w:r>
    </w:p>
    <w:p>
      <w:pPr>
        <w:pStyle w:val="PL"/>
      </w:pPr>
    </w:p>
    <w:p>
      <w:pPr>
        <w:pStyle w:val="PL"/>
      </w:pPr>
      <w:r>
        <w:t>GroupB-ConfiguredTwoStepRA-r16 ::=                       SEQUENCE {</w:t>
      </w:r>
    </w:p>
    <w:p>
      <w:pPr>
        <w:pStyle w:val="PL"/>
      </w:pPr>
      <w:r>
        <w:t xml:space="preserve">    ra-MsgA-SizeGroupA                                   ENUMERATED {b56, b144, b208, b256, b282, b480, b640, b800,</w:t>
      </w:r>
    </w:p>
    <w:p>
      <w:pPr>
        <w:pStyle w:val="PL"/>
      </w:pPr>
      <w:r>
        <w:t xml:space="preserve">                                                                     b1000, b72, spare6, spare5, spare4, spare3, spare2, spare1},</w:t>
      </w:r>
    </w:p>
    <w:p>
      <w:pPr>
        <w:pStyle w:val="PL"/>
      </w:pPr>
      <w:r>
        <w:t xml:space="preserve">    messagePowerOffsetGroupB                             ENUMERATED {minusinfinity, dB0, dB5, dB8, dB10, dB12, dB15, dB18},</w:t>
      </w:r>
    </w:p>
    <w:p>
      <w:pPr>
        <w:pStyle w:val="PL"/>
      </w:pPr>
      <w:r>
        <w:t xml:space="preserve">    numberOfRA-PreamblesGroupA                           INTEGER (1..64)</w:t>
      </w:r>
    </w:p>
    <w:p>
      <w:pPr>
        <w:pStyle w:val="PL"/>
      </w:pPr>
      <w:r>
        <w:t>}</w:t>
      </w:r>
    </w:p>
    <w:p>
      <w:pPr>
        <w:pStyle w:val="PL"/>
      </w:pPr>
    </w:p>
    <w:p>
      <w:pPr>
        <w:pStyle w:val="PL"/>
      </w:pPr>
      <w:r>
        <w:t>-- TAG-RACH-CONFIGCOMMONTWOSTEPRA-STOP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RACH-ConfigCommonTwoStepRA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groupB-ConfiguredTwoStepRA</w:t>
            </w:r>
          </w:p>
          <w:p>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msgA-CB-PreamblesPerSSB-PerSharedRO</w:t>
            </w:r>
          </w:p>
          <w:p>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msgA-PRACH-RootSequenceIndex</w:t>
            </w:r>
          </w:p>
          <w:p>
            <w:pPr>
              <w:pStyle w:val="TAL"/>
              <w:rPr>
                <w:b/>
                <w:i/>
                <w:szCs w:val="22"/>
                <w:lang w:eastAsia="sv-SE"/>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msgA-RestrictedSetConfig</w:t>
            </w:r>
          </w:p>
          <w:p>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msgA-RSRP-Threshold</w:t>
            </w:r>
          </w:p>
          <w:p>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msgA-RSRP-ThresholdSSB</w:t>
            </w:r>
          </w:p>
          <w:p>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msgA-SSB-PerRACH-OccasionAndCB-PreamblesPerSSB</w:t>
            </w:r>
          </w:p>
          <w:p>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msgA-SSB-SharedRO-MaskIndex</w:t>
            </w:r>
          </w:p>
          <w:p>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msgA-SubcarrierSpacing</w:t>
            </w:r>
          </w:p>
          <w:p>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msgA-TotalNumberOfRA-Preambles</w:t>
            </w:r>
          </w:p>
          <w:p>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msgA-TransMax</w:t>
            </w:r>
          </w:p>
          <w:p>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ra-ContentionResolutionTimer</w:t>
            </w:r>
          </w:p>
          <w:p>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ra-Prioritization</w:t>
            </w:r>
          </w:p>
          <w:p>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ra-PrioritizationForAI</w:t>
            </w:r>
          </w:p>
          <w:p>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rach-ConfigGenericTwoStepRA</w:t>
            </w:r>
          </w:p>
          <w:p>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GroupB-ConfiguredTwoStepRA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messagePowerOffsetGroupB</w:t>
            </w:r>
          </w:p>
          <w:p>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numberOfRA-PreamblesGroupA</w:t>
            </w:r>
          </w:p>
          <w:p>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ra-MsgA-SizeGroupA</w:t>
            </w:r>
          </w:p>
          <w:p>
            <w:pPr>
              <w:pStyle w:val="TAL"/>
              <w:rPr>
                <w:szCs w:val="22"/>
                <w:lang w:eastAsia="sv-SE"/>
              </w:rPr>
            </w:pPr>
            <w:r>
              <w:rPr>
                <w:szCs w:val="22"/>
                <w:lang w:eastAsia="sv-SE"/>
              </w:rPr>
              <w:t>Transport block size threshold in bits below which the UE shall use a contention-based RA preamble of group A. (see TS 38.321 [3], clause 5.1.1).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rPr>
            </w:pPr>
            <w:r>
              <w:t>This field is optionally present, Need R, if this BWP is the initial BWP of SpCell. Otherwise the field is absent.</w:t>
            </w:r>
          </w:p>
        </w:tc>
      </w:tr>
    </w:tbl>
    <w:p/>
    <w:p>
      <w:pPr>
        <w:pStyle w:val="4"/>
        <w:rPr>
          <w:i/>
          <w:noProof/>
        </w:rPr>
      </w:pPr>
      <w:bookmarkStart w:id="1645" w:name="_Toc60777334"/>
      <w:bookmarkStart w:id="1646" w:name="_Toc90651206"/>
      <w:r>
        <w:t>–</w:t>
      </w:r>
      <w:r>
        <w:tab/>
      </w:r>
      <w:r>
        <w:rPr>
          <w:i/>
          <w:noProof/>
        </w:rPr>
        <w:t>RACH-ConfigDedicated</w:t>
      </w:r>
      <w:bookmarkEnd w:id="1645"/>
      <w:bookmarkEnd w:id="1646"/>
    </w:p>
    <w:p>
      <w:r>
        <w:t xml:space="preserve">The IE </w:t>
      </w:r>
      <w:r>
        <w:rPr>
          <w:i/>
        </w:rPr>
        <w:t>RACH-ConfigDedicated</w:t>
      </w:r>
      <w:r>
        <w:t xml:space="preserve"> is used to specify the dedicated random access parameters.</w:t>
      </w:r>
    </w:p>
    <w:p>
      <w:pPr>
        <w:pStyle w:val="TH"/>
      </w:pPr>
      <w:r>
        <w:rPr>
          <w:bCs/>
          <w:i/>
          <w:iCs/>
        </w:rPr>
        <w:t>RACH-ConfigDedicated</w:t>
      </w:r>
      <w:r>
        <w:t xml:space="preserve"> information element</w:t>
      </w:r>
    </w:p>
    <w:p>
      <w:pPr>
        <w:pStyle w:val="PL"/>
      </w:pPr>
      <w:r>
        <w:t>-- ASN1START</w:t>
      </w:r>
    </w:p>
    <w:p>
      <w:pPr>
        <w:pStyle w:val="PL"/>
      </w:pPr>
      <w:r>
        <w:t>-- TAG-RACH-CONFIGDEDICATED-START</w:t>
      </w:r>
    </w:p>
    <w:p>
      <w:pPr>
        <w:pStyle w:val="PL"/>
      </w:pPr>
    </w:p>
    <w:p>
      <w:pPr>
        <w:pStyle w:val="PL"/>
      </w:pPr>
    </w:p>
    <w:p>
      <w:pPr>
        <w:pStyle w:val="PL"/>
      </w:pPr>
      <w:r>
        <w:t>RACH-ConfigDedicated ::=        SEQUENCE {</w:t>
      </w:r>
    </w:p>
    <w:p>
      <w:pPr>
        <w:pStyle w:val="PL"/>
      </w:pPr>
      <w:r>
        <w:t xml:space="preserve">    cfra                            CFRA                                                                    OPTIONAL, -- Need S</w:t>
      </w:r>
    </w:p>
    <w:p>
      <w:pPr>
        <w:pStyle w:val="PL"/>
      </w:pPr>
      <w:r>
        <w:t xml:space="preserve">    ra-Prioritization               RA-Prioritization                                                       OPTIONAL, -- Need N</w:t>
      </w:r>
    </w:p>
    <w:p>
      <w:pPr>
        <w:pStyle w:val="PL"/>
      </w:pPr>
      <w:r>
        <w:t xml:space="preserve">    ...,</w:t>
      </w:r>
    </w:p>
    <w:p>
      <w:pPr>
        <w:pStyle w:val="PL"/>
      </w:pPr>
      <w:r>
        <w:t xml:space="preserve">    [[</w:t>
      </w:r>
    </w:p>
    <w:p>
      <w:pPr>
        <w:pStyle w:val="PL"/>
      </w:pPr>
      <w:r>
        <w:t xml:space="preserve">    ra-PrioritizationTwoStep-r16    RA-Prioritization                                                       OPTIONAL, -- Need N</w:t>
      </w:r>
    </w:p>
    <w:p>
      <w:pPr>
        <w:pStyle w:val="PL"/>
      </w:pPr>
      <w:r>
        <w:t xml:space="preserve">    cfra-TwoStep-r16                CFRA-TwoStep-r16                                                        OPTIONAL  -- Need S</w:t>
      </w:r>
    </w:p>
    <w:p>
      <w:pPr>
        <w:pStyle w:val="PL"/>
      </w:pPr>
      <w:r>
        <w:t xml:space="preserve">    ]]</w:t>
      </w:r>
    </w:p>
    <w:p>
      <w:pPr>
        <w:pStyle w:val="PL"/>
      </w:pPr>
      <w:r>
        <w:t>}</w:t>
      </w:r>
    </w:p>
    <w:p>
      <w:pPr>
        <w:pStyle w:val="PL"/>
      </w:pPr>
    </w:p>
    <w:p>
      <w:pPr>
        <w:pStyle w:val="PL"/>
      </w:pPr>
      <w:r>
        <w:t>CFRA ::=                    SEQUENCE {</w:t>
      </w:r>
    </w:p>
    <w:p>
      <w:pPr>
        <w:pStyle w:val="PL"/>
      </w:pPr>
      <w:r>
        <w:t xml:space="preserve">    occasions                       SEQUENCE {</w:t>
      </w:r>
    </w:p>
    <w:p>
      <w:pPr>
        <w:pStyle w:val="PL"/>
      </w:pPr>
      <w:r>
        <w:t xml:space="preserve">        rach-ConfigGeneric              RACH-ConfigGeneric,</w:t>
      </w:r>
    </w:p>
    <w:p>
      <w:pPr>
        <w:pStyle w:val="PL"/>
      </w:pPr>
      <w:r>
        <w:t xml:space="preserve">        ssb-perRACH-Occasion            ENUMERATED {oneEighth, oneFourth, oneHalf, one, two, four, eight, sixteen}</w:t>
      </w:r>
    </w:p>
    <w:p>
      <w:pPr>
        <w:pStyle w:val="PL"/>
      </w:pPr>
      <w:r>
        <w:t xml:space="preserve">                                                                                                            OPTIONAL  -- Cond Mandatory</w:t>
      </w:r>
    </w:p>
    <w:p>
      <w:pPr>
        <w:pStyle w:val="PL"/>
      </w:pPr>
      <w:r>
        <w:t xml:space="preserve">    }                                                                                                       OPTIONAL, -- Need S</w:t>
      </w:r>
    </w:p>
    <w:p>
      <w:pPr>
        <w:pStyle w:val="PL"/>
      </w:pPr>
      <w:r>
        <w:t xml:space="preserve">    resources                       CHOICE {</w:t>
      </w:r>
    </w:p>
    <w:p>
      <w:pPr>
        <w:pStyle w:val="PL"/>
      </w:pPr>
      <w:r>
        <w:t xml:space="preserve">        ssb                             SEQUENCE {</w:t>
      </w:r>
    </w:p>
    <w:p>
      <w:pPr>
        <w:pStyle w:val="PL"/>
      </w:pPr>
      <w:r>
        <w:t xml:space="preserve">            ssb-ResourceList                SEQUENCE (SIZE(1..maxRA-SSB-Resources)) OF CFRA-SSB-Resource,</w:t>
      </w:r>
    </w:p>
    <w:p>
      <w:pPr>
        <w:pStyle w:val="PL"/>
      </w:pPr>
      <w:r>
        <w:t xml:space="preserve">            ra-ssb-OccasionMaskIndex        INTEGER (0..15)</w:t>
      </w:r>
    </w:p>
    <w:p>
      <w:pPr>
        <w:pStyle w:val="PL"/>
      </w:pPr>
      <w:r>
        <w:t xml:space="preserve">        },</w:t>
      </w:r>
    </w:p>
    <w:p>
      <w:pPr>
        <w:pStyle w:val="PL"/>
      </w:pPr>
      <w:r>
        <w:t xml:space="preserve">        csirs                           SEQUENCE {</w:t>
      </w:r>
    </w:p>
    <w:p>
      <w:pPr>
        <w:pStyle w:val="PL"/>
      </w:pPr>
      <w:r>
        <w:t xml:space="preserve">            csirs-ResourceList              SEQUENCE (SIZE(1..maxRA-CSIRS-Resources)) OF CFRA-CSIRS-Resource,</w:t>
      </w:r>
    </w:p>
    <w:p>
      <w:pPr>
        <w:pStyle w:val="PL"/>
      </w:pPr>
      <w:r>
        <w:t xml:space="preserve">            rsrp-ThresholdCSI-RS            RSRP-Range</w:t>
      </w:r>
    </w:p>
    <w:p>
      <w:pPr>
        <w:pStyle w:val="PL"/>
      </w:pPr>
      <w:r>
        <w:t xml:space="preserve">        }</w:t>
      </w:r>
    </w:p>
    <w:p>
      <w:pPr>
        <w:pStyle w:val="PL"/>
      </w:pPr>
      <w:r>
        <w:t xml:space="preserve">    },</w:t>
      </w:r>
    </w:p>
    <w:p>
      <w:pPr>
        <w:pStyle w:val="PL"/>
      </w:pPr>
      <w:r>
        <w:t xml:space="preserve">    ...,</w:t>
      </w:r>
    </w:p>
    <w:p>
      <w:pPr>
        <w:pStyle w:val="PL"/>
      </w:pPr>
      <w:r>
        <w:t xml:space="preserve">    [[</w:t>
      </w:r>
    </w:p>
    <w:p>
      <w:pPr>
        <w:pStyle w:val="PL"/>
      </w:pPr>
      <w:r>
        <w:t xml:space="preserve">    totalNumberOfRA-Preambles INTEGER (1..63)                                                             OPTIONAL -- Cond Occasions</w:t>
      </w:r>
    </w:p>
    <w:p>
      <w:pPr>
        <w:pStyle w:val="PL"/>
      </w:pPr>
      <w:r>
        <w:t xml:space="preserve">    ]]</w:t>
      </w:r>
    </w:p>
    <w:p>
      <w:pPr>
        <w:pStyle w:val="PL"/>
      </w:pPr>
      <w:r>
        <w:t>}</w:t>
      </w:r>
    </w:p>
    <w:p>
      <w:pPr>
        <w:pStyle w:val="PL"/>
      </w:pPr>
    </w:p>
    <w:p>
      <w:pPr>
        <w:pStyle w:val="PL"/>
      </w:pPr>
      <w:r>
        <w:t>CFRA-TwoStep-r16 ::=                    SEQUENCE {</w:t>
      </w:r>
    </w:p>
    <w:p>
      <w:pPr>
        <w:pStyle w:val="PL"/>
      </w:pPr>
      <w:r>
        <w:t xml:space="preserve">    occasionsTwoStepRA-r16                  SEQUENCE {</w:t>
      </w:r>
    </w:p>
    <w:p>
      <w:pPr>
        <w:pStyle w:val="PL"/>
      </w:pPr>
      <w:r>
        <w:t xml:space="preserve">        rach-ConfigGenericTwoStepRA-r16         RACH-ConfigGenericTwoStepRA-r16,</w:t>
      </w:r>
    </w:p>
    <w:p>
      <w:pPr>
        <w:pStyle w:val="PL"/>
      </w:pPr>
      <w:r>
        <w:t xml:space="preserve">        ssb-PerRACH-OccasionTwoStepRA-r16       ENUMERATED {oneEighth, oneFourth, oneHalf, one,</w:t>
      </w:r>
    </w:p>
    <w:p>
      <w:pPr>
        <w:pStyle w:val="PL"/>
      </w:pPr>
      <w:r>
        <w:t xml:space="preserve">                                                            two, four, eight, sixteen}</w:t>
      </w:r>
    </w:p>
    <w:p>
      <w:pPr>
        <w:pStyle w:val="PL"/>
      </w:pPr>
      <w:r>
        <w:t xml:space="preserve">    }                                                                                                     OPTIONAL, -- Need S</w:t>
      </w:r>
    </w:p>
    <w:p>
      <w:pPr>
        <w:pStyle w:val="PL"/>
      </w:pPr>
      <w:r>
        <w:t xml:space="preserve">    msgA-CFRA-PUSCH-r16                     MsgA-PUSCH-Resource-r16,</w:t>
      </w:r>
    </w:p>
    <w:p>
      <w:pPr>
        <w:pStyle w:val="PL"/>
      </w:pPr>
      <w:r>
        <w:t xml:space="preserve">    msgA-TransMax-r16                       ENUMERATED {n1, n2, n4, n6, n8, n10, n20, n50, n100, n200}    OPTIONAL, -- Need S</w:t>
      </w:r>
    </w:p>
    <w:p>
      <w:pPr>
        <w:pStyle w:val="PL"/>
      </w:pPr>
      <w:r>
        <w:t xml:space="preserve">    resourcesTwoStep-r16                    SEQUENCE {</w:t>
      </w:r>
    </w:p>
    <w:p>
      <w:pPr>
        <w:pStyle w:val="PL"/>
      </w:pPr>
      <w:r>
        <w:t xml:space="preserve">        ssb-ResourceList                        SEQUENCE (SIZE(1..maxRA-SSB-Resources)) OF CFRA-SSB-Resource,</w:t>
      </w:r>
    </w:p>
    <w:p>
      <w:pPr>
        <w:pStyle w:val="PL"/>
      </w:pPr>
      <w:r>
        <w:t xml:space="preserve">        ra-ssb-OccasionMaskIndex                INTEGER (0..15)</w:t>
      </w:r>
    </w:p>
    <w:p>
      <w:pPr>
        <w:pStyle w:val="PL"/>
      </w:pPr>
      <w:r>
        <w:t xml:space="preserve">    },</w:t>
      </w:r>
    </w:p>
    <w:p>
      <w:pPr>
        <w:pStyle w:val="PL"/>
      </w:pPr>
      <w:r>
        <w:t xml:space="preserve">    ...</w:t>
      </w:r>
    </w:p>
    <w:p>
      <w:pPr>
        <w:pStyle w:val="PL"/>
      </w:pPr>
      <w:r>
        <w:t>}</w:t>
      </w:r>
    </w:p>
    <w:p>
      <w:pPr>
        <w:pStyle w:val="PL"/>
      </w:pPr>
    </w:p>
    <w:p>
      <w:pPr>
        <w:pStyle w:val="PL"/>
      </w:pPr>
      <w:r>
        <w:t>CFRA-SSB-Resource ::=           SEQUENCE {</w:t>
      </w:r>
    </w:p>
    <w:p>
      <w:pPr>
        <w:pStyle w:val="PL"/>
      </w:pPr>
      <w:r>
        <w:t xml:space="preserve">    ssb                             SSB-Index,</w:t>
      </w:r>
    </w:p>
    <w:p>
      <w:pPr>
        <w:pStyle w:val="PL"/>
      </w:pPr>
      <w:r>
        <w:t xml:space="preserve">    ra-PreambleIndex                INTEGER (0..63),</w:t>
      </w:r>
    </w:p>
    <w:p>
      <w:pPr>
        <w:pStyle w:val="PL"/>
      </w:pPr>
      <w:r>
        <w:t xml:space="preserve">    ...,</w:t>
      </w:r>
    </w:p>
    <w:p>
      <w:pPr>
        <w:pStyle w:val="PL"/>
      </w:pPr>
      <w:r>
        <w:t xml:space="preserve">    [[</w:t>
      </w:r>
    </w:p>
    <w:p>
      <w:pPr>
        <w:pStyle w:val="PL"/>
      </w:pPr>
      <w:r>
        <w:t xml:space="preserve">    msgA-PUSCH-Resource-Index-r16   INTEGER (0..3071)     OPTIONAL  -- Cond 2StepCFRA</w:t>
      </w:r>
    </w:p>
    <w:p>
      <w:pPr>
        <w:pStyle w:val="PL"/>
      </w:pPr>
      <w:r>
        <w:t xml:space="preserve">    ]]</w:t>
      </w:r>
    </w:p>
    <w:p>
      <w:pPr>
        <w:pStyle w:val="PL"/>
      </w:pPr>
    </w:p>
    <w:p>
      <w:pPr>
        <w:pStyle w:val="PL"/>
      </w:pPr>
      <w:r>
        <w:t>}</w:t>
      </w:r>
    </w:p>
    <w:p>
      <w:pPr>
        <w:pStyle w:val="PL"/>
      </w:pPr>
    </w:p>
    <w:p>
      <w:pPr>
        <w:pStyle w:val="PL"/>
      </w:pPr>
      <w:r>
        <w:t>CFRA-CSIRS-Resource ::=         SEQUENCE {</w:t>
      </w:r>
    </w:p>
    <w:p>
      <w:pPr>
        <w:pStyle w:val="PL"/>
      </w:pPr>
      <w:r>
        <w:t xml:space="preserve">    csi-RS                          CSI-RS-Index,</w:t>
      </w:r>
    </w:p>
    <w:p>
      <w:pPr>
        <w:pStyle w:val="PL"/>
      </w:pPr>
      <w:r>
        <w:t xml:space="preserve">    ra-OccasionList                 SEQUENCE (SIZE(1..maxRA-OccasionsPerCSIRS)) OF INTEGER (0..maxRA-Occasions-1),</w:t>
      </w:r>
    </w:p>
    <w:p>
      <w:pPr>
        <w:pStyle w:val="PL"/>
      </w:pPr>
      <w:r>
        <w:t xml:space="preserve">    ra-PreambleIndex                INTEGER (0..63),</w:t>
      </w:r>
    </w:p>
    <w:p>
      <w:pPr>
        <w:pStyle w:val="PL"/>
      </w:pPr>
      <w:r>
        <w:t xml:space="preserve">    ...</w:t>
      </w:r>
    </w:p>
    <w:p>
      <w:pPr>
        <w:pStyle w:val="PL"/>
      </w:pPr>
      <w:r>
        <w:t>}</w:t>
      </w:r>
    </w:p>
    <w:p>
      <w:pPr>
        <w:pStyle w:val="PL"/>
      </w:pPr>
    </w:p>
    <w:p>
      <w:pPr>
        <w:pStyle w:val="PL"/>
      </w:pPr>
      <w:r>
        <w:t>-- TAG-RACH-CONFIGDEDICATED-STOP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CFRA-CSIRS-Resource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csi-RS</w:t>
            </w:r>
          </w:p>
          <w:p>
            <w:pPr>
              <w:pStyle w:val="TAL"/>
              <w:rPr>
                <w:szCs w:val="22"/>
                <w:lang w:eastAsia="sv-SE"/>
              </w:rPr>
            </w:pPr>
            <w:r>
              <w:rPr>
                <w:szCs w:val="22"/>
                <w:lang w:eastAsia="sv-SE"/>
              </w:rPr>
              <w:t>The ID of a CSI-RS resource defined in the measurement object associated with this serving cell.</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ra-OccasionList</w:t>
            </w:r>
          </w:p>
          <w:p>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ra-PreambleIndex</w:t>
            </w:r>
          </w:p>
          <w:p>
            <w:pPr>
              <w:pStyle w:val="TAL"/>
              <w:rPr>
                <w:szCs w:val="22"/>
                <w:lang w:eastAsia="sv-SE"/>
              </w:rPr>
            </w:pPr>
            <w:r>
              <w:rPr>
                <w:szCs w:val="22"/>
                <w:lang w:eastAsia="sv-SE"/>
              </w:rPr>
              <w:t>The RA preamble index to use in the RA occasions associated with this CSI-RS.</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CFRA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occasions</w:t>
            </w:r>
          </w:p>
          <w:p>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ra-ssb-OccasionMaskIndex</w:t>
            </w:r>
          </w:p>
          <w:p>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rach-ConfigGeneric</w:t>
            </w:r>
          </w:p>
          <w:p>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ssb-perRACH-Occasion</w:t>
            </w:r>
          </w:p>
          <w:p>
            <w:pPr>
              <w:pStyle w:val="TAL"/>
              <w:rPr>
                <w:szCs w:val="22"/>
                <w:lang w:eastAsia="sv-SE"/>
              </w:rPr>
            </w:pPr>
            <w:r>
              <w:rPr>
                <w:szCs w:val="22"/>
                <w:lang w:eastAsia="sv-SE"/>
              </w:rPr>
              <w:t>Number of SSBs per RACH occasion.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totalNumberOfRA-Preambles</w:t>
            </w:r>
          </w:p>
          <w:p>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CFRA-SSB-Resource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msgA-PUSCH-Resource-Index</w:t>
            </w:r>
          </w:p>
          <w:p>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ra-PreambleIndex</w:t>
            </w:r>
          </w:p>
          <w:p>
            <w:pPr>
              <w:pStyle w:val="TAL"/>
              <w:rPr>
                <w:szCs w:val="22"/>
                <w:lang w:eastAsia="sv-SE"/>
              </w:rPr>
            </w:pPr>
            <w:r>
              <w:rPr>
                <w:szCs w:val="22"/>
                <w:lang w:eastAsia="sv-SE"/>
              </w:rPr>
              <w:t>The preamble index that the UE shall use when performing CF-RA upon selecting the candidate beams identified by this SSB.</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w:t>
            </w:r>
          </w:p>
          <w:p>
            <w:pPr>
              <w:pStyle w:val="TAL"/>
              <w:rPr>
                <w:szCs w:val="22"/>
                <w:lang w:eastAsia="sv-SE"/>
              </w:rPr>
            </w:pPr>
            <w:r>
              <w:rPr>
                <w:szCs w:val="22"/>
                <w:lang w:eastAsia="sv-SE"/>
              </w:rPr>
              <w:t>The ID of an SSB transmitted by this serving cell.</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CFRA-TwoStep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msgA-CFRA-PUSCH</w:t>
            </w:r>
          </w:p>
          <w:p>
            <w:pPr>
              <w:pStyle w:val="TAL"/>
              <w:rPr>
                <w:b/>
                <w:i/>
                <w:szCs w:val="22"/>
                <w:lang w:eastAsia="sv-SE"/>
              </w:rPr>
            </w:pPr>
            <w:r>
              <w:rPr>
                <w:szCs w:val="22"/>
                <w:lang w:eastAsia="sv-SE"/>
              </w:rPr>
              <w:t>PUSCH resource configuration(s) for msgA CFRA.</w:t>
            </w:r>
          </w:p>
        </w:tc>
      </w:tr>
      <w:tr>
        <w:tc>
          <w:tcPr>
            <w:tcW w:w="14173" w:type="dxa"/>
            <w:tcBorders>
              <w:top w:val="single" w:sz="4" w:space="0" w:color="auto"/>
              <w:left w:val="single" w:sz="4" w:space="0" w:color="auto"/>
              <w:bottom w:val="single" w:sz="4" w:space="0" w:color="auto"/>
              <w:right w:val="single" w:sz="4" w:space="0" w:color="auto"/>
            </w:tcBorders>
          </w:tcPr>
          <w:p>
            <w:pPr>
              <w:pStyle w:val="TAL"/>
              <w:rPr>
                <w:szCs w:val="22"/>
              </w:rPr>
            </w:pPr>
            <w:r>
              <w:rPr>
                <w:b/>
                <w:i/>
                <w:szCs w:val="22"/>
              </w:rPr>
              <w:t>msgA-TransMax</w:t>
            </w:r>
          </w:p>
          <w:p>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occasionsTwoStepRA</w:t>
            </w:r>
          </w:p>
          <w:p>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ra-SSB-OccasionMaskIndex</w:t>
            </w:r>
          </w:p>
          <w:p>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rach-ConfigGenericTwoStepRA</w:t>
            </w:r>
          </w:p>
          <w:p>
            <w:pPr>
              <w:pStyle w:val="TAL"/>
              <w:rPr>
                <w:b/>
                <w:i/>
                <w:szCs w:val="22"/>
                <w:lang w:eastAsia="sv-SE"/>
              </w:rPr>
            </w:pPr>
            <w:r>
              <w:rPr>
                <w:szCs w:val="22"/>
                <w:lang w:eastAsia="sv-SE"/>
              </w:rPr>
              <w:t>Configuration of contention free random access occasions for CFRA 2-step random access type.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ssb-PerRACH-OccasionTwoStep</w:t>
            </w:r>
          </w:p>
          <w:p>
            <w:pPr>
              <w:pStyle w:val="TAL"/>
              <w:rPr>
                <w:b/>
                <w:i/>
                <w:szCs w:val="22"/>
                <w:lang w:eastAsia="sv-SE"/>
              </w:rPr>
            </w:pPr>
            <w:r>
              <w:rPr>
                <w:szCs w:val="22"/>
                <w:lang w:eastAsia="sv-SE"/>
              </w:rPr>
              <w:t>Number of SSBs per RACH occasion for 2-step random access type.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RACH-ConfigDedicated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cfra</w:t>
            </w:r>
          </w:p>
          <w:p>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cfra-TwoStep</w:t>
            </w:r>
          </w:p>
          <w:p>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ra-prioritization</w:t>
            </w:r>
          </w:p>
          <w:p>
            <w:pPr>
              <w:pStyle w:val="TAL"/>
              <w:rPr>
                <w:szCs w:val="22"/>
                <w:lang w:eastAsia="sv-SE"/>
              </w:rPr>
            </w:pPr>
            <w:r>
              <w:rPr>
                <w:szCs w:val="22"/>
                <w:lang w:eastAsia="sv-SE"/>
              </w:rPr>
              <w:t>Parameters which apply for prioritized random access procedure to a given target cell (see TS 38.321 [3], clause 5.1.1).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ra-PrioritizationTwoStep</w:t>
            </w:r>
          </w:p>
          <w:p>
            <w:pPr>
              <w:pStyle w:val="TAL"/>
              <w:rPr>
                <w:b/>
                <w:i/>
                <w:szCs w:val="22"/>
                <w:lang w:eastAsia="sv-SE"/>
              </w:rPr>
            </w:pPr>
            <w:r>
              <w:rPr>
                <w:szCs w:val="22"/>
                <w:lang w:eastAsia="sv-SE"/>
              </w:rPr>
              <w:t>Parameters which apply for prioritized 2-step random access type procedure to a given target cell (see TS 38.321 [3], clause 5.1.1).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The field is mandatory present.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p>
      <w:pPr>
        <w:pStyle w:val="4"/>
      </w:pPr>
      <w:bookmarkStart w:id="1647" w:name="_Toc60777335"/>
      <w:bookmarkStart w:id="1648" w:name="_Toc90651207"/>
      <w:r>
        <w:t>–</w:t>
      </w:r>
      <w:r>
        <w:tab/>
      </w:r>
      <w:r>
        <w:rPr>
          <w:i/>
          <w:noProof/>
        </w:rPr>
        <w:t>RACH-ConfigGeneric</w:t>
      </w:r>
      <w:bookmarkEnd w:id="1647"/>
      <w:bookmarkEnd w:id="1648"/>
    </w:p>
    <w:p>
      <w:r>
        <w:t xml:space="preserve">The IE </w:t>
      </w:r>
      <w:r>
        <w:rPr>
          <w:i/>
        </w:rPr>
        <w:t>RACH-ConfigGeneric</w:t>
      </w:r>
      <w:r>
        <w:t xml:space="preserve"> is used to specify the random-access parameters both for regular random access as well as for beam failure recovery.</w:t>
      </w:r>
    </w:p>
    <w:p>
      <w:pPr>
        <w:pStyle w:val="TH"/>
      </w:pPr>
      <w:r>
        <w:rPr>
          <w:bCs/>
          <w:i/>
          <w:iCs/>
        </w:rPr>
        <w:t>RACH-ConfigGeneric</w:t>
      </w:r>
      <w:r>
        <w:t xml:space="preserve"> information element</w:t>
      </w:r>
    </w:p>
    <w:p>
      <w:pPr>
        <w:pStyle w:val="PL"/>
      </w:pPr>
      <w:r>
        <w:t>-- ASN1START</w:t>
      </w:r>
    </w:p>
    <w:p>
      <w:pPr>
        <w:pStyle w:val="PL"/>
      </w:pPr>
      <w:r>
        <w:t>-- TAG-RACH-CONFIGGENERIC-START</w:t>
      </w:r>
    </w:p>
    <w:p>
      <w:pPr>
        <w:pStyle w:val="PL"/>
      </w:pPr>
    </w:p>
    <w:p>
      <w:pPr>
        <w:pStyle w:val="PL"/>
      </w:pPr>
      <w:r>
        <w:t>RACH-ConfigGeneric ::=              SEQUENCE {</w:t>
      </w:r>
    </w:p>
    <w:p>
      <w:pPr>
        <w:pStyle w:val="PL"/>
      </w:pPr>
      <w:r>
        <w:t xml:space="preserve">    prach-ConfigurationIndex            INTEGER (0..255),</w:t>
      </w:r>
    </w:p>
    <w:p>
      <w:pPr>
        <w:pStyle w:val="PL"/>
      </w:pPr>
      <w:r>
        <w:t xml:space="preserve">    msg1-FDM                            ENUMERATED {one, two, four, eight},</w:t>
      </w:r>
    </w:p>
    <w:p>
      <w:pPr>
        <w:pStyle w:val="PL"/>
      </w:pPr>
      <w:r>
        <w:t xml:space="preserve">    msg1-FrequencyStart                 INTEGER (0..maxNrofPhysicalResourceBlocks-1),</w:t>
      </w:r>
    </w:p>
    <w:p>
      <w:pPr>
        <w:pStyle w:val="PL"/>
      </w:pPr>
      <w:r>
        <w:t xml:space="preserve">    zeroCorrelationZoneConfig           INTEGER(0..15),</w:t>
      </w:r>
    </w:p>
    <w:p>
      <w:pPr>
        <w:pStyle w:val="PL"/>
      </w:pPr>
      <w:r>
        <w:t xml:space="preserve">    preambleReceivedTargetPower         INTEGER (-202..-60),</w:t>
      </w:r>
    </w:p>
    <w:p>
      <w:pPr>
        <w:pStyle w:val="PL"/>
      </w:pPr>
      <w:r>
        <w:t xml:space="preserve">    preambleTransMax                    ENUMERATED {n3, n4, n5, n6, n7, n8, n10, n20, n50, n100, n200},</w:t>
      </w:r>
    </w:p>
    <w:p>
      <w:pPr>
        <w:pStyle w:val="PL"/>
      </w:pPr>
      <w:r>
        <w:t xml:space="preserve">    powerRampingStep                    ENUMERATED {dB0, dB2, dB4, dB6},</w:t>
      </w:r>
    </w:p>
    <w:p>
      <w:pPr>
        <w:pStyle w:val="PL"/>
      </w:pPr>
      <w:r>
        <w:t xml:space="preserve">    ra-ResponseWindow                   ENUMERATED {sl1, sl2, sl4, sl8, sl10, sl20, sl40, sl80},</w:t>
      </w:r>
    </w:p>
    <w:p>
      <w:pPr>
        <w:pStyle w:val="PL"/>
      </w:pPr>
      <w:r>
        <w:t xml:space="preserve">    ...,</w:t>
      </w:r>
    </w:p>
    <w:p>
      <w:pPr>
        <w:pStyle w:val="PL"/>
      </w:pPr>
      <w:r>
        <w:t xml:space="preserve">    [[</w:t>
      </w:r>
    </w:p>
    <w:p>
      <w:pPr>
        <w:pStyle w:val="PL"/>
      </w:pPr>
      <w:r>
        <w:t xml:space="preserve">    prach-ConfigurationPeriodScaling-IAB-r16    ENUMERATED {scf1,scf2,scf4,scf8,scf16,scf32,scf64}                    OPTIONAL,   -- Need R</w:t>
      </w:r>
    </w:p>
    <w:p>
      <w:pPr>
        <w:pStyle w:val="PL"/>
      </w:pPr>
      <w:r>
        <w:t xml:space="preserve">    prach-ConfigurationFrameOffset-IAB-r16      INTEGER (0..63)                                                       OPTIONAL,   -- Need R</w:t>
      </w:r>
    </w:p>
    <w:p>
      <w:pPr>
        <w:pStyle w:val="PL"/>
      </w:pPr>
      <w:r>
        <w:t xml:space="preserve">    prach-ConfigurationSOffset-IAB-r16          INTEGER (0..39)                                                       OPTIONAL,   -- Need R</w:t>
      </w:r>
    </w:p>
    <w:p>
      <w:pPr>
        <w:pStyle w:val="PL"/>
      </w:pPr>
      <w:r>
        <w:t xml:space="preserve">    ra-ResponseWindow-v1610                     ENUMERATED { sl60, sl160}                                             OPTIONAL, -- Need R</w:t>
      </w:r>
    </w:p>
    <w:p>
      <w:pPr>
        <w:pStyle w:val="PL"/>
      </w:pPr>
      <w:r>
        <w:t xml:space="preserve">    prach-ConfigurationIndex-v1610              INTEGER (256..262)                                                    OPTIONAL  -- Need R</w:t>
      </w:r>
    </w:p>
    <w:p>
      <w:pPr>
        <w:pStyle w:val="PL"/>
      </w:pPr>
      <w:r>
        <w:t xml:space="preserve">    ]]</w:t>
      </w:r>
    </w:p>
    <w:p>
      <w:pPr>
        <w:pStyle w:val="PL"/>
      </w:pPr>
      <w:r>
        <w:t>}</w:t>
      </w:r>
    </w:p>
    <w:p>
      <w:pPr>
        <w:pStyle w:val="PL"/>
      </w:pPr>
    </w:p>
    <w:p>
      <w:pPr>
        <w:pStyle w:val="PL"/>
      </w:pPr>
      <w:r>
        <w:t>-- TAG-RACH-CONFIGGENERIC-STOP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RACH-ConfigGeneric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msg1-FDM</w:t>
            </w:r>
          </w:p>
          <w:p>
            <w:pPr>
              <w:pStyle w:val="TAL"/>
              <w:rPr>
                <w:szCs w:val="22"/>
                <w:lang w:eastAsia="sv-SE"/>
              </w:rPr>
            </w:pPr>
            <w:r>
              <w:rPr>
                <w:szCs w:val="22"/>
                <w:lang w:eastAsia="sv-SE"/>
              </w:rPr>
              <w:t>The number of PRACH transmission occasions FDMed in one time instance. (see TS 38.211 [16], clause 6.3.3.2).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msg1-FrequencyStart</w:t>
            </w:r>
          </w:p>
          <w:p>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powerRampingStep</w:t>
            </w:r>
          </w:p>
          <w:p>
            <w:pPr>
              <w:pStyle w:val="TAL"/>
              <w:rPr>
                <w:szCs w:val="22"/>
                <w:lang w:eastAsia="sv-SE"/>
              </w:rPr>
            </w:pPr>
            <w:r>
              <w:rPr>
                <w:szCs w:val="22"/>
                <w:lang w:eastAsia="sv-SE"/>
              </w:rPr>
              <w:t>Power ramping steps for PRACH (see TS 38.321 [3],5.1.3).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prach-ConfigurationFrameOffset-IAB</w:t>
            </w:r>
          </w:p>
          <w:p>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prach-ConfigurationIndex</w:t>
            </w:r>
          </w:p>
          <w:p>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tc>
          <w:tcPr>
            <w:tcW w:w="14173" w:type="dxa"/>
            <w:tcBorders>
              <w:top w:val="single" w:sz="4" w:space="0" w:color="auto"/>
              <w:left w:val="single" w:sz="4" w:space="0" w:color="auto"/>
              <w:bottom w:val="single" w:sz="4" w:space="0" w:color="auto"/>
              <w:right w:val="single" w:sz="4" w:space="0" w:color="auto"/>
            </w:tcBorders>
          </w:tcPr>
          <w:p>
            <w:pPr>
              <w:pStyle w:val="TAL"/>
              <w:rPr>
                <w:szCs w:val="22"/>
                <w:lang w:eastAsia="zh-CN"/>
              </w:rPr>
            </w:pPr>
            <w:r>
              <w:rPr>
                <w:b/>
                <w:i/>
                <w:szCs w:val="22"/>
                <w:lang w:eastAsia="zh-CN"/>
              </w:rPr>
              <w:t>prach-ConfigurationPeriodScaling-IAB</w:t>
            </w:r>
          </w:p>
          <w:p>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宋体"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szCs w:val="22"/>
                <w:lang w:eastAsia="zh-CN"/>
              </w:rPr>
            </w:pPr>
            <w:r>
              <w:rPr>
                <w:b/>
                <w:i/>
                <w:szCs w:val="22"/>
                <w:lang w:eastAsia="zh-CN"/>
              </w:rPr>
              <w:t>prach-ConfigurationSOffset-IAB</w:t>
            </w:r>
          </w:p>
          <w:p>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preambleReceivedTargetPower</w:t>
            </w:r>
          </w:p>
          <w:p>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preambleTransMax</w:t>
            </w:r>
          </w:p>
          <w:p>
            <w:pPr>
              <w:pStyle w:val="TAL"/>
              <w:rPr>
                <w:szCs w:val="22"/>
                <w:lang w:eastAsia="sv-SE"/>
              </w:rPr>
            </w:pPr>
            <w:r>
              <w:rPr>
                <w:szCs w:val="22"/>
                <w:lang w:eastAsia="sv-SE"/>
              </w:rPr>
              <w:t>Max number of RA preamble transmission performed before declaring a failure (see TS 38.321 [3], clauses 5.1.4, 5.1.5).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ra-ResponseWindow</w:t>
            </w:r>
          </w:p>
          <w:p>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is signalled, UE shall ignore the </w:t>
            </w:r>
            <w:r>
              <w:rPr>
                <w:i/>
                <w:szCs w:val="22"/>
                <w:lang w:eastAsia="sv-SE"/>
              </w:rPr>
              <w:t xml:space="preserve">ra-ResponseWindow </w:t>
            </w:r>
            <w:r>
              <w:rPr>
                <w:szCs w:val="22"/>
                <w:lang w:eastAsia="sv-SE"/>
              </w:rPr>
              <w:t>(without suffix).</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zeroCorrelationZoneConfig</w:t>
            </w:r>
          </w:p>
          <w:p>
            <w:pPr>
              <w:pStyle w:val="TAL"/>
              <w:rPr>
                <w:szCs w:val="22"/>
                <w:lang w:eastAsia="sv-SE"/>
              </w:rPr>
            </w:pPr>
            <w:r>
              <w:rPr>
                <w:szCs w:val="22"/>
                <w:lang w:eastAsia="sv-SE"/>
              </w:rPr>
              <w:t>N-CS configuration, see Table 6.3.3.1-5 in TS 38.211 [16].</w:t>
            </w:r>
          </w:p>
        </w:tc>
      </w:tr>
    </w:tbl>
    <w:p/>
    <w:p>
      <w:pPr>
        <w:pStyle w:val="4"/>
      </w:pPr>
      <w:bookmarkStart w:id="1649" w:name="_Toc60777336"/>
      <w:bookmarkStart w:id="1650" w:name="_Toc90651208"/>
      <w:r>
        <w:t>–</w:t>
      </w:r>
      <w:r>
        <w:tab/>
      </w:r>
      <w:r>
        <w:rPr>
          <w:i/>
          <w:noProof/>
        </w:rPr>
        <w:t>RACH-ConfigGenericTwoStepRA</w:t>
      </w:r>
      <w:bookmarkEnd w:id="1649"/>
      <w:bookmarkEnd w:id="1650"/>
    </w:p>
    <w:p>
      <w:r>
        <w:t xml:space="preserve">The IE </w:t>
      </w:r>
      <w:r>
        <w:rPr>
          <w:i/>
        </w:rPr>
        <w:t>RACH-ConfigGenericTwoStepRA</w:t>
      </w:r>
      <w:r>
        <w:t xml:space="preserve"> is used to specify the 2-step random access type parameters.</w:t>
      </w:r>
    </w:p>
    <w:p>
      <w:pPr>
        <w:pStyle w:val="TH"/>
      </w:pPr>
      <w:r>
        <w:rPr>
          <w:bCs/>
          <w:i/>
          <w:iCs/>
        </w:rPr>
        <w:t>RACH-ConfigGenericTwoStepRA</w:t>
      </w:r>
      <w:r>
        <w:t xml:space="preserve"> information element</w:t>
      </w:r>
    </w:p>
    <w:p>
      <w:pPr>
        <w:pStyle w:val="PL"/>
      </w:pPr>
      <w:r>
        <w:t>-- ASN1START</w:t>
      </w:r>
    </w:p>
    <w:p>
      <w:pPr>
        <w:pStyle w:val="PL"/>
      </w:pPr>
      <w:r>
        <w:t>-- TAG-RACH-CONFIGGENERICTWOSTEPRA-START</w:t>
      </w:r>
    </w:p>
    <w:p>
      <w:pPr>
        <w:pStyle w:val="PL"/>
      </w:pPr>
    </w:p>
    <w:p>
      <w:pPr>
        <w:pStyle w:val="PL"/>
      </w:pPr>
      <w:r>
        <w:t>RACH-ConfigGenericTwoStepRA-r16 ::=     SEQUENCE {</w:t>
      </w:r>
    </w:p>
    <w:p>
      <w:pPr>
        <w:pStyle w:val="PL"/>
      </w:pPr>
      <w:r>
        <w:t xml:space="preserve">    msgA-PRACH-ConfigurationIndex-r16       INTEGER (0..262)                                                OPTIONAL, -- Cond 2StepOnly</w:t>
      </w:r>
    </w:p>
    <w:p>
      <w:pPr>
        <w:pStyle w:val="PL"/>
      </w:pPr>
      <w:r>
        <w:t xml:space="preserve">    msgA-RO-FDM-r16                         ENUMERATED {one, two, four, eight}                              OPTIONAL, -- Cond 2StepOnly</w:t>
      </w:r>
    </w:p>
    <w:p>
      <w:pPr>
        <w:pStyle w:val="PL"/>
      </w:pPr>
      <w:r>
        <w:t xml:space="preserve">    msgA-RO-FrequencyStart-r16              INTEGER (0..maxNrofPhysicalResourceBlocks-1)                    OPTIONAL, -- Cond 2StepOnly</w:t>
      </w:r>
    </w:p>
    <w:p>
      <w:pPr>
        <w:pStyle w:val="PL"/>
      </w:pPr>
      <w:r>
        <w:t xml:space="preserve">    msgA-ZeroCorrelationZoneConfig-r16      INTEGER (0..15)                                                 OPTIONAL, -- Cond 2StepOnly</w:t>
      </w:r>
    </w:p>
    <w:p>
      <w:pPr>
        <w:pStyle w:val="PL"/>
      </w:pPr>
      <w:r>
        <w:t xml:space="preserve">    msgA-PreamblePowerRampingStep-r16       ENUMERATED {dB0, dB2, dB4, dB6}                                 OPTIONAL, -- Cond 2StepOnlyNoCFRA</w:t>
      </w:r>
    </w:p>
    <w:p>
      <w:pPr>
        <w:pStyle w:val="PL"/>
      </w:pPr>
      <w:r>
        <w:t xml:space="preserve">    msgA-PreambleReceivedTargetPower-r16    INTEGER (-202..-60)                                             OPTIONAL, -- Cond 2StepOnlyNoCFRA</w:t>
      </w:r>
    </w:p>
    <w:p>
      <w:pPr>
        <w:pStyle w:val="PL"/>
      </w:pPr>
      <w:r>
        <w:t xml:space="preserve">    msgB-ResponseWindow-r16                 ENUMERATED {sl1, sl2, sl4, sl8, sl10, sl20, sl40, sl80, sl160, sl320}</w:t>
      </w:r>
    </w:p>
    <w:p>
      <w:pPr>
        <w:pStyle w:val="PL"/>
      </w:pPr>
      <w:r>
        <w:t xml:space="preserve">                                                                                                            OPTIONAL, -- Cond NoCFRA</w:t>
      </w:r>
    </w:p>
    <w:p>
      <w:pPr>
        <w:pStyle w:val="PL"/>
      </w:pPr>
      <w:r>
        <w:t xml:space="preserve">    preambleTransMax-r16                    ENUMERATED {n3, n4, n5, n6, n7, n8, n10, n20, n50, n100, n200}  OPTIONAL, -- Cond 2StepOnlyNoCFRA</w:t>
      </w:r>
    </w:p>
    <w:p>
      <w:pPr>
        <w:pStyle w:val="PL"/>
      </w:pPr>
      <w:r>
        <w:t xml:space="preserve">    ...</w:t>
      </w:r>
    </w:p>
    <w:p>
      <w:pPr>
        <w:pStyle w:val="PL"/>
      </w:pPr>
      <w:r>
        <w:t>}</w:t>
      </w:r>
    </w:p>
    <w:p>
      <w:pPr>
        <w:pStyle w:val="PL"/>
      </w:pPr>
    </w:p>
    <w:p>
      <w:pPr>
        <w:pStyle w:val="PL"/>
      </w:pPr>
      <w:r>
        <w:t>-- TAG-RACH-CONFIGGENERICTWOSTEPRA-STOP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RACH-ConfigGenericTwoStepRA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msgA-PreamblePowerRampingStep</w:t>
            </w:r>
          </w:p>
          <w:p>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msgA-PreambleReceivedTargetPower</w:t>
            </w:r>
          </w:p>
          <w:p>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msgA-PRACH-ConfigurationIndex</w:t>
            </w:r>
          </w:p>
          <w:p>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msgA-RO-FDM</w:t>
            </w:r>
          </w:p>
          <w:p>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msgA-RO-FrequencyStart</w:t>
            </w:r>
          </w:p>
          <w:p>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msgA-ZeroCorrelationZoneConfig</w:t>
            </w:r>
          </w:p>
          <w:p>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msgB-ResponseWindow</w:t>
            </w:r>
          </w:p>
          <w:p>
            <w:pPr>
              <w:pStyle w:val="TAL"/>
              <w:rPr>
                <w:b/>
                <w:i/>
                <w:szCs w:val="22"/>
                <w:lang w:eastAsia="sv-SE"/>
              </w:rPr>
            </w:pPr>
            <w:r>
              <w:rPr>
                <w:szCs w:val="22"/>
                <w:lang w:eastAsia="sv-SE"/>
              </w:rPr>
              <w:t xml:space="preserve">MsgB monitoring window length in number of slots. The network configures a value lower than or equal to 40ms (see TS 38.321 [3], clause 5.1.1). </w:t>
            </w:r>
            <w:r>
              <w:t>If the field is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preambleTransMax</w:t>
            </w:r>
          </w:p>
          <w:p>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tc>
          <w:tcPr>
            <w:tcW w:w="4027" w:type="dxa"/>
            <w:tcBorders>
              <w:top w:val="single" w:sz="4" w:space="0" w:color="auto"/>
              <w:left w:val="single" w:sz="4" w:space="0" w:color="auto"/>
              <w:bottom w:val="single" w:sz="4" w:space="0" w:color="auto"/>
              <w:right w:val="single" w:sz="4" w:space="0" w:color="auto"/>
            </w:tcBorders>
          </w:tcPr>
          <w:p>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tc>
          <w:tcPr>
            <w:tcW w:w="4027" w:type="dxa"/>
            <w:tcBorders>
              <w:top w:val="single" w:sz="4" w:space="0" w:color="auto"/>
              <w:left w:val="single" w:sz="4" w:space="0" w:color="auto"/>
              <w:bottom w:val="single" w:sz="4" w:space="0" w:color="auto"/>
              <w:right w:val="single" w:sz="4" w:space="0" w:color="auto"/>
            </w:tcBorders>
          </w:tcPr>
          <w:p>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pPr>
              <w:pStyle w:val="TAL"/>
              <w:rPr>
                <w:rFonts w:eastAsia="Calibri"/>
                <w:lang w:eastAsia="sv-SE"/>
              </w:rPr>
            </w:pPr>
            <w:r>
              <w:rPr>
                <w:lang w:eastAsia="sv-SE"/>
              </w:rPr>
              <w:t xml:space="preserve">The field is mandatory present if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bl>
    <w:p/>
    <w:p>
      <w:pPr>
        <w:pStyle w:val="4"/>
      </w:pPr>
      <w:bookmarkStart w:id="1651" w:name="_Toc60777337"/>
      <w:bookmarkStart w:id="1652" w:name="_Toc90651209"/>
      <w:r>
        <w:t>–</w:t>
      </w:r>
      <w:r>
        <w:tab/>
      </w:r>
      <w:r>
        <w:rPr>
          <w:i/>
        </w:rPr>
        <w:t>RA-Prioritization</w:t>
      </w:r>
      <w:bookmarkEnd w:id="1651"/>
      <w:bookmarkEnd w:id="1652"/>
    </w:p>
    <w:p>
      <w:r>
        <w:t xml:space="preserve">The IE </w:t>
      </w:r>
      <w:r>
        <w:rPr>
          <w:i/>
        </w:rPr>
        <w:t>RA-Prioritization</w:t>
      </w:r>
      <w:r>
        <w:t xml:space="preserve"> is used to configure prioritized random access.</w:t>
      </w:r>
    </w:p>
    <w:p>
      <w:pPr>
        <w:pStyle w:val="TH"/>
      </w:pPr>
      <w:r>
        <w:rPr>
          <w:i/>
        </w:rPr>
        <w:t>RA-Prioritization</w:t>
      </w:r>
      <w:r>
        <w:t xml:space="preserve"> information element</w:t>
      </w:r>
    </w:p>
    <w:p>
      <w:pPr>
        <w:pStyle w:val="PL"/>
      </w:pPr>
      <w:r>
        <w:t>-- ASN1START</w:t>
      </w:r>
    </w:p>
    <w:p>
      <w:pPr>
        <w:pStyle w:val="PL"/>
      </w:pPr>
      <w:r>
        <w:t>-- TAG-RA-PRIORITIZATION-START</w:t>
      </w:r>
    </w:p>
    <w:p>
      <w:pPr>
        <w:pStyle w:val="PL"/>
      </w:pPr>
    </w:p>
    <w:p>
      <w:pPr>
        <w:pStyle w:val="PL"/>
      </w:pPr>
      <w:r>
        <w:t>RA-Prioritization ::=           SEQUENCE {</w:t>
      </w:r>
    </w:p>
    <w:p>
      <w:pPr>
        <w:pStyle w:val="PL"/>
      </w:pPr>
      <w:r>
        <w:t xml:space="preserve">    powerRampingStepHighPriority    ENUMERATED {dB0, dB2, dB4, dB6},</w:t>
      </w:r>
    </w:p>
    <w:p>
      <w:pPr>
        <w:pStyle w:val="PL"/>
      </w:pPr>
      <w:r>
        <w:t xml:space="preserve">    scalingFactorBI                 ENUMERATED {zero, dot25, dot5, dot75}                               OPTIONAL,   -- Need R</w:t>
      </w:r>
    </w:p>
    <w:p>
      <w:pPr>
        <w:pStyle w:val="PL"/>
      </w:pPr>
      <w:r>
        <w:t xml:space="preserve">    ...</w:t>
      </w:r>
    </w:p>
    <w:p>
      <w:pPr>
        <w:pStyle w:val="PL"/>
      </w:pPr>
      <w:r>
        <w:t>}</w:t>
      </w:r>
    </w:p>
    <w:p>
      <w:pPr>
        <w:pStyle w:val="PL"/>
      </w:pPr>
    </w:p>
    <w:p>
      <w:pPr>
        <w:pStyle w:val="PL"/>
      </w:pPr>
      <w:r>
        <w:t>-- TAG-RA-PRIORITIZATION-STOP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RA-Prioritization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powerRampingStepHighPrioritiy</w:t>
            </w:r>
          </w:p>
          <w:p>
            <w:pPr>
              <w:pStyle w:val="TAL"/>
              <w:rPr>
                <w:szCs w:val="22"/>
                <w:lang w:eastAsia="sv-SE"/>
              </w:rPr>
            </w:pPr>
            <w:r>
              <w:rPr>
                <w:szCs w:val="22"/>
                <w:lang w:eastAsia="sv-SE"/>
              </w:rPr>
              <w:t>Power ramping step applied for prioritized random access procedure.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scalingFactorBI</w:t>
            </w:r>
          </w:p>
          <w:p>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p>
      <w:pPr>
        <w:pStyle w:val="4"/>
      </w:pPr>
      <w:bookmarkStart w:id="1653" w:name="_Toc60777338"/>
      <w:bookmarkStart w:id="1654" w:name="_Toc90651210"/>
      <w:r>
        <w:t>–</w:t>
      </w:r>
      <w:r>
        <w:tab/>
      </w:r>
      <w:r>
        <w:rPr>
          <w:i/>
        </w:rPr>
        <w:t>RadioBearerConfig</w:t>
      </w:r>
      <w:bookmarkEnd w:id="1653"/>
      <w:bookmarkEnd w:id="1654"/>
    </w:p>
    <w:p>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pPr>
        <w:pStyle w:val="TH"/>
      </w:pPr>
      <w:r>
        <w:rPr>
          <w:bCs/>
          <w:i/>
          <w:iCs/>
        </w:rPr>
        <w:t xml:space="preserve">RadioBearerConfig </w:t>
      </w:r>
      <w:r>
        <w:t>information element</w:t>
      </w:r>
    </w:p>
    <w:p>
      <w:pPr>
        <w:pStyle w:val="PL"/>
      </w:pPr>
      <w:r>
        <w:t>-- ASN1START</w:t>
      </w:r>
    </w:p>
    <w:p>
      <w:pPr>
        <w:pStyle w:val="PL"/>
      </w:pPr>
      <w:r>
        <w:t>-- TAG-RADIOBEARERCONFIG-START</w:t>
      </w:r>
    </w:p>
    <w:p>
      <w:pPr>
        <w:pStyle w:val="PL"/>
      </w:pPr>
    </w:p>
    <w:p>
      <w:pPr>
        <w:pStyle w:val="PL"/>
      </w:pPr>
      <w:r>
        <w:t>RadioBearerConfig ::=                   SEQUENCE {</w:t>
      </w:r>
    </w:p>
    <w:p>
      <w:pPr>
        <w:pStyle w:val="PL"/>
      </w:pPr>
      <w:r>
        <w:t xml:space="preserve">    srb-ToAddModList                        SRB-ToAddModList                                        OPTIONAL,   -- Cond HO-Conn</w:t>
      </w:r>
    </w:p>
    <w:p>
      <w:pPr>
        <w:pStyle w:val="PL"/>
      </w:pPr>
      <w:r>
        <w:t xml:space="preserve">    srb3-ToRelease                          ENUMERATED{true}                                        OPTIONAL,   -- Need N</w:t>
      </w:r>
    </w:p>
    <w:p>
      <w:pPr>
        <w:pStyle w:val="PL"/>
      </w:pPr>
      <w:r>
        <w:t xml:space="preserve">    drb-ToAddModList                        DRB-ToAddModList                                        OPTIONAL,   -- Cond HO-toNR</w:t>
      </w:r>
    </w:p>
    <w:p>
      <w:pPr>
        <w:pStyle w:val="PL"/>
      </w:pPr>
      <w:r>
        <w:t xml:space="preserve">    drb-ToReleaseList                       DRB-ToReleaseList                                       OPTIONAL,   -- Need N</w:t>
      </w:r>
    </w:p>
    <w:p>
      <w:pPr>
        <w:pStyle w:val="PL"/>
      </w:pPr>
      <w:r>
        <w:t xml:space="preserve">    securityConfig                          SecurityConfig                                          OPTIONAL,   -- Need M</w:t>
      </w:r>
    </w:p>
    <w:p>
      <w:pPr>
        <w:pStyle w:val="PL"/>
      </w:pPr>
      <w:r>
        <w:t xml:space="preserve">    ...</w:t>
      </w:r>
    </w:p>
    <w:p>
      <w:pPr>
        <w:pStyle w:val="PL"/>
      </w:pPr>
      <w:r>
        <w:t>}</w:t>
      </w:r>
    </w:p>
    <w:p>
      <w:pPr>
        <w:pStyle w:val="PL"/>
      </w:pPr>
    </w:p>
    <w:p>
      <w:pPr>
        <w:pStyle w:val="PL"/>
      </w:pPr>
      <w:r>
        <w:t>SRB-ToAddModList ::=                    SEQUENCE (SIZE (1..2)) OF SRB-ToAddMod</w:t>
      </w:r>
    </w:p>
    <w:p>
      <w:pPr>
        <w:pStyle w:val="PL"/>
      </w:pPr>
      <w:r>
        <w:t>SRB-ToAddMod ::=                        SEQUENCE {</w:t>
      </w:r>
    </w:p>
    <w:p>
      <w:pPr>
        <w:pStyle w:val="PL"/>
      </w:pPr>
      <w:r>
        <w:t xml:space="preserve">    srb-Identity                            SRB-Identity,</w:t>
      </w:r>
    </w:p>
    <w:p>
      <w:pPr>
        <w:pStyle w:val="PL"/>
      </w:pPr>
      <w:r>
        <w:t xml:space="preserve">    reestablishPDCP                         ENUMERATED{true}                                        OPTIONAL,   -- Need N</w:t>
      </w:r>
    </w:p>
    <w:p>
      <w:pPr>
        <w:pStyle w:val="PL"/>
      </w:pPr>
      <w:r>
        <w:t xml:space="preserve">    discardOnPDCP                           ENUMERATED{true}                                        OPTIONAL,   -- Need N</w:t>
      </w:r>
    </w:p>
    <w:p>
      <w:pPr>
        <w:pStyle w:val="PL"/>
      </w:pPr>
      <w:r>
        <w:t xml:space="preserve">    pdcp-Config                             PDCP-Config                                             OPTIONAL,   -- Cond PDCP</w:t>
      </w:r>
    </w:p>
    <w:p>
      <w:pPr>
        <w:pStyle w:val="PL"/>
      </w:pPr>
      <w:r>
        <w:t xml:space="preserve">    ...</w:t>
      </w:r>
    </w:p>
    <w:p>
      <w:pPr>
        <w:pStyle w:val="PL"/>
      </w:pPr>
      <w:r>
        <w:t>}</w:t>
      </w:r>
    </w:p>
    <w:p>
      <w:pPr>
        <w:pStyle w:val="PL"/>
      </w:pPr>
    </w:p>
    <w:p>
      <w:pPr>
        <w:pStyle w:val="PL"/>
      </w:pPr>
      <w:r>
        <w:t>DRB-ToAddModList ::=                    SEQUENCE (SIZE (1..maxDRB)) OF DRB-ToAddMod</w:t>
      </w:r>
    </w:p>
    <w:p>
      <w:pPr>
        <w:pStyle w:val="PL"/>
      </w:pPr>
    </w:p>
    <w:p>
      <w:pPr>
        <w:pStyle w:val="PL"/>
      </w:pPr>
      <w:r>
        <w:t>DRB-ToAddMod ::=                        SEQUENCE {</w:t>
      </w:r>
    </w:p>
    <w:p>
      <w:pPr>
        <w:pStyle w:val="PL"/>
      </w:pPr>
      <w:r>
        <w:t xml:space="preserve">    cnAssociation                           CHOICE {</w:t>
      </w:r>
    </w:p>
    <w:p>
      <w:pPr>
        <w:pStyle w:val="PL"/>
      </w:pPr>
      <w:r>
        <w:t xml:space="preserve">        eps-BearerIdentity                      INTEGER (0..15),</w:t>
      </w:r>
    </w:p>
    <w:p>
      <w:pPr>
        <w:pStyle w:val="PL"/>
      </w:pPr>
      <w:r>
        <w:t xml:space="preserve">        sdap-Config                             SDAP-Config</w:t>
      </w:r>
    </w:p>
    <w:p>
      <w:pPr>
        <w:pStyle w:val="PL"/>
      </w:pPr>
      <w:r>
        <w:t xml:space="preserve">    }                                                                                               OPTIONAL,   -- Cond DRBSetup</w:t>
      </w:r>
    </w:p>
    <w:p>
      <w:pPr>
        <w:pStyle w:val="PL"/>
      </w:pPr>
      <w:r>
        <w:t xml:space="preserve">    drb-Identity                            DRB-Identity,</w:t>
      </w:r>
    </w:p>
    <w:p>
      <w:pPr>
        <w:pStyle w:val="PL"/>
      </w:pPr>
      <w:r>
        <w:t xml:space="preserve">    reestablishPDCP                         ENUMERATED{true}                                        OPTIONAL,   -- Need N</w:t>
      </w:r>
    </w:p>
    <w:p>
      <w:pPr>
        <w:pStyle w:val="PL"/>
      </w:pPr>
      <w:r>
        <w:t xml:space="preserve">    recoverPDCP                             ENUMERATED{true}                                        OPTIONAL,   -- Need N</w:t>
      </w:r>
    </w:p>
    <w:p>
      <w:pPr>
        <w:pStyle w:val="PL"/>
      </w:pPr>
      <w:r>
        <w:t xml:space="preserve">    pdcp-Config                             PDCP-Config                                             OPTIONAL,   -- Cond PDCP</w:t>
      </w:r>
    </w:p>
    <w:p>
      <w:pPr>
        <w:pStyle w:val="PL"/>
      </w:pPr>
      <w:r>
        <w:t xml:space="preserve">    ...,</w:t>
      </w:r>
    </w:p>
    <w:p>
      <w:pPr>
        <w:pStyle w:val="PL"/>
      </w:pPr>
      <w:r>
        <w:t xml:space="preserve">    [[</w:t>
      </w:r>
    </w:p>
    <w:p>
      <w:pPr>
        <w:pStyle w:val="PL"/>
      </w:pPr>
      <w:r>
        <w:t xml:space="preserve">    daps-Config-r16                         ENUMERATED{true}                                        OPTIONAL    -- Cond DAPS</w:t>
      </w:r>
    </w:p>
    <w:p>
      <w:pPr>
        <w:pStyle w:val="PL"/>
      </w:pPr>
      <w:r>
        <w:t xml:space="preserve">    ]]</w:t>
      </w:r>
    </w:p>
    <w:p>
      <w:pPr>
        <w:pStyle w:val="PL"/>
      </w:pPr>
      <w:r>
        <w:t>}</w:t>
      </w:r>
    </w:p>
    <w:p>
      <w:pPr>
        <w:pStyle w:val="PL"/>
      </w:pPr>
      <w:r>
        <w:t>DRB-ToReleaseList ::=                   SEQUENCE (SIZE (1..maxDRB)) OF DRB-Identity</w:t>
      </w:r>
    </w:p>
    <w:p>
      <w:pPr>
        <w:pStyle w:val="PL"/>
      </w:pPr>
    </w:p>
    <w:p>
      <w:pPr>
        <w:pStyle w:val="PL"/>
      </w:pPr>
      <w:r>
        <w:t>SecurityConfig ::=                      SEQUENCE {</w:t>
      </w:r>
    </w:p>
    <w:p>
      <w:pPr>
        <w:pStyle w:val="PL"/>
      </w:pPr>
      <w:r>
        <w:t xml:space="preserve">    securityAlgorithmConfig                 SecurityAlgorithmConfig                                 OPTIONAL,   -- Cond RBTermChange1</w:t>
      </w:r>
    </w:p>
    <w:p>
      <w:pPr>
        <w:pStyle w:val="PL"/>
      </w:pPr>
      <w:r>
        <w:t xml:space="preserve">    keyToUse                                ENUMERATED{master, secondary}                           OPTIONAL,   -- Cond RBTermChange</w:t>
      </w:r>
    </w:p>
    <w:p>
      <w:pPr>
        <w:pStyle w:val="PL"/>
      </w:pPr>
      <w:r>
        <w:t xml:space="preserve">    ...</w:t>
      </w:r>
    </w:p>
    <w:p>
      <w:pPr>
        <w:pStyle w:val="PL"/>
      </w:pPr>
      <w:r>
        <w:t>}</w:t>
      </w:r>
    </w:p>
    <w:p>
      <w:pPr>
        <w:pStyle w:val="PL"/>
      </w:pPr>
    </w:p>
    <w:p>
      <w:pPr>
        <w:pStyle w:val="PL"/>
      </w:pPr>
      <w:r>
        <w:t>-- TAG-RADIOBEARERCONFIG-STOP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DRB-ToAddMod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cnAssociation</w:t>
            </w:r>
          </w:p>
          <w:p>
            <w:pPr>
              <w:pStyle w:val="TAL"/>
              <w:rPr>
                <w:rFonts w:eastAsia="宋体"/>
                <w:szCs w:val="22"/>
                <w:lang w:eastAsia="sv-SE"/>
              </w:rPr>
            </w:pPr>
            <w:r>
              <w:rPr>
                <w:rFonts w:eastAsia="宋体"/>
                <w:szCs w:val="22"/>
                <w:lang w:eastAsia="sv-SE"/>
              </w:rPr>
              <w:t xml:space="preserve">Indicates if the bearer is associated with the </w:t>
            </w:r>
            <w:r>
              <w:rPr>
                <w:rFonts w:eastAsia="宋体"/>
                <w:i/>
                <w:szCs w:val="22"/>
                <w:lang w:eastAsia="sv-SE"/>
              </w:rPr>
              <w:t>eps-bearerIdentity</w:t>
            </w:r>
            <w:r>
              <w:rPr>
                <w:rFonts w:eastAsia="宋体"/>
                <w:szCs w:val="22"/>
                <w:lang w:eastAsia="sv-SE"/>
              </w:rPr>
              <w:t xml:space="preserve"> (when connected to EPC) or </w:t>
            </w:r>
            <w:r>
              <w:rPr>
                <w:rFonts w:eastAsia="宋体"/>
                <w:i/>
                <w:szCs w:val="22"/>
                <w:lang w:eastAsia="sv-SE"/>
              </w:rPr>
              <w:t>sdap-Config</w:t>
            </w:r>
            <w:r>
              <w:rPr>
                <w:rFonts w:eastAsia="宋体"/>
                <w:szCs w:val="22"/>
                <w:lang w:eastAsia="sv-SE"/>
              </w:rPr>
              <w:t xml:space="preserve"> (when connected to 5GC).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b/>
                <w:i/>
                <w:szCs w:val="22"/>
                <w:lang w:eastAsia="sv-SE"/>
              </w:rPr>
              <w:t>daps-Config</w:t>
            </w:r>
          </w:p>
          <w:p>
            <w:pPr>
              <w:pStyle w:val="TAL"/>
              <w:rPr>
                <w:b/>
                <w:i/>
                <w:szCs w:val="22"/>
                <w:lang w:eastAsia="sv-SE"/>
              </w:rPr>
            </w:pPr>
            <w:r>
              <w:rPr>
                <w:rFonts w:eastAsia="宋体"/>
                <w:szCs w:val="22"/>
                <w:lang w:eastAsia="sv-SE"/>
              </w:rPr>
              <w:t>Indicates that the bearer is configured as DAPS bearer.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drb-Identity</w:t>
            </w:r>
          </w:p>
          <w:p>
            <w:pPr>
              <w:pStyle w:val="TAL"/>
              <w:rPr>
                <w:rFonts w:eastAsia="宋体"/>
                <w:szCs w:val="22"/>
                <w:lang w:eastAsia="sv-SE"/>
              </w:rPr>
            </w:pPr>
            <w:r>
              <w:rPr>
                <w:rFonts w:eastAsia="宋体"/>
                <w:szCs w:val="22"/>
                <w:lang w:eastAsia="sv-SE"/>
              </w:rPr>
              <w:t>In case of DC, the DRB identity is unique within the scope of the UE, i.e. an MCG DRB cannot use the same value as a split DRB. For a split DRB the same identity is used for the MCG and SCG parts of the configuration.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b/>
                <w:i/>
                <w:lang w:eastAsia="sv-SE"/>
              </w:rPr>
            </w:pPr>
            <w:r>
              <w:rPr>
                <w:rFonts w:eastAsia="宋体"/>
                <w:b/>
                <w:i/>
                <w:lang w:eastAsia="sv-SE"/>
              </w:rPr>
              <w:t>eps-BearerIdentity</w:t>
            </w:r>
          </w:p>
          <w:p>
            <w:pPr>
              <w:pStyle w:val="TAL"/>
              <w:rPr>
                <w:rFonts w:eastAsia="宋体"/>
                <w:lang w:eastAsia="sv-SE"/>
              </w:rPr>
            </w:pPr>
            <w:r>
              <w:rPr>
                <w:rFonts w:eastAsia="宋体"/>
                <w:lang w:eastAsia="sv-SE"/>
              </w:rPr>
              <w:t>The EPS bearer ID determines the EPS bearer.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reestablishPDCP</w:t>
            </w:r>
          </w:p>
          <w:p>
            <w:pPr>
              <w:pStyle w:val="TAL"/>
              <w:rPr>
                <w:rFonts w:eastAsia="宋体"/>
                <w:lang w:eastAsia="sv-SE"/>
              </w:rPr>
            </w:pPr>
            <w:r>
              <w:rPr>
                <w:rFonts w:eastAsia="宋体"/>
                <w:lang w:eastAsia="sv-SE"/>
              </w:rPr>
              <w:t xml:space="preserve">Indicates that PDCP should be re-established. Network sets this to </w:t>
            </w:r>
            <w:r>
              <w:rPr>
                <w:i/>
                <w:iCs/>
                <w:lang w:eastAsia="en-GB"/>
              </w:rPr>
              <w:t>true</w:t>
            </w:r>
            <w:r>
              <w:rPr>
                <w:rFonts w:eastAsia="宋体"/>
                <w:lang w:eastAsia="sv-SE"/>
              </w:rPr>
              <w:t xml:space="preserve"> whenever the security key used for this radio bearer changes. Key change could for example be due to termination point change for the bearer,</w:t>
            </w:r>
            <w:r>
              <w:rPr>
                <w:lang w:eastAsia="sv-SE"/>
              </w:rPr>
              <w:t xml:space="preserve"> </w:t>
            </w:r>
            <w:r>
              <w:rPr>
                <w:rFonts w:eastAsia="宋体"/>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b/>
                <w:i/>
                <w:szCs w:val="22"/>
                <w:lang w:eastAsia="sv-SE"/>
              </w:rPr>
            </w:pPr>
            <w:r>
              <w:rPr>
                <w:rFonts w:eastAsia="宋体"/>
                <w:b/>
                <w:i/>
                <w:szCs w:val="22"/>
                <w:lang w:eastAsia="sv-SE"/>
              </w:rPr>
              <w:t>recoverPDCP</w:t>
            </w:r>
          </w:p>
          <w:p>
            <w:pPr>
              <w:pStyle w:val="TAL"/>
              <w:rPr>
                <w:rFonts w:eastAsia="宋体"/>
                <w:b/>
                <w:i/>
                <w:szCs w:val="22"/>
                <w:lang w:eastAsia="sv-SE"/>
              </w:rPr>
            </w:pPr>
            <w:r>
              <w:rPr>
                <w:rFonts w:eastAsia="宋体"/>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sdap-Config</w:t>
            </w:r>
          </w:p>
          <w:p>
            <w:pPr>
              <w:pStyle w:val="TAL"/>
              <w:rPr>
                <w:rFonts w:eastAsia="宋体"/>
                <w:szCs w:val="22"/>
                <w:lang w:eastAsia="sv-SE"/>
              </w:rPr>
            </w:pPr>
            <w:r>
              <w:rPr>
                <w:rFonts w:eastAsia="宋体"/>
                <w:szCs w:val="22"/>
                <w:lang w:eastAsia="sv-SE"/>
              </w:rPr>
              <w:t>The SDAP configuration determines how to map QoS flows to DRBs when NR or E-UTRA connects to the 5GC and presence/absence of UL/DL SDAP headers.</w:t>
            </w:r>
          </w:p>
        </w:tc>
      </w:tr>
    </w:tbl>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RadioBearerConfig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securityConfig</w:t>
            </w:r>
          </w:p>
          <w:p>
            <w:pPr>
              <w:pStyle w:val="TAL"/>
              <w:rPr>
                <w:rFonts w:eastAsia="宋体"/>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srb3-ToRelease</w:t>
            </w:r>
          </w:p>
          <w:p>
            <w:pPr>
              <w:pStyle w:val="TAL"/>
              <w:rPr>
                <w:b/>
                <w:i/>
                <w:szCs w:val="22"/>
                <w:lang w:eastAsia="sv-SE"/>
              </w:rPr>
            </w:pPr>
            <w:r>
              <w:rPr>
                <w:szCs w:val="22"/>
                <w:lang w:eastAsia="sv-SE"/>
              </w:rPr>
              <w:t>Release SRB3. SRB3 release can only be done over SRB1 and only at SCG release and reconfiguration with sync.</w:t>
            </w:r>
          </w:p>
        </w:tc>
      </w:tr>
    </w:tbl>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SecurityConfig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keyToUse</w:t>
            </w:r>
          </w:p>
          <w:p>
            <w:pPr>
              <w:pStyle w:val="TAL"/>
              <w:rPr>
                <w:rFonts w:eastAsia="宋体"/>
                <w:szCs w:val="22"/>
                <w:lang w:eastAsia="sv-SE"/>
              </w:rPr>
            </w:pPr>
            <w:r>
              <w:rPr>
                <w:rFonts w:eastAsia="宋体"/>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宋体"/>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宋体"/>
                <w:i/>
                <w:szCs w:val="22"/>
                <w:lang w:eastAsia="sv-SE"/>
              </w:rPr>
              <w:t>keyToUse</w:t>
            </w:r>
            <w:r>
              <w:rPr>
                <w:rFonts w:eastAsia="宋体"/>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宋体"/>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securityAlgorithmConfig</w:t>
            </w:r>
          </w:p>
          <w:p>
            <w:pPr>
              <w:pStyle w:val="TAL"/>
              <w:rPr>
                <w:rFonts w:eastAsia="宋体"/>
                <w:szCs w:val="22"/>
                <w:lang w:eastAsia="sv-SE"/>
              </w:rPr>
            </w:pPr>
            <w:r>
              <w:rPr>
                <w:rFonts w:eastAsia="宋体"/>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宋体"/>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宋体"/>
                <w:szCs w:val="22"/>
                <w:lang w:eastAsia="sv-SE"/>
              </w:rPr>
              <w:t>.</w:t>
            </w:r>
          </w:p>
        </w:tc>
      </w:tr>
    </w:tbl>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SRB-ToAddMod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b/>
                <w:i/>
                <w:szCs w:val="22"/>
                <w:lang w:eastAsia="sv-SE"/>
              </w:rPr>
            </w:pPr>
            <w:r>
              <w:rPr>
                <w:rFonts w:eastAsia="宋体"/>
                <w:b/>
                <w:i/>
                <w:szCs w:val="22"/>
                <w:lang w:eastAsia="sv-SE"/>
              </w:rPr>
              <w:t>discardOnPDCP</w:t>
            </w:r>
          </w:p>
          <w:p>
            <w:pPr>
              <w:pStyle w:val="TAL"/>
              <w:rPr>
                <w:rFonts w:eastAsia="宋体"/>
                <w:b/>
                <w:i/>
                <w:szCs w:val="22"/>
                <w:lang w:eastAsia="sv-SE"/>
              </w:rPr>
            </w:pPr>
            <w:r>
              <w:rPr>
                <w:lang w:eastAsia="sv-SE"/>
              </w:rPr>
              <w:t>Indicates that PDCP should discard stored SDU and PDU according to TS 38.323 [5].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reestablishPDCP</w:t>
            </w:r>
          </w:p>
          <w:p>
            <w:pPr>
              <w:pStyle w:val="TAL"/>
              <w:rPr>
                <w:rFonts w:eastAsia="宋体"/>
                <w:szCs w:val="22"/>
                <w:lang w:eastAsia="sv-SE"/>
              </w:rPr>
            </w:pPr>
            <w:r>
              <w:rPr>
                <w:rFonts w:eastAsia="宋体"/>
                <w:szCs w:val="22"/>
                <w:lang w:eastAsia="sv-SE"/>
              </w:rPr>
              <w:t xml:space="preserve">Indicates that PDCP should be re-established. Network sets this to </w:t>
            </w:r>
            <w:r>
              <w:rPr>
                <w:i/>
                <w:iCs/>
                <w:lang w:eastAsia="en-GB"/>
              </w:rPr>
              <w:t>true</w:t>
            </w:r>
            <w:r>
              <w:rPr>
                <w:rFonts w:eastAsia="宋体"/>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宋体"/>
                <w:i/>
                <w:iCs/>
                <w:szCs w:val="22"/>
                <w:lang w:eastAsia="sv-SE"/>
              </w:rPr>
              <w:t>true</w:t>
            </w:r>
            <w:r>
              <w:rPr>
                <w:rFonts w:eastAsia="宋体"/>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srb-Identity</w:t>
            </w:r>
          </w:p>
          <w:p>
            <w:pPr>
              <w:pStyle w:val="TAL"/>
              <w:rPr>
                <w:rFonts w:eastAsia="宋体"/>
                <w:szCs w:val="22"/>
                <w:lang w:eastAsia="sv-SE"/>
              </w:rPr>
            </w:pPr>
            <w:r>
              <w:rPr>
                <w:rFonts w:eastAsia="宋体"/>
                <w:szCs w:val="22"/>
                <w:lang w:eastAsia="sv-SE"/>
              </w:rPr>
              <w:t>Value 1 is applicable for SRB1 only. Value 2 is applicable for SRB2 only. Value 3 is applicable for SRB3 only.</w:t>
            </w:r>
          </w:p>
        </w:tc>
      </w:tr>
    </w:tbl>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mandatory present in case of:</w:t>
            </w:r>
          </w:p>
          <w:p>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pPr>
              <w:pStyle w:val="TAL"/>
              <w:rPr>
                <w:lang w:eastAsia="sv-SE"/>
              </w:rPr>
            </w:pPr>
            <w:r>
              <w:rPr>
                <w:lang w:eastAsia="sv-SE"/>
              </w:rPr>
              <w:t>It is optionally present otherwise, Need S.</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mandatory present in case of:</w:t>
            </w:r>
          </w:p>
          <w:p>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pPr>
              <w:pStyle w:val="TAL"/>
              <w:rPr>
                <w:lang w:eastAsia="sv-SE"/>
              </w:rPr>
            </w:pPr>
            <w:r>
              <w:rPr>
                <w:lang w:eastAsia="sv-SE"/>
              </w:rPr>
              <w:t>It is optionally present otherwise, Need S.</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mandatory present if the corresponding DRB is being setup; otherwise the field is optionally present, need M.</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mandatory present</w:t>
            </w:r>
          </w:p>
          <w:p>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pPr>
              <w:pStyle w:val="TAL"/>
              <w:rPr>
                <w:lang w:eastAsia="sv-SE"/>
              </w:rPr>
            </w:pPr>
            <w:r>
              <w:rPr>
                <w:lang w:eastAsia="sv-SE"/>
              </w:rPr>
              <w:t>Otherwise the field is optionally present, need N.</w:t>
            </w:r>
          </w:p>
          <w:p>
            <w:pPr>
              <w:pStyle w:val="TAL"/>
              <w:rPr>
                <w:lang w:eastAsia="sv-SE"/>
              </w:rPr>
            </w:pPr>
            <w:r>
              <w:rPr>
                <w:lang w:eastAsia="sv-SE"/>
              </w:rPr>
              <w:t xml:space="preserve">Upon </w:t>
            </w:r>
            <w:r>
              <w:rPr>
                <w:i/>
                <w:lang w:eastAsia="sv-SE"/>
              </w:rPr>
              <w:t>RRCSetup</w:t>
            </w:r>
            <w:r>
              <w:rPr>
                <w:lang w:eastAsia="sv-SE"/>
              </w:rPr>
              <w:t>, only SRB1 can be present.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mandatory present</w:t>
            </w:r>
          </w:p>
          <w:p>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宋体"/>
                <w:szCs w:val="22"/>
              </w:rPr>
              <w:t xml:space="preserve">sidelink </w:t>
            </w:r>
            <w:r>
              <w:rPr>
                <w:rFonts w:eastAsia="宋体" w:cs="Arial"/>
                <w:szCs w:val="22"/>
              </w:rPr>
              <w:t>and V2X sidelink</w:t>
            </w:r>
            <w:r>
              <w:rPr>
                <w:rFonts w:eastAsia="宋体"/>
                <w:szCs w:val="22"/>
              </w:rPr>
              <w:t xml:space="preserve"> are not configured</w:t>
            </w:r>
            <w:r>
              <w:rPr>
                <w:lang w:eastAsia="sv-SE"/>
              </w:rPr>
              <w:t>. Otherwise the field is absent.</w:t>
            </w:r>
          </w:p>
        </w:tc>
      </w:tr>
    </w:tbl>
    <w:p/>
    <w:p>
      <w:pPr>
        <w:pStyle w:val="4"/>
      </w:pPr>
      <w:bookmarkStart w:id="1655" w:name="_Toc60777339"/>
      <w:bookmarkStart w:id="1656" w:name="_Toc90651211"/>
      <w:r>
        <w:t>–</w:t>
      </w:r>
      <w:r>
        <w:tab/>
      </w:r>
      <w:r>
        <w:rPr>
          <w:i/>
        </w:rPr>
        <w:t>RadioLinkMonitoringConfig</w:t>
      </w:r>
      <w:bookmarkEnd w:id="1655"/>
      <w:bookmarkEnd w:id="1656"/>
    </w:p>
    <w:p>
      <w:r>
        <w:t xml:space="preserve">The IE </w:t>
      </w:r>
      <w:r>
        <w:rPr>
          <w:i/>
        </w:rPr>
        <w:t>RadioLinkMonitoringConfig</w:t>
      </w:r>
      <w:r>
        <w:t xml:space="preserve"> is used to configure radio link monitoring for detection of beam- and/or cell radio link failure. See also TS 38.321 [3], clause 5.1.1.</w:t>
      </w:r>
    </w:p>
    <w:p>
      <w:pPr>
        <w:pStyle w:val="TH"/>
      </w:pPr>
      <w:r>
        <w:rPr>
          <w:i/>
        </w:rPr>
        <w:t>RadioLinkMonitoringConfig</w:t>
      </w:r>
      <w:r>
        <w:t xml:space="preserve"> information element</w:t>
      </w:r>
    </w:p>
    <w:p>
      <w:pPr>
        <w:pStyle w:val="PL"/>
      </w:pPr>
      <w:r>
        <w:t>-- ASN1START</w:t>
      </w:r>
    </w:p>
    <w:p>
      <w:pPr>
        <w:pStyle w:val="PL"/>
      </w:pPr>
      <w:r>
        <w:t>-- TAG-RADIOLINKMONITORINGCONFIG-START</w:t>
      </w:r>
    </w:p>
    <w:p>
      <w:pPr>
        <w:pStyle w:val="PL"/>
      </w:pPr>
    </w:p>
    <w:p>
      <w:pPr>
        <w:pStyle w:val="PL"/>
      </w:pPr>
      <w:r>
        <w:t>RadioLinkMonitoringConfig ::=       SEQUENCE {</w:t>
      </w:r>
    </w:p>
    <w:p>
      <w:pPr>
        <w:pStyle w:val="PL"/>
      </w:pPr>
      <w:r>
        <w:t xml:space="preserve">    failureDetectionResourcesToAddModList   SEQUENCE (SIZE(1..maxNrofFailureDetectionResources)) OF RadioLinkMonitoringRS</w:t>
      </w:r>
    </w:p>
    <w:p>
      <w:pPr>
        <w:pStyle w:val="PL"/>
      </w:pPr>
      <w:r>
        <w:t xml:space="preserve">                                                                                                                  OPTIONAL, -- Need N</w:t>
      </w:r>
    </w:p>
    <w:p>
      <w:pPr>
        <w:pStyle w:val="PL"/>
      </w:pPr>
      <w:r>
        <w:t xml:space="preserve">    failureDetectionResourcesToReleaseList  SEQUENCE (SIZE(1..maxNrofFailureDetectionResources)) OF RadioLinkMonitoringRS-Id</w:t>
      </w:r>
    </w:p>
    <w:p>
      <w:pPr>
        <w:pStyle w:val="PL"/>
      </w:pPr>
      <w:r>
        <w:t xml:space="preserve">                                                                                                                  OPTIONAL, -- Need N</w:t>
      </w:r>
    </w:p>
    <w:p>
      <w:pPr>
        <w:pStyle w:val="PL"/>
      </w:pPr>
      <w:r>
        <w:t xml:space="preserve">    beamFailureInstanceMaxCount             ENUMERATED {n1, n2, n3, n4, n5, n6, n8, n10}                          OPTIONAL, -- Need R</w:t>
      </w:r>
    </w:p>
    <w:p>
      <w:pPr>
        <w:pStyle w:val="PL"/>
      </w:pPr>
      <w:r>
        <w:t xml:space="preserve">    beamFailureDetectionTimer               ENUMERATED {pbfd1, pbfd2, pbfd3, pbfd4, pbfd5, pbfd6, pbfd8, pbfd10}  OPTIONAL, -- Need R</w:t>
      </w:r>
    </w:p>
    <w:p>
      <w:pPr>
        <w:pStyle w:val="PL"/>
      </w:pPr>
      <w:r>
        <w:t xml:space="preserve">    ...</w:t>
      </w:r>
    </w:p>
    <w:p>
      <w:pPr>
        <w:pStyle w:val="PL"/>
      </w:pPr>
      <w:r>
        <w:t>}</w:t>
      </w:r>
    </w:p>
    <w:p>
      <w:pPr>
        <w:pStyle w:val="PL"/>
      </w:pPr>
    </w:p>
    <w:p>
      <w:pPr>
        <w:pStyle w:val="PL"/>
      </w:pPr>
      <w:r>
        <w:t>RadioLinkMonitoringRS ::=           SEQUENCE {</w:t>
      </w:r>
    </w:p>
    <w:p>
      <w:pPr>
        <w:pStyle w:val="PL"/>
      </w:pPr>
      <w:r>
        <w:t xml:space="preserve">    radioLinkMonitoringRS-Id            RadioLinkMonitoringRS-Id,</w:t>
      </w:r>
    </w:p>
    <w:p>
      <w:pPr>
        <w:pStyle w:val="PL"/>
      </w:pPr>
      <w:r>
        <w:t xml:space="preserve">    purpose                             ENUMERATED {beamFailure, rlf, both},</w:t>
      </w:r>
    </w:p>
    <w:p>
      <w:pPr>
        <w:pStyle w:val="PL"/>
      </w:pPr>
      <w:r>
        <w:t xml:space="preserve">    detectionResource                   CHOICE {</w:t>
      </w:r>
    </w:p>
    <w:p>
      <w:pPr>
        <w:pStyle w:val="PL"/>
      </w:pPr>
      <w:r>
        <w:t xml:space="preserve">        ssb-Index                           SSB-Index,</w:t>
      </w:r>
    </w:p>
    <w:p>
      <w:pPr>
        <w:pStyle w:val="PL"/>
      </w:pPr>
      <w:r>
        <w:t xml:space="preserve">        csi-RS-Index                        NZP-CSI-RS-ResourceId</w:t>
      </w:r>
    </w:p>
    <w:p>
      <w:pPr>
        <w:pStyle w:val="PL"/>
      </w:pPr>
      <w:r>
        <w:t xml:space="preserve">    },</w:t>
      </w:r>
    </w:p>
    <w:p>
      <w:pPr>
        <w:pStyle w:val="PL"/>
      </w:pPr>
      <w:r>
        <w:t xml:space="preserve">    ...</w:t>
      </w:r>
    </w:p>
    <w:p>
      <w:pPr>
        <w:pStyle w:val="PL"/>
      </w:pPr>
      <w:r>
        <w:t>}</w:t>
      </w:r>
    </w:p>
    <w:p>
      <w:pPr>
        <w:pStyle w:val="PL"/>
      </w:pPr>
    </w:p>
    <w:p>
      <w:pPr>
        <w:pStyle w:val="PL"/>
      </w:pPr>
      <w:r>
        <w:t>-- TAG-RADIOLINKMONITORINGCONFIG-STOP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RadioLinkMonitoringConfig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beamFailureDetectionTimer</w:t>
            </w:r>
          </w:p>
          <w:p>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beamFailureInstanceMaxCount</w:t>
            </w:r>
          </w:p>
          <w:p>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failureDetectionResourcesToAddModList</w:t>
            </w:r>
          </w:p>
          <w:p>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RadioLinkMonitoringRS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detectionResource</w:t>
            </w:r>
          </w:p>
          <w:p>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purpose</w:t>
            </w:r>
          </w:p>
          <w:p>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p>
      <w:pPr>
        <w:pStyle w:val="4"/>
      </w:pPr>
      <w:bookmarkStart w:id="1657" w:name="_Toc60777340"/>
      <w:bookmarkStart w:id="1658" w:name="_Toc90651212"/>
      <w:r>
        <w:t>–</w:t>
      </w:r>
      <w:r>
        <w:tab/>
      </w:r>
      <w:r>
        <w:rPr>
          <w:i/>
        </w:rPr>
        <w:t>RadioLinkMonitoringRS-Id</w:t>
      </w:r>
      <w:bookmarkEnd w:id="1657"/>
      <w:bookmarkEnd w:id="1658"/>
    </w:p>
    <w:p>
      <w:r>
        <w:t xml:space="preserve">The IE </w:t>
      </w:r>
      <w:r>
        <w:rPr>
          <w:i/>
        </w:rPr>
        <w:t>RadioLinkMonitoringRS-Id</w:t>
      </w:r>
      <w:r>
        <w:t xml:space="preserve"> is used to identify one </w:t>
      </w:r>
      <w:r>
        <w:rPr>
          <w:i/>
        </w:rPr>
        <w:t>RadioLinkMonitoringRS</w:t>
      </w:r>
      <w:r>
        <w:t>.</w:t>
      </w:r>
    </w:p>
    <w:p>
      <w:pPr>
        <w:pStyle w:val="TH"/>
      </w:pPr>
      <w:r>
        <w:rPr>
          <w:bCs/>
          <w:i/>
          <w:iCs/>
        </w:rPr>
        <w:t xml:space="preserve">RadioLinkMonitoringRS-Id </w:t>
      </w:r>
      <w:r>
        <w:rPr>
          <w:bCs/>
          <w:iCs/>
        </w:rPr>
        <w:t>information element</w:t>
      </w:r>
    </w:p>
    <w:p>
      <w:pPr>
        <w:pStyle w:val="PL"/>
      </w:pPr>
      <w:r>
        <w:t>-- ASN1START</w:t>
      </w:r>
    </w:p>
    <w:p>
      <w:pPr>
        <w:pStyle w:val="PL"/>
      </w:pPr>
      <w:r>
        <w:t>-- TAG-RADIOLINKMONITORINGRS-ID-START</w:t>
      </w:r>
    </w:p>
    <w:p>
      <w:pPr>
        <w:pStyle w:val="PL"/>
      </w:pPr>
    </w:p>
    <w:p>
      <w:pPr>
        <w:pStyle w:val="PL"/>
      </w:pPr>
      <w:r>
        <w:t>RadioLinkMonitoringRS-Id ::=            INTEGER (0..maxNrofFailureDetectionResources-1)</w:t>
      </w:r>
    </w:p>
    <w:p>
      <w:pPr>
        <w:pStyle w:val="PL"/>
      </w:pPr>
    </w:p>
    <w:p>
      <w:pPr>
        <w:pStyle w:val="PL"/>
      </w:pPr>
      <w:r>
        <w:t>-- TAG-RADIOLINKMONITORINGRS-ID-STOP</w:t>
      </w:r>
    </w:p>
    <w:p>
      <w:pPr>
        <w:pStyle w:val="PL"/>
      </w:pPr>
      <w:r>
        <w:t>-- ASN1STOP</w:t>
      </w:r>
    </w:p>
    <w:p/>
    <w:p>
      <w:pPr>
        <w:pStyle w:val="4"/>
        <w:rPr>
          <w:rFonts w:eastAsia="宋体"/>
        </w:rPr>
      </w:pPr>
      <w:bookmarkStart w:id="1659" w:name="_Toc60777341"/>
      <w:bookmarkStart w:id="1660" w:name="_Toc90651213"/>
      <w:r>
        <w:rPr>
          <w:rFonts w:eastAsia="宋体"/>
        </w:rPr>
        <w:t>–</w:t>
      </w:r>
      <w:r>
        <w:rPr>
          <w:rFonts w:eastAsia="宋体"/>
        </w:rPr>
        <w:tab/>
      </w:r>
      <w:r>
        <w:rPr>
          <w:rFonts w:eastAsia="宋体"/>
          <w:i/>
          <w:noProof/>
        </w:rPr>
        <w:t>RAN-AreaCode</w:t>
      </w:r>
      <w:bookmarkEnd w:id="1659"/>
      <w:bookmarkEnd w:id="1660"/>
    </w:p>
    <w:p>
      <w:pPr>
        <w:rPr>
          <w:rFonts w:eastAsia="宋体"/>
        </w:rPr>
      </w:pPr>
      <w:r>
        <w:t xml:space="preserve">The IE </w:t>
      </w:r>
      <w:r>
        <w:rPr>
          <w:i/>
          <w:noProof/>
        </w:rPr>
        <w:t>RAN-AreaCode</w:t>
      </w:r>
      <w:r>
        <w:t xml:space="preserve"> is used to identify a RAN area within the scope of a tracking area.</w:t>
      </w:r>
    </w:p>
    <w:p>
      <w:pPr>
        <w:pStyle w:val="TH"/>
      </w:pPr>
      <w:r>
        <w:rPr>
          <w:i/>
          <w:noProof/>
        </w:rPr>
        <w:t>RAN-AreaCode</w:t>
      </w:r>
      <w:r>
        <w:t xml:space="preserve"> information element</w:t>
      </w:r>
    </w:p>
    <w:p>
      <w:pPr>
        <w:pStyle w:val="PL"/>
      </w:pPr>
      <w:r>
        <w:t>-- ASN1START</w:t>
      </w:r>
    </w:p>
    <w:p>
      <w:pPr>
        <w:pStyle w:val="PL"/>
      </w:pPr>
      <w:r>
        <w:t>-- TAG-RAN-AREACODE-START</w:t>
      </w:r>
    </w:p>
    <w:p>
      <w:pPr>
        <w:pStyle w:val="PL"/>
      </w:pPr>
    </w:p>
    <w:p>
      <w:pPr>
        <w:pStyle w:val="PL"/>
      </w:pPr>
      <w:r>
        <w:t>RAN-AreaCode ::=                INTEGER (0..255)</w:t>
      </w:r>
    </w:p>
    <w:p>
      <w:pPr>
        <w:pStyle w:val="PL"/>
      </w:pPr>
    </w:p>
    <w:p>
      <w:pPr>
        <w:pStyle w:val="PL"/>
      </w:pPr>
      <w:r>
        <w:t>-- TAG-RAN-AREACODE-STOP</w:t>
      </w:r>
    </w:p>
    <w:p>
      <w:pPr>
        <w:pStyle w:val="PL"/>
      </w:pPr>
      <w:r>
        <w:t>-- ASN1STOP</w:t>
      </w:r>
    </w:p>
    <w:p/>
    <w:p>
      <w:pPr>
        <w:pStyle w:val="4"/>
      </w:pPr>
      <w:bookmarkStart w:id="1661" w:name="_Toc60777342"/>
      <w:bookmarkStart w:id="1662" w:name="_Toc90651214"/>
      <w:r>
        <w:t>–</w:t>
      </w:r>
      <w:r>
        <w:tab/>
      </w:r>
      <w:r>
        <w:rPr>
          <w:i/>
        </w:rPr>
        <w:t>RateMatchPattern</w:t>
      </w:r>
      <w:bookmarkEnd w:id="1661"/>
      <w:bookmarkEnd w:id="1662"/>
    </w:p>
    <w:p>
      <w:r>
        <w:t xml:space="preserve">The IE </w:t>
      </w:r>
      <w:r>
        <w:rPr>
          <w:i/>
        </w:rPr>
        <w:t>RateMatchPattern</w:t>
      </w:r>
      <w:r>
        <w:t xml:space="preserve"> is used to configure one rate matching pattern for PDSCH, see TS 38.214 [19], clause 5.1.4.1.</w:t>
      </w:r>
    </w:p>
    <w:p>
      <w:pPr>
        <w:pStyle w:val="TH"/>
      </w:pPr>
      <w:r>
        <w:rPr>
          <w:i/>
        </w:rPr>
        <w:t>RateMatchPattern</w:t>
      </w:r>
      <w:r>
        <w:t xml:space="preserve"> information element</w:t>
      </w:r>
    </w:p>
    <w:p>
      <w:pPr>
        <w:pStyle w:val="PL"/>
      </w:pPr>
      <w:r>
        <w:t>-- ASN1START</w:t>
      </w:r>
    </w:p>
    <w:p>
      <w:pPr>
        <w:pStyle w:val="PL"/>
      </w:pPr>
      <w:r>
        <w:t>-- TAG-RATEMATCHPATTERN-START</w:t>
      </w:r>
    </w:p>
    <w:p>
      <w:pPr>
        <w:pStyle w:val="PL"/>
      </w:pPr>
    </w:p>
    <w:p>
      <w:pPr>
        <w:pStyle w:val="PL"/>
      </w:pPr>
      <w:r>
        <w:t>RateMatchPattern ::=                SEQUENCE {</w:t>
      </w:r>
    </w:p>
    <w:p>
      <w:pPr>
        <w:pStyle w:val="PL"/>
      </w:pPr>
      <w:r>
        <w:t xml:space="preserve">    rateMatchPatternId                  RateMatchPatternId,</w:t>
      </w:r>
    </w:p>
    <w:p>
      <w:pPr>
        <w:pStyle w:val="PL"/>
      </w:pPr>
    </w:p>
    <w:p>
      <w:pPr>
        <w:pStyle w:val="PL"/>
      </w:pPr>
      <w:r>
        <w:t xml:space="preserve">    patternType                         CHOICE {</w:t>
      </w:r>
    </w:p>
    <w:p>
      <w:pPr>
        <w:pStyle w:val="PL"/>
      </w:pPr>
      <w:r>
        <w:t xml:space="preserve">        bitmaps                             SEQUENCE {</w:t>
      </w:r>
    </w:p>
    <w:p>
      <w:pPr>
        <w:pStyle w:val="PL"/>
      </w:pPr>
      <w:r>
        <w:t xml:space="preserve">            resourceBlocks                      BIT STRING (SIZE (275)),</w:t>
      </w:r>
    </w:p>
    <w:p>
      <w:pPr>
        <w:pStyle w:val="PL"/>
      </w:pPr>
      <w:r>
        <w:t xml:space="preserve">            symbolsInResourceBlock              CHOICE {</w:t>
      </w:r>
    </w:p>
    <w:p>
      <w:pPr>
        <w:pStyle w:val="PL"/>
      </w:pPr>
      <w:r>
        <w:t xml:space="preserve">                oneSlot                             BIT STRING (SIZE (14)),</w:t>
      </w:r>
    </w:p>
    <w:p>
      <w:pPr>
        <w:pStyle w:val="PL"/>
      </w:pPr>
      <w:r>
        <w:t xml:space="preserve">                twoSlots                            BIT STRING (SIZE (28))</w:t>
      </w:r>
    </w:p>
    <w:p>
      <w:pPr>
        <w:pStyle w:val="PL"/>
      </w:pPr>
      <w:r>
        <w:t xml:space="preserve">            },</w:t>
      </w:r>
    </w:p>
    <w:p>
      <w:pPr>
        <w:pStyle w:val="PL"/>
      </w:pPr>
      <w:r>
        <w:t xml:space="preserve">            periodicityAndPattern               CHOICE {</w:t>
      </w:r>
    </w:p>
    <w:p>
      <w:pPr>
        <w:pStyle w:val="PL"/>
      </w:pPr>
      <w:r>
        <w:t xml:space="preserve">                n2                                  BIT STRING (SIZE (2)),</w:t>
      </w:r>
    </w:p>
    <w:p>
      <w:pPr>
        <w:pStyle w:val="PL"/>
      </w:pPr>
      <w:r>
        <w:t xml:space="preserve">                n4                                  BIT STRING (SIZE (4)),</w:t>
      </w:r>
    </w:p>
    <w:p>
      <w:pPr>
        <w:pStyle w:val="PL"/>
      </w:pPr>
      <w:r>
        <w:t xml:space="preserve">                n5                                  BIT STRING (SIZE (5)),</w:t>
      </w:r>
    </w:p>
    <w:p>
      <w:pPr>
        <w:pStyle w:val="PL"/>
      </w:pPr>
      <w:r>
        <w:t xml:space="preserve">                n8                                  BIT STRING (SIZE (8)),</w:t>
      </w:r>
    </w:p>
    <w:p>
      <w:pPr>
        <w:pStyle w:val="PL"/>
      </w:pPr>
      <w:r>
        <w:t xml:space="preserve">                n10                                 BIT STRING (SIZE (10)),</w:t>
      </w:r>
    </w:p>
    <w:p>
      <w:pPr>
        <w:pStyle w:val="PL"/>
      </w:pPr>
      <w:r>
        <w:t xml:space="preserve">                n20                                 BIT STRING (SIZE (20)),</w:t>
      </w:r>
    </w:p>
    <w:p>
      <w:pPr>
        <w:pStyle w:val="PL"/>
      </w:pPr>
      <w:r>
        <w:t xml:space="preserve">                n40                                 BIT STRING (SIZE (40))</w:t>
      </w:r>
    </w:p>
    <w:p>
      <w:pPr>
        <w:pStyle w:val="PL"/>
      </w:pPr>
      <w:r>
        <w:t xml:space="preserve">            }                                                                                           OPTIONAL,   -- Need S</w:t>
      </w:r>
    </w:p>
    <w:p>
      <w:pPr>
        <w:pStyle w:val="PL"/>
      </w:pPr>
      <w:r>
        <w:t xml:space="preserve">            ...</w:t>
      </w:r>
    </w:p>
    <w:p>
      <w:pPr>
        <w:pStyle w:val="PL"/>
      </w:pPr>
      <w:r>
        <w:t xml:space="preserve">        },</w:t>
      </w:r>
    </w:p>
    <w:p>
      <w:pPr>
        <w:pStyle w:val="PL"/>
      </w:pPr>
      <w:r>
        <w:t xml:space="preserve">        controlResourceSet                  ControlResourceSetId</w:t>
      </w:r>
    </w:p>
    <w:p>
      <w:pPr>
        <w:pStyle w:val="PL"/>
      </w:pPr>
      <w:r>
        <w:t xml:space="preserve">    },</w:t>
      </w:r>
    </w:p>
    <w:p>
      <w:pPr>
        <w:pStyle w:val="PL"/>
      </w:pPr>
      <w:r>
        <w:t xml:space="preserve">    subcarrierSpacing                   SubcarrierSpacing                                               OPTIONAL,   -- Cond CellLevel</w:t>
      </w:r>
    </w:p>
    <w:p>
      <w:pPr>
        <w:pStyle w:val="PL"/>
      </w:pPr>
      <w:r>
        <w:t xml:space="preserve">    dummy                               ENUMERATED { dynamic, semiStatic },</w:t>
      </w:r>
    </w:p>
    <w:p>
      <w:pPr>
        <w:pStyle w:val="PL"/>
      </w:pPr>
      <w:r>
        <w:t xml:space="preserve">    ...,</w:t>
      </w:r>
    </w:p>
    <w:p>
      <w:pPr>
        <w:pStyle w:val="PL"/>
      </w:pPr>
      <w:r>
        <w:t xml:space="preserve">    [[</w:t>
      </w:r>
    </w:p>
    <w:p>
      <w:pPr>
        <w:pStyle w:val="PL"/>
      </w:pPr>
      <w:r>
        <w:t xml:space="preserve">    controlResourceSet-r16              ControlResourceSetId-r16                                        OPTIONAL    -- Need R</w:t>
      </w:r>
    </w:p>
    <w:p>
      <w:pPr>
        <w:pStyle w:val="PL"/>
      </w:pPr>
      <w:r>
        <w:t xml:space="preserve">    ]]</w:t>
      </w:r>
    </w:p>
    <w:p>
      <w:pPr>
        <w:pStyle w:val="PL"/>
      </w:pPr>
    </w:p>
    <w:p>
      <w:pPr>
        <w:pStyle w:val="PL"/>
      </w:pPr>
      <w:r>
        <w:t>}</w:t>
      </w:r>
    </w:p>
    <w:p>
      <w:pPr>
        <w:pStyle w:val="PL"/>
      </w:pPr>
    </w:p>
    <w:p>
      <w:pPr>
        <w:pStyle w:val="PL"/>
      </w:pPr>
      <w:r>
        <w:t>-- TAG-RATEMATCHPATTERN-STOP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RateMatchPattern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bitmaps</w:t>
            </w:r>
          </w:p>
          <w:p>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controlResourceSet</w:t>
            </w:r>
          </w:p>
          <w:p>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periodicityAndPattern</w:t>
            </w:r>
          </w:p>
          <w:p>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resourceBlocks</w:t>
            </w:r>
          </w:p>
          <w:p>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subcarrierSpacing</w:t>
            </w:r>
          </w:p>
          <w:p>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 Only the values 15 kHz, 30 kHz or 60 kHz (FR1), and 60 kHz or 120 kHz (FR2) are applicable (see TS 38.214 [19], clause 5.1.4.1).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symbolsInResourceBlock</w:t>
            </w:r>
          </w:p>
          <w:p>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pPr>
              <w:pStyle w:val="TAL"/>
              <w:rPr>
                <w:noProof/>
                <w:lang w:eastAsia="zh-CN"/>
              </w:rPr>
            </w:pPr>
            <w:r>
              <w:rPr>
                <w:noProof/>
                <w:lang w:eastAsia="zh-CN"/>
              </w:rPr>
              <w:t xml:space="preserve">For </w:t>
            </w:r>
            <w:r>
              <w:rPr>
                <w:i/>
                <w:noProof/>
                <w:lang w:eastAsia="zh-CN"/>
              </w:rPr>
              <w:t>oneSlot</w:t>
            </w:r>
            <w:r>
              <w:rPr>
                <w:noProof/>
                <w:lang w:eastAsia="zh-CN"/>
              </w:rPr>
              <w:t>, if ECP is configured, the first 12 bits represent the symbols within the slot and the last two bits within the bitstring are ignored by the UE; Otherwise, the 14 bits represent the symbols within the slot.</w:t>
            </w:r>
          </w:p>
          <w:p>
            <w:pPr>
              <w:pStyle w:val="TAL"/>
              <w:rPr>
                <w:noProof/>
                <w:lang w:eastAsia="zh-CN"/>
              </w:rPr>
            </w:pPr>
            <w:r>
              <w:rPr>
                <w:lang w:eastAsia="sv-SE"/>
              </w:rPr>
              <w:t xml:space="preserve">For </w:t>
            </w:r>
            <w:r>
              <w:rPr>
                <w:i/>
                <w:noProof/>
                <w:lang w:eastAsia="zh-CN"/>
              </w:rPr>
              <w:t>twoSlots</w:t>
            </w:r>
            <w:r>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pPr>
              <w:pStyle w:val="TAL"/>
              <w:rPr>
                <w:szCs w:val="22"/>
                <w:lang w:eastAsia="sv-SE"/>
              </w:rPr>
            </w:pPr>
            <w:r>
              <w:rPr>
                <w:noProof/>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p>
      <w:pPr>
        <w:pStyle w:val="4"/>
      </w:pPr>
      <w:bookmarkStart w:id="1663" w:name="_Toc60777343"/>
      <w:bookmarkStart w:id="1664" w:name="_Toc90651215"/>
      <w:r>
        <w:t>–</w:t>
      </w:r>
      <w:r>
        <w:tab/>
      </w:r>
      <w:r>
        <w:rPr>
          <w:i/>
        </w:rPr>
        <w:t>RateMatchPatternId</w:t>
      </w:r>
      <w:bookmarkEnd w:id="1663"/>
      <w:bookmarkEnd w:id="1664"/>
    </w:p>
    <w:p>
      <w:r>
        <w:t xml:space="preserve">The IE </w:t>
      </w:r>
      <w:r>
        <w:rPr>
          <w:i/>
        </w:rPr>
        <w:t>RateMatchPatternId</w:t>
      </w:r>
      <w:r>
        <w:t xml:space="preserve"> identifies one RateMatchMattern (see TS 38.214 [19], clause 5.1.4.2).</w:t>
      </w:r>
    </w:p>
    <w:p>
      <w:pPr>
        <w:pStyle w:val="TH"/>
      </w:pPr>
      <w:r>
        <w:rPr>
          <w:i/>
        </w:rPr>
        <w:t>RateMatchPatternId</w:t>
      </w:r>
      <w:r>
        <w:t xml:space="preserve"> information element</w:t>
      </w:r>
    </w:p>
    <w:p>
      <w:pPr>
        <w:pStyle w:val="PL"/>
      </w:pPr>
      <w:r>
        <w:t>-- ASN1START</w:t>
      </w:r>
    </w:p>
    <w:p>
      <w:pPr>
        <w:pStyle w:val="PL"/>
      </w:pPr>
      <w:r>
        <w:t>-- TAG-RATEMATCHPATTERNID-START</w:t>
      </w:r>
    </w:p>
    <w:p>
      <w:pPr>
        <w:pStyle w:val="PL"/>
      </w:pPr>
    </w:p>
    <w:p>
      <w:pPr>
        <w:pStyle w:val="PL"/>
      </w:pPr>
      <w:r>
        <w:t>RateMatchPatternId ::=              INTEGER (0..maxNrofRateMatchPatterns-1)</w:t>
      </w:r>
    </w:p>
    <w:p>
      <w:pPr>
        <w:pStyle w:val="PL"/>
      </w:pPr>
    </w:p>
    <w:p>
      <w:pPr>
        <w:pStyle w:val="PL"/>
      </w:pPr>
      <w:r>
        <w:t>-- TAG-RATEMATCHPATTERNID-STOP</w:t>
      </w:r>
    </w:p>
    <w:p>
      <w:pPr>
        <w:pStyle w:val="PL"/>
      </w:pPr>
      <w:r>
        <w:t>-- ASN1STOP</w:t>
      </w:r>
    </w:p>
    <w:p>
      <w:pPr>
        <w:pStyle w:val="PL"/>
      </w:pPr>
    </w:p>
    <w:p/>
    <w:p>
      <w:pPr>
        <w:pStyle w:val="4"/>
      </w:pPr>
      <w:bookmarkStart w:id="1665" w:name="_Toc60777344"/>
      <w:bookmarkStart w:id="1666" w:name="_Toc90651216"/>
      <w:r>
        <w:t>–</w:t>
      </w:r>
      <w:r>
        <w:tab/>
      </w:r>
      <w:r>
        <w:rPr>
          <w:i/>
        </w:rPr>
        <w:t>RateMatchPatternLTE-CRS</w:t>
      </w:r>
      <w:bookmarkEnd w:id="1665"/>
      <w:bookmarkEnd w:id="1666"/>
    </w:p>
    <w:p>
      <w:r>
        <w:t xml:space="preserve">The IE </w:t>
      </w:r>
      <w:r>
        <w:rPr>
          <w:i/>
        </w:rPr>
        <w:t>RateMatchPatternLTE-CRS</w:t>
      </w:r>
      <w:r>
        <w:t xml:space="preserve"> is used to configure a pattern to rate match around LTE CRS. See TS 38.214 [19], clause 5.1.4.2.</w:t>
      </w:r>
    </w:p>
    <w:p>
      <w:pPr>
        <w:pStyle w:val="TH"/>
      </w:pPr>
      <w:r>
        <w:rPr>
          <w:i/>
        </w:rPr>
        <w:t>RateMatchPatternLTE-CRS</w:t>
      </w:r>
      <w:r>
        <w:t xml:space="preserve"> information element</w:t>
      </w:r>
    </w:p>
    <w:p>
      <w:pPr>
        <w:pStyle w:val="PL"/>
      </w:pPr>
      <w:r>
        <w:t>-- ASN1START</w:t>
      </w:r>
    </w:p>
    <w:p>
      <w:pPr>
        <w:pStyle w:val="PL"/>
      </w:pPr>
      <w:r>
        <w:t>-- TAG-RATEMATCHPATTERNLTE-CRS-START</w:t>
      </w:r>
    </w:p>
    <w:p>
      <w:pPr>
        <w:pStyle w:val="PL"/>
      </w:pPr>
    </w:p>
    <w:p>
      <w:pPr>
        <w:pStyle w:val="PL"/>
      </w:pPr>
      <w:r>
        <w:t>RateMatchPatternLTE-CRS ::=         SEQUENCE {</w:t>
      </w:r>
    </w:p>
    <w:p>
      <w:pPr>
        <w:pStyle w:val="PL"/>
      </w:pPr>
      <w:r>
        <w:t xml:space="preserve">    carrierFreqDL                       INTEGER (0..16383),</w:t>
      </w:r>
    </w:p>
    <w:p>
      <w:pPr>
        <w:pStyle w:val="PL"/>
      </w:pPr>
      <w:r>
        <w:t xml:space="preserve">    carrierBandwidthDL                  ENUMERATED {n6, n15, n25, n50, n75, n100, spare2, spare1},</w:t>
      </w:r>
    </w:p>
    <w:p>
      <w:pPr>
        <w:pStyle w:val="PL"/>
      </w:pPr>
      <w:r>
        <w:t xml:space="preserve">    mbsfn-SubframeConfigList            EUTRA-MBSFN-SubframeConfigList                                          OPTIONAL,   -- Need M</w:t>
      </w:r>
    </w:p>
    <w:p>
      <w:pPr>
        <w:pStyle w:val="PL"/>
      </w:pPr>
      <w:r>
        <w:t xml:space="preserve">    nrofCRS-Ports                       ENUMERATED {n1, n2, n4},</w:t>
      </w:r>
    </w:p>
    <w:p>
      <w:pPr>
        <w:pStyle w:val="PL"/>
      </w:pPr>
      <w:r>
        <w:t xml:space="preserve">    v-Shift                             ENUMERATED {n0, n1, n2, n3, n4, n5}</w:t>
      </w:r>
    </w:p>
    <w:p>
      <w:pPr>
        <w:pStyle w:val="PL"/>
      </w:pPr>
      <w:r>
        <w:t>}</w:t>
      </w:r>
    </w:p>
    <w:p>
      <w:pPr>
        <w:pStyle w:val="PL"/>
      </w:pPr>
    </w:p>
    <w:p>
      <w:pPr>
        <w:pStyle w:val="PL"/>
      </w:pPr>
      <w:r>
        <w:t>LTE-CRS-PatternList-r16 ::=         SEQUENCE (SIZE (1..maxLTE-CRS-Patterns-r16)) OF RateMatchPatternLTE-CRS</w:t>
      </w:r>
    </w:p>
    <w:p>
      <w:pPr>
        <w:pStyle w:val="PL"/>
      </w:pPr>
    </w:p>
    <w:p>
      <w:pPr>
        <w:pStyle w:val="PL"/>
      </w:pPr>
      <w:r>
        <w:t>-- TAG-RATEMATCHPATTERNLTE-CRS-STOP</w:t>
      </w:r>
    </w:p>
    <w:p>
      <w:pPr>
        <w:pStyle w:val="PL"/>
      </w:pPr>
      <w:r>
        <w:t>-- ASN1STOP</w:t>
      </w:r>
    </w:p>
    <w:p>
      <w:pPr>
        <w:pStyle w:val="PL"/>
      </w:pPr>
    </w:p>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RateMatchPatternLTE-CRS </w:t>
            </w:r>
            <w:r>
              <w:rPr>
                <w:rFonts w:eastAsia="MS Mincho"/>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carrierBandwidthDL</w:t>
            </w:r>
          </w:p>
          <w:p>
            <w:pPr>
              <w:pStyle w:val="TAL"/>
              <w:rPr>
                <w:rFonts w:eastAsia="MS Mincho"/>
                <w:szCs w:val="22"/>
                <w:lang w:eastAsia="sv-SE"/>
              </w:rPr>
            </w:pPr>
            <w:r>
              <w:rPr>
                <w:rFonts w:eastAsia="MS Mincho"/>
                <w:szCs w:val="22"/>
                <w:lang w:eastAsia="sv-SE"/>
              </w:rPr>
              <w:t>BW of the LTE carrier in number of PRBs (see TS 38.214 [19], clause 5.1.4.2).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carrierFreqDL</w:t>
            </w:r>
          </w:p>
          <w:p>
            <w:pPr>
              <w:pStyle w:val="TAL"/>
              <w:rPr>
                <w:rFonts w:eastAsia="MS Mincho"/>
                <w:szCs w:val="22"/>
                <w:lang w:eastAsia="sv-SE"/>
              </w:rPr>
            </w:pPr>
            <w:r>
              <w:rPr>
                <w:rFonts w:eastAsia="MS Mincho"/>
                <w:szCs w:val="22"/>
                <w:lang w:eastAsia="sv-SE"/>
              </w:rPr>
              <w:t>Center of the LTE carrier (see TS 38.214 [19], clause 5.1.4.2).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mbsfn-SubframeConfigList</w:t>
            </w:r>
          </w:p>
          <w:p>
            <w:pPr>
              <w:pStyle w:val="TAL"/>
              <w:rPr>
                <w:rFonts w:eastAsia="MS Mincho"/>
                <w:szCs w:val="22"/>
                <w:lang w:eastAsia="sv-SE"/>
              </w:rPr>
            </w:pPr>
            <w:r>
              <w:rPr>
                <w:rFonts w:eastAsia="MS Mincho"/>
                <w:szCs w:val="22"/>
                <w:lang w:eastAsia="sv-SE"/>
              </w:rPr>
              <w:t>LTE MBSFN subframe configuration (see TS 38.214 [19], clause 5.1.4.2).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nrofCRS-Ports</w:t>
            </w:r>
          </w:p>
          <w:p>
            <w:pPr>
              <w:pStyle w:val="TAL"/>
              <w:rPr>
                <w:rFonts w:eastAsia="MS Mincho"/>
                <w:szCs w:val="22"/>
                <w:lang w:eastAsia="sv-SE"/>
              </w:rPr>
            </w:pPr>
            <w:r>
              <w:rPr>
                <w:rFonts w:eastAsia="MS Mincho"/>
                <w:szCs w:val="22"/>
                <w:lang w:eastAsia="sv-SE"/>
              </w:rPr>
              <w:t>Number of LTE CRS antenna port to rate-match around (see TS 38.214 [19], clause 5.1.4.2).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v-Shift</w:t>
            </w:r>
          </w:p>
          <w:p>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p>
      <w:pPr>
        <w:pStyle w:val="4"/>
      </w:pPr>
      <w:bookmarkStart w:id="1667" w:name="_Toc60777345"/>
      <w:bookmarkStart w:id="1668" w:name="_Toc90651217"/>
      <w:r>
        <w:t>–</w:t>
      </w:r>
      <w:r>
        <w:tab/>
      </w:r>
      <w:r>
        <w:rPr>
          <w:i/>
        </w:rPr>
        <w:t>ReferenceTimeInfo</w:t>
      </w:r>
      <w:bookmarkEnd w:id="1667"/>
      <w:bookmarkEnd w:id="1668"/>
    </w:p>
    <w:p>
      <w:r>
        <w:t xml:space="preserve">The IE </w:t>
      </w:r>
      <w:r>
        <w:rPr>
          <w:i/>
        </w:rPr>
        <w:t>ReferenceTimeInfo</w:t>
      </w:r>
      <w:r>
        <w:t xml:space="preserve"> contains timing information for </w:t>
      </w:r>
      <w:r>
        <w:rPr>
          <w:lang w:eastAsia="x-none"/>
        </w:rPr>
        <w:t>5G internal system clock used for, e.g., time stamping, see TS 23.501 [32], clause 5.27.1.2</w:t>
      </w:r>
      <w:r>
        <w:t>.</w:t>
      </w:r>
    </w:p>
    <w:p>
      <w:pPr>
        <w:pStyle w:val="TH"/>
      </w:pPr>
      <w:r>
        <w:rPr>
          <w:i/>
        </w:rPr>
        <w:t>ReferenceTimeInfo</w:t>
      </w:r>
      <w:r>
        <w:t xml:space="preserve"> information element</w:t>
      </w:r>
    </w:p>
    <w:p>
      <w:pPr>
        <w:pStyle w:val="PL"/>
      </w:pPr>
      <w:r>
        <w:t>-- ASN1START</w:t>
      </w:r>
    </w:p>
    <w:p>
      <w:pPr>
        <w:pStyle w:val="PL"/>
      </w:pPr>
      <w:r>
        <w:t>-- TAG-REFERENCETIMEINFO-START</w:t>
      </w:r>
    </w:p>
    <w:p>
      <w:pPr>
        <w:pStyle w:val="PL"/>
      </w:pPr>
    </w:p>
    <w:p>
      <w:pPr>
        <w:pStyle w:val="PL"/>
      </w:pPr>
      <w:r>
        <w:t>ReferenceTimeInfo-r16 ::= SEQUENCE {</w:t>
      </w:r>
    </w:p>
    <w:p>
      <w:pPr>
        <w:pStyle w:val="PL"/>
      </w:pPr>
      <w:r>
        <w:t xml:space="preserve">    time-r16                            ReferenceTime-r16,</w:t>
      </w:r>
    </w:p>
    <w:p>
      <w:pPr>
        <w:pStyle w:val="PL"/>
      </w:pPr>
      <w:r>
        <w:t xml:space="preserve">    uncertainty-r16                     INTEGER (0..32767)          OPTIONAL,   -- Need S</w:t>
      </w:r>
    </w:p>
    <w:p>
      <w:pPr>
        <w:pStyle w:val="PL"/>
      </w:pPr>
      <w:r>
        <w:t xml:space="preserve">    timeInfoType-r16                    ENUMERATED {localClock}     OPTIONAL,   -- Need S</w:t>
      </w:r>
    </w:p>
    <w:p>
      <w:pPr>
        <w:pStyle w:val="PL"/>
      </w:pPr>
      <w:r>
        <w:t xml:space="preserve">    referenceSFN-r16                    INTEGER (0..1023)           OPTIONAL    -- Cond RefTime</w:t>
      </w:r>
    </w:p>
    <w:p>
      <w:pPr>
        <w:pStyle w:val="PL"/>
      </w:pPr>
      <w:r>
        <w:t>}</w:t>
      </w:r>
    </w:p>
    <w:p>
      <w:pPr>
        <w:pStyle w:val="PL"/>
      </w:pPr>
    </w:p>
    <w:p>
      <w:pPr>
        <w:pStyle w:val="PL"/>
      </w:pPr>
      <w:r>
        <w:t>ReferenceTime-r16 ::=           SEQUENCE {</w:t>
      </w:r>
    </w:p>
    <w:p>
      <w:pPr>
        <w:pStyle w:val="PL"/>
      </w:pPr>
      <w:r>
        <w:t xml:space="preserve">    refDays-r16                         INTEGER (0..72999),</w:t>
      </w:r>
    </w:p>
    <w:p>
      <w:pPr>
        <w:pStyle w:val="PL"/>
      </w:pPr>
      <w:r>
        <w:t xml:space="preserve">    refSeconds-r16                      INTEGER (0..86399),</w:t>
      </w:r>
    </w:p>
    <w:p>
      <w:pPr>
        <w:pStyle w:val="PL"/>
      </w:pPr>
      <w:r>
        <w:t xml:space="preserve">    refMilliSeconds-r16                 INTEGER (0..999),</w:t>
      </w:r>
    </w:p>
    <w:p>
      <w:pPr>
        <w:pStyle w:val="PL"/>
      </w:pPr>
      <w:r>
        <w:t xml:space="preserve">    refTenNanoSeconds-r16               INTEGER (0..99999)</w:t>
      </w:r>
    </w:p>
    <w:p>
      <w:pPr>
        <w:pStyle w:val="PL"/>
      </w:pPr>
      <w:r>
        <w:t>}</w:t>
      </w:r>
    </w:p>
    <w:p>
      <w:pPr>
        <w:pStyle w:val="PL"/>
      </w:pPr>
    </w:p>
    <w:p>
      <w:pPr>
        <w:pStyle w:val="PL"/>
      </w:pPr>
      <w:r>
        <w:t>-- TAG-REFERENCETIMEINFO-STOP</w:t>
      </w:r>
    </w:p>
    <w:p>
      <w:pPr>
        <w:pStyle w:val="PL"/>
      </w:pPr>
      <w:r>
        <w:t>-- ASN1STOP</w:t>
      </w:r>
    </w:p>
    <w:p/>
    <w:tbl>
      <w:tblPr>
        <w:tblW w:w="14173" w:type="dxa"/>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ReferenceTimeInfo 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referenceSFN</w:t>
            </w:r>
          </w:p>
          <w:p>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time</w:t>
            </w:r>
          </w:p>
          <w:p>
            <w:pPr>
              <w:pStyle w:val="TAL"/>
              <w:rPr>
                <w:lang w:eastAsia="sv-SE"/>
              </w:rPr>
            </w:pPr>
            <w:r>
              <w:rPr>
                <w:lang w:eastAsia="sv-SE"/>
              </w:rPr>
              <w:t xml:space="preserve">This field indicates time reference with 10ns granularity. </w:t>
            </w:r>
            <w:r>
              <w:rPr>
                <w:lang w:eastAsia="zh-CN"/>
              </w:rPr>
              <w:t>The indicated time is referenced at the network, i.e., without compensating for RF propagation delay</w:t>
            </w:r>
            <w:r>
              <w:rPr>
                <w:lang w:eastAsia="sv-SE"/>
              </w:rPr>
              <w:t xml:space="preserve">. 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timeInfoType</w:t>
            </w:r>
          </w:p>
          <w:p>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uncertainty</w:t>
            </w:r>
          </w:p>
          <w:p>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tbl>
      <w:tblPr>
        <w:tblW w:w="14173" w:type="dxa"/>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p>
      <w:pPr>
        <w:pStyle w:val="4"/>
      </w:pPr>
      <w:bookmarkStart w:id="1669" w:name="_Toc60777346"/>
      <w:bookmarkStart w:id="1670" w:name="_Toc90651218"/>
      <w:r>
        <w:t>–</w:t>
      </w:r>
      <w:r>
        <w:tab/>
      </w:r>
      <w:r>
        <w:rPr>
          <w:i/>
        </w:rPr>
        <w:t>RejectWaitTime</w:t>
      </w:r>
      <w:bookmarkEnd w:id="1669"/>
      <w:bookmarkEnd w:id="1670"/>
    </w:p>
    <w:p>
      <w:r>
        <w:t xml:space="preserve">The IE </w:t>
      </w:r>
      <w:r>
        <w:rPr>
          <w:i/>
        </w:rPr>
        <w:t>RejectWaitTime</w:t>
      </w:r>
      <w:r>
        <w:t xml:space="preserve"> is used to provide the value in seconds for timer T302.</w:t>
      </w:r>
    </w:p>
    <w:p>
      <w:pPr>
        <w:pStyle w:val="TH"/>
      </w:pPr>
      <w:r>
        <w:rPr>
          <w:i/>
        </w:rPr>
        <w:t>RejectWaitTime</w:t>
      </w:r>
      <w:r>
        <w:t xml:space="preserve"> information element</w:t>
      </w:r>
    </w:p>
    <w:p>
      <w:pPr>
        <w:pStyle w:val="PL"/>
        <w:rPr>
          <w:rFonts w:eastAsia="Batang"/>
        </w:rPr>
      </w:pPr>
      <w:r>
        <w:rPr>
          <w:rFonts w:eastAsia="Batang"/>
        </w:rPr>
        <w:t>-- ASN1START</w:t>
      </w:r>
    </w:p>
    <w:p>
      <w:pPr>
        <w:pStyle w:val="PL"/>
        <w:rPr>
          <w:rFonts w:eastAsia="Batang"/>
        </w:rPr>
      </w:pPr>
      <w:r>
        <w:rPr>
          <w:rFonts w:eastAsia="Batang"/>
        </w:rPr>
        <w:t>-- TAG-REJECTWAITTIME-START</w:t>
      </w:r>
    </w:p>
    <w:p>
      <w:pPr>
        <w:pStyle w:val="PL"/>
        <w:rPr>
          <w:rFonts w:eastAsia="Batang"/>
        </w:rPr>
      </w:pPr>
    </w:p>
    <w:p>
      <w:pPr>
        <w:pStyle w:val="PL"/>
        <w:rPr>
          <w:rFonts w:eastAsia="Batang"/>
        </w:rPr>
      </w:pPr>
      <w:r>
        <w:rPr>
          <w:rFonts w:eastAsia="Batang"/>
        </w:rPr>
        <w:t>RejectWaitTime ::=                  INTEGER (1..16)</w:t>
      </w:r>
    </w:p>
    <w:p>
      <w:pPr>
        <w:pStyle w:val="PL"/>
        <w:rPr>
          <w:rFonts w:eastAsia="Batang"/>
        </w:rPr>
      </w:pPr>
    </w:p>
    <w:p>
      <w:pPr>
        <w:pStyle w:val="PL"/>
        <w:rPr>
          <w:rFonts w:eastAsia="Batang"/>
        </w:rPr>
      </w:pPr>
      <w:r>
        <w:rPr>
          <w:rFonts w:eastAsia="Batang"/>
        </w:rPr>
        <w:t>-- TAG-REJECTWAITTIME-STOP</w:t>
      </w:r>
    </w:p>
    <w:p>
      <w:pPr>
        <w:pStyle w:val="PL"/>
        <w:rPr>
          <w:rFonts w:eastAsia="Batang"/>
          <w:lang w:eastAsia="sv-SE"/>
        </w:rPr>
      </w:pPr>
      <w:r>
        <w:rPr>
          <w:rFonts w:eastAsia="Batang"/>
        </w:rPr>
        <w:t>-- ASN1STOP</w:t>
      </w:r>
    </w:p>
    <w:p/>
    <w:p>
      <w:pPr>
        <w:pStyle w:val="4"/>
      </w:pPr>
      <w:bookmarkStart w:id="1671" w:name="_Toc60777347"/>
      <w:bookmarkStart w:id="1672" w:name="_Toc90651219"/>
      <w:r>
        <w:t>–</w:t>
      </w:r>
      <w:r>
        <w:tab/>
      </w:r>
      <w:r>
        <w:rPr>
          <w:i/>
        </w:rPr>
        <w:t>RepetitionSchemeConfig</w:t>
      </w:r>
      <w:bookmarkEnd w:id="1671"/>
      <w:bookmarkEnd w:id="1672"/>
    </w:p>
    <w:p>
      <w:r>
        <w:t xml:space="preserve">The IE </w:t>
      </w:r>
      <w:r>
        <w:rPr>
          <w:i/>
          <w:iCs/>
        </w:rPr>
        <w:t>RepetitionSchemeConfig</w:t>
      </w:r>
      <w:r>
        <w:t xml:space="preserve"> is used to configure the UE with repetition schemes as specified in TS 38.214 [19] clause 5.1.</w:t>
      </w:r>
    </w:p>
    <w:p>
      <w:pPr>
        <w:pStyle w:val="TH"/>
      </w:pPr>
      <w:r>
        <w:rPr>
          <w:i/>
        </w:rPr>
        <w:t xml:space="preserve">RepetitionSchemeConfig </w:t>
      </w:r>
      <w:r>
        <w:t>information element</w:t>
      </w:r>
    </w:p>
    <w:p>
      <w:pPr>
        <w:pStyle w:val="PL"/>
        <w:rPr>
          <w:rFonts w:eastAsia="Batang"/>
        </w:rPr>
      </w:pPr>
      <w:r>
        <w:rPr>
          <w:rFonts w:eastAsia="Batang"/>
        </w:rPr>
        <w:t>-- ASN1START</w:t>
      </w:r>
    </w:p>
    <w:p>
      <w:pPr>
        <w:pStyle w:val="PL"/>
        <w:rPr>
          <w:rFonts w:eastAsia="Batang"/>
        </w:rPr>
      </w:pPr>
      <w:r>
        <w:rPr>
          <w:rFonts w:eastAsia="Batang"/>
        </w:rPr>
        <w:t>-- TAG-REPETITIONSCHEMECONFIG-START</w:t>
      </w:r>
    </w:p>
    <w:p>
      <w:pPr>
        <w:pStyle w:val="PL"/>
      </w:pPr>
    </w:p>
    <w:p>
      <w:pPr>
        <w:pStyle w:val="PL"/>
      </w:pPr>
      <w:r>
        <w:t>RepetitionSchemeConfig-r16 ::= CHOICE {</w:t>
      </w:r>
    </w:p>
    <w:p>
      <w:pPr>
        <w:pStyle w:val="PL"/>
      </w:pPr>
      <w:r>
        <w:t xml:space="preserve">    fdm-TDM-r16                        SetupRelease { FDM-TDM-r16 },</w:t>
      </w:r>
    </w:p>
    <w:p>
      <w:pPr>
        <w:pStyle w:val="PL"/>
      </w:pPr>
      <w:r>
        <w:t xml:space="preserve">    slotBased-r16                      SetupRelease { SlotBased-r16 }</w:t>
      </w:r>
    </w:p>
    <w:p>
      <w:pPr>
        <w:pStyle w:val="PL"/>
      </w:pPr>
      <w:r>
        <w:t>}</w:t>
      </w:r>
    </w:p>
    <w:p>
      <w:pPr>
        <w:pStyle w:val="PL"/>
      </w:pPr>
    </w:p>
    <w:p>
      <w:pPr>
        <w:pStyle w:val="PL"/>
      </w:pPr>
      <w:r>
        <w:t>RepetitionSchemeConfig-v1630 ::=   SEQUENCE {</w:t>
      </w:r>
    </w:p>
    <w:p>
      <w:pPr>
        <w:pStyle w:val="PL"/>
      </w:pPr>
      <w:r>
        <w:t xml:space="preserve">    slotBased-v1630                    SetupRelease { SlotBased-v1630 }</w:t>
      </w:r>
    </w:p>
    <w:p>
      <w:pPr>
        <w:pStyle w:val="PL"/>
      </w:pPr>
      <w:r>
        <w:t>}</w:t>
      </w:r>
    </w:p>
    <w:p>
      <w:pPr>
        <w:pStyle w:val="PL"/>
      </w:pPr>
    </w:p>
    <w:p>
      <w:pPr>
        <w:pStyle w:val="PL"/>
      </w:pPr>
      <w:r>
        <w:t>FDM-TDM-r16 ::=                SEQUENCE {</w:t>
      </w:r>
    </w:p>
    <w:p>
      <w:pPr>
        <w:pStyle w:val="PL"/>
      </w:pPr>
      <w:r>
        <w:t xml:space="preserve">    repetitionScheme-r16           ENUMERATED {fdmSchemeA, fdmSchemeB,tdmSchemeA },</w:t>
      </w:r>
    </w:p>
    <w:p>
      <w:pPr>
        <w:pStyle w:val="PL"/>
      </w:pPr>
      <w:r>
        <w:t xml:space="preserve">    startingSymbolOffsetK-r16      INTEGER (0..7)                                    OPTIONAL  -- Need R</w:t>
      </w:r>
    </w:p>
    <w:p>
      <w:pPr>
        <w:pStyle w:val="PL"/>
      </w:pPr>
      <w:r>
        <w:t>}</w:t>
      </w:r>
    </w:p>
    <w:p>
      <w:pPr>
        <w:pStyle w:val="PL"/>
      </w:pPr>
    </w:p>
    <w:p>
      <w:pPr>
        <w:pStyle w:val="PL"/>
      </w:pPr>
      <w:r>
        <w:t>SlotBased-r16 ::=              SEQUENCE {</w:t>
      </w:r>
    </w:p>
    <w:p>
      <w:pPr>
        <w:pStyle w:val="PL"/>
      </w:pPr>
      <w:r>
        <w:t xml:space="preserve">    tciMapping-r16                 ENUMERATED {cyclicMapping, sequentialMapping},</w:t>
      </w:r>
    </w:p>
    <w:p>
      <w:pPr>
        <w:pStyle w:val="PL"/>
      </w:pPr>
      <w:r>
        <w:t xml:space="preserve">    sequenceOffsetForRV-r16        INTEGER (1..3)</w:t>
      </w:r>
    </w:p>
    <w:p>
      <w:pPr>
        <w:pStyle w:val="PL"/>
      </w:pPr>
      <w:r>
        <w:t>}</w:t>
      </w:r>
    </w:p>
    <w:p>
      <w:pPr>
        <w:pStyle w:val="PL"/>
      </w:pPr>
    </w:p>
    <w:p>
      <w:pPr>
        <w:pStyle w:val="PL"/>
      </w:pPr>
      <w:r>
        <w:t>SlotBased-v1630 ::=            SEQUENCE {</w:t>
      </w:r>
    </w:p>
    <w:p>
      <w:pPr>
        <w:pStyle w:val="PL"/>
      </w:pPr>
      <w:r>
        <w:t xml:space="preserve">    tciMapping-r16                 ENUMERATED {cyclicMapping, sequentialMapping},</w:t>
      </w:r>
    </w:p>
    <w:p>
      <w:pPr>
        <w:pStyle w:val="PL"/>
      </w:pPr>
      <w:r>
        <w:t xml:space="preserve">    sequenceOffsetForRV-r16        INTEGER (0)</w:t>
      </w:r>
    </w:p>
    <w:p>
      <w:pPr>
        <w:pStyle w:val="PL"/>
      </w:pPr>
      <w:r>
        <w:t>}</w:t>
      </w:r>
    </w:p>
    <w:p>
      <w:pPr>
        <w:pStyle w:val="PL"/>
      </w:pPr>
    </w:p>
    <w:p>
      <w:pPr>
        <w:pStyle w:val="PL"/>
        <w:rPr>
          <w:rFonts w:eastAsia="Batang"/>
        </w:rPr>
      </w:pPr>
      <w:r>
        <w:rPr>
          <w:rFonts w:eastAsia="Batang"/>
        </w:rPr>
        <w:t>-- TAG-REPETITIONSCHEMECONFIG-STOP</w:t>
      </w:r>
    </w:p>
    <w:p>
      <w:pPr>
        <w:pStyle w:val="PL"/>
        <w:rPr>
          <w:rFonts w:eastAsia="Batang"/>
          <w:lang w:eastAsia="sv-SE"/>
        </w:rPr>
      </w:pPr>
      <w:r>
        <w:rPr>
          <w:rFonts w:eastAsia="Batang"/>
        </w:rP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RepetitionSchemeConfig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fdm-TDM</w:t>
            </w:r>
          </w:p>
          <w:p>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sequenceOffsetForRV</w:t>
            </w:r>
          </w:p>
          <w:p>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slotBased</w:t>
            </w:r>
          </w:p>
          <w:p>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startingSymbolOffsetK</w:t>
            </w:r>
          </w:p>
          <w:p>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tciMapping</w:t>
            </w:r>
          </w:p>
          <w:p>
            <w:pPr>
              <w:pStyle w:val="TAL"/>
              <w:rPr>
                <w:szCs w:val="22"/>
                <w:lang w:eastAsia="sv-SE"/>
              </w:rPr>
            </w:pPr>
            <w:r>
              <w:rPr>
                <w:szCs w:val="22"/>
                <w:lang w:eastAsia="sv-SE"/>
              </w:rPr>
              <w:t>Enables TCI state mapping method to PDSCH transmission occasions.</w:t>
            </w:r>
          </w:p>
        </w:tc>
      </w:tr>
    </w:tbl>
    <w:p/>
    <w:p>
      <w:pPr>
        <w:pStyle w:val="4"/>
        <w:rPr>
          <w:rFonts w:eastAsia="MS Mincho"/>
          <w:i/>
        </w:rPr>
      </w:pPr>
      <w:bookmarkStart w:id="1673" w:name="_Toc60777348"/>
      <w:bookmarkStart w:id="1674" w:name="_Toc90651220"/>
      <w:r>
        <w:rPr>
          <w:rFonts w:eastAsia="MS Mincho"/>
        </w:rPr>
        <w:t>–</w:t>
      </w:r>
      <w:r>
        <w:rPr>
          <w:rFonts w:eastAsia="MS Mincho"/>
        </w:rPr>
        <w:tab/>
      </w:r>
      <w:r>
        <w:rPr>
          <w:rFonts w:eastAsia="MS Mincho"/>
          <w:i/>
        </w:rPr>
        <w:t>ReportConfigId</w:t>
      </w:r>
      <w:bookmarkEnd w:id="1673"/>
      <w:bookmarkEnd w:id="1674"/>
    </w:p>
    <w:p>
      <w:pPr>
        <w:rPr>
          <w:rFonts w:eastAsia="MS Mincho"/>
        </w:rPr>
      </w:pPr>
      <w:r>
        <w:t xml:space="preserve">The IE </w:t>
      </w:r>
      <w:r>
        <w:rPr>
          <w:i/>
        </w:rPr>
        <w:t>ReportConfigId</w:t>
      </w:r>
      <w:r>
        <w:t xml:space="preserve"> is used to identify a measurement reporting configuration.</w:t>
      </w:r>
    </w:p>
    <w:p>
      <w:pPr>
        <w:pStyle w:val="TH"/>
      </w:pPr>
      <w:r>
        <w:rPr>
          <w:i/>
        </w:rPr>
        <w:t>ReportConfigId</w:t>
      </w:r>
      <w:r>
        <w:t xml:space="preserve"> information element</w:t>
      </w:r>
    </w:p>
    <w:p>
      <w:pPr>
        <w:pStyle w:val="PL"/>
      </w:pPr>
      <w:r>
        <w:t>-- ASN1START</w:t>
      </w:r>
    </w:p>
    <w:p>
      <w:pPr>
        <w:pStyle w:val="PL"/>
      </w:pPr>
      <w:r>
        <w:t>-- TAG-REPORTCONFIGID-START</w:t>
      </w:r>
    </w:p>
    <w:p>
      <w:pPr>
        <w:pStyle w:val="PL"/>
      </w:pPr>
    </w:p>
    <w:p>
      <w:pPr>
        <w:pStyle w:val="PL"/>
      </w:pPr>
      <w:r>
        <w:t>ReportConfigId ::=                          INTEGER (1..maxReportConfigId)</w:t>
      </w:r>
    </w:p>
    <w:p>
      <w:pPr>
        <w:pStyle w:val="PL"/>
      </w:pPr>
    </w:p>
    <w:p>
      <w:pPr>
        <w:pStyle w:val="PL"/>
      </w:pPr>
      <w:r>
        <w:t>-- TAG-REPORTCONFIGID-STOP</w:t>
      </w:r>
    </w:p>
    <w:p>
      <w:pPr>
        <w:pStyle w:val="PL"/>
      </w:pPr>
      <w:r>
        <w:t>-- ASN1STOP</w:t>
      </w:r>
    </w:p>
    <w:p/>
    <w:p>
      <w:pPr>
        <w:pStyle w:val="4"/>
        <w:rPr>
          <w:rFonts w:eastAsia="MS Mincho"/>
          <w:i/>
          <w:iCs/>
        </w:rPr>
      </w:pPr>
      <w:bookmarkStart w:id="1675" w:name="_Toc60777349"/>
      <w:bookmarkStart w:id="1676" w:name="_Toc90651221"/>
      <w:r>
        <w:rPr>
          <w:rFonts w:eastAsia="MS Mincho"/>
          <w:i/>
          <w:iCs/>
        </w:rPr>
        <w:t>–</w:t>
      </w:r>
      <w:r>
        <w:rPr>
          <w:rFonts w:eastAsia="MS Mincho"/>
          <w:i/>
          <w:iCs/>
        </w:rPr>
        <w:tab/>
        <w:t>ReportConfigInterRAT</w:t>
      </w:r>
      <w:bookmarkEnd w:id="1675"/>
      <w:bookmarkEnd w:id="1676"/>
    </w:p>
    <w:p>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pPr>
        <w:pStyle w:val="B1"/>
      </w:pPr>
      <w:r>
        <w:t>Event B1:</w:t>
      </w:r>
      <w:r>
        <w:tab/>
        <w:t>Neighbour becomes better than absolute threshold;</w:t>
      </w:r>
    </w:p>
    <w:p>
      <w:pPr>
        <w:pStyle w:val="B1"/>
      </w:pPr>
      <w:r>
        <w:t>Event B2:</w:t>
      </w:r>
      <w:r>
        <w:tab/>
        <w:t>PCell becomes worse than absolute threshold1 AND Neighbour becomes better than another absolute threshold2;</w:t>
      </w:r>
    </w:p>
    <w:p>
      <w:pPr>
        <w:pStyle w:val="TH"/>
      </w:pPr>
      <w:r>
        <w:rPr>
          <w:bCs/>
          <w:i/>
          <w:iCs/>
        </w:rPr>
        <w:t>ReportConfigInterRAT</w:t>
      </w:r>
      <w:r>
        <w:t xml:space="preserve"> information element</w:t>
      </w:r>
    </w:p>
    <w:p>
      <w:pPr>
        <w:pStyle w:val="PL"/>
      </w:pPr>
      <w:r>
        <w:t>-- ASN1START</w:t>
      </w:r>
    </w:p>
    <w:p>
      <w:pPr>
        <w:pStyle w:val="PL"/>
      </w:pPr>
      <w:r>
        <w:t>-- TAG-REPORTCONFIGINTERRAT-START</w:t>
      </w:r>
    </w:p>
    <w:p>
      <w:pPr>
        <w:pStyle w:val="PL"/>
      </w:pPr>
    </w:p>
    <w:p>
      <w:pPr>
        <w:pStyle w:val="PL"/>
      </w:pPr>
      <w:r>
        <w:t>ReportConfigInterRAT ::=                    SEQUENCE {</w:t>
      </w:r>
    </w:p>
    <w:p>
      <w:pPr>
        <w:pStyle w:val="PL"/>
      </w:pPr>
      <w:r>
        <w:t xml:space="preserve">    reportType                                  CHOICE {</w:t>
      </w:r>
    </w:p>
    <w:p>
      <w:pPr>
        <w:pStyle w:val="PL"/>
      </w:pPr>
      <w:r>
        <w:t xml:space="preserve">        periodical                                  PeriodicalReportConfigInterRAT,</w:t>
      </w:r>
    </w:p>
    <w:p>
      <w:pPr>
        <w:pStyle w:val="PL"/>
      </w:pPr>
      <w:r>
        <w:t xml:space="preserve">        eventTriggered                              EventTriggerConfigInterRAT,</w:t>
      </w:r>
    </w:p>
    <w:p>
      <w:pPr>
        <w:pStyle w:val="PL"/>
      </w:pPr>
      <w:r>
        <w:t xml:space="preserve">        reportCGI                                   ReportCGI-EUTRA,</w:t>
      </w:r>
    </w:p>
    <w:p>
      <w:pPr>
        <w:pStyle w:val="PL"/>
      </w:pPr>
      <w:r>
        <w:t xml:space="preserve">        ...,</w:t>
      </w:r>
    </w:p>
    <w:p>
      <w:pPr>
        <w:pStyle w:val="PL"/>
      </w:pPr>
      <w:r>
        <w:t xml:space="preserve">        reportSFTD                                  ReportSFTD-EUTRA</w:t>
      </w:r>
    </w:p>
    <w:p>
      <w:pPr>
        <w:pStyle w:val="PL"/>
      </w:pPr>
      <w:r>
        <w:t xml:space="preserve">    }</w:t>
      </w:r>
    </w:p>
    <w:p>
      <w:pPr>
        <w:pStyle w:val="PL"/>
      </w:pPr>
      <w:r>
        <w:t>}</w:t>
      </w:r>
    </w:p>
    <w:p>
      <w:pPr>
        <w:pStyle w:val="PL"/>
      </w:pPr>
    </w:p>
    <w:p>
      <w:pPr>
        <w:pStyle w:val="PL"/>
      </w:pPr>
      <w:r>
        <w:t>ReportCGI-EUTRA ::=                         SEQUENCE {</w:t>
      </w:r>
    </w:p>
    <w:p>
      <w:pPr>
        <w:pStyle w:val="PL"/>
      </w:pPr>
      <w:r>
        <w:t xml:space="preserve">    cellForWhichToReportCGI         EUTRA-PhysCellId,</w:t>
      </w:r>
    </w:p>
    <w:p>
      <w:pPr>
        <w:pStyle w:val="PL"/>
      </w:pPr>
      <w:r>
        <w:t xml:space="preserve">    ...,</w:t>
      </w:r>
    </w:p>
    <w:p>
      <w:pPr>
        <w:pStyle w:val="PL"/>
      </w:pPr>
      <w:r>
        <w:t xml:space="preserve">    [[</w:t>
      </w:r>
    </w:p>
    <w:p>
      <w:pPr>
        <w:pStyle w:val="PL"/>
      </w:pPr>
      <w:r>
        <w:t xml:space="preserve">    useAutonomousGaps-r16           ENUMERATED {setup}                OPTIONAL     -- Need R</w:t>
      </w:r>
    </w:p>
    <w:p>
      <w:pPr>
        <w:pStyle w:val="PL"/>
      </w:pPr>
      <w:r>
        <w:t xml:space="preserve">    ]]</w:t>
      </w:r>
    </w:p>
    <w:p>
      <w:pPr>
        <w:pStyle w:val="PL"/>
      </w:pPr>
      <w:r>
        <w:t>}</w:t>
      </w:r>
    </w:p>
    <w:p>
      <w:pPr>
        <w:pStyle w:val="PL"/>
      </w:pPr>
    </w:p>
    <w:p>
      <w:pPr>
        <w:pStyle w:val="PL"/>
      </w:pPr>
      <w:r>
        <w:t>ReportSFTD-EUTRA ::=                     SEQUENCE {</w:t>
      </w:r>
    </w:p>
    <w:p>
      <w:pPr>
        <w:pStyle w:val="PL"/>
      </w:pPr>
      <w:r>
        <w:t xml:space="preserve">    reportSFTD-Meas                            BOOLEAN,</w:t>
      </w:r>
    </w:p>
    <w:p>
      <w:pPr>
        <w:pStyle w:val="PL"/>
      </w:pPr>
      <w:r>
        <w:t xml:space="preserve">    reportRSRP                                 BOOLEAN,</w:t>
      </w:r>
    </w:p>
    <w:p>
      <w:pPr>
        <w:pStyle w:val="PL"/>
      </w:pPr>
      <w:r>
        <w:t xml:space="preserve">    ...</w:t>
      </w:r>
    </w:p>
    <w:p>
      <w:pPr>
        <w:pStyle w:val="PL"/>
      </w:pPr>
      <w:r>
        <w:t>}</w:t>
      </w:r>
    </w:p>
    <w:p>
      <w:pPr>
        <w:pStyle w:val="PL"/>
      </w:pPr>
    </w:p>
    <w:p>
      <w:pPr>
        <w:pStyle w:val="PL"/>
      </w:pPr>
      <w:r>
        <w:t>EventTriggerConfigInterRAT ::=              SEQUENCE {</w:t>
      </w:r>
    </w:p>
    <w:p>
      <w:pPr>
        <w:pStyle w:val="PL"/>
      </w:pPr>
      <w:r>
        <w:t xml:space="preserve">    eventId                                     CHOICE {</w:t>
      </w:r>
    </w:p>
    <w:p>
      <w:pPr>
        <w:pStyle w:val="PL"/>
      </w:pPr>
      <w:r>
        <w:t xml:space="preserve">        eventB1                                     SEQUENCE {</w:t>
      </w:r>
    </w:p>
    <w:p>
      <w:pPr>
        <w:pStyle w:val="PL"/>
      </w:pPr>
      <w:r>
        <w:t xml:space="preserve">            b1-ThresholdEUTRA                           MeasTriggerQuantityEUTRA,</w:t>
      </w:r>
    </w:p>
    <w:p>
      <w:pPr>
        <w:pStyle w:val="PL"/>
      </w:pPr>
      <w:r>
        <w:t xml:space="preserve">            reportOnLeave                               BOOLEAN,</w:t>
      </w:r>
    </w:p>
    <w:p>
      <w:pPr>
        <w:pStyle w:val="PL"/>
      </w:pPr>
      <w:r>
        <w:t xml:space="preserve">            hysteresis                                  Hysteresis,</w:t>
      </w:r>
    </w:p>
    <w:p>
      <w:pPr>
        <w:pStyle w:val="PL"/>
      </w:pPr>
      <w:r>
        <w:t xml:space="preserve">            timeToTrigger                               TimeToTrigger,</w:t>
      </w:r>
    </w:p>
    <w:p>
      <w:pPr>
        <w:pStyle w:val="PL"/>
      </w:pPr>
      <w:r>
        <w:t xml:space="preserve">            ...</w:t>
      </w:r>
    </w:p>
    <w:p>
      <w:pPr>
        <w:pStyle w:val="PL"/>
      </w:pPr>
      <w:r>
        <w:t xml:space="preserve">        },</w:t>
      </w:r>
    </w:p>
    <w:p>
      <w:pPr>
        <w:pStyle w:val="PL"/>
      </w:pPr>
      <w:r>
        <w:t xml:space="preserve">        eventB2                                     SEQUENCE {</w:t>
      </w:r>
    </w:p>
    <w:p>
      <w:pPr>
        <w:pStyle w:val="PL"/>
      </w:pPr>
      <w:r>
        <w:t xml:space="preserve">            b2-Threshold1                               MeasTriggerQuantity,</w:t>
      </w:r>
    </w:p>
    <w:p>
      <w:pPr>
        <w:pStyle w:val="PL"/>
      </w:pPr>
      <w:r>
        <w:t xml:space="preserve">            b2-Threshold2EUTRA                          MeasTriggerQuantityEUTRA,</w:t>
      </w:r>
    </w:p>
    <w:p>
      <w:pPr>
        <w:pStyle w:val="PL"/>
      </w:pPr>
      <w:r>
        <w:t xml:space="preserve">            reportOnLeave                               BOOLEAN,</w:t>
      </w:r>
    </w:p>
    <w:p>
      <w:pPr>
        <w:pStyle w:val="PL"/>
      </w:pPr>
      <w:r>
        <w:t xml:space="preserve">            hysteresis                                  Hysteresis,</w:t>
      </w:r>
    </w:p>
    <w:p>
      <w:pPr>
        <w:pStyle w:val="PL"/>
      </w:pPr>
      <w:r>
        <w:t xml:space="preserve">            timeToTrigger                               TimeToTrigger,</w:t>
      </w:r>
    </w:p>
    <w:p>
      <w:pPr>
        <w:pStyle w:val="PL"/>
      </w:pPr>
      <w:r>
        <w:t xml:space="preserve">            ...</w:t>
      </w:r>
    </w:p>
    <w:p>
      <w:pPr>
        <w:pStyle w:val="PL"/>
      </w:pPr>
      <w:r>
        <w:t xml:space="preserve">        },</w:t>
      </w:r>
    </w:p>
    <w:p>
      <w:pPr>
        <w:pStyle w:val="PL"/>
      </w:pPr>
      <w:r>
        <w:t xml:space="preserve">        ...,</w:t>
      </w:r>
    </w:p>
    <w:p>
      <w:pPr>
        <w:pStyle w:val="PL"/>
      </w:pPr>
      <w:r>
        <w:t xml:space="preserve">        [[</w:t>
      </w:r>
    </w:p>
    <w:p>
      <w:pPr>
        <w:pStyle w:val="PL"/>
      </w:pPr>
      <w:r>
        <w:t xml:space="preserve">        eventB1-UTRA-FDD-r16                         SEQUENCE {</w:t>
      </w:r>
    </w:p>
    <w:p>
      <w:pPr>
        <w:pStyle w:val="PL"/>
      </w:pPr>
      <w:r>
        <w:t xml:space="preserve">            b1-ThresholdUTRA-FDD-r16                    MeasTriggerQuantityUTRA-FDD-r16,</w:t>
      </w:r>
    </w:p>
    <w:p>
      <w:pPr>
        <w:pStyle w:val="PL"/>
      </w:pPr>
      <w:r>
        <w:t xml:space="preserve">            reportOnLeave-r16                           BOOLEAN,</w:t>
      </w:r>
    </w:p>
    <w:p>
      <w:pPr>
        <w:pStyle w:val="PL"/>
      </w:pPr>
      <w:r>
        <w:t xml:space="preserve">            hysteresis-r16                              Hysteresis,</w:t>
      </w:r>
    </w:p>
    <w:p>
      <w:pPr>
        <w:pStyle w:val="PL"/>
      </w:pPr>
      <w:r>
        <w:t xml:space="preserve">            timeToTrigger-r16                           TimeToTrigger,</w:t>
      </w:r>
    </w:p>
    <w:p>
      <w:pPr>
        <w:pStyle w:val="PL"/>
      </w:pPr>
      <w:r>
        <w:t xml:space="preserve">            ...</w:t>
      </w:r>
    </w:p>
    <w:p>
      <w:pPr>
        <w:pStyle w:val="PL"/>
      </w:pPr>
      <w:r>
        <w:t xml:space="preserve">        },</w:t>
      </w:r>
    </w:p>
    <w:p>
      <w:pPr>
        <w:pStyle w:val="PL"/>
      </w:pPr>
      <w:r>
        <w:t xml:space="preserve">        eventB2-UTRA-FDD-r16                         SEQUENCE {</w:t>
      </w:r>
    </w:p>
    <w:p>
      <w:pPr>
        <w:pStyle w:val="PL"/>
      </w:pPr>
      <w:r>
        <w:t xml:space="preserve">            b2-Threshold1-r16                           MeasTriggerQuantity,</w:t>
      </w:r>
    </w:p>
    <w:p>
      <w:pPr>
        <w:pStyle w:val="PL"/>
      </w:pPr>
      <w:r>
        <w:t xml:space="preserve">            b2-Threshold2UTRA-FDD-r16                   MeasTriggerQuantityUTRA-FDD-r16,</w:t>
      </w:r>
    </w:p>
    <w:p>
      <w:pPr>
        <w:pStyle w:val="PL"/>
      </w:pPr>
      <w:r>
        <w:t xml:space="preserve">            reportOnLeave-r16                           BOOLEAN,</w:t>
      </w:r>
    </w:p>
    <w:p>
      <w:pPr>
        <w:pStyle w:val="PL"/>
      </w:pPr>
      <w:r>
        <w:t xml:space="preserve">            hysteresis-r16                              Hysteresis,</w:t>
      </w:r>
    </w:p>
    <w:p>
      <w:pPr>
        <w:pStyle w:val="PL"/>
      </w:pPr>
      <w:r>
        <w:t xml:space="preserve">            timeToTrigger-r16                           TimeToTrigger,</w:t>
      </w:r>
    </w:p>
    <w:p>
      <w:pPr>
        <w:pStyle w:val="PL"/>
      </w:pPr>
      <w:r>
        <w:t xml:space="preserve">            ...</w:t>
      </w:r>
    </w:p>
    <w:p>
      <w:pPr>
        <w:pStyle w:val="PL"/>
      </w:pPr>
      <w:r>
        <w:t xml:space="preserve">        }</w:t>
      </w:r>
    </w:p>
    <w:p>
      <w:pPr>
        <w:pStyle w:val="PL"/>
      </w:pPr>
      <w:r>
        <w:t xml:space="preserve">        ]]</w:t>
      </w:r>
    </w:p>
    <w:p>
      <w:pPr>
        <w:pStyle w:val="PL"/>
      </w:pPr>
      <w:r>
        <w:t xml:space="preserve">    },</w:t>
      </w:r>
    </w:p>
    <w:p>
      <w:pPr>
        <w:pStyle w:val="PL"/>
      </w:pPr>
      <w:r>
        <w:t xml:space="preserve">    rsType                              NR-RS-Type,</w:t>
      </w:r>
    </w:p>
    <w:p>
      <w:pPr>
        <w:pStyle w:val="PL"/>
      </w:pPr>
    </w:p>
    <w:p>
      <w:pPr>
        <w:pStyle w:val="PL"/>
      </w:pPr>
      <w:r>
        <w:t xml:space="preserve">    reportInterval                      ReportInterval,</w:t>
      </w:r>
    </w:p>
    <w:p>
      <w:pPr>
        <w:pStyle w:val="PL"/>
      </w:pPr>
      <w:r>
        <w:t xml:space="preserve">    reportAmount                        ENUMERATED {r1, r2, r4, r8, r16, r32, r64, infinity},</w:t>
      </w:r>
    </w:p>
    <w:p>
      <w:pPr>
        <w:pStyle w:val="PL"/>
      </w:pPr>
      <w:r>
        <w:t xml:space="preserve">    reportQuantity                      MeasReportQuantity,</w:t>
      </w:r>
    </w:p>
    <w:p>
      <w:pPr>
        <w:pStyle w:val="PL"/>
      </w:pPr>
      <w:r>
        <w:t xml:space="preserve">    maxReportCells                      INTEGER (1..maxCellReport),</w:t>
      </w:r>
    </w:p>
    <w:p>
      <w:pPr>
        <w:pStyle w:val="PL"/>
      </w:pPr>
      <w:r>
        <w:t xml:space="preserve">    ...,</w:t>
      </w:r>
    </w:p>
    <w:p>
      <w:pPr>
        <w:pStyle w:val="PL"/>
      </w:pPr>
      <w:r>
        <w:t xml:space="preserve">    [[</w:t>
      </w:r>
    </w:p>
    <w:p>
      <w:pPr>
        <w:pStyle w:val="PL"/>
      </w:pPr>
      <w:r>
        <w:t xml:space="preserve">    reportQuantityUTRA-FDD-r16          MeasReportQuantityUTRA-FDD-r16         OPTIONAL   -- Need R</w:t>
      </w:r>
    </w:p>
    <w:p>
      <w:pPr>
        <w:pStyle w:val="PL"/>
      </w:pPr>
      <w:r>
        <w:t xml:space="preserve">    ]],</w:t>
      </w:r>
    </w:p>
    <w:p>
      <w:pPr>
        <w:pStyle w:val="PL"/>
      </w:pPr>
      <w:r>
        <w:t xml:space="preserve">    [[</w:t>
      </w:r>
    </w:p>
    <w:p>
      <w:pPr>
        <w:pStyle w:val="PL"/>
      </w:pPr>
      <w:r>
        <w:t xml:space="preserve">    includeCommonLocationInfo-r16       ENUMERATED {true}                                              OPTIONAL,   -- Need R</w:t>
      </w:r>
    </w:p>
    <w:p>
      <w:pPr>
        <w:pStyle w:val="PL"/>
      </w:pPr>
      <w:r>
        <w:t xml:space="preserve">    includeBT-Meas-r16                  SetupRelease {BT-NameList-r16}                                 OPTIONAL,   -- Need M</w:t>
      </w:r>
    </w:p>
    <w:p>
      <w:pPr>
        <w:pStyle w:val="PL"/>
      </w:pPr>
      <w:r>
        <w:t xml:space="preserve">    includeWLAN-Meas-r16                SetupRelease {WLAN-NameList-r16}                               OPTIONAL,   -- Need M</w:t>
      </w:r>
    </w:p>
    <w:p>
      <w:pPr>
        <w:pStyle w:val="PL"/>
      </w:pPr>
      <w:r>
        <w:t xml:space="preserve">    includeSensor-Meas-r16              SetupRelease {Sensor-NameList-r16}                             OPTIONAL    -- Need M</w:t>
      </w:r>
    </w:p>
    <w:p>
      <w:pPr>
        <w:pStyle w:val="PL"/>
      </w:pPr>
      <w:r>
        <w:t xml:space="preserve">    ]]</w:t>
      </w:r>
    </w:p>
    <w:p>
      <w:pPr>
        <w:pStyle w:val="PL"/>
      </w:pPr>
      <w:r>
        <w:t>}</w:t>
      </w:r>
    </w:p>
    <w:p>
      <w:pPr>
        <w:pStyle w:val="PL"/>
      </w:pPr>
    </w:p>
    <w:p>
      <w:pPr>
        <w:pStyle w:val="PL"/>
      </w:pPr>
      <w:r>
        <w:t>PeriodicalReportConfigInterRAT ::=              SEQUENCE {</w:t>
      </w:r>
    </w:p>
    <w:p>
      <w:pPr>
        <w:pStyle w:val="PL"/>
      </w:pPr>
      <w:r>
        <w:t xml:space="preserve">    reportInterval                                  ReportInterval,</w:t>
      </w:r>
    </w:p>
    <w:p>
      <w:pPr>
        <w:pStyle w:val="PL"/>
      </w:pPr>
      <w:r>
        <w:t xml:space="preserve">    reportAmount                                    ENUMERATED {r1, r2, r4, r8, r16, r32, r64, infinity},</w:t>
      </w:r>
    </w:p>
    <w:p>
      <w:pPr>
        <w:pStyle w:val="PL"/>
      </w:pPr>
      <w:r>
        <w:t xml:space="preserve">    reportQuantity                                  MeasReportQuantity,</w:t>
      </w:r>
    </w:p>
    <w:p>
      <w:pPr>
        <w:pStyle w:val="PL"/>
      </w:pPr>
      <w:r>
        <w:t xml:space="preserve">    maxReportCells                                  INTEGER (1..maxCellReport),</w:t>
      </w:r>
    </w:p>
    <w:p>
      <w:pPr>
        <w:pStyle w:val="PL"/>
      </w:pPr>
      <w:r>
        <w:t xml:space="preserve">    ...,</w:t>
      </w:r>
    </w:p>
    <w:p>
      <w:pPr>
        <w:pStyle w:val="PL"/>
      </w:pPr>
      <w:r>
        <w:t xml:space="preserve">    [[</w:t>
      </w:r>
    </w:p>
    <w:p>
      <w:pPr>
        <w:pStyle w:val="PL"/>
      </w:pPr>
      <w:r>
        <w:t xml:space="preserve">    reportQuantityUTRA-FDD-r16                      MeasReportQuantityUTRA-FDD-r16         OPTIONAL   -- Need R</w:t>
      </w:r>
    </w:p>
    <w:p>
      <w:pPr>
        <w:pStyle w:val="PL"/>
      </w:pPr>
      <w:r>
        <w:t xml:space="preserve">    ]],</w:t>
      </w:r>
    </w:p>
    <w:p>
      <w:pPr>
        <w:pStyle w:val="PL"/>
      </w:pPr>
      <w:r>
        <w:t xml:space="preserve">    [[</w:t>
      </w:r>
    </w:p>
    <w:p>
      <w:pPr>
        <w:pStyle w:val="PL"/>
      </w:pPr>
      <w:r>
        <w:t xml:space="preserve">    includeCommonLocationInfo-r16       ENUMERATED {true}                                              OPTIONAL,   -- Need R</w:t>
      </w:r>
    </w:p>
    <w:p>
      <w:pPr>
        <w:pStyle w:val="PL"/>
      </w:pPr>
      <w:r>
        <w:t xml:space="preserve">    includeBT-Meas-r16                  SetupRelease {BT-NameList-r16}                                 OPTIONAL,   -- Need M</w:t>
      </w:r>
    </w:p>
    <w:p>
      <w:pPr>
        <w:pStyle w:val="PL"/>
      </w:pPr>
      <w:r>
        <w:t xml:space="preserve">    includeWLAN-Meas-r16                SetupRelease {WLAN-NameList-r16}                               OPTIONAL,   -- Need M</w:t>
      </w:r>
    </w:p>
    <w:p>
      <w:pPr>
        <w:pStyle w:val="PL"/>
      </w:pPr>
      <w:r>
        <w:t xml:space="preserve">    includeSensor-Meas-r16              SetupRelease {Sensor-NameList-r16}                             OPTIONAL    -- Need M</w:t>
      </w:r>
    </w:p>
    <w:p>
      <w:pPr>
        <w:pStyle w:val="PL"/>
      </w:pPr>
      <w:r>
        <w:t xml:space="preserve">    ]]</w:t>
      </w:r>
    </w:p>
    <w:p>
      <w:pPr>
        <w:pStyle w:val="PL"/>
      </w:pPr>
      <w:r>
        <w:t>}</w:t>
      </w:r>
    </w:p>
    <w:p>
      <w:pPr>
        <w:pStyle w:val="PL"/>
      </w:pPr>
    </w:p>
    <w:p>
      <w:pPr>
        <w:pStyle w:val="PL"/>
      </w:pPr>
      <w:r>
        <w:t>MeasTriggerQuantityUTRA-FDD-r16 ::=          CHOICE{</w:t>
      </w:r>
    </w:p>
    <w:p>
      <w:pPr>
        <w:pStyle w:val="PL"/>
      </w:pPr>
      <w:r>
        <w:t xml:space="preserve">    utra-FDD-RSCP-r16                            INTEGER (-5..91),</w:t>
      </w:r>
    </w:p>
    <w:p>
      <w:pPr>
        <w:pStyle w:val="PL"/>
      </w:pPr>
      <w:r>
        <w:t xml:space="preserve">    utra-FDD-EcN0-r16                            INTEGER (0..49)</w:t>
      </w:r>
    </w:p>
    <w:p>
      <w:pPr>
        <w:pStyle w:val="PL"/>
      </w:pPr>
      <w:r>
        <w:t>}</w:t>
      </w:r>
    </w:p>
    <w:p>
      <w:pPr>
        <w:pStyle w:val="PL"/>
      </w:pPr>
    </w:p>
    <w:p>
      <w:pPr>
        <w:pStyle w:val="PL"/>
      </w:pPr>
      <w:r>
        <w:t>MeasReportQuantityUTRA-FDD-r16 ::=        SEQUENCE {</w:t>
      </w:r>
    </w:p>
    <w:p>
      <w:pPr>
        <w:pStyle w:val="PL"/>
      </w:pPr>
      <w:r>
        <w:t xml:space="preserve">    cpich-RSCP                                BOOLEAN,</w:t>
      </w:r>
    </w:p>
    <w:p>
      <w:pPr>
        <w:pStyle w:val="PL"/>
      </w:pPr>
      <w:r>
        <w:t xml:space="preserve">    cpich-EcN0                                BOOLEAN</w:t>
      </w:r>
    </w:p>
    <w:p>
      <w:pPr>
        <w:pStyle w:val="PL"/>
      </w:pPr>
      <w:r>
        <w:t>}</w:t>
      </w:r>
    </w:p>
    <w:p>
      <w:pPr>
        <w:pStyle w:val="PL"/>
      </w:pPr>
    </w:p>
    <w:p>
      <w:pPr>
        <w:pStyle w:val="PL"/>
      </w:pPr>
      <w:r>
        <w:t>-- TAG-REPORTCONFIGINTERRAT-STOP</w:t>
      </w:r>
    </w:p>
    <w:p>
      <w:pPr>
        <w:pStyle w:val="PL"/>
      </w:pPr>
      <w:r>
        <w:t>-- ASN1STOP</w:t>
      </w:r>
    </w:p>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i/>
                <w:lang w:eastAsia="sv-SE"/>
              </w:rPr>
            </w:pPr>
            <w:r>
              <w:rPr>
                <w:bCs/>
                <w:i/>
                <w:iCs/>
                <w:lang w:eastAsia="sv-SE"/>
              </w:rPr>
              <w:t>ReportConfigInterRAT</w:t>
            </w:r>
            <w:r>
              <w:rPr>
                <w:i/>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reportType</w:t>
            </w:r>
          </w:p>
          <w:p>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i/>
                <w:lang w:eastAsia="sv-SE"/>
              </w:rPr>
            </w:pPr>
            <w:r>
              <w:rPr>
                <w:bCs/>
                <w:i/>
                <w:iCs/>
                <w:lang w:eastAsia="sv-SE"/>
              </w:rPr>
              <w:t>ReportCGI-EUTRA</w:t>
            </w:r>
            <w:r>
              <w:rPr>
                <w:i/>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useAutonomousGaps</w:t>
            </w:r>
          </w:p>
          <w:p>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szCs w:val="22"/>
                <w:lang w:eastAsia="sv-SE"/>
              </w:rPr>
              <w:t>EventTriggerConfigInterRAT</w:t>
            </w:r>
            <w:r>
              <w:rPr>
                <w:i/>
                <w:lang w:eastAsia="sv-SE"/>
              </w:rPr>
              <w:t xml:space="preserve">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ko-KR"/>
              </w:rPr>
            </w:pPr>
            <w:r>
              <w:rPr>
                <w:b/>
                <w:i/>
                <w:szCs w:val="22"/>
                <w:lang w:eastAsia="ko-KR"/>
              </w:rPr>
              <w:t>b2-Threshold1</w:t>
            </w:r>
          </w:p>
          <w:p>
            <w:pPr>
              <w:pStyle w:val="TAL"/>
              <w:rPr>
                <w:i/>
                <w:lang w:eastAsia="sv-SE"/>
              </w:rPr>
            </w:pPr>
            <w:r>
              <w:rPr>
                <w:lang w:eastAsia="en-GB"/>
              </w:rPr>
              <w:t>NR threshold to be used in inter RAT measurement report triggering condition for event B2.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ko-KR"/>
              </w:rPr>
            </w:pPr>
            <w:r>
              <w:rPr>
                <w:b/>
                <w:i/>
                <w:szCs w:val="22"/>
                <w:lang w:eastAsia="ko-KR"/>
              </w:rPr>
              <w:t>bN-ThresholdEUTRA</w:t>
            </w:r>
          </w:p>
          <w:p>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eventId</w:t>
            </w:r>
          </w:p>
          <w:p>
            <w:pPr>
              <w:pStyle w:val="TAL"/>
              <w:rPr>
                <w:lang w:eastAsia="sv-SE"/>
              </w:rPr>
            </w:pPr>
            <w:r>
              <w:rPr>
                <w:szCs w:val="22"/>
                <w:lang w:eastAsia="en-GB"/>
              </w:rPr>
              <w:t>Choice of inter RAT event triggered reporting criteria.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maxReportCells</w:t>
            </w:r>
          </w:p>
          <w:p>
            <w:pPr>
              <w:pStyle w:val="TAL"/>
              <w:rPr>
                <w:lang w:eastAsia="sv-SE"/>
              </w:rPr>
            </w:pPr>
            <w:r>
              <w:rPr>
                <w:szCs w:val="22"/>
                <w:lang w:eastAsia="en-GB"/>
              </w:rPr>
              <w:t>Max number of non-serving cells to include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reportAmount</w:t>
            </w:r>
          </w:p>
          <w:p>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reportOnLeave</w:t>
            </w:r>
          </w:p>
          <w:p>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reportQuantity, reportQuantityUTRA-FDD</w:t>
            </w:r>
          </w:p>
          <w:p>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timeToTrigger</w:t>
            </w:r>
          </w:p>
          <w:p>
            <w:pPr>
              <w:pStyle w:val="TAL"/>
              <w:rPr>
                <w:b/>
                <w:i/>
                <w:lang w:eastAsia="sv-SE"/>
              </w:rPr>
            </w:pPr>
            <w:r>
              <w:rPr>
                <w:szCs w:val="22"/>
                <w:lang w:eastAsia="en-GB"/>
              </w:rPr>
              <w:t>Time during which specific criteria for the event needs to be met in order to trigger a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bN-ThresholdUTRA-FDD</w:t>
            </w:r>
          </w:p>
          <w:p>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pPr>
              <w:pStyle w:val="TAL"/>
              <w:rPr>
                <w:lang w:eastAsia="en-GB"/>
              </w:rPr>
            </w:pPr>
            <w:r>
              <w:rPr>
                <w:lang w:eastAsia="en-GB"/>
              </w:rPr>
              <w:t xml:space="preserve">For </w:t>
            </w:r>
            <w:r>
              <w:rPr>
                <w:i/>
                <w:lang w:eastAsia="en-GB"/>
              </w:rPr>
              <w:t>utra-FDD-RSCP</w:t>
            </w:r>
            <w:r>
              <w:rPr>
                <w:lang w:eastAsia="en-GB"/>
              </w:rPr>
              <w:t>: The actual value is field value – 115 dBm.</w:t>
            </w:r>
          </w:p>
          <w:p>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PeriodicalReportConfigInterRAT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maxReportCells</w:t>
            </w:r>
          </w:p>
          <w:p>
            <w:pPr>
              <w:pStyle w:val="TAL"/>
              <w:rPr>
                <w:szCs w:val="22"/>
                <w:lang w:eastAsia="sv-SE"/>
              </w:rPr>
            </w:pPr>
            <w:r>
              <w:rPr>
                <w:szCs w:val="22"/>
                <w:lang w:eastAsia="en-GB"/>
              </w:rPr>
              <w:t>Max number of non-serving cells to include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reportAmount</w:t>
            </w:r>
          </w:p>
          <w:p>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reportQuantity, reportQuantityUTRA-FDD</w:t>
            </w:r>
          </w:p>
          <w:p>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pPr>
        <w:rPr>
          <w:rFonts w:eastAsia="MS Mincho"/>
        </w:rPr>
      </w:pPr>
    </w:p>
    <w:p>
      <w:pPr>
        <w:pStyle w:val="4"/>
        <w:rPr>
          <w:rFonts w:eastAsia="MS Mincho"/>
          <w:i/>
        </w:rPr>
      </w:pPr>
      <w:bookmarkStart w:id="1677" w:name="_Toc60777350"/>
      <w:bookmarkStart w:id="1678" w:name="_Toc90651222"/>
      <w:r>
        <w:rPr>
          <w:rFonts w:eastAsia="MS Mincho"/>
        </w:rPr>
        <w:t>–</w:t>
      </w:r>
      <w:r>
        <w:rPr>
          <w:rFonts w:eastAsia="MS Mincho"/>
        </w:rPr>
        <w:tab/>
      </w:r>
      <w:r>
        <w:rPr>
          <w:rFonts w:eastAsia="MS Mincho"/>
          <w:i/>
        </w:rPr>
        <w:t>ReportConfigNR</w:t>
      </w:r>
      <w:bookmarkEnd w:id="1677"/>
      <w:bookmarkEnd w:id="1678"/>
    </w:p>
    <w:p>
      <w:pPr>
        <w:rPr>
          <w:rFonts w:eastAsia="MS Mincho"/>
        </w:rPr>
      </w:pPr>
      <w:r>
        <w:t xml:space="preserve">The IE </w:t>
      </w:r>
      <w:r>
        <w:rPr>
          <w:i/>
        </w:rPr>
        <w:t>ReportConfigNR</w:t>
      </w:r>
      <w:r>
        <w:t xml:space="preserve"> specifies criteria for triggering of an NR measurement reporting event or of a CHO</w:t>
      </w:r>
      <w:ins w:id="1679" w:author="CPAC R2-2201817" w:date="2022-02-18T16:41:00Z">
        <w:r>
          <w:t>, CPA</w:t>
        </w:r>
      </w:ins>
      <w:r>
        <w:t xml:space="preserve"> or CPC event. For events labelled AN with N equal to 1, 2 and so on, measurement reporting events and CHO</w:t>
      </w:r>
      <w:ins w:id="1680" w:author="CPAC R2-2201817" w:date="2022-02-18T16:41:00Z">
        <w:r>
          <w:t>, CPA</w:t>
        </w:r>
      </w:ins>
      <w:r>
        <w:t xml:space="preserve"> or CPC events are based on cell measurement results, which can either be derived based on SS/PBCH block or CSI-RS.</w:t>
      </w:r>
    </w:p>
    <w:p>
      <w:pPr>
        <w:pStyle w:val="B1"/>
      </w:pPr>
      <w:r>
        <w:t>Event A1:</w:t>
      </w:r>
      <w:r>
        <w:tab/>
        <w:t>Serving becomes better than absolute threshold;</w:t>
      </w:r>
    </w:p>
    <w:p>
      <w:pPr>
        <w:pStyle w:val="B1"/>
      </w:pPr>
      <w:r>
        <w:t>Event A2:</w:t>
      </w:r>
      <w:r>
        <w:tab/>
        <w:t>Serving becomes worse than absolute threshold;</w:t>
      </w:r>
    </w:p>
    <w:p>
      <w:pPr>
        <w:pStyle w:val="B1"/>
      </w:pPr>
      <w:r>
        <w:t>Event A3:</w:t>
      </w:r>
      <w:r>
        <w:tab/>
        <w:t>Neighbour becomes amount of offset better than PCell/PSCell;</w:t>
      </w:r>
    </w:p>
    <w:p>
      <w:pPr>
        <w:pStyle w:val="B1"/>
      </w:pPr>
      <w:r>
        <w:t>Event A4:</w:t>
      </w:r>
      <w:r>
        <w:tab/>
        <w:t>Neighbour becomes better than absolute threshold;</w:t>
      </w:r>
    </w:p>
    <w:p>
      <w:pPr>
        <w:pStyle w:val="B1"/>
      </w:pPr>
      <w:r>
        <w:t>Event A5:</w:t>
      </w:r>
      <w:r>
        <w:tab/>
        <w:t>PCell/PSCell becomes worse than absolute threshold1 AND Neighbour/SCell becomes better than another absolute threshold2;</w:t>
      </w:r>
    </w:p>
    <w:p>
      <w:pPr>
        <w:pStyle w:val="B1"/>
      </w:pPr>
      <w:r>
        <w:t>Event A6:</w:t>
      </w:r>
      <w:r>
        <w:tab/>
        <w:t>Neighbour becomes amount of offset better than SCell;</w:t>
      </w:r>
    </w:p>
    <w:p>
      <w:pPr>
        <w:pStyle w:val="B1"/>
        <w:rPr>
          <w:ins w:id="1681" w:author="CPAC R2-2201817" w:date="2022-02-18T16:42:00Z"/>
        </w:rPr>
      </w:pPr>
      <w:r>
        <w:t>CondEvent A3: Conditional reconfiguration candidate becomes amount of offset better than PCell/PSCell;</w:t>
      </w:r>
    </w:p>
    <w:p>
      <w:pPr>
        <w:pStyle w:val="B1"/>
      </w:pPr>
      <w:ins w:id="1682" w:author="CPAC R2-2201817" w:date="2022-02-18T16:42:00Z">
        <w:r>
          <w:t>CondEvent A4: Conditional reconfiguration candidate becomes better than absolute threshold;</w:t>
        </w:r>
      </w:ins>
    </w:p>
    <w:p>
      <w:pPr>
        <w:pStyle w:val="B1"/>
      </w:pPr>
      <w:r>
        <w:t>CondEvent A5: PCell/PSCell becomes worse than absolute threshold1 AND Conditional reconfiguration candidate becomes better than another absolute threshold2;</w:t>
      </w:r>
    </w:p>
    <w:p>
      <w:r>
        <w:t>For event I1, measurement reporting event is based on CLI measurement results, which can either be derived based on SRS-RSRP or CLI-RSSI.</w:t>
      </w:r>
    </w:p>
    <w:p>
      <w:pPr>
        <w:pStyle w:val="B1"/>
      </w:pPr>
      <w:r>
        <w:t>Event I1:</w:t>
      </w:r>
      <w:r>
        <w:tab/>
        <w:t>Interference becomes higher than absolute threshold.</w:t>
      </w:r>
    </w:p>
    <w:p>
      <w:pPr>
        <w:pStyle w:val="TH"/>
      </w:pPr>
      <w:r>
        <w:rPr>
          <w:i/>
        </w:rPr>
        <w:t>ReportConfigNR</w:t>
      </w:r>
      <w:r>
        <w:t xml:space="preserve"> information element</w:t>
      </w:r>
    </w:p>
    <w:p>
      <w:pPr>
        <w:pStyle w:val="PL"/>
      </w:pPr>
      <w:r>
        <w:t>-- ASN1START</w:t>
      </w:r>
    </w:p>
    <w:p>
      <w:pPr>
        <w:pStyle w:val="PL"/>
      </w:pPr>
      <w:r>
        <w:t>-- TAG-REPORTCONFIGNR-START</w:t>
      </w:r>
    </w:p>
    <w:p>
      <w:pPr>
        <w:pStyle w:val="PL"/>
      </w:pPr>
    </w:p>
    <w:p>
      <w:pPr>
        <w:pStyle w:val="PL"/>
      </w:pPr>
      <w:r>
        <w:t>ReportConfigNR ::=                          SEQUENCE {</w:t>
      </w:r>
    </w:p>
    <w:p>
      <w:pPr>
        <w:pStyle w:val="PL"/>
      </w:pPr>
      <w:r>
        <w:t xml:space="preserve">    reportType                                  CHOICE {</w:t>
      </w:r>
    </w:p>
    <w:p>
      <w:pPr>
        <w:pStyle w:val="PL"/>
      </w:pPr>
      <w:r>
        <w:t xml:space="preserve">        periodical                                  PeriodicalReportConfig,</w:t>
      </w:r>
    </w:p>
    <w:p>
      <w:pPr>
        <w:pStyle w:val="PL"/>
      </w:pPr>
      <w:r>
        <w:t xml:space="preserve">        eventTriggered                              EventTriggerConfig,</w:t>
      </w:r>
    </w:p>
    <w:p>
      <w:pPr>
        <w:pStyle w:val="PL"/>
      </w:pPr>
      <w:r>
        <w:t xml:space="preserve">        ...,</w:t>
      </w:r>
    </w:p>
    <w:p>
      <w:pPr>
        <w:pStyle w:val="PL"/>
      </w:pPr>
      <w:r>
        <w:t xml:space="preserve">        reportCGI                                   ReportCGI,</w:t>
      </w:r>
    </w:p>
    <w:p>
      <w:pPr>
        <w:pStyle w:val="PL"/>
      </w:pPr>
      <w:r>
        <w:t xml:space="preserve">        reportSFTD                                  ReportSFTD-NR,</w:t>
      </w:r>
    </w:p>
    <w:p>
      <w:pPr>
        <w:pStyle w:val="PL"/>
      </w:pPr>
      <w:r>
        <w:t xml:space="preserve">        condTriggerConfig-r16                       CondTriggerConfig-r16,</w:t>
      </w:r>
    </w:p>
    <w:p>
      <w:pPr>
        <w:pStyle w:val="PL"/>
      </w:pPr>
      <w:r>
        <w:t xml:space="preserve">        cli-Periodical-r16                          CLI-PeriodicalReportConfig-r16,</w:t>
      </w:r>
    </w:p>
    <w:p>
      <w:pPr>
        <w:pStyle w:val="PL"/>
      </w:pPr>
      <w:r>
        <w:t xml:space="preserve">        cli-EventTriggered-r16                      CLI-EventTriggerConfig-r16</w:t>
      </w:r>
    </w:p>
    <w:p>
      <w:pPr>
        <w:pStyle w:val="PL"/>
      </w:pPr>
      <w:r>
        <w:t xml:space="preserve">    }</w:t>
      </w:r>
    </w:p>
    <w:p>
      <w:pPr>
        <w:pStyle w:val="PL"/>
      </w:pPr>
      <w:r>
        <w:t>}</w:t>
      </w:r>
    </w:p>
    <w:p>
      <w:pPr>
        <w:pStyle w:val="PL"/>
      </w:pPr>
    </w:p>
    <w:p>
      <w:pPr>
        <w:pStyle w:val="PL"/>
      </w:pPr>
      <w:r>
        <w:t>ReportCGI ::=                     SEQUENCE {</w:t>
      </w:r>
    </w:p>
    <w:p>
      <w:pPr>
        <w:pStyle w:val="PL"/>
      </w:pPr>
      <w:r>
        <w:t xml:space="preserve">    cellForWhichToReportCGI          PhysCellId,</w:t>
      </w:r>
    </w:p>
    <w:p>
      <w:pPr>
        <w:pStyle w:val="PL"/>
      </w:pPr>
      <w:r>
        <w:t xml:space="preserve">        ...,</w:t>
      </w:r>
    </w:p>
    <w:p>
      <w:pPr>
        <w:pStyle w:val="PL"/>
      </w:pPr>
      <w:r>
        <w:t xml:space="preserve">    [[</w:t>
      </w:r>
    </w:p>
    <w:p>
      <w:pPr>
        <w:pStyle w:val="PL"/>
      </w:pPr>
      <w:r>
        <w:t xml:space="preserve">    useAutonomousGaps-r16            ENUMERATED {setup}                OPTIONAL   -- Need R</w:t>
      </w:r>
    </w:p>
    <w:p>
      <w:pPr>
        <w:pStyle w:val="PL"/>
      </w:pPr>
      <w:r>
        <w:t xml:space="preserve">    ]]</w:t>
      </w:r>
    </w:p>
    <w:p>
      <w:pPr>
        <w:pStyle w:val="PL"/>
      </w:pPr>
    </w:p>
    <w:p>
      <w:pPr>
        <w:pStyle w:val="PL"/>
      </w:pPr>
      <w:r>
        <w:t>}</w:t>
      </w:r>
    </w:p>
    <w:p>
      <w:pPr>
        <w:pStyle w:val="PL"/>
      </w:pPr>
    </w:p>
    <w:p>
      <w:pPr>
        <w:pStyle w:val="PL"/>
      </w:pPr>
      <w:r>
        <w:t>ReportSFTD-NR ::=                 SEQUENCE {</w:t>
      </w:r>
    </w:p>
    <w:p>
      <w:pPr>
        <w:pStyle w:val="PL"/>
      </w:pPr>
      <w:r>
        <w:t xml:space="preserve">    reportSFTD-Meas                  BOOLEAN,</w:t>
      </w:r>
    </w:p>
    <w:p>
      <w:pPr>
        <w:pStyle w:val="PL"/>
      </w:pPr>
      <w:r>
        <w:t xml:space="preserve">    reportRSRP                       BOOLEAN,</w:t>
      </w:r>
    </w:p>
    <w:p>
      <w:pPr>
        <w:pStyle w:val="PL"/>
      </w:pPr>
      <w:r>
        <w:t xml:space="preserve">    ...,</w:t>
      </w:r>
    </w:p>
    <w:p>
      <w:pPr>
        <w:pStyle w:val="PL"/>
      </w:pPr>
      <w:r>
        <w:t xml:space="preserve">    [[</w:t>
      </w:r>
    </w:p>
    <w:p>
      <w:pPr>
        <w:pStyle w:val="PL"/>
      </w:pPr>
      <w:r>
        <w:t xml:space="preserve">    reportSFTD-NeighMeas             ENUMERATED {true}                                OPTIONAL,   -- Need R</w:t>
      </w:r>
    </w:p>
    <w:p>
      <w:pPr>
        <w:pStyle w:val="PL"/>
      </w:pPr>
      <w:r>
        <w:t xml:space="preserve">    drx-SFTD-NeighMeas               ENUMERATED {true}                                OPTIONAL,   -- Need R</w:t>
      </w:r>
    </w:p>
    <w:p>
      <w:pPr>
        <w:pStyle w:val="PL"/>
      </w:pPr>
      <w:r>
        <w:t xml:space="preserve">    cellsForWhichToReportSFTD        SEQUENCE (SIZE (1..maxCellSFTD)) OF PhysCellId   OPTIONAL    -- Need R</w:t>
      </w:r>
    </w:p>
    <w:p>
      <w:pPr>
        <w:pStyle w:val="PL"/>
      </w:pPr>
      <w:r>
        <w:t xml:space="preserve">    ]]</w:t>
      </w:r>
    </w:p>
    <w:p>
      <w:pPr>
        <w:pStyle w:val="PL"/>
      </w:pPr>
      <w:r>
        <w:t>}</w:t>
      </w:r>
    </w:p>
    <w:p>
      <w:pPr>
        <w:pStyle w:val="PL"/>
      </w:pPr>
    </w:p>
    <w:p>
      <w:pPr>
        <w:pStyle w:val="PL"/>
      </w:pPr>
      <w:r>
        <w:t>CondTriggerConfig-r16 ::=        SEQUENCE {</w:t>
      </w:r>
    </w:p>
    <w:p>
      <w:pPr>
        <w:pStyle w:val="PL"/>
      </w:pPr>
      <w:r>
        <w:t xml:space="preserve">    condEventId                      CHOICE {</w:t>
      </w:r>
    </w:p>
    <w:p>
      <w:pPr>
        <w:pStyle w:val="PL"/>
      </w:pPr>
      <w:r>
        <w:t xml:space="preserve">        condEventA3                      SEQUENCE {</w:t>
      </w:r>
    </w:p>
    <w:p>
      <w:pPr>
        <w:pStyle w:val="PL"/>
      </w:pPr>
      <w:r>
        <w:t xml:space="preserve">            a3-Offset                        MeasTriggerQuantityOffset,</w:t>
      </w:r>
    </w:p>
    <w:p>
      <w:pPr>
        <w:pStyle w:val="PL"/>
      </w:pPr>
      <w:r>
        <w:t xml:space="preserve">            hysteresis                       Hysteresis,</w:t>
      </w:r>
    </w:p>
    <w:p>
      <w:pPr>
        <w:pStyle w:val="PL"/>
      </w:pPr>
      <w:r>
        <w:t xml:space="preserve">            timeToTrigger                    TimeToTrigger</w:t>
      </w:r>
    </w:p>
    <w:p>
      <w:pPr>
        <w:pStyle w:val="PL"/>
      </w:pPr>
      <w:r>
        <w:t xml:space="preserve">        },</w:t>
      </w:r>
    </w:p>
    <w:p>
      <w:pPr>
        <w:pStyle w:val="PL"/>
      </w:pPr>
      <w:r>
        <w:t xml:space="preserve">        condEventA5                      SEQUENCE {</w:t>
      </w:r>
    </w:p>
    <w:p>
      <w:pPr>
        <w:pStyle w:val="PL"/>
      </w:pPr>
      <w:r>
        <w:t xml:space="preserve">            a5-Threshold1                    MeasTriggerQuantity,</w:t>
      </w:r>
    </w:p>
    <w:p>
      <w:pPr>
        <w:pStyle w:val="PL"/>
      </w:pPr>
      <w:r>
        <w:t xml:space="preserve">            a5-Threshold2                    MeasTriggerQuantity,</w:t>
      </w:r>
    </w:p>
    <w:p>
      <w:pPr>
        <w:pStyle w:val="PL"/>
      </w:pPr>
      <w:r>
        <w:t xml:space="preserve">            hysteresis                       Hysteresis,</w:t>
      </w:r>
    </w:p>
    <w:p>
      <w:pPr>
        <w:pStyle w:val="PL"/>
      </w:pPr>
      <w:r>
        <w:t xml:space="preserve">            timeToTrigger                    TimeToTrigger</w:t>
      </w:r>
    </w:p>
    <w:p>
      <w:pPr>
        <w:pStyle w:val="PL"/>
      </w:pPr>
      <w:r>
        <w:t xml:space="preserve">        },</w:t>
      </w:r>
    </w:p>
    <w:p>
      <w:pPr>
        <w:pStyle w:val="PL"/>
        <w:rPr>
          <w:ins w:id="1683" w:author="CPAC R2-2201817" w:date="2022-02-18T16:42:00Z"/>
        </w:rPr>
      </w:pPr>
      <w:r>
        <w:t xml:space="preserve">        ...</w:t>
      </w:r>
      <w:ins w:id="1684" w:author="CPAC R2-2201817" w:date="2022-02-18T16:42:00Z">
        <w:r>
          <w:t xml:space="preserve"> ,</w:t>
        </w:r>
      </w:ins>
    </w:p>
    <w:p>
      <w:pPr>
        <w:pStyle w:val="PL"/>
        <w:rPr>
          <w:ins w:id="1685" w:author="CPAC R2-2201817" w:date="2022-02-18T16:42:00Z"/>
        </w:rPr>
      </w:pPr>
      <w:ins w:id="1686" w:author="CPAC R2-2201817" w:date="2022-02-18T16:42:00Z">
        <w:r>
          <w:t xml:space="preserve">        [[</w:t>
        </w:r>
      </w:ins>
    </w:p>
    <w:p>
      <w:pPr>
        <w:pStyle w:val="PL"/>
        <w:rPr>
          <w:ins w:id="1687" w:author="CPAC R2-2201817" w:date="2022-02-18T16:42:00Z"/>
        </w:rPr>
      </w:pPr>
      <w:ins w:id="1688" w:author="CPAC R2-2201817" w:date="2022-02-18T16:42:00Z">
        <w:r>
          <w:t xml:space="preserve">        condEventA4-r17                  SEQUENCE {</w:t>
        </w:r>
      </w:ins>
    </w:p>
    <w:p>
      <w:pPr>
        <w:pStyle w:val="PL"/>
        <w:rPr>
          <w:ins w:id="1689" w:author="CPAC R2-2201817" w:date="2022-02-18T16:42:00Z"/>
        </w:rPr>
      </w:pPr>
      <w:ins w:id="1690" w:author="CPAC R2-2201817" w:date="2022-02-18T16:42:00Z">
        <w:r>
          <w:t xml:space="preserve">            a4-Threshold                    MeasTriggerQuantity,</w:t>
        </w:r>
      </w:ins>
    </w:p>
    <w:p>
      <w:pPr>
        <w:pStyle w:val="PL"/>
        <w:rPr>
          <w:ins w:id="1691" w:author="CPAC R2-2201817" w:date="2022-02-18T16:42:00Z"/>
        </w:rPr>
      </w:pPr>
      <w:ins w:id="1692" w:author="CPAC R2-2201817" w:date="2022-02-18T16:42:00Z">
        <w:r>
          <w:t xml:space="preserve">            hysteresis                      Hysteresis,</w:t>
        </w:r>
      </w:ins>
    </w:p>
    <w:p>
      <w:pPr>
        <w:pStyle w:val="PL"/>
        <w:rPr>
          <w:ins w:id="1693" w:author="CPAC R2-2201817" w:date="2022-02-18T16:42:00Z"/>
        </w:rPr>
      </w:pPr>
      <w:ins w:id="1694" w:author="CPAC R2-2201817" w:date="2022-02-18T16:42:00Z">
        <w:r>
          <w:t xml:space="preserve">            timeToTrigger                   TimeToTrigger</w:t>
        </w:r>
      </w:ins>
    </w:p>
    <w:p>
      <w:pPr>
        <w:pStyle w:val="PL"/>
        <w:rPr>
          <w:ins w:id="1695" w:author="CPAC R2-2201817" w:date="2022-02-18T16:42:00Z"/>
        </w:rPr>
      </w:pPr>
      <w:ins w:id="1696" w:author="CPAC R2-2201817" w:date="2022-02-18T16:42:00Z">
        <w:r>
          <w:t xml:space="preserve">        }</w:t>
        </w:r>
      </w:ins>
    </w:p>
    <w:p>
      <w:pPr>
        <w:pStyle w:val="PL"/>
      </w:pPr>
      <w:ins w:id="1697" w:author="CPAC R2-2201817" w:date="2022-02-18T16:42:00Z">
        <w:r>
          <w:t xml:space="preserve">        ]]</w:t>
        </w:r>
      </w:ins>
    </w:p>
    <w:p>
      <w:pPr>
        <w:pStyle w:val="PL"/>
      </w:pPr>
      <w:r>
        <w:t xml:space="preserve">    },</w:t>
      </w:r>
    </w:p>
    <w:p>
      <w:pPr>
        <w:pStyle w:val="PL"/>
      </w:pPr>
      <w:r>
        <w:t xml:space="preserve">    rsType-r16                       NR-RS-Type,</w:t>
      </w:r>
    </w:p>
    <w:p>
      <w:pPr>
        <w:pStyle w:val="PL"/>
      </w:pPr>
      <w:r>
        <w:t xml:space="preserve">    ...</w:t>
      </w:r>
    </w:p>
    <w:p>
      <w:pPr>
        <w:pStyle w:val="PL"/>
      </w:pPr>
      <w:r>
        <w:t>}</w:t>
      </w:r>
    </w:p>
    <w:p>
      <w:pPr>
        <w:pStyle w:val="PL"/>
      </w:pPr>
    </w:p>
    <w:p>
      <w:pPr>
        <w:pStyle w:val="PL"/>
      </w:pPr>
      <w:r>
        <w:t>EventTriggerConfig::=                       SEQUENCE {</w:t>
      </w:r>
    </w:p>
    <w:p>
      <w:pPr>
        <w:pStyle w:val="PL"/>
      </w:pPr>
      <w:r>
        <w:t xml:space="preserve">    eventId                                     CHOICE {</w:t>
      </w:r>
    </w:p>
    <w:p>
      <w:pPr>
        <w:pStyle w:val="PL"/>
      </w:pPr>
      <w:r>
        <w:t xml:space="preserve">        eventA1                                     SEQUENCE {</w:t>
      </w:r>
    </w:p>
    <w:p>
      <w:pPr>
        <w:pStyle w:val="PL"/>
      </w:pPr>
      <w:r>
        <w:t xml:space="preserve">            a1-Threshold                                MeasTriggerQuantity,</w:t>
      </w:r>
    </w:p>
    <w:p>
      <w:pPr>
        <w:pStyle w:val="PL"/>
      </w:pPr>
      <w:r>
        <w:t xml:space="preserve">            reportOnLeave                               BOOLEAN,</w:t>
      </w:r>
    </w:p>
    <w:p>
      <w:pPr>
        <w:pStyle w:val="PL"/>
      </w:pPr>
      <w:r>
        <w:t xml:space="preserve">            hysteresis                                  Hysteresis,</w:t>
      </w:r>
    </w:p>
    <w:p>
      <w:pPr>
        <w:pStyle w:val="PL"/>
      </w:pPr>
      <w:r>
        <w:t xml:space="preserve">            timeToTrigger                               TimeToTrigger</w:t>
      </w:r>
    </w:p>
    <w:p>
      <w:pPr>
        <w:pStyle w:val="PL"/>
      </w:pPr>
      <w:r>
        <w:t xml:space="preserve">        },</w:t>
      </w:r>
    </w:p>
    <w:p>
      <w:pPr>
        <w:pStyle w:val="PL"/>
      </w:pPr>
      <w:r>
        <w:t xml:space="preserve">        eventA2                                     SEQUENCE {</w:t>
      </w:r>
    </w:p>
    <w:p>
      <w:pPr>
        <w:pStyle w:val="PL"/>
      </w:pPr>
      <w:r>
        <w:t xml:space="preserve">            a2-Threshold                                MeasTriggerQuantity,</w:t>
      </w:r>
    </w:p>
    <w:p>
      <w:pPr>
        <w:pStyle w:val="PL"/>
      </w:pPr>
      <w:r>
        <w:t xml:space="preserve">            reportOnLeave                               BOOLEAN,</w:t>
      </w:r>
    </w:p>
    <w:p>
      <w:pPr>
        <w:pStyle w:val="PL"/>
      </w:pPr>
      <w:r>
        <w:t xml:space="preserve">            hysteresis                                  Hysteresis,</w:t>
      </w:r>
    </w:p>
    <w:p>
      <w:pPr>
        <w:pStyle w:val="PL"/>
      </w:pPr>
      <w:r>
        <w:t xml:space="preserve">            timeToTrigger                               TimeToTrigger</w:t>
      </w:r>
    </w:p>
    <w:p>
      <w:pPr>
        <w:pStyle w:val="PL"/>
      </w:pPr>
      <w:r>
        <w:t xml:space="preserve">        },</w:t>
      </w:r>
    </w:p>
    <w:p>
      <w:pPr>
        <w:pStyle w:val="PL"/>
      </w:pPr>
      <w:r>
        <w:t xml:space="preserve">        eventA3                                     SEQUENCE {</w:t>
      </w:r>
    </w:p>
    <w:p>
      <w:pPr>
        <w:pStyle w:val="PL"/>
      </w:pPr>
      <w:r>
        <w:t xml:space="preserve">            a3-Offset                                   MeasTriggerQuantityOffset,</w:t>
      </w:r>
    </w:p>
    <w:p>
      <w:pPr>
        <w:pStyle w:val="PL"/>
      </w:pPr>
      <w:r>
        <w:t xml:space="preserve">            reportOnLeave                               BOOLEAN,</w:t>
      </w:r>
    </w:p>
    <w:p>
      <w:pPr>
        <w:pStyle w:val="PL"/>
      </w:pPr>
      <w:r>
        <w:t xml:space="preserve">            hysteresis                                  Hysteresis,</w:t>
      </w:r>
    </w:p>
    <w:p>
      <w:pPr>
        <w:pStyle w:val="PL"/>
      </w:pPr>
      <w:r>
        <w:t xml:space="preserve">            timeToTrigger                               TimeToTrigger,</w:t>
      </w:r>
    </w:p>
    <w:p>
      <w:pPr>
        <w:pStyle w:val="PL"/>
      </w:pPr>
      <w:r>
        <w:t xml:space="preserve">            useWhiteCellList                            BOOLEAN</w:t>
      </w:r>
    </w:p>
    <w:p>
      <w:pPr>
        <w:pStyle w:val="PL"/>
      </w:pPr>
      <w:r>
        <w:t xml:space="preserve">        },</w:t>
      </w:r>
    </w:p>
    <w:p>
      <w:pPr>
        <w:pStyle w:val="PL"/>
      </w:pPr>
      <w:r>
        <w:t xml:space="preserve">        eventA4                                     SEQUENCE {</w:t>
      </w:r>
    </w:p>
    <w:p>
      <w:pPr>
        <w:pStyle w:val="PL"/>
      </w:pPr>
      <w:r>
        <w:t xml:space="preserve">            a4-Threshold                                MeasTriggerQuantity,</w:t>
      </w:r>
    </w:p>
    <w:p>
      <w:pPr>
        <w:pStyle w:val="PL"/>
      </w:pPr>
      <w:r>
        <w:t xml:space="preserve">            reportOnLeave                               BOOLEAN,</w:t>
      </w:r>
    </w:p>
    <w:p>
      <w:pPr>
        <w:pStyle w:val="PL"/>
      </w:pPr>
      <w:r>
        <w:t xml:space="preserve">            hysteresis                                  Hysteresis,</w:t>
      </w:r>
    </w:p>
    <w:p>
      <w:pPr>
        <w:pStyle w:val="PL"/>
      </w:pPr>
      <w:r>
        <w:t xml:space="preserve">            timeToTrigger                               TimeToTrigger,</w:t>
      </w:r>
    </w:p>
    <w:p>
      <w:pPr>
        <w:pStyle w:val="PL"/>
      </w:pPr>
      <w:r>
        <w:t xml:space="preserve">            useWhiteCellList                            BOOLEAN</w:t>
      </w:r>
    </w:p>
    <w:p>
      <w:pPr>
        <w:pStyle w:val="PL"/>
      </w:pPr>
      <w:r>
        <w:t xml:space="preserve">        },</w:t>
      </w:r>
    </w:p>
    <w:p>
      <w:pPr>
        <w:pStyle w:val="PL"/>
      </w:pPr>
      <w:r>
        <w:t xml:space="preserve">        eventA5                                     SEQUENCE {</w:t>
      </w:r>
    </w:p>
    <w:p>
      <w:pPr>
        <w:pStyle w:val="PL"/>
      </w:pPr>
      <w:r>
        <w:t xml:space="preserve">            a5-Threshold1                               MeasTriggerQuantity,</w:t>
      </w:r>
    </w:p>
    <w:p>
      <w:pPr>
        <w:pStyle w:val="PL"/>
      </w:pPr>
      <w:r>
        <w:t xml:space="preserve">            a5-Threshold2                               MeasTriggerQuantity,</w:t>
      </w:r>
    </w:p>
    <w:p>
      <w:pPr>
        <w:pStyle w:val="PL"/>
      </w:pPr>
      <w:r>
        <w:t xml:space="preserve">            reportOnLeave                               BOOLEAN,</w:t>
      </w:r>
    </w:p>
    <w:p>
      <w:pPr>
        <w:pStyle w:val="PL"/>
      </w:pPr>
      <w:r>
        <w:t xml:space="preserve">            hysteresis                                  Hysteresis,</w:t>
      </w:r>
    </w:p>
    <w:p>
      <w:pPr>
        <w:pStyle w:val="PL"/>
      </w:pPr>
      <w:r>
        <w:t xml:space="preserve">            timeToTrigger                               TimeToTrigger,</w:t>
      </w:r>
    </w:p>
    <w:p>
      <w:pPr>
        <w:pStyle w:val="PL"/>
      </w:pPr>
      <w:r>
        <w:t xml:space="preserve">            useWhiteCellList                            BOOLEAN</w:t>
      </w:r>
    </w:p>
    <w:p>
      <w:pPr>
        <w:pStyle w:val="PL"/>
      </w:pPr>
      <w:r>
        <w:t xml:space="preserve">        },</w:t>
      </w:r>
    </w:p>
    <w:p>
      <w:pPr>
        <w:pStyle w:val="PL"/>
      </w:pPr>
      <w:r>
        <w:t xml:space="preserve">        eventA6                                     SEQUENCE {</w:t>
      </w:r>
    </w:p>
    <w:p>
      <w:pPr>
        <w:pStyle w:val="PL"/>
      </w:pPr>
      <w:r>
        <w:t xml:space="preserve">            a6-Offset                                   MeasTriggerQuantityOffset,</w:t>
      </w:r>
    </w:p>
    <w:p>
      <w:pPr>
        <w:pStyle w:val="PL"/>
      </w:pPr>
      <w:r>
        <w:t xml:space="preserve">            reportOnLeave                               BOOLEAN,</w:t>
      </w:r>
    </w:p>
    <w:p>
      <w:pPr>
        <w:pStyle w:val="PL"/>
      </w:pPr>
      <w:r>
        <w:t xml:space="preserve">            hysteresis                                  Hysteresis,</w:t>
      </w:r>
    </w:p>
    <w:p>
      <w:pPr>
        <w:pStyle w:val="PL"/>
      </w:pPr>
      <w:r>
        <w:t xml:space="preserve">            timeToTrigger                               TimeToTrigger,</w:t>
      </w:r>
    </w:p>
    <w:p>
      <w:pPr>
        <w:pStyle w:val="PL"/>
      </w:pPr>
      <w:r>
        <w:t xml:space="preserve">            useWhiteCellList                            BOOLEAN</w:t>
      </w:r>
    </w:p>
    <w:p>
      <w:pPr>
        <w:pStyle w:val="PL"/>
      </w:pPr>
      <w:r>
        <w:t xml:space="preserve">        },</w:t>
      </w:r>
    </w:p>
    <w:p>
      <w:pPr>
        <w:pStyle w:val="PL"/>
      </w:pPr>
      <w:r>
        <w:t xml:space="preserve">        ...</w:t>
      </w:r>
    </w:p>
    <w:p>
      <w:pPr>
        <w:pStyle w:val="PL"/>
      </w:pPr>
      <w:r>
        <w:t xml:space="preserve">    },</w:t>
      </w:r>
    </w:p>
    <w:p>
      <w:pPr>
        <w:pStyle w:val="PL"/>
      </w:pPr>
      <w:r>
        <w:t xml:space="preserve">    rsType                                      NR-RS-Type,</w:t>
      </w:r>
    </w:p>
    <w:p>
      <w:pPr>
        <w:pStyle w:val="PL"/>
      </w:pPr>
      <w:r>
        <w:t xml:space="preserve">    reportInterval                              ReportInterval,</w:t>
      </w:r>
    </w:p>
    <w:p>
      <w:pPr>
        <w:pStyle w:val="PL"/>
      </w:pPr>
      <w:r>
        <w:t xml:space="preserve">    reportAmount                                ENUMERATED {r1, r2, r4, r8, r16, r32, r64, infinity},</w:t>
      </w:r>
    </w:p>
    <w:p>
      <w:pPr>
        <w:pStyle w:val="PL"/>
      </w:pPr>
      <w:r>
        <w:t xml:space="preserve">    reportQuantityCell                          MeasReportQuantity,</w:t>
      </w:r>
    </w:p>
    <w:p>
      <w:pPr>
        <w:pStyle w:val="PL"/>
      </w:pPr>
      <w:r>
        <w:t xml:space="preserve">    maxReportCells                              INTEGER (1..maxCellReport),</w:t>
      </w:r>
    </w:p>
    <w:p>
      <w:pPr>
        <w:pStyle w:val="PL"/>
      </w:pPr>
      <w:r>
        <w:t xml:space="preserve">    reportQuantityRS-Indexes                     MeasReportQuantity                                            OPTIONAL,   -- Need R</w:t>
      </w:r>
    </w:p>
    <w:p>
      <w:pPr>
        <w:pStyle w:val="PL"/>
      </w:pPr>
      <w:r>
        <w:t xml:space="preserve">    maxNrofRS-IndexesToReport                   INTEGER (1..maxNrofIndexesToReport)                            OPTIONAL,   -- Need R</w:t>
      </w:r>
    </w:p>
    <w:p>
      <w:pPr>
        <w:pStyle w:val="PL"/>
      </w:pPr>
      <w:r>
        <w:t xml:space="preserve">    includeBeamMeasurements                     BOOLEAN,</w:t>
      </w:r>
    </w:p>
    <w:p>
      <w:pPr>
        <w:pStyle w:val="PL"/>
      </w:pPr>
      <w:r>
        <w:t xml:space="preserve">    reportAddNeighMeas                          ENUMERATED {setup}                                             OPTIONAL,   -- Need R</w:t>
      </w:r>
    </w:p>
    <w:p>
      <w:pPr>
        <w:pStyle w:val="PL"/>
      </w:pPr>
      <w:r>
        <w:t xml:space="preserve">    ...,</w:t>
      </w:r>
    </w:p>
    <w:p>
      <w:pPr>
        <w:pStyle w:val="PL"/>
      </w:pPr>
      <w:r>
        <w:t xml:space="preserve">    [[</w:t>
      </w:r>
    </w:p>
    <w:p>
      <w:pPr>
        <w:pStyle w:val="PL"/>
      </w:pPr>
      <w:r>
        <w:t xml:space="preserve">    measRSSI-ReportConfig-r16                   MeasRSSI-ReportConfig-r16                                      OPTIONAL,   -- Need R</w:t>
      </w:r>
    </w:p>
    <w:p>
      <w:pPr>
        <w:pStyle w:val="PL"/>
      </w:pPr>
      <w:r>
        <w:t xml:space="preserve">    useT312-r16                                 BOOLEAN                                                        OPTIONAL,   -- Need M</w:t>
      </w:r>
    </w:p>
    <w:p>
      <w:pPr>
        <w:pStyle w:val="PL"/>
      </w:pPr>
      <w:r>
        <w:t xml:space="preserve">    includeCommonLocationInfo-r16               ENUMERATED {true}                                              OPTIONAL,   -- Need R</w:t>
      </w:r>
    </w:p>
    <w:p>
      <w:pPr>
        <w:pStyle w:val="PL"/>
      </w:pPr>
      <w:r>
        <w:t xml:space="preserve">    includeBT-Meas-r16                          SetupRelease {BT-NameList-r16}                                 OPTIONAL,   -- Need M</w:t>
      </w:r>
    </w:p>
    <w:p>
      <w:pPr>
        <w:pStyle w:val="PL"/>
      </w:pPr>
      <w:r>
        <w:t xml:space="preserve">    includeWLAN-Meas-r16                        SetupRelease {WLAN-NameList-r16}                               OPTIONAL,   -- Need M</w:t>
      </w:r>
    </w:p>
    <w:p>
      <w:pPr>
        <w:pStyle w:val="PL"/>
      </w:pPr>
      <w:r>
        <w:t xml:space="preserve">    includeSensor-Meas-r16                      SetupRelease {Sensor-NameList-r16}                             OPTIONAL    -- Need M</w:t>
      </w:r>
    </w:p>
    <w:p>
      <w:pPr>
        <w:pStyle w:val="PL"/>
      </w:pPr>
      <w:r>
        <w:t xml:space="preserve">    ]]</w:t>
      </w:r>
    </w:p>
    <w:p>
      <w:pPr>
        <w:pStyle w:val="PL"/>
      </w:pPr>
      <w:r>
        <w:t>}</w:t>
      </w:r>
    </w:p>
    <w:p>
      <w:pPr>
        <w:pStyle w:val="PL"/>
      </w:pPr>
    </w:p>
    <w:p>
      <w:pPr>
        <w:pStyle w:val="PL"/>
      </w:pPr>
      <w:r>
        <w:t>PeriodicalReportConfig ::=                  SEQUENCE {</w:t>
      </w:r>
    </w:p>
    <w:p>
      <w:pPr>
        <w:pStyle w:val="PL"/>
      </w:pPr>
      <w:r>
        <w:t xml:space="preserve">    rsType                                      NR-RS-Type,</w:t>
      </w:r>
    </w:p>
    <w:p>
      <w:pPr>
        <w:pStyle w:val="PL"/>
      </w:pPr>
      <w:r>
        <w:t xml:space="preserve">    reportInterval                              ReportInterval,</w:t>
      </w:r>
    </w:p>
    <w:p>
      <w:pPr>
        <w:pStyle w:val="PL"/>
      </w:pPr>
      <w:r>
        <w:t xml:space="preserve">    reportAmount                                ENUMERATED {r1, r2, r4, r8, r16, r32, r64, infinity},</w:t>
      </w:r>
    </w:p>
    <w:p>
      <w:pPr>
        <w:pStyle w:val="PL"/>
      </w:pPr>
      <w:r>
        <w:t xml:space="preserve">    reportQuantityCell                          MeasReportQuantity,</w:t>
      </w:r>
    </w:p>
    <w:p>
      <w:pPr>
        <w:pStyle w:val="PL"/>
      </w:pPr>
      <w:r>
        <w:t xml:space="preserve">    maxReportCells                              INTEGER (1..maxCellReport),</w:t>
      </w:r>
    </w:p>
    <w:p>
      <w:pPr>
        <w:pStyle w:val="PL"/>
      </w:pPr>
      <w:r>
        <w:t xml:space="preserve">    reportQuantityRS-Indexes                    MeasReportQuantity                                             OPTIONAL,   -- Need R</w:t>
      </w:r>
    </w:p>
    <w:p>
      <w:pPr>
        <w:pStyle w:val="PL"/>
      </w:pPr>
      <w:r>
        <w:t xml:space="preserve">    maxNrofRS-IndexesToReport                   INTEGER (1..maxNrofIndexesToReport)                            OPTIONAL,   -- Need R</w:t>
      </w:r>
    </w:p>
    <w:p>
      <w:pPr>
        <w:pStyle w:val="PL"/>
      </w:pPr>
      <w:r>
        <w:t xml:space="preserve">    includeBeamMeasurements                     BOOLEAN,</w:t>
      </w:r>
    </w:p>
    <w:p>
      <w:pPr>
        <w:pStyle w:val="PL"/>
      </w:pPr>
      <w:r>
        <w:t xml:space="preserve">    useWhiteCellList                            BOOLEAN,</w:t>
      </w:r>
    </w:p>
    <w:p>
      <w:pPr>
        <w:pStyle w:val="PL"/>
      </w:pPr>
      <w:r>
        <w:t xml:space="preserve">    ...,</w:t>
      </w:r>
    </w:p>
    <w:p>
      <w:pPr>
        <w:pStyle w:val="PL"/>
      </w:pPr>
      <w:r>
        <w:t xml:space="preserve">    [[</w:t>
      </w:r>
    </w:p>
    <w:p>
      <w:pPr>
        <w:pStyle w:val="PL"/>
      </w:pPr>
      <w:r>
        <w:t xml:space="preserve">    measRSSI-ReportConfig-r16                   MeasRSSI-ReportConfig-r16                                      OPTIONAL,   -- Need R</w:t>
      </w:r>
    </w:p>
    <w:p>
      <w:pPr>
        <w:pStyle w:val="PL"/>
      </w:pPr>
      <w:r>
        <w:t xml:space="preserve">    includeCommonLocationInfo-r16               ENUMERATED {true}                                              OPTIONAL,   -- Need R</w:t>
      </w:r>
    </w:p>
    <w:p>
      <w:pPr>
        <w:pStyle w:val="PL"/>
      </w:pPr>
      <w:r>
        <w:t xml:space="preserve">    includeBT-Meas-r16                          SetupRelease {BT-NameList-r16}                                 OPTIONAL,   -- Need M</w:t>
      </w:r>
    </w:p>
    <w:p>
      <w:pPr>
        <w:pStyle w:val="PL"/>
      </w:pPr>
      <w:r>
        <w:t xml:space="preserve">    includeWLAN-Meas-r16                        SetupRelease {WLAN-NameList-r16}                               OPTIONAL,   -- Need M</w:t>
      </w:r>
    </w:p>
    <w:p>
      <w:pPr>
        <w:pStyle w:val="PL"/>
      </w:pPr>
      <w:r>
        <w:t xml:space="preserve">    includeSensor-Meas-r16                      SetupRelease {Sensor-NameList-r16}                             OPTIONAL,   -- Need M</w:t>
      </w:r>
    </w:p>
    <w:p>
      <w:pPr>
        <w:pStyle w:val="PL"/>
      </w:pPr>
      <w:r>
        <w:t xml:space="preserve">    ul-DelayValueConfig-r16                     SetupRelease { UL-DelayValueConfig-r16 }                       OPTIONAL,   -- Need M</w:t>
      </w:r>
    </w:p>
    <w:p>
      <w:pPr>
        <w:pStyle w:val="PL"/>
      </w:pPr>
      <w:r>
        <w:t xml:space="preserve">    reportAddNeighMeas-r16                      ENUMERATED {setup}                                             OPTIONAL    -- Need R</w:t>
      </w:r>
    </w:p>
    <w:p>
      <w:pPr>
        <w:pStyle w:val="PL"/>
      </w:pPr>
      <w:r>
        <w:t xml:space="preserve">    ]]</w:t>
      </w:r>
    </w:p>
    <w:p>
      <w:pPr>
        <w:pStyle w:val="PL"/>
      </w:pPr>
      <w:r>
        <w:t>}</w:t>
      </w:r>
    </w:p>
    <w:p>
      <w:pPr>
        <w:pStyle w:val="PL"/>
      </w:pPr>
    </w:p>
    <w:p>
      <w:pPr>
        <w:pStyle w:val="PL"/>
      </w:pPr>
      <w:r>
        <w:t>NR-RS-Type ::=                              ENUMERATED {ssb, csi-rs}</w:t>
      </w:r>
    </w:p>
    <w:p>
      <w:pPr>
        <w:pStyle w:val="PL"/>
      </w:pPr>
    </w:p>
    <w:p>
      <w:pPr>
        <w:pStyle w:val="PL"/>
      </w:pPr>
      <w:r>
        <w:t>MeasTriggerQuantity ::=                     CHOICE {</w:t>
      </w:r>
    </w:p>
    <w:p>
      <w:pPr>
        <w:pStyle w:val="PL"/>
      </w:pPr>
      <w:r>
        <w:t xml:space="preserve">    rsrp                                        RSRP-Range,</w:t>
      </w:r>
    </w:p>
    <w:p>
      <w:pPr>
        <w:pStyle w:val="PL"/>
      </w:pPr>
      <w:r>
        <w:t xml:space="preserve">    rsrq                                        RSRQ-Range,</w:t>
      </w:r>
    </w:p>
    <w:p>
      <w:pPr>
        <w:pStyle w:val="PL"/>
      </w:pPr>
      <w:r>
        <w:t xml:space="preserve">    sinr                                        SINR-Range</w:t>
      </w:r>
    </w:p>
    <w:p>
      <w:pPr>
        <w:pStyle w:val="PL"/>
      </w:pPr>
      <w:r>
        <w:t>}</w:t>
      </w:r>
    </w:p>
    <w:p>
      <w:pPr>
        <w:pStyle w:val="PL"/>
      </w:pPr>
    </w:p>
    <w:p>
      <w:pPr>
        <w:pStyle w:val="PL"/>
      </w:pPr>
      <w:r>
        <w:t>MeasTriggerQuantityOffset ::=               CHOICE {</w:t>
      </w:r>
    </w:p>
    <w:p>
      <w:pPr>
        <w:pStyle w:val="PL"/>
      </w:pPr>
      <w:r>
        <w:t xml:space="preserve">    rsrp                                        INTEGER (-30..30),</w:t>
      </w:r>
    </w:p>
    <w:p>
      <w:pPr>
        <w:pStyle w:val="PL"/>
      </w:pPr>
      <w:r>
        <w:t xml:space="preserve">    rsrq                                        INTEGER (-30..30),</w:t>
      </w:r>
    </w:p>
    <w:p>
      <w:pPr>
        <w:pStyle w:val="PL"/>
      </w:pPr>
      <w:r>
        <w:t xml:space="preserve">    sinr                                        INTEGER (-30..30)</w:t>
      </w:r>
    </w:p>
    <w:p>
      <w:pPr>
        <w:pStyle w:val="PL"/>
      </w:pPr>
      <w:r>
        <w:t>}</w:t>
      </w:r>
    </w:p>
    <w:p>
      <w:pPr>
        <w:pStyle w:val="PL"/>
      </w:pPr>
    </w:p>
    <w:p>
      <w:pPr>
        <w:pStyle w:val="PL"/>
      </w:pPr>
    </w:p>
    <w:p>
      <w:pPr>
        <w:pStyle w:val="PL"/>
      </w:pPr>
      <w:r>
        <w:t>MeasReportQuantity ::=                      SEQUENCE {</w:t>
      </w:r>
    </w:p>
    <w:p>
      <w:pPr>
        <w:pStyle w:val="PL"/>
      </w:pPr>
      <w:r>
        <w:t xml:space="preserve">    rsrp                                        BOOLEAN,</w:t>
      </w:r>
    </w:p>
    <w:p>
      <w:pPr>
        <w:pStyle w:val="PL"/>
      </w:pPr>
      <w:r>
        <w:t xml:space="preserve">    rsrq                                        BOOLEAN,</w:t>
      </w:r>
    </w:p>
    <w:p>
      <w:pPr>
        <w:pStyle w:val="PL"/>
      </w:pPr>
      <w:r>
        <w:t xml:space="preserve">    sinr                                        BOOLEAN</w:t>
      </w:r>
    </w:p>
    <w:p>
      <w:pPr>
        <w:pStyle w:val="PL"/>
      </w:pPr>
      <w:r>
        <w:t>}</w:t>
      </w:r>
    </w:p>
    <w:p>
      <w:pPr>
        <w:pStyle w:val="PL"/>
      </w:pPr>
    </w:p>
    <w:p>
      <w:pPr>
        <w:pStyle w:val="PL"/>
      </w:pPr>
      <w:r>
        <w:t>MeasRSSI-ReportConfig-r16 ::=               SEQUENCE {</w:t>
      </w:r>
    </w:p>
    <w:p>
      <w:pPr>
        <w:pStyle w:val="PL"/>
      </w:pPr>
      <w:r>
        <w:t xml:space="preserve">    channelOccupancyThreshold-r16               RSSI-Range-r16         OPTIONAL   -- Need R</w:t>
      </w:r>
    </w:p>
    <w:p>
      <w:pPr>
        <w:pStyle w:val="PL"/>
      </w:pPr>
      <w:r>
        <w:t>}</w:t>
      </w:r>
    </w:p>
    <w:p>
      <w:pPr>
        <w:pStyle w:val="PL"/>
      </w:pPr>
    </w:p>
    <w:p>
      <w:pPr>
        <w:pStyle w:val="PL"/>
      </w:pPr>
      <w:r>
        <w:t>CLI-EventTriggerConfig-r16 ::=              SEQUENCE {</w:t>
      </w:r>
    </w:p>
    <w:p>
      <w:pPr>
        <w:pStyle w:val="PL"/>
      </w:pPr>
      <w:r>
        <w:t xml:space="preserve">    eventId-r16                                 CHOICE {</w:t>
      </w:r>
    </w:p>
    <w:p>
      <w:pPr>
        <w:pStyle w:val="PL"/>
      </w:pPr>
      <w:r>
        <w:t xml:space="preserve">        eventI1-r16                                 SEQUENCE {</w:t>
      </w:r>
    </w:p>
    <w:p>
      <w:pPr>
        <w:pStyle w:val="PL"/>
      </w:pPr>
      <w:r>
        <w:t xml:space="preserve">            i1-Threshold-r16                            MeasTriggerQuantityCLI-r16,</w:t>
      </w:r>
    </w:p>
    <w:p>
      <w:pPr>
        <w:pStyle w:val="PL"/>
      </w:pPr>
      <w:r>
        <w:t xml:space="preserve">            reportOnLeave-r16                           BOOLEAN,</w:t>
      </w:r>
    </w:p>
    <w:p>
      <w:pPr>
        <w:pStyle w:val="PL"/>
      </w:pPr>
      <w:r>
        <w:t xml:space="preserve">            hysteresis-r16                              Hysteresis,</w:t>
      </w:r>
    </w:p>
    <w:p>
      <w:pPr>
        <w:pStyle w:val="PL"/>
      </w:pPr>
      <w:r>
        <w:t xml:space="preserve">            timeToTrigger-r16                           TimeToTrigger</w:t>
      </w:r>
    </w:p>
    <w:p>
      <w:pPr>
        <w:pStyle w:val="PL"/>
      </w:pPr>
      <w:r>
        <w:t xml:space="preserve">        },</w:t>
      </w:r>
    </w:p>
    <w:p>
      <w:pPr>
        <w:pStyle w:val="PL"/>
      </w:pPr>
      <w:r>
        <w:t xml:space="preserve">    ...</w:t>
      </w:r>
    </w:p>
    <w:p>
      <w:pPr>
        <w:pStyle w:val="PL"/>
      </w:pPr>
      <w:r>
        <w:t xml:space="preserve">    },</w:t>
      </w:r>
    </w:p>
    <w:p>
      <w:pPr>
        <w:pStyle w:val="PL"/>
      </w:pPr>
      <w:r>
        <w:t xml:space="preserve">    reportInterval-r16                          ReportInterval,</w:t>
      </w:r>
    </w:p>
    <w:p>
      <w:pPr>
        <w:pStyle w:val="PL"/>
      </w:pPr>
      <w:r>
        <w:t xml:space="preserve">    reportAmount-r16                            ENUMERATED {r1, r2, r4, r8, r16, r32, r64, infinity},</w:t>
      </w:r>
    </w:p>
    <w:p>
      <w:pPr>
        <w:pStyle w:val="PL"/>
      </w:pPr>
      <w:r>
        <w:t xml:space="preserve">    maxReportCLI-r16                            INTEGER (1..maxCLI-Report-r16),</w:t>
      </w:r>
    </w:p>
    <w:p>
      <w:pPr>
        <w:pStyle w:val="PL"/>
      </w:pPr>
      <w:r>
        <w:t xml:space="preserve">    ...</w:t>
      </w:r>
    </w:p>
    <w:p>
      <w:pPr>
        <w:pStyle w:val="PL"/>
      </w:pPr>
      <w:r>
        <w:t>}</w:t>
      </w:r>
    </w:p>
    <w:p>
      <w:pPr>
        <w:pStyle w:val="PL"/>
      </w:pPr>
    </w:p>
    <w:p>
      <w:pPr>
        <w:pStyle w:val="PL"/>
      </w:pPr>
      <w:r>
        <w:t>CLI-PeriodicalReportConfig-r16 ::=          SEQUENCE {</w:t>
      </w:r>
    </w:p>
    <w:p>
      <w:pPr>
        <w:pStyle w:val="PL"/>
      </w:pPr>
      <w:r>
        <w:t xml:space="preserve">    reportInterval-r16                          ReportInterval,</w:t>
      </w:r>
    </w:p>
    <w:p>
      <w:pPr>
        <w:pStyle w:val="PL"/>
      </w:pPr>
      <w:r>
        <w:t xml:space="preserve">    reportAmount-r16                            ENUMERATED {r1, r2, r4, r8, r16, r32, r64, infinity},</w:t>
      </w:r>
    </w:p>
    <w:p>
      <w:pPr>
        <w:pStyle w:val="PL"/>
      </w:pPr>
      <w:r>
        <w:t xml:space="preserve">    reportQuantityCLI-r16                       MeasReportQuantityCLI-r16,</w:t>
      </w:r>
    </w:p>
    <w:p>
      <w:pPr>
        <w:pStyle w:val="PL"/>
      </w:pPr>
      <w:r>
        <w:t xml:space="preserve">    maxReportCLI-r16                            INTEGER (1..maxCLI-Report-r16),</w:t>
      </w:r>
    </w:p>
    <w:p>
      <w:pPr>
        <w:pStyle w:val="PL"/>
      </w:pPr>
      <w:r>
        <w:t xml:space="preserve">    ...</w:t>
      </w:r>
    </w:p>
    <w:p>
      <w:pPr>
        <w:pStyle w:val="PL"/>
      </w:pPr>
      <w:r>
        <w:t>}</w:t>
      </w:r>
    </w:p>
    <w:p>
      <w:pPr>
        <w:pStyle w:val="PL"/>
      </w:pPr>
    </w:p>
    <w:p>
      <w:pPr>
        <w:pStyle w:val="PL"/>
      </w:pPr>
      <w:r>
        <w:t>MeasTriggerQuantityCLI-r16 ::=              CHOICE {</w:t>
      </w:r>
    </w:p>
    <w:p>
      <w:pPr>
        <w:pStyle w:val="PL"/>
      </w:pPr>
      <w:r>
        <w:t xml:space="preserve">    srs-RSRP-r16                                SRS-RSRP-Range-r16,</w:t>
      </w:r>
    </w:p>
    <w:p>
      <w:pPr>
        <w:pStyle w:val="PL"/>
        <w:rPr>
          <w:lang w:val="fi-FI"/>
        </w:rPr>
      </w:pPr>
      <w:r>
        <w:t xml:space="preserve">    </w:t>
      </w:r>
      <w:r>
        <w:rPr>
          <w:lang w:val="fi-FI"/>
        </w:rPr>
        <w:t>cli-RSSI-r16                                CLI-RSSI-Range-r16</w:t>
      </w:r>
    </w:p>
    <w:p>
      <w:pPr>
        <w:pStyle w:val="PL"/>
      </w:pPr>
      <w:r>
        <w:t>}</w:t>
      </w:r>
    </w:p>
    <w:p>
      <w:pPr>
        <w:pStyle w:val="PL"/>
      </w:pPr>
    </w:p>
    <w:p>
      <w:pPr>
        <w:pStyle w:val="PL"/>
      </w:pPr>
      <w:r>
        <w:t>MeasReportQuantityCLI-r16 ::=               ENUMERATED {srs-rsrp, cli-rssi}</w:t>
      </w:r>
    </w:p>
    <w:p>
      <w:pPr>
        <w:pStyle w:val="PL"/>
      </w:pPr>
    </w:p>
    <w:p>
      <w:pPr>
        <w:pStyle w:val="PL"/>
      </w:pPr>
      <w:r>
        <w:t>-- TAG-REPORTCONFIGNR-STOP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CondTriggerConfig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a3-Offset</w:t>
            </w:r>
          </w:p>
          <w:p>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trPr>
          <w:ins w:id="1698" w:author="CPAC R2-2201817" w:date="2022-02-18T16:43:00Z"/>
        </w:trPr>
        <w:tc>
          <w:tcPr>
            <w:tcW w:w="14173" w:type="dxa"/>
            <w:tcBorders>
              <w:top w:val="single" w:sz="4" w:space="0" w:color="auto"/>
              <w:left w:val="single" w:sz="4" w:space="0" w:color="auto"/>
              <w:bottom w:val="single" w:sz="4" w:space="0" w:color="auto"/>
              <w:right w:val="single" w:sz="4" w:space="0" w:color="auto"/>
            </w:tcBorders>
          </w:tcPr>
          <w:p>
            <w:pPr>
              <w:pStyle w:val="TAL"/>
              <w:rPr>
                <w:ins w:id="1699" w:author="CPAC R2-2201817" w:date="2022-02-18T16:44:00Z"/>
                <w:b/>
                <w:i/>
                <w:szCs w:val="22"/>
                <w:lang w:eastAsia="en-GB"/>
              </w:rPr>
            </w:pPr>
            <w:ins w:id="1700" w:author="CPAC R2-2201817" w:date="2022-02-18T16:44:00Z">
              <w:r>
                <w:rPr>
                  <w:b/>
                  <w:i/>
                  <w:szCs w:val="22"/>
                  <w:lang w:eastAsia="en-GB"/>
                </w:rPr>
                <w:t>a4-Threshold</w:t>
              </w:r>
            </w:ins>
          </w:p>
          <w:p>
            <w:pPr>
              <w:pStyle w:val="TAL"/>
              <w:rPr>
                <w:ins w:id="1701" w:author="CPAC R2-2201817" w:date="2022-02-18T16:43:00Z"/>
                <w:szCs w:val="22"/>
                <w:lang w:eastAsia="en-GB"/>
              </w:rPr>
            </w:pPr>
            <w:ins w:id="1702" w:author="CPAC R2-2201817" w:date="2022-02-18T16:44:00Z">
              <w:r>
                <w:rPr>
                  <w:szCs w:val="22"/>
                  <w:lang w:eastAsia="en-GB"/>
                </w:rPr>
                <w:t>Threshold value associated to the selected trigger quantity (e.g. RSRP, RSRQ, SINR) per RS Type (e.g. SS/PBCH block, CSI-RS) to be used in NR conditional reconfiguration triggering condition for cond event a4.</w:t>
              </w:r>
            </w:ins>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ko-KR"/>
              </w:rPr>
            </w:pPr>
            <w:r>
              <w:rPr>
                <w:b/>
                <w:i/>
                <w:szCs w:val="22"/>
                <w:lang w:eastAsia="ko-KR"/>
              </w:rPr>
              <w:t>a5-Threshold1/ a5-Threshold2</w:t>
            </w:r>
          </w:p>
          <w:p>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condEventId</w:t>
            </w:r>
          </w:p>
          <w:p>
            <w:pPr>
              <w:pStyle w:val="TAL"/>
              <w:rPr>
                <w:szCs w:val="22"/>
                <w:lang w:eastAsia="sv-SE"/>
              </w:rPr>
            </w:pPr>
            <w:r>
              <w:rPr>
                <w:szCs w:val="22"/>
                <w:lang w:eastAsia="en-GB"/>
              </w:rPr>
              <w:t>Choice of NR conditional reconfiguration event triggered criteria.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timeToTrigger</w:t>
            </w:r>
          </w:p>
          <w:p>
            <w:pPr>
              <w:pStyle w:val="TAL"/>
              <w:rPr>
                <w:b/>
                <w:i/>
                <w:szCs w:val="22"/>
                <w:lang w:eastAsia="sv-SE"/>
              </w:rPr>
            </w:pPr>
            <w:r>
              <w:rPr>
                <w:szCs w:val="22"/>
                <w:lang w:eastAsia="en-GB"/>
              </w:rPr>
              <w:t>Time during which specific criteria for the event needs to be met in order to execute the conditional reconfiguration evaluation.</w:t>
            </w:r>
          </w:p>
        </w:tc>
      </w:tr>
    </w:tb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i/>
                <w:lang w:eastAsia="sv-SE"/>
              </w:rPr>
            </w:pPr>
            <w:r>
              <w:rPr>
                <w:bCs/>
                <w:i/>
                <w:iCs/>
                <w:lang w:eastAsia="sv-SE"/>
              </w:rPr>
              <w:t>ReportConfigNR</w:t>
            </w:r>
            <w:r>
              <w:rPr>
                <w:i/>
                <w:lang w:eastAsia="sv-SE"/>
              </w:rPr>
              <w:t xml:space="preserve">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reportType</w:t>
            </w:r>
          </w:p>
          <w:p>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noProof/>
                <w:sz w:val="16"/>
                <w:lang w:eastAsia="zh-CN"/>
              </w:rPr>
              <w:t xml:space="preserve"> </w:t>
            </w:r>
            <w:r>
              <w:rPr>
                <w:i/>
                <w:lang w:eastAsia="zh-CN"/>
              </w:rPr>
              <w:t xml:space="preserve">condTriggerConfig is </w:t>
            </w:r>
            <w:r>
              <w:rPr>
                <w:lang w:eastAsia="zh-CN"/>
              </w:rPr>
              <w:t>used for CHO</w:t>
            </w:r>
            <w:ins w:id="1703" w:author="CPAC R2-2201817" w:date="2022-02-18T16:44:00Z">
              <w:r>
                <w:rPr>
                  <w:lang w:eastAsia="zh-CN"/>
                </w:rPr>
                <w:t>, CPA</w:t>
              </w:r>
            </w:ins>
            <w:r>
              <w:rPr>
                <w:lang w:eastAsia="zh-CN"/>
              </w:rPr>
              <w:t xml:space="preserve"> or CPC configuration.</w:t>
            </w:r>
          </w:p>
        </w:tc>
      </w:tr>
    </w:tb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i/>
                <w:lang w:eastAsia="sv-SE"/>
              </w:rPr>
            </w:pPr>
            <w:r>
              <w:rPr>
                <w:bCs/>
                <w:i/>
                <w:iCs/>
                <w:lang w:eastAsia="sv-SE"/>
              </w:rPr>
              <w:t>ReportCGI</w:t>
            </w:r>
            <w:r>
              <w:rPr>
                <w:i/>
                <w:lang w:eastAsia="sv-SE"/>
              </w:rPr>
              <w:t xml:space="preserve">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useAutonomousGaps</w:t>
            </w:r>
          </w:p>
          <w:p>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noProof/>
                <w:lang w:eastAsia="en-GB"/>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EventTriggerConfig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a3-Offset/a6-Offset</w:t>
            </w:r>
          </w:p>
          <w:p>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ko-KR"/>
              </w:rPr>
            </w:pPr>
            <w:r>
              <w:rPr>
                <w:b/>
                <w:i/>
                <w:szCs w:val="22"/>
                <w:lang w:eastAsia="ko-KR"/>
              </w:rPr>
              <w:t>aN-ThresholdM</w:t>
            </w:r>
          </w:p>
          <w:p>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rFonts w:cs="Arial"/>
                <w:b/>
                <w:i/>
                <w:szCs w:val="22"/>
                <w:lang w:eastAsia="ko-KR"/>
              </w:rPr>
              <w:t>channelOccupancyThreshol</w:t>
            </w:r>
            <w:r>
              <w:rPr>
                <w:b/>
                <w:i/>
                <w:szCs w:val="22"/>
                <w:lang w:eastAsia="en-GB"/>
              </w:rPr>
              <w:t>d</w:t>
            </w:r>
          </w:p>
          <w:p>
            <w:pPr>
              <w:pStyle w:val="TAL"/>
              <w:rPr>
                <w:b/>
                <w:i/>
                <w:szCs w:val="22"/>
                <w:lang w:eastAsia="ko-KR"/>
              </w:rPr>
            </w:pPr>
            <w:r>
              <w:rPr>
                <w:rFonts w:cs="Arial"/>
                <w:szCs w:val="22"/>
                <w:lang w:eastAsia="ko-KR"/>
              </w:rPr>
              <w:t>RSSI threshold which is used for channel occupancy evaluation</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eventId</w:t>
            </w:r>
          </w:p>
          <w:p>
            <w:pPr>
              <w:pStyle w:val="TAL"/>
              <w:rPr>
                <w:szCs w:val="22"/>
                <w:lang w:eastAsia="sv-SE"/>
              </w:rPr>
            </w:pPr>
            <w:r>
              <w:rPr>
                <w:szCs w:val="22"/>
                <w:lang w:eastAsia="en-GB"/>
              </w:rPr>
              <w:t>Choice of NR event triggered reporting criteria.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maxNrofRS-IndexesToReport</w:t>
            </w:r>
          </w:p>
          <w:p>
            <w:pPr>
              <w:pStyle w:val="TAL"/>
              <w:rPr>
                <w:b/>
                <w:i/>
                <w:szCs w:val="22"/>
                <w:lang w:eastAsia="en-GB"/>
              </w:rPr>
            </w:pPr>
            <w:r>
              <w:rPr>
                <w:szCs w:val="22"/>
                <w:lang w:eastAsia="en-GB"/>
              </w:rPr>
              <w:t>Max number of RS indexes to include in the measurement report for A1-A6 events.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maxReportCells</w:t>
            </w:r>
          </w:p>
          <w:p>
            <w:pPr>
              <w:pStyle w:val="TAL"/>
              <w:rPr>
                <w:szCs w:val="22"/>
                <w:lang w:eastAsia="sv-SE"/>
              </w:rPr>
            </w:pPr>
            <w:r>
              <w:rPr>
                <w:szCs w:val="22"/>
                <w:lang w:eastAsia="en-GB"/>
              </w:rPr>
              <w:t>Max number of non-serving cells to include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reportAddNeighMeas</w:t>
            </w:r>
          </w:p>
          <w:p>
            <w:pPr>
              <w:pStyle w:val="TAL"/>
              <w:rPr>
                <w:b/>
                <w:i/>
                <w:szCs w:val="22"/>
                <w:lang w:eastAsia="sv-SE"/>
              </w:rPr>
            </w:pPr>
            <w:r>
              <w:rPr>
                <w:szCs w:val="22"/>
                <w:lang w:eastAsia="en-GB"/>
              </w:rPr>
              <w:t>Indicates that the UE shall include the best neighbour cells per serving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reportAmount</w:t>
            </w:r>
          </w:p>
          <w:p>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reportOnLeave</w:t>
            </w:r>
          </w:p>
          <w:p>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reportQuantityCell</w:t>
            </w:r>
          </w:p>
          <w:p>
            <w:pPr>
              <w:pStyle w:val="TAL"/>
              <w:rPr>
                <w:b/>
                <w:i/>
                <w:szCs w:val="22"/>
                <w:lang w:eastAsia="en-GB"/>
              </w:rPr>
            </w:pPr>
            <w:r>
              <w:rPr>
                <w:szCs w:val="22"/>
                <w:lang w:eastAsia="en-GB"/>
              </w:rPr>
              <w:t>The cell measurement quantities to be included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reportQuantityRS-Indexes</w:t>
            </w:r>
          </w:p>
          <w:p>
            <w:pPr>
              <w:pStyle w:val="TAL"/>
              <w:rPr>
                <w:szCs w:val="22"/>
                <w:lang w:eastAsia="en-GB"/>
              </w:rPr>
            </w:pPr>
            <w:r>
              <w:rPr>
                <w:szCs w:val="22"/>
                <w:lang w:eastAsia="en-GB"/>
              </w:rPr>
              <w:t>Indicates which measurement information per RS index the UE shall include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timeToTrigger</w:t>
            </w:r>
          </w:p>
          <w:p>
            <w:pPr>
              <w:pStyle w:val="TAL"/>
              <w:rPr>
                <w:b/>
                <w:i/>
                <w:szCs w:val="22"/>
                <w:lang w:eastAsia="sv-SE"/>
              </w:rPr>
            </w:pPr>
            <w:r>
              <w:rPr>
                <w:szCs w:val="22"/>
                <w:lang w:eastAsia="en-GB"/>
              </w:rPr>
              <w:t>Time during which specific criteria for the event needs to be met in order to trigger a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keepNext/>
              <w:keepLines/>
              <w:spacing w:after="0"/>
              <w:ind w:rightChars="-617" w:right="-1234"/>
              <w:rPr>
                <w:rFonts w:eastAsia="宋体"/>
                <w:noProof/>
                <w:lang w:eastAsia="sv-SE"/>
              </w:rPr>
            </w:pPr>
            <w:r>
              <w:rPr>
                <w:rFonts w:ascii="Arial" w:hAnsi="Arial"/>
                <w:b/>
                <w:bCs/>
                <w:i/>
                <w:noProof/>
                <w:sz w:val="18"/>
                <w:lang w:eastAsia="sv-SE"/>
              </w:rPr>
              <w:t>useT312</w:t>
            </w:r>
          </w:p>
          <w:p>
            <w:pPr>
              <w:pStyle w:val="TAL"/>
              <w:rPr>
                <w:b/>
                <w:i/>
                <w:szCs w:val="22"/>
                <w:lang w:eastAsia="en-GB"/>
              </w:rPr>
            </w:pPr>
            <w:r>
              <w:rPr>
                <w:noProof/>
                <w:lang w:eastAsia="ko-KR"/>
              </w:rPr>
              <w:t xml:space="preserve">If value </w:t>
            </w:r>
            <w:r>
              <w:rPr>
                <w:i/>
                <w:noProof/>
                <w:lang w:eastAsia="ko-KR"/>
              </w:rPr>
              <w:t>TRUE</w:t>
            </w:r>
            <w:r>
              <w:rPr>
                <w:noProof/>
                <w:lang w:eastAsia="ko-KR"/>
              </w:rPr>
              <w:t xml:space="preserve"> is configured, the UE shall use the timer T312 with the value </w:t>
            </w:r>
            <w:r>
              <w:rPr>
                <w:i/>
                <w:noProof/>
                <w:lang w:eastAsia="ko-KR"/>
              </w:rPr>
              <w:t>t312</w:t>
            </w:r>
            <w:r>
              <w:rPr>
                <w:noProof/>
                <w:lang w:eastAsia="ko-KR"/>
              </w:rPr>
              <w:t xml:space="preserve"> as specified in the corresponding </w:t>
            </w:r>
            <w:r>
              <w:rPr>
                <w:i/>
                <w:lang w:eastAsia="en-GB"/>
              </w:rPr>
              <w:t>measObjectNR</w:t>
            </w:r>
            <w:r>
              <w:rPr>
                <w:noProof/>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noProof/>
                <w:lang w:eastAsia="ko-KR"/>
              </w:rPr>
              <w:t xml:space="preserve">value </w:t>
            </w:r>
            <w:r>
              <w:rPr>
                <w:i/>
                <w:noProof/>
                <w:lang w:eastAsia="ko-KR"/>
              </w:rPr>
              <w:t>TRUE</w:t>
            </w:r>
            <w:r>
              <w:rPr>
                <w:noProof/>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ko-KR"/>
              </w:rPr>
            </w:pPr>
            <w:r>
              <w:rPr>
                <w:b/>
                <w:i/>
                <w:szCs w:val="22"/>
                <w:lang w:eastAsia="ko-KR"/>
              </w:rPr>
              <w:t>useWhiteCellList</w:t>
            </w:r>
          </w:p>
          <w:p>
            <w:pPr>
              <w:pStyle w:val="TAL"/>
              <w:rPr>
                <w:b/>
                <w:i/>
                <w:szCs w:val="22"/>
                <w:lang w:eastAsia="en-GB"/>
              </w:rPr>
            </w:pPr>
            <w:r>
              <w:rPr>
                <w:szCs w:val="22"/>
                <w:lang w:eastAsia="ko-KR"/>
              </w:rPr>
              <w:t>Indicates whether only the cells included in the white-list of the associated measObject are applicable as specified in 5.5.4.1.</w:t>
            </w:r>
          </w:p>
        </w:tc>
      </w:tr>
    </w:tbl>
    <w:p>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CLI-EventTriggerConfig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ko-KR"/>
              </w:rPr>
            </w:pPr>
            <w:r>
              <w:rPr>
                <w:b/>
                <w:i/>
                <w:szCs w:val="22"/>
                <w:lang w:eastAsia="ko-KR"/>
              </w:rPr>
              <w:t>i1-Threshold</w:t>
            </w:r>
          </w:p>
          <w:p>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eventId</w:t>
            </w:r>
          </w:p>
          <w:p>
            <w:pPr>
              <w:pStyle w:val="TAL"/>
              <w:rPr>
                <w:szCs w:val="22"/>
                <w:lang w:eastAsia="sv-SE"/>
              </w:rPr>
            </w:pPr>
            <w:r>
              <w:rPr>
                <w:szCs w:val="22"/>
                <w:lang w:eastAsia="en-GB"/>
              </w:rPr>
              <w:t>Choice of CLI event triggered reporting criteria.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maxReportCLI</w:t>
            </w:r>
          </w:p>
          <w:p>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reportAmount</w:t>
            </w:r>
          </w:p>
          <w:p>
            <w:pPr>
              <w:pStyle w:val="TAL"/>
              <w:rPr>
                <w:b/>
                <w:i/>
                <w:szCs w:val="22"/>
                <w:lang w:eastAsia="en-GB"/>
              </w:rPr>
            </w:pPr>
            <w:r>
              <w:rPr>
                <w:i/>
                <w:szCs w:val="22"/>
                <w:lang w:eastAsia="en-GB"/>
              </w:rPr>
              <w:t>Number</w:t>
            </w:r>
            <w:r>
              <w:rPr>
                <w:szCs w:val="22"/>
                <w:lang w:eastAsia="en-GB"/>
              </w:rPr>
              <w:t xml:space="preserve"> of measurement reports.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reportOnLeave</w:t>
            </w:r>
          </w:p>
          <w:p>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timeToTrigger</w:t>
            </w:r>
          </w:p>
          <w:p>
            <w:pPr>
              <w:pStyle w:val="TAL"/>
              <w:rPr>
                <w:b/>
                <w:i/>
                <w:szCs w:val="22"/>
                <w:lang w:eastAsia="sv-SE"/>
              </w:rPr>
            </w:pPr>
            <w:r>
              <w:rPr>
                <w:szCs w:val="22"/>
                <w:lang w:eastAsia="en-GB"/>
              </w:rPr>
              <w:t>Time during which specific criteria for the event needs to be met in order to trigger a measurement report.</w:t>
            </w:r>
          </w:p>
        </w:tc>
      </w:tr>
    </w:tbl>
    <w:p>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CLI-PeriodicalReportConfig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maxReportCLI</w:t>
            </w:r>
          </w:p>
          <w:p>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reportAmount</w:t>
            </w:r>
          </w:p>
          <w:p>
            <w:pPr>
              <w:pStyle w:val="TAL"/>
              <w:rPr>
                <w:b/>
                <w:i/>
                <w:szCs w:val="22"/>
                <w:lang w:eastAsia="en-GB"/>
              </w:rPr>
            </w:pPr>
            <w:r>
              <w:rPr>
                <w:i/>
                <w:szCs w:val="22"/>
                <w:lang w:eastAsia="en-GB"/>
              </w:rPr>
              <w:t>Number</w:t>
            </w:r>
            <w:r>
              <w:rPr>
                <w:szCs w:val="22"/>
                <w:lang w:eastAsia="en-GB"/>
              </w:rPr>
              <w:t xml:space="preserve"> of measurement reports.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reportQuantityCLI</w:t>
            </w:r>
          </w:p>
          <w:p>
            <w:pPr>
              <w:pStyle w:val="TAL"/>
              <w:rPr>
                <w:b/>
                <w:i/>
                <w:szCs w:val="22"/>
                <w:lang w:eastAsia="en-GB"/>
              </w:rPr>
            </w:pPr>
            <w:r>
              <w:rPr>
                <w:szCs w:val="22"/>
                <w:lang w:eastAsia="en-GB"/>
              </w:rPr>
              <w:t>The CLI measurement quantities to be included in the measurement report.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PeriodicalReportConfig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maxNrofRS-IndexesToReport</w:t>
            </w:r>
          </w:p>
          <w:p>
            <w:pPr>
              <w:pStyle w:val="TAL"/>
              <w:rPr>
                <w:b/>
                <w:i/>
                <w:szCs w:val="22"/>
                <w:lang w:eastAsia="en-GB"/>
              </w:rPr>
            </w:pPr>
            <w:r>
              <w:rPr>
                <w:szCs w:val="22"/>
                <w:lang w:eastAsia="en-GB"/>
              </w:rPr>
              <w:t>Max number of RS indexes to include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maxReportCells</w:t>
            </w:r>
          </w:p>
          <w:p>
            <w:pPr>
              <w:pStyle w:val="TAL"/>
              <w:rPr>
                <w:szCs w:val="22"/>
                <w:lang w:eastAsia="sv-SE"/>
              </w:rPr>
            </w:pPr>
            <w:r>
              <w:rPr>
                <w:szCs w:val="22"/>
                <w:lang w:eastAsia="en-GB"/>
              </w:rPr>
              <w:t>Max number of non-serving cells to include in the measurement report.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reportAddNeighMeas</w:t>
            </w:r>
          </w:p>
          <w:p>
            <w:pPr>
              <w:pStyle w:val="TAL"/>
              <w:rPr>
                <w:b/>
                <w:i/>
                <w:szCs w:val="22"/>
                <w:lang w:eastAsia="en-GB"/>
              </w:rPr>
            </w:pPr>
            <w:r>
              <w:rPr>
                <w:szCs w:val="22"/>
                <w:lang w:eastAsia="en-GB"/>
              </w:rPr>
              <w:t>Indicates that the UE shall include the best neighbour cells per serving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reportAmount</w:t>
            </w:r>
          </w:p>
          <w:p>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reportQuantityCell</w:t>
            </w:r>
          </w:p>
          <w:p>
            <w:pPr>
              <w:pStyle w:val="TAL"/>
              <w:rPr>
                <w:b/>
                <w:i/>
                <w:szCs w:val="22"/>
                <w:lang w:eastAsia="en-GB"/>
              </w:rPr>
            </w:pPr>
            <w:r>
              <w:rPr>
                <w:szCs w:val="22"/>
                <w:lang w:eastAsia="en-GB"/>
              </w:rPr>
              <w:t>The cell measurement quantities to be included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reportQuantityRS-Indexes</w:t>
            </w:r>
          </w:p>
          <w:p>
            <w:pPr>
              <w:pStyle w:val="TAL"/>
              <w:rPr>
                <w:b/>
                <w:i/>
                <w:szCs w:val="22"/>
                <w:lang w:eastAsia="sv-SE"/>
              </w:rPr>
            </w:pPr>
            <w:r>
              <w:rPr>
                <w:szCs w:val="22"/>
                <w:lang w:eastAsia="en-GB"/>
              </w:rPr>
              <w:t>Indicates which measurement information per RS index the UE shall include in the measurement report.</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eastAsia="等线"/>
                <w:b/>
                <w:i/>
                <w:szCs w:val="22"/>
                <w:lang w:eastAsia="sv-SE"/>
              </w:rPr>
            </w:pPr>
            <w:r>
              <w:rPr>
                <w:b/>
                <w:i/>
                <w:szCs w:val="22"/>
                <w:lang w:eastAsia="ko-KR"/>
              </w:rPr>
              <w:t>ul-DelayValueConfig</w:t>
            </w:r>
          </w:p>
          <w:p>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ko-KR"/>
              </w:rPr>
            </w:pPr>
            <w:r>
              <w:rPr>
                <w:b/>
                <w:i/>
                <w:szCs w:val="22"/>
                <w:lang w:eastAsia="ko-KR"/>
              </w:rPr>
              <w:t>useWhiteCellList</w:t>
            </w:r>
          </w:p>
          <w:p>
            <w:pPr>
              <w:pStyle w:val="TAL"/>
              <w:rPr>
                <w:b/>
                <w:i/>
                <w:szCs w:val="22"/>
                <w:lang w:eastAsia="sv-SE"/>
              </w:rPr>
            </w:pPr>
            <w:r>
              <w:rPr>
                <w:szCs w:val="22"/>
                <w:lang w:eastAsia="ko-KR"/>
              </w:rPr>
              <w:t>Indicates whether only the cells included in the white-list of the associated measObject are applicable as specified in 5.5.4.1.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ReportSFTD-NR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cellForWhichToReportSFTD</w:t>
            </w:r>
          </w:p>
          <w:p>
            <w:pPr>
              <w:pStyle w:val="TAL"/>
              <w:rPr>
                <w:lang w:eastAsia="sv-SE"/>
              </w:rPr>
            </w:pPr>
            <w:r>
              <w:rPr>
                <w:szCs w:val="22"/>
                <w:lang w:eastAsia="en-GB"/>
              </w:rPr>
              <w:t>Indicates the target NR neighbour cells for SFTD measurement between PCell and NR neighbour cells.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drx-SFTD-NeighMeas</w:t>
            </w:r>
          </w:p>
          <w:p>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reportSFTD-Meas</w:t>
            </w:r>
          </w:p>
          <w:p>
            <w:pPr>
              <w:pStyle w:val="TAL"/>
              <w:rPr>
                <w:b/>
                <w:i/>
                <w:szCs w:val="22"/>
                <w:lang w:eastAsia="en-GB"/>
              </w:rPr>
            </w:pPr>
            <w:r>
              <w:rPr>
                <w:szCs w:val="22"/>
                <w:lang w:eastAsia="en-GB"/>
              </w:rPr>
              <w:t>Indicates whether UE is required to perform SFTD measurement between PCell and NR PSCell in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reportSFTD-NeighMeas</w:t>
            </w:r>
          </w:p>
          <w:p>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reportRSRP</w:t>
            </w:r>
          </w:p>
          <w:p>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zh-CN"/>
              </w:rPr>
            </w:pPr>
            <w:r>
              <w:rPr>
                <w:szCs w:val="22"/>
                <w:lang w:eastAsia="zh-CN"/>
              </w:rPr>
              <w:t>other</w:t>
            </w:r>
            <w:r>
              <w:rPr>
                <w:i/>
                <w:szCs w:val="22"/>
                <w:lang w:eastAsia="zh-CN"/>
              </w:rPr>
              <w:t xml:space="preserve"> </w:t>
            </w:r>
            <w:r>
              <w:rPr>
                <w:szCs w:val="22"/>
                <w:lang w:eastAsia="zh-CN"/>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zh-CN"/>
              </w:rPr>
            </w:pPr>
            <w:r>
              <w:rPr>
                <w:b/>
                <w:i/>
                <w:lang w:eastAsia="zh-CN"/>
              </w:rPr>
              <w:t>MeasTriggerQuantity</w:t>
            </w:r>
          </w:p>
          <w:p>
            <w:pPr>
              <w:pStyle w:val="TAL"/>
              <w:rPr>
                <w:lang w:eastAsia="zh-CN"/>
              </w:rPr>
            </w:pPr>
            <w:r>
              <w:rPr>
                <w:szCs w:val="22"/>
                <w:lang w:eastAsia="en-GB"/>
              </w:rPr>
              <w:t>SINR is applicable only for CONNECTED mode events.</w:t>
            </w:r>
          </w:p>
        </w:tc>
      </w:tr>
    </w:tbl>
    <w:p/>
    <w:p>
      <w:pPr>
        <w:pStyle w:val="4"/>
      </w:pPr>
      <w:bookmarkStart w:id="1704" w:name="_Toc60777351"/>
      <w:bookmarkStart w:id="1705" w:name="_Toc90651223"/>
      <w:r>
        <w:rPr>
          <w:rFonts w:eastAsia="MS Mincho"/>
        </w:rPr>
        <w:t>–</w:t>
      </w:r>
      <w:r>
        <w:rPr>
          <w:rFonts w:eastAsia="MS Mincho"/>
        </w:rPr>
        <w:tab/>
      </w:r>
      <w:r>
        <w:rPr>
          <w:rFonts w:eastAsia="MS Mincho"/>
          <w:i/>
          <w:iCs/>
        </w:rPr>
        <w:t>ReportConfigNR-SL</w:t>
      </w:r>
      <w:bookmarkEnd w:id="1704"/>
      <w:bookmarkEnd w:id="1705"/>
    </w:p>
    <w:p>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pPr>
        <w:ind w:left="568" w:hanging="284"/>
        <w:rPr>
          <w:lang w:eastAsia="x-none"/>
        </w:rPr>
      </w:pPr>
      <w:r>
        <w:rPr>
          <w:lang w:eastAsia="x-none"/>
        </w:rPr>
        <w:t>Event C1:</w:t>
      </w:r>
      <w:r>
        <w:rPr>
          <w:lang w:eastAsia="x-none"/>
        </w:rPr>
        <w:tab/>
        <w:t>CBR of NR sidelink communication becomes better than absolute threshold;</w:t>
      </w:r>
    </w:p>
    <w:p>
      <w:pPr>
        <w:ind w:left="568" w:hanging="284"/>
        <w:rPr>
          <w:lang w:eastAsia="x-none"/>
        </w:rPr>
      </w:pPr>
      <w:r>
        <w:rPr>
          <w:lang w:eastAsia="x-none"/>
        </w:rPr>
        <w:t>Event C2:</w:t>
      </w:r>
      <w:r>
        <w:rPr>
          <w:lang w:eastAsia="x-none"/>
        </w:rPr>
        <w:tab/>
        <w:t>CBR of NR sidelink communication becomes worse than absolute threshold;</w:t>
      </w:r>
    </w:p>
    <w:p>
      <w:pPr>
        <w:pStyle w:val="TH"/>
        <w:rPr>
          <w:b w:val="0"/>
        </w:rPr>
      </w:pPr>
      <w:r>
        <w:rPr>
          <w:i/>
        </w:rPr>
        <w:t>ReportConfigNR-SL</w:t>
      </w:r>
      <w:r>
        <w:t xml:space="preserve"> information element</w:t>
      </w:r>
    </w:p>
    <w:p>
      <w:pPr>
        <w:pStyle w:val="PL"/>
      </w:pPr>
      <w:r>
        <w:t>-- ASN1START</w:t>
      </w:r>
    </w:p>
    <w:p>
      <w:pPr>
        <w:pStyle w:val="PL"/>
      </w:pPr>
      <w:r>
        <w:t>-- TAG-REPORTCONFIGNR-SL-START</w:t>
      </w:r>
    </w:p>
    <w:p>
      <w:pPr>
        <w:pStyle w:val="PL"/>
      </w:pPr>
    </w:p>
    <w:p>
      <w:pPr>
        <w:pStyle w:val="PL"/>
      </w:pPr>
      <w:r>
        <w:t>ReportConfigNR-SL-r16 ::=            SEQUENCE {</w:t>
      </w:r>
    </w:p>
    <w:p>
      <w:pPr>
        <w:pStyle w:val="PL"/>
      </w:pPr>
      <w:r>
        <w:t xml:space="preserve">    reportType-r16                       CHOICE {</w:t>
      </w:r>
    </w:p>
    <w:p>
      <w:pPr>
        <w:pStyle w:val="PL"/>
      </w:pPr>
      <w:r>
        <w:t xml:space="preserve">        periodical-r16                       PeriodicalReportConfigNR-SL-r16,</w:t>
      </w:r>
    </w:p>
    <w:p>
      <w:pPr>
        <w:pStyle w:val="PL"/>
      </w:pPr>
      <w:r>
        <w:t xml:space="preserve">        eventTriggered-r16                   EventTriggerConfigNR-SL-r16</w:t>
      </w:r>
    </w:p>
    <w:p>
      <w:pPr>
        <w:pStyle w:val="PL"/>
      </w:pPr>
      <w:r>
        <w:t xml:space="preserve">    }</w:t>
      </w:r>
    </w:p>
    <w:p>
      <w:pPr>
        <w:pStyle w:val="PL"/>
      </w:pPr>
      <w:r>
        <w:t>}</w:t>
      </w:r>
    </w:p>
    <w:p>
      <w:pPr>
        <w:pStyle w:val="PL"/>
      </w:pPr>
    </w:p>
    <w:p>
      <w:pPr>
        <w:pStyle w:val="PL"/>
      </w:pPr>
      <w:r>
        <w:t>EventTriggerConfigNR-SL-r16::=       SEQUENCE {</w:t>
      </w:r>
    </w:p>
    <w:p>
      <w:pPr>
        <w:pStyle w:val="PL"/>
      </w:pPr>
      <w:r>
        <w:t xml:space="preserve">    eventId-r16                          CHOICE {</w:t>
      </w:r>
    </w:p>
    <w:p>
      <w:pPr>
        <w:pStyle w:val="PL"/>
      </w:pPr>
      <w:r>
        <w:t xml:space="preserve">        eventC1                              SEQUENCE {</w:t>
      </w:r>
    </w:p>
    <w:p>
      <w:pPr>
        <w:pStyle w:val="PL"/>
      </w:pPr>
      <w:r>
        <w:t xml:space="preserve">            c1-Threshold-r16                     SL-CBR-r16,</w:t>
      </w:r>
    </w:p>
    <w:p>
      <w:pPr>
        <w:pStyle w:val="PL"/>
      </w:pPr>
      <w:r>
        <w:t xml:space="preserve">            hysteresis-r16                       Hysteresis,</w:t>
      </w:r>
    </w:p>
    <w:p>
      <w:pPr>
        <w:pStyle w:val="PL"/>
      </w:pPr>
      <w:r>
        <w:t xml:space="preserve">            timeToTrigger-r16                    TimeToTrigger</w:t>
      </w:r>
    </w:p>
    <w:p>
      <w:pPr>
        <w:pStyle w:val="PL"/>
      </w:pPr>
      <w:r>
        <w:t xml:space="preserve">        },</w:t>
      </w:r>
    </w:p>
    <w:p>
      <w:pPr>
        <w:pStyle w:val="PL"/>
      </w:pPr>
      <w:r>
        <w:t xml:space="preserve">        eventC2-r16                  SEQUENCE {</w:t>
      </w:r>
    </w:p>
    <w:p>
      <w:pPr>
        <w:pStyle w:val="PL"/>
      </w:pPr>
      <w:r>
        <w:t xml:space="preserve">            c2-Threshold-r16             SL-CBR-r16,</w:t>
      </w:r>
    </w:p>
    <w:p>
      <w:pPr>
        <w:pStyle w:val="PL"/>
      </w:pPr>
      <w:r>
        <w:t xml:space="preserve">            hysteresis-r16               Hysteresis,</w:t>
      </w:r>
    </w:p>
    <w:p>
      <w:pPr>
        <w:pStyle w:val="PL"/>
      </w:pPr>
      <w:r>
        <w:t xml:space="preserve">            timeToTrigger-r16            TimeToTrigger</w:t>
      </w:r>
    </w:p>
    <w:p>
      <w:pPr>
        <w:pStyle w:val="PL"/>
      </w:pPr>
      <w:r>
        <w:t xml:space="preserve">        },</w:t>
      </w:r>
    </w:p>
    <w:p>
      <w:pPr>
        <w:pStyle w:val="PL"/>
      </w:pPr>
      <w:r>
        <w:t xml:space="preserve">        ...</w:t>
      </w:r>
    </w:p>
    <w:p>
      <w:pPr>
        <w:pStyle w:val="PL"/>
      </w:pPr>
      <w:r>
        <w:t xml:space="preserve">    },</w:t>
      </w:r>
    </w:p>
    <w:p>
      <w:pPr>
        <w:pStyle w:val="PL"/>
      </w:pPr>
      <w:r>
        <w:t xml:space="preserve">    reportInterval-r16               ReportInterval,</w:t>
      </w:r>
    </w:p>
    <w:p>
      <w:pPr>
        <w:pStyle w:val="PL"/>
      </w:pPr>
      <w:r>
        <w:t xml:space="preserve">    reportAmount-r16                 ENUMERATED {r1, r2, r4, r8, r16, r32, r64, infinity},</w:t>
      </w:r>
    </w:p>
    <w:p>
      <w:pPr>
        <w:pStyle w:val="PL"/>
      </w:pPr>
      <w:r>
        <w:t xml:space="preserve">    reportQuantity-r16               MeasReportQuantity-r16,</w:t>
      </w:r>
    </w:p>
    <w:p>
      <w:pPr>
        <w:pStyle w:val="PL"/>
      </w:pPr>
      <w:r>
        <w:t xml:space="preserve">    ...</w:t>
      </w:r>
    </w:p>
    <w:p>
      <w:pPr>
        <w:pStyle w:val="PL"/>
      </w:pPr>
      <w:r>
        <w:t>}</w:t>
      </w:r>
    </w:p>
    <w:p>
      <w:pPr>
        <w:pStyle w:val="PL"/>
      </w:pPr>
    </w:p>
    <w:p>
      <w:pPr>
        <w:pStyle w:val="PL"/>
      </w:pPr>
      <w:r>
        <w:t>PeriodicalReportConfigNR-SL-r16 ::=  SEQUENCE {</w:t>
      </w:r>
    </w:p>
    <w:p>
      <w:pPr>
        <w:pStyle w:val="PL"/>
      </w:pPr>
      <w:r>
        <w:t xml:space="preserve">    reportInterval-r16                   ReportInterval,</w:t>
      </w:r>
    </w:p>
    <w:p>
      <w:pPr>
        <w:pStyle w:val="PL"/>
      </w:pPr>
      <w:r>
        <w:t xml:space="preserve">    reportAmount-r16                     ENUMERATED {r1, r2, r4, r8, r16, r32, r64, infinity},</w:t>
      </w:r>
    </w:p>
    <w:p>
      <w:pPr>
        <w:pStyle w:val="PL"/>
      </w:pPr>
      <w:r>
        <w:t xml:space="preserve">    reportQuantity-r16                   MeasReportQuantity-r16,</w:t>
      </w:r>
    </w:p>
    <w:p>
      <w:pPr>
        <w:pStyle w:val="PL"/>
      </w:pPr>
      <w:r>
        <w:t xml:space="preserve">    ...</w:t>
      </w:r>
    </w:p>
    <w:p>
      <w:pPr>
        <w:pStyle w:val="PL"/>
      </w:pPr>
      <w:r>
        <w:t>}</w:t>
      </w:r>
    </w:p>
    <w:p>
      <w:pPr>
        <w:pStyle w:val="PL"/>
      </w:pPr>
    </w:p>
    <w:p>
      <w:pPr>
        <w:pStyle w:val="PL"/>
      </w:pPr>
      <w:r>
        <w:t>MeasReportQuantity-r16 ::=           SEQUENCE {</w:t>
      </w:r>
    </w:p>
    <w:p>
      <w:pPr>
        <w:pStyle w:val="PL"/>
      </w:pPr>
      <w:r>
        <w:t xml:space="preserve">    cbr-r16                              BOOLEAN,</w:t>
      </w:r>
    </w:p>
    <w:p>
      <w:pPr>
        <w:pStyle w:val="PL"/>
      </w:pPr>
      <w:r>
        <w:t xml:space="preserve">    ...</w:t>
      </w:r>
    </w:p>
    <w:p>
      <w:pPr>
        <w:pStyle w:val="PL"/>
      </w:pPr>
      <w:r>
        <w:t>}</w:t>
      </w:r>
    </w:p>
    <w:p>
      <w:pPr>
        <w:pStyle w:val="PL"/>
      </w:pPr>
    </w:p>
    <w:p>
      <w:pPr>
        <w:pStyle w:val="PL"/>
      </w:pPr>
      <w:r>
        <w:t>-- TAG-REPORTCONFIGNR-SL-STOP</w:t>
      </w:r>
    </w:p>
    <w:p>
      <w:pPr>
        <w:pStyle w:val="PL"/>
      </w:pPr>
      <w:r>
        <w:t>-- ASN1STOP</w:t>
      </w:r>
    </w:p>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bCs/>
                <w:i/>
                <w:lang w:eastAsia="sv-SE"/>
              </w:rPr>
              <w:t>ReportConfigNR-SL</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reportType</w:t>
            </w:r>
          </w:p>
          <w:p>
            <w:pPr>
              <w:pStyle w:val="TAL"/>
              <w:rPr>
                <w:lang w:eastAsia="sv-SE"/>
              </w:rPr>
            </w:pPr>
            <w:r>
              <w:rPr>
                <w:lang w:eastAsia="sv-SE"/>
              </w:rPr>
              <w:t>Type of the configured CBR measurement report for NR sidelink communication.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sv-SE"/>
              </w:rPr>
              <w:t>EventTriggerConfig</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ko-KR"/>
              </w:rPr>
            </w:pPr>
            <w:r>
              <w:rPr>
                <w:b/>
                <w:bCs/>
                <w:i/>
                <w:iCs/>
                <w:lang w:eastAsia="ko-KR"/>
              </w:rPr>
              <w:t>cN-Threshold</w:t>
            </w:r>
          </w:p>
          <w:p>
            <w:pPr>
              <w:pStyle w:val="TAL"/>
              <w:rPr>
                <w:lang w:eastAsia="en-GB"/>
              </w:rPr>
            </w:pPr>
            <w:r>
              <w:rPr>
                <w:lang w:eastAsia="ko-KR"/>
              </w:rPr>
              <w:t xml:space="preserve">Threshold used for </w:t>
            </w:r>
            <w:r>
              <w:rPr>
                <w:lang w:eastAsia="sv-SE"/>
              </w:rPr>
              <w:t>events C1 and C2 specified in subclauses 5.5.4.11 and 5.5.4.12, respectively.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eventId</w:t>
            </w:r>
          </w:p>
          <w:p>
            <w:pPr>
              <w:pStyle w:val="TAL"/>
              <w:rPr>
                <w:lang w:eastAsia="sv-SE"/>
              </w:rPr>
            </w:pPr>
            <w:r>
              <w:rPr>
                <w:lang w:eastAsia="en-GB"/>
              </w:rPr>
              <w:t>Choice of NR event triggered reporting criteria.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reportAmoun</w:t>
            </w:r>
          </w:p>
          <w:p>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reportQuantity</w:t>
            </w:r>
          </w:p>
          <w:p>
            <w:pPr>
              <w:pStyle w:val="TAL"/>
              <w:rPr>
                <w:lang w:eastAsia="en-GB"/>
              </w:rPr>
            </w:pPr>
            <w:r>
              <w:rPr>
                <w:lang w:eastAsia="en-GB"/>
              </w:rPr>
              <w:t>The sidelink measurement quantities to be included in the measurement report. In this release, this is set as the CBR measurement result.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timeToTrigger</w:t>
            </w:r>
          </w:p>
          <w:p>
            <w:pPr>
              <w:pStyle w:val="TAL"/>
              <w:rPr>
                <w:lang w:eastAsia="sv-SE"/>
              </w:rPr>
            </w:pPr>
            <w:r>
              <w:rPr>
                <w:lang w:eastAsia="en-GB"/>
              </w:rPr>
              <w:t>Time during which specific criteria for the event needs to be met in order to trigger a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SL-CBR</w:t>
            </w:r>
          </w:p>
          <w:p>
            <w:pPr>
              <w:pStyle w:val="TAL"/>
              <w:rPr>
                <w:lang w:eastAsia="en-GB"/>
              </w:rPr>
            </w:pPr>
            <w:r>
              <w:rPr>
                <w:lang w:eastAsia="en-GB"/>
              </w:rPr>
              <w:t>Value 0 corresponds to 0, value 1 to 0.01, value 2 to 0.02, and so 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sv-SE"/>
              </w:rPr>
              <w:t>PeriodicalReportConfigNR-SL</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ko-KR"/>
              </w:rPr>
            </w:pPr>
            <w:r>
              <w:rPr>
                <w:b/>
                <w:bCs/>
                <w:i/>
                <w:iCs/>
                <w:lang w:eastAsia="ko-KR"/>
              </w:rPr>
              <w:t>reportAmount</w:t>
            </w:r>
          </w:p>
          <w:p>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ko-KR"/>
              </w:rPr>
            </w:pPr>
            <w:r>
              <w:rPr>
                <w:b/>
                <w:bCs/>
                <w:i/>
                <w:iCs/>
                <w:lang w:eastAsia="ko-KR"/>
              </w:rPr>
              <w:t>reportQuantity</w:t>
            </w:r>
          </w:p>
          <w:p>
            <w:pPr>
              <w:pStyle w:val="TAL"/>
              <w:rPr>
                <w:lang w:eastAsia="ko-KR"/>
              </w:rPr>
            </w:pPr>
            <w:r>
              <w:rPr>
                <w:lang w:eastAsia="en-GB"/>
              </w:rPr>
              <w:t>The sidelink measurement quantities to be included in the measurement report. In this release, this is set as the CBR measurement result.</w:t>
            </w:r>
          </w:p>
        </w:tc>
      </w:tr>
    </w:tbl>
    <w:p/>
    <w:p>
      <w:pPr>
        <w:pStyle w:val="4"/>
        <w:rPr>
          <w:rFonts w:eastAsia="MS Mincho"/>
        </w:rPr>
      </w:pPr>
      <w:bookmarkStart w:id="1706" w:name="_Toc60777352"/>
      <w:bookmarkStart w:id="1707" w:name="_Toc90651224"/>
      <w:r>
        <w:rPr>
          <w:rFonts w:eastAsia="MS Mincho"/>
        </w:rPr>
        <w:t>–</w:t>
      </w:r>
      <w:r>
        <w:rPr>
          <w:rFonts w:eastAsia="MS Mincho"/>
        </w:rPr>
        <w:tab/>
      </w:r>
      <w:r>
        <w:rPr>
          <w:rFonts w:eastAsia="MS Mincho"/>
          <w:i/>
        </w:rPr>
        <w:t>ReportConfigToAddModList</w:t>
      </w:r>
      <w:bookmarkEnd w:id="1706"/>
      <w:bookmarkEnd w:id="1707"/>
    </w:p>
    <w:p>
      <w:pPr>
        <w:rPr>
          <w:rFonts w:eastAsia="MS Mincho"/>
        </w:rPr>
      </w:pPr>
      <w:r>
        <w:t xml:space="preserve">The IE </w:t>
      </w:r>
      <w:r>
        <w:rPr>
          <w:i/>
        </w:rPr>
        <w:t>ReportConfigToAddModList</w:t>
      </w:r>
      <w:r>
        <w:t xml:space="preserve"> concerns a list of reporting configurations to add or modify.</w:t>
      </w:r>
    </w:p>
    <w:p>
      <w:pPr>
        <w:pStyle w:val="TH"/>
      </w:pPr>
      <w:r>
        <w:t>ReportConfigToAddModList information element</w:t>
      </w:r>
    </w:p>
    <w:p>
      <w:pPr>
        <w:pStyle w:val="PL"/>
      </w:pPr>
      <w:r>
        <w:t>-- ASN1START</w:t>
      </w:r>
    </w:p>
    <w:p>
      <w:pPr>
        <w:pStyle w:val="PL"/>
      </w:pPr>
      <w:r>
        <w:t>-- TAG-REPORTCONFIGTOADDMODLIST-START</w:t>
      </w:r>
    </w:p>
    <w:p>
      <w:pPr>
        <w:pStyle w:val="PL"/>
      </w:pPr>
    </w:p>
    <w:p>
      <w:pPr>
        <w:pStyle w:val="PL"/>
      </w:pPr>
      <w:r>
        <w:t>ReportConfigToAddModList ::=        SEQUENCE (SIZE (1..maxReportConfigId)) OF ReportConfigToAddMod</w:t>
      </w:r>
    </w:p>
    <w:p>
      <w:pPr>
        <w:pStyle w:val="PL"/>
      </w:pPr>
    </w:p>
    <w:p>
      <w:pPr>
        <w:pStyle w:val="PL"/>
      </w:pPr>
      <w:r>
        <w:t>ReportConfigToAddMod ::=            SEQUENCE {</w:t>
      </w:r>
    </w:p>
    <w:p>
      <w:pPr>
        <w:pStyle w:val="PL"/>
      </w:pPr>
      <w:r>
        <w:t xml:space="preserve">    reportConfigId                      ReportConfigId,</w:t>
      </w:r>
    </w:p>
    <w:p>
      <w:pPr>
        <w:pStyle w:val="PL"/>
      </w:pPr>
      <w:r>
        <w:t xml:space="preserve">    reportConfig                        CHOICE {</w:t>
      </w:r>
    </w:p>
    <w:p>
      <w:pPr>
        <w:pStyle w:val="PL"/>
      </w:pPr>
      <w:r>
        <w:t xml:space="preserve">        reportConfigNR                      ReportConfigNR,</w:t>
      </w:r>
    </w:p>
    <w:p>
      <w:pPr>
        <w:pStyle w:val="PL"/>
      </w:pPr>
      <w:r>
        <w:t xml:space="preserve">        ...,</w:t>
      </w:r>
    </w:p>
    <w:p>
      <w:pPr>
        <w:pStyle w:val="PL"/>
      </w:pPr>
      <w:r>
        <w:t xml:space="preserve">        reportConfigInterRAT                ReportConfigInterRAT,</w:t>
      </w:r>
    </w:p>
    <w:p>
      <w:pPr>
        <w:pStyle w:val="PL"/>
      </w:pPr>
      <w:r>
        <w:t xml:space="preserve">        reportConfigNR-SL-r16               ReportConfigNR-SL-r16</w:t>
      </w:r>
    </w:p>
    <w:p>
      <w:pPr>
        <w:pStyle w:val="PL"/>
      </w:pPr>
      <w:r>
        <w:t xml:space="preserve">    }</w:t>
      </w:r>
    </w:p>
    <w:p>
      <w:pPr>
        <w:pStyle w:val="PL"/>
      </w:pPr>
      <w:r>
        <w:t>}</w:t>
      </w:r>
    </w:p>
    <w:p>
      <w:pPr>
        <w:pStyle w:val="PL"/>
      </w:pPr>
    </w:p>
    <w:p>
      <w:pPr>
        <w:pStyle w:val="PL"/>
      </w:pPr>
      <w:r>
        <w:t>-- TAG-REPORTCONFIGTOADDMODLIST-STOP</w:t>
      </w:r>
    </w:p>
    <w:p>
      <w:pPr>
        <w:pStyle w:val="PL"/>
      </w:pPr>
      <w:r>
        <w:t>-- ASN1STOP</w:t>
      </w:r>
    </w:p>
    <w:p/>
    <w:p>
      <w:pPr>
        <w:pStyle w:val="4"/>
        <w:rPr>
          <w:rFonts w:eastAsia="MS Mincho"/>
        </w:rPr>
      </w:pPr>
      <w:bookmarkStart w:id="1708" w:name="_Toc60777353"/>
      <w:bookmarkStart w:id="1709" w:name="_Toc90651225"/>
      <w:r>
        <w:rPr>
          <w:rFonts w:eastAsia="MS Mincho"/>
        </w:rPr>
        <w:t>–</w:t>
      </w:r>
      <w:r>
        <w:rPr>
          <w:rFonts w:eastAsia="MS Mincho"/>
        </w:rPr>
        <w:tab/>
      </w:r>
      <w:r>
        <w:rPr>
          <w:rFonts w:eastAsia="MS Mincho"/>
          <w:i/>
        </w:rPr>
        <w:t>ReportInterval</w:t>
      </w:r>
      <w:bookmarkEnd w:id="1708"/>
      <w:bookmarkEnd w:id="1709"/>
    </w:p>
    <w:p>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pPr>
        <w:pStyle w:val="TH"/>
      </w:pPr>
      <w:r>
        <w:rPr>
          <w:bCs/>
          <w:i/>
          <w:iCs/>
        </w:rPr>
        <w:t xml:space="preserve">ReportInterval </w:t>
      </w:r>
      <w:r>
        <w:t>information element</w:t>
      </w:r>
    </w:p>
    <w:p>
      <w:pPr>
        <w:pStyle w:val="PL"/>
      </w:pPr>
      <w:r>
        <w:t>-- ASN1START</w:t>
      </w:r>
    </w:p>
    <w:p>
      <w:pPr>
        <w:pStyle w:val="PL"/>
      </w:pPr>
      <w:r>
        <w:t>-- TAG-REPORTINTERVAL-START</w:t>
      </w:r>
    </w:p>
    <w:p>
      <w:pPr>
        <w:pStyle w:val="PL"/>
      </w:pPr>
    </w:p>
    <w:p>
      <w:pPr>
        <w:pStyle w:val="PL"/>
      </w:pPr>
      <w:r>
        <w:t>ReportInterval ::=                  ENUMERATED {ms120, ms240, ms480, ms640, ms1024, ms2048, ms5120, ms10240, ms20480, ms40960,</w:t>
      </w:r>
    </w:p>
    <w:p>
      <w:pPr>
        <w:pStyle w:val="PL"/>
      </w:pPr>
      <w:r>
        <w:t xml:space="preserve">                                                    min1,min6, min12, min30 }</w:t>
      </w:r>
    </w:p>
    <w:p>
      <w:pPr>
        <w:pStyle w:val="PL"/>
      </w:pPr>
    </w:p>
    <w:p>
      <w:pPr>
        <w:pStyle w:val="PL"/>
      </w:pPr>
      <w:r>
        <w:t>-- TAG-REPORTINTERVAL-STOP</w:t>
      </w:r>
    </w:p>
    <w:p>
      <w:pPr>
        <w:pStyle w:val="PL"/>
      </w:pPr>
      <w:r>
        <w:t>-- ASN1STOP</w:t>
      </w:r>
    </w:p>
    <w:p/>
    <w:p>
      <w:pPr>
        <w:pStyle w:val="4"/>
        <w:rPr>
          <w:rFonts w:eastAsia="宋体"/>
        </w:rPr>
      </w:pPr>
      <w:bookmarkStart w:id="1710" w:name="_Toc60777354"/>
      <w:bookmarkStart w:id="1711" w:name="_Toc90651226"/>
      <w:r>
        <w:rPr>
          <w:rFonts w:eastAsia="宋体"/>
        </w:rPr>
        <w:t>–</w:t>
      </w:r>
      <w:r>
        <w:rPr>
          <w:rFonts w:eastAsia="宋体"/>
        </w:rPr>
        <w:tab/>
      </w:r>
      <w:r>
        <w:rPr>
          <w:rFonts w:eastAsia="宋体"/>
          <w:i/>
        </w:rPr>
        <w:t>ReselectionThreshold</w:t>
      </w:r>
      <w:bookmarkEnd w:id="1710"/>
      <w:bookmarkEnd w:id="1711"/>
    </w:p>
    <w:p>
      <w:pPr>
        <w:rPr>
          <w:rFonts w:eastAsia="宋体"/>
        </w:rPr>
      </w:pPr>
      <w:r>
        <w:rPr>
          <w:noProof/>
        </w:rPr>
        <w:t>The IE</w:t>
      </w:r>
      <w:r>
        <w:rPr>
          <w:i/>
          <w:noProof/>
        </w:rPr>
        <w:t xml:space="preserve"> ReselectionThreshold</w:t>
      </w:r>
      <w:r>
        <w:t xml:space="preserve"> is used to indicate an Rx level threshold for cell reselection. Actual value of threshold = field value * 2 [dB].</w:t>
      </w:r>
    </w:p>
    <w:p>
      <w:pPr>
        <w:pStyle w:val="TH"/>
      </w:pPr>
      <w:r>
        <w:rPr>
          <w:bCs/>
          <w:i/>
          <w:iCs/>
        </w:rPr>
        <w:t xml:space="preserve">ReselectionThreshold </w:t>
      </w:r>
      <w:r>
        <w:t>information element</w:t>
      </w:r>
    </w:p>
    <w:p>
      <w:pPr>
        <w:pStyle w:val="PL"/>
      </w:pPr>
      <w:r>
        <w:t>-- ASN1START</w:t>
      </w:r>
    </w:p>
    <w:p>
      <w:pPr>
        <w:pStyle w:val="PL"/>
      </w:pPr>
      <w:r>
        <w:t>-- TAG-RESELECTIONTHRESHOLD-START</w:t>
      </w:r>
    </w:p>
    <w:p>
      <w:pPr>
        <w:pStyle w:val="PL"/>
      </w:pPr>
    </w:p>
    <w:p>
      <w:pPr>
        <w:pStyle w:val="PL"/>
      </w:pPr>
      <w:r>
        <w:t>ReselectionThreshold ::=                INTEGER (0..31)</w:t>
      </w:r>
    </w:p>
    <w:p>
      <w:pPr>
        <w:pStyle w:val="PL"/>
      </w:pPr>
    </w:p>
    <w:p>
      <w:pPr>
        <w:pStyle w:val="PL"/>
      </w:pPr>
      <w:r>
        <w:t>-- TAG-RESELECTIONTHRESHOLD-STOP</w:t>
      </w:r>
    </w:p>
    <w:p>
      <w:pPr>
        <w:pStyle w:val="PL"/>
        <w:rPr>
          <w:rFonts w:eastAsia="宋体"/>
        </w:rPr>
      </w:pPr>
      <w:r>
        <w:t>-- ASN1STOP</w:t>
      </w:r>
    </w:p>
    <w:p/>
    <w:p>
      <w:pPr>
        <w:pStyle w:val="4"/>
        <w:rPr>
          <w:rFonts w:eastAsia="宋体"/>
        </w:rPr>
      </w:pPr>
      <w:bookmarkStart w:id="1712" w:name="_Toc60777355"/>
      <w:bookmarkStart w:id="1713" w:name="_Toc90651227"/>
      <w:r>
        <w:rPr>
          <w:rFonts w:eastAsia="宋体"/>
        </w:rPr>
        <w:t>–</w:t>
      </w:r>
      <w:r>
        <w:rPr>
          <w:rFonts w:eastAsia="宋体"/>
        </w:rPr>
        <w:tab/>
      </w:r>
      <w:r>
        <w:rPr>
          <w:rFonts w:eastAsia="宋体"/>
          <w:i/>
        </w:rPr>
        <w:t>ReselectionThresholdQ</w:t>
      </w:r>
      <w:bookmarkEnd w:id="1712"/>
      <w:bookmarkEnd w:id="1713"/>
    </w:p>
    <w:p>
      <w:pPr>
        <w:rPr>
          <w:rFonts w:eastAsia="宋体"/>
        </w:rPr>
      </w:pPr>
      <w:r>
        <w:t xml:space="preserve">The IE </w:t>
      </w:r>
      <w:r>
        <w:rPr>
          <w:i/>
          <w:noProof/>
        </w:rPr>
        <w:t>ReselectionThresholdQ</w:t>
      </w:r>
      <w:r>
        <w:t xml:space="preserve"> is used to indicate a quality level threshold for cell reselection. Actual value of threshold = field value [dB].</w:t>
      </w:r>
    </w:p>
    <w:p>
      <w:pPr>
        <w:pStyle w:val="TH"/>
      </w:pPr>
      <w:r>
        <w:rPr>
          <w:bCs/>
          <w:i/>
          <w:iCs/>
        </w:rPr>
        <w:t xml:space="preserve">ReselectionThresholdQ </w:t>
      </w:r>
      <w:r>
        <w:t>information element</w:t>
      </w:r>
    </w:p>
    <w:p>
      <w:pPr>
        <w:pStyle w:val="PL"/>
      </w:pPr>
      <w:r>
        <w:t>-- ASN1START</w:t>
      </w:r>
    </w:p>
    <w:p>
      <w:pPr>
        <w:pStyle w:val="PL"/>
      </w:pPr>
      <w:r>
        <w:t>-- TAG-RESELECTIONTHRESHOLDQ-START</w:t>
      </w:r>
    </w:p>
    <w:p>
      <w:pPr>
        <w:pStyle w:val="PL"/>
      </w:pPr>
    </w:p>
    <w:p>
      <w:pPr>
        <w:pStyle w:val="PL"/>
      </w:pPr>
      <w:r>
        <w:t>ReselectionThresholdQ ::=           INTEGER (0..31)</w:t>
      </w:r>
    </w:p>
    <w:p>
      <w:pPr>
        <w:pStyle w:val="PL"/>
      </w:pPr>
    </w:p>
    <w:p>
      <w:pPr>
        <w:pStyle w:val="PL"/>
      </w:pPr>
      <w:r>
        <w:t>-- TAG-RESELECTIONTHRESHOLDQ-STOP</w:t>
      </w:r>
    </w:p>
    <w:p>
      <w:pPr>
        <w:pStyle w:val="PL"/>
        <w:rPr>
          <w:rFonts w:eastAsia="宋体"/>
        </w:rPr>
      </w:pPr>
      <w:r>
        <w:t>-- ASN1STOP</w:t>
      </w:r>
    </w:p>
    <w:p/>
    <w:p>
      <w:pPr>
        <w:pStyle w:val="4"/>
        <w:rPr>
          <w:rFonts w:eastAsia="宋体"/>
        </w:rPr>
      </w:pPr>
      <w:bookmarkStart w:id="1714" w:name="_Toc60777356"/>
      <w:bookmarkStart w:id="1715" w:name="_Toc90651228"/>
      <w:r>
        <w:rPr>
          <w:rFonts w:eastAsia="宋体"/>
        </w:rPr>
        <w:t>–</w:t>
      </w:r>
      <w:r>
        <w:rPr>
          <w:rFonts w:eastAsia="宋体"/>
        </w:rPr>
        <w:tab/>
      </w:r>
      <w:r>
        <w:rPr>
          <w:rFonts w:eastAsia="宋体"/>
          <w:i/>
        </w:rPr>
        <w:t>ResumeCause</w:t>
      </w:r>
      <w:bookmarkEnd w:id="1714"/>
      <w:bookmarkEnd w:id="1715"/>
    </w:p>
    <w:p>
      <w:pPr>
        <w:rPr>
          <w:rFonts w:eastAsia="宋体"/>
        </w:rPr>
      </w:pPr>
      <w:r>
        <w:t xml:space="preserve">The IE </w:t>
      </w:r>
      <w:r>
        <w:rPr>
          <w:i/>
          <w:noProof/>
        </w:rPr>
        <w:t xml:space="preserve">ResumeCause </w:t>
      </w:r>
      <w:r>
        <w:t xml:space="preserve">is used to indicate the resume cause in </w:t>
      </w:r>
      <w:r>
        <w:rPr>
          <w:i/>
        </w:rPr>
        <w:t>RRCResumeRequest</w:t>
      </w:r>
      <w:r>
        <w:t xml:space="preserve"> and </w:t>
      </w:r>
      <w:r>
        <w:rPr>
          <w:i/>
        </w:rPr>
        <w:t>RRCResumeRequest1</w:t>
      </w:r>
      <w:r>
        <w:t>.</w:t>
      </w:r>
    </w:p>
    <w:p>
      <w:pPr>
        <w:pStyle w:val="TH"/>
      </w:pPr>
      <w:r>
        <w:rPr>
          <w:bCs/>
          <w:i/>
          <w:iCs/>
        </w:rPr>
        <w:t xml:space="preserve">ResumeCause </w:t>
      </w:r>
      <w:r>
        <w:t>information element</w:t>
      </w:r>
    </w:p>
    <w:p>
      <w:pPr>
        <w:pStyle w:val="PL"/>
      </w:pPr>
      <w:r>
        <w:t>-- ASN1START</w:t>
      </w:r>
    </w:p>
    <w:p>
      <w:pPr>
        <w:pStyle w:val="PL"/>
      </w:pPr>
      <w:r>
        <w:t>-- TAG-RESUMECAUSE-START</w:t>
      </w:r>
    </w:p>
    <w:p>
      <w:pPr>
        <w:pStyle w:val="PL"/>
      </w:pPr>
    </w:p>
    <w:p>
      <w:pPr>
        <w:pStyle w:val="PL"/>
      </w:pPr>
      <w:r>
        <w:t>ResumeCause ::=             ENUMERATED {emergency, highPriorityAccess, mt-Access, mo-Signalling,</w:t>
      </w:r>
    </w:p>
    <w:p>
      <w:pPr>
        <w:pStyle w:val="PL"/>
      </w:pPr>
      <w:r>
        <w:t xml:space="preserve">                                        mo-Data, mo-VoiceCall, mo-VideoCall, mo-SMS, rna-Update, mps-PriorityAccess,</w:t>
      </w:r>
    </w:p>
    <w:p>
      <w:pPr>
        <w:pStyle w:val="PL"/>
      </w:pPr>
      <w:r>
        <w:t xml:space="preserve">                                        mcs-PriorityAccess, spare1, spare2, spare3, spare4, spare5 }</w:t>
      </w:r>
    </w:p>
    <w:p>
      <w:pPr>
        <w:pStyle w:val="PL"/>
      </w:pPr>
    </w:p>
    <w:p>
      <w:pPr>
        <w:pStyle w:val="PL"/>
      </w:pPr>
      <w:r>
        <w:t>-- TAG-RESUMECAUSE-STOP</w:t>
      </w:r>
    </w:p>
    <w:p>
      <w:pPr>
        <w:pStyle w:val="PL"/>
        <w:rPr>
          <w:rFonts w:eastAsia="宋体"/>
        </w:rPr>
      </w:pPr>
      <w:r>
        <w:t>-- ASN1STOP</w:t>
      </w:r>
    </w:p>
    <w:p/>
    <w:p>
      <w:pPr>
        <w:pStyle w:val="4"/>
        <w:rPr>
          <w:rFonts w:eastAsia="宋体"/>
        </w:rPr>
      </w:pPr>
      <w:bookmarkStart w:id="1716" w:name="_Toc60777357"/>
      <w:bookmarkStart w:id="1717" w:name="_Toc90651229"/>
      <w:r>
        <w:rPr>
          <w:rFonts w:eastAsia="宋体"/>
        </w:rPr>
        <w:t>–</w:t>
      </w:r>
      <w:r>
        <w:rPr>
          <w:rFonts w:eastAsia="宋体"/>
        </w:rPr>
        <w:tab/>
      </w:r>
      <w:r>
        <w:rPr>
          <w:rFonts w:eastAsia="宋体"/>
          <w:i/>
        </w:rPr>
        <w:t>RLC-BearerConfig</w:t>
      </w:r>
      <w:bookmarkEnd w:id="1716"/>
      <w:bookmarkEnd w:id="1717"/>
    </w:p>
    <w:p>
      <w:pPr>
        <w:rPr>
          <w:rFonts w:eastAsia="宋体"/>
        </w:rPr>
      </w:pPr>
      <w:r>
        <w:rPr>
          <w:rFonts w:eastAsia="宋体"/>
        </w:rPr>
        <w:t xml:space="preserve">The IE </w:t>
      </w:r>
      <w:r>
        <w:rPr>
          <w:rFonts w:eastAsia="宋体"/>
          <w:i/>
        </w:rPr>
        <w:t>RLC-BearerConfig</w:t>
      </w:r>
      <w:r>
        <w:rPr>
          <w:rFonts w:eastAsia="宋体"/>
        </w:rPr>
        <w:t xml:space="preserve"> is used to configure an RLC entity, a corresponding logical channel in MAC and the linking to a PDCP entity (served radio bearer).</w:t>
      </w:r>
    </w:p>
    <w:p>
      <w:pPr>
        <w:pStyle w:val="TH"/>
        <w:rPr>
          <w:rFonts w:eastAsia="宋体"/>
        </w:rPr>
      </w:pPr>
      <w:r>
        <w:rPr>
          <w:rFonts w:eastAsia="宋体"/>
          <w:i/>
        </w:rPr>
        <w:t>RLC-BearerConfig</w:t>
      </w:r>
      <w:r>
        <w:rPr>
          <w:rFonts w:eastAsia="宋体"/>
        </w:rPr>
        <w:t xml:space="preserve"> information element</w:t>
      </w:r>
    </w:p>
    <w:p>
      <w:pPr>
        <w:pStyle w:val="PL"/>
      </w:pPr>
      <w:r>
        <w:t>-- ASN1START</w:t>
      </w:r>
    </w:p>
    <w:p>
      <w:pPr>
        <w:pStyle w:val="PL"/>
      </w:pPr>
      <w:r>
        <w:t>-- TAG-RLC-BEARERCONFIG-START</w:t>
      </w:r>
    </w:p>
    <w:p>
      <w:pPr>
        <w:pStyle w:val="PL"/>
      </w:pPr>
    </w:p>
    <w:p>
      <w:pPr>
        <w:pStyle w:val="PL"/>
      </w:pPr>
      <w:r>
        <w:t>RLC-BearerConfig ::=                        SEQUENCE {</w:t>
      </w:r>
    </w:p>
    <w:p>
      <w:pPr>
        <w:pStyle w:val="PL"/>
      </w:pPr>
      <w:r>
        <w:t xml:space="preserve">    logicalChannelIdentity                      LogicalChannelIdentity,</w:t>
      </w:r>
    </w:p>
    <w:p>
      <w:pPr>
        <w:pStyle w:val="PL"/>
      </w:pPr>
      <w:r>
        <w:t xml:space="preserve">    servedRadioBearer                           CHOICE {</w:t>
      </w:r>
    </w:p>
    <w:p>
      <w:pPr>
        <w:pStyle w:val="PL"/>
      </w:pPr>
      <w:r>
        <w:t xml:space="preserve">        srb-Identity                                SRB-Identity,</w:t>
      </w:r>
    </w:p>
    <w:p>
      <w:pPr>
        <w:pStyle w:val="PL"/>
      </w:pPr>
      <w:r>
        <w:t xml:space="preserve">        drb-Identity                                DRB-Identity</w:t>
      </w:r>
    </w:p>
    <w:p>
      <w:pPr>
        <w:pStyle w:val="PL"/>
      </w:pPr>
      <w:r>
        <w:t xml:space="preserve">    }                                                                                               OPTIONAL,   -- Cond LCH-SetupOnly</w:t>
      </w:r>
    </w:p>
    <w:p>
      <w:pPr>
        <w:pStyle w:val="PL"/>
      </w:pPr>
      <w:r>
        <w:t xml:space="preserve">    reestablishRLC                              ENUMERATED {true}                                   OPTIONAL,   -- Need N</w:t>
      </w:r>
    </w:p>
    <w:p>
      <w:pPr>
        <w:pStyle w:val="PL"/>
      </w:pPr>
      <w:r>
        <w:t xml:space="preserve">    rlc-Config                                  RLC-Config                                          OPTIONAL,   -- Cond LCH-Setup</w:t>
      </w:r>
    </w:p>
    <w:p>
      <w:pPr>
        <w:pStyle w:val="PL"/>
      </w:pPr>
      <w:r>
        <w:t xml:space="preserve">    mac-LogicalChannelConfig                    LogicalChannelConfig                                OPTIONAL,   -- Cond LCH-Setup</w:t>
      </w:r>
    </w:p>
    <w:p>
      <w:pPr>
        <w:pStyle w:val="PL"/>
      </w:pPr>
      <w:r>
        <w:t xml:space="preserve">    ...,</w:t>
      </w:r>
    </w:p>
    <w:p>
      <w:pPr>
        <w:pStyle w:val="PL"/>
      </w:pPr>
      <w:r>
        <w:t xml:space="preserve">    [[</w:t>
      </w:r>
    </w:p>
    <w:p>
      <w:pPr>
        <w:pStyle w:val="PL"/>
      </w:pPr>
      <w:r>
        <w:t xml:space="preserve">    rlc-Config-v1610                            RLC-Config-v1610                                    OPTIONAL    -- Need R</w:t>
      </w:r>
    </w:p>
    <w:p>
      <w:pPr>
        <w:pStyle w:val="PL"/>
      </w:pPr>
      <w:r>
        <w:t xml:space="preserve">    ]]</w:t>
      </w:r>
    </w:p>
    <w:p>
      <w:pPr>
        <w:pStyle w:val="PL"/>
      </w:pPr>
      <w:r>
        <w:t>}</w:t>
      </w:r>
    </w:p>
    <w:p>
      <w:pPr>
        <w:pStyle w:val="PL"/>
      </w:pPr>
    </w:p>
    <w:p>
      <w:pPr>
        <w:pStyle w:val="PL"/>
      </w:pPr>
      <w:r>
        <w:t>-- TAG-RLC-BEARERCONFIG-STOP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RLC-BearerConfig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logicalChannelIdentity</w:t>
            </w:r>
          </w:p>
          <w:p>
            <w:pPr>
              <w:pStyle w:val="TAL"/>
              <w:rPr>
                <w:szCs w:val="22"/>
                <w:lang w:eastAsia="sv-SE"/>
              </w:rPr>
            </w:pPr>
            <w:r>
              <w:rPr>
                <w:szCs w:val="22"/>
                <w:lang w:eastAsia="sv-SE"/>
              </w:rPr>
              <w:t>ID used commonly for the MAC logical channel and for the RLC bearer.</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reestablishRLC</w:t>
            </w:r>
          </w:p>
          <w:p>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宋体"/>
                <w:szCs w:val="22"/>
              </w:rPr>
              <w:t xml:space="preserve"> </w:t>
            </w:r>
            <w:r>
              <w:t xml:space="preserve">For SRB1, when resuming an RRC connection, or at the first reconfiguration after RRC connection reestablishment, the network does not set this field to </w:t>
            </w:r>
            <w:r>
              <w:rPr>
                <w:i/>
                <w:iCs/>
              </w:rPr>
              <w:t>true.</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rlc-Config</w:t>
            </w:r>
          </w:p>
          <w:p>
            <w:pPr>
              <w:pStyle w:val="TAL"/>
              <w:rPr>
                <w:szCs w:val="22"/>
                <w:lang w:eastAsia="sv-SE"/>
              </w:rPr>
            </w:pPr>
            <w:r>
              <w:rPr>
                <w:szCs w:val="22"/>
                <w:lang w:eastAsia="sv-SE"/>
              </w:rPr>
              <w:t>Determines the RLC mode (UM, AM) and provides corresponding parameters. RLC mode reconfiguration can only be performed by DRB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servedRadioBearer</w:t>
            </w:r>
          </w:p>
          <w:p>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tc>
          <w:tcPr>
            <w:tcW w:w="2830"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szCs w:val="22"/>
                <w:lang w:eastAsia="sv-SE"/>
              </w:rPr>
              <w:t>Explanation</w:t>
            </w:r>
          </w:p>
        </w:tc>
      </w:tr>
      <w:tr>
        <w:tc>
          <w:tcPr>
            <w:tcW w:w="2830" w:type="dxa"/>
            <w:tcBorders>
              <w:top w:val="single" w:sz="4" w:space="0" w:color="auto"/>
              <w:left w:val="single" w:sz="4" w:space="0" w:color="auto"/>
              <w:bottom w:val="single" w:sz="4" w:space="0" w:color="auto"/>
              <w:right w:val="single" w:sz="4" w:space="0" w:color="auto"/>
            </w:tcBorders>
            <w:hideMark/>
          </w:tcPr>
          <w:p>
            <w:pPr>
              <w:pStyle w:val="TAL"/>
              <w:rPr>
                <w:rFonts w:eastAsia="宋体"/>
                <w:i/>
                <w:szCs w:val="22"/>
                <w:lang w:eastAsia="sv-SE"/>
              </w:rPr>
            </w:pPr>
            <w:r>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szCs w:val="22"/>
                <w:lang w:eastAsia="sv-SE"/>
              </w:rPr>
              <w:t>This field is mandatory present upon creation of a new logical channel for a DRB. This field is optionally present, Need S, upon creation of a new logical channel for an SRB. It is optionally present, Need M, otherwise.</w:t>
            </w:r>
          </w:p>
        </w:tc>
      </w:tr>
      <w:tr>
        <w:tc>
          <w:tcPr>
            <w:tcW w:w="2830" w:type="dxa"/>
            <w:tcBorders>
              <w:top w:val="single" w:sz="4" w:space="0" w:color="auto"/>
              <w:left w:val="single" w:sz="4" w:space="0" w:color="auto"/>
              <w:bottom w:val="single" w:sz="4" w:space="0" w:color="auto"/>
              <w:right w:val="single" w:sz="4" w:space="0" w:color="auto"/>
            </w:tcBorders>
            <w:hideMark/>
          </w:tcPr>
          <w:p>
            <w:pPr>
              <w:pStyle w:val="TAL"/>
              <w:rPr>
                <w:rFonts w:eastAsia="宋体"/>
                <w:i/>
                <w:szCs w:val="22"/>
                <w:lang w:eastAsia="sv-SE"/>
              </w:rPr>
            </w:pPr>
            <w:r>
              <w:rPr>
                <w:rFonts w:eastAsia="宋体"/>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szCs w:val="22"/>
                <w:lang w:eastAsia="sv-SE"/>
              </w:rPr>
              <w:t>This field is mandatory present upon creation of a new logical channel. It is absent, Need M otherwise.</w:t>
            </w:r>
          </w:p>
        </w:tc>
      </w:tr>
    </w:tbl>
    <w:p/>
    <w:p>
      <w:pPr>
        <w:pStyle w:val="4"/>
        <w:rPr>
          <w:rFonts w:eastAsia="宋体"/>
        </w:rPr>
      </w:pPr>
      <w:bookmarkStart w:id="1718" w:name="_Toc60777358"/>
      <w:bookmarkStart w:id="1719" w:name="_Toc90651230"/>
      <w:r>
        <w:rPr>
          <w:rFonts w:eastAsia="宋体"/>
        </w:rPr>
        <w:t>–</w:t>
      </w:r>
      <w:r>
        <w:rPr>
          <w:rFonts w:eastAsia="宋体"/>
        </w:rPr>
        <w:tab/>
      </w:r>
      <w:r>
        <w:rPr>
          <w:rFonts w:eastAsia="宋体"/>
          <w:i/>
        </w:rPr>
        <w:t>RLC-Config</w:t>
      </w:r>
      <w:bookmarkEnd w:id="1718"/>
      <w:bookmarkEnd w:id="1719"/>
    </w:p>
    <w:p>
      <w:r>
        <w:t xml:space="preserve">The IE </w:t>
      </w:r>
      <w:r>
        <w:rPr>
          <w:i/>
        </w:rPr>
        <w:t>RLC-Config</w:t>
      </w:r>
      <w:r>
        <w:t xml:space="preserve"> is used to specify the RLC configuration of SRBs and DRBs.</w:t>
      </w:r>
    </w:p>
    <w:p>
      <w:pPr>
        <w:pStyle w:val="TH"/>
        <w:rPr>
          <w:rFonts w:eastAsia="宋体"/>
          <w:lang w:eastAsia="zh-CN"/>
        </w:rPr>
      </w:pPr>
      <w:r>
        <w:rPr>
          <w:i/>
          <w:lang w:eastAsia="zh-CN"/>
        </w:rPr>
        <w:t>RLC-Config</w:t>
      </w:r>
      <w:r>
        <w:rPr>
          <w:lang w:eastAsia="zh-CN"/>
        </w:rPr>
        <w:t xml:space="preserve"> information element</w:t>
      </w:r>
    </w:p>
    <w:p>
      <w:pPr>
        <w:pStyle w:val="PL"/>
      </w:pPr>
      <w:r>
        <w:t>-- ASN1START</w:t>
      </w:r>
    </w:p>
    <w:p>
      <w:pPr>
        <w:pStyle w:val="PL"/>
      </w:pPr>
      <w:r>
        <w:t>-- TAG-RLC-CONFIG-START</w:t>
      </w:r>
    </w:p>
    <w:p>
      <w:pPr>
        <w:pStyle w:val="PL"/>
      </w:pPr>
    </w:p>
    <w:p>
      <w:pPr>
        <w:pStyle w:val="PL"/>
      </w:pPr>
      <w:r>
        <w:t>RLC-Config ::=                      CHOICE {</w:t>
      </w:r>
    </w:p>
    <w:p>
      <w:pPr>
        <w:pStyle w:val="PL"/>
      </w:pPr>
      <w:r>
        <w:t xml:space="preserve">    am                                  SEQUENCE {</w:t>
      </w:r>
    </w:p>
    <w:p>
      <w:pPr>
        <w:pStyle w:val="PL"/>
      </w:pPr>
      <w:r>
        <w:t xml:space="preserve">        ul-AM-RLC                           UL-AM-RLC,</w:t>
      </w:r>
    </w:p>
    <w:p>
      <w:pPr>
        <w:pStyle w:val="PL"/>
      </w:pPr>
      <w:r>
        <w:t xml:space="preserve">        dl-AM-RLC                           DL-AM-RLC</w:t>
      </w:r>
    </w:p>
    <w:p>
      <w:pPr>
        <w:pStyle w:val="PL"/>
      </w:pPr>
      <w:r>
        <w:t xml:space="preserve">    },</w:t>
      </w:r>
    </w:p>
    <w:p>
      <w:pPr>
        <w:pStyle w:val="PL"/>
      </w:pPr>
      <w:r>
        <w:t xml:space="preserve">    um-Bi-Directional                   SEQUENCE {</w:t>
      </w:r>
    </w:p>
    <w:p>
      <w:pPr>
        <w:pStyle w:val="PL"/>
      </w:pPr>
      <w:r>
        <w:t xml:space="preserve">        ul-UM-RLC                           UL-UM-RLC,</w:t>
      </w:r>
    </w:p>
    <w:p>
      <w:pPr>
        <w:pStyle w:val="PL"/>
      </w:pPr>
      <w:r>
        <w:t xml:space="preserve">        dl-UM-RLC                           DL-UM-RLC</w:t>
      </w:r>
    </w:p>
    <w:p>
      <w:pPr>
        <w:pStyle w:val="PL"/>
      </w:pPr>
      <w:r>
        <w:t xml:space="preserve">    },</w:t>
      </w:r>
    </w:p>
    <w:p>
      <w:pPr>
        <w:pStyle w:val="PL"/>
      </w:pPr>
      <w:r>
        <w:t xml:space="preserve">    um-Uni-Directional-UL               SEQUENCE {</w:t>
      </w:r>
    </w:p>
    <w:p>
      <w:pPr>
        <w:pStyle w:val="PL"/>
      </w:pPr>
      <w:r>
        <w:t xml:space="preserve">        ul-UM-RLC                           UL-UM-RLC</w:t>
      </w:r>
    </w:p>
    <w:p>
      <w:pPr>
        <w:pStyle w:val="PL"/>
      </w:pPr>
      <w:r>
        <w:t xml:space="preserve">    },</w:t>
      </w:r>
    </w:p>
    <w:p>
      <w:pPr>
        <w:pStyle w:val="PL"/>
      </w:pPr>
      <w:r>
        <w:t xml:space="preserve">    um-Uni-Directional-DL               SEQUENCE {</w:t>
      </w:r>
    </w:p>
    <w:p>
      <w:pPr>
        <w:pStyle w:val="PL"/>
      </w:pPr>
      <w:r>
        <w:t xml:space="preserve">        dl-UM-RLC                           DL-UM-RLC</w:t>
      </w:r>
    </w:p>
    <w:p>
      <w:pPr>
        <w:pStyle w:val="PL"/>
      </w:pPr>
      <w:r>
        <w:t xml:space="preserve">    },</w:t>
      </w:r>
    </w:p>
    <w:p>
      <w:pPr>
        <w:pStyle w:val="PL"/>
      </w:pPr>
      <w:r>
        <w:t xml:space="preserve">    ...</w:t>
      </w:r>
    </w:p>
    <w:p>
      <w:pPr>
        <w:pStyle w:val="PL"/>
      </w:pPr>
      <w:r>
        <w:t>}</w:t>
      </w:r>
    </w:p>
    <w:p>
      <w:pPr>
        <w:pStyle w:val="PL"/>
      </w:pPr>
    </w:p>
    <w:p>
      <w:pPr>
        <w:pStyle w:val="PL"/>
      </w:pPr>
      <w:r>
        <w:t>UL-AM-RLC ::=                       SEQUENCE {</w:t>
      </w:r>
    </w:p>
    <w:p>
      <w:pPr>
        <w:pStyle w:val="PL"/>
      </w:pPr>
      <w:r>
        <w:t xml:space="preserve">    sn-FieldLength                      SN-FieldLengthAM                                    OPTIONAL,   -- Cond Reestab</w:t>
      </w:r>
    </w:p>
    <w:p>
      <w:pPr>
        <w:pStyle w:val="PL"/>
      </w:pPr>
      <w:r>
        <w:t xml:space="preserve">    t-PollRetransmit                    T-PollRetransmit,</w:t>
      </w:r>
    </w:p>
    <w:p>
      <w:pPr>
        <w:pStyle w:val="PL"/>
      </w:pPr>
      <w:r>
        <w:t xml:space="preserve">    pollPDU                             PollPDU,</w:t>
      </w:r>
    </w:p>
    <w:p>
      <w:pPr>
        <w:pStyle w:val="PL"/>
      </w:pPr>
      <w:r>
        <w:t xml:space="preserve">    pollByte                            PollByte,</w:t>
      </w:r>
    </w:p>
    <w:p>
      <w:pPr>
        <w:pStyle w:val="PL"/>
      </w:pPr>
      <w:r>
        <w:t xml:space="preserve">    maxRetxThreshold                    ENUMERATED { t1, t2, t3, t4, t6, t8, t16, t32 }</w:t>
      </w:r>
    </w:p>
    <w:p>
      <w:pPr>
        <w:pStyle w:val="PL"/>
      </w:pPr>
      <w:r>
        <w:t>}</w:t>
      </w:r>
    </w:p>
    <w:p>
      <w:pPr>
        <w:pStyle w:val="PL"/>
      </w:pPr>
    </w:p>
    <w:p>
      <w:pPr>
        <w:pStyle w:val="PL"/>
      </w:pPr>
      <w:r>
        <w:t>DL-AM-RLC ::=                       SEQUENCE {</w:t>
      </w:r>
    </w:p>
    <w:p>
      <w:pPr>
        <w:pStyle w:val="PL"/>
      </w:pPr>
      <w:r>
        <w:t xml:space="preserve">    sn-FieldLength                      SN-FieldLengthAM                                    OPTIONAL,   -- Cond Reestab</w:t>
      </w:r>
    </w:p>
    <w:p>
      <w:pPr>
        <w:pStyle w:val="PL"/>
      </w:pPr>
      <w:r>
        <w:t xml:space="preserve">    t-Reassembly                        T-Reassembly,</w:t>
      </w:r>
    </w:p>
    <w:p>
      <w:pPr>
        <w:pStyle w:val="PL"/>
      </w:pPr>
      <w:r>
        <w:t xml:space="preserve">    t-StatusProhibit                    T-StatusProhibit</w:t>
      </w:r>
    </w:p>
    <w:p>
      <w:pPr>
        <w:pStyle w:val="PL"/>
      </w:pPr>
      <w:r>
        <w:t>}</w:t>
      </w:r>
    </w:p>
    <w:p>
      <w:pPr>
        <w:pStyle w:val="PL"/>
      </w:pPr>
    </w:p>
    <w:p>
      <w:pPr>
        <w:pStyle w:val="PL"/>
      </w:pPr>
      <w:r>
        <w:t>UL-UM-RLC ::=                       SEQUENCE {</w:t>
      </w:r>
    </w:p>
    <w:p>
      <w:pPr>
        <w:pStyle w:val="PL"/>
      </w:pPr>
      <w:r>
        <w:t xml:space="preserve">    sn-FieldLength                      SN-FieldLengthUM                                    OPTIONAL    -- Cond Reestab</w:t>
      </w:r>
    </w:p>
    <w:p>
      <w:pPr>
        <w:pStyle w:val="PL"/>
      </w:pPr>
      <w:r>
        <w:t>}</w:t>
      </w:r>
    </w:p>
    <w:p>
      <w:pPr>
        <w:pStyle w:val="PL"/>
      </w:pPr>
    </w:p>
    <w:p>
      <w:pPr>
        <w:pStyle w:val="PL"/>
      </w:pPr>
      <w:r>
        <w:t>DL-UM-RLC ::=                       SEQUENCE {</w:t>
      </w:r>
    </w:p>
    <w:p>
      <w:pPr>
        <w:pStyle w:val="PL"/>
      </w:pPr>
      <w:r>
        <w:t xml:space="preserve">    sn-FieldLength                      SN-FieldLengthUM                                    OPTIONAL,   -- Cond Reestab</w:t>
      </w:r>
    </w:p>
    <w:p>
      <w:pPr>
        <w:pStyle w:val="PL"/>
      </w:pPr>
      <w:r>
        <w:t xml:space="preserve">    t-Reassembly                        T-Reassembly</w:t>
      </w:r>
    </w:p>
    <w:p>
      <w:pPr>
        <w:pStyle w:val="PL"/>
      </w:pPr>
      <w:r>
        <w:t>}</w:t>
      </w:r>
    </w:p>
    <w:p>
      <w:pPr>
        <w:pStyle w:val="PL"/>
      </w:pPr>
    </w:p>
    <w:p>
      <w:pPr>
        <w:pStyle w:val="PL"/>
      </w:pPr>
      <w:r>
        <w:t>T-PollRetransmit ::=                ENUMERATED {</w:t>
      </w:r>
    </w:p>
    <w:p>
      <w:pPr>
        <w:pStyle w:val="PL"/>
      </w:pPr>
      <w:r>
        <w:t xml:space="preserve">                                        ms5, ms10, ms15, ms20, ms25, ms30, ms35,</w:t>
      </w:r>
    </w:p>
    <w:p>
      <w:pPr>
        <w:pStyle w:val="PL"/>
      </w:pPr>
      <w:r>
        <w:t xml:space="preserve">                                        ms40, ms45, ms50, ms55, ms60, ms65, ms70,</w:t>
      </w:r>
    </w:p>
    <w:p>
      <w:pPr>
        <w:pStyle w:val="PL"/>
      </w:pPr>
      <w:r>
        <w:t xml:space="preserve">                                        ms75, ms80, ms85, ms90, ms95, ms100, ms105,</w:t>
      </w:r>
    </w:p>
    <w:p>
      <w:pPr>
        <w:pStyle w:val="PL"/>
      </w:pPr>
      <w:r>
        <w:t xml:space="preserve">                                        ms110, ms115, ms120, ms125, ms130, ms135,</w:t>
      </w:r>
    </w:p>
    <w:p>
      <w:pPr>
        <w:pStyle w:val="PL"/>
      </w:pPr>
      <w:r>
        <w:t xml:space="preserve">                                        ms140, ms145, ms150, ms155, ms160, ms165,</w:t>
      </w:r>
    </w:p>
    <w:p>
      <w:pPr>
        <w:pStyle w:val="PL"/>
      </w:pPr>
      <w:r>
        <w:t xml:space="preserve">                                        ms170, ms175, ms180, ms185, ms190, ms195,</w:t>
      </w:r>
    </w:p>
    <w:p>
      <w:pPr>
        <w:pStyle w:val="PL"/>
      </w:pPr>
      <w:r>
        <w:t xml:space="preserve">                                        ms200, ms205, ms210, ms215, ms220, ms225,</w:t>
      </w:r>
    </w:p>
    <w:p>
      <w:pPr>
        <w:pStyle w:val="PL"/>
      </w:pPr>
      <w:r>
        <w:t xml:space="preserve">                                        ms230, ms235, ms240, ms245, ms250, ms300,</w:t>
      </w:r>
    </w:p>
    <w:p>
      <w:pPr>
        <w:pStyle w:val="PL"/>
      </w:pPr>
      <w:r>
        <w:t xml:space="preserve">                                        ms350, ms400, ms450, ms500, ms800, ms1000,</w:t>
      </w:r>
    </w:p>
    <w:p>
      <w:pPr>
        <w:pStyle w:val="PL"/>
      </w:pPr>
      <w:r>
        <w:t xml:space="preserve">                                        ms2000, ms4000, ms1-v1610, ms2-v1610, ms3-v1610,</w:t>
      </w:r>
    </w:p>
    <w:p>
      <w:pPr>
        <w:pStyle w:val="PL"/>
      </w:pPr>
      <w:r>
        <w:t xml:space="preserve">                                        ms4-v1610, spare1}</w:t>
      </w:r>
    </w:p>
    <w:p>
      <w:pPr>
        <w:pStyle w:val="PL"/>
      </w:pPr>
    </w:p>
    <w:p>
      <w:pPr>
        <w:pStyle w:val="PL"/>
      </w:pPr>
    </w:p>
    <w:p>
      <w:pPr>
        <w:pStyle w:val="PL"/>
      </w:pPr>
      <w:r>
        <w:t>PollPDU ::=                         ENUMERATED {</w:t>
      </w:r>
    </w:p>
    <w:p>
      <w:pPr>
        <w:pStyle w:val="PL"/>
      </w:pPr>
      <w:r>
        <w:t xml:space="preserve">                                        p4, p8, p16, p32, p64, p128, p256, p512, p1024, p2048, p4096, p6144, p8192, p12288, p16384,p20480,</w:t>
      </w:r>
    </w:p>
    <w:p>
      <w:pPr>
        <w:pStyle w:val="PL"/>
      </w:pPr>
      <w:r>
        <w:t xml:space="preserve">                                        p24576, p28672, p32768, p40960, p49152, p57344, p65536, infinity, spare8, spare7, spare6, spare5, spare4,</w:t>
      </w:r>
    </w:p>
    <w:p>
      <w:pPr>
        <w:pStyle w:val="PL"/>
      </w:pPr>
      <w:r>
        <w:t xml:space="preserve">                                        spare3, spare2, spare1}</w:t>
      </w:r>
    </w:p>
    <w:p>
      <w:pPr>
        <w:pStyle w:val="PL"/>
      </w:pPr>
    </w:p>
    <w:p>
      <w:pPr>
        <w:pStyle w:val="PL"/>
      </w:pPr>
      <w:r>
        <w:t>PollByte ::=                        ENUMERATED {</w:t>
      </w:r>
    </w:p>
    <w:p>
      <w:pPr>
        <w:pStyle w:val="PL"/>
      </w:pPr>
      <w:r>
        <w:t xml:space="preserve">                                        kB1, kB2, kB5, kB8, kB10, kB15, kB25, kB50, kB75,</w:t>
      </w:r>
    </w:p>
    <w:p>
      <w:pPr>
        <w:pStyle w:val="PL"/>
      </w:pPr>
      <w:r>
        <w:t xml:space="preserve">                                        kB100, kB125, kB250, kB375, kB500, kB750, kB1000,</w:t>
      </w:r>
    </w:p>
    <w:p>
      <w:pPr>
        <w:pStyle w:val="PL"/>
      </w:pPr>
      <w:r>
        <w:t xml:space="preserve">                                        kB1250, kB1500, kB2000, kB3000, kB4000, kB4500,</w:t>
      </w:r>
    </w:p>
    <w:p>
      <w:pPr>
        <w:pStyle w:val="PL"/>
      </w:pPr>
      <w:r>
        <w:t xml:space="preserve">                                        kB5000, kB5500, kB6000, kB6500, kB7000, kB7500,</w:t>
      </w:r>
    </w:p>
    <w:p>
      <w:pPr>
        <w:pStyle w:val="PL"/>
      </w:pPr>
      <w:r>
        <w:t xml:space="preserve">                                        mB8, mB9, mB10, mB11, mB12, mB13, mB14, mB15,</w:t>
      </w:r>
    </w:p>
    <w:p>
      <w:pPr>
        <w:pStyle w:val="PL"/>
      </w:pPr>
      <w:r>
        <w:t xml:space="preserve">                                        mB16, mB17, mB18, mB20, mB25, mB30, mB40, infinity,</w:t>
      </w:r>
    </w:p>
    <w:p>
      <w:pPr>
        <w:pStyle w:val="PL"/>
      </w:pPr>
      <w:r>
        <w:t xml:space="preserve">                                        spare20, spare19, spare18, spare17, spare16,</w:t>
      </w:r>
    </w:p>
    <w:p>
      <w:pPr>
        <w:pStyle w:val="PL"/>
      </w:pPr>
      <w:r>
        <w:t xml:space="preserve">                                        spare15, spare14, spare13, spare12, spare11,</w:t>
      </w:r>
    </w:p>
    <w:p>
      <w:pPr>
        <w:pStyle w:val="PL"/>
      </w:pPr>
      <w:r>
        <w:t xml:space="preserve">                                        spare10, spare9, spare8, spare7, spare6, spare5,</w:t>
      </w:r>
    </w:p>
    <w:p>
      <w:pPr>
        <w:pStyle w:val="PL"/>
      </w:pPr>
      <w:r>
        <w:t xml:space="preserve">                                        spare4, spare3, spare2, spare1}</w:t>
      </w:r>
    </w:p>
    <w:p>
      <w:pPr>
        <w:pStyle w:val="PL"/>
      </w:pPr>
    </w:p>
    <w:p>
      <w:pPr>
        <w:pStyle w:val="PL"/>
      </w:pPr>
      <w:r>
        <w:t>T-Reassembly ::=                    ENUMERATED {</w:t>
      </w:r>
    </w:p>
    <w:p>
      <w:pPr>
        <w:pStyle w:val="PL"/>
      </w:pPr>
      <w:r>
        <w:t xml:space="preserve">                                        ms0, ms5, ms10, ms15, ms20, ms25, ms30, ms35,</w:t>
      </w:r>
    </w:p>
    <w:p>
      <w:pPr>
        <w:pStyle w:val="PL"/>
      </w:pPr>
      <w:r>
        <w:t xml:space="preserve">                                        ms40, ms45, ms50, ms55, ms60, ms65, ms70,</w:t>
      </w:r>
    </w:p>
    <w:p>
      <w:pPr>
        <w:pStyle w:val="PL"/>
      </w:pPr>
      <w:r>
        <w:t xml:space="preserve">                                        ms75, ms80, ms85, ms90, ms95, ms100, ms110,</w:t>
      </w:r>
    </w:p>
    <w:p>
      <w:pPr>
        <w:pStyle w:val="PL"/>
      </w:pPr>
      <w:r>
        <w:t xml:space="preserve">                                        ms120, ms130, ms140, ms150, ms160, ms170,</w:t>
      </w:r>
    </w:p>
    <w:p>
      <w:pPr>
        <w:pStyle w:val="PL"/>
      </w:pPr>
      <w:r>
        <w:t xml:space="preserve">                                        ms180, ms190, ms200, spare1}</w:t>
      </w:r>
    </w:p>
    <w:p>
      <w:pPr>
        <w:pStyle w:val="PL"/>
      </w:pPr>
    </w:p>
    <w:p>
      <w:pPr>
        <w:pStyle w:val="PL"/>
      </w:pPr>
      <w:r>
        <w:t>T-StatusProhibit ::=                ENUMERATED {</w:t>
      </w:r>
    </w:p>
    <w:p>
      <w:pPr>
        <w:pStyle w:val="PL"/>
      </w:pPr>
      <w:r>
        <w:t xml:space="preserve">                                        ms0, ms5, ms10, ms15, ms20, ms25, ms30, ms35,</w:t>
      </w:r>
    </w:p>
    <w:p>
      <w:pPr>
        <w:pStyle w:val="PL"/>
      </w:pPr>
      <w:r>
        <w:t xml:space="preserve">                                        ms40, ms45, ms50, ms55, ms60, ms65, ms70,</w:t>
      </w:r>
    </w:p>
    <w:p>
      <w:pPr>
        <w:pStyle w:val="PL"/>
      </w:pPr>
      <w:r>
        <w:t xml:space="preserve">                                        ms75, ms80, ms85, ms90, ms95, ms100, ms105,</w:t>
      </w:r>
    </w:p>
    <w:p>
      <w:pPr>
        <w:pStyle w:val="PL"/>
      </w:pPr>
      <w:r>
        <w:t xml:space="preserve">                                        ms110, ms115, ms120, ms125, ms130, ms135,</w:t>
      </w:r>
    </w:p>
    <w:p>
      <w:pPr>
        <w:pStyle w:val="PL"/>
      </w:pPr>
      <w:r>
        <w:t xml:space="preserve">                                        ms140, ms145, ms150, ms155, ms160, ms165,</w:t>
      </w:r>
    </w:p>
    <w:p>
      <w:pPr>
        <w:pStyle w:val="PL"/>
      </w:pPr>
      <w:r>
        <w:t xml:space="preserve">                                        ms170, ms175, ms180, ms185, ms190, ms195,</w:t>
      </w:r>
    </w:p>
    <w:p>
      <w:pPr>
        <w:pStyle w:val="PL"/>
      </w:pPr>
      <w:r>
        <w:t xml:space="preserve">                                        ms200, ms205, ms210, ms215, ms220, ms225,</w:t>
      </w:r>
    </w:p>
    <w:p>
      <w:pPr>
        <w:pStyle w:val="PL"/>
      </w:pPr>
      <w:r>
        <w:t xml:space="preserve">                                        ms230, ms235, ms240, ms245, ms250, ms300,</w:t>
      </w:r>
    </w:p>
    <w:p>
      <w:pPr>
        <w:pStyle w:val="PL"/>
      </w:pPr>
      <w:r>
        <w:t xml:space="preserve">                                        ms350, ms400, ms450, ms500, ms800, ms1000,</w:t>
      </w:r>
    </w:p>
    <w:p>
      <w:pPr>
        <w:pStyle w:val="PL"/>
      </w:pPr>
      <w:r>
        <w:t xml:space="preserve">                                        ms1200, ms1600, ms2000, ms2400, spare2, spare1}</w:t>
      </w:r>
    </w:p>
    <w:p>
      <w:pPr>
        <w:pStyle w:val="PL"/>
      </w:pPr>
    </w:p>
    <w:p>
      <w:pPr>
        <w:pStyle w:val="PL"/>
      </w:pPr>
      <w:r>
        <w:t>SN-FieldLengthUM ::=                ENUMERATED {size6, size12}</w:t>
      </w:r>
    </w:p>
    <w:p>
      <w:pPr>
        <w:pStyle w:val="PL"/>
      </w:pPr>
      <w:r>
        <w:t>SN-FieldLengthAM ::=                ENUMERATED {size12, size18}</w:t>
      </w:r>
    </w:p>
    <w:p>
      <w:pPr>
        <w:pStyle w:val="PL"/>
      </w:pPr>
    </w:p>
    <w:p>
      <w:pPr>
        <w:pStyle w:val="PL"/>
      </w:pPr>
      <w:r>
        <w:t>RLC-Config-v1610 ::=                SEQUENCE {</w:t>
      </w:r>
    </w:p>
    <w:p>
      <w:pPr>
        <w:pStyle w:val="PL"/>
      </w:pPr>
      <w:r>
        <w:t xml:space="preserve">    dl-AM-RLC-v1610                     DL-AM-RLC-v1610</w:t>
      </w:r>
    </w:p>
    <w:p>
      <w:pPr>
        <w:pStyle w:val="PL"/>
      </w:pPr>
      <w:r>
        <w:t>}</w:t>
      </w:r>
    </w:p>
    <w:p>
      <w:pPr>
        <w:pStyle w:val="PL"/>
      </w:pPr>
    </w:p>
    <w:p>
      <w:pPr>
        <w:pStyle w:val="PL"/>
      </w:pPr>
      <w:r>
        <w:t>DL-AM-RLC-v1610 ::=                 SEQUENCE {</w:t>
      </w:r>
    </w:p>
    <w:p>
      <w:pPr>
        <w:pStyle w:val="PL"/>
      </w:pPr>
      <w:r>
        <w:t xml:space="preserve">    t-StatusProhibit-v1610              T-StatusProhibit-v1610                               OPTIONAL,   -- Need N</w:t>
      </w:r>
    </w:p>
    <w:p>
      <w:pPr>
        <w:pStyle w:val="PL"/>
      </w:pPr>
      <w:r>
        <w:t xml:space="preserve">    ...</w:t>
      </w:r>
    </w:p>
    <w:p>
      <w:pPr>
        <w:pStyle w:val="PL"/>
      </w:pPr>
      <w:r>
        <w:t>}</w:t>
      </w:r>
    </w:p>
    <w:p>
      <w:pPr>
        <w:pStyle w:val="PL"/>
      </w:pPr>
    </w:p>
    <w:p>
      <w:pPr>
        <w:pStyle w:val="PL"/>
      </w:pPr>
      <w:r>
        <w:t>T-StatusProhibit-v1610 ::=          ENUMERATED { ms1, ms2, ms3, ms4, spare4, spare3, spare2, spare1}</w:t>
      </w:r>
    </w:p>
    <w:p>
      <w:pPr>
        <w:pStyle w:val="PL"/>
      </w:pPr>
    </w:p>
    <w:p>
      <w:pPr>
        <w:pStyle w:val="PL"/>
      </w:pPr>
      <w:r>
        <w:t>-- TAG-RLC-CONFIG-STOP</w:t>
      </w:r>
    </w:p>
    <w:p>
      <w:pPr>
        <w:pStyle w:val="PL"/>
      </w:pPr>
      <w:r>
        <w:t>-- ASN1STOP</w:t>
      </w:r>
    </w:p>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trPr>
          <w:cantSplit/>
          <w:tblHeader/>
        </w:trPr>
        <w:tc>
          <w:tcPr>
            <w:tcW w:w="14055"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i/>
                <w:lang w:eastAsia="en-GB"/>
              </w:rPr>
              <w:t xml:space="preserve">RLC-Config </w:t>
            </w:r>
            <w:r>
              <w:rPr>
                <w:lang w:eastAsia="en-GB"/>
              </w:rPr>
              <w:t>field descriptions</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maxRetxThreshold</w:t>
            </w:r>
          </w:p>
          <w:p>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pollByte</w:t>
            </w:r>
          </w:p>
          <w:p>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pollPDU</w:t>
            </w:r>
          </w:p>
          <w:p>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sn-FieldLength</w:t>
            </w:r>
          </w:p>
          <w:p>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t-PollRetransmit</w:t>
            </w:r>
          </w:p>
          <w:p>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t-Reassembly</w:t>
            </w:r>
          </w:p>
          <w:p>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t-StatusProhibit</w:t>
            </w:r>
          </w:p>
          <w:p>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The field is mandatory present at bearer setup. It is optionally present, need M, at RLC re-establishment. Otherwise it is absent. Need M.</w:t>
            </w:r>
          </w:p>
        </w:tc>
      </w:tr>
    </w:tbl>
    <w:p/>
    <w:p>
      <w:pPr>
        <w:pStyle w:val="4"/>
      </w:pPr>
      <w:bookmarkStart w:id="1720" w:name="_Toc60777359"/>
      <w:bookmarkStart w:id="1721" w:name="_Toc90651231"/>
      <w:r>
        <w:t>–</w:t>
      </w:r>
      <w:r>
        <w:tab/>
      </w:r>
      <w:r>
        <w:rPr>
          <w:i/>
        </w:rPr>
        <w:t>RLF-TimersAndConstants</w:t>
      </w:r>
      <w:bookmarkEnd w:id="1720"/>
      <w:bookmarkEnd w:id="1721"/>
    </w:p>
    <w:p>
      <w:r>
        <w:t xml:space="preserve">The IE </w:t>
      </w:r>
      <w:r>
        <w:rPr>
          <w:i/>
        </w:rPr>
        <w:t xml:space="preserve">RLF-TimersAndConstants </w:t>
      </w:r>
      <w:r>
        <w:t>is used to configure UE specific timers and constants.</w:t>
      </w:r>
    </w:p>
    <w:p>
      <w:pPr>
        <w:pStyle w:val="TH"/>
      </w:pPr>
      <w:r>
        <w:rPr>
          <w:bCs/>
          <w:i/>
          <w:iCs/>
        </w:rPr>
        <w:t xml:space="preserve">RLF-TimersAndConstants </w:t>
      </w:r>
      <w:r>
        <w:t>information element</w:t>
      </w:r>
    </w:p>
    <w:p>
      <w:pPr>
        <w:pStyle w:val="PL"/>
      </w:pPr>
      <w:r>
        <w:t>-- ASN1START</w:t>
      </w:r>
    </w:p>
    <w:p>
      <w:pPr>
        <w:pStyle w:val="PL"/>
      </w:pPr>
      <w:r>
        <w:t>-- TAG-RLF-TIMERSANDCONSTANTS-START</w:t>
      </w:r>
    </w:p>
    <w:p>
      <w:pPr>
        <w:pStyle w:val="PL"/>
      </w:pPr>
    </w:p>
    <w:p>
      <w:pPr>
        <w:pStyle w:val="PL"/>
      </w:pPr>
      <w:r>
        <w:t>RLF-TimersAndConstants ::=          SEQUENCE {</w:t>
      </w:r>
    </w:p>
    <w:p>
      <w:pPr>
        <w:pStyle w:val="PL"/>
      </w:pPr>
      <w:r>
        <w:t xml:space="preserve">    t310                                ENUMERATED {ms0, ms50, ms100, ms200, ms500, ms1000, ms2000, ms4000, ms6000},</w:t>
      </w:r>
    </w:p>
    <w:p>
      <w:pPr>
        <w:pStyle w:val="PL"/>
      </w:pPr>
      <w:r>
        <w:t xml:space="preserve">    n310                                ENUMERATED {n1, n2, n3, n4, n6, n8, n10, n20},</w:t>
      </w:r>
    </w:p>
    <w:p>
      <w:pPr>
        <w:pStyle w:val="PL"/>
      </w:pPr>
      <w:r>
        <w:t xml:space="preserve">    n311                                ENUMERATED {n1, n2, n3, n4, n5, n6, n8, n10},</w:t>
      </w:r>
    </w:p>
    <w:p>
      <w:pPr>
        <w:pStyle w:val="PL"/>
      </w:pPr>
      <w:r>
        <w:t xml:space="preserve">    ...,</w:t>
      </w:r>
    </w:p>
    <w:p>
      <w:pPr>
        <w:pStyle w:val="PL"/>
      </w:pPr>
      <w:r>
        <w:t xml:space="preserve">    [[</w:t>
      </w:r>
    </w:p>
    <w:p>
      <w:pPr>
        <w:pStyle w:val="PL"/>
      </w:pPr>
      <w:r>
        <w:t xml:space="preserve">    t311                                ENUMERATED {ms1000, ms3000, ms5000, ms10000, ms15000, ms20000, ms30000}</w:t>
      </w:r>
    </w:p>
    <w:p>
      <w:pPr>
        <w:pStyle w:val="PL"/>
      </w:pPr>
      <w:r>
        <w:t xml:space="preserve">    ]]</w:t>
      </w:r>
    </w:p>
    <w:p>
      <w:pPr>
        <w:pStyle w:val="PL"/>
      </w:pPr>
      <w:r>
        <w:t>}</w:t>
      </w:r>
    </w:p>
    <w:p>
      <w:pPr>
        <w:pStyle w:val="PL"/>
      </w:pPr>
    </w:p>
    <w:p>
      <w:pPr>
        <w:pStyle w:val="PL"/>
      </w:pPr>
      <w:r>
        <w:t>-- TAG-RLF-TIMERSANDCONSTANTS-STOP</w:t>
      </w:r>
    </w:p>
    <w:p>
      <w:pPr>
        <w:pStyle w:val="PL"/>
      </w:pPr>
      <w:r>
        <w:t>-- ASN1STOP</w:t>
      </w:r>
    </w:p>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trPr>
          <w:cantSplit/>
          <w:tblHeader/>
        </w:trPr>
        <w:tc>
          <w:tcPr>
            <w:tcW w:w="14055"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i/>
                <w:lang w:eastAsia="en-GB"/>
              </w:rPr>
              <w:t>RLF-TimersAndConstants</w:t>
            </w:r>
            <w:r>
              <w:rPr>
                <w:iCs/>
                <w:lang w:eastAsia="en-GB"/>
              </w:rPr>
              <w:t xml:space="preserve"> field descriptions</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n3xy</w:t>
            </w:r>
          </w:p>
          <w:p>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t3xy</w:t>
            </w:r>
          </w:p>
          <w:p>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p>
      <w:pPr>
        <w:pStyle w:val="4"/>
      </w:pPr>
      <w:bookmarkStart w:id="1722" w:name="_Toc60777360"/>
      <w:bookmarkStart w:id="1723" w:name="_Toc90651232"/>
      <w:r>
        <w:t>–</w:t>
      </w:r>
      <w:r>
        <w:tab/>
      </w:r>
      <w:r>
        <w:rPr>
          <w:i/>
        </w:rPr>
        <w:t>RNTI-Value</w:t>
      </w:r>
      <w:bookmarkEnd w:id="1722"/>
      <w:bookmarkEnd w:id="1723"/>
    </w:p>
    <w:p>
      <w:r>
        <w:t xml:space="preserve">The IE </w:t>
      </w:r>
      <w:r>
        <w:rPr>
          <w:i/>
        </w:rPr>
        <w:t>RNTI-Value</w:t>
      </w:r>
      <w:r>
        <w:t xml:space="preserve"> represents a Radio Network Temporary Identity.</w:t>
      </w:r>
    </w:p>
    <w:p>
      <w:pPr>
        <w:pStyle w:val="TH"/>
      </w:pPr>
      <w:r>
        <w:rPr>
          <w:bCs/>
          <w:i/>
          <w:iCs/>
        </w:rPr>
        <w:t>RNTI-Value</w:t>
      </w:r>
      <w:r>
        <w:t xml:space="preserve"> information element</w:t>
      </w:r>
    </w:p>
    <w:p>
      <w:pPr>
        <w:pStyle w:val="PL"/>
      </w:pPr>
      <w:r>
        <w:t>-- ASN1START</w:t>
      </w:r>
    </w:p>
    <w:p>
      <w:pPr>
        <w:pStyle w:val="PL"/>
      </w:pPr>
      <w:r>
        <w:t>-- TAG-RNTI-VALUE-START</w:t>
      </w:r>
    </w:p>
    <w:p>
      <w:pPr>
        <w:pStyle w:val="PL"/>
      </w:pPr>
    </w:p>
    <w:p>
      <w:pPr>
        <w:pStyle w:val="PL"/>
      </w:pPr>
      <w:r>
        <w:t>RNTI-Value ::=                      INTEGER (0..65535)</w:t>
      </w:r>
    </w:p>
    <w:p>
      <w:pPr>
        <w:pStyle w:val="PL"/>
      </w:pPr>
    </w:p>
    <w:p>
      <w:pPr>
        <w:pStyle w:val="PL"/>
      </w:pPr>
      <w:r>
        <w:t>-- TAG-RNTI-VALUE-STOP</w:t>
      </w:r>
    </w:p>
    <w:p>
      <w:pPr>
        <w:pStyle w:val="PL"/>
        <w:rPr>
          <w:rFonts w:eastAsia="MS Mincho"/>
        </w:rPr>
      </w:pPr>
      <w:r>
        <w:t>-- ASN1STOP</w:t>
      </w:r>
    </w:p>
    <w:p/>
    <w:p>
      <w:pPr>
        <w:pStyle w:val="4"/>
        <w:rPr>
          <w:rFonts w:eastAsia="MS Mincho"/>
        </w:rPr>
      </w:pPr>
      <w:bookmarkStart w:id="1724" w:name="_Toc60777361"/>
      <w:bookmarkStart w:id="1725" w:name="_Toc90651233"/>
      <w:r>
        <w:rPr>
          <w:rFonts w:eastAsia="MS Mincho"/>
        </w:rPr>
        <w:t>–</w:t>
      </w:r>
      <w:r>
        <w:rPr>
          <w:rFonts w:eastAsia="MS Mincho"/>
        </w:rPr>
        <w:tab/>
      </w:r>
      <w:r>
        <w:rPr>
          <w:rFonts w:eastAsia="MS Mincho"/>
          <w:i/>
        </w:rPr>
        <w:t>RSRP-Range</w:t>
      </w:r>
      <w:bookmarkEnd w:id="1724"/>
      <w:bookmarkEnd w:id="1725"/>
    </w:p>
    <w:p>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pPr>
        <w:pStyle w:val="TH"/>
      </w:pPr>
      <w:r>
        <w:rPr>
          <w:i/>
        </w:rPr>
        <w:t>RSRP-Range</w:t>
      </w:r>
      <w:r>
        <w:t xml:space="preserve"> information element</w:t>
      </w:r>
    </w:p>
    <w:p>
      <w:pPr>
        <w:pStyle w:val="PL"/>
      </w:pPr>
      <w:r>
        <w:t>-- ASN1START</w:t>
      </w:r>
    </w:p>
    <w:p>
      <w:pPr>
        <w:pStyle w:val="PL"/>
      </w:pPr>
      <w:r>
        <w:t>-- TAG-RSRP-RANGE-START</w:t>
      </w:r>
    </w:p>
    <w:p>
      <w:pPr>
        <w:pStyle w:val="PL"/>
      </w:pPr>
    </w:p>
    <w:p>
      <w:pPr>
        <w:pStyle w:val="PL"/>
      </w:pPr>
      <w:r>
        <w:t>RSRP-Range ::=                      INTEGER(0..127)</w:t>
      </w:r>
    </w:p>
    <w:p>
      <w:pPr>
        <w:pStyle w:val="PL"/>
      </w:pPr>
    </w:p>
    <w:p>
      <w:pPr>
        <w:pStyle w:val="PL"/>
      </w:pPr>
      <w:r>
        <w:t>-- TAG-RSRP-RANGE-STOP</w:t>
      </w:r>
    </w:p>
    <w:p>
      <w:pPr>
        <w:pStyle w:val="PL"/>
      </w:pPr>
      <w:r>
        <w:t>-- ASN1STOP</w:t>
      </w:r>
    </w:p>
    <w:p/>
    <w:p>
      <w:pPr>
        <w:pStyle w:val="4"/>
        <w:rPr>
          <w:rFonts w:eastAsia="MS Mincho"/>
        </w:rPr>
      </w:pPr>
      <w:bookmarkStart w:id="1726" w:name="_Toc60777362"/>
      <w:bookmarkStart w:id="1727" w:name="_Toc90651234"/>
      <w:r>
        <w:rPr>
          <w:rFonts w:eastAsia="MS Mincho"/>
        </w:rPr>
        <w:t>–</w:t>
      </w:r>
      <w:r>
        <w:rPr>
          <w:rFonts w:eastAsia="MS Mincho"/>
        </w:rPr>
        <w:tab/>
      </w:r>
      <w:r>
        <w:rPr>
          <w:rFonts w:eastAsia="MS Mincho"/>
          <w:i/>
        </w:rPr>
        <w:t>RSRQ-Range</w:t>
      </w:r>
      <w:bookmarkEnd w:id="1726"/>
      <w:bookmarkEnd w:id="1727"/>
    </w:p>
    <w:p>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pPr>
        <w:pStyle w:val="TH"/>
      </w:pPr>
      <w:r>
        <w:rPr>
          <w:i/>
        </w:rPr>
        <w:t>RSRQ-Range</w:t>
      </w:r>
      <w:r>
        <w:t xml:space="preserve"> information element</w:t>
      </w:r>
    </w:p>
    <w:p>
      <w:pPr>
        <w:pStyle w:val="PL"/>
      </w:pPr>
      <w:r>
        <w:t>-- ASN1START</w:t>
      </w:r>
    </w:p>
    <w:p>
      <w:pPr>
        <w:pStyle w:val="PL"/>
      </w:pPr>
      <w:r>
        <w:t>-- TAG-RSRQ-RANGE-START</w:t>
      </w:r>
    </w:p>
    <w:p>
      <w:pPr>
        <w:pStyle w:val="PL"/>
      </w:pPr>
    </w:p>
    <w:p>
      <w:pPr>
        <w:pStyle w:val="PL"/>
      </w:pPr>
      <w:r>
        <w:t>RSRQ-Range ::=                      INTEGER(0..127)</w:t>
      </w:r>
    </w:p>
    <w:p>
      <w:pPr>
        <w:pStyle w:val="PL"/>
      </w:pPr>
    </w:p>
    <w:p>
      <w:pPr>
        <w:pStyle w:val="PL"/>
      </w:pPr>
      <w:r>
        <w:t>-- TAG-RSRQ-RANGE-STOP</w:t>
      </w:r>
    </w:p>
    <w:p>
      <w:pPr>
        <w:pStyle w:val="PL"/>
      </w:pPr>
      <w:r>
        <w:t>-- ASN1STOP</w:t>
      </w:r>
    </w:p>
    <w:p/>
    <w:p>
      <w:pPr>
        <w:pStyle w:val="4"/>
        <w:rPr>
          <w:rFonts w:eastAsia="MS Mincho"/>
        </w:rPr>
      </w:pPr>
      <w:bookmarkStart w:id="1728" w:name="_Toc60777363"/>
      <w:bookmarkStart w:id="1729" w:name="_Toc90651235"/>
      <w:r>
        <w:rPr>
          <w:rFonts w:eastAsia="MS Mincho"/>
        </w:rPr>
        <w:t>–</w:t>
      </w:r>
      <w:r>
        <w:rPr>
          <w:rFonts w:eastAsia="MS Mincho"/>
        </w:rPr>
        <w:tab/>
      </w:r>
      <w:r>
        <w:rPr>
          <w:rFonts w:eastAsia="MS Mincho"/>
          <w:i/>
        </w:rPr>
        <w:t>RSSI-Range</w:t>
      </w:r>
      <w:bookmarkEnd w:id="1728"/>
      <w:bookmarkEnd w:id="1729"/>
    </w:p>
    <w:p>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pPr>
        <w:pStyle w:val="TH"/>
      </w:pPr>
      <w:r>
        <w:rPr>
          <w:i/>
        </w:rPr>
        <w:t>RSSI-Range</w:t>
      </w:r>
      <w:r>
        <w:t xml:space="preserve"> information element</w:t>
      </w:r>
    </w:p>
    <w:p>
      <w:pPr>
        <w:pStyle w:val="PL"/>
      </w:pPr>
      <w:r>
        <w:t>-- ASN1START</w:t>
      </w:r>
    </w:p>
    <w:p>
      <w:pPr>
        <w:pStyle w:val="PL"/>
      </w:pPr>
      <w:r>
        <w:t>-- TAG-RSSI-RANGE-START</w:t>
      </w:r>
    </w:p>
    <w:p>
      <w:pPr>
        <w:pStyle w:val="PL"/>
      </w:pPr>
    </w:p>
    <w:p>
      <w:pPr>
        <w:pStyle w:val="PL"/>
      </w:pPr>
      <w:r>
        <w:t>RSSI-Range-r16 ::=                  INTEGER(0..76)</w:t>
      </w:r>
    </w:p>
    <w:p>
      <w:pPr>
        <w:pStyle w:val="PL"/>
      </w:pPr>
    </w:p>
    <w:p>
      <w:pPr>
        <w:pStyle w:val="PL"/>
      </w:pPr>
      <w:r>
        <w:t>-- TAG-RSSI-RANGE-STOP</w:t>
      </w:r>
    </w:p>
    <w:p>
      <w:pPr>
        <w:pStyle w:val="PL"/>
      </w:pPr>
      <w:r>
        <w:t>-- ASN1STOP</w:t>
      </w:r>
    </w:p>
    <w:p/>
    <w:p>
      <w:pPr>
        <w:pStyle w:val="4"/>
        <w:rPr>
          <w:ins w:id="1730" w:author="SCellTRS R2-2201714" w:date="2022-02-18T17:03:00Z"/>
          <w:i/>
          <w:noProof/>
        </w:rPr>
      </w:pPr>
      <w:bookmarkStart w:id="1731" w:name="_Toc60777364"/>
      <w:bookmarkStart w:id="1732" w:name="_Toc90651236"/>
      <w:ins w:id="1733" w:author="SCellTRS R2-2201714" w:date="2022-02-18T17:03:00Z">
        <w:r>
          <w:t>–</w:t>
        </w:r>
        <w:r>
          <w:tab/>
        </w:r>
      </w:ins>
      <w:ins w:id="1734" w:author="SCellTRS R2-2201714" w:date="2022-02-18T17:04:00Z">
        <w:r>
          <w:rPr>
            <w:i/>
            <w:noProof/>
          </w:rPr>
          <w:t>SCellActivationRS-Config</w:t>
        </w:r>
      </w:ins>
    </w:p>
    <w:p>
      <w:pPr>
        <w:rPr>
          <w:ins w:id="1735" w:author="SCellTRS R2-2201714" w:date="2022-02-18T17:03:00Z"/>
        </w:rPr>
      </w:pPr>
      <w:ins w:id="1736" w:author="SCellTRS R2-2201714" w:date="2022-02-18T17:04:00Z">
        <w:r>
          <w:t xml:space="preserve">The IE </w:t>
        </w:r>
        <w:r>
          <w:rPr>
            <w:i/>
          </w:rPr>
          <w:t>SCellActivationRS-Config</w:t>
        </w:r>
        <w:r>
          <w:t xml:space="preserve"> is used to configure a Reference Signal for efficient activation of the SCell where the IE is included (see TS 38.214 [19], clause x.y.z). Usage of an </w:t>
        </w:r>
        <w:r>
          <w:rPr>
            <w:i/>
          </w:rPr>
          <w:t>SCellActivationRS-Config</w:t>
        </w:r>
        <w:r>
          <w:t xml:space="preserve"> is indicated by including its </w:t>
        </w:r>
        <w:r>
          <w:rPr>
            <w:i/>
          </w:rPr>
          <w:t>scellActivationRS-Id</w:t>
        </w:r>
        <w:r>
          <w:t xml:space="preserve"> in the Enhanced SCell activation MAC CE (see TS 38.321 [3] clause 6.1.3.x).</w:t>
        </w:r>
      </w:ins>
    </w:p>
    <w:p>
      <w:pPr>
        <w:pStyle w:val="TH"/>
        <w:rPr>
          <w:ins w:id="1737" w:author="SCellTRS R2-2201714" w:date="2022-02-18T17:03:00Z"/>
        </w:rPr>
      </w:pPr>
      <w:ins w:id="1738" w:author="SCellTRS R2-2201714" w:date="2022-02-18T17:04:00Z">
        <w:r>
          <w:rPr>
            <w:bCs/>
            <w:i/>
            <w:iCs/>
          </w:rPr>
          <w:t>SCellActivationRS-Config</w:t>
        </w:r>
      </w:ins>
      <w:ins w:id="1739" w:author="SCellTRS R2-2201714" w:date="2022-02-18T17:03:00Z">
        <w:r>
          <w:rPr>
            <w:bCs/>
            <w:i/>
            <w:iCs/>
          </w:rPr>
          <w:t xml:space="preserve"> </w:t>
        </w:r>
        <w:r>
          <w:t>information element</w:t>
        </w:r>
      </w:ins>
    </w:p>
    <w:p>
      <w:pPr>
        <w:pStyle w:val="PL"/>
        <w:rPr>
          <w:ins w:id="1740" w:author="SCellTRS R2-2201714" w:date="2022-02-18T17:05:00Z"/>
        </w:rPr>
      </w:pPr>
      <w:ins w:id="1741" w:author="SCellTRS R2-2201714" w:date="2022-02-18T17:05:00Z">
        <w:r>
          <w:t>-- ASN1START</w:t>
        </w:r>
      </w:ins>
    </w:p>
    <w:p>
      <w:pPr>
        <w:pStyle w:val="PL"/>
        <w:rPr>
          <w:ins w:id="1742" w:author="SCellTRS R2-2201714" w:date="2022-02-18T17:05:00Z"/>
        </w:rPr>
      </w:pPr>
      <w:ins w:id="1743" w:author="SCellTRS R2-2201714" w:date="2022-02-18T17:05:00Z">
        <w:r>
          <w:t>-- TAG-SCELLACTIVATIONRS-CONFIG-START</w:t>
        </w:r>
      </w:ins>
    </w:p>
    <w:p>
      <w:pPr>
        <w:pStyle w:val="PL"/>
        <w:rPr>
          <w:ins w:id="1744" w:author="SCellTRS R2-2201714" w:date="2022-02-18T17:05:00Z"/>
        </w:rPr>
      </w:pPr>
    </w:p>
    <w:p>
      <w:pPr>
        <w:pStyle w:val="PL"/>
        <w:rPr>
          <w:ins w:id="1745" w:author="SCellTRS R2-2201714" w:date="2022-02-18T17:05:00Z"/>
        </w:rPr>
      </w:pPr>
      <w:ins w:id="1746" w:author="SCellTRS R2-2201714" w:date="2022-02-18T17:05:00Z">
        <w:r>
          <w:t>SCellActivationRS-Config-r17 ::= SEQUENCE {</w:t>
        </w:r>
      </w:ins>
    </w:p>
    <w:p>
      <w:pPr>
        <w:pStyle w:val="PL"/>
        <w:rPr>
          <w:ins w:id="1747" w:author="SCellTRS R2-2201714" w:date="2022-02-18T17:05:00Z"/>
        </w:rPr>
      </w:pPr>
      <w:ins w:id="1748" w:author="SCellTRS R2-2201714" w:date="2022-02-18T17:05:00Z">
        <w:r>
          <w:t xml:space="preserve">    scellActivationRS-Id-r17          SCellActivationRS-ConfigId-r17,</w:t>
        </w:r>
      </w:ins>
    </w:p>
    <w:p>
      <w:pPr>
        <w:pStyle w:val="PL"/>
        <w:rPr>
          <w:ins w:id="1749" w:author="SCellTRS R2-2201714" w:date="2022-02-18T17:05:00Z"/>
        </w:rPr>
      </w:pPr>
      <w:ins w:id="1750" w:author="SCellTRS R2-2201714" w:date="2022-02-18T17:05:00Z">
        <w:r>
          <w:t xml:space="preserve">    resourceSet-r17                   NZP-CSI-RS-ResourceSetID,</w:t>
        </w:r>
      </w:ins>
    </w:p>
    <w:p>
      <w:pPr>
        <w:pStyle w:val="PL"/>
        <w:rPr>
          <w:ins w:id="1751" w:author="SCellTRS R2-2201714" w:date="2022-02-18T17:05:00Z"/>
        </w:rPr>
      </w:pPr>
      <w:ins w:id="1752" w:author="SCellTRS R2-2201714" w:date="2022-02-18T17:05:00Z">
        <w:r>
          <w:t xml:space="preserve">    gapBetweenBursts-r17              INTEGER (2..31)                                                            OPTIONAL, -- Need R</w:t>
        </w:r>
      </w:ins>
    </w:p>
    <w:p>
      <w:pPr>
        <w:pStyle w:val="PL"/>
        <w:rPr>
          <w:ins w:id="1753" w:author="SCellTRS R2-2201714" w:date="2022-02-18T17:05:00Z"/>
        </w:rPr>
      </w:pPr>
      <w:ins w:id="1754" w:author="SCellTRS R2-2201714" w:date="2022-02-18T17:05:00Z">
        <w:r>
          <w:t xml:space="preserve">    qcl-Info-r17                      SEQUENCE (SIZE(1..maxNrofAP-CSI-RS-ResourcesPerSet)) OF TCI-StateId,</w:t>
        </w:r>
      </w:ins>
    </w:p>
    <w:p>
      <w:pPr>
        <w:pStyle w:val="PL"/>
        <w:rPr>
          <w:ins w:id="1755" w:author="SCellTRS R2-2201714" w:date="2022-02-18T17:05:00Z"/>
        </w:rPr>
      </w:pPr>
      <w:ins w:id="1756" w:author="SCellTRS R2-2201714" w:date="2022-02-18T17:05:00Z">
        <w:r>
          <w:t xml:space="preserve">    ...</w:t>
        </w:r>
      </w:ins>
    </w:p>
    <w:p>
      <w:pPr>
        <w:pStyle w:val="PL"/>
        <w:rPr>
          <w:ins w:id="1757" w:author="SCellTRS R2-2201714" w:date="2022-02-18T17:05:00Z"/>
        </w:rPr>
      </w:pPr>
      <w:ins w:id="1758" w:author="SCellTRS R2-2201714" w:date="2022-02-18T17:05:00Z">
        <w:r>
          <w:t>}</w:t>
        </w:r>
      </w:ins>
    </w:p>
    <w:p>
      <w:pPr>
        <w:pStyle w:val="PL"/>
        <w:rPr>
          <w:ins w:id="1759" w:author="SCellTRS R2-2201714" w:date="2022-02-18T17:05:00Z"/>
        </w:rPr>
      </w:pPr>
    </w:p>
    <w:p>
      <w:pPr>
        <w:pStyle w:val="PL"/>
        <w:rPr>
          <w:ins w:id="1760" w:author="SCellTRS R2-2201714" w:date="2022-02-18T17:05:00Z"/>
        </w:rPr>
      </w:pPr>
      <w:ins w:id="1761" w:author="SCellTRS R2-2201714" w:date="2022-02-18T17:05:00Z">
        <w:r>
          <w:t>-- TAG-SCELLACTIVATIONRS-CONFIG-STOP</w:t>
        </w:r>
      </w:ins>
    </w:p>
    <w:p>
      <w:pPr>
        <w:pStyle w:val="PL"/>
        <w:rPr>
          <w:ins w:id="1762" w:author="SCellTRS R2-2201714" w:date="2022-02-18T17:03:00Z"/>
        </w:rPr>
      </w:pPr>
      <w:ins w:id="1763" w:author="SCellTRS R2-2201714" w:date="2022-02-18T17:05:00Z">
        <w:r>
          <w:t>-- ASN1STOP</w:t>
        </w:r>
      </w:ins>
    </w:p>
    <w:p>
      <w:pPr>
        <w:rPr>
          <w:ins w:id="1764" w:author="SCellTRS R2-2201714" w:date="2022-02-18T17:0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rPr>
          <w:ins w:id="1765" w:author="SCellTRS R2-2201714" w:date="2022-02-18T17:05:00Z"/>
        </w:trPr>
        <w:tc>
          <w:tcPr>
            <w:tcW w:w="14173" w:type="dxa"/>
            <w:tcBorders>
              <w:top w:val="single" w:sz="4" w:space="0" w:color="auto"/>
              <w:left w:val="single" w:sz="4" w:space="0" w:color="auto"/>
              <w:bottom w:val="single" w:sz="4" w:space="0" w:color="auto"/>
              <w:right w:val="single" w:sz="4" w:space="0" w:color="auto"/>
            </w:tcBorders>
            <w:hideMark/>
          </w:tcPr>
          <w:p>
            <w:pPr>
              <w:pStyle w:val="TAH"/>
              <w:rPr>
                <w:ins w:id="1766" w:author="SCellTRS R2-2201714" w:date="2022-02-18T17:05:00Z"/>
                <w:rFonts w:eastAsia="宋体"/>
                <w:szCs w:val="22"/>
                <w:lang w:eastAsia="sv-SE"/>
              </w:rPr>
            </w:pPr>
            <w:ins w:id="1767" w:author="SCellTRS R2-2201714" w:date="2022-02-18T17:05:00Z">
              <w:r>
                <w:rPr>
                  <w:rFonts w:eastAsia="宋体"/>
                  <w:i/>
                  <w:szCs w:val="22"/>
                  <w:lang w:eastAsia="sv-SE"/>
                </w:rPr>
                <w:t>SCellActivationRS-Config</w:t>
              </w:r>
              <w:r>
                <w:rPr>
                  <w:rFonts w:eastAsia="宋体"/>
                  <w:szCs w:val="22"/>
                  <w:lang w:eastAsia="sv-SE"/>
                </w:rPr>
                <w:t xml:space="preserve"> field descriptions</w:t>
              </w:r>
            </w:ins>
          </w:p>
        </w:tc>
      </w:tr>
      <w:tr>
        <w:trPr>
          <w:trHeight w:val="52"/>
          <w:ins w:id="1768" w:author="SCellTRS R2-2201714" w:date="2022-02-18T17:05:00Z"/>
        </w:trPr>
        <w:tc>
          <w:tcPr>
            <w:tcW w:w="14173" w:type="dxa"/>
            <w:tcBorders>
              <w:top w:val="single" w:sz="4" w:space="0" w:color="auto"/>
              <w:left w:val="single" w:sz="4" w:space="0" w:color="auto"/>
              <w:bottom w:val="single" w:sz="4" w:space="0" w:color="auto"/>
              <w:right w:val="single" w:sz="4" w:space="0" w:color="auto"/>
            </w:tcBorders>
            <w:hideMark/>
          </w:tcPr>
          <w:p>
            <w:pPr>
              <w:pStyle w:val="TAL"/>
              <w:rPr>
                <w:ins w:id="1769" w:author="SCellTRS R2-2201714" w:date="2022-02-18T17:06:00Z"/>
                <w:b/>
                <w:bCs/>
                <w:i/>
                <w:szCs w:val="22"/>
                <w:lang w:eastAsia="en-GB"/>
              </w:rPr>
            </w:pPr>
            <w:ins w:id="1770" w:author="SCellTRS R2-2201714" w:date="2022-02-18T17:06:00Z">
              <w:r>
                <w:rPr>
                  <w:b/>
                  <w:bCs/>
                  <w:i/>
                  <w:szCs w:val="22"/>
                  <w:lang w:eastAsia="en-GB"/>
                </w:rPr>
                <w:t>gapBetweenBursts</w:t>
              </w:r>
            </w:ins>
          </w:p>
          <w:p>
            <w:pPr>
              <w:pStyle w:val="TAL"/>
              <w:rPr>
                <w:ins w:id="1771" w:author="SCellTRS R2-2201714" w:date="2022-02-18T17:05:00Z"/>
                <w:bCs/>
                <w:szCs w:val="22"/>
                <w:lang w:eastAsia="en-GB"/>
              </w:rPr>
            </w:pPr>
            <w:ins w:id="1772" w:author="SCellTRS R2-2201714" w:date="2022-02-18T17:06:00Z">
              <w:r>
                <w:rPr>
                  <w:bCs/>
                  <w:szCs w:val="22"/>
                  <w:lang w:eastAsia="en-GB"/>
                </w:rPr>
                <w:t>When this field is present, there are two bursts and it indicates the gap between the two bursts in number of slots. When this field is absent, there is a single burst.</w:t>
              </w:r>
            </w:ins>
          </w:p>
        </w:tc>
      </w:tr>
      <w:tr>
        <w:trPr>
          <w:trHeight w:val="52"/>
          <w:ins w:id="1773" w:author="SCellTRS R2-2201714" w:date="2022-02-18T17:05:00Z"/>
        </w:trPr>
        <w:tc>
          <w:tcPr>
            <w:tcW w:w="14173" w:type="dxa"/>
            <w:tcBorders>
              <w:top w:val="single" w:sz="4" w:space="0" w:color="auto"/>
              <w:left w:val="single" w:sz="4" w:space="0" w:color="auto"/>
              <w:bottom w:val="single" w:sz="4" w:space="0" w:color="auto"/>
              <w:right w:val="single" w:sz="4" w:space="0" w:color="auto"/>
            </w:tcBorders>
            <w:hideMark/>
          </w:tcPr>
          <w:p>
            <w:pPr>
              <w:pStyle w:val="TAL"/>
              <w:rPr>
                <w:ins w:id="1774" w:author="SCellTRS R2-2201714" w:date="2022-02-18T17:06:00Z"/>
                <w:rFonts w:eastAsia="Yu Mincho"/>
                <w:b/>
                <w:bCs/>
                <w:i/>
                <w:szCs w:val="22"/>
                <w:lang w:eastAsia="sv-SE"/>
              </w:rPr>
            </w:pPr>
            <w:ins w:id="1775" w:author="SCellTRS R2-2201714" w:date="2022-02-18T17:06:00Z">
              <w:r>
                <w:rPr>
                  <w:rFonts w:eastAsia="Yu Mincho"/>
                  <w:b/>
                  <w:bCs/>
                  <w:i/>
                  <w:szCs w:val="22"/>
                  <w:lang w:eastAsia="sv-SE"/>
                </w:rPr>
                <w:t>qcl-Info</w:t>
              </w:r>
            </w:ins>
          </w:p>
          <w:p>
            <w:pPr>
              <w:pStyle w:val="TAL"/>
              <w:rPr>
                <w:ins w:id="1776" w:author="SCellTRS R2-2201714" w:date="2022-02-18T17:05:00Z"/>
                <w:bCs/>
                <w:szCs w:val="22"/>
                <w:lang w:eastAsia="en-GB"/>
              </w:rPr>
            </w:pPr>
            <w:ins w:id="1777" w:author="SCellTRS R2-2201714" w:date="2022-02-18T17:06:00Z">
              <w:r>
                <w:rPr>
                  <w:rFonts w:eastAsia="Yu Mincho"/>
                  <w:bCs/>
                  <w:szCs w:val="22"/>
                  <w:lang w:eastAsia="sv-SE"/>
                </w:rPr>
                <w:t xml:space="preserve">List of references to TCI-States for providing the QCL source and QCL type for each </w:t>
              </w:r>
              <w:r>
                <w:rPr>
                  <w:rFonts w:eastAsia="Yu Mincho"/>
                  <w:bCs/>
                  <w:i/>
                  <w:szCs w:val="22"/>
                  <w:lang w:eastAsia="sv-SE"/>
                </w:rPr>
                <w:t>NZP-CSI-RS-Resource</w:t>
              </w:r>
              <w:r>
                <w:rPr>
                  <w:rFonts w:eastAsia="Yu Mincho"/>
                  <w:bCs/>
                  <w:szCs w:val="22"/>
                  <w:lang w:eastAsia="sv-SE"/>
                </w:rPr>
                <w:t xml:space="preserve"> listed in </w:t>
              </w:r>
              <w:r>
                <w:rPr>
                  <w:rFonts w:eastAsia="Yu Mincho"/>
                  <w:bCs/>
                  <w:i/>
                  <w:szCs w:val="22"/>
                  <w:lang w:eastAsia="sv-SE"/>
                </w:rPr>
                <w:t>nzp-CSI-RS-Resources</w:t>
              </w:r>
              <w:r>
                <w:rPr>
                  <w:rFonts w:eastAsia="Yu Mincho"/>
                  <w:bCs/>
                  <w:szCs w:val="22"/>
                  <w:lang w:eastAsia="sv-SE"/>
                </w:rPr>
                <w:t xml:space="preserve"> of the </w:t>
              </w:r>
              <w:r>
                <w:rPr>
                  <w:rFonts w:eastAsia="Yu Mincho"/>
                  <w:bCs/>
                  <w:i/>
                  <w:szCs w:val="22"/>
                  <w:lang w:eastAsia="sv-SE"/>
                </w:rPr>
                <w:t>NZP-CSI-RS-ResourceSet</w:t>
              </w:r>
              <w:r>
                <w:rPr>
                  <w:rFonts w:eastAsia="Yu Mincho"/>
                  <w:bCs/>
                  <w:szCs w:val="22"/>
                  <w:lang w:eastAsia="sv-SE"/>
                </w:rPr>
                <w:t xml:space="preserve"> indicated by </w:t>
              </w:r>
              <w:r>
                <w:rPr>
                  <w:rFonts w:eastAsia="Yu Mincho"/>
                  <w:bCs/>
                  <w:i/>
                  <w:szCs w:val="22"/>
                  <w:lang w:eastAsia="sv-SE"/>
                </w:rPr>
                <w:t>resourceSet</w:t>
              </w:r>
              <w:r>
                <w:rPr>
                  <w:rFonts w:eastAsia="Yu Mincho"/>
                  <w:bCs/>
                  <w:szCs w:val="22"/>
                  <w:lang w:eastAsia="sv-SE"/>
                </w:rPr>
                <w:t xml:space="preserve">. Each </w:t>
              </w:r>
              <w:r>
                <w:rPr>
                  <w:rFonts w:eastAsia="Yu Mincho"/>
                  <w:bCs/>
                  <w:i/>
                  <w:szCs w:val="22"/>
                  <w:lang w:eastAsia="sv-SE"/>
                </w:rPr>
                <w:t>TCI-StateId</w:t>
              </w:r>
              <w:r>
                <w:rPr>
                  <w:rFonts w:eastAsia="Yu Mincho"/>
                  <w:bCs/>
                  <w:szCs w:val="22"/>
                  <w:lang w:eastAsia="sv-SE"/>
                </w:rPr>
                <w:t xml:space="preserve"> refers to the </w:t>
              </w:r>
              <w:r>
                <w:rPr>
                  <w:rFonts w:eastAsia="Yu Mincho"/>
                  <w:bCs/>
                  <w:i/>
                  <w:szCs w:val="22"/>
                  <w:lang w:eastAsia="sv-SE"/>
                </w:rPr>
                <w:t>TCI-State</w:t>
              </w:r>
              <w:r>
                <w:rPr>
                  <w:rFonts w:eastAsia="Yu Mincho"/>
                  <w:bCs/>
                  <w:szCs w:val="22"/>
                  <w:lang w:eastAsia="sv-SE"/>
                </w:rPr>
                <w:t xml:space="preserve"> which has this value for </w:t>
              </w:r>
              <w:r>
                <w:rPr>
                  <w:rFonts w:eastAsia="Yu Mincho"/>
                  <w:bCs/>
                  <w:i/>
                  <w:szCs w:val="22"/>
                  <w:lang w:eastAsia="sv-SE"/>
                </w:rPr>
                <w:t>tci-StateId</w:t>
              </w:r>
              <w:r>
                <w:rPr>
                  <w:rFonts w:eastAsia="Yu Mincho"/>
                  <w:bCs/>
                  <w:szCs w:val="22"/>
                  <w:lang w:eastAsia="sv-SE"/>
                </w:rPr>
                <w:t xml:space="preserve"> and is defined in </w:t>
              </w:r>
              <w:r>
                <w:rPr>
                  <w:rFonts w:eastAsia="Yu Mincho"/>
                  <w:bCs/>
                  <w:i/>
                  <w:szCs w:val="22"/>
                  <w:lang w:eastAsia="sv-SE"/>
                </w:rPr>
                <w:t>tci-StatesToAddModList</w:t>
              </w:r>
              <w:r>
                <w:rPr>
                  <w:rFonts w:eastAsia="Yu Mincho"/>
                  <w:bCs/>
                  <w:szCs w:val="22"/>
                  <w:lang w:eastAsia="sv-SE"/>
                </w:rPr>
                <w:t xml:space="preserve"> in the </w:t>
              </w:r>
              <w:r>
                <w:rPr>
                  <w:rFonts w:eastAsia="Yu Mincho"/>
                  <w:bCs/>
                  <w:i/>
                  <w:szCs w:val="22"/>
                  <w:lang w:eastAsia="sv-SE"/>
                </w:rPr>
                <w:t>PDSCH-Config</w:t>
              </w:r>
              <w:r>
                <w:rPr>
                  <w:rFonts w:eastAsia="Yu Mincho"/>
                  <w:bCs/>
                  <w:szCs w:val="22"/>
                  <w:lang w:eastAsia="sv-SE"/>
                </w:rPr>
                <w:t xml:space="preserve"> included in the </w:t>
              </w:r>
              <w:r>
                <w:rPr>
                  <w:rFonts w:eastAsia="Yu Mincho"/>
                  <w:bCs/>
                  <w:i/>
                  <w:szCs w:val="22"/>
                  <w:lang w:eastAsia="sv-SE"/>
                </w:rPr>
                <w:t>BWP-Downlink</w:t>
              </w:r>
              <w:r>
                <w:rPr>
                  <w:rFonts w:eastAsia="Yu Mincho"/>
                  <w:bCs/>
                  <w:szCs w:val="22"/>
                  <w:lang w:eastAsia="sv-SE"/>
                </w:rPr>
                <w:t xml:space="preserve"> of this serving cell indicated by </w:t>
              </w:r>
              <w:r>
                <w:rPr>
                  <w:rFonts w:eastAsia="Yu Mincho"/>
                  <w:bCs/>
                  <w:i/>
                  <w:szCs w:val="22"/>
                  <w:lang w:eastAsia="sv-SE"/>
                </w:rPr>
                <w:t>firstActiveDownlinkBWP-Id</w:t>
              </w:r>
              <w:r>
                <w:rPr>
                  <w:rFonts w:eastAsia="Yu Mincho"/>
                  <w:bCs/>
                  <w:szCs w:val="22"/>
                  <w:lang w:eastAsia="sv-SE"/>
                </w:rPr>
                <w:t xml:space="preserve"> in the </w:t>
              </w:r>
              <w:r>
                <w:rPr>
                  <w:rFonts w:eastAsia="Yu Mincho"/>
                  <w:bCs/>
                  <w:i/>
                  <w:szCs w:val="22"/>
                  <w:lang w:eastAsia="sv-SE"/>
                </w:rPr>
                <w:t>ServingCellConfig</w:t>
              </w:r>
              <w:r>
                <w:rPr>
                  <w:rFonts w:eastAsia="Yu Mincho"/>
                  <w:bCs/>
                  <w:szCs w:val="22"/>
                  <w:lang w:eastAsia="sv-SE"/>
                </w:rPr>
                <w:t xml:space="preserve"> in which this IE is included. First entry in </w:t>
              </w:r>
              <w:r>
                <w:rPr>
                  <w:rFonts w:eastAsia="Yu Mincho"/>
                  <w:bCs/>
                  <w:i/>
                  <w:szCs w:val="22"/>
                  <w:lang w:eastAsia="sv-SE"/>
                </w:rPr>
                <w:t>qcl-info</w:t>
              </w:r>
              <w:r>
                <w:rPr>
                  <w:rFonts w:eastAsia="Yu Mincho"/>
                  <w:bCs/>
                  <w:szCs w:val="22"/>
                  <w:lang w:eastAsia="sv-SE"/>
                </w:rPr>
                <w:t xml:space="preserve"> corresponds to first entry in </w:t>
              </w:r>
              <w:r>
                <w:rPr>
                  <w:rFonts w:eastAsia="Yu Mincho"/>
                  <w:bCs/>
                  <w:i/>
                  <w:szCs w:val="22"/>
                  <w:lang w:eastAsia="sv-SE"/>
                </w:rPr>
                <w:t>nzp-CSI-RS-Resources</w:t>
              </w:r>
              <w:r>
                <w:rPr>
                  <w:rFonts w:eastAsia="Yu Mincho"/>
                  <w:bCs/>
                  <w:szCs w:val="22"/>
                  <w:lang w:eastAsia="sv-SE"/>
                </w:rPr>
                <w:t xml:space="preserve"> of that </w:t>
              </w:r>
              <w:r>
                <w:rPr>
                  <w:rFonts w:eastAsia="Yu Mincho"/>
                  <w:bCs/>
                  <w:i/>
                  <w:szCs w:val="22"/>
                  <w:lang w:eastAsia="sv-SE"/>
                </w:rPr>
                <w:t>NZP-CSI-RS-ResourceSet</w:t>
              </w:r>
              <w:r>
                <w:rPr>
                  <w:rFonts w:eastAsia="Yu Mincho"/>
                  <w:bCs/>
                  <w:szCs w:val="22"/>
                  <w:lang w:eastAsia="sv-SE"/>
                </w:rPr>
                <w:t xml:space="preserve">, second entry in </w:t>
              </w:r>
              <w:r>
                <w:rPr>
                  <w:rFonts w:eastAsia="Yu Mincho"/>
                  <w:bCs/>
                  <w:i/>
                  <w:szCs w:val="22"/>
                  <w:lang w:eastAsia="sv-SE"/>
                </w:rPr>
                <w:t>qcl-info</w:t>
              </w:r>
              <w:r>
                <w:rPr>
                  <w:rFonts w:eastAsia="Yu Mincho"/>
                  <w:bCs/>
                  <w:szCs w:val="22"/>
                  <w:lang w:eastAsia="sv-SE"/>
                </w:rPr>
                <w:t xml:space="preserve"> corresponds to second entry in </w:t>
              </w:r>
              <w:r>
                <w:rPr>
                  <w:rFonts w:eastAsia="Yu Mincho"/>
                  <w:bCs/>
                  <w:i/>
                  <w:szCs w:val="22"/>
                  <w:lang w:eastAsia="sv-SE"/>
                </w:rPr>
                <w:t>nzp-CSI-RS-Resources</w:t>
              </w:r>
              <w:r>
                <w:rPr>
                  <w:rFonts w:eastAsia="Yu Mincho"/>
                  <w:bCs/>
                  <w:szCs w:val="22"/>
                  <w:lang w:eastAsia="sv-SE"/>
                </w:rPr>
                <w:t>, and so on (see TS 38.214 [19], clause x.y.z).</w:t>
              </w:r>
            </w:ins>
          </w:p>
        </w:tc>
      </w:tr>
      <w:tr>
        <w:trPr>
          <w:trHeight w:val="52"/>
          <w:ins w:id="1778" w:author="SCellTRS R2-2201714" w:date="2022-02-18T17:06:00Z"/>
        </w:trPr>
        <w:tc>
          <w:tcPr>
            <w:tcW w:w="14173" w:type="dxa"/>
            <w:tcBorders>
              <w:top w:val="single" w:sz="4" w:space="0" w:color="auto"/>
              <w:left w:val="single" w:sz="4" w:space="0" w:color="auto"/>
              <w:bottom w:val="single" w:sz="4" w:space="0" w:color="auto"/>
              <w:right w:val="single" w:sz="4" w:space="0" w:color="auto"/>
            </w:tcBorders>
          </w:tcPr>
          <w:p>
            <w:pPr>
              <w:pStyle w:val="TAL"/>
              <w:rPr>
                <w:ins w:id="1779" w:author="SCellTRS R2-2201714" w:date="2022-02-18T17:06:00Z"/>
                <w:rFonts w:eastAsia="Yu Mincho"/>
                <w:b/>
                <w:bCs/>
                <w:i/>
                <w:szCs w:val="22"/>
                <w:lang w:eastAsia="sv-SE"/>
              </w:rPr>
            </w:pPr>
            <w:ins w:id="1780" w:author="SCellTRS R2-2201714" w:date="2022-02-18T17:06:00Z">
              <w:r>
                <w:rPr>
                  <w:rFonts w:eastAsia="Yu Mincho"/>
                  <w:b/>
                  <w:bCs/>
                  <w:i/>
                  <w:szCs w:val="22"/>
                  <w:lang w:eastAsia="sv-SE"/>
                </w:rPr>
                <w:t>resourceSet</w:t>
              </w:r>
            </w:ins>
          </w:p>
          <w:p>
            <w:pPr>
              <w:pStyle w:val="TAL"/>
              <w:rPr>
                <w:ins w:id="1781" w:author="SCellTRS R2-2201714" w:date="2022-02-18T17:06:00Z"/>
                <w:rFonts w:eastAsia="Yu Mincho"/>
                <w:bCs/>
                <w:szCs w:val="22"/>
                <w:lang w:eastAsia="sv-SE"/>
              </w:rPr>
            </w:pPr>
            <w:ins w:id="1782" w:author="SCellTRS R2-2201714" w:date="2022-02-18T17:06:00Z">
              <w:r>
                <w:rPr>
                  <w:rFonts w:eastAsia="Yu Mincho"/>
                  <w:bCs/>
                  <w:i/>
                  <w:szCs w:val="22"/>
                  <w:lang w:eastAsia="sv-SE"/>
                </w:rPr>
                <w:t>nzp-CSI-ResourceSetId</w:t>
              </w:r>
              <w:r>
                <w:rPr>
                  <w:rFonts w:eastAsia="Yu Mincho"/>
                  <w:bCs/>
                  <w:szCs w:val="22"/>
                  <w:lang w:eastAsia="sv-SE"/>
                </w:rPr>
                <w:t xml:space="preserve"> of the </w:t>
              </w:r>
              <w:r>
                <w:rPr>
                  <w:rFonts w:eastAsia="Yu Mincho"/>
                  <w:bCs/>
                  <w:i/>
                  <w:szCs w:val="22"/>
                  <w:lang w:eastAsia="sv-SE"/>
                </w:rPr>
                <w:t>NZP-CSI-RS-ResourceSet</w:t>
              </w:r>
              <w:r>
                <w:rPr>
                  <w:rFonts w:eastAsia="Yu Mincho"/>
                  <w:bCs/>
                  <w:szCs w:val="22"/>
                  <w:lang w:eastAsia="sv-SE"/>
                </w:rPr>
                <w:t xml:space="preserve"> of this serving cell used as resource configuration for one or two bursts for SCell activation. This NZP-CSI-RS-ResourceSet consists of either four NZP CSI-RS resources in two consecutive slots with two NZP CSI-RS resources in each slot, or consists of two NZP CSI-RS resources in one slot (see TS 38.214 [19], clause x.y.z). The CSI-RS associated with this NZP-CSI-RS-ResourceSet are located in the BWP addressed by firstActiveDownlinkBWP-Id.</w:t>
              </w:r>
            </w:ins>
          </w:p>
        </w:tc>
      </w:tr>
    </w:tbl>
    <w:p>
      <w:pPr>
        <w:rPr>
          <w:ins w:id="1783" w:author="SCellTRS R2-2201714" w:date="2022-02-18T17:03:00Z"/>
        </w:rPr>
      </w:pPr>
    </w:p>
    <w:p>
      <w:pPr>
        <w:pStyle w:val="4"/>
        <w:rPr>
          <w:ins w:id="1784" w:author="SCellTRS R2-2201714" w:date="2022-02-18T17:06:00Z"/>
          <w:i/>
          <w:noProof/>
        </w:rPr>
      </w:pPr>
      <w:ins w:id="1785" w:author="SCellTRS R2-2201714" w:date="2022-02-18T17:06:00Z">
        <w:r>
          <w:t>–</w:t>
        </w:r>
        <w:r>
          <w:tab/>
        </w:r>
      </w:ins>
      <w:ins w:id="1786" w:author="SCellTRS R2-2201714" w:date="2022-02-18T17:08:00Z">
        <w:r>
          <w:rPr>
            <w:i/>
          </w:rPr>
          <w:t>SCellActivationRS-ConfigId</w:t>
        </w:r>
      </w:ins>
    </w:p>
    <w:p>
      <w:pPr>
        <w:rPr>
          <w:ins w:id="1787" w:author="SCellTRS R2-2201714" w:date="2022-02-18T17:06:00Z"/>
        </w:rPr>
      </w:pPr>
      <w:ins w:id="1788" w:author="SCellTRS R2-2201714" w:date="2022-02-18T17:08:00Z">
        <w:r>
          <w:t xml:space="preserve">The IE </w:t>
        </w:r>
        <w:r>
          <w:rPr>
            <w:i/>
          </w:rPr>
          <w:t>SCellActivationRS-ConfigId</w:t>
        </w:r>
        <w:r>
          <w:t xml:space="preserve"> is used to identify one </w:t>
        </w:r>
        <w:r>
          <w:rPr>
            <w:i/>
          </w:rPr>
          <w:t>SCellActivationRS-Config</w:t>
        </w:r>
        <w:r>
          <w:t>.</w:t>
        </w:r>
      </w:ins>
    </w:p>
    <w:p>
      <w:pPr>
        <w:pStyle w:val="TH"/>
        <w:rPr>
          <w:ins w:id="1789" w:author="SCellTRS R2-2201714" w:date="2022-02-18T17:06:00Z"/>
        </w:rPr>
      </w:pPr>
      <w:ins w:id="1790" w:author="SCellTRS R2-2201714" w:date="2022-02-18T17:08:00Z">
        <w:r>
          <w:rPr>
            <w:bCs/>
            <w:i/>
            <w:iCs/>
          </w:rPr>
          <w:t>SCellActivationRS-ConfigId</w:t>
        </w:r>
      </w:ins>
      <w:ins w:id="1791" w:author="SCellTRS R2-2201714" w:date="2022-02-18T17:06:00Z">
        <w:r>
          <w:rPr>
            <w:bCs/>
            <w:i/>
            <w:iCs/>
          </w:rPr>
          <w:t xml:space="preserve"> </w:t>
        </w:r>
        <w:r>
          <w:t>information element</w:t>
        </w:r>
      </w:ins>
    </w:p>
    <w:p>
      <w:pPr>
        <w:pStyle w:val="PL"/>
        <w:rPr>
          <w:ins w:id="1792" w:author="SCellTRS R2-2201714" w:date="2022-02-18T17:09:00Z"/>
        </w:rPr>
      </w:pPr>
      <w:ins w:id="1793" w:author="SCellTRS R2-2201714" w:date="2022-02-18T17:09:00Z">
        <w:r>
          <w:t>-- ASN1START</w:t>
        </w:r>
      </w:ins>
    </w:p>
    <w:p>
      <w:pPr>
        <w:pStyle w:val="PL"/>
        <w:rPr>
          <w:ins w:id="1794" w:author="SCellTRS R2-2201714" w:date="2022-02-18T17:09:00Z"/>
        </w:rPr>
      </w:pPr>
      <w:ins w:id="1795" w:author="SCellTRS R2-2201714" w:date="2022-02-18T17:09:00Z">
        <w:r>
          <w:t>-- TAG-SCELLACTIVATIONRS-CONFIGID-START</w:t>
        </w:r>
      </w:ins>
    </w:p>
    <w:p>
      <w:pPr>
        <w:pStyle w:val="PL"/>
        <w:rPr>
          <w:ins w:id="1796" w:author="SCellTRS R2-2201714" w:date="2022-02-18T17:09:00Z"/>
        </w:rPr>
      </w:pPr>
    </w:p>
    <w:p>
      <w:pPr>
        <w:pStyle w:val="PL"/>
        <w:rPr>
          <w:ins w:id="1797" w:author="SCellTRS R2-2201714" w:date="2022-02-18T17:09:00Z"/>
        </w:rPr>
      </w:pPr>
      <w:ins w:id="1798" w:author="SCellTRS R2-2201714" w:date="2022-02-18T17:09:00Z">
        <w:r>
          <w:t>SCellActivationRS-ConfigId-r17 ::=        INTEGER (1.. maxNrofSCellActRS-r17)</w:t>
        </w:r>
      </w:ins>
    </w:p>
    <w:p>
      <w:pPr>
        <w:pStyle w:val="PL"/>
        <w:rPr>
          <w:ins w:id="1799" w:author="SCellTRS R2-2201714" w:date="2022-02-18T17:09:00Z"/>
        </w:rPr>
      </w:pPr>
    </w:p>
    <w:p>
      <w:pPr>
        <w:pStyle w:val="PL"/>
        <w:rPr>
          <w:ins w:id="1800" w:author="SCellTRS R2-2201714" w:date="2022-02-18T17:09:00Z"/>
        </w:rPr>
      </w:pPr>
      <w:ins w:id="1801" w:author="SCellTRS R2-2201714" w:date="2022-02-18T17:09:00Z">
        <w:r>
          <w:t>-- TAG-SCELLACTIVATIONRS-CONFIGID-STOP</w:t>
        </w:r>
      </w:ins>
    </w:p>
    <w:p>
      <w:pPr>
        <w:pStyle w:val="PL"/>
        <w:rPr>
          <w:ins w:id="1802" w:author="SCellTRS R2-2201714" w:date="2022-02-18T17:06:00Z"/>
        </w:rPr>
      </w:pPr>
      <w:ins w:id="1803" w:author="SCellTRS R2-2201714" w:date="2022-02-18T17:09:00Z">
        <w:r>
          <w:t>-- ASN1STOP</w:t>
        </w:r>
      </w:ins>
    </w:p>
    <w:p>
      <w:pPr>
        <w:rPr>
          <w:ins w:id="1804" w:author="SCellTRS R2-2201714" w:date="2022-02-18T17:06:00Z"/>
        </w:rPr>
      </w:pPr>
    </w:p>
    <w:p>
      <w:pPr>
        <w:pStyle w:val="4"/>
        <w:rPr>
          <w:i/>
          <w:noProof/>
        </w:rPr>
      </w:pPr>
      <w:r>
        <w:t>–</w:t>
      </w:r>
      <w:r>
        <w:tab/>
      </w:r>
      <w:r>
        <w:rPr>
          <w:i/>
        </w:rPr>
        <w:t>S</w:t>
      </w:r>
      <w:r>
        <w:rPr>
          <w:i/>
          <w:noProof/>
        </w:rPr>
        <w:t>CellIndex</w:t>
      </w:r>
      <w:bookmarkEnd w:id="1731"/>
      <w:bookmarkEnd w:id="1732"/>
    </w:p>
    <w:p>
      <w:r>
        <w:t xml:space="preserve">The IE </w:t>
      </w:r>
      <w:r>
        <w:rPr>
          <w:i/>
        </w:rPr>
        <w:t>SCellIndex</w:t>
      </w:r>
      <w:r>
        <w:t xml:space="preserve"> concerns a short identity, used to identify an SCell. The value range is shared across the Cell Groups.</w:t>
      </w:r>
    </w:p>
    <w:p>
      <w:pPr>
        <w:pStyle w:val="TH"/>
      </w:pPr>
      <w:r>
        <w:rPr>
          <w:bCs/>
          <w:i/>
          <w:iCs/>
        </w:rPr>
        <w:t xml:space="preserve">SCellIndex </w:t>
      </w:r>
      <w:r>
        <w:t>information element</w:t>
      </w:r>
    </w:p>
    <w:p>
      <w:pPr>
        <w:pStyle w:val="PL"/>
      </w:pPr>
      <w:r>
        <w:t>-- ASN1START</w:t>
      </w:r>
    </w:p>
    <w:p>
      <w:pPr>
        <w:pStyle w:val="PL"/>
      </w:pPr>
      <w:r>
        <w:t>-- TAG-SCELLINDEX-START</w:t>
      </w:r>
    </w:p>
    <w:p>
      <w:pPr>
        <w:pStyle w:val="PL"/>
      </w:pPr>
    </w:p>
    <w:p>
      <w:pPr>
        <w:pStyle w:val="PL"/>
      </w:pPr>
      <w:r>
        <w:t>SCellIndex ::=                      INTEGER (1..31)</w:t>
      </w:r>
    </w:p>
    <w:p>
      <w:pPr>
        <w:pStyle w:val="PL"/>
      </w:pPr>
    </w:p>
    <w:p>
      <w:pPr>
        <w:pStyle w:val="PL"/>
      </w:pPr>
      <w:r>
        <w:t>-- TAG-SCELLINDEX-STOP</w:t>
      </w:r>
    </w:p>
    <w:p>
      <w:pPr>
        <w:pStyle w:val="PL"/>
      </w:pPr>
      <w:r>
        <w:t>-- ASN1STOP</w:t>
      </w:r>
    </w:p>
    <w:p/>
    <w:p>
      <w:pPr>
        <w:pStyle w:val="4"/>
        <w:rPr>
          <w:rFonts w:eastAsia="宋体"/>
        </w:rPr>
      </w:pPr>
      <w:bookmarkStart w:id="1805" w:name="_Toc60777365"/>
      <w:bookmarkStart w:id="1806" w:name="_Toc90651237"/>
      <w:r>
        <w:rPr>
          <w:rFonts w:eastAsia="宋体"/>
        </w:rPr>
        <w:t>–</w:t>
      </w:r>
      <w:r>
        <w:rPr>
          <w:rFonts w:eastAsia="宋体"/>
        </w:rPr>
        <w:tab/>
      </w:r>
      <w:r>
        <w:rPr>
          <w:rFonts w:eastAsia="宋体"/>
          <w:i/>
        </w:rPr>
        <w:t>SchedulingRequestConfig</w:t>
      </w:r>
      <w:bookmarkEnd w:id="1805"/>
      <w:bookmarkEnd w:id="1806"/>
    </w:p>
    <w:p>
      <w:pPr>
        <w:rPr>
          <w:rFonts w:eastAsia="宋体"/>
          <w:lang w:eastAsia="zh-CN"/>
        </w:rPr>
      </w:pPr>
      <w:r>
        <w:rPr>
          <w:rFonts w:eastAsia="宋体"/>
          <w:lang w:eastAsia="zh-CN"/>
        </w:rPr>
        <w:t xml:space="preserve">The IE </w:t>
      </w:r>
      <w:r>
        <w:rPr>
          <w:rFonts w:eastAsia="宋体"/>
          <w:i/>
          <w:lang w:eastAsia="zh-CN"/>
        </w:rPr>
        <w:t>SchedulingRequestConfig</w:t>
      </w:r>
      <w:r>
        <w:rPr>
          <w:rFonts w:eastAsia="宋体"/>
          <w:lang w:eastAsia="zh-CN"/>
        </w:rPr>
        <w:t xml:space="preserve"> is used to configure the parameters, for the dedicated scheduling request (SR) resources.</w:t>
      </w:r>
    </w:p>
    <w:p>
      <w:pPr>
        <w:pStyle w:val="TH"/>
        <w:rPr>
          <w:lang w:eastAsia="zh-CN"/>
        </w:rPr>
      </w:pPr>
      <w:r>
        <w:rPr>
          <w:i/>
          <w:lang w:eastAsia="zh-CN"/>
        </w:rPr>
        <w:t xml:space="preserve">SchedulingRequestConfig </w:t>
      </w:r>
      <w:r>
        <w:rPr>
          <w:lang w:eastAsia="zh-CN"/>
        </w:rPr>
        <w:t>information element</w:t>
      </w:r>
    </w:p>
    <w:p>
      <w:pPr>
        <w:pStyle w:val="PL"/>
      </w:pPr>
      <w:r>
        <w:t>-- ASN1START</w:t>
      </w:r>
    </w:p>
    <w:p>
      <w:pPr>
        <w:pStyle w:val="PL"/>
      </w:pPr>
      <w:r>
        <w:t>-- TAG-SCHEDULINGREQUESTCONFIG-START</w:t>
      </w:r>
    </w:p>
    <w:p>
      <w:pPr>
        <w:pStyle w:val="PL"/>
      </w:pPr>
    </w:p>
    <w:p>
      <w:pPr>
        <w:pStyle w:val="PL"/>
      </w:pPr>
      <w:r>
        <w:t>SchedulingRequestConfig ::=         SEQUENCE {</w:t>
      </w:r>
    </w:p>
    <w:p>
      <w:pPr>
        <w:pStyle w:val="PL"/>
      </w:pPr>
      <w:r>
        <w:t xml:space="preserve">    schedulingRequestToAddModList       SEQUENCE (SIZE (1..maxNrofSR-ConfigPerCellGroup)) OF SchedulingRequestToAddMod</w:t>
      </w:r>
    </w:p>
    <w:p>
      <w:pPr>
        <w:pStyle w:val="PL"/>
      </w:pPr>
      <w:r>
        <w:t xml:space="preserve">                                                                                                          OPTIONAL, -- Need N</w:t>
      </w:r>
    </w:p>
    <w:p>
      <w:pPr>
        <w:pStyle w:val="PL"/>
      </w:pPr>
      <w:r>
        <w:t xml:space="preserve">    schedulingRequestToReleaseList      SEQUENCE (SIZE (1..maxNrofSR-ConfigPerCellGroup)) OF SchedulingRequestId</w:t>
      </w:r>
    </w:p>
    <w:p>
      <w:pPr>
        <w:pStyle w:val="PL"/>
      </w:pPr>
      <w:r>
        <w:t xml:space="preserve">                                                                                                          OPTIONAL  -- Need N</w:t>
      </w:r>
    </w:p>
    <w:p>
      <w:pPr>
        <w:pStyle w:val="PL"/>
      </w:pPr>
      <w:r>
        <w:t>}</w:t>
      </w:r>
    </w:p>
    <w:p>
      <w:pPr>
        <w:pStyle w:val="PL"/>
      </w:pPr>
    </w:p>
    <w:p>
      <w:pPr>
        <w:pStyle w:val="PL"/>
      </w:pPr>
      <w:r>
        <w:t>SchedulingRequestToAddMod ::=       SEQUENCE {</w:t>
      </w:r>
    </w:p>
    <w:p>
      <w:pPr>
        <w:pStyle w:val="PL"/>
      </w:pPr>
      <w:r>
        <w:t xml:space="preserve">    schedulingRequestId                 SchedulingRequestId,</w:t>
      </w:r>
    </w:p>
    <w:p>
      <w:pPr>
        <w:pStyle w:val="PL"/>
      </w:pPr>
      <w:r>
        <w:t xml:space="preserve">    sr-ProhibitTimer                    ENUMERATED {ms1, ms2, ms4, ms8, ms16, ms32, ms64, ms128}          OPTIONAL, -- Need S</w:t>
      </w:r>
    </w:p>
    <w:p>
      <w:pPr>
        <w:pStyle w:val="PL"/>
      </w:pPr>
      <w:r>
        <w:t xml:space="preserve">    sr-TransMax                         ENUMERATED { n4, n8, n16, n32, n64, spare3, spare2, spare1}</w:t>
      </w:r>
    </w:p>
    <w:p>
      <w:pPr>
        <w:pStyle w:val="PL"/>
      </w:pPr>
      <w:r>
        <w:t>}</w:t>
      </w:r>
    </w:p>
    <w:p>
      <w:pPr>
        <w:pStyle w:val="PL"/>
      </w:pPr>
    </w:p>
    <w:p>
      <w:pPr>
        <w:pStyle w:val="PL"/>
      </w:pPr>
    </w:p>
    <w:p>
      <w:pPr>
        <w:pStyle w:val="PL"/>
      </w:pPr>
    </w:p>
    <w:p>
      <w:pPr>
        <w:pStyle w:val="PL"/>
      </w:pPr>
      <w:r>
        <w:t>-- TAG-SCHEDULINGREQUESTCONFIG-STOP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SchedulingRequestConfig</w:t>
            </w:r>
            <w:r>
              <w:rPr>
                <w:rFonts w:eastAsia="宋体"/>
                <w:szCs w:val="22"/>
                <w:lang w:eastAsia="sv-SE"/>
              </w:rPr>
              <w:t xml:space="preserve"> field descriptions</w:t>
            </w:r>
          </w:p>
        </w:tc>
      </w:tr>
      <w:tr>
        <w:trPr>
          <w:trHeight w:val="52"/>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schedulingRequestToAddModList</w:t>
            </w:r>
          </w:p>
          <w:p>
            <w:pPr>
              <w:pStyle w:val="TAL"/>
              <w:rPr>
                <w:bCs/>
                <w:szCs w:val="22"/>
                <w:lang w:eastAsia="en-GB"/>
              </w:rPr>
            </w:pPr>
            <w:r>
              <w:rPr>
                <w:bCs/>
                <w:szCs w:val="22"/>
                <w:lang w:eastAsia="en-GB"/>
              </w:rPr>
              <w:t>List of Scheduling Request configurations to add or modify.</w:t>
            </w:r>
          </w:p>
        </w:tc>
      </w:tr>
      <w:tr>
        <w:trPr>
          <w:trHeight w:val="52"/>
        </w:trP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Yu Mincho"/>
                <w:b/>
                <w:bCs/>
                <w:i/>
                <w:szCs w:val="22"/>
                <w:lang w:eastAsia="sv-SE"/>
              </w:rPr>
            </w:pPr>
            <w:r>
              <w:rPr>
                <w:rFonts w:eastAsia="Yu Mincho"/>
                <w:b/>
                <w:bCs/>
                <w:i/>
                <w:szCs w:val="22"/>
                <w:lang w:eastAsia="sv-SE"/>
              </w:rPr>
              <w:t>schedulingRequestToReleaseList</w:t>
            </w:r>
          </w:p>
          <w:p>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SchedulingRequestToAddMod</w:t>
            </w:r>
            <w:r>
              <w:rPr>
                <w:szCs w:val="22"/>
                <w:lang w:eastAsia="sv-SE"/>
              </w:rPr>
              <w:t xml:space="preserve"> field descriptions</w:t>
            </w:r>
          </w:p>
        </w:tc>
      </w:tr>
      <w:tr>
        <w:trPr>
          <w:trHeight w:val="52"/>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schedulingRequestId</w:t>
            </w:r>
          </w:p>
          <w:p>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trPr>
          <w:trHeight w:val="52"/>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trPr>
          <w:trHeight w:val="52"/>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sr-TransMax</w:t>
            </w:r>
          </w:p>
          <w:p>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p>
      <w:pPr>
        <w:pStyle w:val="4"/>
        <w:rPr>
          <w:rFonts w:eastAsia="宋体"/>
        </w:rPr>
      </w:pPr>
      <w:bookmarkStart w:id="1807" w:name="_Toc60777366"/>
      <w:bookmarkStart w:id="1808" w:name="_Toc90651238"/>
      <w:r>
        <w:rPr>
          <w:rFonts w:eastAsia="宋体"/>
        </w:rPr>
        <w:t>–</w:t>
      </w:r>
      <w:r>
        <w:rPr>
          <w:rFonts w:eastAsia="宋体"/>
        </w:rPr>
        <w:tab/>
      </w:r>
      <w:r>
        <w:rPr>
          <w:rFonts w:eastAsia="宋体"/>
          <w:i/>
        </w:rPr>
        <w:t>SchedulingRequestId</w:t>
      </w:r>
      <w:bookmarkEnd w:id="1807"/>
      <w:bookmarkEnd w:id="1808"/>
    </w:p>
    <w:p>
      <w:pPr>
        <w:rPr>
          <w:rFonts w:eastAsia="宋体"/>
        </w:rPr>
      </w:pPr>
      <w:r>
        <w:rPr>
          <w:rFonts w:eastAsia="宋体"/>
        </w:rPr>
        <w:t xml:space="preserve">The IE </w:t>
      </w:r>
      <w:r>
        <w:rPr>
          <w:rFonts w:eastAsia="宋体"/>
          <w:i/>
        </w:rPr>
        <w:t>SchedulingRequestId</w:t>
      </w:r>
      <w:r>
        <w:rPr>
          <w:rFonts w:eastAsia="宋体"/>
        </w:rPr>
        <w:t xml:space="preserve"> is used to identify a Scheduling Request instance in the MAC layer.</w:t>
      </w:r>
    </w:p>
    <w:p>
      <w:pPr>
        <w:pStyle w:val="TH"/>
        <w:rPr>
          <w:rFonts w:eastAsia="宋体"/>
        </w:rPr>
      </w:pPr>
      <w:r>
        <w:rPr>
          <w:rFonts w:eastAsia="宋体"/>
          <w:i/>
        </w:rPr>
        <w:t>SchedulingRequestId</w:t>
      </w:r>
      <w:r>
        <w:rPr>
          <w:rFonts w:eastAsia="宋体"/>
        </w:rPr>
        <w:t xml:space="preserve"> information element</w:t>
      </w:r>
    </w:p>
    <w:p>
      <w:pPr>
        <w:pStyle w:val="PL"/>
      </w:pPr>
      <w:r>
        <w:t>-- ASN1START</w:t>
      </w:r>
    </w:p>
    <w:p>
      <w:pPr>
        <w:pStyle w:val="PL"/>
      </w:pPr>
      <w:r>
        <w:t>-- TAG-SCHEDULINGREQUESTID-START</w:t>
      </w:r>
    </w:p>
    <w:p>
      <w:pPr>
        <w:pStyle w:val="PL"/>
      </w:pPr>
    </w:p>
    <w:p>
      <w:pPr>
        <w:pStyle w:val="PL"/>
      </w:pPr>
      <w:r>
        <w:t>SchedulingRequestId ::=             INTEGER (0..7)</w:t>
      </w:r>
    </w:p>
    <w:p>
      <w:pPr>
        <w:pStyle w:val="PL"/>
      </w:pPr>
    </w:p>
    <w:p>
      <w:pPr>
        <w:pStyle w:val="PL"/>
      </w:pPr>
      <w:r>
        <w:t>-- TAG-SCHEDULINGREQUESTID-STOP</w:t>
      </w:r>
    </w:p>
    <w:p>
      <w:pPr>
        <w:pStyle w:val="PL"/>
      </w:pPr>
      <w:r>
        <w:t>-- ASN1STOP</w:t>
      </w:r>
    </w:p>
    <w:p/>
    <w:p>
      <w:pPr>
        <w:pStyle w:val="4"/>
        <w:rPr>
          <w:rFonts w:eastAsia="宋体"/>
        </w:rPr>
      </w:pPr>
      <w:bookmarkStart w:id="1809" w:name="_Toc60777367"/>
      <w:bookmarkStart w:id="1810" w:name="_Toc90651239"/>
      <w:r>
        <w:rPr>
          <w:rFonts w:eastAsia="宋体"/>
        </w:rPr>
        <w:t>–</w:t>
      </w:r>
      <w:r>
        <w:rPr>
          <w:rFonts w:eastAsia="宋体"/>
        </w:rPr>
        <w:tab/>
      </w:r>
      <w:r>
        <w:rPr>
          <w:rFonts w:eastAsia="宋体"/>
          <w:i/>
        </w:rPr>
        <w:t>SchedulingRequestResourceConfig</w:t>
      </w:r>
      <w:bookmarkEnd w:id="1809"/>
      <w:bookmarkEnd w:id="1810"/>
    </w:p>
    <w:p>
      <w:pPr>
        <w:rPr>
          <w:rFonts w:eastAsia="宋体"/>
        </w:rPr>
      </w:pPr>
      <w:r>
        <w:rPr>
          <w:rFonts w:eastAsia="宋体"/>
        </w:rPr>
        <w:t xml:space="preserve">The IE </w:t>
      </w:r>
      <w:r>
        <w:rPr>
          <w:rFonts w:eastAsia="宋体"/>
          <w:i/>
        </w:rPr>
        <w:t>SchedulingRequestResourceConfig</w:t>
      </w:r>
      <w:r>
        <w:rPr>
          <w:rFonts w:eastAsia="宋体"/>
        </w:rPr>
        <w:t xml:space="preserve"> determines physical layer resources on PUCCH where the UE may send the dedicated scheduling request (D-SR) (see TS 38.213 [13], clause 9.2.4).</w:t>
      </w:r>
    </w:p>
    <w:p>
      <w:pPr>
        <w:pStyle w:val="TH"/>
        <w:rPr>
          <w:rFonts w:eastAsia="宋体"/>
        </w:rPr>
      </w:pPr>
      <w:r>
        <w:rPr>
          <w:rFonts w:eastAsia="宋体"/>
          <w:i/>
        </w:rPr>
        <w:t>SchedulingRequestResourceConfig</w:t>
      </w:r>
      <w:r>
        <w:rPr>
          <w:rFonts w:eastAsia="宋体"/>
        </w:rPr>
        <w:t xml:space="preserve"> information element</w:t>
      </w:r>
    </w:p>
    <w:p>
      <w:pPr>
        <w:pStyle w:val="PL"/>
      </w:pPr>
      <w:r>
        <w:t>-- ASN1START</w:t>
      </w:r>
    </w:p>
    <w:p>
      <w:pPr>
        <w:pStyle w:val="PL"/>
      </w:pPr>
      <w:r>
        <w:t>-- TAG-SCHEDULINGREQUESTRESOURCECONFIG-START</w:t>
      </w:r>
    </w:p>
    <w:p>
      <w:pPr>
        <w:pStyle w:val="PL"/>
      </w:pPr>
    </w:p>
    <w:p>
      <w:pPr>
        <w:pStyle w:val="PL"/>
      </w:pPr>
      <w:r>
        <w:t>SchedulingRequestResourceConfig ::=     SEQUENCE {</w:t>
      </w:r>
    </w:p>
    <w:p>
      <w:pPr>
        <w:pStyle w:val="PL"/>
      </w:pPr>
      <w:r>
        <w:t xml:space="preserve">    schedulingRequestResourceId             SchedulingRequestResourceId,</w:t>
      </w:r>
    </w:p>
    <w:p>
      <w:pPr>
        <w:pStyle w:val="PL"/>
      </w:pPr>
      <w:r>
        <w:t xml:space="preserve">    schedulingRequestID                     SchedulingRequestId,</w:t>
      </w:r>
    </w:p>
    <w:p>
      <w:pPr>
        <w:pStyle w:val="PL"/>
      </w:pPr>
      <w:r>
        <w:t xml:space="preserve">    periodicityAndOffset                    CHOICE {</w:t>
      </w:r>
    </w:p>
    <w:p>
      <w:pPr>
        <w:pStyle w:val="PL"/>
      </w:pPr>
      <w:r>
        <w:t xml:space="preserve">        sym2                                    NULL,</w:t>
      </w:r>
    </w:p>
    <w:p>
      <w:pPr>
        <w:pStyle w:val="PL"/>
      </w:pPr>
      <w:r>
        <w:t xml:space="preserve">        sym6or7                                 NULL,</w:t>
      </w:r>
    </w:p>
    <w:p>
      <w:pPr>
        <w:pStyle w:val="PL"/>
      </w:pPr>
      <w:r>
        <w:t xml:space="preserve">        sl1                                     NULL,                       -- Recurs in every slot</w:t>
      </w:r>
    </w:p>
    <w:p>
      <w:pPr>
        <w:pStyle w:val="PL"/>
      </w:pPr>
      <w:r>
        <w:t xml:space="preserve">        sl2                                     INTEGER (0..1),</w:t>
      </w:r>
    </w:p>
    <w:p>
      <w:pPr>
        <w:pStyle w:val="PL"/>
      </w:pPr>
      <w:r>
        <w:t xml:space="preserve">        sl4                                     INTEGER (0..3),</w:t>
      </w:r>
    </w:p>
    <w:p>
      <w:pPr>
        <w:pStyle w:val="PL"/>
      </w:pPr>
      <w:r>
        <w:t xml:space="preserve">        sl5                                     INTEGER (0..4),</w:t>
      </w:r>
    </w:p>
    <w:p>
      <w:pPr>
        <w:pStyle w:val="PL"/>
      </w:pPr>
      <w:r>
        <w:t xml:space="preserve">        sl8                                     INTEGER (0..7),</w:t>
      </w:r>
    </w:p>
    <w:p>
      <w:pPr>
        <w:pStyle w:val="PL"/>
      </w:pPr>
      <w:r>
        <w:t xml:space="preserve">        sl10                                    INTEGER (0..9),</w:t>
      </w:r>
    </w:p>
    <w:p>
      <w:pPr>
        <w:pStyle w:val="PL"/>
      </w:pPr>
      <w:r>
        <w:t xml:space="preserve">        sl16                                    INTEGER (0..15),</w:t>
      </w:r>
    </w:p>
    <w:p>
      <w:pPr>
        <w:pStyle w:val="PL"/>
      </w:pPr>
      <w:r>
        <w:t xml:space="preserve">        sl20                                    INTEGER (0..19),</w:t>
      </w:r>
    </w:p>
    <w:p>
      <w:pPr>
        <w:pStyle w:val="PL"/>
      </w:pPr>
      <w:r>
        <w:t xml:space="preserve">        sl40                                    INTEGER (0..39),</w:t>
      </w:r>
    </w:p>
    <w:p>
      <w:pPr>
        <w:pStyle w:val="PL"/>
      </w:pPr>
      <w:r>
        <w:t xml:space="preserve">        sl80                                    INTEGER (0..79),</w:t>
      </w:r>
    </w:p>
    <w:p>
      <w:pPr>
        <w:pStyle w:val="PL"/>
      </w:pPr>
      <w:r>
        <w:t xml:space="preserve">        sl160                                   INTEGER (0..159),</w:t>
      </w:r>
    </w:p>
    <w:p>
      <w:pPr>
        <w:pStyle w:val="PL"/>
      </w:pPr>
      <w:r>
        <w:t xml:space="preserve">        sl320                                   INTEGER (0..319),</w:t>
      </w:r>
    </w:p>
    <w:p>
      <w:pPr>
        <w:pStyle w:val="PL"/>
      </w:pPr>
      <w:r>
        <w:t xml:space="preserve">        sl640                                   INTEGER (0..639)</w:t>
      </w:r>
    </w:p>
    <w:p>
      <w:pPr>
        <w:pStyle w:val="PL"/>
      </w:pPr>
      <w:r>
        <w:t xml:space="preserve">    }                                                                                                       OPTIONAL,   -- Need M</w:t>
      </w:r>
    </w:p>
    <w:p>
      <w:pPr>
        <w:pStyle w:val="PL"/>
      </w:pPr>
      <w:r>
        <w:t xml:space="preserve">    resource                                PUCCH-ResourceId                                                OPTIONAL    -- Need M</w:t>
      </w:r>
    </w:p>
    <w:p>
      <w:pPr>
        <w:pStyle w:val="PL"/>
      </w:pPr>
      <w:r>
        <w:t>}</w:t>
      </w:r>
    </w:p>
    <w:p>
      <w:pPr>
        <w:pStyle w:val="PL"/>
      </w:pPr>
    </w:p>
    <w:p>
      <w:pPr>
        <w:pStyle w:val="PL"/>
      </w:pPr>
      <w:r>
        <w:t>SchedulingRequestResourceConfigExt-v1610 ::=   SEQUENCE {</w:t>
      </w:r>
    </w:p>
    <w:p>
      <w:pPr>
        <w:pStyle w:val="PL"/>
      </w:pPr>
      <w:r>
        <w:t xml:space="preserve">    phy-PriorityIndex-r16                       ENUMERATED {p0, p1}                                         OPTIONAL,   -- Need M</w:t>
      </w:r>
    </w:p>
    <w:p>
      <w:pPr>
        <w:pStyle w:val="PL"/>
      </w:pPr>
      <w:r>
        <w:t xml:space="preserve">    ...</w:t>
      </w:r>
    </w:p>
    <w:p>
      <w:pPr>
        <w:pStyle w:val="PL"/>
      </w:pPr>
      <w:r>
        <w:t>}</w:t>
      </w:r>
    </w:p>
    <w:p>
      <w:pPr>
        <w:pStyle w:val="PL"/>
      </w:pPr>
    </w:p>
    <w:p>
      <w:pPr>
        <w:pStyle w:val="PL"/>
      </w:pPr>
      <w:r>
        <w:t>-- TAG-SCHEDULINGREQUESTRESOURCECONFIG-STOP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SchedulingRequestResourceConfig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szCs w:val="22"/>
                <w:lang w:eastAsia="sv-SE"/>
              </w:rPr>
            </w:pPr>
            <w:r>
              <w:rPr>
                <w:b/>
                <w:i/>
                <w:szCs w:val="22"/>
                <w:lang w:eastAsia="sv-SE"/>
              </w:rPr>
              <w:t>periodicityAndOffset</w:t>
            </w:r>
          </w:p>
          <w:p>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pPr>
              <w:pStyle w:val="TAL"/>
              <w:rPr>
                <w:szCs w:val="22"/>
                <w:lang w:eastAsia="sv-SE"/>
              </w:rPr>
            </w:pPr>
            <w:r>
              <w:rPr>
                <w:szCs w:val="22"/>
                <w:lang w:eastAsia="sv-SE"/>
              </w:rPr>
              <w:t>SCS =  15 kHz: 2sym, 7sym, 1sl, 2sl, 4sl, 5sl, 8sl, 10sl, 16sl, 20sl, 40sl, 80sl</w:t>
            </w:r>
          </w:p>
          <w:p>
            <w:pPr>
              <w:pStyle w:val="TAL"/>
              <w:rPr>
                <w:szCs w:val="22"/>
                <w:lang w:eastAsia="sv-SE"/>
              </w:rPr>
            </w:pPr>
            <w:r>
              <w:rPr>
                <w:szCs w:val="22"/>
                <w:lang w:eastAsia="sv-SE"/>
              </w:rPr>
              <w:t>SCS =  30 kHz: 2sym, 7sym, 1sl, 2sl, 4sl, 8sl, 10sl, 16sl, 20sl, 40sl, 80sl, 160sl</w:t>
            </w:r>
          </w:p>
          <w:p>
            <w:pPr>
              <w:pStyle w:val="TAL"/>
              <w:rPr>
                <w:szCs w:val="22"/>
                <w:lang w:eastAsia="sv-SE"/>
              </w:rPr>
            </w:pPr>
            <w:r>
              <w:rPr>
                <w:szCs w:val="22"/>
                <w:lang w:eastAsia="sv-SE"/>
              </w:rPr>
              <w:t>SCS =  60 kHz: 2sym, 7sym/6sym, 1sl, 2sl, 4sl, 8sl, 16sl, 20sl, 40sl, 80sl, 160sl, 320sl</w:t>
            </w:r>
          </w:p>
          <w:p>
            <w:pPr>
              <w:pStyle w:val="TAL"/>
              <w:rPr>
                <w:szCs w:val="22"/>
                <w:lang w:eastAsia="sv-SE"/>
              </w:rPr>
            </w:pPr>
            <w:r>
              <w:rPr>
                <w:szCs w:val="22"/>
                <w:lang w:eastAsia="sv-SE"/>
              </w:rPr>
              <w:t>SCS = 120 kHz: 2sym, 7sym, 1sl, 2sl, 4sl, 8sl, 16sl, 40sl, 80sl, 160sl, 320sl, 640sl</w:t>
            </w:r>
          </w:p>
          <w:p>
            <w:pPr>
              <w:pStyle w:val="TAL"/>
              <w:rPr>
                <w:szCs w:val="22"/>
                <w:lang w:eastAsia="sv-SE"/>
              </w:rPr>
            </w:pPr>
          </w:p>
          <w:p>
            <w:pPr>
              <w:pStyle w:val="TAL"/>
              <w:rPr>
                <w:szCs w:val="22"/>
                <w:lang w:eastAsia="sv-SE"/>
              </w:rPr>
            </w:pPr>
            <w:r>
              <w:rPr>
                <w:szCs w:val="22"/>
                <w:lang w:eastAsia="sv-SE"/>
              </w:rPr>
              <w:t>sym6or7 corresponds to 6 symbols if extended cyclic prefix and a SCS of 60 kHz are configured, otherwise it corresponds to 7 symbols.</w:t>
            </w:r>
          </w:p>
          <w:p>
            <w:pPr>
              <w:pStyle w:val="TAL"/>
              <w:rPr>
                <w:szCs w:val="22"/>
                <w:lang w:eastAsia="sv-SE"/>
              </w:rPr>
            </w:pPr>
            <w:r>
              <w:rPr>
                <w:szCs w:val="22"/>
                <w:lang w:eastAsia="sv-SE"/>
              </w:rPr>
              <w:t>For periodicities 2sym, 7sym and sl1 the UE assumes an offset of 0 slots.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phy-PriorityIndex</w:t>
            </w:r>
          </w:p>
          <w:p>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w:t>
            </w:r>
          </w:p>
          <w:p>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schedulingRequestID</w:t>
            </w:r>
          </w:p>
          <w:p>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p>
      <w:pPr>
        <w:pStyle w:val="4"/>
      </w:pPr>
      <w:bookmarkStart w:id="1811" w:name="_Toc60777368"/>
      <w:bookmarkStart w:id="1812" w:name="_Toc90651240"/>
      <w:r>
        <w:t>–</w:t>
      </w:r>
      <w:r>
        <w:tab/>
      </w:r>
      <w:r>
        <w:rPr>
          <w:i/>
        </w:rPr>
        <w:t>SchedulingRequestResourceId</w:t>
      </w:r>
      <w:bookmarkEnd w:id="1811"/>
      <w:bookmarkEnd w:id="1812"/>
    </w:p>
    <w:p>
      <w:r>
        <w:t xml:space="preserve">The IE </w:t>
      </w:r>
      <w:r>
        <w:rPr>
          <w:i/>
        </w:rPr>
        <w:t>SchedulingRequestResourceId</w:t>
      </w:r>
      <w:r>
        <w:t xml:space="preserve"> is used to identify scheduling request resources on PUCCH.</w:t>
      </w:r>
    </w:p>
    <w:p>
      <w:pPr>
        <w:pStyle w:val="TH"/>
      </w:pPr>
      <w:r>
        <w:rPr>
          <w:i/>
        </w:rPr>
        <w:t>SchedulingRequestResourceId</w:t>
      </w:r>
      <w:r>
        <w:t xml:space="preserve"> information element</w:t>
      </w:r>
    </w:p>
    <w:p>
      <w:pPr>
        <w:pStyle w:val="PL"/>
      </w:pPr>
      <w:r>
        <w:t>-- ASN1START</w:t>
      </w:r>
    </w:p>
    <w:p>
      <w:pPr>
        <w:pStyle w:val="PL"/>
      </w:pPr>
      <w:r>
        <w:t>-- TAG-SCHEDULINGREQUESTRESOURCEID-START</w:t>
      </w:r>
    </w:p>
    <w:p>
      <w:pPr>
        <w:pStyle w:val="PL"/>
      </w:pPr>
    </w:p>
    <w:p>
      <w:pPr>
        <w:pStyle w:val="PL"/>
      </w:pPr>
      <w:r>
        <w:t>SchedulingRequestResourceId ::=     INTEGER (1..maxNrofSR-Resources)</w:t>
      </w:r>
    </w:p>
    <w:p>
      <w:pPr>
        <w:pStyle w:val="PL"/>
      </w:pPr>
    </w:p>
    <w:p>
      <w:pPr>
        <w:pStyle w:val="PL"/>
      </w:pPr>
      <w:r>
        <w:t>-- TAG-SCHEDULINGREQUESTRESOURCEID-STOP</w:t>
      </w:r>
    </w:p>
    <w:p>
      <w:pPr>
        <w:pStyle w:val="PL"/>
      </w:pPr>
      <w:r>
        <w:t>-- ASN1STOP</w:t>
      </w:r>
    </w:p>
    <w:p/>
    <w:p>
      <w:pPr>
        <w:pStyle w:val="4"/>
        <w:rPr>
          <w:rFonts w:eastAsia="宋体"/>
        </w:rPr>
      </w:pPr>
      <w:bookmarkStart w:id="1813" w:name="_Toc60777369"/>
      <w:bookmarkStart w:id="1814" w:name="_Toc90651241"/>
      <w:r>
        <w:rPr>
          <w:rFonts w:eastAsia="宋体"/>
        </w:rPr>
        <w:t>–</w:t>
      </w:r>
      <w:r>
        <w:rPr>
          <w:rFonts w:eastAsia="宋体"/>
        </w:rPr>
        <w:tab/>
      </w:r>
      <w:r>
        <w:rPr>
          <w:rFonts w:eastAsia="宋体"/>
          <w:i/>
        </w:rPr>
        <w:t>ScramblingId</w:t>
      </w:r>
      <w:bookmarkEnd w:id="1813"/>
      <w:bookmarkEnd w:id="1814"/>
    </w:p>
    <w:p>
      <w:pPr>
        <w:rPr>
          <w:rFonts w:eastAsia="宋体"/>
        </w:rPr>
      </w:pPr>
      <w:r>
        <w:rPr>
          <w:rFonts w:eastAsia="宋体"/>
        </w:rPr>
        <w:t xml:space="preserve">The IE </w:t>
      </w:r>
      <w:r>
        <w:rPr>
          <w:rFonts w:eastAsia="宋体"/>
          <w:i/>
        </w:rPr>
        <w:t>ScramblingID</w:t>
      </w:r>
      <w:r>
        <w:rPr>
          <w:rFonts w:eastAsia="宋体"/>
        </w:rPr>
        <w:t xml:space="preserve"> is used for scrambling channels and reference signals.</w:t>
      </w:r>
    </w:p>
    <w:p>
      <w:pPr>
        <w:pStyle w:val="TH"/>
        <w:rPr>
          <w:rFonts w:eastAsia="宋体"/>
        </w:rPr>
      </w:pPr>
      <w:r>
        <w:rPr>
          <w:rFonts w:eastAsia="宋体"/>
          <w:i/>
        </w:rPr>
        <w:t>ScramblingId</w:t>
      </w:r>
      <w:r>
        <w:t xml:space="preserve"> information element</w:t>
      </w:r>
    </w:p>
    <w:p>
      <w:pPr>
        <w:pStyle w:val="PL"/>
      </w:pPr>
      <w:r>
        <w:t>-- ASN1START</w:t>
      </w:r>
    </w:p>
    <w:p>
      <w:pPr>
        <w:pStyle w:val="PL"/>
      </w:pPr>
      <w:r>
        <w:t>-- TAG-SCRAMBLINGID-START</w:t>
      </w:r>
    </w:p>
    <w:p>
      <w:pPr>
        <w:pStyle w:val="PL"/>
      </w:pPr>
    </w:p>
    <w:p>
      <w:pPr>
        <w:pStyle w:val="PL"/>
      </w:pPr>
      <w:r>
        <w:t>ScramblingId ::=                    INTEGER(0..1023)</w:t>
      </w:r>
    </w:p>
    <w:p>
      <w:pPr>
        <w:pStyle w:val="PL"/>
      </w:pPr>
    </w:p>
    <w:p>
      <w:pPr>
        <w:pStyle w:val="PL"/>
      </w:pPr>
      <w:r>
        <w:t>-- TAG-SCRAMBLINGID-STOP</w:t>
      </w:r>
    </w:p>
    <w:p>
      <w:pPr>
        <w:pStyle w:val="PL"/>
        <w:rPr>
          <w:rFonts w:eastAsia="宋体"/>
        </w:rPr>
      </w:pPr>
      <w:r>
        <w:t>-- ASN1STOP</w:t>
      </w:r>
    </w:p>
    <w:p/>
    <w:p>
      <w:pPr>
        <w:pStyle w:val="4"/>
      </w:pPr>
      <w:bookmarkStart w:id="1815" w:name="_Toc60777370"/>
      <w:bookmarkStart w:id="1816" w:name="_Toc90651242"/>
      <w:r>
        <w:t>–</w:t>
      </w:r>
      <w:r>
        <w:tab/>
      </w:r>
      <w:r>
        <w:rPr>
          <w:i/>
        </w:rPr>
        <w:t>SCS-SpecificCarrier</w:t>
      </w:r>
      <w:bookmarkEnd w:id="1815"/>
      <w:bookmarkEnd w:id="1816"/>
    </w:p>
    <w:p>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pPr>
        <w:pStyle w:val="TH"/>
      </w:pPr>
      <w:r>
        <w:rPr>
          <w:i/>
        </w:rPr>
        <w:t>SCS-SpecificCarrier</w:t>
      </w:r>
      <w:r>
        <w:t xml:space="preserve"> information element</w:t>
      </w:r>
    </w:p>
    <w:p>
      <w:pPr>
        <w:pStyle w:val="PL"/>
      </w:pPr>
      <w:r>
        <w:t>-- ASN1START</w:t>
      </w:r>
    </w:p>
    <w:p>
      <w:pPr>
        <w:pStyle w:val="PL"/>
      </w:pPr>
      <w:r>
        <w:t>-- TAG-SCS-SPECIFICCARRIER-START</w:t>
      </w:r>
    </w:p>
    <w:p>
      <w:pPr>
        <w:pStyle w:val="PL"/>
      </w:pPr>
    </w:p>
    <w:p>
      <w:pPr>
        <w:pStyle w:val="PL"/>
      </w:pPr>
      <w:r>
        <w:t>SCS-SpecificCarrier ::=             SEQUENCE {</w:t>
      </w:r>
    </w:p>
    <w:p>
      <w:pPr>
        <w:pStyle w:val="PL"/>
      </w:pPr>
      <w:r>
        <w:t xml:space="preserve">    offsetToCarrier                     INTEGER (0..2199),</w:t>
      </w:r>
    </w:p>
    <w:p>
      <w:pPr>
        <w:pStyle w:val="PL"/>
      </w:pPr>
      <w:r>
        <w:t xml:space="preserve">    subcarrierSpacing                   SubcarrierSpacing,</w:t>
      </w:r>
    </w:p>
    <w:p>
      <w:pPr>
        <w:pStyle w:val="PL"/>
      </w:pPr>
      <w:r>
        <w:t xml:space="preserve">    carrierBandwidth                    INTEGER (1..maxNrofPhysicalResourceBlocks),</w:t>
      </w:r>
    </w:p>
    <w:p>
      <w:pPr>
        <w:pStyle w:val="PL"/>
      </w:pPr>
      <w:r>
        <w:t xml:space="preserve">    ...,</w:t>
      </w:r>
    </w:p>
    <w:p>
      <w:pPr>
        <w:pStyle w:val="PL"/>
      </w:pPr>
      <w:r>
        <w:t xml:space="preserve">    [[</w:t>
      </w:r>
    </w:p>
    <w:p>
      <w:pPr>
        <w:pStyle w:val="PL"/>
      </w:pPr>
      <w:r>
        <w:t xml:space="preserve">    txDirectCurrentLocation         INTEGER (0..4095)                                       OPTIONAL            -- Need S</w:t>
      </w:r>
    </w:p>
    <w:p>
      <w:pPr>
        <w:pStyle w:val="PL"/>
      </w:pPr>
      <w:r>
        <w:t xml:space="preserve">    ]]</w:t>
      </w:r>
    </w:p>
    <w:p>
      <w:pPr>
        <w:pStyle w:val="PL"/>
      </w:pPr>
      <w:r>
        <w:t>}</w:t>
      </w:r>
    </w:p>
    <w:p>
      <w:pPr>
        <w:pStyle w:val="PL"/>
      </w:pPr>
    </w:p>
    <w:p>
      <w:pPr>
        <w:pStyle w:val="PL"/>
      </w:pPr>
      <w:r>
        <w:t>-- TAG-SCS-SPECIFICCARRIER-STOP</w:t>
      </w:r>
    </w:p>
    <w:p>
      <w:pPr>
        <w:pStyle w:val="PL"/>
      </w:pPr>
      <w:r>
        <w:t>-- ASN1STOP</w:t>
      </w:r>
    </w:p>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SCS-SpecificCarrier </w:t>
            </w:r>
            <w:r>
              <w:rPr>
                <w:rFonts w:eastAsia="MS Mincho"/>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carrierBandwidth</w:t>
            </w:r>
          </w:p>
          <w:p>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offsetToCarrier</w:t>
            </w:r>
          </w:p>
          <w:p>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txDirectCurrentLocation</w:t>
            </w:r>
          </w:p>
          <w:p>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subcarrierSpacing</w:t>
            </w:r>
          </w:p>
          <w:p>
            <w:pPr>
              <w:pStyle w:val="TAL"/>
              <w:rPr>
                <w:rFonts w:eastAsia="MS Mincho"/>
                <w:szCs w:val="22"/>
                <w:lang w:eastAsia="sv-SE"/>
              </w:rPr>
            </w:pPr>
            <w:r>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pPr>
        <w:rPr>
          <w:rFonts w:eastAsia="MS Mincho"/>
        </w:rPr>
      </w:pPr>
    </w:p>
    <w:p>
      <w:pPr>
        <w:pStyle w:val="4"/>
        <w:rPr>
          <w:rFonts w:eastAsia="宋体"/>
        </w:rPr>
      </w:pPr>
      <w:bookmarkStart w:id="1817" w:name="_Toc60777371"/>
      <w:bookmarkStart w:id="1818" w:name="_Toc90651243"/>
      <w:r>
        <w:rPr>
          <w:rFonts w:eastAsia="宋体"/>
        </w:rPr>
        <w:t>–</w:t>
      </w:r>
      <w:r>
        <w:rPr>
          <w:rFonts w:eastAsia="宋体"/>
        </w:rPr>
        <w:tab/>
      </w:r>
      <w:r>
        <w:rPr>
          <w:rFonts w:eastAsia="宋体"/>
          <w:i/>
        </w:rPr>
        <w:t>SDAP-Config</w:t>
      </w:r>
      <w:bookmarkEnd w:id="1817"/>
      <w:bookmarkEnd w:id="1818"/>
    </w:p>
    <w:p>
      <w:pPr>
        <w:rPr>
          <w:rFonts w:eastAsia="宋体"/>
          <w:lang w:eastAsia="zh-CN"/>
        </w:rPr>
      </w:pPr>
      <w:r>
        <w:rPr>
          <w:rFonts w:eastAsia="宋体"/>
          <w:lang w:eastAsia="zh-CN"/>
        </w:rPr>
        <w:t xml:space="preserve">The IE </w:t>
      </w:r>
      <w:r>
        <w:rPr>
          <w:rFonts w:eastAsia="宋体"/>
          <w:i/>
          <w:lang w:eastAsia="zh-CN"/>
        </w:rPr>
        <w:t>SDAP-Config</w:t>
      </w:r>
      <w:r>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pPr>
        <w:pStyle w:val="TH"/>
        <w:rPr>
          <w:rFonts w:eastAsia="宋体"/>
          <w:lang w:eastAsia="zh-CN"/>
        </w:rPr>
      </w:pPr>
      <w:r>
        <w:rPr>
          <w:i/>
          <w:lang w:eastAsia="zh-CN"/>
        </w:rPr>
        <w:t>SDAP-Config</w:t>
      </w:r>
      <w:r>
        <w:rPr>
          <w:lang w:eastAsia="zh-CN"/>
        </w:rPr>
        <w:t xml:space="preserve"> information element</w:t>
      </w:r>
    </w:p>
    <w:p>
      <w:pPr>
        <w:pStyle w:val="PL"/>
      </w:pPr>
      <w:r>
        <w:t>-- ASN1START</w:t>
      </w:r>
    </w:p>
    <w:p>
      <w:pPr>
        <w:pStyle w:val="PL"/>
      </w:pPr>
      <w:r>
        <w:t>-- TAG-SDAP-CONFIG-START</w:t>
      </w:r>
    </w:p>
    <w:p>
      <w:pPr>
        <w:pStyle w:val="PL"/>
      </w:pPr>
    </w:p>
    <w:p>
      <w:pPr>
        <w:pStyle w:val="PL"/>
      </w:pPr>
      <w:r>
        <w:t>SDAP-Config ::=                     SEQUENCE {</w:t>
      </w:r>
    </w:p>
    <w:p>
      <w:pPr>
        <w:pStyle w:val="PL"/>
      </w:pPr>
      <w:r>
        <w:t xml:space="preserve">    pdu-Session                         PDU-SessionID,</w:t>
      </w:r>
    </w:p>
    <w:p>
      <w:pPr>
        <w:pStyle w:val="PL"/>
      </w:pPr>
      <w:r>
        <w:t xml:space="preserve">    sdap-HeaderDL                       ENUMERATED {present, absent},</w:t>
      </w:r>
    </w:p>
    <w:p>
      <w:pPr>
        <w:pStyle w:val="PL"/>
      </w:pPr>
      <w:r>
        <w:t xml:space="preserve">    sdap-HeaderUL                       ENUMERATED {present, absent},</w:t>
      </w:r>
    </w:p>
    <w:p>
      <w:pPr>
        <w:pStyle w:val="PL"/>
      </w:pPr>
      <w:r>
        <w:t xml:space="preserve">    defaultDRB                          BOOLEAN,</w:t>
      </w:r>
    </w:p>
    <w:p>
      <w:pPr>
        <w:pStyle w:val="PL"/>
      </w:pPr>
      <w:r>
        <w:t xml:space="preserve">    mappedQoS-FlowsToAdd                SEQUENCE (SIZE (1..maxNrofQFIs)) OF QFI                                 OPTIONAL, -- Need N</w:t>
      </w:r>
    </w:p>
    <w:p>
      <w:pPr>
        <w:pStyle w:val="PL"/>
      </w:pPr>
      <w:r>
        <w:t xml:space="preserve">    mappedQoS-FlowsToRelease            SEQUENCE (SIZE (1..maxNrofQFIs)) OF QFI                                 OPTIONAL, -- Need N</w:t>
      </w:r>
    </w:p>
    <w:p>
      <w:pPr>
        <w:pStyle w:val="PL"/>
      </w:pPr>
      <w:r>
        <w:t xml:space="preserve">    ...</w:t>
      </w:r>
    </w:p>
    <w:p>
      <w:pPr>
        <w:pStyle w:val="PL"/>
      </w:pPr>
      <w:r>
        <w:t>}</w:t>
      </w:r>
    </w:p>
    <w:p>
      <w:pPr>
        <w:pStyle w:val="PL"/>
      </w:pPr>
    </w:p>
    <w:p>
      <w:pPr>
        <w:pStyle w:val="PL"/>
      </w:pPr>
      <w:r>
        <w:t>QFI ::=                             INTEGER (0..maxQFI)</w:t>
      </w:r>
    </w:p>
    <w:p>
      <w:pPr>
        <w:pStyle w:val="PL"/>
      </w:pPr>
    </w:p>
    <w:p>
      <w:pPr>
        <w:pStyle w:val="PL"/>
      </w:pPr>
      <w:r>
        <w:t>PDU-SessionID ::=                   INTEGER (0..255)</w:t>
      </w:r>
    </w:p>
    <w:p>
      <w:pPr>
        <w:pStyle w:val="PL"/>
      </w:pPr>
    </w:p>
    <w:p>
      <w:pPr>
        <w:pStyle w:val="PL"/>
      </w:pPr>
      <w:r>
        <w:t>-- TAG-SDAP-CONFIG-STOP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SDAP-Config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defaultDRB</w:t>
            </w:r>
          </w:p>
          <w:p>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mappedQoS-FlowsToAdd</w:t>
            </w:r>
          </w:p>
          <w:p>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mappedQoS-FlowsToRelease</w:t>
            </w:r>
          </w:p>
          <w:p>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iCs/>
                <w:szCs w:val="22"/>
                <w:lang w:eastAsia="en-GB"/>
              </w:rPr>
            </w:pPr>
            <w:r>
              <w:rPr>
                <w:b/>
                <w:i/>
                <w:iCs/>
                <w:szCs w:val="22"/>
                <w:lang w:eastAsia="en-GB"/>
              </w:rPr>
              <w:t>pdu-Session</w:t>
            </w:r>
          </w:p>
          <w:p>
            <w:pPr>
              <w:pStyle w:val="TAL"/>
              <w:rPr>
                <w:b/>
                <w:bCs/>
                <w:i/>
                <w:szCs w:val="22"/>
                <w:lang w:eastAsia="en-GB"/>
              </w:rPr>
            </w:pPr>
            <w:r>
              <w:rPr>
                <w:iCs/>
                <w:szCs w:val="22"/>
                <w:lang w:eastAsia="en-GB"/>
              </w:rPr>
              <w:t>Identity of the PDU session whose QoS flows are mapped to the DRB.</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sdap-HeaderUL</w:t>
            </w:r>
          </w:p>
          <w:p>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sdap-HeaderDL</w:t>
            </w:r>
          </w:p>
          <w:p>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p>
      <w:pPr>
        <w:pStyle w:val="4"/>
      </w:pPr>
      <w:bookmarkStart w:id="1819" w:name="_Toc60777372"/>
      <w:bookmarkStart w:id="1820" w:name="_Toc90651244"/>
      <w:r>
        <w:t>–</w:t>
      </w:r>
      <w:r>
        <w:tab/>
      </w:r>
      <w:r>
        <w:rPr>
          <w:i/>
        </w:rPr>
        <w:t>SearchSpace</w:t>
      </w:r>
      <w:bookmarkEnd w:id="1819"/>
      <w:bookmarkEnd w:id="1820"/>
    </w:p>
    <w:p>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r>
        <w:rPr>
          <w:lang w:eastAsia="zh-CN"/>
        </w:rPr>
        <w:t xml:space="preserve"> (regardless of their presence conditions)</w:t>
      </w:r>
      <w:r>
        <w:t>.</w:t>
      </w:r>
    </w:p>
    <w:p>
      <w:pPr>
        <w:pStyle w:val="TH"/>
      </w:pPr>
      <w:r>
        <w:rPr>
          <w:i/>
        </w:rPr>
        <w:t>SearchSpace</w:t>
      </w:r>
      <w:r>
        <w:t xml:space="preserve"> information element</w:t>
      </w:r>
    </w:p>
    <w:p>
      <w:pPr>
        <w:pStyle w:val="PL"/>
      </w:pPr>
      <w:r>
        <w:t>-- ASN1START</w:t>
      </w:r>
    </w:p>
    <w:p>
      <w:pPr>
        <w:pStyle w:val="PL"/>
      </w:pPr>
      <w:r>
        <w:t>-- TAG-SEARCHSPACE-START</w:t>
      </w:r>
    </w:p>
    <w:p>
      <w:pPr>
        <w:pStyle w:val="PL"/>
      </w:pPr>
    </w:p>
    <w:p>
      <w:pPr>
        <w:pStyle w:val="PL"/>
      </w:pPr>
      <w:r>
        <w:t>SearchSpace ::=                         SEQUENCE {</w:t>
      </w:r>
    </w:p>
    <w:p>
      <w:pPr>
        <w:pStyle w:val="PL"/>
      </w:pPr>
      <w:r>
        <w:t xml:space="preserve">    searchSpaceId                           SearchSpaceId,</w:t>
      </w:r>
    </w:p>
    <w:p>
      <w:pPr>
        <w:pStyle w:val="PL"/>
      </w:pPr>
      <w:r>
        <w:t xml:space="preserve">    controlResourceSetId                    ControlResourceSetId                                        OPTIONAL,   -- Cond SetupOnly</w:t>
      </w:r>
    </w:p>
    <w:p>
      <w:pPr>
        <w:pStyle w:val="PL"/>
      </w:pPr>
      <w:r>
        <w:t xml:space="preserve">    monitoringSlotPeriodicityAndOffset      CHOICE {</w:t>
      </w:r>
    </w:p>
    <w:p>
      <w:pPr>
        <w:pStyle w:val="PL"/>
      </w:pPr>
      <w:r>
        <w:t xml:space="preserve">        sl1                                     NULL,</w:t>
      </w:r>
    </w:p>
    <w:p>
      <w:pPr>
        <w:pStyle w:val="PL"/>
      </w:pPr>
      <w:r>
        <w:t xml:space="preserve">        sl2                                     INTEGER (0..1),</w:t>
      </w:r>
    </w:p>
    <w:p>
      <w:pPr>
        <w:pStyle w:val="PL"/>
      </w:pPr>
      <w:r>
        <w:t xml:space="preserve">        sl4                                     INTEGER (0..3),</w:t>
      </w:r>
    </w:p>
    <w:p>
      <w:pPr>
        <w:pStyle w:val="PL"/>
      </w:pPr>
      <w:r>
        <w:t xml:space="preserve">        sl5                                     INTEGER (0..4),</w:t>
      </w:r>
    </w:p>
    <w:p>
      <w:pPr>
        <w:pStyle w:val="PL"/>
      </w:pPr>
      <w:r>
        <w:t xml:space="preserve">        sl8                                     INTEGER (0..7),</w:t>
      </w:r>
    </w:p>
    <w:p>
      <w:pPr>
        <w:pStyle w:val="PL"/>
      </w:pPr>
      <w:r>
        <w:t xml:space="preserve">        sl10                                    INTEGER (0..9),</w:t>
      </w:r>
    </w:p>
    <w:p>
      <w:pPr>
        <w:pStyle w:val="PL"/>
      </w:pPr>
      <w:r>
        <w:t xml:space="preserve">        sl16                                    INTEGER (0..15),</w:t>
      </w:r>
    </w:p>
    <w:p>
      <w:pPr>
        <w:pStyle w:val="PL"/>
      </w:pPr>
      <w:r>
        <w:t xml:space="preserve">        sl20                                    INTEGER (0..19),</w:t>
      </w:r>
    </w:p>
    <w:p>
      <w:pPr>
        <w:pStyle w:val="PL"/>
      </w:pPr>
      <w:r>
        <w:t xml:space="preserve">        sl40                                    INTEGER (0..39),</w:t>
      </w:r>
    </w:p>
    <w:p>
      <w:pPr>
        <w:pStyle w:val="PL"/>
      </w:pPr>
      <w:r>
        <w:t xml:space="preserve">        sl80                                    INTEGER (0..79),</w:t>
      </w:r>
    </w:p>
    <w:p>
      <w:pPr>
        <w:pStyle w:val="PL"/>
      </w:pPr>
      <w:r>
        <w:t xml:space="preserve">        sl160                                   INTEGER (0..159),</w:t>
      </w:r>
    </w:p>
    <w:p>
      <w:pPr>
        <w:pStyle w:val="PL"/>
      </w:pPr>
      <w:r>
        <w:t xml:space="preserve">        sl320                                   INTEGER (0..319),</w:t>
      </w:r>
    </w:p>
    <w:p>
      <w:pPr>
        <w:pStyle w:val="PL"/>
      </w:pPr>
      <w:r>
        <w:t xml:space="preserve">        sl640                                   INTEGER (0..639),</w:t>
      </w:r>
    </w:p>
    <w:p>
      <w:pPr>
        <w:pStyle w:val="PL"/>
      </w:pPr>
      <w:r>
        <w:t xml:space="preserve">        sl1280                                  INTEGER (0..1279),</w:t>
      </w:r>
    </w:p>
    <w:p>
      <w:pPr>
        <w:pStyle w:val="PL"/>
      </w:pPr>
      <w:r>
        <w:t xml:space="preserve">        sl2560                                  INTEGER (0..2559)</w:t>
      </w:r>
    </w:p>
    <w:p>
      <w:pPr>
        <w:pStyle w:val="PL"/>
      </w:pPr>
      <w:r>
        <w:t xml:space="preserve">    }                                                                                                   OPTIONAL,   -- Cond Setup</w:t>
      </w:r>
    </w:p>
    <w:p>
      <w:pPr>
        <w:pStyle w:val="PL"/>
      </w:pPr>
      <w:r>
        <w:t xml:space="preserve">    duration                                INTEGER (2..2559)                                           OPTIONAL,   -- Need R</w:t>
      </w:r>
    </w:p>
    <w:p>
      <w:pPr>
        <w:pStyle w:val="PL"/>
      </w:pPr>
      <w:r>
        <w:t xml:space="preserve">    monitoringSymbolsWithinSlot             BIT STRING (SIZE (14))                                      OPTIONAL,   -- Cond Setup</w:t>
      </w:r>
    </w:p>
    <w:p>
      <w:pPr>
        <w:pStyle w:val="PL"/>
      </w:pPr>
      <w:r>
        <w:t xml:space="preserve">    nrofCandidates                          SEQUENCE {</w:t>
      </w:r>
    </w:p>
    <w:p>
      <w:pPr>
        <w:pStyle w:val="PL"/>
      </w:pPr>
      <w:r>
        <w:t xml:space="preserve">        aggregationLevel1                       ENUMERATED {n0, n1, n2, n3, n4, n5, n6, n8},</w:t>
      </w:r>
    </w:p>
    <w:p>
      <w:pPr>
        <w:pStyle w:val="PL"/>
      </w:pPr>
      <w:r>
        <w:t xml:space="preserve">        aggregationLevel2                       ENUMERATED {n0, n1, n2, n3, n4, n5, n6, n8},</w:t>
      </w:r>
    </w:p>
    <w:p>
      <w:pPr>
        <w:pStyle w:val="PL"/>
      </w:pPr>
      <w:r>
        <w:t xml:space="preserve">        aggregationLevel4                       ENUMERATED {n0, n1, n2, n3, n4, n5, n6, n8},</w:t>
      </w:r>
    </w:p>
    <w:p>
      <w:pPr>
        <w:pStyle w:val="PL"/>
      </w:pPr>
      <w:r>
        <w:t xml:space="preserve">        aggregationLevel8                       ENUMERATED {n0, n1, n2, n3, n4, n5, n6, n8},</w:t>
      </w:r>
    </w:p>
    <w:p>
      <w:pPr>
        <w:pStyle w:val="PL"/>
      </w:pPr>
      <w:r>
        <w:t xml:space="preserve">        aggregationLevel16                      ENUMERATED {n0, n1, n2, n3, n4, n5, n6, n8}</w:t>
      </w:r>
    </w:p>
    <w:p>
      <w:pPr>
        <w:pStyle w:val="PL"/>
      </w:pPr>
      <w:r>
        <w:t xml:space="preserve">    }                                                                                                   OPTIONAL,   -- Cond Setup</w:t>
      </w:r>
    </w:p>
    <w:p>
      <w:pPr>
        <w:pStyle w:val="PL"/>
      </w:pPr>
      <w:r>
        <w:t xml:space="preserve">    searchSpaceType                         CHOICE {</w:t>
      </w:r>
    </w:p>
    <w:p>
      <w:pPr>
        <w:pStyle w:val="PL"/>
      </w:pPr>
      <w:r>
        <w:t xml:space="preserve">        common                                  SEQUENCE {</w:t>
      </w:r>
    </w:p>
    <w:p>
      <w:pPr>
        <w:pStyle w:val="PL"/>
      </w:pPr>
      <w:r>
        <w:t xml:space="preserve">            dci-Format0-0-AndFormat1-0              SEQUENCE {</w:t>
      </w:r>
    </w:p>
    <w:p>
      <w:pPr>
        <w:pStyle w:val="PL"/>
      </w:pPr>
      <w:r>
        <w:t xml:space="preserve">                ...</w:t>
      </w:r>
    </w:p>
    <w:p>
      <w:pPr>
        <w:pStyle w:val="PL"/>
      </w:pPr>
      <w:r>
        <w:t xml:space="preserve">            }                                                                                           OPTIONAL,   -- Need R</w:t>
      </w:r>
    </w:p>
    <w:p>
      <w:pPr>
        <w:pStyle w:val="PL"/>
      </w:pPr>
      <w:r>
        <w:t xml:space="preserve">            dci-Format2-0                           SEQUENCE {</w:t>
      </w:r>
    </w:p>
    <w:p>
      <w:pPr>
        <w:pStyle w:val="PL"/>
      </w:pPr>
      <w:r>
        <w:t xml:space="preserve">                nrofCandidates-SFI                      SEQUENCE {</w:t>
      </w:r>
    </w:p>
    <w:p>
      <w:pPr>
        <w:pStyle w:val="PL"/>
      </w:pPr>
      <w:r>
        <w:t xml:space="preserve">                    aggregationLevel1                       ENUMERATED {n1, n2}                         OPTIONAL,   -- Need R</w:t>
      </w:r>
    </w:p>
    <w:p>
      <w:pPr>
        <w:pStyle w:val="PL"/>
      </w:pPr>
      <w:r>
        <w:t xml:space="preserve">                    aggregationLevel2                       ENUMERATED {n1, n2}                         OPTIONAL,   -- Need R</w:t>
      </w:r>
    </w:p>
    <w:p>
      <w:pPr>
        <w:pStyle w:val="PL"/>
      </w:pPr>
      <w:r>
        <w:t xml:space="preserve">                    aggregationLevel4                       ENUMERATED {n1, n2}                         OPTIONAL,   -- Need R</w:t>
      </w:r>
    </w:p>
    <w:p>
      <w:pPr>
        <w:pStyle w:val="PL"/>
      </w:pPr>
      <w:r>
        <w:t xml:space="preserve">                    aggregationLevel8                       ENUMERATED {n1, n2}                         OPTIONAL,   -- Need R</w:t>
      </w:r>
    </w:p>
    <w:p>
      <w:pPr>
        <w:pStyle w:val="PL"/>
      </w:pPr>
      <w:r>
        <w:t xml:space="preserve">                    aggregationLevel16                      ENUMERATED {n1, n2}                         OPTIONAL    -- Need R</w:t>
      </w:r>
    </w:p>
    <w:p>
      <w:pPr>
        <w:pStyle w:val="PL"/>
      </w:pPr>
      <w:r>
        <w:t xml:space="preserve">                },</w:t>
      </w:r>
    </w:p>
    <w:p>
      <w:pPr>
        <w:pStyle w:val="PL"/>
      </w:pPr>
      <w:r>
        <w:t xml:space="preserve">                ...</w:t>
      </w:r>
    </w:p>
    <w:p>
      <w:pPr>
        <w:pStyle w:val="PL"/>
      </w:pPr>
      <w:r>
        <w:t xml:space="preserve">            }                                                                                           OPTIONAL,   -- Need R</w:t>
      </w:r>
    </w:p>
    <w:p>
      <w:pPr>
        <w:pStyle w:val="PL"/>
      </w:pPr>
      <w:r>
        <w:t xml:space="preserve">            dci-Format2-1                           SEQUENCE {</w:t>
      </w:r>
    </w:p>
    <w:p>
      <w:pPr>
        <w:pStyle w:val="PL"/>
      </w:pPr>
      <w:r>
        <w:t xml:space="preserve">                ...</w:t>
      </w:r>
    </w:p>
    <w:p>
      <w:pPr>
        <w:pStyle w:val="PL"/>
      </w:pPr>
      <w:r>
        <w:t xml:space="preserve">            }                                                                                           OPTIONAL,   -- Need R</w:t>
      </w:r>
    </w:p>
    <w:p>
      <w:pPr>
        <w:pStyle w:val="PL"/>
      </w:pPr>
      <w:r>
        <w:t xml:space="preserve">            dci-Format2-2                           SEQUENCE {</w:t>
      </w:r>
    </w:p>
    <w:p>
      <w:pPr>
        <w:pStyle w:val="PL"/>
      </w:pPr>
      <w:r>
        <w:t xml:space="preserve">                ...</w:t>
      </w:r>
    </w:p>
    <w:p>
      <w:pPr>
        <w:pStyle w:val="PL"/>
      </w:pPr>
      <w:r>
        <w:t xml:space="preserve">            }                                                                                           OPTIONAL,   -- Need R</w:t>
      </w:r>
    </w:p>
    <w:p>
      <w:pPr>
        <w:pStyle w:val="PL"/>
      </w:pPr>
      <w:r>
        <w:t xml:space="preserve">            dci-Format2-3                           SEQUENCE {</w:t>
      </w:r>
    </w:p>
    <w:p>
      <w:pPr>
        <w:pStyle w:val="PL"/>
      </w:pPr>
      <w:r>
        <w:t xml:space="preserve">                dummy1                                  ENUMERATED {sl1, sl2, sl4, sl5, sl8, sl10, sl16, sl20}  OPTIONAL,   -- Cond Setup</w:t>
      </w:r>
    </w:p>
    <w:p>
      <w:pPr>
        <w:pStyle w:val="PL"/>
      </w:pPr>
      <w:r>
        <w:t xml:space="preserve">                dummy2                                  ENUMERATED {n1, n2},</w:t>
      </w:r>
    </w:p>
    <w:p>
      <w:pPr>
        <w:pStyle w:val="PL"/>
      </w:pPr>
      <w:r>
        <w:t xml:space="preserve">                ...</w:t>
      </w:r>
    </w:p>
    <w:p>
      <w:pPr>
        <w:pStyle w:val="PL"/>
      </w:pPr>
      <w:r>
        <w:t xml:space="preserve">            }                                                                                           OPTIONAL    -- Need R</w:t>
      </w:r>
    </w:p>
    <w:p>
      <w:pPr>
        <w:pStyle w:val="PL"/>
      </w:pPr>
      <w:r>
        <w:t xml:space="preserve">        },</w:t>
      </w:r>
    </w:p>
    <w:p>
      <w:pPr>
        <w:pStyle w:val="PL"/>
      </w:pPr>
      <w:r>
        <w:t xml:space="preserve">        ue-Specific                                 SEQUENCE {</w:t>
      </w:r>
    </w:p>
    <w:p>
      <w:pPr>
        <w:pStyle w:val="PL"/>
      </w:pPr>
      <w:r>
        <w:t xml:space="preserve">            dci-Formats                                 ENUMERATED {formats0-0-And-1-0, formats0-1-And-1-1},</w:t>
      </w:r>
    </w:p>
    <w:p>
      <w:pPr>
        <w:pStyle w:val="PL"/>
      </w:pPr>
      <w:r>
        <w:t xml:space="preserve">            ...,</w:t>
      </w:r>
    </w:p>
    <w:p>
      <w:pPr>
        <w:pStyle w:val="PL"/>
      </w:pPr>
      <w:r>
        <w:t xml:space="preserve">            [[</w:t>
      </w:r>
    </w:p>
    <w:p>
      <w:pPr>
        <w:pStyle w:val="PL"/>
      </w:pPr>
      <w:r>
        <w:t xml:space="preserve">            dci-Formats-MT-r16                   ENUMERATED {formats2-5}                                OPTIONAL,    -- Need R</w:t>
      </w:r>
    </w:p>
    <w:p>
      <w:pPr>
        <w:pStyle w:val="PL"/>
      </w:pPr>
      <w:r>
        <w:t xml:space="preserve">            dci-FormatsSL-r16                    ENUMERATED {formats0-0-And-1-0, formats0-1-And-1-1, formats3-0, formats3-1,</w:t>
      </w:r>
    </w:p>
    <w:p>
      <w:pPr>
        <w:pStyle w:val="PL"/>
      </w:pPr>
      <w:r>
        <w:t xml:space="preserve">                                                             formats3-0-And-3-1}                        OPTIONAL,    -- Need R</w:t>
      </w:r>
    </w:p>
    <w:p>
      <w:pPr>
        <w:pStyle w:val="PL"/>
      </w:pPr>
      <w:r>
        <w:t xml:space="preserve">            dci-FormatsExt-r16                   ENUMERATED {formats0-2-And-1-2, formats0-1-And-1-1And-0-2-And-1-2}</w:t>
      </w:r>
    </w:p>
    <w:p>
      <w:pPr>
        <w:pStyle w:val="PL"/>
      </w:pPr>
      <w:r>
        <w:t xml:space="preserve">                                                                                                        OPTIONAL     -- Need R</w:t>
      </w:r>
    </w:p>
    <w:p>
      <w:pPr>
        <w:pStyle w:val="PL"/>
      </w:pPr>
      <w:r>
        <w:t xml:space="preserve">            ]]</w:t>
      </w:r>
    </w:p>
    <w:p>
      <w:pPr>
        <w:pStyle w:val="PL"/>
      </w:pPr>
      <w:r>
        <w:t xml:space="preserve">        }</w:t>
      </w:r>
    </w:p>
    <w:p>
      <w:pPr>
        <w:pStyle w:val="PL"/>
      </w:pPr>
      <w:r>
        <w:t xml:space="preserve">    }                                                                                                   OPTIONAL    -- Cond Setup2</w:t>
      </w:r>
    </w:p>
    <w:p>
      <w:pPr>
        <w:pStyle w:val="PL"/>
      </w:pPr>
      <w:r>
        <w:t>}</w:t>
      </w:r>
    </w:p>
    <w:p>
      <w:pPr>
        <w:pStyle w:val="PL"/>
      </w:pPr>
    </w:p>
    <w:p>
      <w:pPr>
        <w:pStyle w:val="PL"/>
      </w:pPr>
      <w:r>
        <w:t>SearchSpaceExt-r16 ::=                   SEQUENCE {</w:t>
      </w:r>
    </w:p>
    <w:p>
      <w:pPr>
        <w:pStyle w:val="PL"/>
      </w:pPr>
      <w:r>
        <w:t xml:space="preserve">    controlResourceSetId-r16                ControlResourceSetId-r16                                    OPTIONAL,   -- Cond SetupOnly2</w:t>
      </w:r>
    </w:p>
    <w:p>
      <w:pPr>
        <w:pStyle w:val="PL"/>
      </w:pPr>
      <w:r>
        <w:t xml:space="preserve">    searchSpaceType-r16                     SEQUENCE {</w:t>
      </w:r>
    </w:p>
    <w:p>
      <w:pPr>
        <w:pStyle w:val="PL"/>
      </w:pPr>
      <w:r>
        <w:t xml:space="preserve">        common-r16                              SEQUENCE {</w:t>
      </w:r>
    </w:p>
    <w:p>
      <w:pPr>
        <w:pStyle w:val="PL"/>
      </w:pPr>
      <w:r>
        <w:t xml:space="preserve">            dci-Format2-4-r16                       SEQUENCE {</w:t>
      </w:r>
    </w:p>
    <w:p>
      <w:pPr>
        <w:pStyle w:val="PL"/>
      </w:pPr>
      <w:r>
        <w:t xml:space="preserve">                nrofCandidates-CI-r16                   SEQUENCE {</w:t>
      </w:r>
    </w:p>
    <w:p>
      <w:pPr>
        <w:pStyle w:val="PL"/>
      </w:pPr>
      <w:r>
        <w:t xml:space="preserve">                    aggregationLevel1-r16                   ENUMERATED {n1, n2}                         OPTIONAL,   -- Need R</w:t>
      </w:r>
    </w:p>
    <w:p>
      <w:pPr>
        <w:pStyle w:val="PL"/>
      </w:pPr>
      <w:r>
        <w:t xml:space="preserve">                    aggregationLevel2-r16                   ENUMERATED {n1, n2}                         OPTIONAL,   -- Need R</w:t>
      </w:r>
    </w:p>
    <w:p>
      <w:pPr>
        <w:pStyle w:val="PL"/>
      </w:pPr>
      <w:r>
        <w:t xml:space="preserve">                    aggregationLevel4-r16                   ENUMERATED {n1, n2}                         OPTIONAL,   -- Need R</w:t>
      </w:r>
    </w:p>
    <w:p>
      <w:pPr>
        <w:pStyle w:val="PL"/>
      </w:pPr>
      <w:r>
        <w:t xml:space="preserve">                    aggregationLevel8-r16                   ENUMERATED {n1, n2}                         OPTIONAL,   -- Need R</w:t>
      </w:r>
    </w:p>
    <w:p>
      <w:pPr>
        <w:pStyle w:val="PL"/>
      </w:pPr>
      <w:r>
        <w:t xml:space="preserve">                    aggregationLevel16-r16                  ENUMERATED {n1, n2}                         OPTIONAL    -- Need R</w:t>
      </w:r>
    </w:p>
    <w:p>
      <w:pPr>
        <w:pStyle w:val="PL"/>
      </w:pPr>
      <w:r>
        <w:t xml:space="preserve">                },</w:t>
      </w:r>
    </w:p>
    <w:p>
      <w:pPr>
        <w:pStyle w:val="PL"/>
      </w:pPr>
      <w:r>
        <w:t xml:space="preserve">                ...</w:t>
      </w:r>
    </w:p>
    <w:p>
      <w:pPr>
        <w:pStyle w:val="PL"/>
      </w:pPr>
      <w:r>
        <w:t xml:space="preserve">            }                                                                                           OPTIONAL,   -- Need R</w:t>
      </w:r>
    </w:p>
    <w:p>
      <w:pPr>
        <w:pStyle w:val="PL"/>
      </w:pPr>
      <w:r>
        <w:t xml:space="preserve">            dci-Format2-5-r16                      SEQUENCE {</w:t>
      </w:r>
    </w:p>
    <w:p>
      <w:pPr>
        <w:pStyle w:val="PL"/>
      </w:pPr>
      <w:r>
        <w:t xml:space="preserve">                nrofCandidates-IAB-r16                  SEQUENCE {</w:t>
      </w:r>
    </w:p>
    <w:p>
      <w:pPr>
        <w:pStyle w:val="PL"/>
      </w:pPr>
      <w:r>
        <w:t xml:space="preserve">                    aggregationLevel1-r16                   ENUMERATED {n1, n2}                         OPTIONAL,   -- Need R</w:t>
      </w:r>
    </w:p>
    <w:p>
      <w:pPr>
        <w:pStyle w:val="PL"/>
      </w:pPr>
      <w:r>
        <w:t xml:space="preserve">                    aggregationLevel2-r16                   ENUMERATED {n1, n2}                         OPTIONAL,   -- Need R</w:t>
      </w:r>
    </w:p>
    <w:p>
      <w:pPr>
        <w:pStyle w:val="PL"/>
      </w:pPr>
      <w:r>
        <w:t xml:space="preserve">                    aggregationLevel4-r16                   ENUMERATED {n1, n2}                         OPTIONAL,   -- Need R</w:t>
      </w:r>
    </w:p>
    <w:p>
      <w:pPr>
        <w:pStyle w:val="PL"/>
      </w:pPr>
      <w:r>
        <w:t xml:space="preserve">                    aggregationLevel8-r16                   ENUMERATED {n1, n2}                         OPTIONAL,   -- Need R</w:t>
      </w:r>
    </w:p>
    <w:p>
      <w:pPr>
        <w:pStyle w:val="PL"/>
      </w:pPr>
      <w:r>
        <w:t xml:space="preserve">                    aggregationLevel16-r16                  ENUMERATED {n1, n2}                         OPTIONAL    -- Need R</w:t>
      </w:r>
    </w:p>
    <w:p>
      <w:pPr>
        <w:pStyle w:val="PL"/>
      </w:pPr>
      <w:r>
        <w:t xml:space="preserve">                },</w:t>
      </w:r>
    </w:p>
    <w:p>
      <w:pPr>
        <w:pStyle w:val="PL"/>
      </w:pPr>
      <w:r>
        <w:t xml:space="preserve">                ...</w:t>
      </w:r>
    </w:p>
    <w:p>
      <w:pPr>
        <w:pStyle w:val="PL"/>
      </w:pPr>
      <w:r>
        <w:t xml:space="preserve">            }                                                                                           OPTIONAL,   -- Need R</w:t>
      </w:r>
    </w:p>
    <w:p>
      <w:pPr>
        <w:pStyle w:val="PL"/>
      </w:pPr>
      <w:r>
        <w:t xml:space="preserve">            dci-Format2-6-r16                       SEQUENCE {</w:t>
      </w:r>
    </w:p>
    <w:p>
      <w:pPr>
        <w:pStyle w:val="PL"/>
      </w:pPr>
      <w:r>
        <w:t xml:space="preserve">                ...</w:t>
      </w:r>
    </w:p>
    <w:p>
      <w:pPr>
        <w:pStyle w:val="PL"/>
      </w:pPr>
      <w:r>
        <w:t xml:space="preserve">            }                                                                                           OPTIONAL,   -- Need R</w:t>
      </w:r>
    </w:p>
    <w:p>
      <w:pPr>
        <w:pStyle w:val="PL"/>
      </w:pPr>
      <w:r>
        <w:t xml:space="preserve">            ...</w:t>
      </w:r>
    </w:p>
    <w:p>
      <w:pPr>
        <w:pStyle w:val="PL"/>
      </w:pPr>
      <w:r>
        <w:t xml:space="preserve">        }</w:t>
      </w:r>
    </w:p>
    <w:p>
      <w:pPr>
        <w:pStyle w:val="PL"/>
      </w:pPr>
      <w:r>
        <w:t xml:space="preserve">    }                                                                                                   OPTIONAL,    -- Cond Setup3</w:t>
      </w:r>
    </w:p>
    <w:p>
      <w:pPr>
        <w:pStyle w:val="PL"/>
      </w:pPr>
      <w:r>
        <w:t xml:space="preserve">    searchSpaceGroupIdList-r16                      SEQUENCE (SIZE (1.. 2)) OF INTEGER (0..1)           OPTIONAL,    -- Need R</w:t>
      </w:r>
    </w:p>
    <w:p>
      <w:pPr>
        <w:pStyle w:val="PL"/>
      </w:pPr>
      <w:r>
        <w:t xml:space="preserve">    freqMonitorLocations-r16                        BIT STRING (SIZE (5))                               OPTIONAL     -- Need R</w:t>
      </w:r>
    </w:p>
    <w:p>
      <w:pPr>
        <w:pStyle w:val="PL"/>
      </w:pPr>
      <w:r>
        <w:t>}</w:t>
      </w:r>
    </w:p>
    <w:p>
      <w:pPr>
        <w:pStyle w:val="PL"/>
      </w:pPr>
    </w:p>
    <w:p>
      <w:pPr>
        <w:pStyle w:val="PL"/>
      </w:pPr>
      <w:r>
        <w:t>-- TAG-SEARCHSPACE-STOP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SearchSpace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common</w:t>
            </w:r>
          </w:p>
          <w:p>
            <w:pPr>
              <w:pStyle w:val="TAL"/>
              <w:rPr>
                <w:szCs w:val="22"/>
                <w:lang w:eastAsia="sv-SE"/>
              </w:rPr>
            </w:pPr>
            <w:r>
              <w:rPr>
                <w:szCs w:val="22"/>
                <w:lang w:eastAsia="sv-SE"/>
              </w:rPr>
              <w:t>Configures this search space as common search space (CSS) and DCI formats to monitor.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controlResourceSetId</w:t>
            </w:r>
          </w:p>
          <w:p>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b/>
                <w:bCs/>
                <w:i/>
                <w:iCs/>
                <w:lang w:eastAsia="sv-SE"/>
              </w:rPr>
            </w:pPr>
            <w:r>
              <w:rPr>
                <w:rFonts w:eastAsia="宋体"/>
                <w:b/>
                <w:bCs/>
                <w:i/>
                <w:iCs/>
                <w:lang w:eastAsia="sv-SE"/>
              </w:rPr>
              <w:t>dummy1, dummy2</w:t>
            </w:r>
          </w:p>
          <w:p>
            <w:pPr>
              <w:pStyle w:val="TAL"/>
              <w:rPr>
                <w:lang w:eastAsia="sv-SE"/>
              </w:rPr>
            </w:pPr>
            <w:r>
              <w:rPr>
                <w:rFonts w:eastAsia="宋体"/>
                <w:lang w:eastAsia="sv-SE"/>
              </w:rPr>
              <w:t>This field is not used in the specification. If received it shall be ignored by the 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dci-Format0-0-AndFormat1-0</w:t>
            </w:r>
          </w:p>
          <w:p>
            <w:pPr>
              <w:pStyle w:val="TAL"/>
              <w:rPr>
                <w:szCs w:val="22"/>
                <w:lang w:eastAsia="sv-SE"/>
              </w:rPr>
            </w:pPr>
            <w:r>
              <w:rPr>
                <w:szCs w:val="22"/>
                <w:lang w:eastAsia="sv-SE"/>
              </w:rPr>
              <w:t>If configured, the UE monitors the DCI formats 0_0 and 1_0 according to TS 38.213 [13], clause 10.1.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dci-Format2-0</w:t>
            </w:r>
          </w:p>
          <w:p>
            <w:pPr>
              <w:pStyle w:val="TAL"/>
              <w:rPr>
                <w:szCs w:val="22"/>
                <w:lang w:eastAsia="sv-SE"/>
              </w:rPr>
            </w:pPr>
            <w:r>
              <w:rPr>
                <w:szCs w:val="22"/>
                <w:lang w:eastAsia="sv-SE"/>
              </w:rPr>
              <w:t>If configured, UE monitors the DCI format 2_0 according to TS 38.213 [13], clause 10.1,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dci-Format2-1</w:t>
            </w:r>
          </w:p>
          <w:p>
            <w:pPr>
              <w:pStyle w:val="TAL"/>
              <w:rPr>
                <w:szCs w:val="22"/>
                <w:lang w:eastAsia="sv-SE"/>
              </w:rPr>
            </w:pPr>
            <w:r>
              <w:rPr>
                <w:szCs w:val="22"/>
                <w:lang w:eastAsia="sv-SE"/>
              </w:rPr>
              <w:t>If configured, UE monitors the DCI format 2_1 according to TS 38.213 [13], clause 10.1, 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dci-Format2-2</w:t>
            </w:r>
          </w:p>
          <w:p>
            <w:pPr>
              <w:pStyle w:val="TAL"/>
              <w:rPr>
                <w:szCs w:val="22"/>
                <w:lang w:eastAsia="sv-SE"/>
              </w:rPr>
            </w:pPr>
            <w:r>
              <w:rPr>
                <w:szCs w:val="22"/>
                <w:lang w:eastAsia="sv-SE"/>
              </w:rPr>
              <w:t>If configured, UE monitors the DCI format 2_2 according to TS 38.213 [13], clause 10.1, 11.3.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dci-Format2-3</w:t>
            </w:r>
          </w:p>
          <w:p>
            <w:pPr>
              <w:pStyle w:val="TAL"/>
              <w:rPr>
                <w:szCs w:val="22"/>
                <w:lang w:eastAsia="sv-SE"/>
              </w:rPr>
            </w:pPr>
            <w:r>
              <w:rPr>
                <w:szCs w:val="22"/>
                <w:lang w:eastAsia="sv-SE"/>
              </w:rPr>
              <w:t>If configured, UE monitors the DCI format 2_3 according to TS 38.213 [13], clause 10.1, 11.4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dci-Format2-4</w:t>
            </w:r>
          </w:p>
          <w:p>
            <w:pPr>
              <w:pStyle w:val="TAL"/>
              <w:rPr>
                <w:b/>
                <w:i/>
                <w:szCs w:val="22"/>
                <w:lang w:eastAsia="sv-SE"/>
              </w:rPr>
            </w:pPr>
            <w:r>
              <w:rPr>
                <w:szCs w:val="22"/>
                <w:lang w:eastAsia="sv-SE"/>
              </w:rPr>
              <w:t>If configured, UE monitors the DCI format 2_4 according to TS 38.213 [13], clause 11.2A.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dci-Format2-5</w:t>
            </w:r>
          </w:p>
          <w:p>
            <w:pPr>
              <w:pStyle w:val="TAL"/>
              <w:rPr>
                <w:b/>
                <w:i/>
                <w:szCs w:val="22"/>
                <w:lang w:eastAsia="sv-SE"/>
              </w:rPr>
            </w:pPr>
            <w:r>
              <w:rPr>
                <w:szCs w:val="22"/>
                <w:lang w:eastAsia="sv-SE"/>
              </w:rPr>
              <w:t>If configured, IAB-MT monitors the DCI format 2_5 according to TS 38.213 [13], clause 14.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dci-Format2-6</w:t>
            </w:r>
          </w:p>
          <w:p>
            <w:pPr>
              <w:pStyle w:val="TAL"/>
              <w:rPr>
                <w:szCs w:val="22"/>
                <w:lang w:eastAsia="sv-SE"/>
              </w:rPr>
            </w:pPr>
            <w:r>
              <w:rPr>
                <w:szCs w:val="22"/>
                <w:lang w:eastAsia="sv-SE"/>
              </w:rPr>
              <w:t>If configured, UE monitors the DCI format 2_6 according to TS 38.213 [13], clause 10.1, 11.5. DCI format 2_6 can only be configured on the SpCell.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dci-Formats</w:t>
            </w:r>
          </w:p>
          <w:p>
            <w:pPr>
              <w:pStyle w:val="TAL"/>
              <w:rPr>
                <w:szCs w:val="22"/>
                <w:lang w:eastAsia="sv-SE"/>
              </w:rPr>
            </w:pPr>
            <w:r>
              <w:rPr>
                <w:szCs w:val="22"/>
                <w:lang w:eastAsia="sv-SE"/>
              </w:rPr>
              <w:t>Indicates whether the UE monitors in this USS for DCI formats 0-0 and 1-0 or for formats 0-1 and 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dci-FormatsExt</w:t>
            </w:r>
          </w:p>
          <w:p>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dci-Formats-MT</w:t>
            </w:r>
          </w:p>
          <w:p>
            <w:pPr>
              <w:pStyle w:val="TAL"/>
              <w:rPr>
                <w:b/>
                <w:i/>
                <w:szCs w:val="22"/>
                <w:lang w:eastAsia="sv-SE"/>
              </w:rPr>
            </w:pPr>
            <w:r>
              <w:t>Indicates whether the IAB-MT monitors the DCI formats 2-5 according to TS 38.213 [13], clause 14.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dci-FormatsSL</w:t>
            </w:r>
          </w:p>
          <w:p>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duration</w:t>
            </w:r>
          </w:p>
          <w:p>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freqMonitorLocations</w:t>
            </w:r>
          </w:p>
          <w:p>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monitoringSlotPeriodicityAndOffset</w:t>
            </w:r>
          </w:p>
          <w:p>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pPr>
              <w:pStyle w:val="TAL"/>
              <w:rPr>
                <w:szCs w:val="22"/>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monitoringSymbolsWithinSlot</w:t>
            </w:r>
          </w:p>
          <w:p>
            <w:pPr>
              <w:pStyle w:val="TAL"/>
              <w:rPr>
                <w:szCs w:val="22"/>
                <w:lang w:eastAsia="sv-SE"/>
              </w:rPr>
            </w:pPr>
            <w:r>
              <w:rPr>
                <w:szCs w:val="22"/>
                <w:lang w:eastAsia="sv-SE"/>
              </w:rPr>
              <w:t xml:space="preserve">The first symbol(s) for PDCCH monitoring in the slots configured for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pPr>
              <w:pStyle w:val="TAL"/>
              <w:rPr>
                <w:szCs w:val="22"/>
                <w:lang w:eastAsia="sv-SE"/>
              </w:rPr>
            </w:pPr>
            <w:r>
              <w:rPr>
                <w:szCs w:val="22"/>
                <w:lang w:eastAsia="sv-SE"/>
              </w:rPr>
              <w:t>See TS 38.213 [13], clause 10.</w:t>
            </w:r>
          </w:p>
          <w:p>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pPr>
              <w:pStyle w:val="TAL"/>
              <w:rPr>
                <w:szCs w:val="22"/>
                <w:lang w:eastAsia="sv-SE"/>
              </w:rPr>
            </w:pPr>
            <w:r>
              <w:rPr>
                <w:szCs w:val="22"/>
                <w:lang w:eastAsia="sv-SE"/>
              </w:rPr>
              <w:t>See TS 38.213 [13], clause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nrofCandidates-CI</w:t>
            </w:r>
          </w:p>
          <w:p>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nrofCandidates-SFI</w:t>
            </w:r>
          </w:p>
          <w:p>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nrofCandidates</w:t>
            </w:r>
          </w:p>
          <w:p>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searchSpaceGroupIdList</w:t>
            </w:r>
          </w:p>
          <w:p>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searchSpaceId</w:t>
            </w:r>
          </w:p>
          <w:p>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pPr>
              <w:pStyle w:val="TAL"/>
              <w:rPr>
                <w:szCs w:val="22"/>
                <w:lang w:eastAsia="sv-SE"/>
              </w:rPr>
            </w:pPr>
            <w:r>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searchSpaceType</w:t>
            </w:r>
          </w:p>
          <w:p>
            <w:pPr>
              <w:pStyle w:val="TAL"/>
              <w:rPr>
                <w:szCs w:val="22"/>
                <w:lang w:eastAsia="sv-SE"/>
              </w:rPr>
            </w:pPr>
            <w:r>
              <w:rPr>
                <w:szCs w:val="22"/>
                <w:lang w:eastAsia="sv-SE"/>
              </w:rPr>
              <w:t>Indicates whether this is a common search space (present) or a UE specific search space as well as DCI formats to monitor for.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ue-Specific</w:t>
            </w:r>
          </w:p>
          <w:p>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included. Otherwise it is optionally present, Need M.</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In PDCCH-Config, the field is optionally present upon creation of a new SearchSpace and absent, Need M upon reconfiguration of an existing SearchSpace.</w:t>
            </w:r>
          </w:p>
          <w:p>
            <w:pPr>
              <w:pStyle w:val="TAL"/>
              <w:rPr>
                <w:lang w:eastAsia="sv-SE"/>
              </w:rPr>
            </w:pPr>
            <w:r>
              <w:rPr>
                <w:lang w:eastAsia="sv-SE"/>
              </w:rPr>
              <w:t>In PDCCH-ConfigCommon, the field is absent.</w:t>
            </w:r>
          </w:p>
        </w:tc>
      </w:tr>
    </w:tbl>
    <w:p/>
    <w:p>
      <w:pPr>
        <w:pStyle w:val="4"/>
      </w:pPr>
      <w:bookmarkStart w:id="1821" w:name="_Toc60777373"/>
      <w:bookmarkStart w:id="1822" w:name="_Toc90651245"/>
      <w:r>
        <w:t>–</w:t>
      </w:r>
      <w:r>
        <w:tab/>
      </w:r>
      <w:r>
        <w:rPr>
          <w:i/>
        </w:rPr>
        <w:t>SearchSpaceId</w:t>
      </w:r>
      <w:bookmarkEnd w:id="1821"/>
      <w:bookmarkEnd w:id="1822"/>
    </w:p>
    <w:p>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pPr>
        <w:pStyle w:val="TH"/>
      </w:pPr>
      <w:r>
        <w:rPr>
          <w:i/>
        </w:rPr>
        <w:t>SearchSpaceId</w:t>
      </w:r>
      <w:r>
        <w:t xml:space="preserve"> information element</w:t>
      </w:r>
    </w:p>
    <w:p>
      <w:pPr>
        <w:pStyle w:val="PL"/>
      </w:pPr>
      <w:r>
        <w:t>-- ASN1START</w:t>
      </w:r>
    </w:p>
    <w:p>
      <w:pPr>
        <w:pStyle w:val="PL"/>
      </w:pPr>
      <w:r>
        <w:t>-- TAG-SEARCHSPACEID-START</w:t>
      </w:r>
    </w:p>
    <w:p>
      <w:pPr>
        <w:pStyle w:val="PL"/>
      </w:pPr>
    </w:p>
    <w:p>
      <w:pPr>
        <w:pStyle w:val="PL"/>
      </w:pPr>
      <w:r>
        <w:t>SearchSpaceId ::=                   INTEGER (0..maxNrofSearchSpaces-1)</w:t>
      </w:r>
    </w:p>
    <w:p>
      <w:pPr>
        <w:pStyle w:val="PL"/>
      </w:pPr>
    </w:p>
    <w:p>
      <w:pPr>
        <w:pStyle w:val="PL"/>
      </w:pPr>
      <w:r>
        <w:t>-- TAG-SEARCHSPACEID-STOP</w:t>
      </w:r>
    </w:p>
    <w:p>
      <w:pPr>
        <w:pStyle w:val="PL"/>
      </w:pPr>
      <w:r>
        <w:t>-- ASN1STOP</w:t>
      </w:r>
    </w:p>
    <w:p/>
    <w:p>
      <w:pPr>
        <w:pStyle w:val="4"/>
      </w:pPr>
      <w:bookmarkStart w:id="1823" w:name="_Toc60777374"/>
      <w:bookmarkStart w:id="1824" w:name="_Toc90651246"/>
      <w:r>
        <w:t>–</w:t>
      </w:r>
      <w:r>
        <w:tab/>
      </w:r>
      <w:r>
        <w:rPr>
          <w:i/>
        </w:rPr>
        <w:t>SearchSpaceZero</w:t>
      </w:r>
      <w:bookmarkEnd w:id="1823"/>
      <w:bookmarkEnd w:id="1824"/>
    </w:p>
    <w:p>
      <w:r>
        <w:t xml:space="preserve">The IE </w:t>
      </w:r>
      <w:r>
        <w:rPr>
          <w:i/>
        </w:rPr>
        <w:t>SearchSpaceZero</w:t>
      </w:r>
      <w:r>
        <w:t xml:space="preserve"> is used to configure SearchSpace#0 of the initial BWP (see TS 38.213 [13], clause 13).</w:t>
      </w:r>
    </w:p>
    <w:p>
      <w:pPr>
        <w:pStyle w:val="TH"/>
      </w:pPr>
      <w:r>
        <w:rPr>
          <w:i/>
        </w:rPr>
        <w:t>SearchSpaceZero</w:t>
      </w:r>
      <w:r>
        <w:t xml:space="preserve"> information element</w:t>
      </w:r>
    </w:p>
    <w:p>
      <w:pPr>
        <w:pStyle w:val="PL"/>
      </w:pPr>
      <w:r>
        <w:t>-- ASN1START</w:t>
      </w:r>
    </w:p>
    <w:p>
      <w:pPr>
        <w:pStyle w:val="PL"/>
      </w:pPr>
      <w:r>
        <w:t>-- TAG-SEARCHSPACEZERO-START</w:t>
      </w:r>
    </w:p>
    <w:p>
      <w:pPr>
        <w:pStyle w:val="PL"/>
      </w:pPr>
    </w:p>
    <w:p>
      <w:pPr>
        <w:pStyle w:val="PL"/>
      </w:pPr>
      <w:r>
        <w:t>SearchSpaceZero ::=                 INTEGER (0..15)</w:t>
      </w:r>
    </w:p>
    <w:p>
      <w:pPr>
        <w:pStyle w:val="PL"/>
      </w:pPr>
    </w:p>
    <w:p>
      <w:pPr>
        <w:pStyle w:val="PL"/>
      </w:pPr>
      <w:r>
        <w:t>-- TAG-SEARCHSPACEZERO-STOP</w:t>
      </w:r>
    </w:p>
    <w:p>
      <w:pPr>
        <w:pStyle w:val="PL"/>
      </w:pPr>
      <w:r>
        <w:t>-- ASN1STOP</w:t>
      </w:r>
    </w:p>
    <w:p/>
    <w:p>
      <w:pPr>
        <w:pStyle w:val="4"/>
      </w:pPr>
      <w:bookmarkStart w:id="1825" w:name="_Toc60777375"/>
      <w:bookmarkStart w:id="1826" w:name="_Toc90651247"/>
      <w:r>
        <w:t>–</w:t>
      </w:r>
      <w:r>
        <w:tab/>
      </w:r>
      <w:r>
        <w:rPr>
          <w:i/>
          <w:noProof/>
        </w:rPr>
        <w:t>SecurityAlgorithmConfig</w:t>
      </w:r>
      <w:bookmarkEnd w:id="1825"/>
      <w:bookmarkEnd w:id="1826"/>
    </w:p>
    <w:p>
      <w:r>
        <w:t xml:space="preserve">The IE </w:t>
      </w:r>
      <w:r>
        <w:rPr>
          <w:i/>
        </w:rPr>
        <w:t>SecurityAlgorithmConfig</w:t>
      </w:r>
      <w:r>
        <w:t xml:space="preserve"> is used to configure AS integrity protection algorithm and AS ciphering algorithm for SRBs and DRBs.</w:t>
      </w:r>
    </w:p>
    <w:p>
      <w:pPr>
        <w:pStyle w:val="TH"/>
      </w:pPr>
      <w:r>
        <w:rPr>
          <w:bCs/>
          <w:i/>
          <w:iCs/>
        </w:rPr>
        <w:t xml:space="preserve">SecurityAlgorithmConfig </w:t>
      </w:r>
      <w:r>
        <w:t>information element</w:t>
      </w:r>
    </w:p>
    <w:p>
      <w:pPr>
        <w:pStyle w:val="PL"/>
      </w:pPr>
      <w:r>
        <w:t>-- ASN1START</w:t>
      </w:r>
    </w:p>
    <w:p>
      <w:pPr>
        <w:pStyle w:val="PL"/>
      </w:pPr>
      <w:r>
        <w:t>-- TAG-SECURITYALGORITHMCONFIG-START</w:t>
      </w:r>
    </w:p>
    <w:p>
      <w:pPr>
        <w:pStyle w:val="PL"/>
      </w:pPr>
    </w:p>
    <w:p>
      <w:pPr>
        <w:pStyle w:val="PL"/>
      </w:pPr>
      <w:r>
        <w:t>SecurityAlgorithmConfig ::=         SEQUENCE {</w:t>
      </w:r>
    </w:p>
    <w:p>
      <w:pPr>
        <w:pStyle w:val="PL"/>
      </w:pPr>
      <w:r>
        <w:t xml:space="preserve">    cipheringAlgorithm                  CipheringAlgorithm,</w:t>
      </w:r>
    </w:p>
    <w:p>
      <w:pPr>
        <w:pStyle w:val="PL"/>
      </w:pPr>
      <w:r>
        <w:t xml:space="preserve">    integrityProtAlgorithm              IntegrityProtAlgorithm          OPTIONAL,   -- Need R</w:t>
      </w:r>
    </w:p>
    <w:p>
      <w:pPr>
        <w:pStyle w:val="PL"/>
      </w:pPr>
      <w:r>
        <w:t xml:space="preserve">    ...</w:t>
      </w:r>
    </w:p>
    <w:p>
      <w:pPr>
        <w:pStyle w:val="PL"/>
      </w:pPr>
      <w:r>
        <w:t>}</w:t>
      </w:r>
    </w:p>
    <w:p>
      <w:pPr>
        <w:pStyle w:val="PL"/>
      </w:pPr>
    </w:p>
    <w:p>
      <w:pPr>
        <w:pStyle w:val="PL"/>
      </w:pPr>
      <w:r>
        <w:t>IntegrityProtAlgorithm ::=          ENUMERATED {</w:t>
      </w:r>
    </w:p>
    <w:p>
      <w:pPr>
        <w:pStyle w:val="PL"/>
      </w:pPr>
      <w:r>
        <w:t xml:space="preserve">                                        nia0, nia1, nia2, nia3, spare4, spare3,</w:t>
      </w:r>
    </w:p>
    <w:p>
      <w:pPr>
        <w:pStyle w:val="PL"/>
      </w:pPr>
      <w:r>
        <w:t xml:space="preserve">                                        spare2, spare1, ...}</w:t>
      </w:r>
    </w:p>
    <w:p>
      <w:pPr>
        <w:pStyle w:val="PL"/>
      </w:pPr>
    </w:p>
    <w:p>
      <w:pPr>
        <w:pStyle w:val="PL"/>
      </w:pPr>
      <w:r>
        <w:t>CipheringAlgorithm ::=              ENUMERATED {</w:t>
      </w:r>
    </w:p>
    <w:p>
      <w:pPr>
        <w:pStyle w:val="PL"/>
      </w:pPr>
      <w:r>
        <w:t xml:space="preserve">                                        nea0, nea1, nea2, nea3, spare4, spare3,</w:t>
      </w:r>
    </w:p>
    <w:p>
      <w:pPr>
        <w:pStyle w:val="PL"/>
      </w:pPr>
      <w:r>
        <w:t xml:space="preserve">                                        spare2, spare1, ...}</w:t>
      </w:r>
    </w:p>
    <w:p>
      <w:pPr>
        <w:pStyle w:val="PL"/>
      </w:pPr>
    </w:p>
    <w:p>
      <w:pPr>
        <w:pStyle w:val="PL"/>
      </w:pPr>
      <w:r>
        <w:t>-- TAG-SECURITYALGORITHMCONFIG-STOP</w:t>
      </w:r>
    </w:p>
    <w:p>
      <w:pPr>
        <w:pStyle w:val="PL"/>
      </w:pPr>
      <w:r>
        <w:t>-- ASN1STOP</w:t>
      </w:r>
    </w:p>
    <w:p>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i/>
                <w:lang w:eastAsia="en-GB"/>
              </w:rPr>
              <w:t>SecurityAlgorithmConfig</w:t>
            </w:r>
            <w:r>
              <w:rPr>
                <w:iCs/>
                <w:lang w:eastAsia="en-GB"/>
              </w:rPr>
              <w:t xml:space="preserve"> field descriptions</w:t>
            </w:r>
          </w:p>
        </w:tc>
      </w:tr>
      <w:tr>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cipheringAlgorithm</w:t>
            </w:r>
          </w:p>
          <w:p>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integrityProtAlgorithm</w:t>
            </w:r>
          </w:p>
          <w:p>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pPr>
        <w:rPr>
          <w:lang w:eastAsia="x-none"/>
        </w:rPr>
      </w:pPr>
    </w:p>
    <w:p>
      <w:pPr>
        <w:pStyle w:val="4"/>
      </w:pPr>
      <w:bookmarkStart w:id="1827" w:name="_Toc60777376"/>
      <w:bookmarkStart w:id="1828" w:name="_Toc90651248"/>
      <w:r>
        <w:t>–</w:t>
      </w:r>
      <w:r>
        <w:tab/>
      </w:r>
      <w:r>
        <w:rPr>
          <w:i/>
          <w:noProof/>
        </w:rPr>
        <w:t>SemiStaticChannelAccessConfig</w:t>
      </w:r>
      <w:bookmarkEnd w:id="1827"/>
      <w:bookmarkEnd w:id="1828"/>
    </w:p>
    <w:p>
      <w:r>
        <w:t xml:space="preserve">The IE </w:t>
      </w:r>
      <w:r>
        <w:rPr>
          <w:i/>
        </w:rPr>
        <w:t>SemiStaticChannelAccessConfig</w:t>
      </w:r>
      <w:r>
        <w:t xml:space="preserve"> is used to configure channel access parameters when the network is operating in semi-static channel access mode (see clause 4.3 TS 37.213 [48].</w:t>
      </w:r>
    </w:p>
    <w:p>
      <w:pPr>
        <w:pStyle w:val="TH"/>
      </w:pPr>
      <w:r>
        <w:rPr>
          <w:i/>
        </w:rPr>
        <w:t xml:space="preserve">SemiStaticChannelAccessConfig </w:t>
      </w:r>
      <w:r>
        <w:t>information element</w:t>
      </w:r>
    </w:p>
    <w:p>
      <w:pPr>
        <w:pStyle w:val="PL"/>
      </w:pPr>
      <w:r>
        <w:t>-- ASN1START</w:t>
      </w:r>
    </w:p>
    <w:p>
      <w:pPr>
        <w:pStyle w:val="PL"/>
      </w:pPr>
      <w:r>
        <w:t>-- TAG-SEMISTATICCHANNELACCESSCONFIG-START</w:t>
      </w:r>
    </w:p>
    <w:p>
      <w:pPr>
        <w:pStyle w:val="PL"/>
      </w:pPr>
    </w:p>
    <w:p>
      <w:pPr>
        <w:pStyle w:val="PL"/>
      </w:pPr>
      <w:r>
        <w:t>SemiStaticChannelAccessConfig-r16 ::=    SEQUENCE {</w:t>
      </w:r>
    </w:p>
    <w:p>
      <w:pPr>
        <w:pStyle w:val="PL"/>
      </w:pPr>
      <w:r>
        <w:t xml:space="preserve">    period                                   ENUMERATED {ms1, ms2, ms2dot5, ms4, ms5, ms10}</w:t>
      </w:r>
    </w:p>
    <w:p>
      <w:pPr>
        <w:pStyle w:val="PL"/>
      </w:pPr>
      <w:r>
        <w:t>}</w:t>
      </w:r>
    </w:p>
    <w:p>
      <w:pPr>
        <w:pStyle w:val="PL"/>
      </w:pPr>
    </w:p>
    <w:p>
      <w:pPr>
        <w:pStyle w:val="PL"/>
      </w:pPr>
      <w:r>
        <w:t>-- TAG-SEMISTATICCHANNELACCESSCONFIG-STOP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SemiStaticChannelAccessConfig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szCs w:val="22"/>
                <w:lang w:eastAsia="sv-SE"/>
              </w:rPr>
            </w:pPr>
            <w:r>
              <w:rPr>
                <w:b/>
                <w:bCs/>
                <w:i/>
                <w:iCs/>
                <w:szCs w:val="22"/>
                <w:lang w:eastAsia="sv-SE"/>
              </w:rPr>
              <w:t>period</w:t>
            </w:r>
          </w:p>
          <w:p>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pPr>
        <w:rPr>
          <w:rFonts w:eastAsiaTheme="minorEastAsia"/>
        </w:rPr>
      </w:pPr>
    </w:p>
    <w:p>
      <w:pPr>
        <w:pStyle w:val="4"/>
      </w:pPr>
      <w:bookmarkStart w:id="1829" w:name="_Toc60777377"/>
      <w:bookmarkStart w:id="1830" w:name="_Toc90651249"/>
      <w:r>
        <w:t>–</w:t>
      </w:r>
      <w:r>
        <w:tab/>
      </w:r>
      <w:r>
        <w:rPr>
          <w:i/>
        </w:rPr>
        <w:t>Sensor-LocationInfo</w:t>
      </w:r>
      <w:bookmarkEnd w:id="1829"/>
      <w:bookmarkEnd w:id="1830"/>
    </w:p>
    <w:p>
      <w:r>
        <w:t xml:space="preserve">The IE </w:t>
      </w:r>
      <w:r>
        <w:rPr>
          <w:i/>
        </w:rPr>
        <w:t>Sensor-LocationInfo</w:t>
      </w:r>
      <w:r>
        <w:rPr>
          <w:i/>
          <w:iCs/>
        </w:rPr>
        <w:t xml:space="preserve"> </w:t>
      </w:r>
      <w:r>
        <w:t xml:space="preserve">is used </w:t>
      </w:r>
      <w:r>
        <w:rPr>
          <w:lang w:eastAsia="zh-CN"/>
        </w:rPr>
        <w:t xml:space="preserve">by the UE </w:t>
      </w:r>
      <w:r>
        <w:t>to provide sensor information.</w:t>
      </w:r>
    </w:p>
    <w:p>
      <w:pPr>
        <w:pStyle w:val="TH"/>
      </w:pPr>
      <w:r>
        <w:rPr>
          <w:i/>
        </w:rPr>
        <w:t xml:space="preserve">Sensor-LocationInfo </w:t>
      </w:r>
      <w:r>
        <w:t>information element</w:t>
      </w:r>
    </w:p>
    <w:p>
      <w:pPr>
        <w:pStyle w:val="PL"/>
      </w:pPr>
      <w:r>
        <w:t>-- ASN1START</w:t>
      </w:r>
    </w:p>
    <w:p>
      <w:pPr>
        <w:pStyle w:val="PL"/>
      </w:pPr>
      <w:r>
        <w:t>-- TAG-SENSORLOCATIONINFO-START</w:t>
      </w:r>
    </w:p>
    <w:p>
      <w:pPr>
        <w:pStyle w:val="PL"/>
      </w:pPr>
    </w:p>
    <w:p>
      <w:pPr>
        <w:pStyle w:val="PL"/>
        <w:rPr>
          <w:rFonts w:eastAsia="Malgun Gothic"/>
        </w:rPr>
      </w:pPr>
      <w:r>
        <w:rPr>
          <w:rFonts w:eastAsia="Malgun Gothic"/>
        </w:rPr>
        <w:t xml:space="preserve">Sensor-LocationInfo-r16 ::= </w:t>
      </w:r>
      <w:r>
        <w:t>SEQUENCE</w:t>
      </w:r>
      <w:r>
        <w:rPr>
          <w:rFonts w:eastAsia="Malgun Gothic"/>
        </w:rPr>
        <w:t xml:space="preserve"> {</w:t>
      </w:r>
    </w:p>
    <w:p>
      <w:pPr>
        <w:pStyle w:val="PL"/>
      </w:pPr>
      <w:r>
        <w:t xml:space="preserve">    sensor-MeasurementInformation-r16    OCTET STRING    OPTIONAL,</w:t>
      </w:r>
    </w:p>
    <w:p>
      <w:pPr>
        <w:pStyle w:val="PL"/>
      </w:pPr>
      <w:r>
        <w:t xml:space="preserve">    sensor-MotionInformation-r16         OCTET STRING    OPTIONAL,</w:t>
      </w:r>
    </w:p>
    <w:p>
      <w:pPr>
        <w:pStyle w:val="PL"/>
      </w:pPr>
      <w:r>
        <w:t xml:space="preserve">    ...</w:t>
      </w:r>
    </w:p>
    <w:p>
      <w:pPr>
        <w:pStyle w:val="PL"/>
        <w:rPr>
          <w:rFonts w:eastAsia="Malgun Gothic"/>
        </w:rPr>
      </w:pPr>
      <w:r>
        <w:rPr>
          <w:rFonts w:eastAsia="Malgun Gothic"/>
        </w:rPr>
        <w:t>}</w:t>
      </w:r>
    </w:p>
    <w:p>
      <w:pPr>
        <w:pStyle w:val="PL"/>
      </w:pPr>
    </w:p>
    <w:p>
      <w:pPr>
        <w:pStyle w:val="PL"/>
      </w:pPr>
      <w:r>
        <w:t>-- TAG-SENSORLOCATIONINFO-STOP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lang w:eastAsia="sv-SE"/>
              </w:rPr>
              <w:t>Sensor-LocationInfo</w:t>
            </w:r>
            <w:r>
              <w:rPr>
                <w:i/>
                <w:szCs w:val="22"/>
                <w:lang w:eastAsia="sv-SE"/>
              </w:rPr>
              <w:t xml:space="preserv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sensor-MeasurementInformation</w:t>
            </w:r>
          </w:p>
          <w:p>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szCs w:val="22"/>
                <w:lang w:eastAsia="sv-SE"/>
              </w:rPr>
            </w:pPr>
            <w:r>
              <w:rPr>
                <w:b/>
                <w:bCs/>
                <w:i/>
                <w:iCs/>
                <w:szCs w:val="22"/>
                <w:lang w:eastAsia="sv-SE"/>
              </w:rPr>
              <w:t>sensor-MotionInformation</w:t>
            </w:r>
          </w:p>
          <w:p>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p>
      <w:pPr>
        <w:pStyle w:val="4"/>
        <w:rPr>
          <w:noProof/>
        </w:rPr>
      </w:pPr>
      <w:bookmarkStart w:id="1831" w:name="_Toc60777378"/>
      <w:bookmarkStart w:id="1832" w:name="_Toc90651250"/>
      <w:r>
        <w:t>–</w:t>
      </w:r>
      <w:r>
        <w:tab/>
      </w:r>
      <w:r>
        <w:rPr>
          <w:i/>
        </w:rPr>
        <w:t>Serv</w:t>
      </w:r>
      <w:r>
        <w:rPr>
          <w:i/>
          <w:noProof/>
        </w:rPr>
        <w:t>CellIndex</w:t>
      </w:r>
      <w:bookmarkEnd w:id="1831"/>
      <w:bookmarkEnd w:id="1832"/>
    </w:p>
    <w:p>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pPr>
        <w:pStyle w:val="TH"/>
      </w:pPr>
      <w:r>
        <w:rPr>
          <w:bCs/>
          <w:i/>
          <w:iCs/>
        </w:rPr>
        <w:t xml:space="preserve">ServCellIndex </w:t>
      </w:r>
      <w:r>
        <w:t>information element</w:t>
      </w:r>
    </w:p>
    <w:p>
      <w:pPr>
        <w:pStyle w:val="PL"/>
      </w:pPr>
      <w:r>
        <w:t>-- ASN1START</w:t>
      </w:r>
    </w:p>
    <w:p>
      <w:pPr>
        <w:pStyle w:val="PL"/>
      </w:pPr>
      <w:r>
        <w:t>-- TAG-SERVCELLINDEX-START</w:t>
      </w:r>
    </w:p>
    <w:p>
      <w:pPr>
        <w:pStyle w:val="PL"/>
      </w:pPr>
    </w:p>
    <w:p>
      <w:pPr>
        <w:pStyle w:val="PL"/>
      </w:pPr>
      <w:r>
        <w:t>ServCellIndex ::=                   INTEGER (0..maxNrofServingCells-1)</w:t>
      </w:r>
    </w:p>
    <w:p>
      <w:pPr>
        <w:pStyle w:val="PL"/>
      </w:pPr>
    </w:p>
    <w:p>
      <w:pPr>
        <w:pStyle w:val="PL"/>
      </w:pPr>
      <w:r>
        <w:t>-- TAG-SERVCELLINDEX-STOP</w:t>
      </w:r>
    </w:p>
    <w:p>
      <w:pPr>
        <w:pStyle w:val="PL"/>
        <w:rPr>
          <w:iCs/>
        </w:rPr>
      </w:pPr>
      <w:r>
        <w:t>-- ASN1STOP</w:t>
      </w:r>
    </w:p>
    <w:p/>
    <w:p>
      <w:pPr>
        <w:pStyle w:val="4"/>
      </w:pPr>
      <w:bookmarkStart w:id="1833" w:name="_Toc60777379"/>
      <w:bookmarkStart w:id="1834" w:name="_Toc90651251"/>
      <w:r>
        <w:t>–</w:t>
      </w:r>
      <w:r>
        <w:tab/>
      </w:r>
      <w:r>
        <w:rPr>
          <w:i/>
        </w:rPr>
        <w:t>ServingCellConfig</w:t>
      </w:r>
      <w:bookmarkEnd w:id="1833"/>
      <w:bookmarkEnd w:id="1834"/>
    </w:p>
    <w:p>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pPr>
        <w:pStyle w:val="TH"/>
      </w:pPr>
      <w:r>
        <w:rPr>
          <w:bCs/>
          <w:i/>
          <w:iCs/>
        </w:rPr>
        <w:t xml:space="preserve">ServingCellConfig </w:t>
      </w:r>
      <w:r>
        <w:t>information element</w:t>
      </w:r>
    </w:p>
    <w:p>
      <w:pPr>
        <w:pStyle w:val="PL"/>
      </w:pPr>
      <w:r>
        <w:t>-- ASN1START</w:t>
      </w:r>
    </w:p>
    <w:p>
      <w:pPr>
        <w:pStyle w:val="PL"/>
      </w:pPr>
      <w:r>
        <w:t>-- TAG-SERVINGCELLCONFIG-START</w:t>
      </w:r>
    </w:p>
    <w:p>
      <w:pPr>
        <w:pStyle w:val="PL"/>
      </w:pPr>
    </w:p>
    <w:p>
      <w:pPr>
        <w:pStyle w:val="PL"/>
      </w:pPr>
      <w:r>
        <w:t>ServingCellConfig ::=               SEQUENCE {</w:t>
      </w:r>
    </w:p>
    <w:p>
      <w:pPr>
        <w:pStyle w:val="PL"/>
      </w:pPr>
      <w:r>
        <w:t xml:space="preserve">    tdd-UL-DL-ConfigurationDedicated    TDD-UL-DL-ConfigDedicated                                                OPTIONAL,   -- Cond TDD</w:t>
      </w:r>
    </w:p>
    <w:p>
      <w:pPr>
        <w:pStyle w:val="PL"/>
      </w:pPr>
      <w:r>
        <w:t xml:space="preserve">    initialDownlinkBWP                  BWP-DownlinkDedicated                                                    OPTIONAL,   -- Need M</w:t>
      </w:r>
    </w:p>
    <w:p>
      <w:pPr>
        <w:pStyle w:val="PL"/>
      </w:pPr>
      <w:r>
        <w:t xml:space="preserve">    downlinkBWP-ToReleaseList           SEQUENCE (SIZE (1..maxNrofBWPs)) OF BWP-Id                               OPTIONAL,   -- Need N</w:t>
      </w:r>
    </w:p>
    <w:p>
      <w:pPr>
        <w:pStyle w:val="PL"/>
      </w:pPr>
      <w:r>
        <w:t xml:space="preserve">    downlinkBWP-ToAddModList            SEQUENCE (SIZE (1..maxNrofBWPs)) OF BWP-Downlink                         OPTIONAL,   -- Need N</w:t>
      </w:r>
    </w:p>
    <w:p>
      <w:pPr>
        <w:pStyle w:val="PL"/>
      </w:pPr>
      <w:r>
        <w:t xml:space="preserve">    firstActiveDownlinkBWP-Id           BWP-Id                                                                   OPTIONAL,   -- Cond SyncAndCellAdd</w:t>
      </w:r>
    </w:p>
    <w:p>
      <w:pPr>
        <w:pStyle w:val="PL"/>
      </w:pPr>
      <w:r>
        <w:t xml:space="preserve">    bwp-InactivityTimer                 ENUMERATED {ms2, ms3, ms4, ms5, ms6, ms8, ms10, ms20, ms30,</w:t>
      </w:r>
    </w:p>
    <w:p>
      <w:pPr>
        <w:pStyle w:val="PL"/>
      </w:pPr>
      <w:r>
        <w:t xml:space="preserve">                                                    ms40,ms50, ms60, ms80,ms100, ms200,ms300, ms500,</w:t>
      </w:r>
    </w:p>
    <w:p>
      <w:pPr>
        <w:pStyle w:val="PL"/>
      </w:pPr>
      <w:r>
        <w:t xml:space="preserve">                                                    ms750, ms1280, ms1920, ms2560, spare10, spare9, spare8,</w:t>
      </w:r>
    </w:p>
    <w:p>
      <w:pPr>
        <w:pStyle w:val="PL"/>
      </w:pPr>
      <w:r>
        <w:t xml:space="preserve">                                                    spare7, spare6, spare5, spare4, spare3, spare2, spare1 }    OPTIONAL,   --Need R</w:t>
      </w:r>
    </w:p>
    <w:p>
      <w:pPr>
        <w:pStyle w:val="PL"/>
      </w:pPr>
      <w:r>
        <w:t xml:space="preserve">    defaultDownlinkBWP-Id               BWP-Id                                                                  OPTIONAL,   -- Need S</w:t>
      </w:r>
    </w:p>
    <w:p>
      <w:pPr>
        <w:pStyle w:val="PL"/>
      </w:pPr>
      <w:r>
        <w:t xml:space="preserve">    uplinkConfig                        UplinkConfig                                                            OPTIONAL,   -- Need M</w:t>
      </w:r>
    </w:p>
    <w:p>
      <w:pPr>
        <w:pStyle w:val="PL"/>
      </w:pPr>
      <w:r>
        <w:t xml:space="preserve">    supplementaryUplink                 UplinkConfig                                                            OPTIONAL,   -- Need M</w:t>
      </w:r>
    </w:p>
    <w:p>
      <w:pPr>
        <w:pStyle w:val="PL"/>
      </w:pPr>
      <w:r>
        <w:t xml:space="preserve">    pdcch-ServingCellConfig             SetupRelease { PDCCH-ServingCellConfig }                                OPTIONAL,   -- Need M</w:t>
      </w:r>
    </w:p>
    <w:p>
      <w:pPr>
        <w:pStyle w:val="PL"/>
      </w:pPr>
      <w:r>
        <w:t xml:space="preserve">    pdsch-ServingCellConfig             SetupRelease { PDSCH-ServingCellConfig }                                OPTIONAL,   -- Need M</w:t>
      </w:r>
    </w:p>
    <w:p>
      <w:pPr>
        <w:pStyle w:val="PL"/>
      </w:pPr>
      <w:r>
        <w:t xml:space="preserve">    csi-MeasConfig                      SetupRelease { CSI-MeasConfig }                                         OPTIONAL,   -- Need M</w:t>
      </w:r>
    </w:p>
    <w:p>
      <w:pPr>
        <w:pStyle w:val="PL"/>
      </w:pPr>
      <w:r>
        <w:t xml:space="preserve">    sCellDeactivationTimer              ENUMERATED {ms20, ms40, ms80, ms160, ms200, ms240,</w:t>
      </w:r>
    </w:p>
    <w:p>
      <w:pPr>
        <w:pStyle w:val="PL"/>
      </w:pPr>
      <w:r>
        <w:t xml:space="preserve">                                                    ms320, ms400, ms480, ms520, ms640, ms720,</w:t>
      </w:r>
    </w:p>
    <w:p>
      <w:pPr>
        <w:pStyle w:val="PL"/>
      </w:pPr>
      <w:r>
        <w:t xml:space="preserve">                                                    ms840, ms1280, spare2,spare1}       OPTIONAL,   -- Cond ServingCellWithoutPUCCH</w:t>
      </w:r>
    </w:p>
    <w:p>
      <w:pPr>
        <w:pStyle w:val="PL"/>
      </w:pPr>
      <w:r>
        <w:t xml:space="preserve">    crossCarrierSchedulingConfig        CrossCarrierSchedulingConfig                                            OPTIONAL,   -- Need M</w:t>
      </w:r>
    </w:p>
    <w:p>
      <w:pPr>
        <w:pStyle w:val="PL"/>
      </w:pPr>
      <w:r>
        <w:t xml:space="preserve">    tag-Id                              TAG-Id,</w:t>
      </w:r>
    </w:p>
    <w:p>
      <w:pPr>
        <w:pStyle w:val="PL"/>
      </w:pPr>
      <w:r>
        <w:t xml:space="preserve">    dummy1                              ENUMERATED {enabled}                                                    OPTIONAL,   -- Need R</w:t>
      </w:r>
    </w:p>
    <w:p>
      <w:pPr>
        <w:pStyle w:val="PL"/>
      </w:pPr>
      <w:r>
        <w:t xml:space="preserve">    pathlossReferenceLinking            ENUMERATED {spCell, sCell}                                              OPTIONAL,   -- Cond SCellOnly</w:t>
      </w:r>
    </w:p>
    <w:p>
      <w:pPr>
        <w:pStyle w:val="PL"/>
      </w:pPr>
      <w:r>
        <w:t xml:space="preserve">    servingCellMO                       MeasObjectId                                                            OPTIONAL,   -- Cond MeasObject</w:t>
      </w:r>
    </w:p>
    <w:p>
      <w:pPr>
        <w:pStyle w:val="PL"/>
      </w:pPr>
      <w:r>
        <w:t xml:space="preserve">    ...,</w:t>
      </w:r>
    </w:p>
    <w:p>
      <w:pPr>
        <w:pStyle w:val="PL"/>
        <w:rPr>
          <w:rFonts w:eastAsia="宋体"/>
        </w:rPr>
      </w:pPr>
      <w:r>
        <w:t xml:space="preserve">    </w:t>
      </w:r>
      <w:r>
        <w:rPr>
          <w:rFonts w:eastAsia="宋体"/>
        </w:rPr>
        <w:t>[[</w:t>
      </w:r>
    </w:p>
    <w:p>
      <w:pPr>
        <w:pStyle w:val="PL"/>
      </w:pPr>
      <w:r>
        <w:t xml:space="preserve">    lte-CRS-ToMatchAround               SetupRelease { RateMatchPatternLTE-CRS }                                OPTIONAL,   -- Need M</w:t>
      </w:r>
    </w:p>
    <w:p>
      <w:pPr>
        <w:pStyle w:val="PL"/>
      </w:pPr>
      <w:r>
        <w:t xml:space="preserve">    rateMatchPatternToAddModList        SEQUENCE (SIZE (1..maxNrofRateMatchPatterns)) OF RateMatchPattern       OPTIONAL,   -- Need N</w:t>
      </w:r>
    </w:p>
    <w:p>
      <w:pPr>
        <w:pStyle w:val="PL"/>
      </w:pPr>
      <w:r>
        <w:t xml:space="preserve">    rateMatchPatternToReleaseList       SEQUENCE (SIZE (1..maxNrofRateMatchPatterns)) OF RateMatchPatternId     OPTIONAL,   -- Need N</w:t>
      </w:r>
    </w:p>
    <w:p>
      <w:pPr>
        <w:pStyle w:val="PL"/>
      </w:pPr>
      <w:r>
        <w:t xml:space="preserve">    downlinkChannelBW-PerSCS-List       SEQUENCE (SIZE (1..maxSCSs)) OF SCS-SpecificCarrier                     OPTIONAL    -- Need S</w:t>
      </w:r>
    </w:p>
    <w:p>
      <w:pPr>
        <w:pStyle w:val="PL"/>
        <w:rPr>
          <w:rFonts w:eastAsia="宋体"/>
        </w:rPr>
      </w:pPr>
      <w:r>
        <w:t xml:space="preserve">    </w:t>
      </w:r>
      <w:r>
        <w:rPr>
          <w:rFonts w:eastAsia="宋体"/>
        </w:rPr>
        <w:t>]],</w:t>
      </w:r>
    </w:p>
    <w:p>
      <w:pPr>
        <w:pStyle w:val="PL"/>
        <w:rPr>
          <w:rFonts w:eastAsia="宋体"/>
        </w:rPr>
      </w:pPr>
      <w:r>
        <w:t xml:space="preserve">    </w:t>
      </w:r>
      <w:r>
        <w:rPr>
          <w:rFonts w:eastAsia="宋体"/>
        </w:rPr>
        <w:t>[[</w:t>
      </w:r>
    </w:p>
    <w:p>
      <w:pPr>
        <w:pStyle w:val="PL"/>
        <w:rPr>
          <w:rFonts w:eastAsia="宋体"/>
        </w:rPr>
      </w:pPr>
      <w:r>
        <w:t xml:space="preserve">    supplementaryUplinkRelease-r16      ENUMERATED {true}                                                       OPTIONAL,   -- Need N</w:t>
      </w:r>
    </w:p>
    <w:p>
      <w:pPr>
        <w:pStyle w:val="PL"/>
      </w:pPr>
      <w:r>
        <w:t xml:space="preserve">    tdd-UL-DL-ConfigurationDedicated-IAB-MT-r16    TDD-UL-DL-ConfigDedicated-IAB-MT-r16                         OPTIONAL,   -- Cond TDD_IAB</w:t>
      </w:r>
    </w:p>
    <w:p>
      <w:pPr>
        <w:pStyle w:val="PL"/>
      </w:pPr>
      <w:r>
        <w:t xml:space="preserve">    dormantBWP-Config-r16               SetupRelease { DormantBWP-Config-r16 }                                  OPTIONAL,   -- Need M</w:t>
      </w:r>
    </w:p>
    <w:p>
      <w:pPr>
        <w:pStyle w:val="PL"/>
      </w:pPr>
      <w:r>
        <w:t xml:space="preserve">    ca-SlotOffset-r16                   CHOICE {</w:t>
      </w:r>
    </w:p>
    <w:p>
      <w:pPr>
        <w:pStyle w:val="PL"/>
      </w:pPr>
      <w:r>
        <w:t xml:space="preserve">        refSCS15kHz                         INTEGER (-2..2),</w:t>
      </w:r>
    </w:p>
    <w:p>
      <w:pPr>
        <w:pStyle w:val="PL"/>
      </w:pPr>
      <w:r>
        <w:t xml:space="preserve">        refSCS30KHz                         INTEGER (-5..5),</w:t>
      </w:r>
    </w:p>
    <w:p>
      <w:pPr>
        <w:pStyle w:val="PL"/>
      </w:pPr>
      <w:r>
        <w:t xml:space="preserve">        refSCS60KHz                         INTEGER (-10..10),</w:t>
      </w:r>
    </w:p>
    <w:p>
      <w:pPr>
        <w:pStyle w:val="PL"/>
      </w:pPr>
      <w:r>
        <w:t xml:space="preserve">        refSCS120KHz                        INTEGER (-20..20)</w:t>
      </w:r>
    </w:p>
    <w:p>
      <w:pPr>
        <w:pStyle w:val="PL"/>
      </w:pPr>
      <w:r>
        <w:t xml:space="preserve">    }                                                                                                           OPTIONAL,   -- Cond AsyncCA</w:t>
      </w:r>
    </w:p>
    <w:p>
      <w:pPr>
        <w:pStyle w:val="PL"/>
      </w:pPr>
      <w:r>
        <w:t xml:space="preserve">    </w:t>
      </w:r>
      <w:r>
        <w:rPr>
          <w:rFonts w:eastAsia="宋体"/>
        </w:rPr>
        <w:t>dummy2</w:t>
      </w:r>
      <w:r>
        <w:t xml:space="preserve">                              SetupRelease { </w:t>
      </w:r>
      <w:r>
        <w:rPr>
          <w:rFonts w:eastAsia="宋体"/>
        </w:rPr>
        <w:t>DummyJ</w:t>
      </w:r>
      <w:r>
        <w:t xml:space="preserve"> }                                                 OPTIONAL,   -- Need M</w:t>
      </w:r>
    </w:p>
    <w:p>
      <w:pPr>
        <w:pStyle w:val="PL"/>
      </w:pPr>
      <w:r>
        <w:t xml:space="preserve">    intraCellGuardBandsDL-List-r16      SEQUENCE (SIZE (1..maxSCSs)) OF IntraCellGuardBandsPerSCS-r16           OPTIONAL,   -- Need S</w:t>
      </w:r>
    </w:p>
    <w:p>
      <w:pPr>
        <w:pStyle w:val="PL"/>
      </w:pPr>
      <w:r>
        <w:t xml:space="preserve">    intraCellGuardBandsUL-List-r16      SEQUENCE (SIZE (1..maxSCSs)) OF IntraCellGuardBandsPerSCS-r16           OPTIONAL,   -- Need S</w:t>
      </w:r>
    </w:p>
    <w:p>
      <w:pPr>
        <w:pStyle w:val="PL"/>
      </w:pPr>
      <w:r>
        <w:t xml:space="preserve">    csi-RS-ValidationWithDCI-r16       ENUMERATED {enabled}                                                    OPTIONAL,   -- Need R</w:t>
      </w:r>
    </w:p>
    <w:p>
      <w:pPr>
        <w:pStyle w:val="PL"/>
      </w:pPr>
      <w:r>
        <w:t xml:space="preserve">    lte-CRS-PatternList1-r16            SetupRelease { LTE-CRS-PatternList-r16 }                                OPTIONAL,   -- Need M</w:t>
      </w:r>
    </w:p>
    <w:p>
      <w:pPr>
        <w:pStyle w:val="PL"/>
      </w:pPr>
      <w:r>
        <w:t xml:space="preserve">    lte-CRS-PatternList2-r16            SetupRelease { LTE-CRS-PatternList-r16 }                                OPTIONAL,   -- Need M</w:t>
      </w:r>
    </w:p>
    <w:p>
      <w:pPr>
        <w:pStyle w:val="PL"/>
      </w:pPr>
      <w:r>
        <w:t xml:space="preserve">    crs-RateMatch-PerCORESETPoolIndex-r16  ENUMERATED {enabled}                                                 OPTIONAL,   -- Need R</w:t>
      </w:r>
    </w:p>
    <w:p>
      <w:pPr>
        <w:pStyle w:val="PL"/>
      </w:pPr>
      <w:r>
        <w:t xml:space="preserve">    enableTwoDefaultTCI-States-r16      ENUMERATED {enabled}                                                    OPTIONAL,   -- Need R</w:t>
      </w:r>
    </w:p>
    <w:p>
      <w:pPr>
        <w:pStyle w:val="PL"/>
      </w:pPr>
      <w:r>
        <w:t xml:space="preserve">    enableDefaultTCI-StatePerCoresetPoolIndex-r16 ENUMERATED {enabled}                                          OPTIONAL,   -- Need R</w:t>
      </w:r>
    </w:p>
    <w:p>
      <w:pPr>
        <w:pStyle w:val="PL"/>
      </w:pPr>
      <w:r>
        <w:t xml:space="preserve">    enableBeamSwitchTiming-r16          ENUMERATED {true}                                                       OPTIONAL,   -- Need R</w:t>
      </w:r>
    </w:p>
    <w:p>
      <w:pPr>
        <w:pStyle w:val="PL"/>
      </w:pPr>
      <w:r>
        <w:t xml:space="preserve">    cbg-TxDiffTBsProcessingType1-r16    ENUMERATED {enabled}                                                    OPTIONAL,   -- Need R</w:t>
      </w:r>
    </w:p>
    <w:p>
      <w:pPr>
        <w:pStyle w:val="PL"/>
      </w:pPr>
      <w:r>
        <w:t xml:space="preserve">    cbg-TxDiffTBsProcessingType2-r16    ENUMERATED {enabled}                                                    OPTIONAL    -- Need R</w:t>
      </w:r>
    </w:p>
    <w:p>
      <w:pPr>
        <w:pStyle w:val="PL"/>
        <w:rPr>
          <w:rFonts w:eastAsia="宋体"/>
        </w:rPr>
      </w:pPr>
      <w:r>
        <w:t xml:space="preserve">    </w:t>
      </w:r>
      <w:r>
        <w:rPr>
          <w:rFonts w:eastAsia="宋体"/>
        </w:rPr>
        <w:t>]],</w:t>
      </w:r>
    </w:p>
    <w:p>
      <w:pPr>
        <w:pStyle w:val="PL"/>
      </w:pPr>
      <w:r>
        <w:t xml:space="preserve">    [[</w:t>
      </w:r>
    </w:p>
    <w:p>
      <w:pPr>
        <w:pStyle w:val="PL"/>
      </w:pPr>
      <w:r>
        <w:t xml:space="preserve">    directionalCollisionHandling-r16    ENUMERATED {enabled}                                                    OPTIONAL,   -- Need R</w:t>
      </w:r>
    </w:p>
    <w:p>
      <w:pPr>
        <w:pStyle w:val="PL"/>
      </w:pPr>
      <w:r>
        <w:t xml:space="preserve">    </w:t>
      </w:r>
      <w:r>
        <w:rPr>
          <w:rFonts w:eastAsia="宋体"/>
        </w:rPr>
        <w:t>channelAccessConfig-r16</w:t>
      </w:r>
      <w:r>
        <w:t xml:space="preserve">             SetupRelease { </w:t>
      </w:r>
      <w:r>
        <w:rPr>
          <w:rFonts w:eastAsia="宋体"/>
        </w:rPr>
        <w:t>ChannelAccessConfig-</w:t>
      </w:r>
      <w:r>
        <w:t>r16 }                                OPTIONAL    -- Need M</w:t>
      </w:r>
    </w:p>
    <w:p>
      <w:pPr>
        <w:pStyle w:val="PL"/>
      </w:pPr>
      <w:r>
        <w:t xml:space="preserve">    ]]</w:t>
      </w:r>
    </w:p>
    <w:p>
      <w:pPr>
        <w:pStyle w:val="PL"/>
      </w:pPr>
      <w:r>
        <w:t>}</w:t>
      </w:r>
    </w:p>
    <w:p>
      <w:pPr>
        <w:pStyle w:val="PL"/>
      </w:pPr>
    </w:p>
    <w:p>
      <w:pPr>
        <w:pStyle w:val="PL"/>
      </w:pPr>
      <w:r>
        <w:t>UplinkConfig ::=                    SEQUENCE {</w:t>
      </w:r>
    </w:p>
    <w:p>
      <w:pPr>
        <w:pStyle w:val="PL"/>
      </w:pPr>
      <w:r>
        <w:t xml:space="preserve">    initialUplinkBWP                    BWP-UplinkDedicated                                                     OPTIONAL,   -- Need M</w:t>
      </w:r>
    </w:p>
    <w:p>
      <w:pPr>
        <w:pStyle w:val="PL"/>
      </w:pPr>
      <w:r>
        <w:t xml:space="preserve">    uplinkBWP-ToReleaseList             SEQUENCE (SIZE (1..maxNrofBWPs)) OF BWP-Id                              OPTIONAL,   -- Need N</w:t>
      </w:r>
    </w:p>
    <w:p>
      <w:pPr>
        <w:pStyle w:val="PL"/>
      </w:pPr>
      <w:r>
        <w:t xml:space="preserve">    uplinkBWP-ToAddModList              SEQUENCE (SIZE (1..maxNrofBWPs)) OF BWP-Uplink                          OPTIONAL,   -- Need N</w:t>
      </w:r>
    </w:p>
    <w:p>
      <w:pPr>
        <w:pStyle w:val="PL"/>
      </w:pPr>
      <w:r>
        <w:t xml:space="preserve">    firstActiveUplinkBWP-Id             BWP-Id                                                                  OPTIONAL,   -- Cond SyncAndCellAdd</w:t>
      </w:r>
    </w:p>
    <w:p>
      <w:pPr>
        <w:pStyle w:val="PL"/>
      </w:pPr>
      <w:r>
        <w:t xml:space="preserve">    pusch-ServingCellConfig             SetupRelease { PUSCH-ServingCellConfig }                                OPTIONAL,   -- Need M</w:t>
      </w:r>
    </w:p>
    <w:p>
      <w:pPr>
        <w:pStyle w:val="PL"/>
      </w:pPr>
      <w:r>
        <w:t xml:space="preserve">    carrierSwitching                    SetupRelease { SRS-CarrierSwitching }                                   OPTIONAL,   -- Need M</w:t>
      </w:r>
    </w:p>
    <w:p>
      <w:pPr>
        <w:pStyle w:val="PL"/>
      </w:pPr>
      <w:r>
        <w:t xml:space="preserve">    ...,</w:t>
      </w:r>
    </w:p>
    <w:p>
      <w:pPr>
        <w:pStyle w:val="PL"/>
      </w:pPr>
      <w:r>
        <w:t xml:space="preserve">    [[</w:t>
      </w:r>
    </w:p>
    <w:p>
      <w:pPr>
        <w:pStyle w:val="PL"/>
      </w:pPr>
      <w:r>
        <w:t xml:space="preserve">    powerBoostPi2BPSK                   BOOLEAN                                                                 OPTIONAL,   -- Need M</w:t>
      </w:r>
    </w:p>
    <w:p>
      <w:pPr>
        <w:pStyle w:val="PL"/>
      </w:pPr>
      <w:r>
        <w:t xml:space="preserve">    uplinkChannelBW-PerSCS-List         SEQUENCE (SIZE (1..maxSCSs)) OF SCS-SpecificCarrier                     OPTIONAL    -- Need S</w:t>
      </w:r>
    </w:p>
    <w:p>
      <w:pPr>
        <w:pStyle w:val="PL"/>
      </w:pPr>
      <w:r>
        <w:t xml:space="preserve">    ]],</w:t>
      </w:r>
    </w:p>
    <w:p>
      <w:pPr>
        <w:pStyle w:val="PL"/>
      </w:pPr>
      <w:r>
        <w:t xml:space="preserve">    [[</w:t>
      </w:r>
    </w:p>
    <w:p>
      <w:pPr>
        <w:pStyle w:val="PL"/>
      </w:pPr>
      <w:r>
        <w:t xml:space="preserve">    enablePL-RS-UpdateForPUSCH-SRS-r16  ENUMERATED {enabled}                                                    OPTIONAL,   -- Need R</w:t>
      </w:r>
    </w:p>
    <w:p>
      <w:pPr>
        <w:pStyle w:val="PL"/>
      </w:pPr>
      <w:r>
        <w:t xml:space="preserve">    enableDefaultBeamPL-ForPUSCH0-0-r16 ENUMERATED {enabled}                                                    OPTIONAL,   -- Need R</w:t>
      </w:r>
    </w:p>
    <w:p>
      <w:pPr>
        <w:pStyle w:val="PL"/>
      </w:pPr>
      <w:r>
        <w:t xml:space="preserve">    enableDefaultBeamPL-ForPUCCH-r16    ENUMERATED {enabled}                                                    OPTIONAL,   -- Need R</w:t>
      </w:r>
    </w:p>
    <w:p>
      <w:pPr>
        <w:pStyle w:val="PL"/>
      </w:pPr>
      <w:r>
        <w:t xml:space="preserve">    enableDefaultBeamPL-ForSRS-r16      ENUMERATED {enabled}                                                    OPTIONAL,   -- Need R</w:t>
      </w:r>
    </w:p>
    <w:p>
      <w:pPr>
        <w:pStyle w:val="PL"/>
      </w:pPr>
      <w:r>
        <w:t xml:space="preserve">    uplinkTxSwitching-r16               SetupRelease { UplinkTxSwitching-r16 }                                  OPTIONAL,   -- Need M</w:t>
      </w:r>
    </w:p>
    <w:p>
      <w:pPr>
        <w:pStyle w:val="PL"/>
      </w:pPr>
      <w:r>
        <w:t xml:space="preserve">    mpr-PowerBoost-FR2-r16              ENUMERATED {true}                                                       OPTIONAL    -- Need R</w:t>
      </w:r>
    </w:p>
    <w:p>
      <w:pPr>
        <w:pStyle w:val="PL"/>
      </w:pPr>
      <w:r>
        <w:t xml:space="preserve">    ]]</w:t>
      </w:r>
    </w:p>
    <w:p>
      <w:pPr>
        <w:pStyle w:val="PL"/>
      </w:pPr>
      <w:r>
        <w:t>}</w:t>
      </w:r>
    </w:p>
    <w:p>
      <w:pPr>
        <w:pStyle w:val="PL"/>
      </w:pPr>
    </w:p>
    <w:p>
      <w:pPr>
        <w:pStyle w:val="PL"/>
      </w:pPr>
      <w:r>
        <w:t>DummyJ ::=                          SEQUENCE {</w:t>
      </w:r>
    </w:p>
    <w:p>
      <w:pPr>
        <w:pStyle w:val="PL"/>
      </w:pPr>
      <w:r>
        <w:t xml:space="preserve">    maxEnergyDetectionThreshold-r16         INTEGER(-85..-52),</w:t>
      </w:r>
    </w:p>
    <w:p>
      <w:pPr>
        <w:pStyle w:val="PL"/>
      </w:pPr>
      <w:r>
        <w:t xml:space="preserve">    energyDetectionThresholdOffset-r16      INTEGER (-20..-13),</w:t>
      </w:r>
    </w:p>
    <w:p>
      <w:pPr>
        <w:pStyle w:val="PL"/>
      </w:pPr>
      <w:r>
        <w:t xml:space="preserve">    ul-toDL-COT-SharingED-Threshold-r16     INTEGER (-85..-52)                                                  OPTIONAL,   -- Need R</w:t>
      </w:r>
    </w:p>
    <w:p>
      <w:pPr>
        <w:pStyle w:val="PL"/>
      </w:pPr>
      <w:r>
        <w:t xml:space="preserve">    absenceOfAnyOtherTechnology-r16         ENUMERATED {true}                                                   OPTIONAL    -- Need R</w:t>
      </w:r>
    </w:p>
    <w:p>
      <w:pPr>
        <w:pStyle w:val="PL"/>
      </w:pPr>
      <w:r>
        <w:t>}</w:t>
      </w:r>
    </w:p>
    <w:p>
      <w:pPr>
        <w:pStyle w:val="PL"/>
      </w:pPr>
    </w:p>
    <w:p>
      <w:pPr>
        <w:pStyle w:val="PL"/>
      </w:pPr>
      <w:r>
        <w:t>ChannelAccessConfig-r16 ::=         SEQUENCE {</w:t>
      </w:r>
    </w:p>
    <w:p>
      <w:pPr>
        <w:pStyle w:val="PL"/>
      </w:pPr>
      <w:r>
        <w:t xml:space="preserve">    energyDetectionConfig-r16           CHOICE {</w:t>
      </w:r>
    </w:p>
    <w:p>
      <w:pPr>
        <w:pStyle w:val="PL"/>
      </w:pPr>
      <w:r>
        <w:t xml:space="preserve">        maxEnergyDetectionThreshold-r16         INTEGER (-85..-52),</w:t>
      </w:r>
    </w:p>
    <w:p>
      <w:pPr>
        <w:pStyle w:val="PL"/>
      </w:pPr>
      <w:r>
        <w:t xml:space="preserve">        energyDetectionThresholdOffset-r16      INTEGER (-13..20)</w:t>
      </w:r>
    </w:p>
    <w:p>
      <w:pPr>
        <w:pStyle w:val="PL"/>
      </w:pPr>
      <w:r>
        <w:t xml:space="preserve">    }                                                                                                           OPTIONAL,   -- Need R</w:t>
      </w:r>
    </w:p>
    <w:p>
      <w:pPr>
        <w:pStyle w:val="PL"/>
      </w:pPr>
      <w:r>
        <w:t xml:space="preserve">    ul-toDL-COT-SharingED-Threshold-r16         INTEGER (-85..-52)                                              OPTIONAL,   -- Need R</w:t>
      </w:r>
    </w:p>
    <w:p>
      <w:pPr>
        <w:pStyle w:val="PL"/>
      </w:pPr>
      <w:r>
        <w:t xml:space="preserve">    absenceOfAnyOtherTechnology-r16             ENUMERATED {true}                                               OPTIONAL    -- Need R</w:t>
      </w:r>
    </w:p>
    <w:p>
      <w:pPr>
        <w:pStyle w:val="PL"/>
      </w:pPr>
      <w:r>
        <w:t>}</w:t>
      </w:r>
    </w:p>
    <w:p>
      <w:pPr>
        <w:pStyle w:val="PL"/>
      </w:pPr>
    </w:p>
    <w:p>
      <w:pPr>
        <w:pStyle w:val="PL"/>
      </w:pPr>
      <w:r>
        <w:t>IntraCellGuardBandsPerSCS-r16 ::=      SEQUENCE {</w:t>
      </w:r>
    </w:p>
    <w:p>
      <w:pPr>
        <w:pStyle w:val="PL"/>
      </w:pPr>
      <w:r>
        <w:t xml:space="preserve">    guardBandSCS-r16                       SubcarrierSpacing,</w:t>
      </w:r>
    </w:p>
    <w:p>
      <w:pPr>
        <w:pStyle w:val="PL"/>
      </w:pPr>
      <w:r>
        <w:t xml:space="preserve">    intraCellGuardBands-r16                SEQUENCE (SIZE (1..4)) OF GuardBand-r16</w:t>
      </w:r>
    </w:p>
    <w:p>
      <w:pPr>
        <w:pStyle w:val="PL"/>
      </w:pPr>
      <w:r>
        <w:t>}</w:t>
      </w:r>
    </w:p>
    <w:p>
      <w:pPr>
        <w:pStyle w:val="PL"/>
      </w:pPr>
    </w:p>
    <w:p>
      <w:pPr>
        <w:pStyle w:val="PL"/>
      </w:pPr>
      <w:r>
        <w:t>GuardBand-r16 ::=                      SEQUENCE {</w:t>
      </w:r>
    </w:p>
    <w:p>
      <w:pPr>
        <w:pStyle w:val="PL"/>
      </w:pPr>
      <w:r>
        <w:t xml:space="preserve">     startCRB-r16                          INTEGER (0..274),</w:t>
      </w:r>
    </w:p>
    <w:p>
      <w:pPr>
        <w:pStyle w:val="PL"/>
      </w:pPr>
      <w:r>
        <w:t xml:space="preserve">     nrofCRBs-r16                          INTEGER (0..15)</w:t>
      </w:r>
    </w:p>
    <w:p>
      <w:pPr>
        <w:pStyle w:val="PL"/>
      </w:pPr>
      <w:r>
        <w:t>}</w:t>
      </w:r>
    </w:p>
    <w:p>
      <w:pPr>
        <w:pStyle w:val="PL"/>
      </w:pPr>
    </w:p>
    <w:p>
      <w:pPr>
        <w:pStyle w:val="PL"/>
      </w:pPr>
      <w:r>
        <w:t>DormancyGroupID-r16 ::=         INTEGER (0..4)</w:t>
      </w:r>
    </w:p>
    <w:p>
      <w:pPr>
        <w:pStyle w:val="PL"/>
      </w:pPr>
    </w:p>
    <w:p>
      <w:pPr>
        <w:pStyle w:val="PL"/>
      </w:pPr>
      <w:r>
        <w:t>DormantBWP-Config-r16::=               SEQUENCE {</w:t>
      </w:r>
    </w:p>
    <w:p>
      <w:pPr>
        <w:pStyle w:val="PL"/>
      </w:pPr>
      <w:r>
        <w:t xml:space="preserve">    dormantBWP-Id-r16                      BWP-Id                                                           OPTIONAL,   -- Need M</w:t>
      </w:r>
    </w:p>
    <w:p>
      <w:pPr>
        <w:pStyle w:val="PL"/>
      </w:pPr>
      <w:r>
        <w:t xml:space="preserve">    withinActiveTimeConfig-r16             SetupRelease { WithinActiveTimeConfig-r16 }                      OPTIONAL,   -- Need M</w:t>
      </w:r>
    </w:p>
    <w:p>
      <w:pPr>
        <w:pStyle w:val="PL"/>
      </w:pPr>
      <w:r>
        <w:t xml:space="preserve">    outsideActiveTimeConfig-r16            SetupRelease { OutsideActiveTimeConfig-r16 }                     OPTIONAL    -- Need M</w:t>
      </w:r>
    </w:p>
    <w:p>
      <w:pPr>
        <w:pStyle w:val="PL"/>
      </w:pPr>
      <w:r>
        <w:t>}</w:t>
      </w:r>
    </w:p>
    <w:p>
      <w:pPr>
        <w:pStyle w:val="PL"/>
      </w:pPr>
    </w:p>
    <w:p>
      <w:pPr>
        <w:pStyle w:val="PL"/>
      </w:pPr>
      <w:r>
        <w:t>WithinActiveTimeConfig-r16 ::=         SEQUENCE {</w:t>
      </w:r>
    </w:p>
    <w:p>
      <w:pPr>
        <w:pStyle w:val="PL"/>
      </w:pPr>
      <w:r>
        <w:t xml:space="preserve">   firstWithinActiveTimeBWP-Id-r16         BWP-Id                                                           OPTIONAL,   -- Need M</w:t>
      </w:r>
    </w:p>
    <w:p>
      <w:pPr>
        <w:pStyle w:val="PL"/>
      </w:pPr>
      <w:r>
        <w:t xml:space="preserve">   dormancyGroupWithinActiveTime-r16       DormancyGroupID-r16                                              OPTIONAL    -- Need R</w:t>
      </w:r>
    </w:p>
    <w:p>
      <w:pPr>
        <w:pStyle w:val="PL"/>
      </w:pPr>
      <w:r>
        <w:t>}</w:t>
      </w:r>
    </w:p>
    <w:p>
      <w:pPr>
        <w:pStyle w:val="PL"/>
      </w:pPr>
    </w:p>
    <w:p>
      <w:pPr>
        <w:pStyle w:val="PL"/>
      </w:pPr>
      <w:r>
        <w:t>OutsideActiveTimeConfig-r16 ::=        SEQUENCE {</w:t>
      </w:r>
    </w:p>
    <w:p>
      <w:pPr>
        <w:pStyle w:val="PL"/>
      </w:pPr>
      <w:r>
        <w:t xml:space="preserve">   firstOutsideActiveTimeBWP-Id-r16        BWP-Id                                                           OPTIONAL,   -- Need M</w:t>
      </w:r>
    </w:p>
    <w:p>
      <w:pPr>
        <w:pStyle w:val="PL"/>
      </w:pPr>
      <w:r>
        <w:t xml:space="preserve">   dormancyGroupOutsideActiveTime-r16      DormancyGroupID-r16                                              OPTIONAL    -- Need R</w:t>
      </w:r>
    </w:p>
    <w:p>
      <w:pPr>
        <w:pStyle w:val="PL"/>
      </w:pPr>
      <w:r>
        <w:t>}</w:t>
      </w:r>
    </w:p>
    <w:p>
      <w:pPr>
        <w:pStyle w:val="PL"/>
      </w:pPr>
    </w:p>
    <w:p>
      <w:pPr>
        <w:pStyle w:val="PL"/>
      </w:pPr>
      <w:r>
        <w:t>UplinkTxSwitching-r16 ::=              SEQUENCE {</w:t>
      </w:r>
    </w:p>
    <w:p>
      <w:pPr>
        <w:pStyle w:val="PL"/>
      </w:pPr>
      <w:r>
        <w:t xml:space="preserve">    uplinkTxSwitchingPeriodLocation-r16    BOOLEAN,</w:t>
      </w:r>
    </w:p>
    <w:p>
      <w:pPr>
        <w:pStyle w:val="PL"/>
      </w:pPr>
      <w:r>
        <w:t xml:space="preserve">    uplinkTxSwitchingCarrier-r16           ENUMERATED {carrier1, carrier2}</w:t>
      </w:r>
    </w:p>
    <w:p>
      <w:pPr>
        <w:pStyle w:val="PL"/>
      </w:pPr>
      <w:r>
        <w:t>}</w:t>
      </w:r>
    </w:p>
    <w:p>
      <w:pPr>
        <w:pStyle w:val="PL"/>
      </w:pPr>
    </w:p>
    <w:p>
      <w:pPr>
        <w:pStyle w:val="PL"/>
      </w:pPr>
      <w:r>
        <w:t>-- TAG-SERVINGCELLCONFIG-STOP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ChannelAccessConfig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absenceOfAnyOtherTechnology</w:t>
            </w:r>
          </w:p>
          <w:p>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energyDetectionConfig</w:t>
            </w:r>
          </w:p>
          <w:p>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energyDetectionThresholdOffset</w:t>
            </w:r>
          </w:p>
          <w:p>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maxEnergyDetectionThreshold</w:t>
            </w:r>
          </w:p>
          <w:p>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ul-toDL-COT-SharingED-Threshold</w:t>
            </w:r>
          </w:p>
          <w:p>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ServingCellConfig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bwp-InactivityTimer</w:t>
            </w:r>
          </w:p>
          <w:p>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ca-SlotOffset</w:t>
            </w:r>
          </w:p>
          <w:p>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cbg-TxDiffTBsProcessingType1, cbg-TxDiffTBsProcessingType2</w:t>
            </w:r>
          </w:p>
          <w:p>
            <w:pPr>
              <w:pStyle w:val="TAL"/>
              <w:rPr>
                <w:b/>
                <w:bCs/>
                <w:i/>
                <w:iCs/>
                <w:lang w:eastAsia="x-none"/>
              </w:rPr>
            </w:pPr>
            <w:r>
              <w:rPr>
                <w:szCs w:val="22"/>
              </w:rPr>
              <w:t>Indicates whether processing types 1 and 2 based CBG based operation is enabled according to Rel-16 UE capabilities.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channelAccessConfig</w:t>
            </w:r>
          </w:p>
          <w:p>
            <w:pPr>
              <w:pStyle w:val="TAL"/>
              <w:rPr>
                <w:b/>
                <w:i/>
                <w:szCs w:val="22"/>
                <w:lang w:eastAsia="sv-SE"/>
              </w:rPr>
            </w:pPr>
            <w:r>
              <w:rPr>
                <w:szCs w:val="22"/>
                <w:lang w:eastAsia="sv-SE"/>
              </w:rPr>
              <w:t>List of parameters used for access procedures of operation with shared spectrum channel access (see TS 37.213 [48).</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crossCarrierSchedulingConfig</w:t>
            </w:r>
          </w:p>
          <w:p>
            <w:pPr>
              <w:pStyle w:val="TAL"/>
              <w:rPr>
                <w:szCs w:val="22"/>
                <w:lang w:eastAsia="sv-SE"/>
              </w:rPr>
            </w:pPr>
            <w:r>
              <w:rPr>
                <w:szCs w:val="22"/>
                <w:lang w:eastAsia="sv-SE"/>
              </w:rPr>
              <w:t>Indicates whether this serving cell is cross-carrier scheduled by another serving cell or whether it cross-carrier schedules another serving cell.</w:t>
            </w:r>
          </w:p>
        </w:tc>
      </w:tr>
      <w:tr>
        <w:tc>
          <w:tcPr>
            <w:tcW w:w="14173" w:type="dxa"/>
            <w:tcBorders>
              <w:top w:val="single" w:sz="4" w:space="0" w:color="auto"/>
              <w:left w:val="single" w:sz="4" w:space="0" w:color="auto"/>
              <w:bottom w:val="single" w:sz="4" w:space="0" w:color="auto"/>
              <w:right w:val="single" w:sz="4" w:space="0" w:color="auto"/>
            </w:tcBorders>
          </w:tcPr>
          <w:p>
            <w:pPr>
              <w:keepNext/>
              <w:keepLines/>
              <w:spacing w:after="0"/>
              <w:rPr>
                <w:rFonts w:ascii="Arial" w:hAnsi="Arial"/>
                <w:b/>
                <w:i/>
                <w:sz w:val="18"/>
                <w:szCs w:val="22"/>
              </w:rPr>
            </w:pPr>
            <w:r>
              <w:rPr>
                <w:rFonts w:ascii="Arial" w:hAnsi="Arial"/>
                <w:b/>
                <w:i/>
                <w:sz w:val="18"/>
                <w:szCs w:val="22"/>
              </w:rPr>
              <w:t>crs-RateMatch-PerCORESETPoolIndex</w:t>
            </w:r>
          </w:p>
          <w:p>
            <w:pPr>
              <w:pStyle w:val="TAL"/>
              <w:rPr>
                <w:b/>
                <w:i/>
                <w:szCs w:val="22"/>
                <w:lang w:eastAsia="sv-SE"/>
              </w:rPr>
            </w:pPr>
            <w:r>
              <w:rPr>
                <w:szCs w:val="22"/>
              </w:rPr>
              <w:t>Indicates how UE performs rate matching when both lte-CRS-PatternList1-r16 and lte-CRS-PatternList2-r16 are configured as specified in TS 38.214 [19], clause 5.1.4.2.</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csi-RS-ValidationWithDCI</w:t>
            </w:r>
          </w:p>
          <w:p>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defaultDownlinkBWP-Id</w:t>
            </w:r>
          </w:p>
          <w:p>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directionalCollisionHandling</w:t>
            </w:r>
          </w:p>
          <w:p>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dormantBWP-Config</w:t>
            </w:r>
          </w:p>
          <w:p>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downlinkBWP-ToAddModList</w:t>
            </w:r>
          </w:p>
          <w:p>
            <w:pPr>
              <w:pStyle w:val="TAL"/>
              <w:rPr>
                <w:szCs w:val="22"/>
                <w:lang w:eastAsia="sv-SE"/>
              </w:rPr>
            </w:pPr>
            <w:r>
              <w:rPr>
                <w:szCs w:val="22"/>
                <w:lang w:eastAsia="sv-SE"/>
              </w:rPr>
              <w:t>List of additional downlink bandwidth parts to be added or modified. (see TS 38.213 [13], clause 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downlinkBWP-ToReleaseList</w:t>
            </w:r>
          </w:p>
          <w:p>
            <w:pPr>
              <w:pStyle w:val="TAL"/>
              <w:rPr>
                <w:szCs w:val="22"/>
                <w:lang w:eastAsia="sv-SE"/>
              </w:rPr>
            </w:pPr>
            <w:r>
              <w:rPr>
                <w:szCs w:val="22"/>
                <w:lang w:eastAsia="sv-SE"/>
              </w:rPr>
              <w:t>List of additional downlink bandwidth parts to be released. (see TS 38.213 [13], clause 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downlinkChannelBW-PerSCS-List</w:t>
            </w:r>
          </w:p>
          <w:p>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dummy1, dummy 2</w:t>
            </w:r>
          </w:p>
          <w:p>
            <w:pPr>
              <w:pStyle w:val="TAL"/>
              <w:rPr>
                <w:b/>
                <w:i/>
                <w:szCs w:val="22"/>
                <w:lang w:eastAsia="sv-SE"/>
              </w:rPr>
            </w:pPr>
            <w:r>
              <w:rPr>
                <w:szCs w:val="22"/>
                <w:lang w:eastAsia="sv-SE"/>
              </w:rPr>
              <w:t>This field is not used in the specification. If received it shall be ignored by the UE.</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enableBeamSwitchTiming</w:t>
            </w:r>
          </w:p>
          <w:p>
            <w:pPr>
              <w:pStyle w:val="TAL"/>
              <w:rPr>
                <w:b/>
                <w:i/>
                <w:szCs w:val="22"/>
                <w:lang w:eastAsia="sv-SE"/>
              </w:rPr>
            </w:pPr>
            <w:r>
              <w:rPr>
                <w:szCs w:val="22"/>
              </w:rPr>
              <w:t>Indicates the aperiodic CSI-RS triggering with beam switching triggering behaviour as defined in clause 5.2.1.5.1 of TS 38.214 [19].</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fi-FI"/>
              </w:rPr>
            </w:pPr>
            <w:r>
              <w:rPr>
                <w:b/>
                <w:bCs/>
                <w:i/>
                <w:iCs/>
                <w:lang w:eastAsia="fi-FI"/>
              </w:rPr>
              <w:t>enableDefaultTCI-StatePerCoresetPoolIndex</w:t>
            </w:r>
          </w:p>
          <w:p>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fi-FI"/>
              </w:rPr>
            </w:pPr>
            <w:r>
              <w:rPr>
                <w:b/>
                <w:bCs/>
                <w:i/>
                <w:iCs/>
                <w:lang w:eastAsia="fi-FI"/>
              </w:rPr>
              <w:t>enableTwoDefaultTCI-States</w:t>
            </w:r>
          </w:p>
          <w:p>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firstActiveDownlinkBWP-Id</w:t>
            </w:r>
          </w:p>
          <w:p>
            <w:pPr>
              <w:pStyle w:val="TAL"/>
              <w:rPr>
                <w:szCs w:val="22"/>
                <w:lang w:eastAsia="sv-SE"/>
              </w:rPr>
            </w:pPr>
            <w:r>
              <w:rPr>
                <w:szCs w:val="22"/>
                <w:lang w:eastAsia="sv-SE"/>
              </w:rPr>
              <w:t>If configured for an SpCell, this field contains the ID of the DL BWP to be activated upon performing the RRC (re-)configuration. If the field is absent, the RRC (re-)configuration does not impose a BWP switch.</w:t>
            </w:r>
          </w:p>
          <w:p>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initialDownlinkBWP</w:t>
            </w:r>
          </w:p>
          <w:p>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tc>
          <w:tcPr>
            <w:tcW w:w="14173" w:type="dxa"/>
            <w:tcBorders>
              <w:top w:val="single" w:sz="4" w:space="0" w:color="auto"/>
              <w:left w:val="single" w:sz="4" w:space="0" w:color="auto"/>
              <w:bottom w:val="single" w:sz="4" w:space="0" w:color="auto"/>
              <w:right w:val="single" w:sz="4" w:space="0" w:color="auto"/>
            </w:tcBorders>
          </w:tcPr>
          <w:p>
            <w:pPr>
              <w:pStyle w:val="TAL"/>
              <w:rPr>
                <w:szCs w:val="22"/>
              </w:rPr>
            </w:pPr>
            <w:r>
              <w:rPr>
                <w:b/>
                <w:i/>
                <w:szCs w:val="22"/>
              </w:rPr>
              <w:t>intraCellGuardBandsDL-List, intraCellGuardBandsUL-List</w:t>
            </w:r>
          </w:p>
          <w:p>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lte-CRS-PatternList1</w:t>
            </w:r>
          </w:p>
          <w:p>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lte-CRS-PatternList2</w:t>
            </w:r>
          </w:p>
          <w:p>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lte-CRS-ToMatchAround</w:t>
            </w:r>
          </w:p>
          <w:p>
            <w:pPr>
              <w:pStyle w:val="TAL"/>
              <w:rPr>
                <w:b/>
                <w:i/>
                <w:szCs w:val="22"/>
                <w:lang w:eastAsia="sv-SE"/>
              </w:rPr>
            </w:pPr>
            <w:r>
              <w:rPr>
                <w:szCs w:val="22"/>
                <w:lang w:eastAsia="sv-SE"/>
              </w:rPr>
              <w:t>Parameters to determine an LTE CRS pattern that the UE shall rate match around.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pathlossReferenceLinking</w:t>
            </w:r>
          </w:p>
          <w:p>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pdsch-ServingCellConfig</w:t>
            </w:r>
          </w:p>
          <w:p>
            <w:pPr>
              <w:pStyle w:val="TAL"/>
              <w:rPr>
                <w:szCs w:val="22"/>
                <w:lang w:eastAsia="sv-SE"/>
              </w:rPr>
            </w:pPr>
            <w:r>
              <w:rPr>
                <w:szCs w:val="22"/>
                <w:lang w:eastAsia="sv-SE"/>
              </w:rPr>
              <w:t>PDSCH related parameters that are not BWP-specific.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tabs>
                <w:tab w:val="left" w:pos="5823"/>
              </w:tabs>
              <w:rPr>
                <w:szCs w:val="22"/>
                <w:lang w:eastAsia="sv-SE"/>
              </w:rPr>
            </w:pPr>
            <w:r>
              <w:rPr>
                <w:b/>
                <w:i/>
                <w:szCs w:val="22"/>
                <w:lang w:eastAsia="sv-SE"/>
              </w:rPr>
              <w:t>rateMatchPatternToAddModList</w:t>
            </w:r>
          </w:p>
          <w:p>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sCellDeactivationTimer</w:t>
            </w:r>
          </w:p>
          <w:p>
            <w:pPr>
              <w:pStyle w:val="TAL"/>
              <w:rPr>
                <w:szCs w:val="22"/>
                <w:lang w:eastAsia="sv-SE"/>
              </w:rPr>
            </w:pPr>
            <w:r>
              <w:rPr>
                <w:szCs w:val="22"/>
                <w:lang w:eastAsia="sv-SE"/>
              </w:rPr>
              <w:t>SCell deactivation timer in TS 38.321 [3]. If the field is absent, the UE applies the value infinity.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servingCellMO</w:t>
            </w:r>
          </w:p>
          <w:p>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supplementaryUplink</w:t>
            </w:r>
          </w:p>
          <w:p>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supplementaryUplinkRelease</w:t>
            </w:r>
          </w:p>
          <w:p>
            <w:pPr>
              <w:pStyle w:val="TAL"/>
              <w:rPr>
                <w:lang w:eastAsia="sv-SE"/>
              </w:rPr>
            </w:pPr>
            <w:r>
              <w:rPr>
                <w:lang w:eastAsia="sv-SE"/>
              </w:rPr>
              <w:t xml:space="preserve">If this field is included, the UE shall release the uplink configuration configured by </w:t>
            </w:r>
            <w:r>
              <w:rPr>
                <w:i/>
                <w:iCs/>
                <w:lang w:eastAsia="x-none"/>
              </w:rPr>
              <w:t>supplementaryUplink</w:t>
            </w:r>
            <w:r>
              <w:rPr>
                <w:lang w:eastAsia="sv-SE"/>
              </w:rPr>
              <w:t xml:space="preserve">. The network only includes either </w:t>
            </w:r>
            <w:r>
              <w:rPr>
                <w:i/>
                <w:lang w:eastAsia="x-none"/>
              </w:rPr>
              <w:t>supplementaryUplinkRelease</w:t>
            </w:r>
            <w:r>
              <w:rPr>
                <w:lang w:eastAsia="sv-SE"/>
              </w:rPr>
              <w:t xml:space="preserve"> or </w:t>
            </w:r>
            <w:r>
              <w:rPr>
                <w:i/>
                <w:lang w:eastAsia="x-none"/>
              </w:rPr>
              <w:t>supplementaryUplink</w:t>
            </w:r>
            <w:r>
              <w:rPr>
                <w:lang w:eastAsia="sv-SE"/>
              </w:rPr>
              <w:t xml:space="preserve"> at a time.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tag-Id</w:t>
            </w:r>
          </w:p>
          <w:p>
            <w:pPr>
              <w:pStyle w:val="TAL"/>
              <w:rPr>
                <w:szCs w:val="22"/>
                <w:lang w:eastAsia="sv-SE"/>
              </w:rPr>
            </w:pPr>
            <w:r>
              <w:rPr>
                <w:szCs w:val="22"/>
                <w:lang w:eastAsia="sv-SE"/>
              </w:rPr>
              <w:t>Timing Advance Group ID, as specified in TS 38.321 [3], which this cell belongs to.</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tdd-UL-DL-ConfigurationDedicated-IAB-MT</w:t>
            </w:r>
          </w:p>
          <w:p>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uplinkConfig</w:t>
            </w:r>
          </w:p>
          <w:p>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UplinkConfig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carrierSwitching</w:t>
            </w:r>
          </w:p>
          <w:p>
            <w:pPr>
              <w:pStyle w:val="TAL"/>
              <w:rPr>
                <w:b/>
                <w:i/>
                <w:szCs w:val="22"/>
                <w:lang w:eastAsia="sv-SE"/>
              </w:rPr>
            </w:pPr>
            <w:r>
              <w:rPr>
                <w:szCs w:val="22"/>
                <w:lang w:eastAsia="sv-SE"/>
              </w:rPr>
              <w:t>Includes parameters for configuration of carrier based SRS switching (see TS 38.214 [19], clause 6.2.1.3.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enableDefaultBeamPL-ForPUSCH0-0, enableDefaultBeamPL-ForPUCCH, enableDefaultBeamPL-ForSRS</w:t>
            </w:r>
          </w:p>
          <w:p>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enablePL-RS-UpdateForPUSCH-SRS</w:t>
            </w:r>
          </w:p>
          <w:p>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firstActiveUplinkBWP-Id</w:t>
            </w:r>
          </w:p>
          <w:p>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initialUplinkBWP</w:t>
            </w:r>
          </w:p>
          <w:p>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mpr-PowerBoost-FR2</w:t>
            </w:r>
          </w:p>
          <w:p>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powerBoostPi2BPSK</w:t>
            </w:r>
          </w:p>
          <w:p>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pusch-ServingCellConfig</w:t>
            </w:r>
          </w:p>
          <w:p>
            <w:pPr>
              <w:pStyle w:val="TAL"/>
              <w:rPr>
                <w:szCs w:val="22"/>
                <w:lang w:eastAsia="sv-SE"/>
              </w:rPr>
            </w:pPr>
            <w:r>
              <w:rPr>
                <w:szCs w:val="22"/>
                <w:lang w:eastAsia="sv-SE"/>
              </w:rPr>
              <w:t>PUSCH related parameters that are not BWP-specific.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uplinkBWP-ToAddModList</w:t>
            </w:r>
          </w:p>
          <w:p>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uplinkBWP-ToReleaseList</w:t>
            </w:r>
          </w:p>
          <w:p>
            <w:pPr>
              <w:pStyle w:val="TAL"/>
              <w:rPr>
                <w:szCs w:val="22"/>
                <w:lang w:eastAsia="sv-SE"/>
              </w:rPr>
            </w:pPr>
            <w:r>
              <w:rPr>
                <w:szCs w:val="22"/>
                <w:lang w:eastAsia="sv-SE"/>
              </w:rPr>
              <w:t>The additional bandwidth parts for uplink to be released.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uplinkChannelBW-PerSCS-List</w:t>
            </w:r>
          </w:p>
          <w:p>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uplinkTxSwitchingPeriodLocation</w:t>
            </w:r>
          </w:p>
          <w:p>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uplinkTxSwitchingCarrier</w:t>
            </w:r>
          </w:p>
          <w:p>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DormantBWP-Config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dormancyGroupWithinActiveTime</w:t>
            </w:r>
          </w:p>
          <w:p>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dormancyGroupOutsideActiveTime</w:t>
            </w:r>
          </w:p>
          <w:p>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dormantBWP-Id</w:t>
            </w:r>
          </w:p>
          <w:p>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firstOutsideActiveTimeBWP-Id</w:t>
            </w:r>
          </w:p>
          <w:p>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firstWithinActiveTimeBWP-Id</w:t>
            </w:r>
          </w:p>
          <w:p>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outsideActiveTimeConfig</w:t>
            </w:r>
          </w:p>
          <w:p>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withinActiveTimeConfig</w:t>
            </w:r>
          </w:p>
          <w:p>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GuardBand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startCRB</w:t>
            </w:r>
          </w:p>
          <w:p>
            <w:pPr>
              <w:pStyle w:val="TAL"/>
              <w:rPr>
                <w:b/>
                <w:i/>
                <w:szCs w:val="22"/>
                <w:lang w:eastAsia="sv-SE"/>
              </w:rPr>
            </w:pPr>
            <w:r>
              <w:t>Indicates the starting RB of the guard band.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nrofCRB</w:t>
            </w:r>
          </w:p>
          <w:p>
            <w:pPr>
              <w:pStyle w:val="TAL"/>
              <w:rPr>
                <w:b/>
                <w:i/>
                <w:szCs w:val="22"/>
                <w:lang w:eastAsia="sv-SE"/>
              </w:rPr>
            </w:pPr>
            <w:r>
              <w:t>Indicates the length of the guard band in RBs. When set to 0, zero-size guard band is used.</w:t>
            </w:r>
          </w:p>
        </w:tc>
      </w:tr>
    </w:tbl>
    <w:p/>
    <w:p>
      <w:pPr>
        <w:pStyle w:val="NO"/>
        <w:rPr>
          <w:rFonts w:eastAsia="宋体"/>
        </w:rPr>
      </w:pPr>
      <w:r>
        <w:rPr>
          <w:rFonts w:eastAsia="宋体"/>
        </w:rPr>
        <w:t>NOTE 1:</w:t>
      </w:r>
      <w:r>
        <w:rPr>
          <w:rFonts w:eastAsia="宋体"/>
        </w:rPr>
        <w:tab/>
        <w:t xml:space="preserve">If the dedicated part of initial UL/DL BWP configuration is absent, the initial BWP can be used but with some limitations. For example, changing to another BWP requires </w:t>
      </w:r>
      <w:r>
        <w:rPr>
          <w:rFonts w:eastAsia="宋体"/>
          <w:i/>
        </w:rPr>
        <w:t>RRCReconfiguration</w:t>
      </w:r>
      <w:r>
        <w:rPr>
          <w:rFonts w:eastAsia="宋体"/>
        </w:rPr>
        <w:t xml:space="preserve"> since DCI format 1_0 doesn't support DCI-based switching.</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mandatory present for SCells whose slot offset between the SpCell is not 0. Otherwise it is absent, Need S.</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optionally present, Need R, for SCells. It is absent otherwise. </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optionally present, Need S, for SCells except PUCCH SCells.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pPr>
              <w:pStyle w:val="TAL"/>
              <w:rPr>
                <w:rFonts w:cs="Arial"/>
              </w:rPr>
            </w:pPr>
            <w:r>
              <w:rPr>
                <w:rFonts w:cs="Arial"/>
              </w:rPr>
              <w:t>The field is mandatory present for an SCell upon addition, and absent for SCell in other cases, Need M.</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optionally present, Need R, for TDD cells.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For IAB-MT, this field is optionally present, Need R, for TDD cells. It is absent otherwise.</w:t>
            </w:r>
          </w:p>
        </w:tc>
      </w:tr>
    </w:tbl>
    <w:p/>
    <w:p>
      <w:pPr>
        <w:pStyle w:val="4"/>
      </w:pPr>
      <w:bookmarkStart w:id="1835" w:name="_Toc60777380"/>
      <w:bookmarkStart w:id="1836" w:name="_Toc90651252"/>
      <w:r>
        <w:t>–</w:t>
      </w:r>
      <w:r>
        <w:tab/>
      </w:r>
      <w:r>
        <w:rPr>
          <w:i/>
        </w:rPr>
        <w:t>ServingCellConfigCommon</w:t>
      </w:r>
      <w:bookmarkEnd w:id="1835"/>
      <w:bookmarkEnd w:id="1836"/>
    </w:p>
    <w:p>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pPr>
        <w:pStyle w:val="TH"/>
      </w:pPr>
      <w:r>
        <w:rPr>
          <w:bCs/>
          <w:i/>
          <w:iCs/>
        </w:rPr>
        <w:t xml:space="preserve">ServingCellConfigCommon </w:t>
      </w:r>
      <w:r>
        <w:t>information element</w:t>
      </w:r>
    </w:p>
    <w:p>
      <w:pPr>
        <w:pStyle w:val="PL"/>
      </w:pPr>
      <w:r>
        <w:t>-- ASN1START</w:t>
      </w:r>
    </w:p>
    <w:p>
      <w:pPr>
        <w:pStyle w:val="PL"/>
      </w:pPr>
      <w:r>
        <w:t>-- TAG-SERVINGCELLCONFIGCOMMON-START</w:t>
      </w:r>
    </w:p>
    <w:p>
      <w:pPr>
        <w:pStyle w:val="PL"/>
      </w:pPr>
    </w:p>
    <w:p>
      <w:pPr>
        <w:pStyle w:val="PL"/>
      </w:pPr>
      <w:r>
        <w:t>ServingCellConfigCommon ::=         SEQUENCE {</w:t>
      </w:r>
    </w:p>
    <w:p>
      <w:pPr>
        <w:pStyle w:val="PL"/>
      </w:pPr>
      <w:r>
        <w:t xml:space="preserve">    physCellId                          PhysCellId                                                          OPTIONAL,   -- Cond HOAndServCellAdd,</w:t>
      </w:r>
    </w:p>
    <w:p>
      <w:pPr>
        <w:pStyle w:val="PL"/>
      </w:pPr>
      <w:r>
        <w:t xml:space="preserve">    downlinkConfigCommon                DownlinkConfigCommon                                                OPTIONAL,   -- Cond HOAndServCellAdd</w:t>
      </w:r>
    </w:p>
    <w:p>
      <w:pPr>
        <w:pStyle w:val="PL"/>
      </w:pPr>
      <w:r>
        <w:t xml:space="preserve">    uplinkConfigCommon                  UplinkConfigCommon                                                  OPTIONAL,   -- Need M</w:t>
      </w:r>
    </w:p>
    <w:p>
      <w:pPr>
        <w:pStyle w:val="PL"/>
      </w:pPr>
      <w:r>
        <w:t xml:space="preserve">    supplementaryUplinkConfig           UplinkConfigCommon                                                  OPTIONAL,   -- Need S</w:t>
      </w:r>
    </w:p>
    <w:p>
      <w:pPr>
        <w:pStyle w:val="PL"/>
      </w:pPr>
      <w:r>
        <w:t xml:space="preserve">    n-TimingAdvanceOffset               ENUMERATED { n0, n25600, n39936 }                                   OPTIONAL,   -- Need S</w:t>
      </w:r>
    </w:p>
    <w:p>
      <w:pPr>
        <w:pStyle w:val="PL"/>
      </w:pPr>
      <w:r>
        <w:t xml:space="preserve">    ssb-PositionsInBurst                CHOICE {</w:t>
      </w:r>
    </w:p>
    <w:p>
      <w:pPr>
        <w:pStyle w:val="PL"/>
      </w:pPr>
      <w:r>
        <w:t xml:space="preserve">        shortBitmap                         BIT STRING (SIZE (4)),</w:t>
      </w:r>
    </w:p>
    <w:p>
      <w:pPr>
        <w:pStyle w:val="PL"/>
      </w:pPr>
      <w:r>
        <w:t xml:space="preserve">        mediumBitmap                        BIT STRING (SIZE (8)),</w:t>
      </w:r>
    </w:p>
    <w:p>
      <w:pPr>
        <w:pStyle w:val="PL"/>
      </w:pPr>
      <w:r>
        <w:t xml:space="preserve">        longBitmap                          BIT STRING (SIZE (64))</w:t>
      </w:r>
    </w:p>
    <w:p>
      <w:pPr>
        <w:pStyle w:val="PL"/>
      </w:pPr>
      <w:r>
        <w:t xml:space="preserve">    }                                                                                                       OPTIONAL, -- Cond AbsFreqSSB</w:t>
      </w:r>
    </w:p>
    <w:p>
      <w:pPr>
        <w:pStyle w:val="PL"/>
      </w:pPr>
      <w:r>
        <w:t xml:space="preserve">    ssb-periodicityServingCell          ENUMERATED { ms5, ms10, ms20, ms40, ms80, ms160, spare2, spare1 }   OPTIONAL, -- Need S</w:t>
      </w:r>
    </w:p>
    <w:p>
      <w:pPr>
        <w:pStyle w:val="PL"/>
      </w:pPr>
      <w:r>
        <w:t xml:space="preserve">    dmrs-TypeA-Position                 ENUMERATED {pos2, pos3},</w:t>
      </w:r>
    </w:p>
    <w:p>
      <w:pPr>
        <w:pStyle w:val="PL"/>
      </w:pPr>
      <w:r>
        <w:t xml:space="preserve">    lte-CRS-ToMatchAround               SetupRelease { RateMatchPatternLTE-CRS }                            OPTIONAL, -- Need M</w:t>
      </w:r>
    </w:p>
    <w:p>
      <w:pPr>
        <w:pStyle w:val="PL"/>
      </w:pPr>
      <w:r>
        <w:t xml:space="preserve">    rateMatchPatternToAddModList        SEQUENCE (SIZE (1..maxNrofRateMatchPatterns)) OF RateMatchPattern   OPTIONAL, -- Need N</w:t>
      </w:r>
    </w:p>
    <w:p>
      <w:pPr>
        <w:pStyle w:val="PL"/>
      </w:pPr>
      <w:r>
        <w:t xml:space="preserve">    rateMatchPatternToReleaseList       SEQUENCE (SIZE (1..maxNrofRateMatchPatterns)) OF RateMatchPatternId OPTIONAL, -- Need N</w:t>
      </w:r>
    </w:p>
    <w:p>
      <w:pPr>
        <w:pStyle w:val="PL"/>
      </w:pPr>
      <w:r>
        <w:t xml:space="preserve">    ssbSubcarrierSpacing                SubcarrierSpacing                                                   OPTIONAL, -- Cond HOAndServCellWithSSB</w:t>
      </w:r>
    </w:p>
    <w:p>
      <w:pPr>
        <w:pStyle w:val="PL"/>
      </w:pPr>
      <w:r>
        <w:t xml:space="preserve">    tdd-UL-DL-ConfigurationCommon       TDD-UL-DL-ConfigCommon                                              OPTIONAL, -- Cond TDD</w:t>
      </w:r>
    </w:p>
    <w:p>
      <w:pPr>
        <w:pStyle w:val="PL"/>
      </w:pPr>
      <w:r>
        <w:t xml:space="preserve">    ss-PBCH-BlockPower                  INTEGER (-60..50),</w:t>
      </w:r>
    </w:p>
    <w:p>
      <w:pPr>
        <w:pStyle w:val="PL"/>
      </w:pPr>
      <w:r>
        <w:t xml:space="preserve">    ...,</w:t>
      </w:r>
    </w:p>
    <w:p>
      <w:pPr>
        <w:pStyle w:val="PL"/>
      </w:pPr>
      <w:r>
        <w:t xml:space="preserve">    [[</w:t>
      </w:r>
    </w:p>
    <w:p>
      <w:pPr>
        <w:pStyle w:val="PL"/>
      </w:pPr>
      <w:r>
        <w:t xml:space="preserve">    channelAccessMode-r16               CHOICE {</w:t>
      </w:r>
    </w:p>
    <w:p>
      <w:pPr>
        <w:pStyle w:val="PL"/>
      </w:pPr>
      <w:r>
        <w:t xml:space="preserve">        dynamic                             NULL,</w:t>
      </w:r>
    </w:p>
    <w:p>
      <w:pPr>
        <w:pStyle w:val="PL"/>
      </w:pPr>
      <w:r>
        <w:t xml:space="preserve">        semiStatic                          SemiStaticChannelAccessConfig-r16</w:t>
      </w:r>
    </w:p>
    <w:p>
      <w:pPr>
        <w:pStyle w:val="PL"/>
      </w:pPr>
      <w:r>
        <w:t xml:space="preserve">    }                                                                                                       OPTIONAL, -- Cond SharedSpectrum</w:t>
      </w:r>
    </w:p>
    <w:p>
      <w:pPr>
        <w:pStyle w:val="PL"/>
      </w:pPr>
      <w:r>
        <w:t xml:space="preserve">    discoveryBurstWindowLength-r16          ENUMERATED {ms0dot5, ms1, ms2, ms3, ms4, ms5}                   OPTIONAL, -- Need R</w:t>
      </w:r>
    </w:p>
    <w:p>
      <w:pPr>
        <w:pStyle w:val="PL"/>
      </w:pPr>
      <w:r>
        <w:t xml:space="preserve">    ssb-PositionQCL-r16                     SSB-PositionQCL-Relation-r16                                    OPTIONAL, -- Cond SharedSpectrum</w:t>
      </w:r>
    </w:p>
    <w:p>
      <w:pPr>
        <w:pStyle w:val="PL"/>
      </w:pPr>
      <w:r>
        <w:t xml:space="preserve">    highSpeedConfig-r16                     HighSpeedConfig-r16                                             OPTIONAL  -- Need R</w:t>
      </w:r>
    </w:p>
    <w:p>
      <w:pPr>
        <w:pStyle w:val="PL"/>
      </w:pPr>
      <w:r>
        <w:t xml:space="preserve">    ]]</w:t>
      </w:r>
    </w:p>
    <w:p>
      <w:pPr>
        <w:pStyle w:val="PL"/>
      </w:pPr>
      <w:r>
        <w:t>}</w:t>
      </w:r>
    </w:p>
    <w:p>
      <w:pPr>
        <w:pStyle w:val="PL"/>
      </w:pPr>
    </w:p>
    <w:p>
      <w:pPr>
        <w:pStyle w:val="PL"/>
      </w:pPr>
      <w:r>
        <w:t>-- TAG-SERVINGCELLCONFIGCOMMON-STOP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ServingCellConfigCommon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bCs/>
                <w:i/>
                <w:szCs w:val="22"/>
                <w:lang w:eastAsia="en-GB"/>
              </w:rPr>
              <w:t>channelAccessMode</w:t>
            </w:r>
          </w:p>
          <w:p>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dmrs-TypeA-Position</w:t>
            </w:r>
          </w:p>
          <w:p>
            <w:pPr>
              <w:pStyle w:val="TAL"/>
              <w:rPr>
                <w:szCs w:val="22"/>
                <w:lang w:eastAsia="sv-SE"/>
              </w:rPr>
            </w:pPr>
            <w:r>
              <w:rPr>
                <w:szCs w:val="22"/>
                <w:lang w:eastAsia="sv-SE"/>
              </w:rPr>
              <w:t>Position of (first) DM-RS for downlink (see TS 38.211 [16], clause 7.4.1.1.1) and uplink (TS 38.211 [16], clause 6.4.1.1.3).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downlinkConfigCommon</w:t>
            </w:r>
          </w:p>
          <w:p>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discoveryBurstWindowLength</w:t>
            </w:r>
          </w:p>
          <w:p>
            <w:pPr>
              <w:pStyle w:val="TAL"/>
              <w:rPr>
                <w:b/>
                <w:i/>
                <w:szCs w:val="22"/>
                <w:lang w:eastAsia="sv-SE"/>
              </w:rPr>
            </w:pPr>
            <w:r>
              <w:rPr>
                <w:szCs w:val="22"/>
                <w:lang w:eastAsia="sv-SE"/>
              </w:rPr>
              <w:t>Indicates the window length of the discovery burst in ms (see TS 37.213 [48]).</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longBitmap</w:t>
            </w:r>
          </w:p>
          <w:p>
            <w:pPr>
              <w:pStyle w:val="TAL"/>
              <w:rPr>
                <w:szCs w:val="22"/>
                <w:lang w:eastAsia="sv-SE"/>
              </w:rPr>
            </w:pPr>
            <w:r>
              <w:rPr>
                <w:szCs w:val="22"/>
                <w:lang w:eastAsia="sv-SE"/>
              </w:rPr>
              <w:t>Bitmap when maximum number of SS/PBCH blocks per half frame equals to 64 as defined in TS 38.213 [13],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lte-CRS-ToMatchAround</w:t>
            </w:r>
          </w:p>
          <w:p>
            <w:pPr>
              <w:pStyle w:val="TAL"/>
              <w:rPr>
                <w:szCs w:val="22"/>
                <w:lang w:eastAsia="sv-SE"/>
              </w:rPr>
            </w:pPr>
            <w:r>
              <w:rPr>
                <w:szCs w:val="22"/>
                <w:lang w:eastAsia="sv-SE"/>
              </w:rPr>
              <w:t>Parameters to determine an LTE CRS pattern that the UE shall rate match around.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mediumBitmap</w:t>
            </w:r>
          </w:p>
          <w:p>
            <w:pPr>
              <w:pStyle w:val="TAL"/>
              <w:rPr>
                <w:szCs w:val="22"/>
                <w:lang w:eastAsia="sv-SE"/>
              </w:rPr>
            </w:pPr>
            <w:r>
              <w:rPr>
                <w:szCs w:val="22"/>
                <w:lang w:eastAsia="sv-SE"/>
              </w:rPr>
              <w:t>Bitmap when maximum number of SS/PBCH blocks per half frame equals to 8 as defined in TS 38.213 [13],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n-TimingAdvanceOffset</w:t>
            </w:r>
          </w:p>
          <w:p>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rateMatchPatternToAddModList</w:t>
            </w:r>
          </w:p>
          <w:p>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shortBitmap</w:t>
            </w:r>
          </w:p>
          <w:p>
            <w:pPr>
              <w:pStyle w:val="TAL"/>
              <w:rPr>
                <w:szCs w:val="22"/>
                <w:lang w:eastAsia="sv-SE"/>
              </w:rPr>
            </w:pPr>
            <w:r>
              <w:rPr>
                <w:szCs w:val="22"/>
                <w:lang w:eastAsia="sv-SE"/>
              </w:rPr>
              <w:t>Bitmap when maximum number of SS/PBCH blocks per half frame equals to 4 as defined in TS 38.213 [13],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ss-PBCH-BlockPower</w:t>
            </w:r>
          </w:p>
          <w:p>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ssb-periodicityServingCell</w:t>
            </w:r>
          </w:p>
          <w:p>
            <w:pPr>
              <w:pStyle w:val="TAL"/>
              <w:rPr>
                <w:szCs w:val="22"/>
                <w:lang w:eastAsia="sv-SE"/>
              </w:rPr>
            </w:pPr>
            <w:r>
              <w:rPr>
                <w:szCs w:val="22"/>
                <w:lang w:eastAsia="sv-SE"/>
              </w:rPr>
              <w:t>The SSB periodicity in ms for the rate matching purpose. If the field is absent, the UE applies the value ms5. (see TS 38.213 [13],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ssb-PositionQCL</w:t>
            </w:r>
          </w:p>
          <w:p>
            <w:pPr>
              <w:pStyle w:val="TAL"/>
              <w:rPr>
                <w:b/>
                <w:i/>
                <w:szCs w:val="22"/>
                <w:lang w:eastAsia="sv-SE"/>
              </w:rPr>
            </w:pPr>
            <w:r>
              <w:rPr>
                <w:rFonts w:cs="Arial"/>
                <w:bCs/>
                <w:lang w:eastAsia="en-GB"/>
              </w:rPr>
              <w:t>Indicates the QCL relation between SSB positions for this serving cell as specified in TS 38.213 [13],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ssb-PositionsInBurst</w:t>
            </w:r>
          </w:p>
          <w:p>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pPr>
              <w:pStyle w:val="TAL"/>
              <w:rPr>
                <w:szCs w:val="22"/>
                <w:lang w:eastAsia="sv-SE"/>
              </w:rPr>
            </w:pPr>
            <w:r>
              <w:rPr>
                <w:szCs w:val="22"/>
                <w:lang w:eastAsia="sv-SE"/>
              </w:rPr>
              <w:t xml:space="preserve">For operation with shared spectrum channel access, only </w:t>
            </w:r>
            <w:r>
              <w:rPr>
                <w:i/>
                <w:szCs w:val="22"/>
                <w:lang w:eastAsia="sv-SE"/>
              </w:rPr>
              <w:t xml:space="preserve">mediumBitmap </w:t>
            </w:r>
            <w:r>
              <w:rPr>
                <w:szCs w:val="22"/>
                <w:lang w:eastAsia="sv-SE"/>
              </w:rPr>
              <w:t>is used</w:t>
            </w:r>
            <w:r>
              <w:rPr>
                <w:rFonts w:cs="Arial"/>
                <w:szCs w:val="18"/>
              </w:rPr>
              <w:t xml:space="preserve"> and 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ssbSubcarrierSpacing</w:t>
            </w:r>
          </w:p>
          <w:p>
            <w:pPr>
              <w:pStyle w:val="TAL"/>
              <w:rPr>
                <w:szCs w:val="22"/>
                <w:lang w:eastAsia="sv-SE"/>
              </w:rPr>
            </w:pPr>
            <w:r>
              <w:rPr>
                <w:szCs w:val="22"/>
                <w:lang w:eastAsia="sv-SE"/>
              </w:rPr>
              <w:t>Subcarrier spacing of SSB. Only the values 15 kHz or 30 kHz (FR1), and 120 kHz or 240 kHz (FR2) are applicable.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supplementaryUplinkConfig</w:t>
            </w:r>
          </w:p>
          <w:p>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tdd-UL-DL-ConfigurationCommon</w:t>
            </w:r>
          </w:p>
          <w:p>
            <w:pPr>
              <w:pStyle w:val="TAL"/>
              <w:rPr>
                <w:b/>
                <w:i/>
                <w:szCs w:val="22"/>
                <w:lang w:eastAsia="sv-SE"/>
              </w:rPr>
            </w:pPr>
            <w:r>
              <w:rPr>
                <w:lang w:eastAsia="sv-SE"/>
              </w:rPr>
              <w:t>A cell-specific TDD UL/DL configuration, see TS 38.213 [13], clause 11.1.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mandatory present upon SpCell change and upon serving cell (PSCell/SCell) addition. Otherwise, the field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mandatory present upon SpCell change and upon serving cell (SCell with SSB or PSCell) addition. Otherwise, the field is absent.</w:t>
            </w:r>
          </w:p>
        </w:tc>
      </w:tr>
      <w:tr>
        <w:tc>
          <w:tcPr>
            <w:tcW w:w="4027" w:type="dxa"/>
            <w:tcBorders>
              <w:top w:val="single" w:sz="4" w:space="0" w:color="auto"/>
              <w:left w:val="single" w:sz="4" w:space="0" w:color="auto"/>
              <w:bottom w:val="single" w:sz="4" w:space="0" w:color="auto"/>
              <w:right w:val="single" w:sz="4" w:space="0" w:color="auto"/>
            </w:tcBorders>
          </w:tcPr>
          <w:p>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pPr>
              <w:pStyle w:val="TAL"/>
              <w:rPr>
                <w:lang w:eastAsia="sv-SE"/>
              </w:rPr>
            </w:pPr>
            <w:r>
              <w:rPr>
                <w:szCs w:val="22"/>
              </w:rPr>
              <w:t>This field is mandatory present if this cell operates with shared spectrum channel access. Otherwise, it is absent, Need R.</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optionally present, Need R, for TDD cells; otherwise it is absent.</w:t>
            </w:r>
          </w:p>
        </w:tc>
      </w:tr>
    </w:tbl>
    <w:p/>
    <w:p>
      <w:pPr>
        <w:pStyle w:val="4"/>
      </w:pPr>
      <w:bookmarkStart w:id="1837" w:name="_Toc60777381"/>
      <w:bookmarkStart w:id="1838" w:name="_Toc90651253"/>
      <w:r>
        <w:t>–</w:t>
      </w:r>
      <w:r>
        <w:tab/>
      </w:r>
      <w:r>
        <w:rPr>
          <w:i/>
        </w:rPr>
        <w:t>ServingCellConfigCommonSIB</w:t>
      </w:r>
      <w:bookmarkEnd w:id="1837"/>
      <w:bookmarkEnd w:id="1838"/>
    </w:p>
    <w:p>
      <w:r>
        <w:t xml:space="preserve">The IE </w:t>
      </w:r>
      <w:r>
        <w:rPr>
          <w:i/>
        </w:rPr>
        <w:t xml:space="preserve">ServingCellConfigCommonSIB </w:t>
      </w:r>
      <w:r>
        <w:t>is used to configure cell specific parameters of a UE's serving cell in SIB1.</w:t>
      </w:r>
    </w:p>
    <w:p>
      <w:pPr>
        <w:pStyle w:val="TH"/>
      </w:pPr>
      <w:r>
        <w:rPr>
          <w:bCs/>
          <w:i/>
          <w:iCs/>
        </w:rPr>
        <w:t xml:space="preserve">ServingCellConfigCommonSIB </w:t>
      </w:r>
      <w:r>
        <w:t>information element</w:t>
      </w:r>
    </w:p>
    <w:p>
      <w:pPr>
        <w:pStyle w:val="PL"/>
      </w:pPr>
      <w:r>
        <w:t>-- ASN1START</w:t>
      </w:r>
    </w:p>
    <w:p>
      <w:pPr>
        <w:pStyle w:val="PL"/>
      </w:pPr>
      <w:r>
        <w:t>-- TAG-SERVINGCELLCONFIGCOMMONSIB-START</w:t>
      </w:r>
    </w:p>
    <w:p>
      <w:pPr>
        <w:pStyle w:val="PL"/>
      </w:pPr>
    </w:p>
    <w:p>
      <w:pPr>
        <w:pStyle w:val="PL"/>
      </w:pPr>
      <w:r>
        <w:t>ServingCellConfigCommonSIB ::=      SEQUENCE {</w:t>
      </w:r>
    </w:p>
    <w:p>
      <w:pPr>
        <w:pStyle w:val="PL"/>
      </w:pPr>
      <w:r>
        <w:t xml:space="preserve">    downlinkConfigCommon                DownlinkConfigCommonSIB,</w:t>
      </w:r>
    </w:p>
    <w:p>
      <w:pPr>
        <w:pStyle w:val="PL"/>
      </w:pPr>
      <w:r>
        <w:t xml:space="preserve">    uplinkConfigCommon                  UplinkConfigCommonSIB                                       OPTIONAL, -- Need R</w:t>
      </w:r>
    </w:p>
    <w:p>
      <w:pPr>
        <w:pStyle w:val="PL"/>
      </w:pPr>
      <w:r>
        <w:t xml:space="preserve">    supplementaryUplink                 UplinkConfigCommonSIB                                       OPTIONAL, -- Need R</w:t>
      </w:r>
    </w:p>
    <w:p>
      <w:pPr>
        <w:pStyle w:val="PL"/>
      </w:pPr>
      <w:r>
        <w:t xml:space="preserve">    n-TimingAdvanceOffset               ENUMERATED { n0, n25600, n39936 }                           OPTIONAL, -- Need S</w:t>
      </w:r>
    </w:p>
    <w:p>
      <w:pPr>
        <w:pStyle w:val="PL"/>
      </w:pPr>
      <w:r>
        <w:t xml:space="preserve">    ssb-PositionsInBurst                SEQUENCE {</w:t>
      </w:r>
    </w:p>
    <w:p>
      <w:pPr>
        <w:pStyle w:val="PL"/>
      </w:pPr>
      <w:r>
        <w:t xml:space="preserve">        inOneGroup                          BIT STRING (SIZE (8)),</w:t>
      </w:r>
    </w:p>
    <w:p>
      <w:pPr>
        <w:pStyle w:val="PL"/>
      </w:pPr>
      <w:r>
        <w:t xml:space="preserve">        groupPresence                       BIT STRING (SIZE (8))                                   OPTIONAL  -- Cond FR2-Only</w:t>
      </w:r>
    </w:p>
    <w:p>
      <w:pPr>
        <w:pStyle w:val="PL"/>
      </w:pPr>
      <w:r>
        <w:t xml:space="preserve">    },</w:t>
      </w:r>
    </w:p>
    <w:p>
      <w:pPr>
        <w:pStyle w:val="PL"/>
      </w:pPr>
      <w:r>
        <w:t xml:space="preserve">    ssb-PeriodicityServingCell          ENUMERATED {ms5, ms10, ms20, ms40, ms80, ms160},</w:t>
      </w:r>
    </w:p>
    <w:p>
      <w:pPr>
        <w:pStyle w:val="PL"/>
      </w:pPr>
      <w:r>
        <w:t xml:space="preserve">    tdd-UL-DL-ConfigurationCommon       TDD-UL-DL-ConfigCommon                                      OPTIONAL, -- Cond TDD</w:t>
      </w:r>
    </w:p>
    <w:p>
      <w:pPr>
        <w:pStyle w:val="PL"/>
      </w:pPr>
      <w:r>
        <w:t xml:space="preserve">    ss-PBCH-BlockPower                  INTEGER (-60..50),</w:t>
      </w:r>
    </w:p>
    <w:p>
      <w:pPr>
        <w:pStyle w:val="PL"/>
      </w:pPr>
      <w:r>
        <w:t xml:space="preserve">    ...,</w:t>
      </w:r>
    </w:p>
    <w:p>
      <w:pPr>
        <w:pStyle w:val="PL"/>
      </w:pPr>
      <w:r>
        <w:t xml:space="preserve">    [[</w:t>
      </w:r>
    </w:p>
    <w:p>
      <w:pPr>
        <w:pStyle w:val="PL"/>
      </w:pPr>
      <w:r>
        <w:t xml:space="preserve">    channelAccessMode-r16               CHOICE {</w:t>
      </w:r>
    </w:p>
    <w:p>
      <w:pPr>
        <w:pStyle w:val="PL"/>
      </w:pPr>
      <w:r>
        <w:t xml:space="preserve">        dynamic                             NULL,</w:t>
      </w:r>
    </w:p>
    <w:p>
      <w:pPr>
        <w:pStyle w:val="PL"/>
      </w:pPr>
      <w:r>
        <w:t xml:space="preserve">        semiStatic                          SemiStaticChannelAccessConfig-r16</w:t>
      </w:r>
    </w:p>
    <w:p>
      <w:pPr>
        <w:pStyle w:val="PL"/>
      </w:pPr>
      <w:r>
        <w:t xml:space="preserve">    }                                                                                               OPTIONAL, -- Cond SharedSpectrum</w:t>
      </w:r>
    </w:p>
    <w:p>
      <w:pPr>
        <w:pStyle w:val="PL"/>
      </w:pPr>
      <w:r>
        <w:t xml:space="preserve">    discoveryBurstWindowLength-r16      ENUMERATED {ms0dot5, ms1, ms2, ms3, ms4, ms5}               OPTIONAL, -- Need R</w:t>
      </w:r>
    </w:p>
    <w:p>
      <w:pPr>
        <w:pStyle w:val="PL"/>
      </w:pPr>
      <w:r>
        <w:t xml:space="preserve">    highSpeedConfig-r16                 HighSpeedConfig-r16                                         OPTIONAL  -- Need R</w:t>
      </w:r>
    </w:p>
    <w:p>
      <w:pPr>
        <w:pStyle w:val="PL"/>
      </w:pPr>
      <w:r>
        <w:t xml:space="preserve">    ]]</w:t>
      </w:r>
    </w:p>
    <w:p>
      <w:pPr>
        <w:pStyle w:val="PL"/>
      </w:pPr>
      <w:r>
        <w:t>}</w:t>
      </w:r>
    </w:p>
    <w:p>
      <w:pPr>
        <w:pStyle w:val="PL"/>
      </w:pPr>
    </w:p>
    <w:p>
      <w:pPr>
        <w:pStyle w:val="PL"/>
      </w:pPr>
      <w:r>
        <w:t>-- TAG-SERVINGCELLCONFIGCOMMONSIB-STOP</w:t>
      </w:r>
    </w:p>
    <w:p>
      <w:pPr>
        <w:pStyle w:val="PL"/>
      </w:pPr>
      <w:r>
        <w:t>-- ASN1STOP</w:t>
      </w:r>
    </w:p>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ServingCellConfigCommonSIB </w:t>
            </w:r>
            <w:r>
              <w:rPr>
                <w:rFonts w:eastAsia="MS Mincho"/>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bCs/>
                <w:i/>
                <w:szCs w:val="22"/>
                <w:lang w:eastAsia="en-GB"/>
              </w:rPr>
              <w:t>channelAccessMode</w:t>
            </w:r>
          </w:p>
          <w:p>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discoveryBurstWindowLength</w:t>
            </w:r>
          </w:p>
          <w:p>
            <w:pPr>
              <w:pStyle w:val="TAL"/>
              <w:rPr>
                <w:rFonts w:eastAsia="MS Mincho"/>
                <w:b/>
                <w:i/>
                <w:szCs w:val="22"/>
                <w:lang w:eastAsia="sv-SE"/>
              </w:rPr>
            </w:pPr>
            <w:r>
              <w:rPr>
                <w:szCs w:val="22"/>
                <w:lang w:eastAsia="sv-SE"/>
              </w:rPr>
              <w:t>Indicates the window length of the discovery burst in ms (see TS 37.213 [48]).</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groupPresence</w:t>
            </w:r>
          </w:p>
          <w:p>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inOneGroup</w:t>
            </w:r>
          </w:p>
          <w:p>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n-TimingAdvanceOffset</w:t>
            </w:r>
          </w:p>
          <w:p>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ssb-PositionsInBurst</w:t>
            </w:r>
          </w:p>
          <w:p>
            <w:pPr>
              <w:pStyle w:val="TAL"/>
              <w:rPr>
                <w:szCs w:val="22"/>
                <w:lang w:eastAsia="sv-SE"/>
              </w:rPr>
            </w:pPr>
            <w:r>
              <w:rPr>
                <w:rFonts w:eastAsia="MS Mincho"/>
                <w:szCs w:val="22"/>
                <w:lang w:eastAsia="sv-SE"/>
              </w:rPr>
              <w:t>Time domain positions of the transmitted SS-blocks in an SS-burst as defined in TS 38.213 [13], clause 4.1.</w:t>
            </w:r>
          </w:p>
          <w:p>
            <w:pPr>
              <w:pStyle w:val="TAL"/>
              <w:rPr>
                <w:rFonts w:eastAsia="MS Mincho"/>
                <w:szCs w:val="22"/>
                <w:lang w:eastAsia="sv-SE"/>
              </w:rPr>
            </w:pPr>
            <w:r>
              <w:t xml:space="preserve">For operation with shared spectrum channel access,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ss-PBCH-BlockPower</w:t>
            </w:r>
          </w:p>
          <w:p>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tc>
          <w:tcPr>
            <w:tcW w:w="2689"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szCs w:val="22"/>
                <w:lang w:eastAsia="sv-SE"/>
              </w:rPr>
              <w:t>Explanation</w:t>
            </w:r>
          </w:p>
        </w:tc>
      </w:tr>
      <w:tr>
        <w:tc>
          <w:tcPr>
            <w:tcW w:w="2689" w:type="dxa"/>
            <w:tcBorders>
              <w:top w:val="single" w:sz="4" w:space="0" w:color="auto"/>
              <w:left w:val="single" w:sz="4" w:space="0" w:color="auto"/>
              <w:bottom w:val="single" w:sz="4" w:space="0" w:color="auto"/>
              <w:right w:val="single" w:sz="4" w:space="0" w:color="auto"/>
            </w:tcBorders>
            <w:hideMark/>
          </w:tcPr>
          <w:p>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tc>
          <w:tcPr>
            <w:tcW w:w="2689" w:type="dxa"/>
            <w:tcBorders>
              <w:top w:val="single" w:sz="4" w:space="0" w:color="auto"/>
              <w:left w:val="single" w:sz="4" w:space="0" w:color="auto"/>
              <w:bottom w:val="single" w:sz="4" w:space="0" w:color="auto"/>
              <w:right w:val="single" w:sz="4" w:space="0" w:color="auto"/>
            </w:tcBorders>
          </w:tcPr>
          <w:p>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pPr>
              <w:pStyle w:val="TAL"/>
              <w:rPr>
                <w:rFonts w:eastAsia="MS Mincho"/>
                <w:szCs w:val="22"/>
                <w:lang w:eastAsia="sv-SE"/>
              </w:rPr>
            </w:pPr>
            <w:r>
              <w:rPr>
                <w:szCs w:val="22"/>
              </w:rPr>
              <w:t>This field is mandatory present if this cell operates with shared spectrum channel access. Otherwise, it is absent, Need R.</w:t>
            </w:r>
          </w:p>
        </w:tc>
      </w:tr>
      <w:tr>
        <w:tc>
          <w:tcPr>
            <w:tcW w:w="2689" w:type="dxa"/>
            <w:tcBorders>
              <w:top w:val="single" w:sz="4" w:space="0" w:color="auto"/>
              <w:left w:val="single" w:sz="4" w:space="0" w:color="auto"/>
              <w:bottom w:val="single" w:sz="4" w:space="0" w:color="auto"/>
              <w:right w:val="single" w:sz="4" w:space="0" w:color="auto"/>
            </w:tcBorders>
            <w:hideMark/>
          </w:tcPr>
          <w:p>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szCs w:val="22"/>
                <w:lang w:eastAsia="sv-SE"/>
              </w:rPr>
              <w:t>The field is optionally present, Need R, for TDD cells; otherwise it is absent.</w:t>
            </w:r>
          </w:p>
        </w:tc>
      </w:tr>
    </w:tbl>
    <w:p/>
    <w:p>
      <w:pPr>
        <w:pStyle w:val="4"/>
        <w:rPr>
          <w:rFonts w:eastAsia="MS Mincho"/>
          <w:i/>
          <w:iCs/>
        </w:rPr>
      </w:pPr>
      <w:bookmarkStart w:id="1839" w:name="_Toc60777382"/>
      <w:bookmarkStart w:id="1840" w:name="_Toc90651254"/>
      <w:r>
        <w:rPr>
          <w:rFonts w:eastAsia="MS Mincho"/>
          <w:i/>
          <w:iCs/>
        </w:rPr>
        <w:t>–</w:t>
      </w:r>
      <w:r>
        <w:rPr>
          <w:rFonts w:eastAsia="MS Mincho"/>
          <w:i/>
          <w:iCs/>
        </w:rPr>
        <w:tab/>
        <w:t>ShortI-RNTI-Value</w:t>
      </w:r>
      <w:bookmarkEnd w:id="1839"/>
      <w:bookmarkEnd w:id="1840"/>
    </w:p>
    <w:p>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pPr>
        <w:pStyle w:val="TH"/>
      </w:pPr>
      <w:r>
        <w:rPr>
          <w:rFonts w:eastAsia="MS Mincho"/>
          <w:i/>
        </w:rPr>
        <w:t>Short</w:t>
      </w:r>
      <w:r>
        <w:rPr>
          <w:bCs/>
          <w:i/>
          <w:iCs/>
        </w:rPr>
        <w:t xml:space="preserve">I-RNTI-Value </w:t>
      </w:r>
      <w:r>
        <w:t>information element</w:t>
      </w:r>
    </w:p>
    <w:p>
      <w:pPr>
        <w:pStyle w:val="PL"/>
      </w:pPr>
      <w:r>
        <w:t>-- ASN1START</w:t>
      </w:r>
    </w:p>
    <w:p>
      <w:pPr>
        <w:pStyle w:val="PL"/>
      </w:pPr>
      <w:r>
        <w:t>-- TAG-SHORTI-RNTI-VALUE-START</w:t>
      </w:r>
    </w:p>
    <w:p>
      <w:pPr>
        <w:pStyle w:val="PL"/>
      </w:pPr>
    </w:p>
    <w:p>
      <w:pPr>
        <w:pStyle w:val="PL"/>
      </w:pPr>
      <w:r>
        <w:t>ShortI-RNTI-Value ::=   BIT STRING (SIZE(24))</w:t>
      </w:r>
    </w:p>
    <w:p>
      <w:pPr>
        <w:pStyle w:val="PL"/>
      </w:pPr>
    </w:p>
    <w:p>
      <w:pPr>
        <w:pStyle w:val="PL"/>
      </w:pPr>
      <w:r>
        <w:t>-- TAG-SHORTI-RNTI-VALUE-STOP</w:t>
      </w:r>
    </w:p>
    <w:p>
      <w:pPr>
        <w:pStyle w:val="PL"/>
        <w:rPr>
          <w:rFonts w:eastAsia="MS Mincho"/>
        </w:rPr>
      </w:pPr>
      <w:r>
        <w:t>-- ASN1STOP</w:t>
      </w:r>
    </w:p>
    <w:p/>
    <w:p>
      <w:pPr>
        <w:pStyle w:val="4"/>
        <w:rPr>
          <w:i/>
          <w:iCs/>
        </w:rPr>
      </w:pPr>
      <w:bookmarkStart w:id="1841" w:name="_Toc60777383"/>
      <w:bookmarkStart w:id="1842" w:name="_Toc90651255"/>
      <w:r>
        <w:rPr>
          <w:i/>
          <w:iCs/>
        </w:rPr>
        <w:t>–</w:t>
      </w:r>
      <w:r>
        <w:rPr>
          <w:i/>
          <w:iCs/>
        </w:rPr>
        <w:tab/>
      </w:r>
      <w:r>
        <w:rPr>
          <w:i/>
          <w:iCs/>
          <w:noProof/>
        </w:rPr>
        <w:t>ShortMAC-I</w:t>
      </w:r>
      <w:bookmarkEnd w:id="1841"/>
      <w:bookmarkEnd w:id="1842"/>
    </w:p>
    <w:p>
      <w:r>
        <w:t xml:space="preserve">The IE </w:t>
      </w:r>
      <w:r>
        <w:rPr>
          <w:i/>
          <w:noProof/>
        </w:rPr>
        <w:t>ShortMAC-I</w:t>
      </w:r>
      <w:r>
        <w:t xml:space="preserve"> is used to identify and verify the UE at RRC connection re-establishment. The 16 least significant bits of the MAC-I calculated using the AS security configuration of the source PCell, as specified in 5.3.7.4.</w:t>
      </w:r>
    </w:p>
    <w:p>
      <w:pPr>
        <w:pStyle w:val="TH"/>
      </w:pPr>
      <w:r>
        <w:rPr>
          <w:bCs/>
          <w:i/>
          <w:iCs/>
        </w:rPr>
        <w:t xml:space="preserve">ShortMAC-I </w:t>
      </w:r>
      <w:r>
        <w:t>information element</w:t>
      </w:r>
    </w:p>
    <w:p>
      <w:pPr>
        <w:pStyle w:val="PL"/>
      </w:pPr>
      <w:r>
        <w:t>-- ASN1START</w:t>
      </w:r>
    </w:p>
    <w:p>
      <w:pPr>
        <w:pStyle w:val="PL"/>
      </w:pPr>
      <w:r>
        <w:t>-- TAG-SHORTMAC-I-START</w:t>
      </w:r>
    </w:p>
    <w:p>
      <w:pPr>
        <w:pStyle w:val="PL"/>
      </w:pPr>
    </w:p>
    <w:p>
      <w:pPr>
        <w:pStyle w:val="PL"/>
      </w:pPr>
      <w:r>
        <w:t>ShortMAC-I ::=                      BIT STRING (SIZE (16))</w:t>
      </w:r>
    </w:p>
    <w:p>
      <w:pPr>
        <w:pStyle w:val="PL"/>
      </w:pPr>
    </w:p>
    <w:p>
      <w:pPr>
        <w:pStyle w:val="PL"/>
      </w:pPr>
      <w:r>
        <w:t>-- TAG-SHORTMAC-I-STOP</w:t>
      </w:r>
    </w:p>
    <w:p>
      <w:pPr>
        <w:pStyle w:val="PL"/>
      </w:pPr>
      <w:r>
        <w:t>-- ASN1STOP</w:t>
      </w:r>
    </w:p>
    <w:p/>
    <w:p>
      <w:pPr>
        <w:pStyle w:val="4"/>
        <w:rPr>
          <w:rFonts w:eastAsia="MS Mincho"/>
        </w:rPr>
      </w:pPr>
      <w:bookmarkStart w:id="1843" w:name="_Toc60777384"/>
      <w:bookmarkStart w:id="1844" w:name="_Toc90651256"/>
      <w:r>
        <w:rPr>
          <w:rFonts w:eastAsia="MS Mincho"/>
        </w:rPr>
        <w:t>–</w:t>
      </w:r>
      <w:r>
        <w:rPr>
          <w:rFonts w:eastAsia="MS Mincho"/>
        </w:rPr>
        <w:tab/>
      </w:r>
      <w:r>
        <w:rPr>
          <w:rFonts w:eastAsia="MS Mincho"/>
          <w:i/>
        </w:rPr>
        <w:t>SINR-Range</w:t>
      </w:r>
      <w:bookmarkEnd w:id="1843"/>
      <w:bookmarkEnd w:id="1844"/>
    </w:p>
    <w:p>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pPr>
        <w:pStyle w:val="TH"/>
      </w:pPr>
      <w:r>
        <w:rPr>
          <w:i/>
        </w:rPr>
        <w:t>SINR-Range</w:t>
      </w:r>
      <w:r>
        <w:t xml:space="preserve"> information element</w:t>
      </w:r>
    </w:p>
    <w:p>
      <w:pPr>
        <w:pStyle w:val="PL"/>
      </w:pPr>
      <w:r>
        <w:t>-- ASN1START</w:t>
      </w:r>
    </w:p>
    <w:p>
      <w:pPr>
        <w:pStyle w:val="PL"/>
      </w:pPr>
      <w:r>
        <w:t>-- TAG-SINR-RANGE-START</w:t>
      </w:r>
    </w:p>
    <w:p>
      <w:pPr>
        <w:pStyle w:val="PL"/>
      </w:pPr>
    </w:p>
    <w:p>
      <w:pPr>
        <w:pStyle w:val="PL"/>
      </w:pPr>
      <w:r>
        <w:t>SINR-Range ::=                      INTEGER(0..127)</w:t>
      </w:r>
    </w:p>
    <w:p>
      <w:pPr>
        <w:pStyle w:val="PL"/>
      </w:pPr>
    </w:p>
    <w:p>
      <w:pPr>
        <w:pStyle w:val="PL"/>
      </w:pPr>
      <w:r>
        <w:t>-- TAG-SINR-RANGE-STOP</w:t>
      </w:r>
    </w:p>
    <w:p>
      <w:pPr>
        <w:pStyle w:val="PL"/>
      </w:pPr>
      <w:r>
        <w:t>-- ASN1STOP</w:t>
      </w:r>
    </w:p>
    <w:p/>
    <w:p>
      <w:pPr>
        <w:pStyle w:val="4"/>
        <w:rPr>
          <w:rFonts w:eastAsia="宋体"/>
        </w:rPr>
      </w:pPr>
      <w:bookmarkStart w:id="1845" w:name="_Toc60777385"/>
      <w:bookmarkStart w:id="1846" w:name="_Toc90651257"/>
      <w:r>
        <w:rPr>
          <w:rFonts w:eastAsia="宋体"/>
        </w:rPr>
        <w:t>–</w:t>
      </w:r>
      <w:r>
        <w:rPr>
          <w:rFonts w:eastAsia="宋体"/>
        </w:rPr>
        <w:tab/>
      </w:r>
      <w:r>
        <w:rPr>
          <w:rFonts w:eastAsia="宋体"/>
          <w:i/>
        </w:rPr>
        <w:t>SI-RequestConfig</w:t>
      </w:r>
      <w:bookmarkEnd w:id="1845"/>
      <w:bookmarkEnd w:id="1846"/>
    </w:p>
    <w:p>
      <w:pPr>
        <w:rPr>
          <w:rFonts w:eastAsia="宋体"/>
        </w:rPr>
      </w:pPr>
      <w:r>
        <w:t xml:space="preserve">The IE </w:t>
      </w:r>
      <w:r>
        <w:rPr>
          <w:i/>
        </w:rPr>
        <w:t xml:space="preserve">SI-RequestConfig </w:t>
      </w:r>
      <w:r>
        <w:t>contains configuration for Msg1 based SI request.</w:t>
      </w:r>
    </w:p>
    <w:p>
      <w:pPr>
        <w:pStyle w:val="TH"/>
      </w:pPr>
      <w:r>
        <w:rPr>
          <w:bCs/>
          <w:i/>
          <w:iCs/>
        </w:rPr>
        <w:t xml:space="preserve">SI-RequestConfig </w:t>
      </w:r>
      <w:r>
        <w:t>information element</w:t>
      </w:r>
    </w:p>
    <w:p>
      <w:pPr>
        <w:pStyle w:val="PL"/>
      </w:pPr>
      <w:r>
        <w:t>-- ASN1START</w:t>
      </w:r>
    </w:p>
    <w:p>
      <w:pPr>
        <w:pStyle w:val="PL"/>
      </w:pPr>
      <w:r>
        <w:t>-- TAG–SI-REQUESTCONFIG-START</w:t>
      </w:r>
    </w:p>
    <w:p>
      <w:pPr>
        <w:pStyle w:val="PL"/>
      </w:pPr>
    </w:p>
    <w:p>
      <w:pPr>
        <w:pStyle w:val="PL"/>
      </w:pPr>
      <w:r>
        <w:t>SI-RequestConfig ::=                SEQUENCE {</w:t>
      </w:r>
    </w:p>
    <w:p>
      <w:pPr>
        <w:pStyle w:val="PL"/>
      </w:pPr>
      <w:r>
        <w:t xml:space="preserve">    rach-OccasionsSI                    SEQUENCE {</w:t>
      </w:r>
    </w:p>
    <w:p>
      <w:pPr>
        <w:pStyle w:val="PL"/>
      </w:pPr>
      <w:r>
        <w:t xml:space="preserve">        rach-ConfigSI                       RACH-ConfigGeneric,</w:t>
      </w:r>
    </w:p>
    <w:p>
      <w:pPr>
        <w:pStyle w:val="PL"/>
      </w:pPr>
      <w:r>
        <w:t xml:space="preserve">        ssb-perRACH-Occasion                ENUMERATED {oneEighth, oneFourth, oneHalf, one, two, four, eight, sixteen}</w:t>
      </w:r>
    </w:p>
    <w:p>
      <w:pPr>
        <w:pStyle w:val="PL"/>
      </w:pPr>
      <w:r>
        <w:t xml:space="preserve">    }                                                                                                       OPTIONAL,   -- Need R</w:t>
      </w:r>
    </w:p>
    <w:p>
      <w:pPr>
        <w:pStyle w:val="PL"/>
      </w:pPr>
      <w:r>
        <w:t xml:space="preserve">    si-RequestPeriod                    ENUMERATED {one, two, four, six, eight, ten, twelve, sixteen}       OPTIONAL,   -- Need R</w:t>
      </w:r>
    </w:p>
    <w:p>
      <w:pPr>
        <w:pStyle w:val="PL"/>
      </w:pPr>
      <w:r>
        <w:t xml:space="preserve">    si-RequestResources                 SEQUENCE (SIZE (1..maxSI-Message)) OF SI-RequestResources</w:t>
      </w:r>
    </w:p>
    <w:p>
      <w:pPr>
        <w:pStyle w:val="PL"/>
      </w:pPr>
      <w:r>
        <w:t>}</w:t>
      </w:r>
    </w:p>
    <w:p>
      <w:pPr>
        <w:pStyle w:val="PL"/>
      </w:pPr>
    </w:p>
    <w:p>
      <w:pPr>
        <w:pStyle w:val="PL"/>
      </w:pPr>
      <w:r>
        <w:t>SI-RequestResources ::=             SEQUENCE {</w:t>
      </w:r>
    </w:p>
    <w:p>
      <w:pPr>
        <w:pStyle w:val="PL"/>
      </w:pPr>
      <w:r>
        <w:t xml:space="preserve">    ra-PreambleStartIndex               INTEGER (0..63),</w:t>
      </w:r>
    </w:p>
    <w:p>
      <w:pPr>
        <w:pStyle w:val="PL"/>
      </w:pPr>
      <w:r>
        <w:t xml:space="preserve">    ra-AssociationPeriodIndex           INTEGER (0..15)                                                     OPTIONAL,   -- Need R</w:t>
      </w:r>
    </w:p>
    <w:p>
      <w:pPr>
        <w:pStyle w:val="PL"/>
      </w:pPr>
      <w:r>
        <w:t xml:space="preserve">    ra-ssb-OccasionMaskIndex            INTEGER (0..15)                                                     OPTIONAL    -- Need R</w:t>
      </w:r>
    </w:p>
    <w:p>
      <w:pPr>
        <w:pStyle w:val="PL"/>
      </w:pPr>
      <w:r>
        <w:t>}</w:t>
      </w:r>
    </w:p>
    <w:p>
      <w:pPr>
        <w:pStyle w:val="PL"/>
      </w:pPr>
    </w:p>
    <w:p>
      <w:pPr>
        <w:pStyle w:val="PL"/>
      </w:pPr>
      <w:r>
        <w:t>-- ASN1STOP</w:t>
      </w:r>
    </w:p>
    <w:p>
      <w:pPr>
        <w:pStyle w:val="PL"/>
      </w:pPr>
      <w:r>
        <w:t>-- TAG–SI-REQUESTCONFIG-STOP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rPr>
            </w:pPr>
            <w:r>
              <w:rPr>
                <w:i/>
                <w:szCs w:val="22"/>
              </w:rPr>
              <w:t xml:space="preserve">SI-RequestConfig </w:t>
            </w:r>
            <w:r>
              <w:rPr>
                <w:szCs w:val="22"/>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rach-OccasionsSI</w:t>
            </w:r>
          </w:p>
          <w:p>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si-RequestPeriod</w:t>
            </w:r>
          </w:p>
          <w:p>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si-RequestResources</w:t>
            </w:r>
          </w:p>
          <w:p>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SI-RequestResources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ra-AssociationPeriodIndex</w:t>
            </w:r>
          </w:p>
          <w:p>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ra-PreambleStartIndex</w:t>
            </w:r>
          </w:p>
          <w:p>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p>
      <w:pPr>
        <w:pStyle w:val="4"/>
        <w:rPr>
          <w:rFonts w:eastAsia="宋体"/>
        </w:rPr>
      </w:pPr>
      <w:bookmarkStart w:id="1847" w:name="_Toc60777386"/>
      <w:bookmarkStart w:id="1848" w:name="_Toc90651258"/>
      <w:r>
        <w:rPr>
          <w:rFonts w:eastAsia="宋体"/>
        </w:rPr>
        <w:t>–</w:t>
      </w:r>
      <w:r>
        <w:rPr>
          <w:rFonts w:eastAsia="宋体"/>
        </w:rPr>
        <w:tab/>
      </w:r>
      <w:r>
        <w:rPr>
          <w:rFonts w:eastAsia="宋体"/>
          <w:i/>
        </w:rPr>
        <w:t>SI-SchedulingInfo</w:t>
      </w:r>
      <w:bookmarkEnd w:id="1847"/>
      <w:bookmarkEnd w:id="1848"/>
    </w:p>
    <w:p>
      <w:pPr>
        <w:rPr>
          <w:rFonts w:eastAsia="宋体"/>
        </w:rPr>
      </w:pPr>
      <w:r>
        <w:t xml:space="preserve">The IE </w:t>
      </w:r>
      <w:r>
        <w:rPr>
          <w:i/>
        </w:rPr>
        <w:t xml:space="preserve">SI-SchedulingInfo </w:t>
      </w:r>
      <w:r>
        <w:t>contains information needed for acquisition of SI messages.</w:t>
      </w:r>
    </w:p>
    <w:p>
      <w:pPr>
        <w:pStyle w:val="TH"/>
      </w:pPr>
      <w:r>
        <w:rPr>
          <w:bCs/>
          <w:i/>
          <w:iCs/>
        </w:rPr>
        <w:t xml:space="preserve">SI-SchedulingInfo </w:t>
      </w:r>
      <w:r>
        <w:t>information element</w:t>
      </w:r>
    </w:p>
    <w:p>
      <w:pPr>
        <w:pStyle w:val="PL"/>
      </w:pPr>
      <w:r>
        <w:t>-- ASN1START</w:t>
      </w:r>
    </w:p>
    <w:p>
      <w:pPr>
        <w:pStyle w:val="PL"/>
      </w:pPr>
      <w:r>
        <w:t>-- TAG–SI-SCHEDULINGINFO-START</w:t>
      </w:r>
    </w:p>
    <w:p>
      <w:pPr>
        <w:pStyle w:val="PL"/>
      </w:pPr>
    </w:p>
    <w:p>
      <w:pPr>
        <w:pStyle w:val="PL"/>
      </w:pPr>
      <w:r>
        <w:t>SI-SchedulingInfo ::=               SEQUENCE {</w:t>
      </w:r>
    </w:p>
    <w:p>
      <w:pPr>
        <w:pStyle w:val="PL"/>
      </w:pPr>
      <w:r>
        <w:t xml:space="preserve">    schedulingInfoList                  SEQUENCE (SIZE (1..maxSI-Message)) OF SchedulingInfo,</w:t>
      </w:r>
    </w:p>
    <w:p>
      <w:pPr>
        <w:pStyle w:val="PL"/>
      </w:pPr>
      <w:r>
        <w:t xml:space="preserve">    si-WindowLength                     ENUMERATED {s5, s10, s20, s40, s80, s160, s320, s640, s1280},</w:t>
      </w:r>
    </w:p>
    <w:p>
      <w:pPr>
        <w:pStyle w:val="PL"/>
      </w:pPr>
      <w:r>
        <w:t xml:space="preserve">    si-RequestConfig                    SI-RequestConfig                                                OPTIONAL,  -- Cond MSG-1</w:t>
      </w:r>
    </w:p>
    <w:p>
      <w:pPr>
        <w:pStyle w:val="PL"/>
      </w:pPr>
      <w:r>
        <w:t xml:space="preserve">    si-RequestConfigSUL                 SI-RequestConfig                                                OPTIONAL,  -- Cond SUL-MSG-1</w:t>
      </w:r>
    </w:p>
    <w:p>
      <w:pPr>
        <w:pStyle w:val="PL"/>
      </w:pPr>
      <w:r>
        <w:t xml:space="preserve">    systemInformationAreaID             BIT STRING (SIZE (24))                                          OPTIONAL,   -- Need R</w:t>
      </w:r>
    </w:p>
    <w:p>
      <w:pPr>
        <w:pStyle w:val="PL"/>
      </w:pPr>
      <w:r>
        <w:t xml:space="preserve">    ...</w:t>
      </w:r>
    </w:p>
    <w:p>
      <w:pPr>
        <w:pStyle w:val="PL"/>
      </w:pPr>
      <w:r>
        <w:t>}</w:t>
      </w:r>
    </w:p>
    <w:p>
      <w:pPr>
        <w:pStyle w:val="PL"/>
      </w:pPr>
    </w:p>
    <w:p>
      <w:pPr>
        <w:pStyle w:val="PL"/>
      </w:pPr>
      <w:r>
        <w:t>SchedulingInfo ::=                  SEQUENCE {</w:t>
      </w:r>
    </w:p>
    <w:p>
      <w:pPr>
        <w:pStyle w:val="PL"/>
      </w:pPr>
      <w:r>
        <w:t xml:space="preserve">    si-BroadcastStatus                  ENUMERATED {broadcasting, notBroadcasting},</w:t>
      </w:r>
    </w:p>
    <w:p>
      <w:pPr>
        <w:pStyle w:val="PL"/>
      </w:pPr>
      <w:r>
        <w:t xml:space="preserve">    si-Periodicity                      ENUMERATED {rf8, rf16, rf32, rf64, rf128, rf256, rf512},</w:t>
      </w:r>
    </w:p>
    <w:p>
      <w:pPr>
        <w:pStyle w:val="PL"/>
      </w:pPr>
      <w:r>
        <w:t xml:space="preserve">    sib-MappingInfo                     SIB-Mapping</w:t>
      </w:r>
    </w:p>
    <w:p>
      <w:pPr>
        <w:pStyle w:val="PL"/>
      </w:pPr>
      <w:r>
        <w:t>}</w:t>
      </w:r>
    </w:p>
    <w:p>
      <w:pPr>
        <w:pStyle w:val="PL"/>
      </w:pPr>
    </w:p>
    <w:p>
      <w:pPr>
        <w:pStyle w:val="PL"/>
      </w:pPr>
      <w:r>
        <w:t>SIB-Mapping ::=                     SEQUENCE (SIZE (1..maxSIB)) OF SIB-TypeInfo</w:t>
      </w:r>
    </w:p>
    <w:p>
      <w:pPr>
        <w:pStyle w:val="PL"/>
      </w:pPr>
    </w:p>
    <w:p>
      <w:pPr>
        <w:pStyle w:val="PL"/>
      </w:pPr>
      <w:r>
        <w:t>SIB-TypeInfo ::=                    SEQUENCE {</w:t>
      </w:r>
    </w:p>
    <w:p>
      <w:pPr>
        <w:pStyle w:val="PL"/>
      </w:pPr>
      <w:r>
        <w:t xml:space="preserve">    type                                ENUMERATED {sibType2, sibType3, sibType4, sibType5, sibType6, sibType7, sibType8, sibType9,</w:t>
      </w:r>
    </w:p>
    <w:p>
      <w:pPr>
        <w:pStyle w:val="PL"/>
      </w:pPr>
      <w:r>
        <w:t xml:space="preserve">                                                     sibType10-v1610, sibType11-v1610, sibType12-v1610, sibType13-v1610, sibType14-v1610,</w:t>
      </w:r>
    </w:p>
    <w:p>
      <w:pPr>
        <w:pStyle w:val="PL"/>
      </w:pPr>
      <w:r>
        <w:t xml:space="preserve">                                                    spare3, spare2, spare1,... },</w:t>
      </w:r>
    </w:p>
    <w:p>
      <w:pPr>
        <w:pStyle w:val="PL"/>
      </w:pPr>
      <w:r>
        <w:t xml:space="preserve">    valueTag                            INTEGER (0..31)                                                  OPTIONAL, -- Cond SIB-TYPE</w:t>
      </w:r>
    </w:p>
    <w:p>
      <w:pPr>
        <w:pStyle w:val="PL"/>
      </w:pPr>
      <w:r>
        <w:t xml:space="preserve">    areaScope                           ENUMERATED {true}                                                OPTIONAL -- Need S</w:t>
      </w:r>
    </w:p>
    <w:p>
      <w:pPr>
        <w:pStyle w:val="PL"/>
      </w:pPr>
      <w:r>
        <w:t>}</w:t>
      </w:r>
    </w:p>
    <w:p>
      <w:pPr>
        <w:pStyle w:val="PL"/>
      </w:pPr>
    </w:p>
    <w:p>
      <w:pPr>
        <w:pStyle w:val="PL"/>
      </w:pPr>
      <w:r>
        <w:t>-- TAG-SI-SCHEDULINGINFO-STOP</w:t>
      </w:r>
    </w:p>
    <w:p>
      <w:pPr>
        <w:pStyle w:val="PL"/>
        <w:rPr>
          <w:rFonts w:eastAsia="宋体"/>
        </w:rPr>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SchedulingInfo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areaScope</w:t>
            </w:r>
          </w:p>
          <w:p>
            <w:pPr>
              <w:pStyle w:val="TAL"/>
              <w:rPr>
                <w:szCs w:val="22"/>
                <w:lang w:eastAsia="sv-SE"/>
              </w:rPr>
            </w:pPr>
            <w:r>
              <w:rPr>
                <w:szCs w:val="22"/>
                <w:lang w:eastAsia="sv-SE"/>
              </w:rPr>
              <w:t>Indicates that a SIB is area specific. If the field is absent, the SIB is cell specific.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szCs w:val="22"/>
                <w:lang w:eastAsia="sv-SE"/>
              </w:rPr>
              <w:t>si-BroadcastStatus</w:t>
            </w:r>
          </w:p>
          <w:p>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si-Periodicity</w:t>
            </w:r>
          </w:p>
          <w:p>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SI-SchedulingInfo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bCs/>
                <w:i/>
                <w:iCs/>
                <w:szCs w:val="22"/>
                <w:lang w:eastAsia="sv-SE"/>
              </w:rPr>
              <w:t>si-RequestConfig</w:t>
            </w:r>
          </w:p>
          <w:p>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bCs/>
                <w:i/>
                <w:iCs/>
                <w:szCs w:val="22"/>
                <w:lang w:eastAsia="sv-SE"/>
              </w:rPr>
              <w:t>si-RequestConfigSUL</w:t>
            </w:r>
          </w:p>
          <w:p>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szCs w:val="22"/>
                <w:lang w:eastAsia="sv-SE"/>
              </w:rPr>
            </w:pPr>
            <w:r>
              <w:rPr>
                <w:b/>
                <w:bCs/>
                <w:i/>
                <w:iCs/>
                <w:szCs w:val="22"/>
                <w:lang w:eastAsia="sv-SE"/>
              </w:rPr>
              <w:t>si-WindowLength</w:t>
            </w:r>
          </w:p>
          <w:p>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bCs/>
                <w:i/>
                <w:iCs/>
                <w:szCs w:val="22"/>
                <w:lang w:eastAsia="sv-SE"/>
              </w:rPr>
              <w:t>systemInformationAreaID</w:t>
            </w:r>
          </w:p>
          <w:p>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Explanation</w:t>
            </w:r>
          </w:p>
        </w:tc>
      </w:tr>
      <w:tr>
        <w:trPr>
          <w:cantSplit/>
        </w:trPr>
        <w:tc>
          <w:tcPr>
            <w:tcW w:w="2264"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trPr>
          <w:cantSplit/>
        </w:trPr>
        <w:tc>
          <w:tcPr>
            <w:tcW w:w="2264"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trPr>
          <w:cantSplit/>
        </w:trPr>
        <w:tc>
          <w:tcPr>
            <w:tcW w:w="2264"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p>
      <w:pPr>
        <w:pStyle w:val="4"/>
        <w:rPr>
          <w:rFonts w:eastAsia="宋体"/>
          <w:i/>
          <w:iCs/>
        </w:rPr>
      </w:pPr>
      <w:bookmarkStart w:id="1849" w:name="_Toc60777387"/>
      <w:bookmarkStart w:id="1850" w:name="_Toc90651259"/>
      <w:r>
        <w:rPr>
          <w:rFonts w:eastAsia="宋体"/>
          <w:i/>
          <w:iCs/>
        </w:rPr>
        <w:t>–</w:t>
      </w:r>
      <w:r>
        <w:rPr>
          <w:rFonts w:eastAsia="宋体"/>
          <w:i/>
          <w:iCs/>
        </w:rPr>
        <w:tab/>
      </w:r>
      <w:r>
        <w:rPr>
          <w:i/>
          <w:iCs/>
        </w:rPr>
        <w:t>SK-Counter</w:t>
      </w:r>
      <w:bookmarkEnd w:id="1849"/>
      <w:bookmarkEnd w:id="1850"/>
    </w:p>
    <w:p>
      <w:pPr>
        <w:rPr>
          <w:rFonts w:eastAsia="宋体"/>
        </w:rPr>
      </w:pPr>
      <w:r>
        <w:rPr>
          <w:rFonts w:eastAsia="宋体"/>
        </w:rPr>
        <w:t xml:space="preserve">The IE </w:t>
      </w:r>
      <w:r>
        <w:rPr>
          <w:rFonts w:eastAsia="宋体"/>
          <w:i/>
        </w:rPr>
        <w:t xml:space="preserve">SK-Counter </w:t>
      </w:r>
      <w:r>
        <w:rPr>
          <w:rFonts w:eastAsia="宋体"/>
        </w:rPr>
        <w:t xml:space="preserve">is a counter used </w:t>
      </w:r>
      <w:r>
        <w:rPr>
          <w:szCs w:val="22"/>
        </w:rPr>
        <w:t xml:space="preserve">upon initial configuration of SN security for NR-DC and NE-DC, as well as </w:t>
      </w:r>
      <w:r>
        <w:rPr>
          <w:rFonts w:eastAsia="宋体"/>
        </w:rPr>
        <w:t>upon refresh of S-K</w:t>
      </w:r>
      <w:r>
        <w:rPr>
          <w:rStyle w:val="NOChar"/>
          <w:rFonts w:eastAsia="宋体"/>
          <w:vertAlign w:val="subscript"/>
        </w:rPr>
        <w:t>gNB</w:t>
      </w:r>
      <w:r>
        <w:rPr>
          <w:rFonts w:eastAsia="宋体"/>
        </w:rPr>
        <w:t xml:space="preserve"> or S-K</w:t>
      </w:r>
      <w:r>
        <w:rPr>
          <w:rStyle w:val="NOChar"/>
          <w:rFonts w:eastAsia="宋体"/>
          <w:vertAlign w:val="subscript"/>
        </w:rPr>
        <w:t>eNB</w:t>
      </w:r>
      <w:r>
        <w:rPr>
          <w:rFonts w:eastAsia="宋体"/>
        </w:rPr>
        <w:t xml:space="preserve"> based on the current or newly derived K</w:t>
      </w:r>
      <w:r>
        <w:rPr>
          <w:rFonts w:eastAsia="宋体"/>
          <w:vertAlign w:val="subscript"/>
        </w:rPr>
        <w:t>gNB</w:t>
      </w:r>
      <w:r>
        <w:rPr>
          <w:rFonts w:eastAsia="宋体"/>
        </w:rPr>
        <w:t xml:space="preserve"> during RRC Resume or RRC Reconfiguration, </w:t>
      </w:r>
      <w:r>
        <w:t>as defined in TS 33.501 [11]</w:t>
      </w:r>
      <w:r>
        <w:rPr>
          <w:rFonts w:eastAsia="宋体"/>
        </w:rPr>
        <w:t>.</w:t>
      </w:r>
    </w:p>
    <w:p>
      <w:pPr>
        <w:pStyle w:val="PL"/>
      </w:pPr>
      <w:r>
        <w:t>-- ASN1START</w:t>
      </w:r>
    </w:p>
    <w:p>
      <w:pPr>
        <w:pStyle w:val="PL"/>
      </w:pPr>
      <w:r>
        <w:t>-- TAG-SKCOUNTER-START</w:t>
      </w:r>
    </w:p>
    <w:p>
      <w:pPr>
        <w:pStyle w:val="PL"/>
      </w:pPr>
    </w:p>
    <w:p>
      <w:pPr>
        <w:pStyle w:val="PL"/>
      </w:pPr>
      <w:r>
        <w:t>SK-Counter ::=  INTEGER (0..65535)</w:t>
      </w:r>
    </w:p>
    <w:p>
      <w:pPr>
        <w:pStyle w:val="PL"/>
      </w:pPr>
    </w:p>
    <w:p>
      <w:pPr>
        <w:pStyle w:val="PL"/>
      </w:pPr>
      <w:r>
        <w:t>-- TAG-SKCOUNTER-STOP</w:t>
      </w:r>
    </w:p>
    <w:p>
      <w:pPr>
        <w:pStyle w:val="PL"/>
        <w:rPr>
          <w:rFonts w:eastAsia="宋体"/>
        </w:rPr>
      </w:pPr>
      <w:r>
        <w:t>-- ASN1STOP</w:t>
      </w:r>
    </w:p>
    <w:p/>
    <w:p>
      <w:pPr>
        <w:pStyle w:val="4"/>
      </w:pPr>
      <w:bookmarkStart w:id="1851" w:name="_Toc60777388"/>
      <w:bookmarkStart w:id="1852" w:name="_Toc90651260"/>
      <w:r>
        <w:t>–</w:t>
      </w:r>
      <w:r>
        <w:tab/>
      </w:r>
      <w:r>
        <w:rPr>
          <w:i/>
        </w:rPr>
        <w:t>SlotFormatCombinationsPerCell</w:t>
      </w:r>
      <w:bookmarkEnd w:id="1851"/>
      <w:bookmarkEnd w:id="1852"/>
    </w:p>
    <w:p>
      <w:r>
        <w:t xml:space="preserve">The IE </w:t>
      </w:r>
      <w:r>
        <w:rPr>
          <w:i/>
        </w:rPr>
        <w:t>SlotFormatCombinationsPerCell</w:t>
      </w:r>
      <w:r>
        <w:t xml:space="preserve"> is used to configure the SlotFormatCombinations applicable for one serving cell (see TS 38.213 [13], clause 11.1.1).</w:t>
      </w:r>
    </w:p>
    <w:p>
      <w:pPr>
        <w:pStyle w:val="TH"/>
      </w:pPr>
      <w:r>
        <w:rPr>
          <w:i/>
        </w:rPr>
        <w:t>SlotFormatCombinationsPerCell</w:t>
      </w:r>
      <w:r>
        <w:t xml:space="preserve"> information element</w:t>
      </w:r>
    </w:p>
    <w:p>
      <w:pPr>
        <w:pStyle w:val="PL"/>
      </w:pPr>
      <w:r>
        <w:t>-- ASN1START</w:t>
      </w:r>
    </w:p>
    <w:p>
      <w:pPr>
        <w:pStyle w:val="PL"/>
      </w:pPr>
      <w:r>
        <w:t>-- TAG-SLOTFORMATCOMBINATIONSPERCELL-START</w:t>
      </w:r>
    </w:p>
    <w:p>
      <w:pPr>
        <w:pStyle w:val="PL"/>
      </w:pPr>
    </w:p>
    <w:p>
      <w:pPr>
        <w:pStyle w:val="PL"/>
      </w:pPr>
      <w:r>
        <w:t>SlotFormatCombinationsPerCell ::=   SEQUENCE {</w:t>
      </w:r>
    </w:p>
    <w:p>
      <w:pPr>
        <w:pStyle w:val="PL"/>
      </w:pPr>
      <w:r>
        <w:t xml:space="preserve">    servingCellId                       ServCellIndex,</w:t>
      </w:r>
    </w:p>
    <w:p>
      <w:pPr>
        <w:pStyle w:val="PL"/>
      </w:pPr>
      <w:r>
        <w:t xml:space="preserve">    subcarrierSpacing                   SubcarrierSpacing,</w:t>
      </w:r>
    </w:p>
    <w:p>
      <w:pPr>
        <w:pStyle w:val="PL"/>
      </w:pPr>
      <w:r>
        <w:t xml:space="preserve">    subcarrierSpacing2                  SubcarrierSpacing                                                         OPTIONAL, -- Need R</w:t>
      </w:r>
    </w:p>
    <w:p>
      <w:pPr>
        <w:pStyle w:val="PL"/>
      </w:pPr>
      <w:r>
        <w:t xml:space="preserve">    slotFormatCombinations              SEQUENCE (SIZE (1..maxNrofSlotFormatCombinationsPerSet)) OF SlotFormatCombination</w:t>
      </w:r>
    </w:p>
    <w:p>
      <w:pPr>
        <w:pStyle w:val="PL"/>
      </w:pPr>
      <w:r>
        <w:t xml:space="preserve">                                                                                                                  OPTIONAL, -- Need M</w:t>
      </w:r>
    </w:p>
    <w:p>
      <w:pPr>
        <w:pStyle w:val="PL"/>
      </w:pPr>
      <w:r>
        <w:t xml:space="preserve">    positionInDCI                       INTEGER(0..maxSFI-DCI-PayloadSize-1)                                      OPTIONAL, -- Need M</w:t>
      </w:r>
    </w:p>
    <w:p>
      <w:pPr>
        <w:pStyle w:val="PL"/>
      </w:pPr>
      <w:r>
        <w:t xml:space="preserve">    ...,</w:t>
      </w:r>
    </w:p>
    <w:p>
      <w:pPr>
        <w:pStyle w:val="PL"/>
      </w:pPr>
      <w:r>
        <w:t xml:space="preserve">    [[</w:t>
      </w:r>
    </w:p>
    <w:p>
      <w:pPr>
        <w:pStyle w:val="PL"/>
      </w:pPr>
      <w:r>
        <w:t xml:space="preserve">    enableConfiguredUL-r16              ENUMERATED {enabled}                                                      OPTIONAL  -- Need R</w:t>
      </w:r>
    </w:p>
    <w:p>
      <w:pPr>
        <w:pStyle w:val="PL"/>
      </w:pPr>
      <w:r>
        <w:t xml:space="preserve">    ]]</w:t>
      </w:r>
    </w:p>
    <w:p>
      <w:pPr>
        <w:pStyle w:val="PL"/>
      </w:pPr>
    </w:p>
    <w:p>
      <w:pPr>
        <w:pStyle w:val="PL"/>
      </w:pPr>
      <w:r>
        <w:t>}</w:t>
      </w:r>
    </w:p>
    <w:p>
      <w:pPr>
        <w:pStyle w:val="PL"/>
      </w:pPr>
    </w:p>
    <w:p>
      <w:pPr>
        <w:pStyle w:val="PL"/>
      </w:pPr>
      <w:r>
        <w:t>SlotFormatCombination ::=           SEQUENCE {</w:t>
      </w:r>
    </w:p>
    <w:p>
      <w:pPr>
        <w:pStyle w:val="PL"/>
      </w:pPr>
      <w:r>
        <w:t xml:space="preserve">    slotFormatCombinationId             SlotFormatCombinationId,</w:t>
      </w:r>
    </w:p>
    <w:p>
      <w:pPr>
        <w:pStyle w:val="PL"/>
      </w:pPr>
      <w:r>
        <w:t xml:space="preserve">    slotFormats                         SEQUENCE (SIZE (1..maxNrofSlotFormatsPerCombination)) OF INTEGER (0..255)</w:t>
      </w:r>
    </w:p>
    <w:p>
      <w:pPr>
        <w:pStyle w:val="PL"/>
      </w:pPr>
      <w:r>
        <w:t>}</w:t>
      </w:r>
    </w:p>
    <w:p>
      <w:pPr>
        <w:pStyle w:val="PL"/>
      </w:pPr>
    </w:p>
    <w:p>
      <w:pPr>
        <w:pStyle w:val="PL"/>
      </w:pPr>
      <w:r>
        <w:t>SlotFormatCombinationId ::=         INTEGER (0..maxNrofSlotFormatCombinationsPerSet-1)</w:t>
      </w:r>
    </w:p>
    <w:p>
      <w:pPr>
        <w:pStyle w:val="PL"/>
      </w:pPr>
    </w:p>
    <w:p>
      <w:pPr>
        <w:pStyle w:val="PL"/>
      </w:pPr>
      <w:r>
        <w:t>-- TAG-SLOTFORMATCOMBINATIONSPERCELL-STOP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SlotFormatCombination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slotFormatCombinationId</w:t>
            </w:r>
          </w:p>
          <w:p>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slotFormats</w:t>
            </w:r>
          </w:p>
          <w:p>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SlotFormatCombinationsPerCell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enableConfiguredUL</w:t>
            </w:r>
          </w:p>
          <w:p>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(see TS 38.213 [13],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positionInDCI</w:t>
            </w:r>
          </w:p>
          <w:p>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servingCellId</w:t>
            </w:r>
          </w:p>
          <w:p>
            <w:pPr>
              <w:pStyle w:val="TAL"/>
              <w:rPr>
                <w:szCs w:val="22"/>
                <w:lang w:eastAsia="sv-SE"/>
              </w:rPr>
            </w:pPr>
            <w:r>
              <w:rPr>
                <w:szCs w:val="22"/>
                <w:lang w:eastAsia="sv-SE"/>
              </w:rPr>
              <w:t>The ID of the serving cell for which the slotFormatCombinations are applicable.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slotFormatCombinations</w:t>
            </w:r>
          </w:p>
          <w:p>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subcarrierSpacing2</w:t>
            </w:r>
          </w:p>
          <w:p>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subcarrierSpacing</w:t>
            </w:r>
          </w:p>
          <w:p>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p>
      <w:pPr>
        <w:pStyle w:val="4"/>
      </w:pPr>
      <w:bookmarkStart w:id="1853" w:name="_Toc60777389"/>
      <w:bookmarkStart w:id="1854" w:name="_Toc90651261"/>
      <w:r>
        <w:t>–</w:t>
      </w:r>
      <w:r>
        <w:tab/>
      </w:r>
      <w:r>
        <w:rPr>
          <w:i/>
        </w:rPr>
        <w:t>SlotFormatIndicator</w:t>
      </w:r>
      <w:bookmarkEnd w:id="1853"/>
      <w:bookmarkEnd w:id="1854"/>
    </w:p>
    <w:p>
      <w:r>
        <w:t xml:space="preserve">The IE </w:t>
      </w:r>
      <w:r>
        <w:rPr>
          <w:i/>
        </w:rPr>
        <w:t>SlotFormatIndicator</w:t>
      </w:r>
      <w:r>
        <w:t xml:space="preserve"> is used to configure monitoring a Group-Common-PDCCH for Slot-Format-Indicators (SFI).</w:t>
      </w:r>
    </w:p>
    <w:p>
      <w:pPr>
        <w:pStyle w:val="TH"/>
      </w:pPr>
      <w:r>
        <w:rPr>
          <w:i/>
        </w:rPr>
        <w:t>SlotFormatIndicator</w:t>
      </w:r>
      <w:r>
        <w:t xml:space="preserve"> information element</w:t>
      </w:r>
    </w:p>
    <w:p>
      <w:pPr>
        <w:pStyle w:val="PL"/>
      </w:pPr>
      <w:r>
        <w:t>-- ASN1START</w:t>
      </w:r>
    </w:p>
    <w:p>
      <w:pPr>
        <w:pStyle w:val="PL"/>
      </w:pPr>
      <w:r>
        <w:t>-- TAG-SLOTFORMATINDICATOR-START</w:t>
      </w:r>
    </w:p>
    <w:p>
      <w:pPr>
        <w:pStyle w:val="PL"/>
      </w:pPr>
    </w:p>
    <w:p>
      <w:pPr>
        <w:pStyle w:val="PL"/>
      </w:pPr>
      <w:r>
        <w:t>SlotFormatIndicator ::=     SEQUENCE {</w:t>
      </w:r>
    </w:p>
    <w:p>
      <w:pPr>
        <w:pStyle w:val="PL"/>
      </w:pPr>
      <w:r>
        <w:t xml:space="preserve">    sfi-RNTI                    RNTI-Value,</w:t>
      </w:r>
    </w:p>
    <w:p>
      <w:pPr>
        <w:pStyle w:val="PL"/>
      </w:pPr>
      <w:r>
        <w:t xml:space="preserve">    dci-PayloadSize             INTEGER (1..maxSFI-DCI-PayloadSize),</w:t>
      </w:r>
    </w:p>
    <w:p>
      <w:pPr>
        <w:pStyle w:val="PL"/>
      </w:pPr>
      <w:r>
        <w:t xml:space="preserve">    slotFormatCombToAddModList  SEQUENCE (SIZE(1..maxNrofAggregatedCellsPerCellGroup)) OF SlotFormatCombinationsPerCell</w:t>
      </w:r>
    </w:p>
    <w:p>
      <w:pPr>
        <w:pStyle w:val="PL"/>
      </w:pPr>
      <w:r>
        <w:t xml:space="preserve">                                                                                                                              OPTIONAL, -- Need N</w:t>
      </w:r>
    </w:p>
    <w:p>
      <w:pPr>
        <w:pStyle w:val="PL"/>
      </w:pPr>
      <w:r>
        <w:t xml:space="preserve">    slotFormatCombToReleaseList SEQUENCE (SIZE(1..maxNrofAggregatedCellsPerCellGroup)) OF ServCellIndex                       OPTIONAL, -- Need N</w:t>
      </w:r>
    </w:p>
    <w:p>
      <w:pPr>
        <w:pStyle w:val="PL"/>
      </w:pPr>
      <w:r>
        <w:t xml:space="preserve">    ...,</w:t>
      </w:r>
    </w:p>
    <w:p>
      <w:pPr>
        <w:pStyle w:val="PL"/>
      </w:pPr>
      <w:r>
        <w:t xml:space="preserve">    [[</w:t>
      </w:r>
    </w:p>
    <w:p>
      <w:pPr>
        <w:pStyle w:val="PL"/>
      </w:pPr>
      <w:r>
        <w:t xml:space="preserve">    availableRB-SetsToAddModList-r16  SEQUENCE (SIZE(1..maxNrofAggregatedCellsPerCellGroup)) OF AvailableRB-SetsPerCell-r16   OPTIONAL, -- Need N</w:t>
      </w:r>
    </w:p>
    <w:p>
      <w:pPr>
        <w:pStyle w:val="PL"/>
      </w:pPr>
      <w:r>
        <w:t xml:space="preserve">    availableRB-SetsToReleaseList-r16 SEQUENCE (SIZE(1..maxNrofAggregatedCellsPerCellGroup)) OF ServCellIndex                 OPTIONAL, -- Need N</w:t>
      </w:r>
    </w:p>
    <w:p>
      <w:pPr>
        <w:pStyle w:val="PL"/>
      </w:pPr>
      <w:r>
        <w:t xml:space="preserve">    switchTriggerToAddModList-r16     SEQUENCE (SIZE(1..4)) OF SearchSpaceSwitchTrigger-r16                                   OPTIONAL, -- Need N</w:t>
      </w:r>
    </w:p>
    <w:p>
      <w:pPr>
        <w:pStyle w:val="PL"/>
      </w:pPr>
      <w:r>
        <w:t xml:space="preserve">    switchTriggerToReleaseList-r16    SEQUENCE (SIZE(1..4)) OF ServCellIndex                                                  OPTIONAL, -- Need N</w:t>
      </w:r>
    </w:p>
    <w:p>
      <w:pPr>
        <w:pStyle w:val="PL"/>
      </w:pPr>
      <w:r>
        <w:t xml:space="preserve">    co-DurationsPerCellToAddModList-r16 SEQUENCE (SIZE(1..maxNrofAggregatedCellsPerCellGroup)) OF CO-DurationsPerCell-r16     OPTIONAL, -- Need N</w:t>
      </w:r>
    </w:p>
    <w:p>
      <w:pPr>
        <w:pStyle w:val="PL"/>
      </w:pPr>
      <w:r>
        <w:t xml:space="preserve">    co-DurationsPerCellToReleaseList-r16 SEQUENCE (SIZE(1..maxNrofAggregatedCellsPerCellGroup)) OF ServCellIndex              OPTIONAL  -- Need N</w:t>
      </w:r>
    </w:p>
    <w:p>
      <w:pPr>
        <w:pStyle w:val="PL"/>
      </w:pPr>
      <w:r>
        <w:t xml:space="preserve">    ]],</w:t>
      </w:r>
    </w:p>
    <w:p>
      <w:pPr>
        <w:pStyle w:val="PL"/>
      </w:pPr>
      <w:r>
        <w:t xml:space="preserve">    [[</w:t>
      </w:r>
    </w:p>
    <w:p>
      <w:pPr>
        <w:pStyle w:val="PL"/>
      </w:pPr>
      <w:r>
        <w:t xml:space="preserve">    switchTriggerToAddModListSizeExt-r16   SEQUENCE (SIZE(1..maxNrofAggregatedCellsPerCellGroupMinus4-r16)) OF</w:t>
      </w:r>
    </w:p>
    <w:p>
      <w:pPr>
        <w:pStyle w:val="PL"/>
      </w:pPr>
      <w:r>
        <w:t xml:space="preserve">        SearchSpaceSwitchTrigger-r16  OPTIONAL, -- Need N</w:t>
      </w:r>
    </w:p>
    <w:p>
      <w:pPr>
        <w:pStyle w:val="PL"/>
      </w:pPr>
      <w:r>
        <w:t xml:space="preserve">    switchTriggerToReleaseListSizeExt-r16  SEQUENCE (SIZE(1.. maxNrofAggregatedCellsPerCellGroupMinus4-r16)) OF</w:t>
      </w:r>
    </w:p>
    <w:p>
      <w:pPr>
        <w:pStyle w:val="PL"/>
      </w:pPr>
      <w:r>
        <w:t xml:space="preserve">        ServCellIndex                 OPTIONAL  -- Need N</w:t>
      </w:r>
    </w:p>
    <w:p>
      <w:pPr>
        <w:pStyle w:val="PL"/>
      </w:pPr>
      <w:r>
        <w:t xml:space="preserve">    ]]</w:t>
      </w:r>
    </w:p>
    <w:p>
      <w:pPr>
        <w:pStyle w:val="PL"/>
      </w:pPr>
      <w:r>
        <w:t>}</w:t>
      </w:r>
    </w:p>
    <w:p>
      <w:pPr>
        <w:pStyle w:val="PL"/>
      </w:pPr>
    </w:p>
    <w:p>
      <w:pPr>
        <w:pStyle w:val="PL"/>
      </w:pPr>
      <w:r>
        <w:t>CO-DurationsPerCell-r16 ::=   SEQUENCE {</w:t>
      </w:r>
    </w:p>
    <w:p>
      <w:pPr>
        <w:pStyle w:val="PL"/>
      </w:pPr>
      <w:r>
        <w:t xml:space="preserve">    servingCellId-r16            ServCellIndex,</w:t>
      </w:r>
    </w:p>
    <w:p>
      <w:pPr>
        <w:pStyle w:val="PL"/>
      </w:pPr>
      <w:r>
        <w:t xml:space="preserve">    positionInDCI-r16            INTEGER(0..maxSFI-DCI-PayloadSize-1),</w:t>
      </w:r>
    </w:p>
    <w:p>
      <w:pPr>
        <w:pStyle w:val="PL"/>
      </w:pPr>
      <w:r>
        <w:t xml:space="preserve">    subcarrierSpacing-r16        SubcarrierSpacing,</w:t>
      </w:r>
    </w:p>
    <w:p>
      <w:pPr>
        <w:pStyle w:val="PL"/>
      </w:pPr>
      <w:r>
        <w:t xml:space="preserve">    co-DurationList-r16          SEQUENCE (SIZE(1..64)) OF CO-Duration-r16</w:t>
      </w:r>
    </w:p>
    <w:p>
      <w:pPr>
        <w:pStyle w:val="PL"/>
      </w:pPr>
      <w:r>
        <w:t>}</w:t>
      </w:r>
    </w:p>
    <w:p>
      <w:pPr>
        <w:pStyle w:val="PL"/>
      </w:pPr>
    </w:p>
    <w:p>
      <w:pPr>
        <w:pStyle w:val="PL"/>
      </w:pPr>
      <w:r>
        <w:t>CO-Duration-r16 ::=    INTEGER (0..1120)</w:t>
      </w:r>
    </w:p>
    <w:p>
      <w:pPr>
        <w:pStyle w:val="PL"/>
      </w:pPr>
    </w:p>
    <w:p>
      <w:pPr>
        <w:pStyle w:val="PL"/>
      </w:pPr>
      <w:r>
        <w:t>AvailableRB-SetsPerCell-r16 ::=   SEQUENCE {</w:t>
      </w:r>
    </w:p>
    <w:p>
      <w:pPr>
        <w:pStyle w:val="PL"/>
      </w:pPr>
      <w:r>
        <w:t xml:space="preserve">    servingCellId-r16                 ServCellIndex,</w:t>
      </w:r>
    </w:p>
    <w:p>
      <w:pPr>
        <w:pStyle w:val="PL"/>
      </w:pPr>
      <w:r>
        <w:t xml:space="preserve">    positionInDCI-r16                 INTEGER(0..maxSFI-DCI-PayloadSize-1)</w:t>
      </w:r>
    </w:p>
    <w:p>
      <w:pPr>
        <w:pStyle w:val="PL"/>
      </w:pPr>
      <w:r>
        <w:t>}</w:t>
      </w:r>
    </w:p>
    <w:p>
      <w:pPr>
        <w:pStyle w:val="PL"/>
      </w:pPr>
    </w:p>
    <w:p>
      <w:pPr>
        <w:pStyle w:val="PL"/>
      </w:pPr>
      <w:r>
        <w:t>SearchSpaceSwitchTrigger-r16 ::=   SEQUENCE {</w:t>
      </w:r>
    </w:p>
    <w:p>
      <w:pPr>
        <w:pStyle w:val="PL"/>
      </w:pPr>
      <w:r>
        <w:t xml:space="preserve">    servingCellId-r16                  ServCellIndex,</w:t>
      </w:r>
    </w:p>
    <w:p>
      <w:pPr>
        <w:pStyle w:val="PL"/>
      </w:pPr>
      <w:r>
        <w:t xml:space="preserve">    positionInDCI-r16                  INTEGER(0..maxSFI-DCI-PayloadSize-1)</w:t>
      </w:r>
    </w:p>
    <w:p>
      <w:pPr>
        <w:pStyle w:val="PL"/>
      </w:pPr>
      <w:r>
        <w:t>}</w:t>
      </w:r>
    </w:p>
    <w:p>
      <w:pPr>
        <w:pStyle w:val="PL"/>
      </w:pPr>
    </w:p>
    <w:p>
      <w:pPr>
        <w:pStyle w:val="PL"/>
      </w:pPr>
      <w:r>
        <w:t>-- TAG-SLOTFORMATINDICATOR-STOP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SlotFormatIndicator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availableRB-Set</w:t>
            </w:r>
            <w:r>
              <w:rPr>
                <w:b/>
                <w:i/>
                <w:szCs w:val="22"/>
              </w:rPr>
              <w:t>sToAddModList</w:t>
            </w:r>
          </w:p>
          <w:p>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co-DurationsPerCell</w:t>
            </w:r>
            <w:r>
              <w:rPr>
                <w:b/>
                <w:i/>
                <w:szCs w:val="22"/>
              </w:rPr>
              <w:t>ToAddModList</w:t>
            </w:r>
          </w:p>
          <w:p>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dci-PayloadSize</w:t>
            </w:r>
          </w:p>
          <w:p>
            <w:pPr>
              <w:pStyle w:val="TAL"/>
              <w:rPr>
                <w:szCs w:val="22"/>
                <w:lang w:eastAsia="sv-SE"/>
              </w:rPr>
            </w:pPr>
            <w:r>
              <w:rPr>
                <w:szCs w:val="22"/>
                <w:lang w:eastAsia="sv-SE"/>
              </w:rPr>
              <w:t>Total length of the DCI payload scrambled with SFI-RNTI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sfi-RNTI</w:t>
            </w:r>
          </w:p>
          <w:p>
            <w:pPr>
              <w:pStyle w:val="TAL"/>
              <w:rPr>
                <w:szCs w:val="22"/>
                <w:lang w:eastAsia="sv-SE"/>
              </w:rPr>
            </w:pPr>
            <w:r>
              <w:rPr>
                <w:szCs w:val="22"/>
                <w:lang w:eastAsia="sv-SE"/>
              </w:rPr>
              <w:t>RNTI used for SFI on the given cell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slotFormatCombToAddModList</w:t>
            </w:r>
          </w:p>
          <w:p>
            <w:pPr>
              <w:pStyle w:val="TAL"/>
              <w:rPr>
                <w:szCs w:val="22"/>
                <w:lang w:eastAsia="sv-SE"/>
              </w:rPr>
            </w:pPr>
            <w:r>
              <w:rPr>
                <w:szCs w:val="22"/>
                <w:lang w:eastAsia="sv-SE"/>
              </w:rPr>
              <w:t>A list of SlotFormatCombinations for the UE's serving cells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switchTriggerToReleaseModList, switchTriggerToReleaseListSizeExt</w:t>
            </w:r>
          </w:p>
          <w:p>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rPr>
            </w:pPr>
            <w:r>
              <w:rPr>
                <w:i/>
              </w:rPr>
              <w:t xml:space="preserve">AvailableRB-SetsPerCell </w:t>
            </w:r>
            <w:r>
              <w:rPr>
                <w:szCs w:val="22"/>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positionInDCI</w:t>
            </w:r>
          </w:p>
          <w:p>
            <w:pPr>
              <w:pStyle w:val="TAL"/>
              <w:rPr>
                <w:szCs w:val="22"/>
              </w:rPr>
            </w:pPr>
            <w:r>
              <w:rPr>
                <w:szCs w:val="22"/>
              </w:rPr>
              <w:t>The (starting) position of the bits within DCI payload indicating the availability of the RB sets of a serving cell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servingCelIId</w:t>
            </w:r>
          </w:p>
          <w:p>
            <w:pPr>
              <w:pStyle w:val="TAL"/>
              <w:rPr>
                <w:szCs w:val="22"/>
              </w:rPr>
            </w:pPr>
            <w:r>
              <w:rPr>
                <w:szCs w:val="22"/>
              </w:rPr>
              <w:t>The ID of the serving cell for which the configuration is applicable.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rPr>
            </w:pPr>
            <w:r>
              <w:rPr>
                <w:i/>
              </w:rPr>
              <w:t xml:space="preserve">CO-DurationsPerCell </w:t>
            </w:r>
            <w:r>
              <w:rPr>
                <w:szCs w:val="22"/>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co-DurationList</w:t>
            </w:r>
          </w:p>
          <w:p>
            <w:pPr>
              <w:pStyle w:val="TAL"/>
              <w:rPr>
                <w:b/>
                <w:i/>
                <w:szCs w:val="22"/>
              </w:rPr>
            </w:pPr>
            <w:r>
              <w:t xml:space="preserve">A list of </w:t>
            </w:r>
            <w:r>
              <w:rPr>
                <w:szCs w:val="22"/>
              </w:rPr>
              <w:t xml:space="preserve">Channel Occupancy duration in symbols.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positionInDCI</w:t>
            </w:r>
          </w:p>
          <w:p>
            <w:pPr>
              <w:pStyle w:val="TAL"/>
              <w:rPr>
                <w:szCs w:val="22"/>
              </w:rPr>
            </w:pPr>
            <w:r>
              <w:rPr>
                <w:szCs w:val="22"/>
              </w:rPr>
              <w:t>Position in DCI of the bit field indicating Channel Occupancy duration for UE's serving cells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servingCelIId</w:t>
            </w:r>
          </w:p>
          <w:p>
            <w:pPr>
              <w:pStyle w:val="TAL"/>
              <w:rPr>
                <w:szCs w:val="22"/>
              </w:rPr>
            </w:pPr>
            <w:r>
              <w:rPr>
                <w:szCs w:val="22"/>
              </w:rPr>
              <w:t>The ID of the serving cell for which the configuration is applicable.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subcarrierSpacing</w:t>
            </w:r>
          </w:p>
          <w:p>
            <w:pPr>
              <w:pStyle w:val="TAL"/>
              <w:rPr>
                <w:b/>
                <w:i/>
                <w:szCs w:val="22"/>
              </w:rPr>
            </w:pPr>
            <w:r>
              <w:rPr>
                <w:szCs w:val="22"/>
              </w:rPr>
              <w:t>Reference subcarrier spacing for the list of Channel Occupancy durations (see TS 38.213 [13], clause 11.1.1).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rPr>
            </w:pPr>
            <w:r>
              <w:rPr>
                <w:i/>
              </w:rPr>
              <w:t xml:space="preserve">SearchSpaceSwitchTrigger </w:t>
            </w:r>
            <w:r>
              <w:rPr>
                <w:szCs w:val="22"/>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positionInDCI</w:t>
            </w:r>
          </w:p>
          <w:p>
            <w:pPr>
              <w:pStyle w:val="TAL"/>
              <w:rPr>
                <w:szCs w:val="22"/>
              </w:rPr>
            </w:pPr>
            <w:r>
              <w:t>The position of the bit within DCI payload containing a search space switching flag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servingCellId</w:t>
            </w:r>
          </w:p>
          <w:p>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p>
      <w:pPr>
        <w:pStyle w:val="4"/>
      </w:pPr>
      <w:bookmarkStart w:id="1855" w:name="_Toc60777390"/>
      <w:bookmarkStart w:id="1856" w:name="_Toc90651262"/>
      <w:r>
        <w:t>–</w:t>
      </w:r>
      <w:r>
        <w:tab/>
      </w:r>
      <w:r>
        <w:rPr>
          <w:i/>
        </w:rPr>
        <w:t>S-NSSAI</w:t>
      </w:r>
      <w:bookmarkEnd w:id="1855"/>
      <w:bookmarkEnd w:id="1856"/>
    </w:p>
    <w:p>
      <w:r>
        <w:t xml:space="preserve">The IE </w:t>
      </w:r>
      <w:r>
        <w:rPr>
          <w:i/>
        </w:rPr>
        <w:t xml:space="preserve">S-NSSAI (Single Network Slice Selection Assistance Information) </w:t>
      </w:r>
      <w:r>
        <w:t>identifies a Network Slice end to end and comprises a slice/service type and a slice differentiator, see TS 23.003 [21].</w:t>
      </w:r>
    </w:p>
    <w:p>
      <w:pPr>
        <w:pStyle w:val="TH"/>
      </w:pPr>
      <w:r>
        <w:rPr>
          <w:bCs/>
          <w:i/>
          <w:iCs/>
        </w:rPr>
        <w:t xml:space="preserve">S-NSSAI </w:t>
      </w:r>
      <w:r>
        <w:t>information element</w:t>
      </w:r>
    </w:p>
    <w:p>
      <w:pPr>
        <w:pStyle w:val="PL"/>
      </w:pPr>
      <w:r>
        <w:t>-- ASN1START</w:t>
      </w:r>
    </w:p>
    <w:p>
      <w:pPr>
        <w:pStyle w:val="PL"/>
      </w:pPr>
      <w:r>
        <w:t>-- TAG-S-NSSAI-START</w:t>
      </w:r>
    </w:p>
    <w:p>
      <w:pPr>
        <w:pStyle w:val="PL"/>
      </w:pPr>
    </w:p>
    <w:p>
      <w:pPr>
        <w:pStyle w:val="PL"/>
      </w:pPr>
      <w:r>
        <w:t>S-NSSAI  ::=                        CHOICE{</w:t>
      </w:r>
    </w:p>
    <w:p>
      <w:pPr>
        <w:pStyle w:val="PL"/>
      </w:pPr>
      <w:r>
        <w:t xml:space="preserve">    sst                                 BIT STRING (SIZE (8)),</w:t>
      </w:r>
    </w:p>
    <w:p>
      <w:pPr>
        <w:pStyle w:val="PL"/>
      </w:pPr>
      <w:r>
        <w:t xml:space="preserve">    sst-SD                              BIT STRING (SIZE (32))</w:t>
      </w:r>
    </w:p>
    <w:p>
      <w:pPr>
        <w:pStyle w:val="PL"/>
      </w:pPr>
      <w:r>
        <w:t>}</w:t>
      </w:r>
    </w:p>
    <w:p>
      <w:pPr>
        <w:pStyle w:val="PL"/>
      </w:pPr>
    </w:p>
    <w:p>
      <w:pPr>
        <w:pStyle w:val="PL"/>
      </w:pPr>
      <w:r>
        <w:t>-- TAG-S-NSSAI-STOP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S-NSSAI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sst</w:t>
            </w:r>
          </w:p>
          <w:p>
            <w:pPr>
              <w:pStyle w:val="TAL"/>
              <w:rPr>
                <w:b/>
                <w:i/>
                <w:szCs w:val="22"/>
                <w:lang w:eastAsia="sv-SE"/>
              </w:rPr>
            </w:pPr>
            <w:r>
              <w:rPr>
                <w:szCs w:val="22"/>
                <w:lang w:eastAsia="sv-SE"/>
              </w:rPr>
              <w:t>Indicates the S-NSSAI consisting of Slice/Service Type, see TS 23.003 [21].</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sst-SD</w:t>
            </w:r>
          </w:p>
          <w:p>
            <w:pPr>
              <w:pStyle w:val="TAL"/>
              <w:rPr>
                <w:szCs w:val="22"/>
                <w:lang w:eastAsia="sv-SE"/>
              </w:rPr>
            </w:pPr>
            <w:r>
              <w:rPr>
                <w:szCs w:val="22"/>
                <w:lang w:eastAsia="sv-SE"/>
              </w:rPr>
              <w:t>Indicates the S-NSSAI consisting of Slice/Service Type and Slice Differentiator, see TS 23.003 [21].</w:t>
            </w:r>
          </w:p>
        </w:tc>
      </w:tr>
    </w:tbl>
    <w:p/>
    <w:p>
      <w:pPr>
        <w:pStyle w:val="4"/>
      </w:pPr>
      <w:bookmarkStart w:id="1857" w:name="_Toc60777391"/>
      <w:bookmarkStart w:id="1858" w:name="_Toc90651263"/>
      <w:r>
        <w:t>–</w:t>
      </w:r>
      <w:r>
        <w:tab/>
      </w:r>
      <w:r>
        <w:rPr>
          <w:i/>
        </w:rPr>
        <w:t>SpeedStateScaleFactors</w:t>
      </w:r>
      <w:bookmarkEnd w:id="1857"/>
      <w:bookmarkEnd w:id="1858"/>
    </w:p>
    <w:p>
      <w:r>
        <w:t xml:space="preserve">The IE </w:t>
      </w:r>
      <w:r>
        <w:rPr>
          <w:i/>
          <w:noProof/>
        </w:rPr>
        <w:t>SpeedStateScaleFactors</w:t>
      </w:r>
      <w:r>
        <w:t xml:space="preserve"> concerns factors, to be applied when the UE is in medium or high speed state, used for scaling a mobility control related parameter.</w:t>
      </w:r>
    </w:p>
    <w:p>
      <w:pPr>
        <w:pStyle w:val="TH"/>
      </w:pPr>
      <w:r>
        <w:rPr>
          <w:bCs/>
          <w:i/>
          <w:iCs/>
        </w:rPr>
        <w:t xml:space="preserve">SpeedStateScaleFactors </w:t>
      </w:r>
      <w:r>
        <w:t>information element</w:t>
      </w:r>
    </w:p>
    <w:p>
      <w:pPr>
        <w:pStyle w:val="PL"/>
      </w:pPr>
      <w:r>
        <w:t>-- ASN1START</w:t>
      </w:r>
    </w:p>
    <w:p>
      <w:pPr>
        <w:pStyle w:val="PL"/>
      </w:pPr>
      <w:r>
        <w:t>-- TAG-SPEEDSTATESCALEFACTORS-START</w:t>
      </w:r>
    </w:p>
    <w:p>
      <w:pPr>
        <w:pStyle w:val="PL"/>
      </w:pPr>
    </w:p>
    <w:p>
      <w:pPr>
        <w:pStyle w:val="PL"/>
      </w:pPr>
      <w:r>
        <w:t>SpeedStateScaleFactors ::=          SEQUENCE {</w:t>
      </w:r>
    </w:p>
    <w:p>
      <w:pPr>
        <w:pStyle w:val="PL"/>
      </w:pPr>
      <w:r>
        <w:t xml:space="preserve">    sf-Medium                           ENUMERATED {oDot25, oDot5, oDot75, lDot0},</w:t>
      </w:r>
    </w:p>
    <w:p>
      <w:pPr>
        <w:pStyle w:val="PL"/>
        <w:rPr>
          <w:lang w:val="fi-FI"/>
        </w:rPr>
      </w:pPr>
      <w:r>
        <w:t xml:space="preserve">    </w:t>
      </w:r>
      <w:r>
        <w:rPr>
          <w:lang w:val="fi-FI"/>
        </w:rPr>
        <w:t>sf-High                             ENUMERATED {oDot25, oDot5, oDot75, lDot0}</w:t>
      </w:r>
    </w:p>
    <w:p>
      <w:pPr>
        <w:pStyle w:val="PL"/>
      </w:pPr>
      <w:r>
        <w:t>}</w:t>
      </w:r>
    </w:p>
    <w:p>
      <w:pPr>
        <w:pStyle w:val="PL"/>
      </w:pPr>
      <w:r>
        <w:t>-- TAG-SPEEDSTATESCALEFACTORS-STOP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trPr>
          <w:cantSplit/>
          <w:tblHeader/>
        </w:trPr>
        <w:tc>
          <w:tcPr>
            <w:tcW w:w="14175"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i/>
                <w:noProof/>
                <w:lang w:eastAsia="en-GB"/>
              </w:rPr>
              <w:t>SpeedStateScaleFactors</w:t>
            </w:r>
            <w:r>
              <w:rPr>
                <w:iCs/>
                <w:noProof/>
                <w:lang w:eastAsia="en-GB"/>
              </w:rPr>
              <w:t xml:space="preserve"> field descriptions</w:t>
            </w:r>
          </w:p>
        </w:tc>
      </w:tr>
      <w:tr>
        <w:trPr>
          <w:cantSplit/>
        </w:trPr>
        <w:tc>
          <w:tcPr>
            <w:tcW w:w="14175"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sf-High</w:t>
            </w:r>
          </w:p>
          <w:p>
            <w:pPr>
              <w:pStyle w:val="TAL"/>
              <w:rPr>
                <w:b/>
                <w:bCs/>
                <w:i/>
                <w:noProof/>
                <w:lang w:eastAsia="en-GB"/>
              </w:rPr>
            </w:pPr>
            <w:r>
              <w:rPr>
                <w:lang w:eastAsia="en-GB"/>
              </w:rPr>
              <w:t xml:space="preserve">The concerned mobility control related parameter is multiplied with this factor if the UE is in High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trPr>
          <w:cantSplit/>
        </w:trPr>
        <w:tc>
          <w:tcPr>
            <w:tcW w:w="14175"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sf-Medium</w:t>
            </w:r>
          </w:p>
          <w:p>
            <w:pPr>
              <w:pStyle w:val="TAL"/>
              <w:rPr>
                <w:b/>
                <w:bCs/>
                <w:i/>
                <w:noProof/>
                <w:lang w:eastAsia="en-GB"/>
              </w:rPr>
            </w:pPr>
            <w:r>
              <w:rPr>
                <w:lang w:eastAsia="en-GB"/>
              </w:rPr>
              <w:t xml:space="preserve">The concerned mobility control related parameter is multiplied with this factor if the UE is in Medium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p>
      <w:pPr>
        <w:pStyle w:val="4"/>
        <w:rPr>
          <w:i/>
        </w:rPr>
      </w:pPr>
      <w:bookmarkStart w:id="1859" w:name="_Toc60777392"/>
      <w:bookmarkStart w:id="1860" w:name="_Toc90651264"/>
      <w:r>
        <w:t>–</w:t>
      </w:r>
      <w:r>
        <w:tab/>
      </w:r>
      <w:r>
        <w:rPr>
          <w:i/>
        </w:rPr>
        <w:t>SPS-Config</w:t>
      </w:r>
      <w:bookmarkEnd w:id="1859"/>
      <w:bookmarkEnd w:id="1860"/>
    </w:p>
    <w:p>
      <w:r>
        <w:t xml:space="preserve">The IE </w:t>
      </w:r>
      <w:r>
        <w:rPr>
          <w:i/>
        </w:rPr>
        <w:t>SPS-Config</w:t>
      </w:r>
      <w:r>
        <w:t xml:space="preserve"> is used to configure downlink semi-persistent transmission. Multiple Downlink SPS configurations may be configured in one BWP of a serving cell.</w:t>
      </w:r>
    </w:p>
    <w:p>
      <w:pPr>
        <w:pStyle w:val="TH"/>
      </w:pPr>
      <w:r>
        <w:rPr>
          <w:bCs/>
          <w:i/>
          <w:iCs/>
        </w:rPr>
        <w:t xml:space="preserve">SPS-Config </w:t>
      </w:r>
      <w:r>
        <w:t>information element</w:t>
      </w:r>
    </w:p>
    <w:p>
      <w:pPr>
        <w:pStyle w:val="PL"/>
      </w:pPr>
      <w:r>
        <w:t>-- ASN1START</w:t>
      </w:r>
    </w:p>
    <w:p>
      <w:pPr>
        <w:pStyle w:val="PL"/>
      </w:pPr>
      <w:r>
        <w:t>-- TAG-SPS-CONFIG-START</w:t>
      </w:r>
    </w:p>
    <w:p>
      <w:pPr>
        <w:pStyle w:val="PL"/>
      </w:pPr>
    </w:p>
    <w:p>
      <w:pPr>
        <w:pStyle w:val="PL"/>
      </w:pPr>
      <w:r>
        <w:t>SPS-Config ::=                  SEQUENCE {</w:t>
      </w:r>
    </w:p>
    <w:p>
      <w:pPr>
        <w:pStyle w:val="PL"/>
      </w:pPr>
      <w:r>
        <w:t xml:space="preserve">    periodicity                     ENUMERATED {ms10, ms20, ms32, ms40, ms64, ms80, ms128, ms160, ms320, ms640,</w:t>
      </w:r>
    </w:p>
    <w:p>
      <w:pPr>
        <w:pStyle w:val="PL"/>
      </w:pPr>
      <w:r>
        <w:t xml:space="preserve">                                                        spare6, spare5, spare4, spare3, spare2, spare1},</w:t>
      </w:r>
    </w:p>
    <w:p>
      <w:pPr>
        <w:pStyle w:val="PL"/>
      </w:pPr>
      <w:r>
        <w:t xml:space="preserve">    nrofHARQ-Processes              INTEGER (1..8),</w:t>
      </w:r>
    </w:p>
    <w:p>
      <w:pPr>
        <w:pStyle w:val="PL"/>
      </w:pPr>
      <w:r>
        <w:t xml:space="preserve">    n1PUCCH-AN                      PUCCH-ResourceId                                                                OPTIONAL,   -- Need M</w:t>
      </w:r>
    </w:p>
    <w:p>
      <w:pPr>
        <w:pStyle w:val="PL"/>
      </w:pPr>
      <w:r>
        <w:t xml:space="preserve">    mcs-Table                       ENUMERATED {qam64LowSE}                                                         OPTIONAL,   -- Need S</w:t>
      </w:r>
    </w:p>
    <w:p>
      <w:pPr>
        <w:pStyle w:val="PL"/>
      </w:pPr>
      <w:r>
        <w:t xml:space="preserve">    ...,</w:t>
      </w:r>
    </w:p>
    <w:p>
      <w:pPr>
        <w:pStyle w:val="PL"/>
      </w:pPr>
      <w:r>
        <w:t xml:space="preserve">    [[</w:t>
      </w:r>
    </w:p>
    <w:p>
      <w:pPr>
        <w:pStyle w:val="PL"/>
      </w:pPr>
      <w:r>
        <w:t xml:space="preserve">    sps-ConfigIndex-r16             SPS-ConfigIndex-r16                                                             OPTIONAL,   -- Cond SPS-List</w:t>
      </w:r>
    </w:p>
    <w:p>
      <w:pPr>
        <w:pStyle w:val="PL"/>
      </w:pPr>
      <w:r>
        <w:t xml:space="preserve">    harq-ProcID-Offset-r16          INTEGER (0..15)                                                                 OPTIONAL,   -- Need R</w:t>
      </w:r>
    </w:p>
    <w:p>
      <w:pPr>
        <w:pStyle w:val="PL"/>
      </w:pPr>
      <w:r>
        <w:t xml:space="preserve">    periodicityExt-r16              INTEGER (1..5120)                                                               OPTIONAL,   -- Need R</w:t>
      </w:r>
    </w:p>
    <w:p>
      <w:pPr>
        <w:pStyle w:val="PL"/>
      </w:pPr>
      <w:r>
        <w:t xml:space="preserve">    harq-CodebookID-r16             INTEGER (1..2)                                                                  OPTIONAL,   -- Need R</w:t>
      </w:r>
    </w:p>
    <w:p>
      <w:pPr>
        <w:pStyle w:val="PL"/>
      </w:pPr>
      <w:r>
        <w:t xml:space="preserve">    pdsch-AggregationFactor-r16     ENUMERATED {n1, n2, n4, n8 }                                                    OPTIONAL    -- Need S</w:t>
      </w:r>
    </w:p>
    <w:p>
      <w:pPr>
        <w:pStyle w:val="PL"/>
      </w:pPr>
      <w:r>
        <w:t xml:space="preserve">    ]]</w:t>
      </w:r>
    </w:p>
    <w:p>
      <w:pPr>
        <w:pStyle w:val="PL"/>
      </w:pPr>
      <w:r>
        <w:t>}</w:t>
      </w:r>
    </w:p>
    <w:p>
      <w:pPr>
        <w:pStyle w:val="PL"/>
      </w:pPr>
    </w:p>
    <w:p>
      <w:pPr>
        <w:pStyle w:val="PL"/>
      </w:pPr>
      <w:r>
        <w:t>-- TAG-SPS-CONFIG-STOP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SPS-Config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harq-CodebookID</w:t>
            </w:r>
          </w:p>
          <w:p>
            <w:pPr>
              <w:pStyle w:val="TAL"/>
              <w:rPr>
                <w:szCs w:val="22"/>
                <w:lang w:eastAsia="sv-SE"/>
              </w:rPr>
            </w:pPr>
            <w:r>
              <w:rPr>
                <w:szCs w:val="22"/>
                <w:lang w:eastAsia="sv-SE"/>
              </w:rPr>
              <w:t>Indicates the HARQ-ACK codebook index for the corresponding HARQ-ACK codebook for SPS PDSCH and ACK for SPS PDSCH release.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harq-ProcID-Offset</w:t>
            </w:r>
          </w:p>
          <w:p>
            <w:pPr>
              <w:pStyle w:val="TAL"/>
              <w:rPr>
                <w:b/>
                <w:i/>
                <w:szCs w:val="22"/>
                <w:lang w:eastAsia="sv-SE"/>
              </w:rPr>
            </w:pPr>
            <w:r>
              <w:rPr>
                <w:lang w:eastAsia="sv-SE"/>
              </w:rPr>
              <w:t>Indicates the offset used in deriving the HARQ process IDs, see TS 38.321 [3], clause 5.3.1.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mcs-Table</w:t>
            </w:r>
          </w:p>
          <w:p>
            <w:pPr>
              <w:pStyle w:val="TAL"/>
              <w:rPr>
                <w:szCs w:val="22"/>
                <w:lang w:eastAsia="sv-SE"/>
              </w:rPr>
            </w:pPr>
            <w:r>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n1PUCCH-AN</w:t>
            </w:r>
          </w:p>
          <w:p>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nrofHARQ-Processes</w:t>
            </w:r>
          </w:p>
          <w:p>
            <w:pPr>
              <w:pStyle w:val="TAL"/>
              <w:rPr>
                <w:szCs w:val="22"/>
                <w:lang w:eastAsia="sv-SE"/>
              </w:rPr>
            </w:pPr>
            <w:r>
              <w:rPr>
                <w:szCs w:val="22"/>
                <w:lang w:eastAsia="sv-SE"/>
              </w:rPr>
              <w:t>Number of configured HARQ processes for SPS DL (see TS 38.321 [3], clause 5.8.1).</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pdsch-AggregationFactor</w:t>
            </w:r>
          </w:p>
          <w:p>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w:t>
            </w:r>
          </w:p>
          <w:p>
            <w:pPr>
              <w:pStyle w:val="TAL"/>
              <w:rPr>
                <w:szCs w:val="22"/>
                <w:lang w:eastAsia="sv-SE"/>
              </w:rPr>
            </w:pPr>
            <w:r>
              <w:rPr>
                <w:szCs w:val="22"/>
                <w:lang w:eastAsia="sv-SE"/>
              </w:rPr>
              <w:t>Periodicity for DL SPS (see TS 38.214 [19] and TS 38.321 [3], clause 5.8.1).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periodicityExt</w:t>
            </w:r>
          </w:p>
          <w:p>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pPr>
              <w:pStyle w:val="TAL"/>
              <w:rPr>
                <w:lang w:eastAsia="sv-SE"/>
              </w:rPr>
            </w:pPr>
            <w:r>
              <w:rPr>
                <w:lang w:eastAsia="sv-SE"/>
              </w:rPr>
              <w:t>The following periodicities are supported depending on the configured subcarrier spacing [ms]:</w:t>
            </w:r>
          </w:p>
          <w:p>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pPr>
              <w:pStyle w:val="TAL"/>
              <w:tabs>
                <w:tab w:val="left" w:pos="2014"/>
              </w:tabs>
              <w:rPr>
                <w:b/>
                <w:i/>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sps-ConfigIndex</w:t>
            </w:r>
          </w:p>
          <w:p>
            <w:pPr>
              <w:pStyle w:val="TAL"/>
              <w:rPr>
                <w:b/>
                <w:i/>
                <w:szCs w:val="22"/>
                <w:lang w:eastAsia="sv-SE"/>
              </w:rPr>
            </w:pPr>
            <w:r>
              <w:rPr>
                <w:lang w:eastAsia="sv-SE"/>
              </w:rPr>
              <w:t>Indicates the index of one of multiple SPS configurations.</w:t>
            </w:r>
          </w:p>
        </w:tc>
      </w:tr>
    </w:tbl>
    <w:p/>
    <w:tbl>
      <w:tblPr>
        <w:tblW w:w="14173" w:type="dxa"/>
        <w:tblLook w:val="04A0" w:firstRow="1" w:lastRow="0" w:firstColumn="1" w:lastColumn="0" w:noHBand="0" w:noVBand="1"/>
      </w:tblPr>
      <w:tblGrid>
        <w:gridCol w:w="4028"/>
        <w:gridCol w:w="10145"/>
      </w:tblGrid>
      <w:tr>
        <w:tc>
          <w:tcPr>
            <w:tcW w:w="2834"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2834"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p>
      <w:pPr>
        <w:pStyle w:val="4"/>
      </w:pPr>
      <w:bookmarkStart w:id="1861" w:name="_Toc60777393"/>
      <w:bookmarkStart w:id="1862" w:name="_Toc90651265"/>
      <w:r>
        <w:t>–</w:t>
      </w:r>
      <w:r>
        <w:tab/>
      </w:r>
      <w:r>
        <w:rPr>
          <w:i/>
        </w:rPr>
        <w:t>SPS-ConfigIndex</w:t>
      </w:r>
      <w:bookmarkEnd w:id="1861"/>
      <w:bookmarkEnd w:id="1862"/>
    </w:p>
    <w:p>
      <w:r>
        <w:t xml:space="preserve">The IE </w:t>
      </w:r>
      <w:r>
        <w:rPr>
          <w:i/>
        </w:rPr>
        <w:t>SPS-ConfigIndex</w:t>
      </w:r>
      <w:r>
        <w:t xml:space="preserve"> is used to indicate the index of one of multiple DL SPS configurations in one BWP.</w:t>
      </w:r>
    </w:p>
    <w:p>
      <w:pPr>
        <w:pStyle w:val="TH"/>
      </w:pPr>
      <w:r>
        <w:rPr>
          <w:i/>
        </w:rPr>
        <w:t>SPS-ConfigIndex</w:t>
      </w:r>
      <w:r>
        <w:t xml:space="preserve"> information element</w:t>
      </w:r>
    </w:p>
    <w:p>
      <w:pPr>
        <w:pStyle w:val="PL"/>
      </w:pPr>
      <w:r>
        <w:t>-- ASN1START</w:t>
      </w:r>
    </w:p>
    <w:p>
      <w:pPr>
        <w:pStyle w:val="PL"/>
      </w:pPr>
      <w:r>
        <w:t>-- TAG-SPS-CONFIGINDEX-START</w:t>
      </w:r>
    </w:p>
    <w:p>
      <w:pPr>
        <w:pStyle w:val="PL"/>
      </w:pPr>
    </w:p>
    <w:p>
      <w:pPr>
        <w:pStyle w:val="PL"/>
      </w:pPr>
      <w:r>
        <w:t>SPS-ConfigIndex-r16             ::= INTEGER (0.. maxNrofSPS-Config-1-r16)</w:t>
      </w:r>
    </w:p>
    <w:p>
      <w:pPr>
        <w:pStyle w:val="PL"/>
      </w:pPr>
    </w:p>
    <w:p>
      <w:pPr>
        <w:pStyle w:val="PL"/>
      </w:pPr>
      <w:r>
        <w:t>-- TAG-SPS-CONFIGINDEX-STOP</w:t>
      </w:r>
    </w:p>
    <w:p>
      <w:pPr>
        <w:pStyle w:val="PL"/>
      </w:pPr>
      <w:r>
        <w:t>-- ASN1STOP</w:t>
      </w:r>
    </w:p>
    <w:p/>
    <w:p>
      <w:pPr>
        <w:pStyle w:val="4"/>
      </w:pPr>
      <w:bookmarkStart w:id="1863" w:name="_Toc60777394"/>
      <w:bookmarkStart w:id="1864" w:name="_Toc90651266"/>
      <w:r>
        <w:t>–</w:t>
      </w:r>
      <w:r>
        <w:tab/>
      </w:r>
      <w:r>
        <w:rPr>
          <w:i/>
        </w:rPr>
        <w:t>SPS-PUCCH-AN</w:t>
      </w:r>
      <w:bookmarkEnd w:id="1863"/>
      <w:bookmarkEnd w:id="1864"/>
    </w:p>
    <w:p>
      <w:r>
        <w:t xml:space="preserve">The IE </w:t>
      </w:r>
      <w:r>
        <w:rPr>
          <w:i/>
        </w:rPr>
        <w:t>SPS-PUCCH-AN</w:t>
      </w:r>
      <w:r>
        <w:t xml:space="preserve"> is used to indicate a PUCCH resource for HARQ ACK and configure the corresponding maximum payload size for the PUCCH resource.</w:t>
      </w:r>
    </w:p>
    <w:p>
      <w:pPr>
        <w:pStyle w:val="TH"/>
      </w:pPr>
      <w:r>
        <w:rPr>
          <w:i/>
        </w:rPr>
        <w:t>SPS-PUCCH-AN</w:t>
      </w:r>
      <w:r>
        <w:t xml:space="preserve"> information element</w:t>
      </w:r>
    </w:p>
    <w:p>
      <w:pPr>
        <w:pStyle w:val="PL"/>
      </w:pPr>
      <w:r>
        <w:t>-- ASN1START</w:t>
      </w:r>
    </w:p>
    <w:p>
      <w:pPr>
        <w:pStyle w:val="PL"/>
      </w:pPr>
      <w:r>
        <w:t>-- TAG-SPS-PUCCH-AN-START</w:t>
      </w:r>
    </w:p>
    <w:p>
      <w:pPr>
        <w:pStyle w:val="PL"/>
      </w:pPr>
    </w:p>
    <w:p>
      <w:pPr>
        <w:pStyle w:val="PL"/>
      </w:pPr>
      <w:r>
        <w:t>SPS-PUCCH-AN-r16  ::=           SEQUENCE {</w:t>
      </w:r>
    </w:p>
    <w:p>
      <w:pPr>
        <w:pStyle w:val="PL"/>
      </w:pPr>
      <w:r>
        <w:t xml:space="preserve">    sps-PUCCH-AN-ResourceID-r16     PUCCH-ResourceId,</w:t>
      </w:r>
    </w:p>
    <w:p>
      <w:pPr>
        <w:pStyle w:val="PL"/>
      </w:pPr>
      <w:r>
        <w:t xml:space="preserve">    maxPayloadSize-r16              INTEGER (4..256)                     OPTIONAL    -- Need R</w:t>
      </w:r>
    </w:p>
    <w:p>
      <w:pPr>
        <w:pStyle w:val="PL"/>
      </w:pPr>
      <w:r>
        <w:t>}</w:t>
      </w:r>
    </w:p>
    <w:p>
      <w:pPr>
        <w:pStyle w:val="PL"/>
      </w:pPr>
    </w:p>
    <w:p>
      <w:pPr>
        <w:pStyle w:val="PL"/>
      </w:pPr>
      <w:r>
        <w:t>-- TAG-SPS-PUCCH-AN-STOP</w:t>
      </w:r>
    </w:p>
    <w:p>
      <w:pPr>
        <w:pStyle w:val="PL"/>
      </w:pPr>
      <w:r>
        <w:t>-- ASN1STOP</w:t>
      </w:r>
    </w:p>
    <w:p/>
    <w:tbl>
      <w:tblPr>
        <w:tblW w:w="14173" w:type="dxa"/>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SPS-PUCCH-AN 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maxPayloadSize</w:t>
            </w:r>
          </w:p>
          <w:p>
            <w:pPr>
              <w:pStyle w:val="TAL"/>
              <w:rPr>
                <w:b/>
                <w:i/>
                <w:lang w:eastAsia="sv-SE"/>
              </w:rPr>
            </w:pPr>
            <w:r>
              <w:rPr>
                <w:lang w:eastAsia="sv-SE"/>
              </w:rPr>
              <w:t>Indicates the maximum payload size for the corresponding PUCCH resource ID.</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sps-PUCCH-AN-ResourceID</w:t>
            </w:r>
          </w:p>
          <w:p>
            <w:pPr>
              <w:pStyle w:val="TAL"/>
              <w:rPr>
                <w:b/>
                <w:i/>
                <w:lang w:eastAsia="sv-SE"/>
              </w:rPr>
            </w:pPr>
            <w:r>
              <w:rPr>
                <w:lang w:eastAsia="sv-SE"/>
              </w:rPr>
              <w:t>Indicates the PUCCH resource ID</w:t>
            </w:r>
          </w:p>
        </w:tc>
      </w:tr>
    </w:tbl>
    <w:p/>
    <w:p>
      <w:pPr>
        <w:pStyle w:val="4"/>
      </w:pPr>
      <w:bookmarkStart w:id="1865" w:name="_Toc60777395"/>
      <w:bookmarkStart w:id="1866" w:name="_Toc90651267"/>
      <w:r>
        <w:t>–</w:t>
      </w:r>
      <w:r>
        <w:tab/>
      </w:r>
      <w:r>
        <w:rPr>
          <w:i/>
        </w:rPr>
        <w:t>SPS-PUCCH-AN-List</w:t>
      </w:r>
      <w:bookmarkEnd w:id="1865"/>
      <w:bookmarkEnd w:id="1866"/>
    </w:p>
    <w:p>
      <w:r>
        <w:t xml:space="preserve">The IE </w:t>
      </w:r>
      <w:r>
        <w:rPr>
          <w:i/>
        </w:rPr>
        <w:t>SPS-PUCCH-AN-List</w:t>
      </w:r>
      <w:r>
        <w:t xml:space="preserve"> is used to configure the list of PUCCH resources per HARQ ACK codebook</w:t>
      </w:r>
    </w:p>
    <w:p>
      <w:pPr>
        <w:pStyle w:val="TH"/>
      </w:pPr>
      <w:r>
        <w:rPr>
          <w:i/>
        </w:rPr>
        <w:t>SPS-PUCCH-AN-List</w:t>
      </w:r>
      <w:r>
        <w:t xml:space="preserve"> information element</w:t>
      </w:r>
    </w:p>
    <w:p>
      <w:pPr>
        <w:pStyle w:val="PL"/>
      </w:pPr>
      <w:r>
        <w:t>-- ASN1START</w:t>
      </w:r>
    </w:p>
    <w:p>
      <w:pPr>
        <w:pStyle w:val="PL"/>
      </w:pPr>
      <w:r>
        <w:t>-- TAG-SPS-PUCCH-AN-LIST-START</w:t>
      </w:r>
    </w:p>
    <w:p>
      <w:pPr>
        <w:pStyle w:val="PL"/>
      </w:pPr>
    </w:p>
    <w:p>
      <w:pPr>
        <w:pStyle w:val="PL"/>
      </w:pPr>
      <w:r>
        <w:t>SPS-PUCCH-AN-List-r16 ::=      SEQUENCE (SIZE(1..4)) OF SPS-PUCCH-AN-r16</w:t>
      </w:r>
    </w:p>
    <w:p>
      <w:pPr>
        <w:pStyle w:val="PL"/>
      </w:pPr>
    </w:p>
    <w:p>
      <w:pPr>
        <w:pStyle w:val="PL"/>
      </w:pPr>
      <w:r>
        <w:t>-- TAG-SPS-PUCCH-AN-LIST-STOP</w:t>
      </w:r>
    </w:p>
    <w:p>
      <w:pPr>
        <w:pStyle w:val="PL"/>
      </w:pPr>
      <w:r>
        <w:t>-- ASN1STOP</w:t>
      </w:r>
    </w:p>
    <w:p/>
    <w:p>
      <w:pPr>
        <w:pStyle w:val="4"/>
      </w:pPr>
      <w:bookmarkStart w:id="1867" w:name="_Toc60777396"/>
      <w:bookmarkStart w:id="1868" w:name="_Toc90651268"/>
      <w:r>
        <w:t>–</w:t>
      </w:r>
      <w:r>
        <w:tab/>
      </w:r>
      <w:r>
        <w:rPr>
          <w:i/>
        </w:rPr>
        <w:t>SRB-Identity</w:t>
      </w:r>
      <w:bookmarkEnd w:id="1867"/>
      <w:bookmarkEnd w:id="1868"/>
    </w:p>
    <w:p>
      <w:r>
        <w:t>The IE SRB-Identity is used to identify a Signalling Radio Bearer (SRB) used by a UE.</w:t>
      </w:r>
    </w:p>
    <w:p>
      <w:pPr>
        <w:pStyle w:val="TH"/>
      </w:pPr>
      <w:r>
        <w:rPr>
          <w:i/>
        </w:rPr>
        <w:t>SRB-Identity</w:t>
      </w:r>
      <w:r>
        <w:t xml:space="preserve"> information element</w:t>
      </w:r>
    </w:p>
    <w:p>
      <w:pPr>
        <w:pStyle w:val="PL"/>
      </w:pPr>
      <w:r>
        <w:t>-- ASN1START</w:t>
      </w:r>
    </w:p>
    <w:p>
      <w:pPr>
        <w:pStyle w:val="PL"/>
      </w:pPr>
      <w:r>
        <w:t>-- TAG-SRB-IDENTITY-START</w:t>
      </w:r>
    </w:p>
    <w:p>
      <w:pPr>
        <w:pStyle w:val="PL"/>
      </w:pPr>
    </w:p>
    <w:p>
      <w:pPr>
        <w:pStyle w:val="PL"/>
      </w:pPr>
      <w:r>
        <w:t>SRB-Identity ::=                    INTEGER (1..3)</w:t>
      </w:r>
    </w:p>
    <w:p>
      <w:pPr>
        <w:pStyle w:val="PL"/>
      </w:pPr>
    </w:p>
    <w:p>
      <w:pPr>
        <w:pStyle w:val="PL"/>
      </w:pPr>
      <w:r>
        <w:t>-- TAG-SRB-IDENTITY-STOP</w:t>
      </w:r>
    </w:p>
    <w:p>
      <w:pPr>
        <w:pStyle w:val="PL"/>
      </w:pPr>
      <w:r>
        <w:t>-- ASN1STOP</w:t>
      </w:r>
    </w:p>
    <w:p>
      <w:pPr>
        <w:pStyle w:val="PL"/>
      </w:pPr>
    </w:p>
    <w:p/>
    <w:p>
      <w:pPr>
        <w:pStyle w:val="4"/>
      </w:pPr>
      <w:bookmarkStart w:id="1869" w:name="_Toc60777397"/>
      <w:bookmarkStart w:id="1870" w:name="_Toc90651269"/>
      <w:r>
        <w:t>–</w:t>
      </w:r>
      <w:r>
        <w:tab/>
      </w:r>
      <w:r>
        <w:rPr>
          <w:i/>
        </w:rPr>
        <w:t>SRS-CarrierSwitching</w:t>
      </w:r>
      <w:bookmarkEnd w:id="1869"/>
      <w:bookmarkEnd w:id="1870"/>
    </w:p>
    <w:p>
      <w:r>
        <w:t xml:space="preserve">The IE </w:t>
      </w:r>
      <w:r>
        <w:rPr>
          <w:i/>
        </w:rPr>
        <w:t>SRS-CarrierSwitching</w:t>
      </w:r>
      <w:r>
        <w:t xml:space="preserve"> is used to configure for SRS carrier switching when PUSCH is not configured and independent SRS power control from that of PUSCH.</w:t>
      </w:r>
    </w:p>
    <w:p>
      <w:pPr>
        <w:pStyle w:val="TH"/>
      </w:pPr>
      <w:r>
        <w:rPr>
          <w:i/>
        </w:rPr>
        <w:t>SRS-CarrierSwitching</w:t>
      </w:r>
      <w:r>
        <w:t xml:space="preserve"> information element</w:t>
      </w:r>
    </w:p>
    <w:p>
      <w:pPr>
        <w:pStyle w:val="PL"/>
      </w:pPr>
      <w:r>
        <w:t>-- ASN1START</w:t>
      </w:r>
    </w:p>
    <w:p>
      <w:pPr>
        <w:pStyle w:val="PL"/>
      </w:pPr>
      <w:r>
        <w:t>-- TAG-SRS-CARRIERSWITCHING-START</w:t>
      </w:r>
    </w:p>
    <w:p>
      <w:pPr>
        <w:pStyle w:val="PL"/>
      </w:pPr>
    </w:p>
    <w:p>
      <w:pPr>
        <w:pStyle w:val="PL"/>
      </w:pPr>
      <w:r>
        <w:t>SRS-CarrierSwitching ::=            SEQUENCE {</w:t>
      </w:r>
    </w:p>
    <w:p>
      <w:pPr>
        <w:pStyle w:val="PL"/>
      </w:pPr>
      <w:r>
        <w:t xml:space="preserve">    srs-SwitchFromServCellIndex         INTEGER (0..31)                                                         OPTIONAL,   -- Need M</w:t>
      </w:r>
    </w:p>
    <w:p>
      <w:pPr>
        <w:pStyle w:val="PL"/>
      </w:pPr>
      <w:r>
        <w:t xml:space="preserve">    srs-SwitchFromCarrier               ENUMERATED {sUL, nUL},</w:t>
      </w:r>
    </w:p>
    <w:p>
      <w:pPr>
        <w:pStyle w:val="PL"/>
      </w:pPr>
      <w:r>
        <w:t xml:space="preserve">    srs-TPC-PDCCH-Group                 CHOICE {</w:t>
      </w:r>
    </w:p>
    <w:p>
      <w:pPr>
        <w:pStyle w:val="PL"/>
      </w:pPr>
      <w:r>
        <w:t xml:space="preserve">        typeA                               SEQUENCE (SIZE (1..32)) OF SRS-TPC-PDCCH-Config,</w:t>
      </w:r>
    </w:p>
    <w:p>
      <w:pPr>
        <w:pStyle w:val="PL"/>
      </w:pPr>
      <w:r>
        <w:t xml:space="preserve">        typeB                               SRS-TPC-PDCCH-Config</w:t>
      </w:r>
    </w:p>
    <w:p>
      <w:pPr>
        <w:pStyle w:val="PL"/>
      </w:pPr>
      <w:r>
        <w:t xml:space="preserve">    }                                                                                                           OPTIONAL,   -- Need M</w:t>
      </w:r>
    </w:p>
    <w:p>
      <w:pPr>
        <w:pStyle w:val="PL"/>
      </w:pPr>
      <w:r>
        <w:t xml:space="preserve">    monitoringCells                     SEQUENCE (SIZE (1..maxNrofServingCells)) OF ServCellIndex               OPTIONAL,   -- Need M</w:t>
      </w:r>
    </w:p>
    <w:p>
      <w:pPr>
        <w:pStyle w:val="PL"/>
      </w:pPr>
      <w:r>
        <w:t xml:space="preserve">    ...</w:t>
      </w:r>
    </w:p>
    <w:p>
      <w:pPr>
        <w:pStyle w:val="PL"/>
      </w:pPr>
      <w:r>
        <w:t>}</w:t>
      </w:r>
    </w:p>
    <w:p>
      <w:pPr>
        <w:pStyle w:val="PL"/>
      </w:pPr>
    </w:p>
    <w:p>
      <w:pPr>
        <w:pStyle w:val="PL"/>
      </w:pPr>
      <w:r>
        <w:t>SRS-TPC-PDCCH-Config ::=            SEQUENCE {</w:t>
      </w:r>
    </w:p>
    <w:p>
      <w:pPr>
        <w:pStyle w:val="PL"/>
      </w:pPr>
      <w:r>
        <w:t xml:space="preserve">    srs-CC-SetIndexlist                 SEQUENCE (SIZE(1..4)) OF SRS-CC-SetIndex                                OPTIONAL    -- Need M</w:t>
      </w:r>
    </w:p>
    <w:p>
      <w:pPr>
        <w:pStyle w:val="PL"/>
      </w:pPr>
      <w:r>
        <w:t>}</w:t>
      </w:r>
    </w:p>
    <w:p>
      <w:pPr>
        <w:pStyle w:val="PL"/>
      </w:pPr>
    </w:p>
    <w:p>
      <w:pPr>
        <w:pStyle w:val="PL"/>
      </w:pPr>
      <w:r>
        <w:t>SRS-CC-SetIndex ::=                 SEQUENCE {</w:t>
      </w:r>
    </w:p>
    <w:p>
      <w:pPr>
        <w:pStyle w:val="PL"/>
      </w:pPr>
      <w:r>
        <w:t xml:space="preserve">    cc-SetIndex                         INTEGER (0..3)                                                          OPTIONAL,   -- Need M</w:t>
      </w:r>
    </w:p>
    <w:p>
      <w:pPr>
        <w:pStyle w:val="PL"/>
      </w:pPr>
      <w:r>
        <w:t xml:space="preserve">    cc-IndexInOneCC-Set                 INTEGER (0..7)                                                          OPTIONAL    -- Need M</w:t>
      </w:r>
    </w:p>
    <w:p>
      <w:pPr>
        <w:pStyle w:val="PL"/>
      </w:pPr>
      <w:r>
        <w:t>}</w:t>
      </w:r>
    </w:p>
    <w:p>
      <w:pPr>
        <w:pStyle w:val="PL"/>
      </w:pPr>
    </w:p>
    <w:p>
      <w:pPr>
        <w:pStyle w:val="PL"/>
      </w:pPr>
      <w:r>
        <w:t>-- TAG-SRS-CARRIERSWITCHING-STOP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SRS-CC-SetIndex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cc-IndexInOneCC-Set</w:t>
            </w:r>
          </w:p>
          <w:p>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cc-SetIndex</w:t>
            </w:r>
          </w:p>
          <w:p>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SRS-CarrierSwitching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monitoringCells</w:t>
            </w:r>
          </w:p>
          <w:p>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srs-SwitchFromServCellIndex</w:t>
            </w:r>
          </w:p>
          <w:p>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srs-TPC-PDCCH-Group</w:t>
            </w:r>
          </w:p>
          <w:p>
            <w:pPr>
              <w:pStyle w:val="TAL"/>
              <w:rPr>
                <w:szCs w:val="22"/>
                <w:lang w:eastAsia="sv-SE"/>
              </w:rPr>
            </w:pPr>
            <w:r>
              <w:rPr>
                <w:szCs w:val="22"/>
                <w:lang w:eastAsia="sv-SE"/>
              </w:rPr>
              <w:t>Network configures the UE with either typeA-SRS-TPC-PDCCH-Group or typeB-SRS-TPC-PDCCH-Group, if any.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typeA</w:t>
            </w:r>
          </w:p>
          <w:p>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typeB</w:t>
            </w:r>
          </w:p>
          <w:p>
            <w:pPr>
              <w:pStyle w:val="TAL"/>
              <w:rPr>
                <w:szCs w:val="22"/>
                <w:lang w:eastAsia="sv-SE"/>
              </w:rPr>
            </w:pPr>
            <w:r>
              <w:rPr>
                <w:szCs w:val="22"/>
                <w:lang w:eastAsia="sv-SE"/>
              </w:rPr>
              <w:t>Type B trigger configuration for SRS transmission on a PUSCH-less SCell (see TS 38.213 [13], clause 11.4).</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SRS-TPC-PDCCH-Config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srs-CC-SetIndexlist</w:t>
            </w:r>
          </w:p>
          <w:p>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p>
      <w:pPr>
        <w:pStyle w:val="4"/>
      </w:pPr>
      <w:bookmarkStart w:id="1871" w:name="_Toc60777398"/>
      <w:bookmarkStart w:id="1872" w:name="_Toc90651270"/>
      <w:r>
        <w:t>–</w:t>
      </w:r>
      <w:r>
        <w:tab/>
      </w:r>
      <w:r>
        <w:rPr>
          <w:i/>
        </w:rPr>
        <w:t>SRS-Config</w:t>
      </w:r>
      <w:bookmarkEnd w:id="1871"/>
      <w:bookmarkEnd w:id="1872"/>
    </w:p>
    <w:p>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pPr>
        <w:pStyle w:val="TH"/>
      </w:pPr>
      <w:r>
        <w:rPr>
          <w:bCs/>
          <w:i/>
          <w:iCs/>
        </w:rPr>
        <w:t xml:space="preserve">SRS-Config </w:t>
      </w:r>
      <w:r>
        <w:t>information element</w:t>
      </w:r>
    </w:p>
    <w:p>
      <w:pPr>
        <w:pStyle w:val="PL"/>
      </w:pPr>
      <w:r>
        <w:t>-- ASN1START</w:t>
      </w:r>
    </w:p>
    <w:p>
      <w:pPr>
        <w:pStyle w:val="PL"/>
      </w:pPr>
      <w:r>
        <w:t>-- TAG-SRS-CONFIG-START</w:t>
      </w:r>
    </w:p>
    <w:p>
      <w:pPr>
        <w:pStyle w:val="PL"/>
      </w:pPr>
    </w:p>
    <w:p>
      <w:pPr>
        <w:pStyle w:val="PL"/>
      </w:pPr>
      <w:r>
        <w:t>SRS-Config ::=                          SEQUENCE {</w:t>
      </w:r>
    </w:p>
    <w:p>
      <w:pPr>
        <w:pStyle w:val="PL"/>
      </w:pPr>
      <w:r>
        <w:t xml:space="preserve">    srs-ResourceSetToReleaseList            SEQUENCE (SIZE(1..maxNrofSRS-ResourceSets)) OF SRS-ResourceSetId                OPTIONAL,   -- Need N</w:t>
      </w:r>
    </w:p>
    <w:p>
      <w:pPr>
        <w:pStyle w:val="PL"/>
      </w:pPr>
      <w:r>
        <w:t xml:space="preserve">    srs-ResourceSetToAddModList             SEQUENCE (SIZE(1..maxNrofSRS-ResourceSets)) OF SRS-ResourceSet                  OPTIONAL,   -- Need N</w:t>
      </w:r>
    </w:p>
    <w:p>
      <w:pPr>
        <w:pStyle w:val="PL"/>
      </w:pPr>
      <w:r>
        <w:t xml:space="preserve">    srs-ResourceToReleaseList               SEQUENCE (SIZE(1..maxNrofSRS-Resources)) OF SRS-ResourceId                      OPTIONAL,   -- Need N</w:t>
      </w:r>
    </w:p>
    <w:p>
      <w:pPr>
        <w:pStyle w:val="PL"/>
      </w:pPr>
      <w:r>
        <w:t xml:space="preserve">    srs-ResourceToAddModList                SEQUENCE (SIZE(1..maxNrofSRS-Resources)) OF SRS-Resource                        OPTIONAL,   -- Need N</w:t>
      </w:r>
    </w:p>
    <w:p>
      <w:pPr>
        <w:pStyle w:val="PL"/>
      </w:pPr>
      <w:r>
        <w:t xml:space="preserve">    tpc-Accumulation                        ENUMERATED {disabled}                                                           OPTIONAL,   -- Need S</w:t>
      </w:r>
    </w:p>
    <w:p>
      <w:pPr>
        <w:pStyle w:val="PL"/>
      </w:pPr>
      <w:r>
        <w:t xml:space="preserve">    ...,</w:t>
      </w:r>
    </w:p>
    <w:p>
      <w:pPr>
        <w:pStyle w:val="PL"/>
      </w:pPr>
      <w:r>
        <w:t xml:space="preserve">    [[</w:t>
      </w:r>
    </w:p>
    <w:p>
      <w:pPr>
        <w:pStyle w:val="PL"/>
      </w:pPr>
      <w:r>
        <w:t xml:space="preserve">    srs-RequestDCI-1-2-r16                  INTEGER (1..2)                                                          OPTIONAL, -- Need S</w:t>
      </w:r>
    </w:p>
    <w:p>
      <w:pPr>
        <w:pStyle w:val="PL"/>
      </w:pPr>
      <w:r>
        <w:t xml:space="preserve">    srs-RequestDCI-0-2-r16                  INTEGER (1..2)                                                          OPTIONAL, -- Need S</w:t>
      </w:r>
    </w:p>
    <w:p>
      <w:pPr>
        <w:pStyle w:val="PL"/>
      </w:pPr>
      <w:r>
        <w:t xml:space="preserve">    srs-ResourceSetToAddModListDCI-0-2-r16  SEQUENCE (SIZE(1..maxNrofSRS-ResourceSets)) OF SRS-ResourceSet          OPTIONAL, -- Need N</w:t>
      </w:r>
    </w:p>
    <w:p>
      <w:pPr>
        <w:pStyle w:val="PL"/>
      </w:pPr>
      <w:r>
        <w:t xml:space="preserve">    srs-ResourceSetToReleaseListDCI-0-2-r16 SEQUENCE (SIZE(1..maxNrofSRS-ResourceSets)) OF SRS-ResourceSetId        OPTIONAL, -- Need N</w:t>
      </w:r>
    </w:p>
    <w:p>
      <w:pPr>
        <w:pStyle w:val="PL"/>
      </w:pPr>
      <w:r>
        <w:t xml:space="preserve">    srs-PosResourceSetToReleaseList-r16     SEQUENCE (SIZE(1..maxNrofSRS-PosResourceSets-r16)) OF SRS-PosResourceSetId-r16</w:t>
      </w:r>
    </w:p>
    <w:p>
      <w:pPr>
        <w:pStyle w:val="PL"/>
      </w:pPr>
      <w:r>
        <w:t xml:space="preserve">                                                                                                                    OPTIONAL, -- Need N</w:t>
      </w:r>
    </w:p>
    <w:p>
      <w:pPr>
        <w:pStyle w:val="PL"/>
      </w:pPr>
      <w:r>
        <w:t xml:space="preserve">    srs-PosResourceSetToAddModList-r16      SEQUENCE (SIZE(1..maxNrofSRS-PosResourceSets-r16)) OF SRS-PosResourceSet-r16        OPTIONAL,-- Need N</w:t>
      </w:r>
    </w:p>
    <w:p>
      <w:pPr>
        <w:pStyle w:val="PL"/>
      </w:pPr>
      <w:r>
        <w:t xml:space="preserve">    srs-PosResourceToReleaseList-r16        SEQUENCE (SIZE(1..maxNrofSRS-PosResources-r16)) OF SRS-PosResourceId-r16            OPTIONAL,-- Need N</w:t>
      </w:r>
    </w:p>
    <w:p>
      <w:pPr>
        <w:pStyle w:val="PL"/>
      </w:pPr>
      <w:r>
        <w:t xml:space="preserve">    srs-PosResourceToAddModList-r16         SEQUENCE (SIZE(1..maxNrofSRS-PosResources-r16)) OF SRS-PosResource-r16              OPTIONAL -- Need N</w:t>
      </w:r>
    </w:p>
    <w:p>
      <w:pPr>
        <w:pStyle w:val="PL"/>
      </w:pPr>
      <w:r>
        <w:t xml:space="preserve">    ]]</w:t>
      </w:r>
    </w:p>
    <w:p>
      <w:pPr>
        <w:pStyle w:val="PL"/>
      </w:pPr>
      <w:r>
        <w:t>}</w:t>
      </w:r>
    </w:p>
    <w:p>
      <w:pPr>
        <w:pStyle w:val="PL"/>
      </w:pPr>
    </w:p>
    <w:p>
      <w:pPr>
        <w:pStyle w:val="PL"/>
      </w:pPr>
      <w:r>
        <w:t>SRS-ResourceSet ::=                     SEQUENCE {</w:t>
      </w:r>
    </w:p>
    <w:p>
      <w:pPr>
        <w:pStyle w:val="PL"/>
      </w:pPr>
      <w:r>
        <w:t xml:space="preserve">    srs-ResourceSetId                       SRS-ResourceSetId,</w:t>
      </w:r>
    </w:p>
    <w:p>
      <w:pPr>
        <w:pStyle w:val="PL"/>
      </w:pPr>
      <w:r>
        <w:t xml:space="preserve">    srs-ResourceIdList                      SEQUENCE (SIZE(1..maxNrofSRS-ResourcesPerSet)) OF SRS-ResourceId    OPTIONAL, -- Cond Setup</w:t>
      </w:r>
    </w:p>
    <w:p>
      <w:pPr>
        <w:pStyle w:val="PL"/>
      </w:pPr>
      <w:r>
        <w:t xml:space="preserve">    resourceType                            CHOICE {</w:t>
      </w:r>
    </w:p>
    <w:p>
      <w:pPr>
        <w:pStyle w:val="PL"/>
      </w:pPr>
      <w:r>
        <w:t xml:space="preserve">        aperiodic                               SEQUENCE {</w:t>
      </w:r>
    </w:p>
    <w:p>
      <w:pPr>
        <w:pStyle w:val="PL"/>
      </w:pPr>
      <w:r>
        <w:t xml:space="preserve">            aperiodicSRS-ResourceTrigger            INTEGER (1..maxNrofSRS-TriggerStates-1),</w:t>
      </w:r>
    </w:p>
    <w:p>
      <w:pPr>
        <w:pStyle w:val="PL"/>
      </w:pPr>
      <w:r>
        <w:t xml:space="preserve">            csi-RS                                  NZP-CSI-RS-ResourceId                                  OPTIONAL, -- Cond NonCodebook</w:t>
      </w:r>
    </w:p>
    <w:p>
      <w:pPr>
        <w:pStyle w:val="PL"/>
      </w:pPr>
      <w:r>
        <w:t xml:space="preserve">            slotOffset                              INTEGER (1..32)                                        OPTIONAL, -- Need S</w:t>
      </w:r>
    </w:p>
    <w:p>
      <w:pPr>
        <w:pStyle w:val="PL"/>
      </w:pPr>
      <w:r>
        <w:t xml:space="preserve">            ...,</w:t>
      </w:r>
    </w:p>
    <w:p>
      <w:pPr>
        <w:pStyle w:val="PL"/>
      </w:pPr>
      <w:r>
        <w:t xml:space="preserve">            [[</w:t>
      </w:r>
    </w:p>
    <w:p>
      <w:pPr>
        <w:pStyle w:val="PL"/>
      </w:pPr>
      <w:r>
        <w:t xml:space="preserve">            aperiodicSRS-ResourceTriggerList            SEQUENCE (SIZE(1..maxNrofSRS-TriggerStates-2))</w:t>
      </w:r>
    </w:p>
    <w:p>
      <w:pPr>
        <w:pStyle w:val="PL"/>
      </w:pPr>
      <w:r>
        <w:t xml:space="preserve">                                                            OF INTEGER (1..maxNrofSRS-TriggerStates-1)     OPTIONAL  -- Need M</w:t>
      </w:r>
    </w:p>
    <w:p>
      <w:pPr>
        <w:pStyle w:val="PL"/>
      </w:pPr>
      <w:r>
        <w:t xml:space="preserve">            ]]</w:t>
      </w:r>
    </w:p>
    <w:p>
      <w:pPr>
        <w:pStyle w:val="PL"/>
      </w:pPr>
      <w:r>
        <w:t xml:space="preserve">        },</w:t>
      </w:r>
    </w:p>
    <w:p>
      <w:pPr>
        <w:pStyle w:val="PL"/>
      </w:pPr>
      <w:r>
        <w:t xml:space="preserve">        semi-persistent                         SEQUENCE {</w:t>
      </w:r>
    </w:p>
    <w:p>
      <w:pPr>
        <w:pStyle w:val="PL"/>
      </w:pPr>
      <w:r>
        <w:t xml:space="preserve">            associatedCSI-RS                        NZP-CSI-RS-ResourceId                                  OPTIONAL, -- Cond NonCodebook</w:t>
      </w:r>
    </w:p>
    <w:p>
      <w:pPr>
        <w:pStyle w:val="PL"/>
      </w:pPr>
      <w:r>
        <w:t xml:space="preserve">            ...</w:t>
      </w:r>
    </w:p>
    <w:p>
      <w:pPr>
        <w:pStyle w:val="PL"/>
      </w:pPr>
      <w:r>
        <w:t xml:space="preserve">        },</w:t>
      </w:r>
    </w:p>
    <w:p>
      <w:pPr>
        <w:pStyle w:val="PL"/>
      </w:pPr>
      <w:r>
        <w:t xml:space="preserve">        periodic                                SEQUENCE {</w:t>
      </w:r>
    </w:p>
    <w:p>
      <w:pPr>
        <w:pStyle w:val="PL"/>
      </w:pPr>
      <w:r>
        <w:t xml:space="preserve">            associatedCSI-RS                        NZP-CSI-RS-ResourceId                                  OPTIONAL, -- Cond NonCodebook</w:t>
      </w:r>
    </w:p>
    <w:p>
      <w:pPr>
        <w:pStyle w:val="PL"/>
      </w:pPr>
      <w:r>
        <w:t xml:space="preserve">            ...</w:t>
      </w:r>
    </w:p>
    <w:p>
      <w:pPr>
        <w:pStyle w:val="PL"/>
      </w:pPr>
      <w:r>
        <w:t xml:space="preserve">        }</w:t>
      </w:r>
    </w:p>
    <w:p>
      <w:pPr>
        <w:pStyle w:val="PL"/>
      </w:pPr>
      <w:r>
        <w:t xml:space="preserve">    },</w:t>
      </w:r>
    </w:p>
    <w:p>
      <w:pPr>
        <w:pStyle w:val="PL"/>
      </w:pPr>
      <w:r>
        <w:t xml:space="preserve">    usage                                   ENUMERATED {beamManagement, codebook, nonCodebook, antennaSwitching},</w:t>
      </w:r>
    </w:p>
    <w:p>
      <w:pPr>
        <w:pStyle w:val="PL"/>
      </w:pPr>
      <w:r>
        <w:t xml:space="preserve">    alpha                                   Alpha                                                          OPTIONAL, -- Need S</w:t>
      </w:r>
    </w:p>
    <w:p>
      <w:pPr>
        <w:pStyle w:val="PL"/>
      </w:pPr>
      <w:r>
        <w:t xml:space="preserve">    p0                                      INTEGER (-202..24)                                             OPTIONAL, -- Cond Setup</w:t>
      </w:r>
    </w:p>
    <w:p>
      <w:pPr>
        <w:pStyle w:val="PL"/>
      </w:pPr>
      <w:r>
        <w:t xml:space="preserve">    pathlossReferenceRS                     PathlossReferenceRS-Config                                     OPTIONAL, -- Need M</w:t>
      </w:r>
    </w:p>
    <w:p>
      <w:pPr>
        <w:pStyle w:val="PL"/>
      </w:pPr>
      <w:r>
        <w:t xml:space="preserve">    srs-PowerControlAdjustmentStates        ENUMERATED { sameAsFci2, separateClosedLoop}                   OPTIONAL, -- Need S</w:t>
      </w:r>
    </w:p>
    <w:p>
      <w:pPr>
        <w:pStyle w:val="PL"/>
      </w:pPr>
      <w:r>
        <w:t xml:space="preserve">    ...,</w:t>
      </w:r>
    </w:p>
    <w:p>
      <w:pPr>
        <w:pStyle w:val="PL"/>
      </w:pPr>
      <w:r>
        <w:t xml:space="preserve">    [[</w:t>
      </w:r>
    </w:p>
    <w:p>
      <w:pPr>
        <w:pStyle w:val="PL"/>
      </w:pPr>
      <w:r>
        <w:t xml:space="preserve">    pathlossReferenceRSList-r16             SetupRelease { PathlossReferenceRSList-r16}                    OPTIONAL  -- Need M</w:t>
      </w:r>
    </w:p>
    <w:p>
      <w:pPr>
        <w:pStyle w:val="PL"/>
      </w:pPr>
      <w:r>
        <w:t xml:space="preserve">    ]]</w:t>
      </w:r>
    </w:p>
    <w:p>
      <w:pPr>
        <w:pStyle w:val="PL"/>
      </w:pPr>
      <w:r>
        <w:t>}</w:t>
      </w:r>
    </w:p>
    <w:p>
      <w:pPr>
        <w:pStyle w:val="PL"/>
      </w:pPr>
    </w:p>
    <w:p>
      <w:pPr>
        <w:pStyle w:val="PL"/>
      </w:pPr>
      <w:r>
        <w:t>PathlossReferenceRS-Config ::=              CHOICE {</w:t>
      </w:r>
    </w:p>
    <w:p>
      <w:pPr>
        <w:pStyle w:val="PL"/>
      </w:pPr>
      <w:r>
        <w:t xml:space="preserve">    ssb-Index                                   SSB-Index,</w:t>
      </w:r>
    </w:p>
    <w:p>
      <w:pPr>
        <w:pStyle w:val="PL"/>
      </w:pPr>
      <w:r>
        <w:t xml:space="preserve">    csi-RS-Index                                NZP-CSI-RS-ResourceId</w:t>
      </w:r>
    </w:p>
    <w:p>
      <w:pPr>
        <w:pStyle w:val="PL"/>
      </w:pPr>
      <w:r>
        <w:t>}</w:t>
      </w:r>
    </w:p>
    <w:p>
      <w:pPr>
        <w:pStyle w:val="PL"/>
      </w:pPr>
    </w:p>
    <w:p>
      <w:pPr>
        <w:pStyle w:val="PL"/>
      </w:pPr>
      <w:r>
        <w:t>PathlossReferenceRSList-r16 ::=             SEQUENCE (SIZE (1..maxNrofSRS-PathlossReferenceRS-r16)) OF PathlossReferenceRS-r16</w:t>
      </w:r>
    </w:p>
    <w:p>
      <w:pPr>
        <w:pStyle w:val="PL"/>
      </w:pPr>
    </w:p>
    <w:p>
      <w:pPr>
        <w:pStyle w:val="PL"/>
      </w:pPr>
      <w:r>
        <w:t>PathlossReferenceRS-r16 ::=                 SEQUENCE {</w:t>
      </w:r>
    </w:p>
    <w:p>
      <w:pPr>
        <w:pStyle w:val="PL"/>
      </w:pPr>
      <w:r>
        <w:t xml:space="preserve">    srs-PathlossReferenceRS-Id-r16              SRS-PathlossReferenceRS-Id-r16,</w:t>
      </w:r>
    </w:p>
    <w:p>
      <w:pPr>
        <w:pStyle w:val="PL"/>
      </w:pPr>
      <w:r>
        <w:t xml:space="preserve">    pathlossReferenceRS-r16                     PathlossReferenceRS-Config</w:t>
      </w:r>
    </w:p>
    <w:p>
      <w:pPr>
        <w:pStyle w:val="PL"/>
      </w:pPr>
      <w:r>
        <w:t>}</w:t>
      </w:r>
    </w:p>
    <w:p>
      <w:pPr>
        <w:pStyle w:val="PL"/>
      </w:pPr>
    </w:p>
    <w:p>
      <w:pPr>
        <w:pStyle w:val="PL"/>
      </w:pPr>
      <w:r>
        <w:t>SRS-PathlossReferenceRS-Id-r16 ::=          INTEGER (0..maxNrofSRS-PathlossReferenceRS-1-r16)</w:t>
      </w:r>
    </w:p>
    <w:p>
      <w:pPr>
        <w:pStyle w:val="PL"/>
      </w:pPr>
    </w:p>
    <w:p>
      <w:pPr>
        <w:pStyle w:val="PL"/>
      </w:pPr>
      <w:r>
        <w:t>SRS-PosResourceSet-r16 ::=                  SEQUENCE {</w:t>
      </w:r>
    </w:p>
    <w:p>
      <w:pPr>
        <w:pStyle w:val="PL"/>
      </w:pPr>
      <w:r>
        <w:t xml:space="preserve">    srs-PosResourceSetId-r16                    SRS-PosResourceSetId-r16,</w:t>
      </w:r>
    </w:p>
    <w:p>
      <w:pPr>
        <w:pStyle w:val="PL"/>
      </w:pPr>
      <w:r>
        <w:t xml:space="preserve">    srs-PosResourceIdList-r16                   SEQUENCE (SIZE(1..maxNrofSRS-ResourcesPerSet)) OF SRS-PosResourceId-r16</w:t>
      </w:r>
    </w:p>
    <w:p>
      <w:pPr>
        <w:pStyle w:val="PL"/>
      </w:pPr>
      <w:r>
        <w:t xml:space="preserve">                                                                                                           OPTIONAL, -- Cond Setup</w:t>
      </w:r>
    </w:p>
    <w:p>
      <w:pPr>
        <w:pStyle w:val="PL"/>
      </w:pPr>
      <w:r>
        <w:t xml:space="preserve">    resourceType-r16                            CHOICE {</w:t>
      </w:r>
    </w:p>
    <w:p>
      <w:pPr>
        <w:pStyle w:val="PL"/>
      </w:pPr>
      <w:r>
        <w:t xml:space="preserve">        aperiodic-r16                               SEQUENCE {</w:t>
      </w:r>
    </w:p>
    <w:p>
      <w:pPr>
        <w:pStyle w:val="PL"/>
      </w:pPr>
      <w:r>
        <w:t xml:space="preserve">            aperiodicSRS-ResourceTriggerList-r16        SEQUENCE (SIZE(1..maxNrofSRS-TriggerStates-1))</w:t>
      </w:r>
    </w:p>
    <w:p>
      <w:pPr>
        <w:pStyle w:val="PL"/>
      </w:pPr>
      <w:r>
        <w:t xml:space="preserve">                                                            OF INTEGER (1..maxNrofSRS-TriggerStates-1)     OPTIONAL, -- Need M</w:t>
      </w:r>
    </w:p>
    <w:p>
      <w:pPr>
        <w:pStyle w:val="PL"/>
      </w:pPr>
      <w:r>
        <w:t xml:space="preserve">            ...</w:t>
      </w:r>
    </w:p>
    <w:p>
      <w:pPr>
        <w:pStyle w:val="PL"/>
      </w:pPr>
      <w:r>
        <w:t xml:space="preserve">        },</w:t>
      </w:r>
    </w:p>
    <w:p>
      <w:pPr>
        <w:pStyle w:val="PL"/>
      </w:pPr>
      <w:r>
        <w:t xml:space="preserve">        semi-persistent-r16                         SEQUENCE {</w:t>
      </w:r>
    </w:p>
    <w:p>
      <w:pPr>
        <w:pStyle w:val="PL"/>
      </w:pPr>
      <w:r>
        <w:t xml:space="preserve">            ...</w:t>
      </w:r>
    </w:p>
    <w:p>
      <w:pPr>
        <w:pStyle w:val="PL"/>
      </w:pPr>
      <w:r>
        <w:t xml:space="preserve">        },</w:t>
      </w:r>
    </w:p>
    <w:p>
      <w:pPr>
        <w:pStyle w:val="PL"/>
      </w:pPr>
      <w:r>
        <w:t xml:space="preserve">        periodic-r16                                SEQUENCE {</w:t>
      </w:r>
    </w:p>
    <w:p>
      <w:pPr>
        <w:pStyle w:val="PL"/>
      </w:pPr>
      <w:r>
        <w:t xml:space="preserve">            ...</w:t>
      </w:r>
    </w:p>
    <w:p>
      <w:pPr>
        <w:pStyle w:val="PL"/>
      </w:pPr>
      <w:r>
        <w:t xml:space="preserve">        }</w:t>
      </w:r>
    </w:p>
    <w:p>
      <w:pPr>
        <w:pStyle w:val="PL"/>
      </w:pPr>
      <w:r>
        <w:t xml:space="preserve">    },</w:t>
      </w:r>
    </w:p>
    <w:p>
      <w:pPr>
        <w:pStyle w:val="PL"/>
      </w:pPr>
      <w:r>
        <w:t xml:space="preserve">    alpha-r16                                   Alpha                                                      OPTIONAL, -- Need S</w:t>
      </w:r>
    </w:p>
    <w:p>
      <w:pPr>
        <w:pStyle w:val="PL"/>
      </w:pPr>
      <w:r>
        <w:t xml:space="preserve">    p0-r16                                      INTEGER (-202..24)                                         OPTIONAL, -- Cond Setup</w:t>
      </w:r>
    </w:p>
    <w:p>
      <w:pPr>
        <w:pStyle w:val="PL"/>
      </w:pPr>
      <w:r>
        <w:t xml:space="preserve">    pathlossReferenceRS-Pos-r16                 CHOICE {</w:t>
      </w:r>
    </w:p>
    <w:p>
      <w:pPr>
        <w:pStyle w:val="PL"/>
      </w:pPr>
      <w:r>
        <w:t xml:space="preserve">        ssb-IndexServing-r16                        SSB-Index,</w:t>
      </w:r>
    </w:p>
    <w:p>
      <w:pPr>
        <w:pStyle w:val="PL"/>
      </w:pPr>
      <w:r>
        <w:t xml:space="preserve">        ssb-Ncell-r16                               SSB-InfoNcell-r16,</w:t>
      </w:r>
    </w:p>
    <w:p>
      <w:pPr>
        <w:pStyle w:val="PL"/>
      </w:pPr>
      <w:r>
        <w:t xml:space="preserve">        dl-PRS-r16                                  DL-PRS-Info-r16</w:t>
      </w:r>
    </w:p>
    <w:p>
      <w:pPr>
        <w:pStyle w:val="PL"/>
      </w:pPr>
      <w:r>
        <w:t xml:space="preserve">    }                                                                                                      OPTIONAL, -- Need M</w:t>
      </w:r>
    </w:p>
    <w:p>
      <w:pPr>
        <w:pStyle w:val="PL"/>
      </w:pPr>
      <w:r>
        <w:t xml:space="preserve">    </w:t>
      </w:r>
      <w:r>
        <w:rPr>
          <w:rFonts w:eastAsiaTheme="minorEastAsia"/>
        </w:rPr>
        <w:t>...</w:t>
      </w:r>
    </w:p>
    <w:p>
      <w:pPr>
        <w:pStyle w:val="PL"/>
      </w:pPr>
      <w:r>
        <w:t>}</w:t>
      </w:r>
    </w:p>
    <w:p>
      <w:pPr>
        <w:pStyle w:val="PL"/>
      </w:pPr>
    </w:p>
    <w:p>
      <w:pPr>
        <w:pStyle w:val="PL"/>
      </w:pPr>
      <w:r>
        <w:t>SRS-ResourceSetId ::=                   INTEGER (0..maxNrofSRS-ResourceSets-1)</w:t>
      </w:r>
    </w:p>
    <w:p>
      <w:pPr>
        <w:pStyle w:val="PL"/>
      </w:pPr>
    </w:p>
    <w:p>
      <w:pPr>
        <w:pStyle w:val="PL"/>
      </w:pPr>
      <w:r>
        <w:t>SRS-PosResourceSetId-r16 ::=            INTEGER (0..maxNrofSRS-PosResourceSets-1-r16)</w:t>
      </w:r>
    </w:p>
    <w:p>
      <w:pPr>
        <w:pStyle w:val="PL"/>
      </w:pPr>
    </w:p>
    <w:p>
      <w:pPr>
        <w:pStyle w:val="PL"/>
      </w:pPr>
      <w:r>
        <w:t>SRS-Resource ::=                        SEQUENCE {</w:t>
      </w:r>
    </w:p>
    <w:p>
      <w:pPr>
        <w:pStyle w:val="PL"/>
      </w:pPr>
      <w:r>
        <w:t xml:space="preserve">    srs-ResourceId                          SRS-ResourceId,</w:t>
      </w:r>
    </w:p>
    <w:p>
      <w:pPr>
        <w:pStyle w:val="PL"/>
      </w:pPr>
      <w:r>
        <w:t xml:space="preserve">    nrofSRS-Ports                           ENUMERATED {port1, ports2, ports4},</w:t>
      </w:r>
    </w:p>
    <w:p>
      <w:pPr>
        <w:pStyle w:val="PL"/>
      </w:pPr>
      <w:r>
        <w:t xml:space="preserve">    ptrs-PortIndex                          ENUMERATED {n0, n1 }                                           OPTIONAL,   -- Need R</w:t>
      </w:r>
    </w:p>
    <w:p>
      <w:pPr>
        <w:pStyle w:val="PL"/>
      </w:pPr>
      <w:r>
        <w:t xml:space="preserve">    transmissionComb                        CHOICE {</w:t>
      </w:r>
    </w:p>
    <w:p>
      <w:pPr>
        <w:pStyle w:val="PL"/>
      </w:pPr>
      <w:r>
        <w:t xml:space="preserve">        n2                                      SEQUENCE {</w:t>
      </w:r>
    </w:p>
    <w:p>
      <w:pPr>
        <w:pStyle w:val="PL"/>
      </w:pPr>
      <w:r>
        <w:t xml:space="preserve">            combOffset-n2                           INTEGER (0..1),</w:t>
      </w:r>
    </w:p>
    <w:p>
      <w:pPr>
        <w:pStyle w:val="PL"/>
      </w:pPr>
      <w:r>
        <w:t xml:space="preserve">            cyclicShift-n2                          INTEGER (0..7)</w:t>
      </w:r>
    </w:p>
    <w:p>
      <w:pPr>
        <w:pStyle w:val="PL"/>
      </w:pPr>
      <w:r>
        <w:t xml:space="preserve">        },</w:t>
      </w:r>
    </w:p>
    <w:p>
      <w:pPr>
        <w:pStyle w:val="PL"/>
      </w:pPr>
      <w:r>
        <w:t xml:space="preserve">        n4                                      SEQUENCE {</w:t>
      </w:r>
    </w:p>
    <w:p>
      <w:pPr>
        <w:pStyle w:val="PL"/>
      </w:pPr>
      <w:r>
        <w:t xml:space="preserve">            combOffset-n4                           INTEGER (0..3),</w:t>
      </w:r>
    </w:p>
    <w:p>
      <w:pPr>
        <w:pStyle w:val="PL"/>
      </w:pPr>
      <w:r>
        <w:t xml:space="preserve">            cyclicShift-n4                          INTEGER (0..11)</w:t>
      </w:r>
    </w:p>
    <w:p>
      <w:pPr>
        <w:pStyle w:val="PL"/>
      </w:pPr>
      <w:r>
        <w:t xml:space="preserve">        }</w:t>
      </w:r>
    </w:p>
    <w:p>
      <w:pPr>
        <w:pStyle w:val="PL"/>
      </w:pPr>
      <w:r>
        <w:t xml:space="preserve">    },</w:t>
      </w:r>
    </w:p>
    <w:p>
      <w:pPr>
        <w:pStyle w:val="PL"/>
      </w:pPr>
      <w:r>
        <w:t xml:space="preserve">    resourceMapping                         SEQUENCE {</w:t>
      </w:r>
    </w:p>
    <w:p>
      <w:pPr>
        <w:pStyle w:val="PL"/>
      </w:pPr>
      <w:r>
        <w:t xml:space="preserve">        startPosition                           INTEGER (0..5),</w:t>
      </w:r>
    </w:p>
    <w:p>
      <w:pPr>
        <w:pStyle w:val="PL"/>
      </w:pPr>
      <w:r>
        <w:t xml:space="preserve">        nrofSymbols                             ENUMERATED {n1, n2, n4},</w:t>
      </w:r>
    </w:p>
    <w:p>
      <w:pPr>
        <w:pStyle w:val="PL"/>
      </w:pPr>
      <w:r>
        <w:t xml:space="preserve">        repetitionFactor                        ENUMERATED {n1, n2, n4}</w:t>
      </w:r>
    </w:p>
    <w:p>
      <w:pPr>
        <w:pStyle w:val="PL"/>
      </w:pPr>
      <w:r>
        <w:t xml:space="preserve">    },</w:t>
      </w:r>
    </w:p>
    <w:p>
      <w:pPr>
        <w:pStyle w:val="PL"/>
      </w:pPr>
      <w:r>
        <w:t xml:space="preserve">    freqDomainPosition                      INTEGER (0..67),</w:t>
      </w:r>
    </w:p>
    <w:p>
      <w:pPr>
        <w:pStyle w:val="PL"/>
      </w:pPr>
      <w:r>
        <w:t xml:space="preserve">    freqDomainShift                         INTEGER (0..268),</w:t>
      </w:r>
    </w:p>
    <w:p>
      <w:pPr>
        <w:pStyle w:val="PL"/>
      </w:pPr>
      <w:r>
        <w:t xml:space="preserve">    freqHopping                             SEQUENCE {</w:t>
      </w:r>
    </w:p>
    <w:p>
      <w:pPr>
        <w:pStyle w:val="PL"/>
      </w:pPr>
      <w:r>
        <w:t xml:space="preserve">        c-SRS                                   INTEGER (0..63),</w:t>
      </w:r>
    </w:p>
    <w:p>
      <w:pPr>
        <w:pStyle w:val="PL"/>
      </w:pPr>
      <w:r>
        <w:t xml:space="preserve">        b-SRS                                   INTEGER (0..3),</w:t>
      </w:r>
    </w:p>
    <w:p>
      <w:pPr>
        <w:pStyle w:val="PL"/>
      </w:pPr>
      <w:r>
        <w:t xml:space="preserve">        b-hop                                   INTEGER (0..3)</w:t>
      </w:r>
    </w:p>
    <w:p>
      <w:pPr>
        <w:pStyle w:val="PL"/>
      </w:pPr>
      <w:r>
        <w:t xml:space="preserve">    },</w:t>
      </w:r>
    </w:p>
    <w:p>
      <w:pPr>
        <w:pStyle w:val="PL"/>
      </w:pPr>
      <w:r>
        <w:t xml:space="preserve">    groupOrSequenceHopping                  ENUMERATED { neither, groupHopping, sequenceHopping },</w:t>
      </w:r>
    </w:p>
    <w:p>
      <w:pPr>
        <w:pStyle w:val="PL"/>
      </w:pPr>
      <w:r>
        <w:t xml:space="preserve">    resourceType                            CHOICE {</w:t>
      </w:r>
    </w:p>
    <w:p>
      <w:pPr>
        <w:pStyle w:val="PL"/>
      </w:pPr>
      <w:r>
        <w:t xml:space="preserve">        aperiodic                               SEQUENCE {</w:t>
      </w:r>
    </w:p>
    <w:p>
      <w:pPr>
        <w:pStyle w:val="PL"/>
      </w:pPr>
      <w:r>
        <w:t xml:space="preserve">            ...</w:t>
      </w:r>
    </w:p>
    <w:p>
      <w:pPr>
        <w:pStyle w:val="PL"/>
      </w:pPr>
      <w:r>
        <w:t xml:space="preserve">        },</w:t>
      </w:r>
    </w:p>
    <w:p>
      <w:pPr>
        <w:pStyle w:val="PL"/>
      </w:pPr>
      <w:r>
        <w:t xml:space="preserve">        semi-persistent                         SEQUENCE {</w:t>
      </w:r>
    </w:p>
    <w:p>
      <w:pPr>
        <w:pStyle w:val="PL"/>
      </w:pPr>
      <w:r>
        <w:t xml:space="preserve">            periodicityAndOffset-sp                     SRS-PeriodicityAndOffset,</w:t>
      </w:r>
    </w:p>
    <w:p>
      <w:pPr>
        <w:pStyle w:val="PL"/>
      </w:pPr>
      <w:r>
        <w:t xml:space="preserve">            ...</w:t>
      </w:r>
    </w:p>
    <w:p>
      <w:pPr>
        <w:pStyle w:val="PL"/>
      </w:pPr>
      <w:r>
        <w:t xml:space="preserve">        },</w:t>
      </w:r>
    </w:p>
    <w:p>
      <w:pPr>
        <w:pStyle w:val="PL"/>
      </w:pPr>
      <w:r>
        <w:t xml:space="preserve">        periodic                                SEQUENCE {</w:t>
      </w:r>
    </w:p>
    <w:p>
      <w:pPr>
        <w:pStyle w:val="PL"/>
      </w:pPr>
      <w:r>
        <w:t xml:space="preserve">            periodicityAndOffset-p                      SRS-PeriodicityAndOffset,</w:t>
      </w:r>
    </w:p>
    <w:p>
      <w:pPr>
        <w:pStyle w:val="PL"/>
      </w:pPr>
      <w:r>
        <w:t xml:space="preserve">            ...</w:t>
      </w:r>
    </w:p>
    <w:p>
      <w:pPr>
        <w:pStyle w:val="PL"/>
      </w:pPr>
      <w:r>
        <w:t xml:space="preserve">        }</w:t>
      </w:r>
    </w:p>
    <w:p>
      <w:pPr>
        <w:pStyle w:val="PL"/>
      </w:pPr>
      <w:r>
        <w:t xml:space="preserve">    },</w:t>
      </w:r>
    </w:p>
    <w:p>
      <w:pPr>
        <w:pStyle w:val="PL"/>
      </w:pPr>
      <w:r>
        <w:t xml:space="preserve">    sequenceId                              INTEGER (0..1023),</w:t>
      </w:r>
    </w:p>
    <w:p>
      <w:pPr>
        <w:pStyle w:val="PL"/>
      </w:pPr>
      <w:r>
        <w:t xml:space="preserve">    spatialRelationInfo                     SRS-SpatialRelationInfo                                        OPTIONAL,   -- Need R</w:t>
      </w:r>
    </w:p>
    <w:p>
      <w:pPr>
        <w:pStyle w:val="PL"/>
      </w:pPr>
      <w:r>
        <w:t xml:space="preserve">    ...,</w:t>
      </w:r>
    </w:p>
    <w:p>
      <w:pPr>
        <w:pStyle w:val="PL"/>
      </w:pPr>
      <w:r>
        <w:t xml:space="preserve">    [[</w:t>
      </w:r>
    </w:p>
    <w:p>
      <w:pPr>
        <w:pStyle w:val="PL"/>
      </w:pPr>
      <w:r>
        <w:t xml:space="preserve">    resourceMapping-r16                     SEQUENCE {</w:t>
      </w:r>
    </w:p>
    <w:p>
      <w:pPr>
        <w:pStyle w:val="PL"/>
      </w:pPr>
      <w:r>
        <w:t xml:space="preserve">        startPosition-r16                       INTEGER (0..13),</w:t>
      </w:r>
    </w:p>
    <w:p>
      <w:pPr>
        <w:pStyle w:val="PL"/>
      </w:pPr>
      <w:r>
        <w:t xml:space="preserve">        nrofSymbols-r16                         ENUMERATED {n1, n2, n4},</w:t>
      </w:r>
    </w:p>
    <w:p>
      <w:pPr>
        <w:pStyle w:val="PL"/>
      </w:pPr>
      <w:r>
        <w:t xml:space="preserve">        repetitionFactor-r16                    ENUMERATED {n1, n2, n4}</w:t>
      </w:r>
    </w:p>
    <w:p>
      <w:pPr>
        <w:pStyle w:val="PL"/>
      </w:pPr>
      <w:r>
        <w:t xml:space="preserve">    }                                                                                                      OPTIONAL    -- Need R</w:t>
      </w:r>
    </w:p>
    <w:p>
      <w:pPr>
        <w:pStyle w:val="PL"/>
      </w:pPr>
      <w:r>
        <w:t xml:space="preserve">    ]]</w:t>
      </w:r>
    </w:p>
    <w:p>
      <w:pPr>
        <w:pStyle w:val="PL"/>
      </w:pPr>
    </w:p>
    <w:p>
      <w:pPr>
        <w:pStyle w:val="PL"/>
      </w:pPr>
      <w:r>
        <w:t>}</w:t>
      </w:r>
    </w:p>
    <w:p>
      <w:pPr>
        <w:pStyle w:val="PL"/>
      </w:pPr>
    </w:p>
    <w:p>
      <w:pPr>
        <w:pStyle w:val="PL"/>
      </w:pPr>
      <w:r>
        <w:t>SRS-PosResource-r16::=                  SEQUENCE {</w:t>
      </w:r>
    </w:p>
    <w:p>
      <w:pPr>
        <w:pStyle w:val="PL"/>
      </w:pPr>
      <w:r>
        <w:t xml:space="preserve">    srs-PosResourceId-r16                   SRS-PosResourceId-r16,</w:t>
      </w:r>
    </w:p>
    <w:p>
      <w:pPr>
        <w:pStyle w:val="PL"/>
      </w:pPr>
      <w:r>
        <w:t xml:space="preserve">    transmissionComb-r16                    CHOICE {</w:t>
      </w:r>
    </w:p>
    <w:p>
      <w:pPr>
        <w:pStyle w:val="PL"/>
      </w:pPr>
      <w:r>
        <w:t xml:space="preserve">        n2-r16                                  SEQUENCE {</w:t>
      </w:r>
    </w:p>
    <w:p>
      <w:pPr>
        <w:pStyle w:val="PL"/>
      </w:pPr>
      <w:r>
        <w:t xml:space="preserve">            combOffset-n2-r16                       INTEGER (0..1),</w:t>
      </w:r>
    </w:p>
    <w:p>
      <w:pPr>
        <w:pStyle w:val="PL"/>
      </w:pPr>
      <w:r>
        <w:t xml:space="preserve">            cyclicShift-n2-r16                      INTEGER (0..7)</w:t>
      </w:r>
    </w:p>
    <w:p>
      <w:pPr>
        <w:pStyle w:val="PL"/>
      </w:pPr>
      <w:r>
        <w:t xml:space="preserve">        },</w:t>
      </w:r>
    </w:p>
    <w:p>
      <w:pPr>
        <w:pStyle w:val="PL"/>
      </w:pPr>
      <w:r>
        <w:t xml:space="preserve">        n4-r16                                  SEQUENCE {</w:t>
      </w:r>
    </w:p>
    <w:p>
      <w:pPr>
        <w:pStyle w:val="PL"/>
      </w:pPr>
      <w:r>
        <w:t xml:space="preserve">            combOffset-n4-r16                        INTEGER (0..3),</w:t>
      </w:r>
    </w:p>
    <w:p>
      <w:pPr>
        <w:pStyle w:val="PL"/>
      </w:pPr>
      <w:r>
        <w:t xml:space="preserve">            cyclicShift-n4-r16                      INTEGER (0..11)</w:t>
      </w:r>
    </w:p>
    <w:p>
      <w:pPr>
        <w:pStyle w:val="PL"/>
      </w:pPr>
      <w:r>
        <w:t xml:space="preserve">        },</w:t>
      </w:r>
    </w:p>
    <w:p>
      <w:pPr>
        <w:pStyle w:val="PL"/>
      </w:pPr>
      <w:r>
        <w:t xml:space="preserve">        n8-r16                                  SEQUENCE {</w:t>
      </w:r>
    </w:p>
    <w:p>
      <w:pPr>
        <w:pStyle w:val="PL"/>
      </w:pPr>
      <w:r>
        <w:t xml:space="preserve">            combOffset-n8-r16                       INTEGER (0..7),</w:t>
      </w:r>
    </w:p>
    <w:p>
      <w:pPr>
        <w:pStyle w:val="PL"/>
      </w:pPr>
      <w:r>
        <w:t xml:space="preserve">            cyclicShift-n8-r16                      INTEGER (0..5)</w:t>
      </w:r>
    </w:p>
    <w:p>
      <w:pPr>
        <w:pStyle w:val="PL"/>
      </w:pPr>
      <w:r>
        <w:t xml:space="preserve">        },</w:t>
      </w:r>
    </w:p>
    <w:p>
      <w:pPr>
        <w:pStyle w:val="PL"/>
      </w:pPr>
      <w:r>
        <w:t xml:space="preserve">    ...</w:t>
      </w:r>
    </w:p>
    <w:p>
      <w:pPr>
        <w:pStyle w:val="PL"/>
      </w:pPr>
      <w:r>
        <w:t xml:space="preserve">    },</w:t>
      </w:r>
    </w:p>
    <w:p>
      <w:pPr>
        <w:pStyle w:val="PL"/>
      </w:pPr>
      <w:r>
        <w:t xml:space="preserve">    resourceMapping-r16                       SEQUENCE {</w:t>
      </w:r>
    </w:p>
    <w:p>
      <w:pPr>
        <w:pStyle w:val="PL"/>
      </w:pPr>
      <w:r>
        <w:t xml:space="preserve">        startPosition-r16                           INTEGER (0..13),</w:t>
      </w:r>
    </w:p>
    <w:p>
      <w:pPr>
        <w:pStyle w:val="PL"/>
      </w:pPr>
      <w:r>
        <w:t xml:space="preserve">        nrofSymbols-r16                             ENUMERATED {n1, n2, n4, n8, n12}</w:t>
      </w:r>
    </w:p>
    <w:p>
      <w:pPr>
        <w:pStyle w:val="PL"/>
      </w:pPr>
      <w:r>
        <w:t xml:space="preserve">    },</w:t>
      </w:r>
    </w:p>
    <w:p>
      <w:pPr>
        <w:pStyle w:val="PL"/>
      </w:pPr>
      <w:r>
        <w:t xml:space="preserve">    freqDomainShift-r16                       INTEGER (0..268),</w:t>
      </w:r>
    </w:p>
    <w:p>
      <w:pPr>
        <w:pStyle w:val="PL"/>
      </w:pPr>
      <w:r>
        <w:t xml:space="preserve">    freqHopping-r16                           SEQUENCE {</w:t>
      </w:r>
    </w:p>
    <w:p>
      <w:pPr>
        <w:pStyle w:val="PL"/>
      </w:pPr>
      <w:r>
        <w:t xml:space="preserve">        c-SRS-r16                                 INTEGER (0..63),</w:t>
      </w:r>
    </w:p>
    <w:p>
      <w:pPr>
        <w:pStyle w:val="PL"/>
      </w:pPr>
      <w:r>
        <w:t xml:space="preserve">        ...</w:t>
      </w:r>
    </w:p>
    <w:p>
      <w:pPr>
        <w:pStyle w:val="PL"/>
      </w:pPr>
      <w:r>
        <w:t xml:space="preserve">    },</w:t>
      </w:r>
    </w:p>
    <w:p>
      <w:pPr>
        <w:pStyle w:val="PL"/>
      </w:pPr>
      <w:r>
        <w:t xml:space="preserve">    groupOrSequenceHopping-r16                ENUMERATED { neither, groupHopping, sequenceHopping },</w:t>
      </w:r>
    </w:p>
    <w:p>
      <w:pPr>
        <w:pStyle w:val="PL"/>
      </w:pPr>
      <w:r>
        <w:t xml:space="preserve">    resourceType-r16                          CHOICE {</w:t>
      </w:r>
    </w:p>
    <w:p>
      <w:pPr>
        <w:pStyle w:val="PL"/>
      </w:pPr>
      <w:r>
        <w:t xml:space="preserve">        aperiodic-r16                             SEQUENCE {</w:t>
      </w:r>
    </w:p>
    <w:p>
      <w:pPr>
        <w:pStyle w:val="PL"/>
      </w:pPr>
      <w:r>
        <w:t xml:space="preserve">            slotOffset-r16                            INTEGER (1..32)                                      OPTIONAL,   -- Need S</w:t>
      </w:r>
    </w:p>
    <w:p>
      <w:pPr>
        <w:pStyle w:val="PL"/>
      </w:pPr>
      <w:r>
        <w:t xml:space="preserve">            ...</w:t>
      </w:r>
    </w:p>
    <w:p>
      <w:pPr>
        <w:pStyle w:val="PL"/>
      </w:pPr>
      <w:r>
        <w:t xml:space="preserve">        },</w:t>
      </w:r>
    </w:p>
    <w:p>
      <w:pPr>
        <w:pStyle w:val="PL"/>
      </w:pPr>
      <w:r>
        <w:t xml:space="preserve">        semi-persistent-r16                       SEQUENCE {</w:t>
      </w:r>
    </w:p>
    <w:p>
      <w:pPr>
        <w:pStyle w:val="PL"/>
      </w:pPr>
      <w:r>
        <w:t xml:space="preserve">            periodicityAndOffset-sp-r16               SRS-PeriodicityAndOffset-r16,</w:t>
      </w:r>
    </w:p>
    <w:p>
      <w:pPr>
        <w:pStyle w:val="PL"/>
      </w:pPr>
      <w:r>
        <w:t xml:space="preserve">            ...</w:t>
      </w:r>
    </w:p>
    <w:p>
      <w:pPr>
        <w:pStyle w:val="PL"/>
      </w:pPr>
      <w:r>
        <w:t xml:space="preserve">        },</w:t>
      </w:r>
    </w:p>
    <w:p>
      <w:pPr>
        <w:pStyle w:val="PL"/>
      </w:pPr>
      <w:r>
        <w:t xml:space="preserve">        periodic-r16                              SEQUENCE {</w:t>
      </w:r>
    </w:p>
    <w:p>
      <w:pPr>
        <w:pStyle w:val="PL"/>
      </w:pPr>
      <w:r>
        <w:t xml:space="preserve">            periodicityAndOffset-p-r16                SRS-PeriodicityAndOffset-r16,</w:t>
      </w:r>
    </w:p>
    <w:p>
      <w:pPr>
        <w:pStyle w:val="PL"/>
      </w:pPr>
      <w:r>
        <w:t xml:space="preserve">            ...</w:t>
      </w:r>
    </w:p>
    <w:p>
      <w:pPr>
        <w:pStyle w:val="PL"/>
      </w:pPr>
      <w:r>
        <w:t xml:space="preserve">        }</w:t>
      </w:r>
    </w:p>
    <w:p>
      <w:pPr>
        <w:pStyle w:val="PL"/>
      </w:pPr>
      <w:r>
        <w:t xml:space="preserve">    },</w:t>
      </w:r>
    </w:p>
    <w:p>
      <w:pPr>
        <w:pStyle w:val="PL"/>
      </w:pPr>
      <w:r>
        <w:t xml:space="preserve">    sequenceId-r16                            INTEGER (0..65535),</w:t>
      </w:r>
    </w:p>
    <w:p>
      <w:pPr>
        <w:pStyle w:val="PL"/>
      </w:pPr>
      <w:r>
        <w:t xml:space="preserve">    spatialRelationInfoPos-r16                SRS-SpatialRelationInfoPos-r16                               OPTIONAL,   -- Need R</w:t>
      </w:r>
    </w:p>
    <w:p>
      <w:pPr>
        <w:pStyle w:val="PL"/>
      </w:pPr>
      <w:r>
        <w:t xml:space="preserve">    ...</w:t>
      </w:r>
    </w:p>
    <w:p>
      <w:pPr>
        <w:pStyle w:val="PL"/>
      </w:pPr>
      <w:r>
        <w:t>}</w:t>
      </w:r>
    </w:p>
    <w:p>
      <w:pPr>
        <w:pStyle w:val="PL"/>
      </w:pPr>
    </w:p>
    <w:p>
      <w:pPr>
        <w:pStyle w:val="PL"/>
      </w:pPr>
      <w:r>
        <w:t>SRS-SpatialRelationInfo ::=     SEQUENCE {</w:t>
      </w:r>
    </w:p>
    <w:p>
      <w:pPr>
        <w:pStyle w:val="PL"/>
      </w:pPr>
      <w:r>
        <w:t xml:space="preserve">    servingCellId                       ServCellIndex                                                      OPTIONAL,   -- Need S</w:t>
      </w:r>
    </w:p>
    <w:p>
      <w:pPr>
        <w:pStyle w:val="PL"/>
      </w:pPr>
      <w:r>
        <w:t xml:space="preserve">    referenceSignal                     CHOICE {</w:t>
      </w:r>
    </w:p>
    <w:p>
      <w:pPr>
        <w:pStyle w:val="PL"/>
      </w:pPr>
      <w:r>
        <w:t xml:space="preserve">        ssb-Index                           SSB-Index,</w:t>
      </w:r>
    </w:p>
    <w:p>
      <w:pPr>
        <w:pStyle w:val="PL"/>
      </w:pPr>
      <w:r>
        <w:t xml:space="preserve">        csi-RS-Index                        NZP-CSI-RS-ResourceId,</w:t>
      </w:r>
    </w:p>
    <w:p>
      <w:pPr>
        <w:pStyle w:val="PL"/>
      </w:pPr>
      <w:r>
        <w:t xml:space="preserve">        srs                                 SEQUENCE {</w:t>
      </w:r>
    </w:p>
    <w:p>
      <w:pPr>
        <w:pStyle w:val="PL"/>
      </w:pPr>
      <w:r>
        <w:t xml:space="preserve">            resourceId                          SRS-ResourceId,</w:t>
      </w:r>
    </w:p>
    <w:p>
      <w:pPr>
        <w:pStyle w:val="PL"/>
      </w:pPr>
      <w:r>
        <w:t xml:space="preserve">            uplinkBWP                           BWP-Id</w:t>
      </w:r>
    </w:p>
    <w:p>
      <w:pPr>
        <w:pStyle w:val="PL"/>
      </w:pPr>
      <w:r>
        <w:t xml:space="preserve">        }</w:t>
      </w:r>
    </w:p>
    <w:p>
      <w:pPr>
        <w:pStyle w:val="PL"/>
      </w:pPr>
      <w:r>
        <w:t xml:space="preserve">    }</w:t>
      </w:r>
    </w:p>
    <w:p>
      <w:pPr>
        <w:pStyle w:val="PL"/>
      </w:pPr>
      <w:r>
        <w:t>}</w:t>
      </w:r>
    </w:p>
    <w:p>
      <w:pPr>
        <w:pStyle w:val="PL"/>
      </w:pPr>
    </w:p>
    <w:p>
      <w:pPr>
        <w:pStyle w:val="PL"/>
      </w:pPr>
      <w:r>
        <w:t>SRS-SpatialRelationInfoPos-r16 ::=      CHOICE {</w:t>
      </w:r>
    </w:p>
    <w:p>
      <w:pPr>
        <w:pStyle w:val="PL"/>
      </w:pPr>
      <w:r>
        <w:t xml:space="preserve">    servingRS-r16                           SEQUENCE {</w:t>
      </w:r>
    </w:p>
    <w:p>
      <w:pPr>
        <w:pStyle w:val="PL"/>
      </w:pPr>
      <w:r>
        <w:t xml:space="preserve">        servingCellId                           ServCellIndex                                              OPTIONAL,   -- Need S</w:t>
      </w:r>
    </w:p>
    <w:p>
      <w:pPr>
        <w:pStyle w:val="PL"/>
      </w:pPr>
      <w:r>
        <w:t xml:space="preserve">        referenceSignal-r16                     CHOICE {</w:t>
      </w:r>
    </w:p>
    <w:p>
      <w:pPr>
        <w:pStyle w:val="PL"/>
      </w:pPr>
      <w:r>
        <w:t xml:space="preserve">            ssb-IndexServing-r16                    SSB-Index,</w:t>
      </w:r>
    </w:p>
    <w:p>
      <w:pPr>
        <w:pStyle w:val="PL"/>
      </w:pPr>
      <w:r>
        <w:t xml:space="preserve">            csi-RS-IndexServing-r16                 NZP-CSI-RS-ResourceId,</w:t>
      </w:r>
    </w:p>
    <w:p>
      <w:pPr>
        <w:pStyle w:val="PL"/>
      </w:pPr>
      <w:r>
        <w:t xml:space="preserve">            srs-SpatialRelation-r16                 SEQUENCE {</w:t>
      </w:r>
    </w:p>
    <w:p>
      <w:pPr>
        <w:pStyle w:val="PL"/>
      </w:pPr>
      <w:r>
        <w:t xml:space="preserve">                resourceSelection-r16                   CHOICE {</w:t>
      </w:r>
    </w:p>
    <w:p>
      <w:pPr>
        <w:pStyle w:val="PL"/>
      </w:pPr>
      <w:r>
        <w:t xml:space="preserve">                    srs-ResourceId-r16                      SRS-ResourceId,</w:t>
      </w:r>
    </w:p>
    <w:p>
      <w:pPr>
        <w:pStyle w:val="PL"/>
      </w:pPr>
      <w:r>
        <w:t xml:space="preserve">                    srs-PosResourceId-r16                   SRS-PosResourceId-r16</w:t>
      </w:r>
    </w:p>
    <w:p>
      <w:pPr>
        <w:pStyle w:val="PL"/>
      </w:pPr>
      <w:r>
        <w:t xml:space="preserve">                },</w:t>
      </w:r>
    </w:p>
    <w:p>
      <w:pPr>
        <w:pStyle w:val="PL"/>
      </w:pPr>
      <w:r>
        <w:t xml:space="preserve">                uplinkBWP-r16                           BWP-Id</w:t>
      </w:r>
    </w:p>
    <w:p>
      <w:pPr>
        <w:pStyle w:val="PL"/>
      </w:pPr>
      <w:r>
        <w:t xml:space="preserve">            }</w:t>
      </w:r>
    </w:p>
    <w:p>
      <w:pPr>
        <w:pStyle w:val="PL"/>
      </w:pPr>
      <w:r>
        <w:t xml:space="preserve">        }</w:t>
      </w:r>
    </w:p>
    <w:p>
      <w:pPr>
        <w:pStyle w:val="PL"/>
      </w:pPr>
      <w:r>
        <w:t xml:space="preserve">    },</w:t>
      </w:r>
    </w:p>
    <w:p>
      <w:pPr>
        <w:pStyle w:val="PL"/>
      </w:pPr>
      <w:r>
        <w:t xml:space="preserve">    ssb-Ncell-r16                           SSB-InfoNcell-r16,</w:t>
      </w:r>
    </w:p>
    <w:p>
      <w:pPr>
        <w:pStyle w:val="PL"/>
      </w:pPr>
      <w:r>
        <w:t xml:space="preserve">    dl-PRS-r16                              DL-PRS-Info-r16</w:t>
      </w:r>
    </w:p>
    <w:p>
      <w:pPr>
        <w:pStyle w:val="PL"/>
      </w:pPr>
      <w:r>
        <w:t>}</w:t>
      </w:r>
    </w:p>
    <w:p>
      <w:pPr>
        <w:pStyle w:val="PL"/>
      </w:pPr>
    </w:p>
    <w:p>
      <w:pPr>
        <w:pStyle w:val="PL"/>
      </w:pPr>
      <w:r>
        <w:t>SSB-Configuration-r16  ::=          SEQUENCE {</w:t>
      </w:r>
    </w:p>
    <w:p>
      <w:pPr>
        <w:pStyle w:val="PL"/>
      </w:pPr>
      <w:r>
        <w:t xml:space="preserve">    ssb-Freq-r16                     ARFCN-ValueNR,</w:t>
      </w:r>
    </w:p>
    <w:p>
      <w:pPr>
        <w:pStyle w:val="PL"/>
      </w:pPr>
      <w:r>
        <w:t xml:space="preserve">    halfFrameIndex-r16                  ENUMERATED {zero, one},</w:t>
      </w:r>
    </w:p>
    <w:p>
      <w:pPr>
        <w:pStyle w:val="PL"/>
      </w:pPr>
      <w:r>
        <w:t xml:space="preserve">    ssbSubcarrierSpacing-r16            SubcarrierSpacing,</w:t>
      </w:r>
    </w:p>
    <w:p>
      <w:pPr>
        <w:pStyle w:val="PL"/>
      </w:pPr>
      <w:r>
        <w:t xml:space="preserve">    ssb-Periodicity-r16                 ENUMERATED { ms5, ms10, ms20, ms40, ms80, ms160, spare2,spare1 }   OPTIONAL, -- Need S</w:t>
      </w:r>
    </w:p>
    <w:p>
      <w:pPr>
        <w:pStyle w:val="PL"/>
      </w:pPr>
      <w:r>
        <w:t xml:space="preserve">    sfn0-Offset-r16                     SEQUENCE {</w:t>
      </w:r>
    </w:p>
    <w:p>
      <w:pPr>
        <w:pStyle w:val="PL"/>
      </w:pPr>
      <w:r>
        <w:t xml:space="preserve">        sfn-Offset-r16                      INTEGER (0..1023),</w:t>
      </w:r>
    </w:p>
    <w:p>
      <w:pPr>
        <w:pStyle w:val="PL"/>
      </w:pPr>
      <w:r>
        <w:t xml:space="preserve">        integerSubframeOffset-r16           INTEGER (0..9)                                                 OPTIONAL  -- Need R</w:t>
      </w:r>
    </w:p>
    <w:p>
      <w:pPr>
        <w:pStyle w:val="PL"/>
      </w:pPr>
      <w:r>
        <w:t xml:space="preserve">    }                                                                                                      OPTIONAL, -- Need R</w:t>
      </w:r>
    </w:p>
    <w:p>
      <w:pPr>
        <w:pStyle w:val="PL"/>
      </w:pPr>
      <w:r>
        <w:t xml:space="preserve">    sfn-SSB-Offset-r16                  INTEGER (0..15),</w:t>
      </w:r>
    </w:p>
    <w:p>
      <w:pPr>
        <w:pStyle w:val="PL"/>
      </w:pPr>
      <w:r>
        <w:t xml:space="preserve">    ss-PBCH-BlockPower-r16              INTEGER (-60..50)                                                  OPTIONAL  -- Cond Pathloss</w:t>
      </w:r>
    </w:p>
    <w:p>
      <w:pPr>
        <w:pStyle w:val="PL"/>
      </w:pPr>
      <w:r>
        <w:t>}</w:t>
      </w:r>
    </w:p>
    <w:p>
      <w:pPr>
        <w:pStyle w:val="PL"/>
      </w:pPr>
    </w:p>
    <w:p>
      <w:pPr>
        <w:pStyle w:val="PL"/>
      </w:pPr>
      <w:r>
        <w:t>SSB-InfoNcell-r16  ::=              SEQUENCE {</w:t>
      </w:r>
    </w:p>
    <w:p>
      <w:pPr>
        <w:pStyle w:val="PL"/>
      </w:pPr>
      <w:r>
        <w:t xml:space="preserve">    physicalCellId-r16                  PhysCellId,</w:t>
      </w:r>
    </w:p>
    <w:p>
      <w:pPr>
        <w:pStyle w:val="PL"/>
      </w:pPr>
      <w:r>
        <w:t xml:space="preserve">    ssb-IndexNcell-r16                  SSB-Index                                                          OPTIONAL, -- Need S</w:t>
      </w:r>
    </w:p>
    <w:p>
      <w:pPr>
        <w:pStyle w:val="PL"/>
      </w:pPr>
      <w:r>
        <w:t xml:space="preserve">    ssb-Configuration-r16               SSB-Configuration-r16                                              OPTIONAL  -- Need S</w:t>
      </w:r>
    </w:p>
    <w:p>
      <w:pPr>
        <w:pStyle w:val="PL"/>
      </w:pPr>
      <w:r>
        <w:t>}</w:t>
      </w:r>
    </w:p>
    <w:p>
      <w:pPr>
        <w:pStyle w:val="PL"/>
      </w:pPr>
    </w:p>
    <w:p>
      <w:pPr>
        <w:pStyle w:val="PL"/>
      </w:pPr>
      <w:r>
        <w:t>DL-PRS-Info-r16  ::=                SEQUENCE {</w:t>
      </w:r>
    </w:p>
    <w:p>
      <w:pPr>
        <w:pStyle w:val="PL"/>
      </w:pPr>
      <w:r>
        <w:t xml:space="preserve">    dl-PRS-ID-r16                      INTEGER (0..255),</w:t>
      </w:r>
    </w:p>
    <w:p>
      <w:pPr>
        <w:pStyle w:val="PL"/>
      </w:pPr>
      <w:r>
        <w:t xml:space="preserve">    dl-PRS-ResourceSetId-r16           INTEGER (0..7),</w:t>
      </w:r>
    </w:p>
    <w:p>
      <w:pPr>
        <w:pStyle w:val="PL"/>
      </w:pPr>
      <w:r>
        <w:t xml:space="preserve">    dl-PRS-ResourceId-r16              INTEGER (0..63)                                                     OPTIONAL  -- Need S</w:t>
      </w:r>
    </w:p>
    <w:p>
      <w:pPr>
        <w:pStyle w:val="PL"/>
      </w:pPr>
      <w:r>
        <w:t>}</w:t>
      </w:r>
    </w:p>
    <w:p>
      <w:pPr>
        <w:pStyle w:val="PL"/>
      </w:pPr>
    </w:p>
    <w:p>
      <w:pPr>
        <w:pStyle w:val="PL"/>
      </w:pPr>
      <w:r>
        <w:t>SRS-ResourceId ::=                      INTEGER (0..maxNrofSRS-Resources-1)</w:t>
      </w:r>
    </w:p>
    <w:p>
      <w:pPr>
        <w:pStyle w:val="PL"/>
      </w:pPr>
      <w:r>
        <w:t>SRS-PosResourceId-r16 ::=               INTEGER (0..maxNrofSRS-PosResources-1-r16)</w:t>
      </w:r>
    </w:p>
    <w:p>
      <w:pPr>
        <w:pStyle w:val="PL"/>
      </w:pPr>
    </w:p>
    <w:p>
      <w:pPr>
        <w:pStyle w:val="PL"/>
      </w:pPr>
      <w:r>
        <w:t>SRS-PeriodicityAndOffset ::=            CHOICE {</w:t>
      </w:r>
    </w:p>
    <w:p>
      <w:pPr>
        <w:pStyle w:val="PL"/>
      </w:pPr>
      <w:r>
        <w:t xml:space="preserve">    sl1                                     NULL,</w:t>
      </w:r>
    </w:p>
    <w:p>
      <w:pPr>
        <w:pStyle w:val="PL"/>
      </w:pPr>
      <w:r>
        <w:t xml:space="preserve">    sl2                                     INTEGER(0..1),</w:t>
      </w:r>
    </w:p>
    <w:p>
      <w:pPr>
        <w:pStyle w:val="PL"/>
      </w:pPr>
      <w:r>
        <w:t xml:space="preserve">    sl4                                     INTEGER(0..3),</w:t>
      </w:r>
    </w:p>
    <w:p>
      <w:pPr>
        <w:pStyle w:val="PL"/>
      </w:pPr>
      <w:r>
        <w:t xml:space="preserve">    sl5                                     INTEGER(0..4),</w:t>
      </w:r>
    </w:p>
    <w:p>
      <w:pPr>
        <w:pStyle w:val="PL"/>
      </w:pPr>
      <w:r>
        <w:t xml:space="preserve">    sl8                                     INTEGER(0..7),</w:t>
      </w:r>
    </w:p>
    <w:p>
      <w:pPr>
        <w:pStyle w:val="PL"/>
      </w:pPr>
      <w:r>
        <w:t xml:space="preserve">    sl10                                    INTEGER(0..9),</w:t>
      </w:r>
    </w:p>
    <w:p>
      <w:pPr>
        <w:pStyle w:val="PL"/>
      </w:pPr>
      <w:r>
        <w:t xml:space="preserve">    sl16                                    INTEGER(0..15),</w:t>
      </w:r>
    </w:p>
    <w:p>
      <w:pPr>
        <w:pStyle w:val="PL"/>
      </w:pPr>
      <w:r>
        <w:t xml:space="preserve">    sl20                                    INTEGER(0..19),</w:t>
      </w:r>
    </w:p>
    <w:p>
      <w:pPr>
        <w:pStyle w:val="PL"/>
      </w:pPr>
      <w:r>
        <w:t xml:space="preserve">    sl32                                    INTEGER(0..31),</w:t>
      </w:r>
    </w:p>
    <w:p>
      <w:pPr>
        <w:pStyle w:val="PL"/>
      </w:pPr>
      <w:r>
        <w:t xml:space="preserve">    sl40                                    INTEGER(0..39),</w:t>
      </w:r>
    </w:p>
    <w:p>
      <w:pPr>
        <w:pStyle w:val="PL"/>
      </w:pPr>
      <w:r>
        <w:t xml:space="preserve">    sl64                                    INTEGER(0..63),</w:t>
      </w:r>
    </w:p>
    <w:p>
      <w:pPr>
        <w:pStyle w:val="PL"/>
      </w:pPr>
      <w:r>
        <w:t xml:space="preserve">    sl80                                    INTEGER(0..79),</w:t>
      </w:r>
    </w:p>
    <w:p>
      <w:pPr>
        <w:pStyle w:val="PL"/>
      </w:pPr>
      <w:r>
        <w:t xml:space="preserve">    sl160                                   INTEGER(0..159),</w:t>
      </w:r>
    </w:p>
    <w:p>
      <w:pPr>
        <w:pStyle w:val="PL"/>
      </w:pPr>
      <w:r>
        <w:t xml:space="preserve">    sl320                                   INTEGER(0..319),</w:t>
      </w:r>
    </w:p>
    <w:p>
      <w:pPr>
        <w:pStyle w:val="PL"/>
      </w:pPr>
      <w:r>
        <w:t xml:space="preserve">    sl640                                   INTEGER(0..639),</w:t>
      </w:r>
    </w:p>
    <w:p>
      <w:pPr>
        <w:pStyle w:val="PL"/>
      </w:pPr>
      <w:r>
        <w:t xml:space="preserve">    sl1280                                  INTEGER(0..1279),</w:t>
      </w:r>
    </w:p>
    <w:p>
      <w:pPr>
        <w:pStyle w:val="PL"/>
      </w:pPr>
      <w:r>
        <w:t xml:space="preserve">    sl2560                                  INTEGER(0..2559)</w:t>
      </w:r>
    </w:p>
    <w:p>
      <w:pPr>
        <w:pStyle w:val="PL"/>
      </w:pPr>
      <w:r>
        <w:t>}</w:t>
      </w:r>
    </w:p>
    <w:p>
      <w:pPr>
        <w:pStyle w:val="PL"/>
      </w:pPr>
    </w:p>
    <w:p>
      <w:pPr>
        <w:pStyle w:val="PL"/>
      </w:pPr>
      <w:r>
        <w:t>SRS-PeriodicityAndOffset-r16 ::=        CHOICE {</w:t>
      </w:r>
    </w:p>
    <w:p>
      <w:pPr>
        <w:pStyle w:val="PL"/>
      </w:pPr>
      <w:r>
        <w:t xml:space="preserve">    sl1                                     NULL,</w:t>
      </w:r>
    </w:p>
    <w:p>
      <w:pPr>
        <w:pStyle w:val="PL"/>
      </w:pPr>
      <w:r>
        <w:t xml:space="preserve">    sl2                                     INTEGER(0..1),</w:t>
      </w:r>
    </w:p>
    <w:p>
      <w:pPr>
        <w:pStyle w:val="PL"/>
      </w:pPr>
      <w:r>
        <w:t xml:space="preserve">    sl4                                     INTEGER(0..3),</w:t>
      </w:r>
    </w:p>
    <w:p>
      <w:pPr>
        <w:pStyle w:val="PL"/>
      </w:pPr>
      <w:r>
        <w:t xml:space="preserve">    sl5                                     INTEGER(0..4),</w:t>
      </w:r>
    </w:p>
    <w:p>
      <w:pPr>
        <w:pStyle w:val="PL"/>
      </w:pPr>
      <w:r>
        <w:t xml:space="preserve">    sl8                                     INTEGER(0..7),</w:t>
      </w:r>
    </w:p>
    <w:p>
      <w:pPr>
        <w:pStyle w:val="PL"/>
      </w:pPr>
      <w:r>
        <w:t xml:space="preserve">    sl10                                    INTEGER(0..9),</w:t>
      </w:r>
    </w:p>
    <w:p>
      <w:pPr>
        <w:pStyle w:val="PL"/>
      </w:pPr>
      <w:r>
        <w:t xml:space="preserve">    sl16                                    INTEGER(0..15),</w:t>
      </w:r>
    </w:p>
    <w:p>
      <w:pPr>
        <w:pStyle w:val="PL"/>
      </w:pPr>
      <w:r>
        <w:t xml:space="preserve">    sl20                                    INTEGER(0..19),</w:t>
      </w:r>
    </w:p>
    <w:p>
      <w:pPr>
        <w:pStyle w:val="PL"/>
      </w:pPr>
      <w:r>
        <w:t xml:space="preserve">    sl32                                    INTEGER(0..31),</w:t>
      </w:r>
    </w:p>
    <w:p>
      <w:pPr>
        <w:pStyle w:val="PL"/>
      </w:pPr>
      <w:r>
        <w:t xml:space="preserve">    sl40                                    INTEGER(0..39),</w:t>
      </w:r>
    </w:p>
    <w:p>
      <w:pPr>
        <w:pStyle w:val="PL"/>
      </w:pPr>
      <w:r>
        <w:t xml:space="preserve">    sl64                                    INTEGER(0..63),</w:t>
      </w:r>
    </w:p>
    <w:p>
      <w:pPr>
        <w:pStyle w:val="PL"/>
      </w:pPr>
      <w:r>
        <w:t xml:space="preserve">    sl80                                    INTEGER(0..79),</w:t>
      </w:r>
    </w:p>
    <w:p>
      <w:pPr>
        <w:pStyle w:val="PL"/>
      </w:pPr>
      <w:r>
        <w:t xml:space="preserve">    sl160                                   INTEGER(0..159),</w:t>
      </w:r>
    </w:p>
    <w:p>
      <w:pPr>
        <w:pStyle w:val="PL"/>
      </w:pPr>
      <w:r>
        <w:t xml:space="preserve">    sl320                                   INTEGER(0..319),</w:t>
      </w:r>
    </w:p>
    <w:p>
      <w:pPr>
        <w:pStyle w:val="PL"/>
      </w:pPr>
      <w:r>
        <w:t xml:space="preserve">    sl640                                   INTEGER(0..639),</w:t>
      </w:r>
    </w:p>
    <w:p>
      <w:pPr>
        <w:pStyle w:val="PL"/>
      </w:pPr>
      <w:r>
        <w:t xml:space="preserve">    sl1280                                  INTEGER(0..1279),</w:t>
      </w:r>
    </w:p>
    <w:p>
      <w:pPr>
        <w:pStyle w:val="PL"/>
      </w:pPr>
      <w:r>
        <w:t xml:space="preserve">    sl2560                                  INTEGER(0..2559),</w:t>
      </w:r>
    </w:p>
    <w:p>
      <w:pPr>
        <w:pStyle w:val="PL"/>
      </w:pPr>
      <w:r>
        <w:t xml:space="preserve">    sl5120                                  INTEGER(0..5119),</w:t>
      </w:r>
    </w:p>
    <w:p>
      <w:pPr>
        <w:pStyle w:val="PL"/>
      </w:pPr>
      <w:r>
        <w:t xml:space="preserve">    sl10240                                 INTEGER(0..10239),</w:t>
      </w:r>
    </w:p>
    <w:p>
      <w:pPr>
        <w:pStyle w:val="PL"/>
      </w:pPr>
      <w:r>
        <w:t xml:space="preserve">    sl40960                                 INTEGER(0..40959),</w:t>
      </w:r>
    </w:p>
    <w:p>
      <w:pPr>
        <w:pStyle w:val="PL"/>
      </w:pPr>
      <w:r>
        <w:t xml:space="preserve">    sl81920                                 INTEGER(0..81919),</w:t>
      </w:r>
    </w:p>
    <w:p>
      <w:pPr>
        <w:pStyle w:val="PL"/>
      </w:pPr>
      <w:r>
        <w:t xml:space="preserve">    ...</w:t>
      </w:r>
    </w:p>
    <w:p>
      <w:pPr>
        <w:pStyle w:val="PL"/>
      </w:pPr>
      <w:r>
        <w:t>}</w:t>
      </w:r>
    </w:p>
    <w:p>
      <w:pPr>
        <w:pStyle w:val="PL"/>
      </w:pPr>
    </w:p>
    <w:p>
      <w:pPr>
        <w:pStyle w:val="PL"/>
      </w:pPr>
      <w:r>
        <w:t>-- TAG-SRS-CONFIG-STOP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SRS-Config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tpc-Accumulation</w:t>
            </w:r>
          </w:p>
          <w:p>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SRS-Resource</w:t>
            </w:r>
            <w:r>
              <w:rPr>
                <w:i/>
                <w:szCs w:val="22"/>
                <w:lang w:eastAsia="zh-CN"/>
              </w:rPr>
              <w:t>, SRS-PosResource</w:t>
            </w:r>
            <w:r>
              <w:rPr>
                <w:i/>
                <w:szCs w:val="22"/>
                <w:lang w:eastAsia="sv-SE"/>
              </w:rPr>
              <w:t xml:space="preserv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cyclicShift-n2</w:t>
            </w:r>
          </w:p>
          <w:p>
            <w:pPr>
              <w:pStyle w:val="TAL"/>
              <w:rPr>
                <w:szCs w:val="22"/>
                <w:lang w:eastAsia="sv-SE"/>
              </w:rPr>
            </w:pPr>
            <w:r>
              <w:rPr>
                <w:szCs w:val="22"/>
                <w:lang w:eastAsia="sv-SE"/>
              </w:rPr>
              <w:t>Cyclic shift configuration (see TS 38.214 [19], clause 6.2.1).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cyclicShift-n4</w:t>
            </w:r>
          </w:p>
          <w:p>
            <w:pPr>
              <w:pStyle w:val="TAL"/>
              <w:rPr>
                <w:szCs w:val="22"/>
                <w:lang w:eastAsia="sv-SE"/>
              </w:rPr>
            </w:pPr>
            <w:r>
              <w:rPr>
                <w:szCs w:val="22"/>
                <w:lang w:eastAsia="sv-SE"/>
              </w:rPr>
              <w:t>Cyclic shift configuration (see TS 38.214 [19], clause 6.2.1).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freqHopping</w:t>
            </w:r>
          </w:p>
          <w:p>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groupOrSequenceHopping</w:t>
            </w:r>
          </w:p>
          <w:p>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nrofSRS-Ports</w:t>
            </w:r>
          </w:p>
          <w:p>
            <w:pPr>
              <w:pStyle w:val="TAL"/>
              <w:rPr>
                <w:szCs w:val="22"/>
                <w:lang w:eastAsia="sv-SE"/>
              </w:rPr>
            </w:pPr>
            <w:r>
              <w:rPr>
                <w:szCs w:val="22"/>
                <w:lang w:eastAsia="sv-SE"/>
              </w:rPr>
              <w:t>Number of ports. For CLI SRS-RSRP measurement, the network always configures this parameter to 'port1'.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periodicityAndOffset-p</w:t>
            </w:r>
          </w:p>
          <w:p>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periodicityAndOffset-sp</w:t>
            </w:r>
          </w:p>
          <w:p>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ptrs-PortIndex</w:t>
            </w:r>
          </w:p>
          <w:p>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resourceMapping</w:t>
            </w:r>
          </w:p>
          <w:p>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resourceType</w:t>
            </w:r>
          </w:p>
          <w:p>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sequenceId</w:t>
            </w:r>
          </w:p>
          <w:p>
            <w:pPr>
              <w:pStyle w:val="TAL"/>
              <w:rPr>
                <w:szCs w:val="22"/>
                <w:lang w:eastAsia="sv-SE"/>
              </w:rPr>
            </w:pPr>
            <w:r>
              <w:rPr>
                <w:szCs w:val="22"/>
                <w:lang w:eastAsia="sv-SE"/>
              </w:rPr>
              <w:t>Sequence ID used to initialize pseudo random group and sequence hopping (see TS 38.214 [19], clause 6.2.1).</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servingCellId</w:t>
            </w:r>
          </w:p>
          <w:p>
            <w:pPr>
              <w:pStyle w:val="TAL"/>
              <w:rPr>
                <w:b/>
                <w:i/>
                <w:szCs w:val="22"/>
                <w:lang w:eastAsia="sv-SE"/>
              </w:rPr>
            </w:pPr>
            <w:r>
              <w:rPr>
                <w:szCs w:val="22"/>
              </w:rPr>
              <w:t xml:space="preserve">The serving Cell ID of the source SSB, CSI-RS, or SRS for the spatial relation of the target SRS resource. </w:t>
            </w:r>
            <w:r>
              <w:rPr>
                <w:rFonts w:eastAsia="宋体" w:cs="Arial"/>
              </w:rPr>
              <w:t>If this field is absent the SSB, the CSI-RS, or the SRS is from the same serving cell where the SRS is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spatialRelationInfo</w:t>
            </w:r>
          </w:p>
          <w:p>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spatialRelationInfoPos</w:t>
            </w:r>
          </w:p>
          <w:p>
            <w:pPr>
              <w:pStyle w:val="TAL"/>
              <w:rPr>
                <w:szCs w:val="22"/>
                <w:lang w:eastAsia="zh-CN"/>
              </w:rPr>
            </w:pPr>
            <w:r>
              <w:rPr>
                <w:szCs w:val="22"/>
                <w:lang w:eastAsia="sv-SE"/>
              </w:rPr>
              <w:t>Configuration of the spatial relation between a reference RS and the target SRS. Reference RS can be SSB/CSI-RS/SRS/DL-PRS (see TS 38.214 [19], clause 6.2.1).</w:t>
            </w:r>
          </w:p>
          <w:p>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1873" w:name="OLE_LINK15"/>
            <w:bookmarkStart w:id="1874" w:name="OLE_LINK16"/>
            <w:r>
              <w:rPr>
                <w:rFonts w:cs="Arial"/>
                <w:i/>
                <w:szCs w:val="18"/>
                <w:lang w:eastAsia="zh-CN"/>
              </w:rPr>
              <w:t xml:space="preserve">srs-ResourceId </w:t>
            </w:r>
            <w:bookmarkEnd w:id="1873"/>
            <w:bookmarkEnd w:id="1874"/>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 xml:space="preserve">0 to </w:t>
            </w:r>
            <w:r>
              <w:rPr>
                <w:rFonts w:cs="Arial"/>
                <w:noProof/>
                <w:szCs w:val="18"/>
                <w:lang w:eastAsia="zh-CN"/>
              </w:rPr>
              <w:t xml:space="preserve">63. </w:t>
            </w:r>
            <w:r>
              <w:rPr>
                <w:rFonts w:cs="Arial"/>
                <w:szCs w:val="18"/>
                <w:lang w:eastAsia="zh-CN"/>
              </w:rPr>
              <w:t xml:space="preserve">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0 to 31</w:t>
            </w:r>
            <w:r>
              <w:rPr>
                <w:rFonts w:cs="Arial"/>
                <w:noProof/>
                <w:szCs w:val="18"/>
                <w:lang w:eastAsia="zh-CN"/>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srs-RequestDCI-0-2</w:t>
            </w:r>
          </w:p>
          <w:p>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srs-RequestDCI-1-2</w:t>
            </w:r>
          </w:p>
          <w:p>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srs-ResourceSetToAddModListDCI-0-2</w:t>
            </w:r>
          </w:p>
          <w:p>
            <w:pPr>
              <w:pStyle w:val="TAL"/>
              <w:rPr>
                <w:b/>
                <w:i/>
                <w:szCs w:val="22"/>
                <w:lang w:eastAsia="sv-SE"/>
              </w:rPr>
            </w:pPr>
            <w:r>
              <w:rPr>
                <w:szCs w:val="22"/>
                <w:lang w:eastAsia="sv-SE"/>
              </w:rPr>
              <w:t>List of SRS resource set to be added or modified for DCI format 0_2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srs-ResourceSetToReleaseListDCI-0-2</w:t>
            </w:r>
          </w:p>
          <w:p>
            <w:pPr>
              <w:pStyle w:val="TAL"/>
              <w:rPr>
                <w:b/>
                <w:i/>
                <w:szCs w:val="22"/>
                <w:lang w:eastAsia="sv-SE"/>
              </w:rPr>
            </w:pPr>
            <w:r>
              <w:rPr>
                <w:szCs w:val="22"/>
                <w:lang w:eastAsia="sv-SE"/>
              </w:rPr>
              <w:t>List of SRS resource set to be released for DCI format 0_2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transmissionComb</w:t>
            </w:r>
          </w:p>
          <w:p>
            <w:pPr>
              <w:pStyle w:val="TAL"/>
              <w:rPr>
                <w:szCs w:val="22"/>
                <w:lang w:eastAsia="sv-SE"/>
              </w:rPr>
            </w:pPr>
            <w:r>
              <w:rPr>
                <w:szCs w:val="22"/>
                <w:lang w:eastAsia="sv-SE"/>
              </w:rPr>
              <w:t>Comb value (2 or 4 or 8) and comb offset (0..combValue-1) (see TS 38.214 [19], clause 6.2.1).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alpha</w:t>
            </w:r>
          </w:p>
          <w:p>
            <w:pPr>
              <w:pStyle w:val="TAL"/>
              <w:rPr>
                <w:szCs w:val="22"/>
                <w:lang w:eastAsia="sv-SE"/>
              </w:rPr>
            </w:pPr>
            <w:r>
              <w:rPr>
                <w:szCs w:val="22"/>
                <w:lang w:eastAsia="sv-SE"/>
              </w:rPr>
              <w:t>alpha value for SRS power control (see TS 38.213 [13], clause 7.3). When the field is absent the UE applies the value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aperiodicSRS-ResourceTriggerList</w:t>
            </w:r>
          </w:p>
          <w:p>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aperiodicSRS-ResourceTrigger</w:t>
            </w:r>
          </w:p>
          <w:p>
            <w:pPr>
              <w:pStyle w:val="TAL"/>
              <w:rPr>
                <w:szCs w:val="22"/>
                <w:lang w:eastAsia="sv-SE"/>
              </w:rPr>
            </w:pPr>
            <w:r>
              <w:rPr>
                <w:szCs w:val="22"/>
                <w:lang w:eastAsia="sv-SE"/>
              </w:rPr>
              <w:t>The DCI "code point" upon which the UE shall transmit SRS according to this SRS resource set configuration (see TS 38.214 [19], clause 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associatedCSI-RS</w:t>
            </w:r>
          </w:p>
          <w:p>
            <w:pPr>
              <w:pStyle w:val="TAL"/>
              <w:rPr>
                <w:szCs w:val="22"/>
                <w:lang w:eastAsia="sv-SE"/>
              </w:rPr>
            </w:pPr>
            <w:r>
              <w:rPr>
                <w:szCs w:val="22"/>
                <w:lang w:eastAsia="sv-SE"/>
              </w:rPr>
              <w:t>ID of CSI-RS resource associated with this SRS resource set in non-codebook based operation (see TS 38.214 [19], clause 6.1.1.2).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csi-RS</w:t>
            </w:r>
          </w:p>
          <w:p>
            <w:pPr>
              <w:pStyle w:val="TAL"/>
              <w:rPr>
                <w:szCs w:val="22"/>
                <w:lang w:eastAsia="sv-SE"/>
              </w:rPr>
            </w:pPr>
            <w:r>
              <w:rPr>
                <w:szCs w:val="22"/>
                <w:lang w:eastAsia="sv-SE"/>
              </w:rPr>
              <w:t>ID of CSI-RS resource associated with this SRS resource set. (see TS 38.214 [19], clause 6.1.1.2).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18"/>
                <w:lang w:eastAsia="sv-SE"/>
              </w:rPr>
            </w:pPr>
            <w:r>
              <w:rPr>
                <w:b/>
                <w:i/>
                <w:szCs w:val="18"/>
                <w:lang w:eastAsia="sv-SE"/>
              </w:rPr>
              <w:t>csi-RS-IndexServingcell</w:t>
            </w:r>
          </w:p>
          <w:p>
            <w:pPr>
              <w:pStyle w:val="TAL"/>
              <w:rPr>
                <w:b/>
                <w:i/>
                <w:szCs w:val="18"/>
                <w:lang w:eastAsia="sv-SE"/>
              </w:rPr>
            </w:pPr>
            <w:r>
              <w:rPr>
                <w:szCs w:val="18"/>
                <w:lang w:eastAsia="sv-SE"/>
              </w:rPr>
              <w:t>Indicates CSI-RS index belonging to a serving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w:t>
            </w:r>
          </w:p>
          <w:p>
            <w:pPr>
              <w:pStyle w:val="TAL"/>
              <w:rPr>
                <w:szCs w:val="22"/>
                <w:lang w:eastAsia="sv-SE"/>
              </w:rPr>
            </w:pPr>
            <w:r>
              <w:rPr>
                <w:szCs w:val="22"/>
                <w:lang w:eastAsia="sv-SE"/>
              </w:rPr>
              <w:t>P0 value for SRS power control. The value is in dBm. Only even values (step size 2) are allowed (see TS 38.213 [13], clause 7.3).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pathlossReferenceRS</w:t>
            </w:r>
          </w:p>
          <w:p>
            <w:pPr>
              <w:pStyle w:val="TAL"/>
              <w:rPr>
                <w:szCs w:val="22"/>
                <w:lang w:eastAsia="sv-SE"/>
              </w:rPr>
            </w:pPr>
            <w:r>
              <w:rPr>
                <w:szCs w:val="22"/>
                <w:lang w:eastAsia="sv-SE"/>
              </w:rPr>
              <w:t>A reference signal (e.g. a CSI-RS config or a SS block) to be used for SRS path loss estimation (see TS 38.213 [13], clause 7.3).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pathlossReferenceRS-Pos</w:t>
            </w:r>
          </w:p>
          <w:p>
            <w:pPr>
              <w:pStyle w:val="TAL"/>
              <w:rPr>
                <w:b/>
                <w:i/>
                <w:szCs w:val="22"/>
                <w:lang w:eastAsia="sv-SE"/>
              </w:rPr>
            </w:pPr>
            <w:r>
              <w:rPr>
                <w:szCs w:val="22"/>
                <w:lang w:eastAsia="sv-SE"/>
              </w:rPr>
              <w:t>A reference signal (e.g. a SS block or a DL-PRS config) to be used for SRS path loss estimation (see TS 38.213 [13], clause 7.3).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pathlossReferenceRSList</w:t>
            </w:r>
          </w:p>
          <w:p>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sz w:val="20"/>
                <w:szCs w:val="18"/>
                <w:lang w:eastAsia="sv-SE"/>
              </w:rPr>
            </w:pPr>
            <w:r>
              <w:rPr>
                <w:rFonts w:cs="Arial"/>
                <w:b/>
                <w:i/>
                <w:noProof/>
                <w:lang w:eastAsia="en-GB"/>
              </w:rPr>
              <w:t>resourceSelection</w:t>
            </w:r>
          </w:p>
          <w:p>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resourceType</w:t>
            </w:r>
          </w:p>
          <w:p>
            <w:pPr>
              <w:pStyle w:val="TAL"/>
              <w:rPr>
                <w:szCs w:val="22"/>
                <w:lang w:eastAsia="sv-SE"/>
              </w:rPr>
            </w:pPr>
            <w:r>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slotOffset</w:t>
            </w:r>
          </w:p>
          <w:p>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srs-PowerControlAdjustmentStates</w:t>
            </w:r>
          </w:p>
          <w:p>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srs-ResourceIdList</w:t>
            </w:r>
            <w:r>
              <w:rPr>
                <w:b/>
                <w:i/>
                <w:szCs w:val="22"/>
                <w:lang w:eastAsia="zh-CN"/>
              </w:rPr>
              <w:t>, srs-PosResourceIdList</w:t>
            </w:r>
          </w:p>
          <w:p>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usage set to codebook, the </w:t>
            </w:r>
            <w:r>
              <w:rPr>
                <w:i/>
                <w:szCs w:val="22"/>
                <w:lang w:eastAsia="sv-SE"/>
              </w:rPr>
              <w:t>srs-ResourceIdList</w:t>
            </w:r>
            <w:r>
              <w:rPr>
                <w:i/>
                <w:szCs w:val="22"/>
                <w:lang w:eastAsia="zh-CN"/>
              </w:rPr>
              <w:t>/srs-PosResourceIdList</w:t>
            </w:r>
            <w:r>
              <w:rPr>
                <w:szCs w:val="22"/>
                <w:lang w:eastAsia="sv-SE"/>
              </w:rPr>
              <w:t xml:space="preserve"> contains at most 2 entries.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i/>
                <w:szCs w:val="22"/>
                <w:lang w:eastAsia="zh-CN"/>
              </w:rPr>
              <w:t>/srs-PosResourceIdList</w:t>
            </w:r>
            <w:r>
              <w:rPr>
                <w:szCs w:val="22"/>
                <w:lang w:eastAsia="sv-SE"/>
              </w:rPr>
              <w:t xml:space="preserve"> contains at most 4 entries.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srs-ResourceSetId</w:t>
            </w:r>
            <w:r>
              <w:rPr>
                <w:b/>
                <w:i/>
                <w:szCs w:val="22"/>
                <w:lang w:eastAsia="zh-CN"/>
              </w:rPr>
              <w:t>, srs-PosResourceSetId</w:t>
            </w:r>
          </w:p>
          <w:p>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18"/>
                <w:lang w:eastAsia="sv-SE"/>
              </w:rPr>
            </w:pPr>
            <w:r>
              <w:rPr>
                <w:b/>
                <w:i/>
                <w:szCs w:val="18"/>
                <w:lang w:eastAsia="sv-SE"/>
              </w:rPr>
              <w:t>ssb-IndexSevingcell</w:t>
            </w:r>
          </w:p>
          <w:p>
            <w:pPr>
              <w:pStyle w:val="TAL"/>
              <w:rPr>
                <w:b/>
                <w:i/>
                <w:szCs w:val="18"/>
                <w:lang w:eastAsia="sv-SE"/>
              </w:rPr>
            </w:pPr>
            <w:r>
              <w:rPr>
                <w:szCs w:val="18"/>
                <w:lang w:eastAsia="sv-SE"/>
              </w:rPr>
              <w:t>Indicates SSB index belonging to a serving cell</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eastAsia="宋体"/>
                <w:b/>
                <w:bCs/>
                <w:i/>
                <w:iCs/>
                <w:lang w:eastAsia="zh-CN"/>
              </w:rPr>
            </w:pPr>
            <w:r>
              <w:rPr>
                <w:rFonts w:eastAsia="宋体"/>
                <w:b/>
                <w:bCs/>
                <w:i/>
                <w:iCs/>
                <w:lang w:eastAsia="zh-CN"/>
              </w:rPr>
              <w:t>ssb-NCell</w:t>
            </w:r>
          </w:p>
          <w:p>
            <w:pPr>
              <w:pStyle w:val="TAL"/>
              <w:rPr>
                <w:b/>
                <w:i/>
                <w:szCs w:val="18"/>
                <w:lang w:eastAsia="sv-SE"/>
              </w:rPr>
            </w:pPr>
            <w:r>
              <w:rPr>
                <w:rFonts w:eastAsia="宋体"/>
                <w:bCs/>
                <w:iCs/>
                <w:lang w:eastAsia="zh-CN"/>
              </w:rPr>
              <w:t>This field indicates a SSB configuration from neighboring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usage</w:t>
            </w:r>
          </w:p>
          <w:p>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rPr>
            </w:pPr>
            <w:r>
              <w:rPr>
                <w:i/>
                <w:szCs w:val="22"/>
              </w:rPr>
              <w:t xml:space="preserve">SSB-InfoNCell </w:t>
            </w:r>
            <w:r>
              <w:rPr>
                <w:szCs w:val="22"/>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physicalCellId</w:t>
            </w:r>
          </w:p>
          <w:p>
            <w:pPr>
              <w:pStyle w:val="TAL"/>
              <w:rPr>
                <w:szCs w:val="22"/>
              </w:rPr>
            </w:pPr>
            <w:r>
              <w:rPr>
                <w:szCs w:val="18"/>
              </w:rPr>
              <w:t>This field specifies the physical cell ID of the neighbour cell for which SSB configuration is provided.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ssb-IndexNcell</w:t>
            </w:r>
          </w:p>
          <w:p>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pPr>
              <w:pStyle w:val="TAL"/>
              <w:rPr>
                <w:b/>
                <w:i/>
                <w:szCs w:val="22"/>
              </w:rPr>
            </w:pPr>
            <w:r>
              <w:t>based on its SSB measurement from the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ssb-Configuration</w:t>
            </w:r>
          </w:p>
          <w:p>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rPr>
            </w:pPr>
            <w:r>
              <w:rPr>
                <w:i/>
                <w:szCs w:val="22"/>
              </w:rPr>
              <w:t xml:space="preserve">DL-PRS-Info </w:t>
            </w:r>
            <w:r>
              <w:rPr>
                <w:szCs w:val="22"/>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dl-PRS-ID</w:t>
            </w:r>
          </w:p>
          <w:p>
            <w:pPr>
              <w:pStyle w:val="TAL"/>
              <w:rPr>
                <w:szCs w:val="22"/>
              </w:rPr>
            </w:pPr>
            <w:r>
              <w:rPr>
                <w:szCs w:val="18"/>
              </w:rPr>
              <w:t xml:space="preserve">This field specifies the UE specific TRP ID (see TS 37.355 [49]) for which PRS configuration is provided.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dl</w:t>
            </w:r>
            <w:r>
              <w:rPr>
                <w:rFonts w:ascii="宋体" w:eastAsia="宋体" w:hAnsi="宋体"/>
                <w:b/>
                <w:i/>
                <w:szCs w:val="22"/>
                <w:lang w:eastAsia="zh-CN"/>
              </w:rPr>
              <w:t>-</w:t>
            </w:r>
            <w:r>
              <w:rPr>
                <w:b/>
                <w:i/>
                <w:szCs w:val="22"/>
              </w:rPr>
              <w:t>PRS-ResourceSetId</w:t>
            </w:r>
          </w:p>
          <w:p>
            <w:pPr>
              <w:pStyle w:val="TAL"/>
              <w:rPr>
                <w:b/>
                <w:i/>
                <w:szCs w:val="22"/>
              </w:rPr>
            </w:pPr>
            <w:r>
              <w:rPr>
                <w:szCs w:val="18"/>
              </w:rPr>
              <w:t>This field specifies the PRS-ResourceSet ID of a PRS resourceSet.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dl-PRS-ResourceId</w:t>
            </w:r>
          </w:p>
          <w:p>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tc>
          <w:tcPr>
            <w:tcW w:w="14170" w:type="dxa"/>
            <w:tcBorders>
              <w:top w:val="single" w:sz="4" w:space="0" w:color="auto"/>
              <w:left w:val="single" w:sz="4" w:space="0" w:color="auto"/>
              <w:bottom w:val="single" w:sz="4" w:space="0" w:color="auto"/>
              <w:right w:val="single" w:sz="4" w:space="0" w:color="auto"/>
            </w:tcBorders>
            <w:hideMark/>
          </w:tcPr>
          <w:p>
            <w:pPr>
              <w:pStyle w:val="TAH"/>
              <w:rPr>
                <w:szCs w:val="22"/>
              </w:rPr>
            </w:pPr>
            <w:r>
              <w:rPr>
                <w:i/>
                <w:szCs w:val="22"/>
              </w:rPr>
              <w:t xml:space="preserve">SSB-Configuration </w:t>
            </w:r>
            <w:r>
              <w:rPr>
                <w:szCs w:val="22"/>
              </w:rPr>
              <w:t>field descriptions</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zh-CN"/>
              </w:rPr>
            </w:pPr>
            <w:r>
              <w:rPr>
                <w:rFonts w:eastAsia="宋体"/>
                <w:b/>
                <w:i/>
                <w:szCs w:val="22"/>
                <w:lang w:eastAsia="zh-CN"/>
              </w:rPr>
              <w:t>halfFrameIndex</w:t>
            </w:r>
          </w:p>
          <w:p>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keepNext w:val="0"/>
              <w:keepLines w:val="0"/>
              <w:widowControl w:val="0"/>
              <w:rPr>
                <w:b/>
                <w:i/>
                <w:snapToGrid w:val="0"/>
              </w:rPr>
            </w:pPr>
            <w:r>
              <w:rPr>
                <w:b/>
                <w:i/>
                <w:snapToGrid w:val="0"/>
              </w:rPr>
              <w:t>integerSubframeOffset</w:t>
            </w:r>
          </w:p>
          <w:p>
            <w:pPr>
              <w:pStyle w:val="TAL"/>
              <w:rPr>
                <w:rFonts w:eastAsia="宋体"/>
                <w:b/>
                <w:i/>
                <w:szCs w:val="22"/>
                <w:lang w:eastAsia="zh-CN"/>
              </w:rPr>
            </w:pPr>
            <w:r>
              <w:t>Indicates the subframe boundary offset of the cell in which SSB is transmited</w:t>
            </w:r>
            <w:r>
              <w:rPr>
                <w:bCs/>
                <w:iCs/>
                <w:noProof/>
              </w:rPr>
              <w:t>.</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keepNext w:val="0"/>
              <w:keepLines w:val="0"/>
              <w:widowControl w:val="0"/>
              <w:rPr>
                <w:b/>
                <w:bCs/>
                <w:i/>
                <w:iCs/>
                <w:noProof/>
                <w:lang w:eastAsia="en-US"/>
              </w:rPr>
            </w:pPr>
            <w:r>
              <w:rPr>
                <w:b/>
                <w:bCs/>
                <w:i/>
                <w:iCs/>
                <w:noProof/>
              </w:rPr>
              <w:t>sfn0-Offset</w:t>
            </w:r>
          </w:p>
          <w:p>
            <w:pPr>
              <w:pStyle w:val="TAL"/>
              <w:keepNext w:val="0"/>
              <w:keepLines w:val="0"/>
              <w:widowControl w:val="0"/>
              <w:rPr>
                <w:rFonts w:eastAsiaTheme="minorEastAsia"/>
                <w:b/>
                <w:i/>
                <w:snapToGrid w:val="0"/>
              </w:rPr>
            </w:pPr>
            <w:r>
              <w:rPr>
                <w:bCs/>
                <w:iCs/>
                <w:noProof/>
              </w:rPr>
              <w:t>Indiactes the time offset of the SFN0 slot 0 for the cell with respect to SFN0 slot 0 of serving cell.</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rFonts w:eastAsia="宋体"/>
                <w:b/>
                <w:szCs w:val="22"/>
                <w:lang w:eastAsia="zh-CN"/>
              </w:rPr>
            </w:pPr>
            <w:r>
              <w:rPr>
                <w:rFonts w:eastAsia="宋体"/>
                <w:b/>
                <w:i/>
                <w:szCs w:val="22"/>
                <w:lang w:eastAsia="zh-CN"/>
              </w:rPr>
              <w:t>sfn-Offset</w:t>
            </w:r>
          </w:p>
          <w:p>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1875" w:name="OLE_LINK36"/>
            <w:bookmarkStart w:id="1876"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1875"/>
            <w:bookmarkEnd w:id="1876"/>
          </w:p>
        </w:tc>
      </w:tr>
      <w:tr>
        <w:tc>
          <w:tcPr>
            <w:tcW w:w="14170" w:type="dxa"/>
            <w:tcBorders>
              <w:top w:val="single" w:sz="4" w:space="0" w:color="auto"/>
              <w:left w:val="single" w:sz="4" w:space="0" w:color="auto"/>
              <w:bottom w:val="single" w:sz="4" w:space="0" w:color="auto"/>
              <w:right w:val="single" w:sz="4" w:space="0" w:color="auto"/>
            </w:tcBorders>
          </w:tcPr>
          <w:p>
            <w:pPr>
              <w:pStyle w:val="TAL"/>
              <w:rPr>
                <w:rFonts w:eastAsia="宋体"/>
                <w:b/>
                <w:i/>
                <w:szCs w:val="22"/>
                <w:lang w:eastAsia="zh-CN"/>
              </w:rPr>
            </w:pPr>
            <w:r>
              <w:rPr>
                <w:b/>
                <w:i/>
                <w:szCs w:val="22"/>
                <w:lang w:eastAsia="zh-CN"/>
              </w:rPr>
              <w:t>sfn-SSB-Offset</w:t>
            </w:r>
          </w:p>
          <w:p>
            <w:pPr>
              <w:pStyle w:val="TAL"/>
              <w:rPr>
                <w:rFonts w:eastAsia="宋体"/>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宋体"/>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宋体"/>
                <w:i/>
                <w:szCs w:val="22"/>
                <w:lang w:eastAsia="zh-CN"/>
              </w:rPr>
              <w:t>ssb-Periodicity</w:t>
            </w:r>
            <w:r>
              <w:rPr>
                <w:rFonts w:eastAsia="宋体"/>
                <w:szCs w:val="22"/>
                <w:lang w:eastAsia="zh-CN"/>
              </w:rPr>
              <w:t xml:space="preserve"> such that the indicated system frame does not exceed the configured SSB periodicity.</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ssb-Freq</w:t>
            </w:r>
          </w:p>
          <w:p>
            <w:pPr>
              <w:pStyle w:val="TAL"/>
              <w:rPr>
                <w:rFonts w:eastAsia="宋体"/>
                <w:b/>
                <w:i/>
                <w:szCs w:val="22"/>
                <w:lang w:eastAsia="zh-CN"/>
              </w:rPr>
            </w:pPr>
            <w:r>
              <w:rPr>
                <w:rFonts w:cs="Arial"/>
                <w:iCs/>
                <w:szCs w:val="18"/>
              </w:rPr>
              <w:t>Indicates the frequency of the SSB.</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rFonts w:eastAsia="宋体"/>
                <w:b/>
                <w:i/>
                <w:szCs w:val="22"/>
                <w:lang w:eastAsia="zh-CN"/>
              </w:rPr>
            </w:pPr>
            <w:r>
              <w:rPr>
                <w:rFonts w:eastAsia="宋体"/>
                <w:b/>
                <w:i/>
                <w:szCs w:val="22"/>
                <w:lang w:eastAsia="zh-CN"/>
              </w:rPr>
              <w:t>ssb-PBCH-BlockPower</w:t>
            </w:r>
          </w:p>
          <w:p>
            <w:pPr>
              <w:pStyle w:val="TAL"/>
              <w:rPr>
                <w:rFonts w:eastAsia="宋体"/>
                <w:b/>
                <w:i/>
                <w:szCs w:val="22"/>
                <w:lang w:eastAsia="zh-CN"/>
              </w:rPr>
            </w:pPr>
            <w:r>
              <w:rPr>
                <w:szCs w:val="22"/>
              </w:rPr>
              <w:t>Average EPRE of the resources elements that carry secondary synchronization signals in dBm that the NW used for SSB transmission, see TS 38.213 [13], clause 7.</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rFonts w:eastAsia="宋体"/>
                <w:b/>
                <w:i/>
                <w:szCs w:val="22"/>
                <w:lang w:eastAsia="zh-CN"/>
              </w:rPr>
            </w:pPr>
            <w:r>
              <w:rPr>
                <w:rFonts w:eastAsia="宋体"/>
                <w:b/>
                <w:i/>
                <w:szCs w:val="22"/>
                <w:lang w:eastAsia="zh-CN"/>
              </w:rPr>
              <w:t>ssb-Periodicity</w:t>
            </w:r>
          </w:p>
          <w:p>
            <w:pPr>
              <w:pStyle w:val="TAL"/>
              <w:rPr>
                <w:rFonts w:eastAsiaTheme="minorEastAsia"/>
                <w:b/>
                <w:i/>
                <w:szCs w:val="22"/>
                <w:lang w:eastAsia="en-US"/>
              </w:rPr>
            </w:pPr>
            <w:r>
              <w:rPr>
                <w:rFonts w:eastAsia="宋体"/>
                <w:szCs w:val="22"/>
                <w:lang w:eastAsia="zh-CN"/>
              </w:rPr>
              <w:t xml:space="preserve">Indicates the periodicity of the SSB. </w:t>
            </w:r>
            <w:r>
              <w:rPr>
                <w:szCs w:val="22"/>
              </w:rPr>
              <w:t>If the field is absent, the UE applies the value ms5. (see TS 38.213 [13], clause 4.1)</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ssbSubcarrierSpacing</w:t>
            </w:r>
          </w:p>
          <w:p>
            <w:pPr>
              <w:pStyle w:val="TAL"/>
            </w:pPr>
            <w:r>
              <w:rPr>
                <w:szCs w:val="22"/>
              </w:rPr>
              <w:t>Subcarrier spacing of SSB. Only the values 15 kHz or 30 kHz (FR1), and 120 kHz or 240 kHz (FR2) are applicable.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p>
      <w:pPr>
        <w:pStyle w:val="4"/>
        <w:rPr>
          <w:rFonts w:eastAsia="MS Mincho"/>
        </w:rPr>
      </w:pPr>
      <w:bookmarkStart w:id="1877" w:name="_Toc60777399"/>
      <w:bookmarkStart w:id="1878" w:name="_Toc90651271"/>
      <w:r>
        <w:rPr>
          <w:rFonts w:eastAsia="MS Mincho"/>
        </w:rPr>
        <w:t>–</w:t>
      </w:r>
      <w:r>
        <w:rPr>
          <w:rFonts w:eastAsia="MS Mincho"/>
        </w:rPr>
        <w:tab/>
      </w:r>
      <w:r>
        <w:rPr>
          <w:rFonts w:eastAsia="MS Mincho"/>
          <w:i/>
        </w:rPr>
        <w:t>SRS-RSRP-Range</w:t>
      </w:r>
      <w:bookmarkEnd w:id="1877"/>
      <w:bookmarkEnd w:id="1878"/>
    </w:p>
    <w:p>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pPr>
        <w:pStyle w:val="TH"/>
      </w:pPr>
      <w:r>
        <w:rPr>
          <w:i/>
        </w:rPr>
        <w:t>SRS-RSRP-Range</w:t>
      </w:r>
      <w:r>
        <w:t xml:space="preserve"> information element</w:t>
      </w:r>
    </w:p>
    <w:p>
      <w:pPr>
        <w:pStyle w:val="PL"/>
      </w:pPr>
      <w:r>
        <w:t>-- ASN1START</w:t>
      </w:r>
    </w:p>
    <w:p>
      <w:pPr>
        <w:pStyle w:val="PL"/>
      </w:pPr>
      <w:r>
        <w:t>-- TAG-SRS-RSRP-RANGE-START</w:t>
      </w:r>
    </w:p>
    <w:p>
      <w:pPr>
        <w:pStyle w:val="PL"/>
      </w:pPr>
    </w:p>
    <w:p>
      <w:pPr>
        <w:pStyle w:val="PL"/>
      </w:pPr>
      <w:r>
        <w:t>SRS-RSRP-Range-r16 ::=                      INTEGER(0..98)</w:t>
      </w:r>
    </w:p>
    <w:p>
      <w:pPr>
        <w:pStyle w:val="PL"/>
      </w:pPr>
    </w:p>
    <w:p>
      <w:pPr>
        <w:pStyle w:val="PL"/>
      </w:pPr>
      <w:r>
        <w:t>-- TAG-SRS-RSRP-RANGE-STOP</w:t>
      </w:r>
    </w:p>
    <w:p>
      <w:pPr>
        <w:pStyle w:val="PL"/>
      </w:pPr>
      <w:r>
        <w:t>-- ASN1STOP</w:t>
      </w:r>
    </w:p>
    <w:p/>
    <w:p>
      <w:pPr>
        <w:pStyle w:val="4"/>
      </w:pPr>
      <w:bookmarkStart w:id="1879" w:name="_Toc60777400"/>
      <w:bookmarkStart w:id="1880" w:name="_Toc90651272"/>
      <w:r>
        <w:t>–</w:t>
      </w:r>
      <w:r>
        <w:tab/>
      </w:r>
      <w:r>
        <w:rPr>
          <w:i/>
        </w:rPr>
        <w:t>SRS-TPC-CommandConfig</w:t>
      </w:r>
      <w:bookmarkEnd w:id="1879"/>
      <w:bookmarkEnd w:id="1880"/>
    </w:p>
    <w:p>
      <w:r>
        <w:t xml:space="preserve">The IE </w:t>
      </w:r>
      <w:r>
        <w:rPr>
          <w:i/>
        </w:rPr>
        <w:t>SRS-TPC-CommandConfig</w:t>
      </w:r>
      <w:r>
        <w:t xml:space="preserve"> is used to configure the UE for extracting TPC commands for SRS from a group-TPC messages on DCI</w:t>
      </w:r>
    </w:p>
    <w:p>
      <w:pPr>
        <w:pStyle w:val="TH"/>
      </w:pPr>
      <w:r>
        <w:rPr>
          <w:i/>
        </w:rPr>
        <w:t>SRS-TPC-CommandConfig</w:t>
      </w:r>
      <w:r>
        <w:t xml:space="preserve"> information element</w:t>
      </w:r>
    </w:p>
    <w:p>
      <w:pPr>
        <w:pStyle w:val="PL"/>
      </w:pPr>
      <w:r>
        <w:t>-- ASN1START</w:t>
      </w:r>
    </w:p>
    <w:p>
      <w:pPr>
        <w:pStyle w:val="PL"/>
      </w:pPr>
      <w:r>
        <w:t>-- TAG-SRS-TPC-COMMANDCONFIG-START</w:t>
      </w:r>
    </w:p>
    <w:p>
      <w:pPr>
        <w:pStyle w:val="PL"/>
      </w:pPr>
    </w:p>
    <w:p>
      <w:pPr>
        <w:pStyle w:val="PL"/>
      </w:pPr>
      <w:r>
        <w:t>SRS-TPC-CommandConfig ::=               SEQUENCE {</w:t>
      </w:r>
    </w:p>
    <w:p>
      <w:pPr>
        <w:pStyle w:val="PL"/>
      </w:pPr>
      <w:r>
        <w:t xml:space="preserve">    startingBitOfFormat2-3                  INTEGER (1..31)                                                     OPTIONAL,   -- Need R</w:t>
      </w:r>
    </w:p>
    <w:p>
      <w:pPr>
        <w:pStyle w:val="PL"/>
      </w:pPr>
      <w:r>
        <w:t xml:space="preserve">    fieldTypeFormat2-3                      INTEGER (0..1)                                                      OPTIONAL,   -- Need R</w:t>
      </w:r>
    </w:p>
    <w:p>
      <w:pPr>
        <w:pStyle w:val="PL"/>
      </w:pPr>
      <w:r>
        <w:t xml:space="preserve">    ...,</w:t>
      </w:r>
    </w:p>
    <w:p>
      <w:pPr>
        <w:pStyle w:val="PL"/>
      </w:pPr>
      <w:r>
        <w:t xml:space="preserve">    [[</w:t>
      </w:r>
    </w:p>
    <w:p>
      <w:pPr>
        <w:pStyle w:val="PL"/>
      </w:pPr>
      <w:r>
        <w:t xml:space="preserve">    startingBitOfFormat2-3SUL               INTEGER (1..31)                                                     OPTIONAL    -- Need R</w:t>
      </w:r>
    </w:p>
    <w:p>
      <w:pPr>
        <w:pStyle w:val="PL"/>
      </w:pPr>
      <w:r>
        <w:t xml:space="preserve">    ]]</w:t>
      </w:r>
    </w:p>
    <w:p>
      <w:pPr>
        <w:pStyle w:val="PL"/>
      </w:pPr>
      <w:r>
        <w:t>}</w:t>
      </w:r>
    </w:p>
    <w:p>
      <w:pPr>
        <w:pStyle w:val="PL"/>
      </w:pPr>
    </w:p>
    <w:p>
      <w:pPr>
        <w:pStyle w:val="PL"/>
      </w:pPr>
      <w:r>
        <w:t>-- TAG-SRS-TPC-COMMANDCONFIG-STOP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SRS-TPC-CommandConfig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fieldTypeFormat2-3</w:t>
            </w:r>
          </w:p>
          <w:p>
            <w:pPr>
              <w:pStyle w:val="TAL"/>
              <w:rPr>
                <w:szCs w:val="22"/>
                <w:lang w:eastAsia="sv-SE"/>
              </w:rPr>
            </w:pPr>
            <w:r>
              <w:rPr>
                <w:szCs w:val="22"/>
                <w:lang w:eastAsia="sv-SE"/>
              </w:rPr>
              <w:t>The type of a field within the group DCI with SRS request fields (optional), which indicates how many bits in the field are for SRS request (0 or 2).</w:t>
            </w:r>
          </w:p>
          <w:p>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startingBitOfFormat2-3</w:t>
            </w:r>
          </w:p>
          <w:p>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startingBitOfFormat2-3SUL</w:t>
            </w:r>
          </w:p>
          <w:p>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p>
      <w:pPr>
        <w:pStyle w:val="4"/>
      </w:pPr>
      <w:bookmarkStart w:id="1881" w:name="_Toc60777401"/>
      <w:bookmarkStart w:id="1882" w:name="_Toc90651273"/>
      <w:r>
        <w:t>–</w:t>
      </w:r>
      <w:r>
        <w:tab/>
      </w:r>
      <w:r>
        <w:rPr>
          <w:i/>
        </w:rPr>
        <w:t>SSB-Index</w:t>
      </w:r>
      <w:bookmarkEnd w:id="1881"/>
      <w:bookmarkEnd w:id="1882"/>
    </w:p>
    <w:p>
      <w:r>
        <w:t xml:space="preserve">The IE </w:t>
      </w:r>
      <w:r>
        <w:rPr>
          <w:i/>
        </w:rPr>
        <w:t>SSB-Index</w:t>
      </w:r>
      <w:r>
        <w:t xml:space="preserve"> identifies an SS-Block within an SS-Burst. See </w:t>
      </w:r>
      <w:r>
        <w:rPr>
          <w:szCs w:val="22"/>
          <w:lang w:eastAsia="en-GB"/>
        </w:rPr>
        <w:t>TS 38.213 [13], clause 4.1</w:t>
      </w:r>
      <w:r>
        <w:t>.</w:t>
      </w:r>
    </w:p>
    <w:p>
      <w:pPr>
        <w:pStyle w:val="TH"/>
      </w:pPr>
      <w:r>
        <w:rPr>
          <w:i/>
        </w:rPr>
        <w:t>SSB-Index</w:t>
      </w:r>
      <w:r>
        <w:t xml:space="preserve"> information element</w:t>
      </w:r>
    </w:p>
    <w:p>
      <w:pPr>
        <w:pStyle w:val="PL"/>
      </w:pPr>
      <w:r>
        <w:t>-- ASN1START</w:t>
      </w:r>
    </w:p>
    <w:p>
      <w:pPr>
        <w:pStyle w:val="PL"/>
      </w:pPr>
      <w:r>
        <w:t>-- TAG-SSB-INDEX-START</w:t>
      </w:r>
    </w:p>
    <w:p>
      <w:pPr>
        <w:pStyle w:val="PL"/>
      </w:pPr>
    </w:p>
    <w:p>
      <w:pPr>
        <w:pStyle w:val="PL"/>
      </w:pPr>
      <w:r>
        <w:t>SSB-Index ::=                       INTEGER (0..maxNrofSSBs-1)</w:t>
      </w:r>
    </w:p>
    <w:p>
      <w:pPr>
        <w:pStyle w:val="PL"/>
      </w:pPr>
    </w:p>
    <w:p>
      <w:pPr>
        <w:pStyle w:val="PL"/>
      </w:pPr>
      <w:r>
        <w:t>-- TAG-SSB-INDEX-STOP</w:t>
      </w:r>
    </w:p>
    <w:p>
      <w:pPr>
        <w:pStyle w:val="PL"/>
        <w:rPr>
          <w:rFonts w:eastAsia="MS Mincho"/>
        </w:rPr>
      </w:pPr>
      <w:r>
        <w:t>-- ASN1STOP</w:t>
      </w:r>
    </w:p>
    <w:p/>
    <w:p>
      <w:pPr>
        <w:pStyle w:val="4"/>
      </w:pPr>
      <w:bookmarkStart w:id="1883" w:name="_Toc60777402"/>
      <w:bookmarkStart w:id="1884" w:name="_Toc90651274"/>
      <w:r>
        <w:t>–</w:t>
      </w:r>
      <w:r>
        <w:tab/>
      </w:r>
      <w:r>
        <w:rPr>
          <w:i/>
        </w:rPr>
        <w:t>SSB-MTC</w:t>
      </w:r>
      <w:bookmarkEnd w:id="1883"/>
      <w:bookmarkEnd w:id="1884"/>
    </w:p>
    <w:p>
      <w:r>
        <w:t xml:space="preserve">The IE </w:t>
      </w:r>
      <w:r>
        <w:rPr>
          <w:i/>
        </w:rPr>
        <w:t>SSB-MTC</w:t>
      </w:r>
      <w:r>
        <w:t xml:space="preserve"> is used to configure measurement timing configurations, i.e., timing occasions at which the UE measures SSBs.</w:t>
      </w:r>
    </w:p>
    <w:p>
      <w:pPr>
        <w:pStyle w:val="TH"/>
      </w:pPr>
      <w:r>
        <w:rPr>
          <w:i/>
        </w:rPr>
        <w:t>SSB-MTC</w:t>
      </w:r>
      <w:r>
        <w:t xml:space="preserve"> information element</w:t>
      </w:r>
    </w:p>
    <w:p>
      <w:pPr>
        <w:pStyle w:val="PL"/>
      </w:pPr>
      <w:r>
        <w:t>-- ASN1START</w:t>
      </w:r>
    </w:p>
    <w:p>
      <w:pPr>
        <w:pStyle w:val="PL"/>
      </w:pPr>
      <w:r>
        <w:t>-- TAG-SSB-MTC-START</w:t>
      </w:r>
    </w:p>
    <w:p>
      <w:pPr>
        <w:pStyle w:val="PL"/>
      </w:pPr>
    </w:p>
    <w:p>
      <w:pPr>
        <w:pStyle w:val="PL"/>
      </w:pPr>
      <w:r>
        <w:t>SSB-MTC ::=                             SEQUENCE {</w:t>
      </w:r>
    </w:p>
    <w:p>
      <w:pPr>
        <w:pStyle w:val="PL"/>
      </w:pPr>
      <w:r>
        <w:t xml:space="preserve">    periodicityAndOffset                    CHOICE {</w:t>
      </w:r>
    </w:p>
    <w:p>
      <w:pPr>
        <w:pStyle w:val="PL"/>
      </w:pPr>
      <w:r>
        <w:t xml:space="preserve">        sf5                                 INTEGER (0..4),</w:t>
      </w:r>
    </w:p>
    <w:p>
      <w:pPr>
        <w:pStyle w:val="PL"/>
      </w:pPr>
      <w:r>
        <w:t xml:space="preserve">        sf10                                    INTEGER (0..9),</w:t>
      </w:r>
    </w:p>
    <w:p>
      <w:pPr>
        <w:pStyle w:val="PL"/>
      </w:pPr>
      <w:r>
        <w:t xml:space="preserve">        sf20                                    INTEGER (0..19),</w:t>
      </w:r>
    </w:p>
    <w:p>
      <w:pPr>
        <w:pStyle w:val="PL"/>
      </w:pPr>
      <w:r>
        <w:t xml:space="preserve">        sf40                                    INTEGER (0..39),</w:t>
      </w:r>
    </w:p>
    <w:p>
      <w:pPr>
        <w:pStyle w:val="PL"/>
      </w:pPr>
      <w:r>
        <w:t xml:space="preserve">        sf80                                    INTEGER (0..79),</w:t>
      </w:r>
    </w:p>
    <w:p>
      <w:pPr>
        <w:pStyle w:val="PL"/>
      </w:pPr>
      <w:r>
        <w:t xml:space="preserve">        sf160                                   INTEGER (0..159)</w:t>
      </w:r>
    </w:p>
    <w:p>
      <w:pPr>
        <w:pStyle w:val="PL"/>
      </w:pPr>
      <w:r>
        <w:t xml:space="preserve">    },</w:t>
      </w:r>
    </w:p>
    <w:p>
      <w:pPr>
        <w:pStyle w:val="PL"/>
      </w:pPr>
      <w:r>
        <w:t xml:space="preserve">    duration                                ENUMERATED { sf1, sf2, sf3, sf4, sf5 }</w:t>
      </w:r>
    </w:p>
    <w:p>
      <w:pPr>
        <w:pStyle w:val="PL"/>
      </w:pPr>
      <w:r>
        <w:t>}</w:t>
      </w:r>
    </w:p>
    <w:p>
      <w:pPr>
        <w:pStyle w:val="PL"/>
      </w:pPr>
    </w:p>
    <w:p>
      <w:pPr>
        <w:pStyle w:val="PL"/>
      </w:pPr>
      <w:r>
        <w:t>SSB-MTC2 ::=                        SEQUENCE {</w:t>
      </w:r>
    </w:p>
    <w:p>
      <w:pPr>
        <w:pStyle w:val="PL"/>
      </w:pPr>
      <w:r>
        <w:t xml:space="preserve">    pci-List                            SEQUENCE (SIZE (1..maxNrofPCIsPerSMTC)) OF PhysCellId                   OPTIONAL,   -- Need M</w:t>
      </w:r>
    </w:p>
    <w:p>
      <w:pPr>
        <w:pStyle w:val="PL"/>
      </w:pPr>
      <w:r>
        <w:t xml:space="preserve">    periodicity                         ENUMERATED {sf5, sf10, sf20, sf40, sf80, spare3, spare2, spare1}</w:t>
      </w:r>
    </w:p>
    <w:p>
      <w:pPr>
        <w:pStyle w:val="PL"/>
      </w:pPr>
      <w:r>
        <w:t>}</w:t>
      </w:r>
    </w:p>
    <w:p>
      <w:pPr>
        <w:pStyle w:val="PL"/>
      </w:pPr>
    </w:p>
    <w:p>
      <w:pPr>
        <w:pStyle w:val="PL"/>
      </w:pPr>
      <w:r>
        <w:t>SSB-MTC2-LP-r16 ::=                 SEQUENCE {</w:t>
      </w:r>
    </w:p>
    <w:p>
      <w:pPr>
        <w:pStyle w:val="PL"/>
      </w:pPr>
      <w:r>
        <w:t xml:space="preserve">    pci-List                            SEQUENCE (SIZE (1..maxNrofPCIsPerSMTC)) OF PhysCellId                   OPTIONAL,   -- Need R</w:t>
      </w:r>
    </w:p>
    <w:p>
      <w:pPr>
        <w:pStyle w:val="PL"/>
      </w:pPr>
      <w:r>
        <w:t xml:space="preserve">    periodicity                         ENUMERATED {sf10, sf20, sf40, sf80, sf160, spare3, spare2, spare1}</w:t>
      </w:r>
    </w:p>
    <w:p>
      <w:pPr>
        <w:pStyle w:val="PL"/>
      </w:pPr>
      <w:r>
        <w:t>}</w:t>
      </w:r>
    </w:p>
    <w:p>
      <w:pPr>
        <w:pStyle w:val="PL"/>
      </w:pPr>
    </w:p>
    <w:p>
      <w:pPr>
        <w:pStyle w:val="PL"/>
      </w:pPr>
      <w:r>
        <w:t>SSB-MTC3-r16 ::=                    SEQUENCE {</w:t>
      </w:r>
    </w:p>
    <w:p>
      <w:pPr>
        <w:pStyle w:val="PL"/>
      </w:pPr>
      <w:r>
        <w:t xml:space="preserve">    periodicityAndOffset-r16            CHOICE {</w:t>
      </w:r>
    </w:p>
    <w:p>
      <w:pPr>
        <w:pStyle w:val="PL"/>
      </w:pPr>
      <w:r>
        <w:t xml:space="preserve">        sf5-r16                                     INTEGER (0..4),</w:t>
      </w:r>
    </w:p>
    <w:p>
      <w:pPr>
        <w:pStyle w:val="PL"/>
      </w:pPr>
      <w:r>
        <w:t xml:space="preserve">        sf10-r16                                    INTEGER (0..9),</w:t>
      </w:r>
    </w:p>
    <w:p>
      <w:pPr>
        <w:pStyle w:val="PL"/>
      </w:pPr>
      <w:r>
        <w:t xml:space="preserve">        sf20-r16                                    INTEGER (0..19),</w:t>
      </w:r>
    </w:p>
    <w:p>
      <w:pPr>
        <w:pStyle w:val="PL"/>
      </w:pPr>
      <w:r>
        <w:t xml:space="preserve">        sf40-r16                                    INTEGER (0..39),</w:t>
      </w:r>
    </w:p>
    <w:p>
      <w:pPr>
        <w:pStyle w:val="PL"/>
      </w:pPr>
      <w:r>
        <w:t xml:space="preserve">        sf80-r16                                    INTEGER (0..79),</w:t>
      </w:r>
    </w:p>
    <w:p>
      <w:pPr>
        <w:pStyle w:val="PL"/>
      </w:pPr>
      <w:r>
        <w:t xml:space="preserve">        sf160-r16                                   INTEGER (0..159),</w:t>
      </w:r>
    </w:p>
    <w:p>
      <w:pPr>
        <w:pStyle w:val="PL"/>
      </w:pPr>
      <w:r>
        <w:t xml:space="preserve">        sf320-r16                                   INTEGER (0..319),</w:t>
      </w:r>
    </w:p>
    <w:p>
      <w:pPr>
        <w:pStyle w:val="PL"/>
      </w:pPr>
      <w:r>
        <w:t xml:space="preserve">        sf640-r16                                   INTEGER (0..639),</w:t>
      </w:r>
    </w:p>
    <w:p>
      <w:pPr>
        <w:pStyle w:val="PL"/>
      </w:pPr>
      <w:r>
        <w:t xml:space="preserve">        sf1280-r16                                  INTEGER (0..1279)</w:t>
      </w:r>
    </w:p>
    <w:p>
      <w:pPr>
        <w:pStyle w:val="PL"/>
      </w:pPr>
      <w:r>
        <w:t xml:space="preserve">    },</w:t>
      </w:r>
    </w:p>
    <w:p>
      <w:pPr>
        <w:pStyle w:val="PL"/>
      </w:pPr>
      <w:r>
        <w:t xml:space="preserve">    duration-r16                        ENUMERATED {sf1, sf2, sf3, sf4, sf5},</w:t>
      </w:r>
    </w:p>
    <w:p>
      <w:pPr>
        <w:pStyle w:val="PL"/>
      </w:pPr>
      <w:r>
        <w:t xml:space="preserve">    pci-List-r16                        SEQUENCE (SIZE (1..maxNrofPCIsPerSMTC)) OF PhysCellId                   OPTIONAL,  -- Need M</w:t>
      </w:r>
    </w:p>
    <w:p>
      <w:pPr>
        <w:pStyle w:val="PL"/>
      </w:pPr>
      <w:r>
        <w:t xml:space="preserve">    ssb-ToMeasure-r16                   SetupRelease { SSB-ToMeasure }                                          OPTIONAL   -- Need M</w:t>
      </w:r>
    </w:p>
    <w:p>
      <w:pPr>
        <w:pStyle w:val="PL"/>
      </w:pPr>
      <w:r>
        <w:t>}</w:t>
      </w:r>
    </w:p>
    <w:p>
      <w:pPr>
        <w:pStyle w:val="PL"/>
      </w:pPr>
    </w:p>
    <w:p>
      <w:pPr>
        <w:pStyle w:val="PL"/>
      </w:pPr>
    </w:p>
    <w:p>
      <w:pPr>
        <w:pStyle w:val="PL"/>
      </w:pPr>
      <w:r>
        <w:t>-- TAG-SSB-MTC-STOP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SSB-MTC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b/>
                <w:i/>
                <w:szCs w:val="22"/>
                <w:lang w:eastAsia="en-GB"/>
              </w:rPr>
              <w:t>duration</w:t>
            </w:r>
          </w:p>
          <w:p>
            <w:pPr>
              <w:pStyle w:val="TAL"/>
              <w:rPr>
                <w:szCs w:val="22"/>
                <w:lang w:eastAsia="sv-SE"/>
              </w:rPr>
            </w:pPr>
            <w:r>
              <w:rPr>
                <w:szCs w:val="22"/>
                <w:lang w:eastAsia="en-GB"/>
              </w:rPr>
              <w:t>Duration of the measurement window in which to receive SS/PBCH blocks. It is given in number of subframes (see TS 38.213 [13],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periodicityAndOffset</w:t>
            </w:r>
          </w:p>
          <w:p>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SSB-MTC2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pci-List</w:t>
            </w:r>
          </w:p>
          <w:p>
            <w:pPr>
              <w:pStyle w:val="TAL"/>
              <w:rPr>
                <w:szCs w:val="22"/>
                <w:lang w:eastAsia="sv-SE"/>
              </w:rPr>
            </w:pPr>
            <w:r>
              <w:rPr>
                <w:szCs w:val="22"/>
                <w:lang w:eastAsia="sv-SE"/>
              </w:rPr>
              <w:t>PCIs that are known to follow this SMTC.</w:t>
            </w:r>
          </w:p>
        </w:tc>
      </w:tr>
    </w:tbl>
    <w:p>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SSB-MTC3 </w:t>
            </w:r>
            <w:r>
              <w:rPr>
                <w:szCs w:val="22"/>
                <w:lang w:eastAsia="sv-SE"/>
              </w:rPr>
              <w:t>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duration</w:t>
            </w:r>
          </w:p>
          <w:p>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pci-List</w:t>
            </w:r>
          </w:p>
          <w:p>
            <w:pPr>
              <w:pStyle w:val="TAL"/>
              <w:rPr>
                <w:b/>
                <w:i/>
                <w:szCs w:val="22"/>
                <w:lang w:eastAsia="sv-SE"/>
              </w:rPr>
            </w:pPr>
            <w:r>
              <w:rPr>
                <w:szCs w:val="22"/>
                <w:lang w:eastAsia="sv-SE"/>
              </w:rPr>
              <w:t>PCIs that are known to follow this SMTC, used for IAB-node discovery.</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periodicityAndOffset</w:t>
            </w:r>
          </w:p>
          <w:p>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tc>
          <w:tcPr>
            <w:tcW w:w="14175" w:type="dxa"/>
            <w:tcBorders>
              <w:top w:val="single" w:sz="4" w:space="0" w:color="auto"/>
              <w:left w:val="single" w:sz="4" w:space="0" w:color="auto"/>
              <w:bottom w:val="single" w:sz="4" w:space="0" w:color="auto"/>
              <w:right w:val="single" w:sz="4" w:space="0" w:color="auto"/>
            </w:tcBorders>
          </w:tcPr>
          <w:p>
            <w:pPr>
              <w:pStyle w:val="TAL"/>
              <w:rPr>
                <w:szCs w:val="22"/>
              </w:rPr>
            </w:pPr>
            <w:r>
              <w:rPr>
                <w:b/>
                <w:i/>
                <w:szCs w:val="22"/>
              </w:rPr>
              <w:t>ssb-ToMeasure</w:t>
            </w:r>
          </w:p>
          <w:p>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p>
      <w:pPr>
        <w:pStyle w:val="4"/>
      </w:pPr>
      <w:bookmarkStart w:id="1885" w:name="_Toc60777403"/>
      <w:bookmarkStart w:id="1886" w:name="_Toc90651275"/>
      <w:r>
        <w:t>–</w:t>
      </w:r>
      <w:r>
        <w:tab/>
      </w:r>
      <w:r>
        <w:rPr>
          <w:i/>
          <w:iCs/>
        </w:rPr>
        <w:t>SSB</w:t>
      </w:r>
      <w:r>
        <w:rPr>
          <w:rFonts w:cs="Courier New"/>
          <w:i/>
          <w:iCs/>
        </w:rPr>
        <w:t>-PositionQCL-Relation</w:t>
      </w:r>
      <w:bookmarkEnd w:id="1885"/>
      <w:bookmarkEnd w:id="1886"/>
    </w:p>
    <w:p>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pPr>
        <w:pStyle w:val="TH"/>
        <w:rPr>
          <w:b w:val="0"/>
        </w:rPr>
      </w:pPr>
      <w:r>
        <w:rPr>
          <w:i/>
          <w:iCs/>
          <w:lang w:eastAsia="x-none"/>
        </w:rPr>
        <w:t>SSB-PositionQCL-Relation</w:t>
      </w:r>
      <w:r>
        <w:t xml:space="preserve"> information element</w:t>
      </w:r>
    </w:p>
    <w:p>
      <w:pPr>
        <w:pStyle w:val="PL"/>
      </w:pPr>
      <w:r>
        <w:t>-- ASN1START</w:t>
      </w:r>
    </w:p>
    <w:p>
      <w:pPr>
        <w:pStyle w:val="PL"/>
      </w:pPr>
      <w:r>
        <w:t>-- TAG-SSB-POSITIONQCL-RELATION-START</w:t>
      </w:r>
    </w:p>
    <w:p>
      <w:pPr>
        <w:pStyle w:val="PL"/>
      </w:pPr>
    </w:p>
    <w:p>
      <w:pPr>
        <w:pStyle w:val="PL"/>
      </w:pPr>
      <w:r>
        <w:t>SSB-PositionQCL-Relation-r16 ::=  ENUMERATED {n1,n2,n4,n8}</w:t>
      </w:r>
    </w:p>
    <w:p>
      <w:pPr>
        <w:pStyle w:val="PL"/>
      </w:pPr>
    </w:p>
    <w:p>
      <w:pPr>
        <w:pStyle w:val="PL"/>
      </w:pPr>
      <w:r>
        <w:t>-- TAG-SSB-POSITIONQCL-RELATION-STOP</w:t>
      </w:r>
    </w:p>
    <w:p>
      <w:pPr>
        <w:pStyle w:val="PL"/>
      </w:pPr>
      <w:r>
        <w:t>-- ASN1STOP</w:t>
      </w:r>
    </w:p>
    <w:p/>
    <w:p>
      <w:pPr>
        <w:pStyle w:val="4"/>
      </w:pPr>
      <w:bookmarkStart w:id="1887" w:name="_Toc60777404"/>
      <w:bookmarkStart w:id="1888" w:name="_Toc90651276"/>
      <w:r>
        <w:t>–</w:t>
      </w:r>
      <w:r>
        <w:tab/>
      </w:r>
      <w:r>
        <w:rPr>
          <w:i/>
        </w:rPr>
        <w:t>SSB-ToMeasure</w:t>
      </w:r>
      <w:bookmarkEnd w:id="1887"/>
      <w:bookmarkEnd w:id="1888"/>
    </w:p>
    <w:p>
      <w:r>
        <w:t xml:space="preserve">The IE </w:t>
      </w:r>
      <w:r>
        <w:rPr>
          <w:i/>
        </w:rPr>
        <w:t>SSB-ToMeasure</w:t>
      </w:r>
      <w:r>
        <w:t xml:space="preserve"> is used to configure a pattern of SSBs. For operation with shared spectrum channel access, only </w:t>
      </w:r>
      <w:r>
        <w:rPr>
          <w:i/>
          <w:iCs/>
        </w:rPr>
        <w:t>mediumBitmap</w:t>
      </w:r>
      <w:r>
        <w:t xml:space="preserve"> is used.</w:t>
      </w:r>
    </w:p>
    <w:p>
      <w:pPr>
        <w:pStyle w:val="TH"/>
      </w:pPr>
      <w:r>
        <w:rPr>
          <w:i/>
        </w:rPr>
        <w:t>SSB-ToMeasure</w:t>
      </w:r>
      <w:r>
        <w:t xml:space="preserve"> information element</w:t>
      </w:r>
    </w:p>
    <w:p>
      <w:pPr>
        <w:pStyle w:val="PL"/>
      </w:pPr>
      <w:r>
        <w:t>-- ASN1START</w:t>
      </w:r>
    </w:p>
    <w:p>
      <w:pPr>
        <w:pStyle w:val="PL"/>
      </w:pPr>
      <w:r>
        <w:t>-- TAG-SSB-TOMEASURE-START</w:t>
      </w:r>
    </w:p>
    <w:p>
      <w:pPr>
        <w:pStyle w:val="PL"/>
      </w:pPr>
    </w:p>
    <w:p>
      <w:pPr>
        <w:pStyle w:val="PL"/>
      </w:pPr>
      <w:r>
        <w:t>SSB-ToMeasure ::=                   CHOICE {</w:t>
      </w:r>
    </w:p>
    <w:p>
      <w:pPr>
        <w:pStyle w:val="PL"/>
      </w:pPr>
      <w:r>
        <w:t xml:space="preserve">    shortBitmap                         BIT STRING (SIZE (4)),</w:t>
      </w:r>
    </w:p>
    <w:p>
      <w:pPr>
        <w:pStyle w:val="PL"/>
      </w:pPr>
      <w:r>
        <w:t xml:space="preserve">    mediumBitmap                        BIT STRING (SIZE (8)),</w:t>
      </w:r>
    </w:p>
    <w:p>
      <w:pPr>
        <w:pStyle w:val="PL"/>
      </w:pPr>
      <w:r>
        <w:t xml:space="preserve">    longBitmap                          BIT STRING (SIZE (64))</w:t>
      </w:r>
    </w:p>
    <w:p>
      <w:pPr>
        <w:pStyle w:val="PL"/>
      </w:pPr>
      <w:r>
        <w:t>}</w:t>
      </w:r>
    </w:p>
    <w:p>
      <w:pPr>
        <w:pStyle w:val="PL"/>
      </w:pPr>
    </w:p>
    <w:p>
      <w:pPr>
        <w:pStyle w:val="PL"/>
      </w:pPr>
      <w:r>
        <w:t>-- TAG-SSB-TOMEASURE-STOP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SSB-ToMeasure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longBitmap</w:t>
            </w:r>
          </w:p>
          <w:p>
            <w:pPr>
              <w:pStyle w:val="TAL"/>
              <w:rPr>
                <w:szCs w:val="22"/>
                <w:lang w:eastAsia="sv-SE"/>
              </w:rPr>
            </w:pPr>
            <w:r>
              <w:rPr>
                <w:szCs w:val="22"/>
                <w:lang w:eastAsia="sv-SE"/>
              </w:rPr>
              <w:t>Bitmap when maximum number of SS/PBCH blocks per half frame equals to 64 as defined in TS 38.213 [13],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mediumBitmap</w:t>
            </w:r>
          </w:p>
          <w:p>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shortBitmap</w:t>
            </w:r>
          </w:p>
          <w:p>
            <w:pPr>
              <w:pStyle w:val="TAL"/>
              <w:rPr>
                <w:szCs w:val="22"/>
                <w:lang w:eastAsia="sv-SE"/>
              </w:rPr>
            </w:pPr>
            <w:r>
              <w:rPr>
                <w:szCs w:val="22"/>
                <w:lang w:eastAsia="sv-SE"/>
              </w:rPr>
              <w:t>Bitmap when maximum number of SS/PBCH blocks per half frame equals to 4 as defined in TS 38.213 [13], clause 4.1.</w:t>
            </w:r>
          </w:p>
        </w:tc>
      </w:tr>
    </w:tbl>
    <w:p/>
    <w:p>
      <w:pPr>
        <w:pStyle w:val="4"/>
      </w:pPr>
      <w:bookmarkStart w:id="1889" w:name="_Toc60777405"/>
      <w:bookmarkStart w:id="1890" w:name="_Toc90651277"/>
      <w:r>
        <w:t>–</w:t>
      </w:r>
      <w:r>
        <w:tab/>
      </w:r>
      <w:r>
        <w:rPr>
          <w:i/>
        </w:rPr>
        <w:t>SS-RSSI-Measurement</w:t>
      </w:r>
      <w:bookmarkEnd w:id="1889"/>
      <w:bookmarkEnd w:id="1890"/>
    </w:p>
    <w:p>
      <w:r>
        <w:t xml:space="preserve">The IE </w:t>
      </w:r>
      <w:r>
        <w:rPr>
          <w:i/>
        </w:rPr>
        <w:t>SS-RSSI-Measurement</w:t>
      </w:r>
      <w:r>
        <w:t xml:space="preserve"> is used to configure RSSI measurements based on synchronization reference signals.</w:t>
      </w:r>
    </w:p>
    <w:p>
      <w:pPr>
        <w:pStyle w:val="TH"/>
      </w:pPr>
      <w:r>
        <w:rPr>
          <w:i/>
        </w:rPr>
        <w:t>SS-RSSI-Measurement</w:t>
      </w:r>
      <w:r>
        <w:t xml:space="preserve"> information element</w:t>
      </w:r>
    </w:p>
    <w:p>
      <w:pPr>
        <w:pStyle w:val="PL"/>
      </w:pPr>
      <w:r>
        <w:t>-- ASN1START</w:t>
      </w:r>
    </w:p>
    <w:p>
      <w:pPr>
        <w:pStyle w:val="PL"/>
      </w:pPr>
      <w:r>
        <w:t>-- TAG-SS-RSSI-MEASUREMENT-START</w:t>
      </w:r>
    </w:p>
    <w:p>
      <w:pPr>
        <w:pStyle w:val="PL"/>
      </w:pPr>
    </w:p>
    <w:p>
      <w:pPr>
        <w:pStyle w:val="PL"/>
      </w:pPr>
      <w:r>
        <w:t>SS-RSSI-Measurement ::=             SEQUENCE {</w:t>
      </w:r>
    </w:p>
    <w:p>
      <w:pPr>
        <w:pStyle w:val="PL"/>
      </w:pPr>
      <w:r>
        <w:t xml:space="preserve">    measurementSlots                    BIT STRING (SIZE (1..80)),</w:t>
      </w:r>
    </w:p>
    <w:p>
      <w:pPr>
        <w:pStyle w:val="PL"/>
      </w:pPr>
      <w:r>
        <w:t xml:space="preserve">    endSymbol                           INTEGER(0..3)</w:t>
      </w:r>
    </w:p>
    <w:p>
      <w:pPr>
        <w:pStyle w:val="PL"/>
      </w:pPr>
      <w:r>
        <w:t>}</w:t>
      </w:r>
    </w:p>
    <w:p>
      <w:pPr>
        <w:pStyle w:val="PL"/>
      </w:pPr>
    </w:p>
    <w:p>
      <w:pPr>
        <w:pStyle w:val="PL"/>
      </w:pPr>
      <w:r>
        <w:t>-- TAG-SS-RSSI-MEASUREMENT-STOP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SS-RSSI-Measurement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endSymbol</w:t>
            </w:r>
          </w:p>
          <w:p>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measurementSlots</w:t>
            </w:r>
          </w:p>
          <w:p>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宋体"/>
                <w:szCs w:val="22"/>
                <w:lang w:eastAsia="zh-CN"/>
              </w:rPr>
              <w:t xml:space="preserve"> In case this field is configured for a SCell with </w:t>
            </w:r>
            <w:r>
              <w:rPr>
                <w:rFonts w:eastAsia="宋体"/>
                <w:i/>
                <w:szCs w:val="22"/>
                <w:lang w:eastAsia="zh-CN"/>
              </w:rPr>
              <w:t>ca-SlotOffset-r16</w:t>
            </w:r>
            <w:r>
              <w:rPr>
                <w:rFonts w:eastAsia="宋体"/>
                <w:szCs w:val="22"/>
                <w:lang w:eastAsia="zh-CN"/>
              </w:rPr>
              <w:t>, the bits in the bitmap corresponds to the slots that are fully contained in the SMTC window.</w:t>
            </w:r>
          </w:p>
        </w:tc>
      </w:tr>
    </w:tbl>
    <w:p/>
    <w:p>
      <w:pPr>
        <w:pStyle w:val="4"/>
        <w:rPr>
          <w:i/>
          <w:noProof/>
        </w:rPr>
      </w:pPr>
      <w:bookmarkStart w:id="1891" w:name="_Toc60777406"/>
      <w:bookmarkStart w:id="1892" w:name="_Toc90651278"/>
      <w:r>
        <w:t>–</w:t>
      </w:r>
      <w:r>
        <w:tab/>
      </w:r>
      <w:r>
        <w:rPr>
          <w:i/>
        </w:rPr>
        <w:t>SubcarrierSpacing</w:t>
      </w:r>
      <w:bookmarkEnd w:id="1891"/>
      <w:bookmarkEnd w:id="1892"/>
    </w:p>
    <w:p>
      <w:r>
        <w:t xml:space="preserve">The IE </w:t>
      </w:r>
      <w:r>
        <w:rPr>
          <w:i/>
        </w:rPr>
        <w:t>SubcarrierSpacing</w:t>
      </w:r>
      <w:r>
        <w:t xml:space="preserve"> determines the subcarrier spacing. Restrictions applicable for certain frequencies, channels or signals are clarified in the fields that use this IE.</w:t>
      </w:r>
    </w:p>
    <w:p>
      <w:pPr>
        <w:pStyle w:val="TH"/>
      </w:pPr>
      <w:r>
        <w:rPr>
          <w:i/>
        </w:rPr>
        <w:t xml:space="preserve">SubcarrierSpacing </w:t>
      </w:r>
      <w:r>
        <w:t>information element</w:t>
      </w:r>
    </w:p>
    <w:p>
      <w:pPr>
        <w:pStyle w:val="PL"/>
      </w:pPr>
      <w:r>
        <w:t>-- ASN1START</w:t>
      </w:r>
    </w:p>
    <w:p>
      <w:pPr>
        <w:pStyle w:val="PL"/>
      </w:pPr>
      <w:r>
        <w:t>-- TAG-SUBCARRIERSPACING-START</w:t>
      </w:r>
    </w:p>
    <w:p>
      <w:pPr>
        <w:pStyle w:val="PL"/>
      </w:pPr>
    </w:p>
    <w:p>
      <w:pPr>
        <w:pStyle w:val="PL"/>
      </w:pPr>
      <w:r>
        <w:t>SubcarrierSpacing ::=               ENUMERATED {kHz15, kHz30, kHz60, kHz120, kHz240, spare3, spare2, spare1}</w:t>
      </w:r>
    </w:p>
    <w:p>
      <w:pPr>
        <w:pStyle w:val="PL"/>
      </w:pPr>
    </w:p>
    <w:p>
      <w:pPr>
        <w:pStyle w:val="PL"/>
      </w:pPr>
      <w:r>
        <w:t>-- TAG-SUBCARRIERSPACING-STOP</w:t>
      </w:r>
    </w:p>
    <w:p>
      <w:pPr>
        <w:pStyle w:val="PL"/>
      </w:pPr>
      <w:r>
        <w:t>-- ASN1STOP</w:t>
      </w:r>
    </w:p>
    <w:p/>
    <w:p>
      <w:pPr>
        <w:pStyle w:val="4"/>
      </w:pPr>
      <w:bookmarkStart w:id="1893" w:name="_Toc60777407"/>
      <w:bookmarkStart w:id="1894" w:name="_Toc90651279"/>
      <w:r>
        <w:t>–</w:t>
      </w:r>
      <w:r>
        <w:tab/>
      </w:r>
      <w:r>
        <w:rPr>
          <w:i/>
        </w:rPr>
        <w:t>TAG-Config</w:t>
      </w:r>
      <w:bookmarkEnd w:id="1893"/>
      <w:bookmarkEnd w:id="1894"/>
    </w:p>
    <w:p>
      <w:r>
        <w:t xml:space="preserve">The IE </w:t>
      </w:r>
      <w:r>
        <w:rPr>
          <w:i/>
        </w:rPr>
        <w:t>TAG-Config</w:t>
      </w:r>
      <w:r>
        <w:t xml:space="preserve"> is used to configure parameters for a time-alignment group.</w:t>
      </w:r>
    </w:p>
    <w:p>
      <w:pPr>
        <w:pStyle w:val="TH"/>
      </w:pPr>
      <w:r>
        <w:rPr>
          <w:i/>
        </w:rPr>
        <w:t>TAG-Config</w:t>
      </w:r>
      <w:r>
        <w:t xml:space="preserve"> information element</w:t>
      </w:r>
    </w:p>
    <w:p>
      <w:pPr>
        <w:pStyle w:val="PL"/>
      </w:pPr>
      <w:r>
        <w:t>-- ASN1START</w:t>
      </w:r>
    </w:p>
    <w:p>
      <w:pPr>
        <w:pStyle w:val="PL"/>
      </w:pPr>
      <w:r>
        <w:t>-- TAG-TAG-CONFIG-START</w:t>
      </w:r>
    </w:p>
    <w:p>
      <w:pPr>
        <w:pStyle w:val="PL"/>
      </w:pPr>
    </w:p>
    <w:p>
      <w:pPr>
        <w:pStyle w:val="PL"/>
      </w:pPr>
      <w:r>
        <w:t>TAG-Config ::=                      SEQUENCE {</w:t>
      </w:r>
    </w:p>
    <w:p>
      <w:pPr>
        <w:pStyle w:val="PL"/>
      </w:pPr>
      <w:r>
        <w:t xml:space="preserve">    tag-ToReleaseList                   SEQUENCE (SIZE (1..maxNrofTAGs)) OF TAG-Id                          OPTIONAL,   -- Need N</w:t>
      </w:r>
    </w:p>
    <w:p>
      <w:pPr>
        <w:pStyle w:val="PL"/>
      </w:pPr>
      <w:r>
        <w:t xml:space="preserve">    tag-ToAddModList                    SEQUENCE (SIZE (1..maxNrofTAGs)) OF TAG                             OPTIONAL    -- Need N</w:t>
      </w:r>
    </w:p>
    <w:p>
      <w:pPr>
        <w:pStyle w:val="PL"/>
      </w:pPr>
      <w:r>
        <w:t>}</w:t>
      </w:r>
    </w:p>
    <w:p>
      <w:pPr>
        <w:pStyle w:val="PL"/>
      </w:pPr>
    </w:p>
    <w:p>
      <w:pPr>
        <w:pStyle w:val="PL"/>
      </w:pPr>
      <w:r>
        <w:t>TAG ::=                             SEQUENCE {</w:t>
      </w:r>
    </w:p>
    <w:p>
      <w:pPr>
        <w:pStyle w:val="PL"/>
      </w:pPr>
      <w:r>
        <w:t xml:space="preserve">    tag-Id                              TAG-Id,</w:t>
      </w:r>
    </w:p>
    <w:p>
      <w:pPr>
        <w:pStyle w:val="PL"/>
      </w:pPr>
      <w:r>
        <w:t xml:space="preserve">    timeAlignmentTimer                  TimeAlignmentTimer,</w:t>
      </w:r>
    </w:p>
    <w:p>
      <w:pPr>
        <w:pStyle w:val="PL"/>
      </w:pPr>
      <w:r>
        <w:t xml:space="preserve">    ...</w:t>
      </w:r>
    </w:p>
    <w:p>
      <w:pPr>
        <w:pStyle w:val="PL"/>
      </w:pPr>
      <w:r>
        <w:t>}</w:t>
      </w:r>
    </w:p>
    <w:p>
      <w:pPr>
        <w:pStyle w:val="PL"/>
      </w:pPr>
    </w:p>
    <w:p>
      <w:pPr>
        <w:pStyle w:val="PL"/>
      </w:pPr>
      <w:r>
        <w:t>TAG-Id ::=                          INTEGER (0..maxNrofTAGs-1)</w:t>
      </w:r>
    </w:p>
    <w:p>
      <w:pPr>
        <w:pStyle w:val="PL"/>
      </w:pPr>
    </w:p>
    <w:p>
      <w:pPr>
        <w:pStyle w:val="PL"/>
      </w:pPr>
      <w:r>
        <w:t>TimeAlignmentTimer ::=              ENUMERATED {ms500, ms750, ms1280, ms1920, ms2560, ms5120, ms10240, infinity}</w:t>
      </w:r>
    </w:p>
    <w:p>
      <w:pPr>
        <w:pStyle w:val="PL"/>
      </w:pPr>
    </w:p>
    <w:p>
      <w:pPr>
        <w:pStyle w:val="PL"/>
      </w:pPr>
      <w:r>
        <w:t>-- TAG-TAG-CONFIG-STOP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TAG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tag-Id</w:t>
            </w:r>
          </w:p>
          <w:p>
            <w:pPr>
              <w:pStyle w:val="TAL"/>
              <w:rPr>
                <w:szCs w:val="22"/>
                <w:lang w:eastAsia="sv-SE"/>
              </w:rPr>
            </w:pPr>
            <w:r>
              <w:rPr>
                <w:szCs w:val="22"/>
                <w:lang w:eastAsia="sv-SE"/>
              </w:rPr>
              <w:t>Indicates the TAG of the SpCell or an SCell, see TS 38.321 [3]. Uniquely identifies the TAG within the scope of a Cell Group (i.e. MCG or SCG).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timeAlignmentTimer</w:t>
            </w:r>
          </w:p>
          <w:p>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p>
      <w:pPr>
        <w:pStyle w:val="4"/>
        <w:rPr>
          <w:ins w:id="1895" w:author="SCG deactivation R2-2202027" w:date="2022-02-18T15:46:00Z"/>
        </w:rPr>
      </w:pPr>
      <w:bookmarkStart w:id="1896" w:name="_Toc60777408"/>
      <w:bookmarkStart w:id="1897" w:name="_Toc90651280"/>
      <w:ins w:id="1898" w:author="SCG deactivation R2-2202027" w:date="2022-02-18T15:46:00Z">
        <w:r>
          <w:t>–</w:t>
        </w:r>
        <w:r>
          <w:tab/>
        </w:r>
        <w:r>
          <w:rPr>
            <w:i/>
          </w:rPr>
          <w:t>TCI-Info</w:t>
        </w:r>
      </w:ins>
    </w:p>
    <w:p>
      <w:pPr>
        <w:rPr>
          <w:ins w:id="1899" w:author="SCG deactivation R2-2202027" w:date="2022-02-18T15:46:00Z"/>
        </w:rPr>
      </w:pPr>
      <w:ins w:id="1900" w:author="SCG deactivation R2-2202027" w:date="2022-02-18T15:46:00Z">
        <w:r>
          <w:t xml:space="preserve">The IE </w:t>
        </w:r>
        <w:r>
          <w:rPr>
            <w:i/>
          </w:rPr>
          <w:t>TCI-Info</w:t>
        </w:r>
        <w:r>
          <w:t xml:space="preserve"> </w:t>
        </w:r>
      </w:ins>
      <w:ins w:id="1901" w:author="SCG deactivation R2-2202027" w:date="2022-02-18T15:47:00Z">
        <w:r>
          <w:t>is used to activate (and deactivate) the configured TCI states for PDSCH and/or PDCCH of the PSCell.</w:t>
        </w:r>
      </w:ins>
    </w:p>
    <w:p>
      <w:pPr>
        <w:pStyle w:val="TH"/>
        <w:rPr>
          <w:ins w:id="1902" w:author="SCG deactivation R2-2202027" w:date="2022-02-18T15:46:00Z"/>
        </w:rPr>
      </w:pPr>
      <w:ins w:id="1903" w:author="SCG deactivation R2-2202027" w:date="2022-02-18T15:46:00Z">
        <w:r>
          <w:rPr>
            <w:i/>
          </w:rPr>
          <w:t>TCI-Info</w:t>
        </w:r>
        <w:r>
          <w:t xml:space="preserve"> information element</w:t>
        </w:r>
      </w:ins>
    </w:p>
    <w:p>
      <w:pPr>
        <w:pStyle w:val="PL"/>
        <w:rPr>
          <w:ins w:id="1904" w:author="SCG deactivation R2-2202027" w:date="2022-02-18T15:46:00Z"/>
        </w:rPr>
      </w:pPr>
      <w:ins w:id="1905" w:author="SCG deactivation R2-2202027" w:date="2022-02-18T15:46:00Z">
        <w:r>
          <w:t>-- ASN1START</w:t>
        </w:r>
      </w:ins>
    </w:p>
    <w:p>
      <w:pPr>
        <w:pStyle w:val="PL"/>
        <w:rPr>
          <w:ins w:id="1906" w:author="SCG deactivation R2-2202027" w:date="2022-02-18T15:46:00Z"/>
        </w:rPr>
      </w:pPr>
      <w:ins w:id="1907" w:author="SCG deactivation R2-2202027" w:date="2022-02-18T15:46:00Z">
        <w:r>
          <w:t>-- TAG-TCI-INFO-START</w:t>
        </w:r>
      </w:ins>
    </w:p>
    <w:p>
      <w:pPr>
        <w:pStyle w:val="PL"/>
        <w:rPr>
          <w:ins w:id="1908" w:author="SCG deactivation R2-2202027" w:date="2022-02-18T15:46:00Z"/>
        </w:rPr>
      </w:pPr>
    </w:p>
    <w:p>
      <w:pPr>
        <w:pStyle w:val="PL"/>
        <w:rPr>
          <w:ins w:id="1909" w:author="SCG deactivation R2-2202027" w:date="2022-02-18T15:47:00Z"/>
        </w:rPr>
      </w:pPr>
      <w:ins w:id="1910" w:author="SCG deactivation R2-2202027" w:date="2022-02-18T15:47:00Z">
        <w:r>
          <w:t>TCI-Info ::=        SEQUENCE {</w:t>
        </w:r>
      </w:ins>
    </w:p>
    <w:p>
      <w:pPr>
        <w:pStyle w:val="PL"/>
        <w:rPr>
          <w:ins w:id="1911" w:author="SCG deactivation R2-2202027" w:date="2022-02-18T15:47:00Z"/>
        </w:rPr>
      </w:pPr>
      <w:ins w:id="1912" w:author="SCG deactivation R2-2202027" w:date="2022-02-18T15:47:00Z">
        <w:r>
          <w:t xml:space="preserve">    bwp-Id-r17            BWP-Id,</w:t>
        </w:r>
      </w:ins>
    </w:p>
    <w:p>
      <w:pPr>
        <w:pStyle w:val="PL"/>
        <w:rPr>
          <w:ins w:id="1913" w:author="SCG deactivation R2-2202027" w:date="2022-02-18T15:47:00Z"/>
        </w:rPr>
      </w:pPr>
      <w:ins w:id="1914" w:author="SCG deactivation R2-2202027" w:date="2022-02-18T15:47:00Z">
        <w:r>
          <w:t xml:space="preserve">    pdcch-TCI-r17         SEQUENCE (SIZE (1..5) OF TCI-StateId                                                       OPTIONAL,   -- Need S</w:t>
        </w:r>
      </w:ins>
    </w:p>
    <w:p>
      <w:pPr>
        <w:pStyle w:val="PL"/>
        <w:rPr>
          <w:ins w:id="1915" w:author="SCG deactivation R2-2202027" w:date="2022-02-18T15:47:00Z"/>
        </w:rPr>
      </w:pPr>
      <w:ins w:id="1916" w:author="SCG deactivation R2-2202027" w:date="2022-02-18T15:47:00Z">
        <w:r>
          <w:t xml:space="preserve">    pdsch-TCI-r17         BITSTRING (1..maxNrofTCI-States)                                                           OPTIONAL    -- Need S</w:t>
        </w:r>
      </w:ins>
    </w:p>
    <w:p>
      <w:pPr>
        <w:pStyle w:val="PL"/>
        <w:rPr>
          <w:ins w:id="1917" w:author="SCG deactivation R2-2202027" w:date="2022-02-18T15:47:00Z"/>
        </w:rPr>
      </w:pPr>
      <w:ins w:id="1918" w:author="SCG deactivation R2-2202027" w:date="2022-02-18T15:47:00Z">
        <w:r>
          <w:t>}</w:t>
        </w:r>
      </w:ins>
    </w:p>
    <w:p>
      <w:pPr>
        <w:pStyle w:val="PL"/>
        <w:rPr>
          <w:ins w:id="1919" w:author="SCG deactivation R2-2202027" w:date="2022-02-18T15:47:00Z"/>
        </w:rPr>
      </w:pPr>
    </w:p>
    <w:p>
      <w:pPr>
        <w:pStyle w:val="PL"/>
        <w:rPr>
          <w:ins w:id="1920" w:author="SCG deactivation R2-2202027" w:date="2022-02-18T15:47:00Z"/>
        </w:rPr>
      </w:pPr>
      <w:ins w:id="1921" w:author="SCG deactivation R2-2202027" w:date="2022-02-18T15:47:00Z">
        <w:r>
          <w:t>-- Editor's note: This IE is currently a starting point for discussion, details are FFS.</w:t>
        </w:r>
      </w:ins>
    </w:p>
    <w:p>
      <w:pPr>
        <w:pStyle w:val="PL"/>
        <w:rPr>
          <w:ins w:id="1922" w:author="SCG deactivation R2-2202027" w:date="2022-02-18T15:46:00Z"/>
        </w:rPr>
      </w:pPr>
    </w:p>
    <w:p>
      <w:pPr>
        <w:pStyle w:val="PL"/>
        <w:rPr>
          <w:ins w:id="1923" w:author="SCG deactivation R2-2202027" w:date="2022-02-18T15:46:00Z"/>
        </w:rPr>
      </w:pPr>
      <w:ins w:id="1924" w:author="SCG deactivation R2-2202027" w:date="2022-02-18T15:46:00Z">
        <w:r>
          <w:t>-- TAG-TCI-INFO-STOP</w:t>
        </w:r>
      </w:ins>
    </w:p>
    <w:p>
      <w:pPr>
        <w:pStyle w:val="PL"/>
        <w:rPr>
          <w:ins w:id="1925" w:author="SCG deactivation R2-2202027" w:date="2022-02-18T15:46:00Z"/>
        </w:rPr>
      </w:pPr>
      <w:ins w:id="1926" w:author="SCG deactivation R2-2202027" w:date="2022-02-18T15:46:00Z">
        <w:r>
          <w:t>-- ASN1STOP</w:t>
        </w:r>
      </w:ins>
    </w:p>
    <w:p>
      <w:pPr>
        <w:rPr>
          <w:ins w:id="1927" w:author="SCG deactivation R2-2202027" w:date="2022-02-18T15:4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rPr>
          <w:ins w:id="1928" w:author="SCG deactivation R2-2202027" w:date="2022-02-18T15:46:00Z"/>
        </w:trPr>
        <w:tc>
          <w:tcPr>
            <w:tcW w:w="14173" w:type="dxa"/>
            <w:tcBorders>
              <w:top w:val="single" w:sz="4" w:space="0" w:color="auto"/>
              <w:left w:val="single" w:sz="4" w:space="0" w:color="auto"/>
              <w:bottom w:val="single" w:sz="4" w:space="0" w:color="auto"/>
              <w:right w:val="single" w:sz="4" w:space="0" w:color="auto"/>
            </w:tcBorders>
            <w:hideMark/>
          </w:tcPr>
          <w:p>
            <w:pPr>
              <w:pStyle w:val="TAH"/>
              <w:rPr>
                <w:ins w:id="1929" w:author="SCG deactivation R2-2202027" w:date="2022-02-18T15:46:00Z"/>
                <w:szCs w:val="22"/>
                <w:lang w:eastAsia="sv-SE"/>
              </w:rPr>
            </w:pPr>
            <w:ins w:id="1930" w:author="SCG deactivation R2-2202027" w:date="2022-02-18T15:47:00Z">
              <w:r>
                <w:rPr>
                  <w:i/>
                  <w:szCs w:val="22"/>
                  <w:lang w:eastAsia="sv-SE"/>
                </w:rPr>
                <w:t>TCI</w:t>
              </w:r>
            </w:ins>
            <w:ins w:id="1931" w:author="SCG deactivation R2-2202027" w:date="2022-02-18T15:46:00Z">
              <w:r>
                <w:rPr>
                  <w:i/>
                  <w:szCs w:val="22"/>
                  <w:lang w:eastAsia="sv-SE"/>
                </w:rPr>
                <w:t xml:space="preserve">-Info </w:t>
              </w:r>
              <w:r>
                <w:rPr>
                  <w:szCs w:val="22"/>
                  <w:lang w:eastAsia="sv-SE"/>
                </w:rPr>
                <w:t>field descriptions</w:t>
              </w:r>
            </w:ins>
          </w:p>
        </w:tc>
      </w:tr>
      <w:tr>
        <w:trPr>
          <w:ins w:id="1932" w:author="SCG deactivation R2-2202027" w:date="2022-02-18T15:46:00Z"/>
        </w:trPr>
        <w:tc>
          <w:tcPr>
            <w:tcW w:w="14173" w:type="dxa"/>
            <w:tcBorders>
              <w:top w:val="single" w:sz="4" w:space="0" w:color="auto"/>
              <w:left w:val="single" w:sz="4" w:space="0" w:color="auto"/>
              <w:bottom w:val="single" w:sz="4" w:space="0" w:color="auto"/>
              <w:right w:val="single" w:sz="4" w:space="0" w:color="auto"/>
            </w:tcBorders>
            <w:hideMark/>
          </w:tcPr>
          <w:p>
            <w:pPr>
              <w:pStyle w:val="TAL"/>
              <w:rPr>
                <w:ins w:id="1933" w:author="SCG deactivation R2-2202027" w:date="2022-02-18T15:46:00Z"/>
                <w:szCs w:val="22"/>
                <w:lang w:eastAsia="sv-SE"/>
              </w:rPr>
            </w:pPr>
            <w:ins w:id="1934" w:author="SCG deactivation R2-2202027" w:date="2022-02-18T15:46:00Z">
              <w:r>
                <w:rPr>
                  <w:b/>
                  <w:i/>
                  <w:szCs w:val="22"/>
                  <w:lang w:eastAsia="sv-SE"/>
                </w:rPr>
                <w:t>bwp-Id</w:t>
              </w:r>
            </w:ins>
          </w:p>
          <w:p>
            <w:pPr>
              <w:pStyle w:val="TAL"/>
              <w:rPr>
                <w:ins w:id="1935" w:author="SCG deactivation R2-2202027" w:date="2022-02-18T15:46:00Z"/>
                <w:szCs w:val="22"/>
                <w:lang w:eastAsia="sv-SE"/>
              </w:rPr>
            </w:pPr>
            <w:ins w:id="1936" w:author="SCG deactivation R2-2202027" w:date="2022-02-18T15:48:00Z">
              <w:r>
                <w:rPr>
                  <w:szCs w:val="22"/>
                  <w:lang w:eastAsia="sv-SE"/>
                </w:rPr>
                <w:t>Indicates the DL BWP to be used for PDCCH and PDSCH reception.</w:t>
              </w:r>
            </w:ins>
          </w:p>
        </w:tc>
      </w:tr>
      <w:tr>
        <w:trPr>
          <w:ins w:id="1937" w:author="SCG deactivation R2-2202027" w:date="2022-02-18T15:46:00Z"/>
        </w:trPr>
        <w:tc>
          <w:tcPr>
            <w:tcW w:w="14173" w:type="dxa"/>
            <w:tcBorders>
              <w:top w:val="single" w:sz="4" w:space="0" w:color="auto"/>
              <w:left w:val="single" w:sz="4" w:space="0" w:color="auto"/>
              <w:bottom w:val="single" w:sz="4" w:space="0" w:color="auto"/>
              <w:right w:val="single" w:sz="4" w:space="0" w:color="auto"/>
            </w:tcBorders>
            <w:hideMark/>
          </w:tcPr>
          <w:p>
            <w:pPr>
              <w:pStyle w:val="TAL"/>
              <w:rPr>
                <w:ins w:id="1938" w:author="SCG deactivation R2-2202027" w:date="2022-02-18T15:48:00Z"/>
                <w:b/>
                <w:i/>
                <w:szCs w:val="22"/>
                <w:lang w:eastAsia="sv-SE"/>
              </w:rPr>
            </w:pPr>
            <w:ins w:id="1939" w:author="SCG deactivation R2-2202027" w:date="2022-02-18T15:48:00Z">
              <w:r>
                <w:rPr>
                  <w:b/>
                  <w:i/>
                  <w:szCs w:val="22"/>
                  <w:lang w:eastAsia="sv-SE"/>
                </w:rPr>
                <w:t>pdcch-TCI</w:t>
              </w:r>
            </w:ins>
          </w:p>
          <w:p>
            <w:pPr>
              <w:pStyle w:val="TAL"/>
              <w:rPr>
                <w:ins w:id="1940" w:author="SCG deactivation R2-2202027" w:date="2022-02-18T15:46:00Z"/>
                <w:szCs w:val="22"/>
                <w:lang w:eastAsia="sv-SE"/>
              </w:rPr>
            </w:pPr>
            <w:ins w:id="1941" w:author="SCG deactivation R2-2202027" w:date="2022-02-18T15:48:00Z">
              <w:r>
                <w:rPr>
                  <w:szCs w:val="22"/>
                  <w:lang w:eastAsia="sv-SE"/>
                </w:rPr>
                <w:t xml:space="preserve">Indicates the TCI state to be used for PDCCH reception for each configured CORESET of the indicated BWP. The list includes exactly as many entries as CORESETs configured in this BWP, ordered by increasing values of </w:t>
              </w:r>
              <w:r>
                <w:rPr>
                  <w:i/>
                  <w:szCs w:val="22"/>
                  <w:lang w:eastAsia="sv-SE"/>
                </w:rPr>
                <w:t>ControlResourceSet-Id</w:t>
              </w:r>
              <w:r>
                <w:rPr>
                  <w:szCs w:val="22"/>
                  <w:lang w:eastAsia="sv-SE"/>
                </w:rPr>
                <w:t xml:space="preserve">, i.e. the first entry indicates the TCI state for the configured CORESET with the lowest </w:t>
              </w:r>
              <w:r>
                <w:rPr>
                  <w:i/>
                  <w:szCs w:val="22"/>
                  <w:lang w:eastAsia="sv-SE"/>
                </w:rPr>
                <w:t>ControlResourceset-Id value</w:t>
              </w:r>
              <w:r>
                <w:rPr>
                  <w:szCs w:val="22"/>
                  <w:lang w:eastAsia="sv-SE"/>
                </w:rPr>
                <w:t xml:space="preserve">, the second value indicates the TCI states for the configured CORESET with the second lowest </w:t>
              </w:r>
              <w:r>
                <w:rPr>
                  <w:i/>
                  <w:szCs w:val="22"/>
                  <w:lang w:eastAsia="sv-SE"/>
                </w:rPr>
                <w:t>ControlResourceset-Id</w:t>
              </w:r>
              <w:r>
                <w:rPr>
                  <w:szCs w:val="22"/>
                  <w:lang w:eastAsia="sv-SE"/>
                </w:rPr>
                <w:t xml:space="preserve"> value, and so on. If the field is absent, the UE shall use the previously activated TCI states. The network always includes this field if the BWP is not the last activated BWP.</w:t>
              </w:r>
            </w:ins>
          </w:p>
        </w:tc>
      </w:tr>
      <w:tr>
        <w:trPr>
          <w:ins w:id="1942" w:author="SCG deactivation R2-2202027" w:date="2022-02-18T15:46:00Z"/>
        </w:trPr>
        <w:tc>
          <w:tcPr>
            <w:tcW w:w="14173" w:type="dxa"/>
            <w:tcBorders>
              <w:top w:val="single" w:sz="4" w:space="0" w:color="auto"/>
              <w:left w:val="single" w:sz="4" w:space="0" w:color="auto"/>
              <w:bottom w:val="single" w:sz="4" w:space="0" w:color="auto"/>
              <w:right w:val="single" w:sz="4" w:space="0" w:color="auto"/>
            </w:tcBorders>
            <w:hideMark/>
          </w:tcPr>
          <w:p>
            <w:pPr>
              <w:pStyle w:val="TAL"/>
              <w:rPr>
                <w:ins w:id="1943" w:author="SCG deactivation R2-2202027" w:date="2022-02-18T15:48:00Z"/>
                <w:b/>
                <w:i/>
                <w:szCs w:val="22"/>
                <w:lang w:eastAsia="sv-SE"/>
              </w:rPr>
            </w:pPr>
            <w:ins w:id="1944" w:author="SCG deactivation R2-2202027" w:date="2022-02-18T15:48:00Z">
              <w:r>
                <w:rPr>
                  <w:b/>
                  <w:i/>
                  <w:szCs w:val="22"/>
                  <w:lang w:eastAsia="sv-SE"/>
                </w:rPr>
                <w:t>pdsch-TCI</w:t>
              </w:r>
            </w:ins>
          </w:p>
          <w:p>
            <w:pPr>
              <w:pStyle w:val="TAL"/>
              <w:rPr>
                <w:ins w:id="1945" w:author="SCG deactivation R2-2202027" w:date="2022-02-18T15:46:00Z"/>
                <w:szCs w:val="22"/>
                <w:lang w:eastAsia="sv-SE"/>
              </w:rPr>
            </w:pPr>
            <w:ins w:id="1946" w:author="SCG deactivation R2-2202027" w:date="2022-02-18T15:48:00Z">
              <w:r>
                <w:rPr>
                  <w:szCs w:val="22"/>
                  <w:lang w:eastAsia="sv-SE"/>
                </w:rPr>
                <w:t xml:space="preserve">Indicates the activated TCI states for PDSCH reception. This field includes exactly one bit for each configured TCI state in this BWP ordered by increasing values of </w:t>
              </w:r>
              <w:r>
                <w:rPr>
                  <w:i/>
                  <w:szCs w:val="22"/>
                  <w:lang w:eastAsia="sv-SE"/>
                </w:rPr>
                <w:t>TCI-StateI</w:t>
              </w:r>
            </w:ins>
            <w:ins w:id="1947" w:author="SCG deactivation R2-2202027" w:date="2022-02-18T15:50:00Z">
              <w:r>
                <w:rPr>
                  <w:i/>
                  <w:szCs w:val="22"/>
                  <w:lang w:eastAsia="sv-SE"/>
                </w:rPr>
                <w:t>d</w:t>
              </w:r>
            </w:ins>
            <w:ins w:id="1948" w:author="SCG deactivation R2-2202027" w:date="2022-02-18T15:48:00Z">
              <w:r>
                <w:rPr>
                  <w:szCs w:val="22"/>
                  <w:lang w:eastAsia="sv-SE"/>
                </w:rPr>
                <w:t xml:space="preserve">, i.e. the first bit indicates the activation state of the TCI state with the lowest </w:t>
              </w:r>
              <w:r>
                <w:rPr>
                  <w:i/>
                  <w:szCs w:val="22"/>
                  <w:lang w:eastAsia="sv-SE"/>
                </w:rPr>
                <w:t>TCI-StateId</w:t>
              </w:r>
              <w:r>
                <w:rPr>
                  <w:szCs w:val="22"/>
                  <w:lang w:eastAsia="sv-SE"/>
                </w:rPr>
                <w:t xml:space="preserve"> value, the second value indicates the activation status of the TCI state with the second lowest </w:t>
              </w:r>
              <w:r>
                <w:rPr>
                  <w:i/>
                  <w:szCs w:val="22"/>
                  <w:lang w:eastAsia="sv-SE"/>
                </w:rPr>
                <w:t>TCI-State-Id</w:t>
              </w:r>
              <w:r>
                <w:rPr>
                  <w:szCs w:val="22"/>
                  <w:lang w:eastAsia="sv-SE"/>
                </w:rPr>
                <w:t xml:space="preserve"> value, and so on. A bit set to 0 indicates that the corresponding TCI state is deactivated, a bit set to 1 indicates that the TCI state is activated. If the field is absent, the UE shall use the same TCI states to be activated as before. The network always includes this field if the BWP is not the last activated BWP.</w:t>
              </w:r>
            </w:ins>
          </w:p>
        </w:tc>
      </w:tr>
    </w:tbl>
    <w:p>
      <w:pPr>
        <w:rPr>
          <w:ins w:id="1949" w:author="SCG deactivation R2-2202027" w:date="2022-02-18T15:46:00Z"/>
        </w:rPr>
      </w:pPr>
    </w:p>
    <w:p>
      <w:pPr>
        <w:pStyle w:val="4"/>
      </w:pPr>
      <w:r>
        <w:t>–</w:t>
      </w:r>
      <w:r>
        <w:tab/>
      </w:r>
      <w:r>
        <w:rPr>
          <w:i/>
        </w:rPr>
        <w:t>TCI-State</w:t>
      </w:r>
      <w:bookmarkEnd w:id="1896"/>
      <w:bookmarkEnd w:id="1897"/>
    </w:p>
    <w:p>
      <w:r>
        <w:t xml:space="preserve">The IE </w:t>
      </w:r>
      <w:r>
        <w:rPr>
          <w:i/>
        </w:rPr>
        <w:t>TCI-State</w:t>
      </w:r>
      <w:r>
        <w:t xml:space="preserve"> associates one or two DL reference signals with a corresponding quasi-colocation (QCL) type.</w:t>
      </w:r>
    </w:p>
    <w:p>
      <w:pPr>
        <w:pStyle w:val="TH"/>
      </w:pPr>
      <w:r>
        <w:rPr>
          <w:i/>
        </w:rPr>
        <w:t>TCI-State</w:t>
      </w:r>
      <w:r>
        <w:t xml:space="preserve"> information element</w:t>
      </w:r>
    </w:p>
    <w:p>
      <w:pPr>
        <w:pStyle w:val="PL"/>
      </w:pPr>
      <w:r>
        <w:t>-- ASN1START</w:t>
      </w:r>
    </w:p>
    <w:p>
      <w:pPr>
        <w:pStyle w:val="PL"/>
      </w:pPr>
      <w:r>
        <w:t>-- TAG-TCI-STATE-START</w:t>
      </w:r>
    </w:p>
    <w:p>
      <w:pPr>
        <w:pStyle w:val="PL"/>
      </w:pPr>
    </w:p>
    <w:p>
      <w:pPr>
        <w:pStyle w:val="PL"/>
      </w:pPr>
      <w:r>
        <w:t>TCI-State ::=                       SEQUENCE {</w:t>
      </w:r>
    </w:p>
    <w:p>
      <w:pPr>
        <w:pStyle w:val="PL"/>
      </w:pPr>
      <w:r>
        <w:t xml:space="preserve">    tci-StateId                         TCI-StateId,</w:t>
      </w:r>
    </w:p>
    <w:p>
      <w:pPr>
        <w:pStyle w:val="PL"/>
      </w:pPr>
      <w:r>
        <w:t xml:space="preserve">    qcl-Type1                           QCL-Info,</w:t>
      </w:r>
    </w:p>
    <w:p>
      <w:pPr>
        <w:pStyle w:val="PL"/>
      </w:pPr>
      <w:r>
        <w:t xml:space="preserve">    qcl-Type2                           QCL-Info                                                    OPTIONAL,   -- Need R</w:t>
      </w:r>
    </w:p>
    <w:p>
      <w:pPr>
        <w:pStyle w:val="PL"/>
      </w:pPr>
      <w:r>
        <w:t xml:space="preserve">    ...</w:t>
      </w:r>
    </w:p>
    <w:p>
      <w:pPr>
        <w:pStyle w:val="PL"/>
      </w:pPr>
      <w:r>
        <w:t>}</w:t>
      </w:r>
    </w:p>
    <w:p>
      <w:pPr>
        <w:pStyle w:val="PL"/>
      </w:pPr>
    </w:p>
    <w:p>
      <w:pPr>
        <w:pStyle w:val="PL"/>
      </w:pPr>
      <w:r>
        <w:t>QCL-Info ::=                        SEQUENCE {</w:t>
      </w:r>
    </w:p>
    <w:p>
      <w:pPr>
        <w:pStyle w:val="PL"/>
      </w:pPr>
      <w:r>
        <w:t xml:space="preserve">    cell                                ServCellIndex                                               OPTIONAL,   -- Need R</w:t>
      </w:r>
    </w:p>
    <w:p>
      <w:pPr>
        <w:pStyle w:val="PL"/>
      </w:pPr>
      <w:r>
        <w:t xml:space="preserve">    bwp-Id                              BWP-Id                                                      OPTIONAL, -- Cond CSI-RS-Indicated</w:t>
      </w:r>
    </w:p>
    <w:p>
      <w:pPr>
        <w:pStyle w:val="PL"/>
      </w:pPr>
      <w:r>
        <w:t xml:space="preserve">    referenceSignal                     CHOICE {</w:t>
      </w:r>
    </w:p>
    <w:p>
      <w:pPr>
        <w:pStyle w:val="PL"/>
      </w:pPr>
      <w:r>
        <w:t xml:space="preserve">        csi-rs                              NZP-CSI-RS-ResourceId,</w:t>
      </w:r>
    </w:p>
    <w:p>
      <w:pPr>
        <w:pStyle w:val="PL"/>
      </w:pPr>
      <w:r>
        <w:t xml:space="preserve">        ssb                                 SSB-Index</w:t>
      </w:r>
    </w:p>
    <w:p>
      <w:pPr>
        <w:pStyle w:val="PL"/>
      </w:pPr>
      <w:r>
        <w:t xml:space="preserve">    },</w:t>
      </w:r>
    </w:p>
    <w:p>
      <w:pPr>
        <w:pStyle w:val="PL"/>
      </w:pPr>
      <w:r>
        <w:t xml:space="preserve">    qcl-Type                            ENUMERATED {typeA, typeB, typeC, typeD},</w:t>
      </w:r>
    </w:p>
    <w:p>
      <w:pPr>
        <w:pStyle w:val="PL"/>
      </w:pPr>
      <w:r>
        <w:t xml:space="preserve">    ...</w:t>
      </w:r>
    </w:p>
    <w:p>
      <w:pPr>
        <w:pStyle w:val="PL"/>
      </w:pPr>
      <w:r>
        <w:t>}</w:t>
      </w:r>
    </w:p>
    <w:p>
      <w:pPr>
        <w:pStyle w:val="PL"/>
      </w:pPr>
    </w:p>
    <w:p>
      <w:pPr>
        <w:pStyle w:val="PL"/>
      </w:pPr>
      <w:r>
        <w:t>-- TAG-TCI-STATE-STOP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QCL-Info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bwp-Id</w:t>
            </w:r>
          </w:p>
          <w:p>
            <w:pPr>
              <w:pStyle w:val="TAL"/>
              <w:rPr>
                <w:szCs w:val="22"/>
                <w:lang w:eastAsia="sv-SE"/>
              </w:rPr>
            </w:pPr>
            <w:r>
              <w:rPr>
                <w:szCs w:val="22"/>
                <w:lang w:eastAsia="sv-SE"/>
              </w:rPr>
              <w:t>The DL BWP which the RS is located in.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cell</w:t>
            </w:r>
          </w:p>
          <w:p>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referenceSignal</w:t>
            </w:r>
          </w:p>
          <w:p>
            <w:pPr>
              <w:pStyle w:val="TAL"/>
              <w:rPr>
                <w:szCs w:val="22"/>
                <w:lang w:eastAsia="sv-SE"/>
              </w:rPr>
            </w:pPr>
            <w:r>
              <w:rPr>
                <w:szCs w:val="22"/>
                <w:lang w:eastAsia="sv-SE"/>
              </w:rPr>
              <w:t>Reference signal with which quasi-collocation information is provided as specified in TS 38.214 [19] subclause 5.1.5.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qcl-Type</w:t>
            </w:r>
          </w:p>
          <w:p>
            <w:pPr>
              <w:pStyle w:val="TAL"/>
              <w:rPr>
                <w:b/>
                <w:i/>
                <w:szCs w:val="22"/>
                <w:lang w:eastAsia="sv-SE"/>
              </w:rPr>
            </w:pPr>
            <w:r>
              <w:rPr>
                <w:szCs w:val="22"/>
                <w:lang w:eastAsia="sv-SE"/>
              </w:rPr>
              <w:t>QCL type as specified in TS 38.214 [19] subclause 5.1.5.</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p>
      <w:pPr>
        <w:pStyle w:val="4"/>
      </w:pPr>
      <w:bookmarkStart w:id="1950" w:name="_Toc60777409"/>
      <w:bookmarkStart w:id="1951" w:name="_Toc90651281"/>
      <w:r>
        <w:t>–</w:t>
      </w:r>
      <w:r>
        <w:tab/>
      </w:r>
      <w:r>
        <w:rPr>
          <w:i/>
        </w:rPr>
        <w:t>TCI-StateId</w:t>
      </w:r>
      <w:bookmarkEnd w:id="1950"/>
      <w:bookmarkEnd w:id="1951"/>
    </w:p>
    <w:p>
      <w:r>
        <w:t xml:space="preserve">The IE </w:t>
      </w:r>
      <w:r>
        <w:rPr>
          <w:i/>
        </w:rPr>
        <w:t>TCI-StateId</w:t>
      </w:r>
      <w:r>
        <w:t xml:space="preserve"> is used to identify one </w:t>
      </w:r>
      <w:r>
        <w:rPr>
          <w:i/>
        </w:rPr>
        <w:t>TCI-State</w:t>
      </w:r>
      <w:r>
        <w:t xml:space="preserve"> configuration.</w:t>
      </w:r>
    </w:p>
    <w:p>
      <w:pPr>
        <w:pStyle w:val="TH"/>
      </w:pPr>
      <w:r>
        <w:rPr>
          <w:i/>
        </w:rPr>
        <w:t>TCI-StateId</w:t>
      </w:r>
      <w:r>
        <w:t xml:space="preserve"> information element</w:t>
      </w:r>
    </w:p>
    <w:p>
      <w:pPr>
        <w:pStyle w:val="PL"/>
      </w:pPr>
      <w:r>
        <w:t>-- ASN1START</w:t>
      </w:r>
    </w:p>
    <w:p>
      <w:pPr>
        <w:pStyle w:val="PL"/>
      </w:pPr>
      <w:r>
        <w:t>-- TAG-TCI-STATEID-START</w:t>
      </w:r>
    </w:p>
    <w:p>
      <w:pPr>
        <w:pStyle w:val="PL"/>
      </w:pPr>
    </w:p>
    <w:p>
      <w:pPr>
        <w:pStyle w:val="PL"/>
      </w:pPr>
      <w:r>
        <w:t>TCI-StateId ::=                     INTEGER (0..maxNrofTCI-States-1)</w:t>
      </w:r>
    </w:p>
    <w:p>
      <w:pPr>
        <w:pStyle w:val="PL"/>
      </w:pPr>
    </w:p>
    <w:p>
      <w:pPr>
        <w:pStyle w:val="PL"/>
      </w:pPr>
      <w:r>
        <w:t>-- TAG-TCI-STATEID-STOP</w:t>
      </w:r>
    </w:p>
    <w:p>
      <w:pPr>
        <w:pStyle w:val="PL"/>
      </w:pPr>
      <w:r>
        <w:t>-- ASN1STOP</w:t>
      </w:r>
    </w:p>
    <w:p/>
    <w:p>
      <w:pPr>
        <w:pStyle w:val="4"/>
        <w:rPr>
          <w:i/>
          <w:noProof/>
        </w:rPr>
      </w:pPr>
      <w:bookmarkStart w:id="1952" w:name="_Toc60777410"/>
      <w:bookmarkStart w:id="1953" w:name="_Toc90651282"/>
      <w:r>
        <w:t>–</w:t>
      </w:r>
      <w:r>
        <w:tab/>
      </w:r>
      <w:r>
        <w:rPr>
          <w:i/>
        </w:rPr>
        <w:t>TDD-UL-DL-ConfigCommon</w:t>
      </w:r>
      <w:bookmarkEnd w:id="1952"/>
      <w:bookmarkEnd w:id="1953"/>
    </w:p>
    <w:p>
      <w:r>
        <w:t xml:space="preserve">The IE </w:t>
      </w:r>
      <w:r>
        <w:rPr>
          <w:i/>
        </w:rPr>
        <w:t xml:space="preserve">TDD-UL-DL-ConfigCommon </w:t>
      </w:r>
      <w:r>
        <w:t>determines the cell specific Uplink/Downlink TDD configuration.</w:t>
      </w:r>
    </w:p>
    <w:p>
      <w:pPr>
        <w:pStyle w:val="TH"/>
      </w:pPr>
      <w:r>
        <w:rPr>
          <w:i/>
        </w:rPr>
        <w:t xml:space="preserve">TDD-UL-DL-ConfigCommon </w:t>
      </w:r>
      <w:r>
        <w:t>information element</w:t>
      </w:r>
    </w:p>
    <w:p>
      <w:pPr>
        <w:pStyle w:val="PL"/>
      </w:pPr>
      <w:r>
        <w:t>-- ASN1START</w:t>
      </w:r>
    </w:p>
    <w:p>
      <w:pPr>
        <w:pStyle w:val="PL"/>
      </w:pPr>
      <w:r>
        <w:t>-- TAG-TDD-UL-DL-CONFIGCOMMON-START</w:t>
      </w:r>
    </w:p>
    <w:p>
      <w:pPr>
        <w:pStyle w:val="PL"/>
      </w:pPr>
    </w:p>
    <w:p>
      <w:pPr>
        <w:pStyle w:val="PL"/>
      </w:pPr>
      <w:r>
        <w:t>TDD-UL-DL-ConfigCommon ::=          SEQUENCE {</w:t>
      </w:r>
    </w:p>
    <w:p>
      <w:pPr>
        <w:pStyle w:val="PL"/>
      </w:pPr>
      <w:r>
        <w:t xml:space="preserve">    referenceSubcarrierSpacing          SubcarrierSpacing,</w:t>
      </w:r>
    </w:p>
    <w:p>
      <w:pPr>
        <w:pStyle w:val="PL"/>
      </w:pPr>
      <w:r>
        <w:t xml:space="preserve">    pattern1                            TDD-UL-DL-Pattern,</w:t>
      </w:r>
    </w:p>
    <w:p>
      <w:pPr>
        <w:pStyle w:val="PL"/>
      </w:pPr>
      <w:r>
        <w:t xml:space="preserve">    pattern2                            TDD-UL-DL-Pattern                                                       OPTIONAL, -- Need R</w:t>
      </w:r>
    </w:p>
    <w:p>
      <w:pPr>
        <w:pStyle w:val="PL"/>
      </w:pPr>
      <w:r>
        <w:t xml:space="preserve">    ...</w:t>
      </w:r>
    </w:p>
    <w:p>
      <w:pPr>
        <w:pStyle w:val="PL"/>
      </w:pPr>
      <w:r>
        <w:t>}</w:t>
      </w:r>
    </w:p>
    <w:p>
      <w:pPr>
        <w:pStyle w:val="PL"/>
      </w:pPr>
    </w:p>
    <w:p>
      <w:pPr>
        <w:pStyle w:val="PL"/>
      </w:pPr>
      <w:r>
        <w:t>TDD-UL-DL-Pattern ::=               SEQUENCE {</w:t>
      </w:r>
    </w:p>
    <w:p>
      <w:pPr>
        <w:pStyle w:val="PL"/>
      </w:pPr>
      <w:r>
        <w:t xml:space="preserve">    dl-UL-TransmissionPeriodicity       ENUMERATED {ms0p5, ms0p625, ms1, ms1p25, ms2, ms2p5, ms5, ms10},</w:t>
      </w:r>
    </w:p>
    <w:p>
      <w:pPr>
        <w:pStyle w:val="PL"/>
      </w:pPr>
      <w:r>
        <w:t xml:space="preserve">    nrofDownlinkSlots                   INTEGER (0..maxNrofSlots),</w:t>
      </w:r>
    </w:p>
    <w:p>
      <w:pPr>
        <w:pStyle w:val="PL"/>
      </w:pPr>
      <w:r>
        <w:t xml:space="preserve">    nrofDownlinkSymbols                 INTEGER (0..maxNrofSymbols-1),</w:t>
      </w:r>
    </w:p>
    <w:p>
      <w:pPr>
        <w:pStyle w:val="PL"/>
      </w:pPr>
      <w:r>
        <w:t xml:space="preserve">    nrofUplinkSlots                     INTEGER (0..maxNrofSlots),</w:t>
      </w:r>
    </w:p>
    <w:p>
      <w:pPr>
        <w:pStyle w:val="PL"/>
      </w:pPr>
      <w:r>
        <w:t xml:space="preserve">    nrofUplinkSymbols                   INTEGER (0..maxNrofSymbols-1),</w:t>
      </w:r>
    </w:p>
    <w:p>
      <w:pPr>
        <w:pStyle w:val="PL"/>
      </w:pPr>
      <w:r>
        <w:t xml:space="preserve">    ...,</w:t>
      </w:r>
    </w:p>
    <w:p>
      <w:pPr>
        <w:pStyle w:val="PL"/>
      </w:pPr>
      <w:r>
        <w:t xml:space="preserve">    [[</w:t>
      </w:r>
    </w:p>
    <w:p>
      <w:pPr>
        <w:pStyle w:val="PL"/>
      </w:pPr>
      <w:r>
        <w:t xml:space="preserve">    dl-UL-TransmissionPeriodicity-v1530     ENUMERATED {ms3, ms4}                                               OPTIONAL -- Need R</w:t>
      </w:r>
    </w:p>
    <w:p>
      <w:pPr>
        <w:pStyle w:val="PL"/>
      </w:pPr>
      <w:r>
        <w:t xml:space="preserve">    ]]</w:t>
      </w:r>
    </w:p>
    <w:p>
      <w:pPr>
        <w:pStyle w:val="PL"/>
      </w:pPr>
      <w:r>
        <w:t>}</w:t>
      </w:r>
    </w:p>
    <w:p>
      <w:pPr>
        <w:pStyle w:val="PL"/>
      </w:pPr>
    </w:p>
    <w:p>
      <w:pPr>
        <w:pStyle w:val="PL"/>
      </w:pPr>
      <w:r>
        <w:t>-- TAG-TDD-UL-DL-CONFIGCOMMON-STOP</w:t>
      </w:r>
    </w:p>
    <w:p>
      <w:pPr>
        <w:pStyle w:val="PL"/>
      </w:pPr>
      <w:r>
        <w:t>-- ASN1STOP</w:t>
      </w:r>
    </w:p>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referenceSubcarrierSpacing</w:t>
            </w:r>
          </w:p>
          <w:p>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Pr>
                <w:rFonts w:eastAsia="宋体"/>
                <w:lang w:eastAsia="zh-CN"/>
              </w:rPr>
              <w:t xml:space="preserve">The network or </w:t>
            </w:r>
            <w:r>
              <w:rPr>
                <w:rFonts w:eastAsia="MS Mincho" w:cs="Arial"/>
                <w:i/>
                <w:szCs w:val="22"/>
              </w:rPr>
              <w:t>SL-PreconfigGeneral</w:t>
            </w:r>
            <w:r>
              <w:rPr>
                <w:rFonts w:eastAsia="宋体" w:cs="Arial"/>
                <w:szCs w:val="22"/>
                <w:lang w:eastAsia="zh-CN"/>
              </w:rPr>
              <w:t xml:space="preserve"> </w:t>
            </w:r>
            <w:r>
              <w:rPr>
                <w:rFonts w:eastAsia="宋体"/>
                <w:lang w:eastAsia="zh-CN"/>
              </w:rPr>
              <w:t>configures a not larger than the SCS of (pre-)configured SL BWP.</w:t>
            </w:r>
            <w:r>
              <w:rPr>
                <w:rFonts w:eastAsia="MS Mincho"/>
                <w:szCs w:val="22"/>
                <w:lang w:eastAsia="sv-SE"/>
              </w:rPr>
              <w:t>See TS 38.213 [13], clause 11.1.</w:t>
            </w:r>
          </w:p>
        </w:tc>
      </w:tr>
    </w:tbl>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TDD-UL-DL-Pattern </w:t>
            </w:r>
            <w:r>
              <w:rPr>
                <w:rFonts w:eastAsia="MS Mincho"/>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dl-UL-TransmissionPeriodicity</w:t>
            </w:r>
          </w:p>
          <w:p>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nrofDownlinkSlots</w:t>
            </w:r>
          </w:p>
          <w:p>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nrofDownlinkSymbols</w:t>
            </w:r>
          </w:p>
          <w:p>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nrofUplinkSlots</w:t>
            </w:r>
          </w:p>
          <w:p>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nrofUplinkSymbols</w:t>
            </w:r>
          </w:p>
          <w:p>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pPr>
        <w:rPr>
          <w:rFonts w:eastAsia="MS Mincho"/>
        </w:rPr>
      </w:pPr>
    </w:p>
    <w:p>
      <w:pPr>
        <w:pStyle w:val="4"/>
        <w:rPr>
          <w:i/>
          <w:noProof/>
        </w:rPr>
      </w:pPr>
      <w:bookmarkStart w:id="1954" w:name="_Toc60777411"/>
      <w:bookmarkStart w:id="1955" w:name="_Toc90651283"/>
      <w:r>
        <w:t>–</w:t>
      </w:r>
      <w:r>
        <w:tab/>
      </w:r>
      <w:r>
        <w:rPr>
          <w:i/>
        </w:rPr>
        <w:t>TDD-UL-DL-ConfigDedicated</w:t>
      </w:r>
      <w:bookmarkEnd w:id="1954"/>
      <w:bookmarkEnd w:id="1955"/>
    </w:p>
    <w:p>
      <w:r>
        <w:t xml:space="preserve">The IE </w:t>
      </w:r>
      <w:r>
        <w:rPr>
          <w:i/>
        </w:rPr>
        <w:t xml:space="preserve">TDD-UL-DL-ConfigDedicated </w:t>
      </w:r>
      <w:r>
        <w:t>determines the UE-specific Uplink/Downlink TDD configuration.</w:t>
      </w:r>
    </w:p>
    <w:p>
      <w:pPr>
        <w:pStyle w:val="TH"/>
      </w:pPr>
      <w:r>
        <w:rPr>
          <w:i/>
        </w:rPr>
        <w:t xml:space="preserve">TDD-UL-DL-ConfigDedicated </w:t>
      </w:r>
      <w:r>
        <w:t>information element</w:t>
      </w:r>
    </w:p>
    <w:p>
      <w:pPr>
        <w:pStyle w:val="PL"/>
      </w:pPr>
      <w:r>
        <w:t>-- ASN1START</w:t>
      </w:r>
    </w:p>
    <w:p>
      <w:pPr>
        <w:pStyle w:val="PL"/>
      </w:pPr>
      <w:r>
        <w:t>-- TAG-TDD-UL-DL-CONFIGDEDICATED-START</w:t>
      </w:r>
    </w:p>
    <w:p>
      <w:pPr>
        <w:pStyle w:val="PL"/>
      </w:pPr>
    </w:p>
    <w:p>
      <w:pPr>
        <w:pStyle w:val="PL"/>
      </w:pPr>
      <w:r>
        <w:t>TDD-UL-DL-ConfigDedicated ::=       SEQUENCE {</w:t>
      </w:r>
    </w:p>
    <w:p>
      <w:pPr>
        <w:pStyle w:val="PL"/>
      </w:pPr>
      <w:r>
        <w:t xml:space="preserve">    slotSpecificConfigurationsToAddModList      SEQUENCE (SIZE (1..maxNrofSlots)) OF TDD-UL-DL-SlotConfig       OPTIONAL, -- Need N</w:t>
      </w:r>
    </w:p>
    <w:p>
      <w:pPr>
        <w:pStyle w:val="PL"/>
      </w:pPr>
      <w:r>
        <w:t xml:space="preserve">    slotSpecificConfigurationsToReleaseList     SEQUENCE (SIZE (1..maxNrofSlots)) OF TDD-UL-DL-SlotIndex        OPTIONAL, -- Need N</w:t>
      </w:r>
    </w:p>
    <w:p>
      <w:pPr>
        <w:pStyle w:val="PL"/>
      </w:pPr>
      <w:r>
        <w:t xml:space="preserve">    ...</w:t>
      </w:r>
    </w:p>
    <w:p>
      <w:pPr>
        <w:pStyle w:val="PL"/>
      </w:pPr>
      <w:r>
        <w:t>}</w:t>
      </w:r>
    </w:p>
    <w:p>
      <w:pPr>
        <w:pStyle w:val="PL"/>
      </w:pPr>
    </w:p>
    <w:p>
      <w:pPr>
        <w:pStyle w:val="PL"/>
      </w:pPr>
      <w:r>
        <w:t>TDD-UL-DL-ConfigDedicated-IAB-MT-r16::=         SEQUENCE {</w:t>
      </w:r>
    </w:p>
    <w:p>
      <w:pPr>
        <w:pStyle w:val="PL"/>
      </w:pPr>
      <w:r>
        <w:t xml:space="preserve">    slotSpecificConfigurationsToAddModList-IAB-MT-r16  SEQUENCE (SIZE (1..maxNrofSlots)) OF TDD-UL-DL-SlotConfig-IAB-MT-r16      OPTIONAL, -- Need N</w:t>
      </w:r>
    </w:p>
    <w:p>
      <w:pPr>
        <w:pStyle w:val="PL"/>
      </w:pPr>
      <w:r>
        <w:t xml:space="preserve">    slotSpecificConfigurationsToReleaseList-IAB-MT-r16 SEQUENCE (SIZE (1..maxNrofSlots)) OF TDD-UL-DL-SlotIndex                  OPTIONAL, -- Need N</w:t>
      </w:r>
    </w:p>
    <w:p>
      <w:pPr>
        <w:pStyle w:val="PL"/>
      </w:pPr>
      <w:r>
        <w:t xml:space="preserve">    ...</w:t>
      </w:r>
    </w:p>
    <w:p>
      <w:pPr>
        <w:pStyle w:val="PL"/>
      </w:pPr>
      <w:r>
        <w:t>}</w:t>
      </w:r>
    </w:p>
    <w:p>
      <w:pPr>
        <w:pStyle w:val="PL"/>
      </w:pPr>
    </w:p>
    <w:p>
      <w:pPr>
        <w:pStyle w:val="PL"/>
      </w:pPr>
      <w:r>
        <w:t>TDD-UL-DL-SlotConfig ::=            SEQUENCE {</w:t>
      </w:r>
    </w:p>
    <w:p>
      <w:pPr>
        <w:pStyle w:val="PL"/>
      </w:pPr>
      <w:r>
        <w:t xml:space="preserve">    slotIndex                           TDD-UL-DL-SlotIndex,</w:t>
      </w:r>
    </w:p>
    <w:p>
      <w:pPr>
        <w:pStyle w:val="PL"/>
      </w:pPr>
      <w:r>
        <w:t xml:space="preserve">    symbols                             CHOICE {</w:t>
      </w:r>
    </w:p>
    <w:p>
      <w:pPr>
        <w:pStyle w:val="PL"/>
      </w:pPr>
      <w:r>
        <w:t xml:space="preserve">        allDownlink                         NULL,</w:t>
      </w:r>
    </w:p>
    <w:p>
      <w:pPr>
        <w:pStyle w:val="PL"/>
      </w:pPr>
      <w:r>
        <w:t xml:space="preserve">        allUplink                           NULL,</w:t>
      </w:r>
    </w:p>
    <w:p>
      <w:pPr>
        <w:pStyle w:val="PL"/>
      </w:pPr>
      <w:r>
        <w:t xml:space="preserve">        explicit                            SEQUENCE {</w:t>
      </w:r>
    </w:p>
    <w:p>
      <w:pPr>
        <w:pStyle w:val="PL"/>
      </w:pPr>
      <w:r>
        <w:t xml:space="preserve">            nrofDownlinkSymbols                 INTEGER (1..maxNrofSymbols-1)                                   OPTIONAL, -- Need S</w:t>
      </w:r>
    </w:p>
    <w:p>
      <w:pPr>
        <w:pStyle w:val="PL"/>
      </w:pPr>
      <w:r>
        <w:t xml:space="preserve">            nrofUplinkSymbols                   INTEGER (1..maxNrofSymbols-1)                                   OPTIONAL  -- Need S</w:t>
      </w:r>
    </w:p>
    <w:p>
      <w:pPr>
        <w:pStyle w:val="PL"/>
      </w:pPr>
      <w:r>
        <w:t xml:space="preserve">        }</w:t>
      </w:r>
    </w:p>
    <w:p>
      <w:pPr>
        <w:pStyle w:val="PL"/>
      </w:pPr>
      <w:r>
        <w:t xml:space="preserve">    }</w:t>
      </w:r>
    </w:p>
    <w:p>
      <w:pPr>
        <w:pStyle w:val="PL"/>
      </w:pPr>
      <w:r>
        <w:t>}</w:t>
      </w:r>
    </w:p>
    <w:p>
      <w:pPr>
        <w:pStyle w:val="PL"/>
      </w:pPr>
    </w:p>
    <w:p>
      <w:pPr>
        <w:pStyle w:val="PL"/>
      </w:pPr>
      <w:r>
        <w:t>TDD-UL-DL-SlotConfig-IAB-MT-r16::=    SEQUENCE {</w:t>
      </w:r>
    </w:p>
    <w:p>
      <w:pPr>
        <w:pStyle w:val="PL"/>
      </w:pPr>
      <w:r>
        <w:t xml:space="preserve">    slotIndex-r16                           TDD-UL-DL-SlotIndex,</w:t>
      </w:r>
    </w:p>
    <w:p>
      <w:pPr>
        <w:pStyle w:val="PL"/>
      </w:pPr>
      <w:r>
        <w:t xml:space="preserve">    symbols-IAB-MT-r16                      CHOICE {</w:t>
      </w:r>
    </w:p>
    <w:p>
      <w:pPr>
        <w:pStyle w:val="PL"/>
      </w:pPr>
      <w:r>
        <w:t xml:space="preserve">        allDownlink-r16                         NULL,</w:t>
      </w:r>
    </w:p>
    <w:p>
      <w:pPr>
        <w:pStyle w:val="PL"/>
      </w:pPr>
      <w:r>
        <w:t xml:space="preserve">        allUplink-r16                           NULL,</w:t>
      </w:r>
    </w:p>
    <w:p>
      <w:pPr>
        <w:pStyle w:val="PL"/>
      </w:pPr>
      <w:r>
        <w:t xml:space="preserve">        explicit-r16                            SEQUENCE {</w:t>
      </w:r>
    </w:p>
    <w:p>
      <w:pPr>
        <w:pStyle w:val="PL"/>
      </w:pPr>
      <w:r>
        <w:t xml:space="preserve">            nrofDownlinkSymbols-r16                 INTEGER (1..maxNrofSymbols-1)                               OPTIONAL, -- Need S</w:t>
      </w:r>
    </w:p>
    <w:p>
      <w:pPr>
        <w:pStyle w:val="PL"/>
      </w:pPr>
      <w:r>
        <w:t xml:space="preserve">            nrofUplinkSymbols-r16                   INTEGER (1..maxNrofSymbols-1)                               OPTIONAL  -- Need S</w:t>
      </w:r>
    </w:p>
    <w:p>
      <w:pPr>
        <w:pStyle w:val="PL"/>
      </w:pPr>
      <w:r>
        <w:t xml:space="preserve">        },</w:t>
      </w:r>
    </w:p>
    <w:p>
      <w:pPr>
        <w:pStyle w:val="PL"/>
      </w:pPr>
      <w:r>
        <w:t xml:space="preserve">        explicit-IAB-MT-r16                     SEQUENCE {</w:t>
      </w:r>
    </w:p>
    <w:p>
      <w:pPr>
        <w:pStyle w:val="PL"/>
      </w:pPr>
      <w:r>
        <w:t xml:space="preserve">            nrofDownlinkSymbols-r16                 INTEGER (1..maxNrofSymbols-1)                               OPTIONAL, -- Need S</w:t>
      </w:r>
    </w:p>
    <w:p>
      <w:pPr>
        <w:pStyle w:val="PL"/>
      </w:pPr>
      <w:r>
        <w:t xml:space="preserve">            nrofUplinkSymbols-r16                   INTEGER (1..maxNrofSymbols-1)                               OPTIONAL  -- Need S</w:t>
      </w:r>
    </w:p>
    <w:p>
      <w:pPr>
        <w:pStyle w:val="PL"/>
      </w:pPr>
      <w:r>
        <w:t xml:space="preserve">        }</w:t>
      </w:r>
    </w:p>
    <w:p>
      <w:pPr>
        <w:pStyle w:val="PL"/>
      </w:pPr>
      <w:r>
        <w:t xml:space="preserve">    }</w:t>
      </w:r>
    </w:p>
    <w:p>
      <w:pPr>
        <w:pStyle w:val="PL"/>
      </w:pPr>
      <w:r>
        <w:t>}</w:t>
      </w:r>
    </w:p>
    <w:p>
      <w:pPr>
        <w:pStyle w:val="PL"/>
      </w:pPr>
    </w:p>
    <w:p>
      <w:pPr>
        <w:pStyle w:val="PL"/>
      </w:pPr>
      <w:r>
        <w:t>TDD-UL-DL-SlotIndex ::=             INTEGER (0..maxNrofSlots-1)</w:t>
      </w:r>
    </w:p>
    <w:p>
      <w:pPr>
        <w:pStyle w:val="PL"/>
      </w:pPr>
    </w:p>
    <w:p>
      <w:pPr>
        <w:pStyle w:val="PL"/>
      </w:pPr>
      <w:r>
        <w:t>-- TAG-TDD-UL-DL-CONFIGDEDICATED-STOP</w:t>
      </w:r>
    </w:p>
    <w:p>
      <w:pPr>
        <w:pStyle w:val="PL"/>
      </w:pPr>
      <w:r>
        <w:t>-- ASN1STOP</w:t>
      </w:r>
    </w:p>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TDD-UL-DL-ConfigDedicated </w:t>
            </w:r>
            <w:r>
              <w:rPr>
                <w:rFonts w:eastAsia="MS Mincho"/>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slotSpecificConfigurationsToAddModList</w:t>
            </w:r>
          </w:p>
          <w:p>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i/>
                <w:iCs/>
                <w:lang w:eastAsia="sv-SE"/>
              </w:rPr>
            </w:pPr>
            <w:r>
              <w:rPr>
                <w:rFonts w:eastAsia="MS Mincho"/>
                <w:i/>
                <w:iCs/>
                <w:lang w:eastAsia="sv-SE"/>
              </w:rPr>
              <w:t>TDD-UL-DL-ConfigDedicated-IAB-MT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slotSpecificConfigurationsToAddModList-IAB-MT</w:t>
            </w:r>
          </w:p>
          <w:p>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slotSpecificConfigurationsToReleaseList-IAB-MT</w:t>
            </w:r>
          </w:p>
          <w:p>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TDD-UL-DL-SlotConfig </w:t>
            </w:r>
            <w:r>
              <w:rPr>
                <w:rFonts w:eastAsia="MS Mincho"/>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nrofDownlinkSymbols</w:t>
            </w:r>
          </w:p>
          <w:p>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nrofUplinkSymbols</w:t>
            </w:r>
          </w:p>
          <w:p>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slotIndex</w:t>
            </w:r>
          </w:p>
          <w:p>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symbols</w:t>
            </w:r>
          </w:p>
          <w:p>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symbols-IAB-MT</w:t>
            </w:r>
          </w:p>
          <w:p>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宋体"/>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p>
      <w:pPr>
        <w:pStyle w:val="4"/>
      </w:pPr>
      <w:bookmarkStart w:id="1956" w:name="_Toc60777412"/>
      <w:bookmarkStart w:id="1957" w:name="_Toc90651284"/>
      <w:r>
        <w:t>–</w:t>
      </w:r>
      <w:r>
        <w:tab/>
      </w:r>
      <w:r>
        <w:rPr>
          <w:i/>
          <w:noProof/>
        </w:rPr>
        <w:t>TrackingAreaCode</w:t>
      </w:r>
      <w:bookmarkEnd w:id="1956"/>
      <w:bookmarkEnd w:id="1957"/>
    </w:p>
    <w:p>
      <w:r>
        <w:t xml:space="preserve">The IE </w:t>
      </w:r>
      <w:r>
        <w:rPr>
          <w:i/>
          <w:noProof/>
        </w:rPr>
        <w:t>TrackingAreaCode</w:t>
      </w:r>
      <w:r>
        <w:t xml:space="preserve"> is used to identify a tracking area within the scope of a PLMN/SNPN, see TS 24.501 [23].</w:t>
      </w:r>
    </w:p>
    <w:p>
      <w:pPr>
        <w:pStyle w:val="TH"/>
      </w:pPr>
      <w:r>
        <w:rPr>
          <w:bCs/>
          <w:i/>
          <w:iCs/>
        </w:rPr>
        <w:t xml:space="preserve">TrackingAreaCode </w:t>
      </w:r>
      <w:r>
        <w:t>information element</w:t>
      </w:r>
    </w:p>
    <w:p>
      <w:pPr>
        <w:pStyle w:val="PL"/>
      </w:pPr>
      <w:r>
        <w:t>-- ASN1START</w:t>
      </w:r>
    </w:p>
    <w:p>
      <w:pPr>
        <w:pStyle w:val="PL"/>
      </w:pPr>
      <w:r>
        <w:t>-- TAG-TRACKINGAREACODE-START</w:t>
      </w:r>
    </w:p>
    <w:p>
      <w:pPr>
        <w:pStyle w:val="PL"/>
      </w:pPr>
    </w:p>
    <w:p>
      <w:pPr>
        <w:pStyle w:val="PL"/>
      </w:pPr>
      <w:r>
        <w:t>TrackingAreaCode ::= BIT STRING (SIZE (24))</w:t>
      </w:r>
    </w:p>
    <w:p>
      <w:pPr>
        <w:pStyle w:val="PL"/>
      </w:pPr>
    </w:p>
    <w:p>
      <w:pPr>
        <w:pStyle w:val="PL"/>
      </w:pPr>
      <w:r>
        <w:t>-- TAG-TRACKINGAREACODE-STOP</w:t>
      </w:r>
    </w:p>
    <w:p>
      <w:pPr>
        <w:pStyle w:val="PL"/>
      </w:pPr>
      <w:r>
        <w:t>-- ASN1STOP</w:t>
      </w:r>
    </w:p>
    <w:p>
      <w:pPr>
        <w:rPr>
          <w:rFonts w:eastAsia="MS Mincho"/>
        </w:rPr>
      </w:pPr>
    </w:p>
    <w:p>
      <w:pPr>
        <w:pStyle w:val="4"/>
        <w:rPr>
          <w:rFonts w:eastAsia="MS Mincho"/>
        </w:rPr>
      </w:pPr>
      <w:bookmarkStart w:id="1958" w:name="_Toc60777413"/>
      <w:bookmarkStart w:id="1959" w:name="_Toc90651285"/>
      <w:r>
        <w:rPr>
          <w:rFonts w:eastAsia="MS Mincho"/>
        </w:rPr>
        <w:t>–</w:t>
      </w:r>
      <w:r>
        <w:rPr>
          <w:rFonts w:eastAsia="MS Mincho"/>
        </w:rPr>
        <w:tab/>
      </w:r>
      <w:r>
        <w:rPr>
          <w:rFonts w:eastAsia="MS Mincho"/>
          <w:i/>
        </w:rPr>
        <w:t>T-Reselection</w:t>
      </w:r>
      <w:bookmarkEnd w:id="1958"/>
      <w:bookmarkEnd w:id="1959"/>
    </w:p>
    <w:p>
      <w:r>
        <w:t xml:space="preserve">The IE </w:t>
      </w:r>
      <w:r>
        <w:rPr>
          <w:i/>
        </w:rPr>
        <w:t>T-</w:t>
      </w:r>
      <w:r>
        <w:rPr>
          <w:i/>
          <w:noProof/>
        </w:rPr>
        <w:t>Reselection</w:t>
      </w:r>
      <w:r>
        <w:t xml:space="preserve"> concerns the cell reselection timer Treselection</w:t>
      </w:r>
      <w:r>
        <w:rPr>
          <w:vertAlign w:val="subscript"/>
        </w:rPr>
        <w:t>RAT</w:t>
      </w:r>
      <w:r>
        <w:t xml:space="preserve"> for NR and E-UTRA Value in seconds. For value 0, behaviour as specified in 7.1.2 applies.</w:t>
      </w:r>
    </w:p>
    <w:p>
      <w:pPr>
        <w:pStyle w:val="TH"/>
      </w:pPr>
      <w:r>
        <w:rPr>
          <w:rFonts w:eastAsia="MS Mincho"/>
          <w:i/>
        </w:rPr>
        <w:t>T-Reselection</w:t>
      </w:r>
      <w:r>
        <w:t>information element</w:t>
      </w:r>
    </w:p>
    <w:p>
      <w:pPr>
        <w:pStyle w:val="PL"/>
      </w:pPr>
      <w:r>
        <w:t>-- ASN1START</w:t>
      </w:r>
    </w:p>
    <w:p>
      <w:pPr>
        <w:pStyle w:val="PL"/>
      </w:pPr>
      <w:r>
        <w:t>-- TAG-TRESELECTION-START</w:t>
      </w:r>
    </w:p>
    <w:p>
      <w:pPr>
        <w:pStyle w:val="PL"/>
      </w:pPr>
    </w:p>
    <w:p>
      <w:pPr>
        <w:pStyle w:val="PL"/>
      </w:pPr>
      <w:r>
        <w:t>T-Reselection ::=                   INTEGER (0..7)</w:t>
      </w:r>
    </w:p>
    <w:p>
      <w:pPr>
        <w:pStyle w:val="PL"/>
      </w:pPr>
    </w:p>
    <w:p>
      <w:pPr>
        <w:pStyle w:val="PL"/>
      </w:pPr>
      <w:r>
        <w:t>-- TAG-TRESELECTION-STOP</w:t>
      </w:r>
    </w:p>
    <w:p>
      <w:pPr>
        <w:pStyle w:val="PL"/>
      </w:pPr>
      <w:r>
        <w:t>-- ASN1STOP</w:t>
      </w:r>
    </w:p>
    <w:p>
      <w:pPr>
        <w:rPr>
          <w:rFonts w:eastAsia="MS Mincho"/>
        </w:rPr>
      </w:pPr>
    </w:p>
    <w:p>
      <w:pPr>
        <w:pStyle w:val="4"/>
        <w:rPr>
          <w:rFonts w:eastAsia="MS Mincho"/>
        </w:rPr>
      </w:pPr>
      <w:bookmarkStart w:id="1960" w:name="_Toc60777414"/>
      <w:bookmarkStart w:id="1961" w:name="_Toc90651286"/>
      <w:r>
        <w:rPr>
          <w:rFonts w:eastAsia="MS Mincho"/>
        </w:rPr>
        <w:t>–</w:t>
      </w:r>
      <w:r>
        <w:rPr>
          <w:rFonts w:eastAsia="MS Mincho"/>
        </w:rPr>
        <w:tab/>
      </w:r>
      <w:r>
        <w:rPr>
          <w:rFonts w:eastAsia="MS Mincho"/>
          <w:i/>
        </w:rPr>
        <w:t>TimeToTrigger</w:t>
      </w:r>
      <w:bookmarkEnd w:id="1960"/>
      <w:bookmarkEnd w:id="1961"/>
    </w:p>
    <w:p>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pPr>
        <w:pStyle w:val="TH"/>
      </w:pPr>
      <w:r>
        <w:rPr>
          <w:bCs/>
          <w:i/>
          <w:iCs/>
        </w:rPr>
        <w:t xml:space="preserve">TimeToTrigger </w:t>
      </w:r>
      <w:r>
        <w:t>information element</w:t>
      </w:r>
    </w:p>
    <w:p>
      <w:pPr>
        <w:pStyle w:val="PL"/>
      </w:pPr>
      <w:r>
        <w:t>-- ASN1START</w:t>
      </w:r>
    </w:p>
    <w:p>
      <w:pPr>
        <w:pStyle w:val="PL"/>
      </w:pPr>
      <w:r>
        <w:t>-- TAG-TIMETOTRIGGER-START</w:t>
      </w:r>
    </w:p>
    <w:p>
      <w:pPr>
        <w:pStyle w:val="PL"/>
      </w:pPr>
    </w:p>
    <w:p>
      <w:pPr>
        <w:pStyle w:val="PL"/>
      </w:pPr>
      <w:r>
        <w:t>TimeToTrigger ::=                   ENUMERATED {</w:t>
      </w:r>
    </w:p>
    <w:p>
      <w:pPr>
        <w:pStyle w:val="PL"/>
      </w:pPr>
      <w:r>
        <w:t xml:space="preserve">                                        ms0, ms40, ms64, ms80, ms100, ms128, ms160, ms256,</w:t>
      </w:r>
    </w:p>
    <w:p>
      <w:pPr>
        <w:pStyle w:val="PL"/>
      </w:pPr>
      <w:r>
        <w:t xml:space="preserve">                                        ms320, ms480, ms512, ms640, ms1024, ms1280, ms2560,</w:t>
      </w:r>
    </w:p>
    <w:p>
      <w:pPr>
        <w:pStyle w:val="PL"/>
      </w:pPr>
      <w:r>
        <w:t xml:space="preserve">                                        ms5120}</w:t>
      </w:r>
    </w:p>
    <w:p>
      <w:pPr>
        <w:pStyle w:val="PL"/>
      </w:pPr>
    </w:p>
    <w:p>
      <w:pPr>
        <w:pStyle w:val="PL"/>
      </w:pPr>
      <w:r>
        <w:t>-- TAG-TIMETOTRIGGER-STOP</w:t>
      </w:r>
    </w:p>
    <w:p>
      <w:pPr>
        <w:pStyle w:val="PL"/>
      </w:pPr>
      <w:r>
        <w:t>-- ASN1STOP</w:t>
      </w:r>
    </w:p>
    <w:p>
      <w:pPr>
        <w:pStyle w:val="4"/>
        <w:rPr>
          <w:i/>
          <w:iCs/>
        </w:rPr>
      </w:pPr>
      <w:bookmarkStart w:id="1962" w:name="_Toc60777415"/>
      <w:bookmarkStart w:id="1963" w:name="_Toc90651287"/>
      <w:r>
        <w:rPr>
          <w:i/>
        </w:rPr>
        <w:t>–</w:t>
      </w:r>
      <w:r>
        <w:rPr>
          <w:i/>
        </w:rPr>
        <w:tab/>
        <w:t>UAC-BarringInfoSetIndex</w:t>
      </w:r>
      <w:bookmarkEnd w:id="1962"/>
      <w:bookmarkEnd w:id="1963"/>
    </w:p>
    <w:p>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pPr>
        <w:pStyle w:val="TH"/>
      </w:pPr>
      <w:r>
        <w:rPr>
          <w:bCs/>
          <w:i/>
          <w:iCs/>
        </w:rPr>
        <w:t>UAC-BarringInfoSetIndex</w:t>
      </w:r>
      <w:r>
        <w:rPr>
          <w:bCs/>
          <w:iCs/>
        </w:rPr>
        <w:t xml:space="preserve"> </w:t>
      </w:r>
      <w:r>
        <w:t>information element</w:t>
      </w:r>
    </w:p>
    <w:p>
      <w:pPr>
        <w:pStyle w:val="PL"/>
      </w:pPr>
      <w:r>
        <w:t>-- ASN1START</w:t>
      </w:r>
    </w:p>
    <w:p>
      <w:pPr>
        <w:pStyle w:val="PL"/>
      </w:pPr>
      <w:r>
        <w:t>-- TAG-UAC-BARRINGINFOSETINDEX-START</w:t>
      </w:r>
    </w:p>
    <w:p>
      <w:pPr>
        <w:pStyle w:val="PL"/>
      </w:pPr>
    </w:p>
    <w:p>
      <w:pPr>
        <w:pStyle w:val="PL"/>
      </w:pPr>
      <w:r>
        <w:t>UAC-BarringInfoSetIndex ::=                INTEGER (1..maxBarringInfoSet)</w:t>
      </w:r>
    </w:p>
    <w:p>
      <w:pPr>
        <w:pStyle w:val="PL"/>
      </w:pPr>
    </w:p>
    <w:p>
      <w:pPr>
        <w:pStyle w:val="PL"/>
      </w:pPr>
      <w:r>
        <w:t>-- TAG-UAC-BARRINGINFOSETINDEX-STOP</w:t>
      </w:r>
    </w:p>
    <w:p>
      <w:pPr>
        <w:pStyle w:val="PL"/>
      </w:pPr>
      <w:r>
        <w:t>-- ASN1STOP</w:t>
      </w:r>
    </w:p>
    <w:p/>
    <w:p>
      <w:pPr>
        <w:pStyle w:val="4"/>
        <w:rPr>
          <w:i/>
          <w:iCs/>
        </w:rPr>
      </w:pPr>
      <w:bookmarkStart w:id="1964" w:name="_Toc60777416"/>
      <w:bookmarkStart w:id="1965" w:name="_Toc90651288"/>
      <w:r>
        <w:rPr>
          <w:i/>
        </w:rPr>
        <w:t>–</w:t>
      </w:r>
      <w:r>
        <w:rPr>
          <w:i/>
        </w:rPr>
        <w:tab/>
        <w:t>UAC-BarringInfoSetList</w:t>
      </w:r>
      <w:bookmarkEnd w:id="1964"/>
      <w:bookmarkEnd w:id="1965"/>
    </w:p>
    <w:p>
      <w:r>
        <w:t xml:space="preserve">The IE </w:t>
      </w:r>
      <w:r>
        <w:rPr>
          <w:i/>
        </w:rPr>
        <w:t>UAC-BarringInfoSetList</w:t>
      </w:r>
      <w:r>
        <w:t xml:space="preserve"> provides a list of access control parameter sets. An access category can be configured with access parameters according to one of the sets.</w:t>
      </w:r>
    </w:p>
    <w:p>
      <w:pPr>
        <w:pStyle w:val="TH"/>
      </w:pPr>
      <w:r>
        <w:rPr>
          <w:bCs/>
          <w:i/>
          <w:iCs/>
        </w:rPr>
        <w:t>UAC-BarringInfoSetList</w:t>
      </w:r>
      <w:r>
        <w:rPr>
          <w:bCs/>
          <w:iCs/>
        </w:rPr>
        <w:t xml:space="preserve"> </w:t>
      </w:r>
      <w:r>
        <w:t>information element</w:t>
      </w:r>
    </w:p>
    <w:p>
      <w:pPr>
        <w:pStyle w:val="PL"/>
      </w:pPr>
      <w:r>
        <w:t>-- ASN1START</w:t>
      </w:r>
    </w:p>
    <w:p>
      <w:pPr>
        <w:pStyle w:val="PL"/>
      </w:pPr>
      <w:r>
        <w:t>-- TAG-UAC-BARRINGINFOSETLIST-START</w:t>
      </w:r>
    </w:p>
    <w:p>
      <w:pPr>
        <w:pStyle w:val="PL"/>
      </w:pPr>
    </w:p>
    <w:p>
      <w:pPr>
        <w:pStyle w:val="PL"/>
      </w:pPr>
      <w:r>
        <w:t>UAC-BarringInfoSetList ::=          SEQUENCE (SIZE(1..maxBarringInfoSet)) OF UAC-BarringInfoSet</w:t>
      </w:r>
    </w:p>
    <w:p>
      <w:pPr>
        <w:pStyle w:val="PL"/>
      </w:pPr>
    </w:p>
    <w:p>
      <w:pPr>
        <w:pStyle w:val="PL"/>
      </w:pPr>
      <w:r>
        <w:t>UAC-BarringInfoSet ::=              SEQUENCE {</w:t>
      </w:r>
    </w:p>
    <w:p>
      <w:pPr>
        <w:pStyle w:val="PL"/>
      </w:pPr>
      <w:r>
        <w:t xml:space="preserve">    uac-BarringFactor                   ENUMERATED {p00, p05, p10, p15, p20, p25, p30, p40,</w:t>
      </w:r>
    </w:p>
    <w:p>
      <w:pPr>
        <w:pStyle w:val="PL"/>
      </w:pPr>
      <w:r>
        <w:t xml:space="preserve">                                                    p50, p60, p70, p75, p80, p85, p90, p95},</w:t>
      </w:r>
    </w:p>
    <w:p>
      <w:pPr>
        <w:pStyle w:val="PL"/>
      </w:pPr>
      <w:r>
        <w:t xml:space="preserve">    uac-BarringTime                     ENUMERATED {s4, s8, s16, s32, s64, s128, s256, s512},</w:t>
      </w:r>
    </w:p>
    <w:p>
      <w:pPr>
        <w:pStyle w:val="PL"/>
      </w:pPr>
      <w:r>
        <w:t xml:space="preserve">    uac-BarringForAccessIdentity        BIT STRING (SIZE(7))</w:t>
      </w:r>
    </w:p>
    <w:p>
      <w:pPr>
        <w:pStyle w:val="PL"/>
      </w:pPr>
      <w:r>
        <w:t>}</w:t>
      </w:r>
    </w:p>
    <w:p>
      <w:pPr>
        <w:pStyle w:val="PL"/>
      </w:pPr>
    </w:p>
    <w:p>
      <w:pPr>
        <w:pStyle w:val="PL"/>
      </w:pPr>
      <w:r>
        <w:t>-- TAG-UAC-BARRINGINFOSETLIST-STOP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bCs/>
                <w:i/>
                <w:iCs/>
                <w:lang w:eastAsia="sv-SE"/>
              </w:rPr>
              <w:t>UAC-BarringInfoSetList</w:t>
            </w:r>
            <w:r>
              <w:rPr>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b/>
                <w:i/>
                <w:szCs w:val="22"/>
                <w:lang w:eastAsia="sv-SE"/>
              </w:rPr>
              <w:t>uac-BarringInfoSetList</w:t>
            </w:r>
          </w:p>
          <w:p>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uac-BarringForAccessIdentity</w:t>
            </w:r>
          </w:p>
          <w:p>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uac-BarringFactor</w:t>
            </w:r>
          </w:p>
          <w:p>
            <w:pPr>
              <w:pStyle w:val="TAL"/>
              <w:rPr>
                <w:rFonts w:eastAsia="Calibri"/>
                <w:b/>
                <w:i/>
                <w:szCs w:val="22"/>
                <w:lang w:eastAsia="sv-SE"/>
              </w:rPr>
            </w:pPr>
            <w:r>
              <w:rPr>
                <w:szCs w:val="22"/>
                <w:lang w:eastAsia="en-GB"/>
              </w:rPr>
              <w:t>Represents the probability that access attempt would be allowed during access barring check.</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uac-BarringTime</w:t>
            </w:r>
          </w:p>
          <w:p>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p>
      <w:pPr>
        <w:pStyle w:val="4"/>
        <w:rPr>
          <w:i/>
          <w:iCs/>
        </w:rPr>
      </w:pPr>
      <w:bookmarkStart w:id="1966" w:name="_Toc60777417"/>
      <w:bookmarkStart w:id="1967" w:name="_Toc90651289"/>
      <w:r>
        <w:rPr>
          <w:i/>
        </w:rPr>
        <w:t>–</w:t>
      </w:r>
      <w:r>
        <w:rPr>
          <w:i/>
        </w:rPr>
        <w:tab/>
        <w:t>UAC-BarringPerCatList</w:t>
      </w:r>
      <w:bookmarkEnd w:id="1966"/>
      <w:bookmarkEnd w:id="1967"/>
    </w:p>
    <w:p>
      <w:r>
        <w:t xml:space="preserve">The IE </w:t>
      </w:r>
      <w:r>
        <w:rPr>
          <w:i/>
        </w:rPr>
        <w:t>UAC-BarringPerCatList</w:t>
      </w:r>
      <w:r>
        <w:t xml:space="preserve"> provides access control parameters for a list of access categories.</w:t>
      </w:r>
    </w:p>
    <w:p>
      <w:pPr>
        <w:pStyle w:val="TH"/>
      </w:pPr>
      <w:r>
        <w:rPr>
          <w:bCs/>
          <w:i/>
          <w:iCs/>
        </w:rPr>
        <w:t>UAC-BarringPerCatList</w:t>
      </w:r>
      <w:r>
        <w:rPr>
          <w:bCs/>
          <w:iCs/>
        </w:rPr>
        <w:t xml:space="preserve"> </w:t>
      </w:r>
      <w:r>
        <w:t>information element</w:t>
      </w:r>
    </w:p>
    <w:p>
      <w:pPr>
        <w:pStyle w:val="PL"/>
      </w:pPr>
      <w:r>
        <w:t>-- ASN1START</w:t>
      </w:r>
    </w:p>
    <w:p>
      <w:pPr>
        <w:pStyle w:val="PL"/>
      </w:pPr>
      <w:r>
        <w:t>-- TAG-UAC-BARRINGPERCATLIST-START</w:t>
      </w:r>
    </w:p>
    <w:p>
      <w:pPr>
        <w:pStyle w:val="PL"/>
      </w:pPr>
    </w:p>
    <w:p>
      <w:pPr>
        <w:pStyle w:val="PL"/>
      </w:pPr>
      <w:r>
        <w:t>UAC-BarringPerCatList ::=           SEQUENCE (SIZE (1..maxAccessCat-1)) OF UAC-BarringPerCat</w:t>
      </w:r>
    </w:p>
    <w:p>
      <w:pPr>
        <w:pStyle w:val="PL"/>
      </w:pPr>
    </w:p>
    <w:p>
      <w:pPr>
        <w:pStyle w:val="PL"/>
      </w:pPr>
      <w:r>
        <w:t>UAC-BarringPerCat ::=               SEQUENCE {</w:t>
      </w:r>
    </w:p>
    <w:p>
      <w:pPr>
        <w:pStyle w:val="PL"/>
      </w:pPr>
      <w:r>
        <w:t xml:space="preserve">   accessCategory                       INTEGER (1..maxAccessCat-1),</w:t>
      </w:r>
    </w:p>
    <w:p>
      <w:pPr>
        <w:pStyle w:val="PL"/>
      </w:pPr>
      <w:r>
        <w:t xml:space="preserve">   uac-barringInfoSetIndex              UAC-BarringInfoSetIndex</w:t>
      </w:r>
    </w:p>
    <w:p>
      <w:pPr>
        <w:pStyle w:val="PL"/>
      </w:pPr>
      <w:r>
        <w:t>}</w:t>
      </w:r>
    </w:p>
    <w:p>
      <w:pPr>
        <w:pStyle w:val="PL"/>
      </w:pPr>
    </w:p>
    <w:p>
      <w:pPr>
        <w:pStyle w:val="PL"/>
      </w:pPr>
      <w:r>
        <w:t>-- TAG-UAC-BARRINGPERCATLIST-STOP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bCs/>
                <w:i/>
                <w:iCs/>
                <w:lang w:eastAsia="sv-SE"/>
              </w:rPr>
              <w:t>UAC-BarringPerCatList</w:t>
            </w:r>
            <w:r>
              <w:rPr>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accessCategory</w:t>
            </w:r>
          </w:p>
          <w:p>
            <w:pPr>
              <w:pStyle w:val="TAL"/>
              <w:rPr>
                <w:lang w:eastAsia="sv-SE"/>
              </w:rPr>
            </w:pPr>
            <w:r>
              <w:rPr>
                <w:szCs w:val="22"/>
                <w:lang w:eastAsia="en-GB"/>
              </w:rPr>
              <w:t>The Access Category according to TS 22.261 [25].</w:t>
            </w:r>
          </w:p>
        </w:tc>
      </w:tr>
    </w:tbl>
    <w:p/>
    <w:p>
      <w:pPr>
        <w:pStyle w:val="4"/>
        <w:rPr>
          <w:i/>
          <w:iCs/>
        </w:rPr>
      </w:pPr>
      <w:bookmarkStart w:id="1968" w:name="_Toc60777418"/>
      <w:bookmarkStart w:id="1969" w:name="_Toc90651290"/>
      <w:r>
        <w:rPr>
          <w:i/>
        </w:rPr>
        <w:t>–</w:t>
      </w:r>
      <w:r>
        <w:rPr>
          <w:i/>
        </w:rPr>
        <w:tab/>
        <w:t>UAC-BarringPerPLMN-List</w:t>
      </w:r>
      <w:bookmarkEnd w:id="1968"/>
      <w:bookmarkEnd w:id="1969"/>
    </w:p>
    <w:p>
      <w:r>
        <w:t xml:space="preserve">The IE </w:t>
      </w:r>
      <w:r>
        <w:rPr>
          <w:i/>
        </w:rPr>
        <w:t>UAC-BarringPerPLMN-List</w:t>
      </w:r>
      <w:r>
        <w:t xml:space="preserve"> provides access category specific access control parameters, which are configured per PLMN/SNPN.</w:t>
      </w:r>
    </w:p>
    <w:p>
      <w:pPr>
        <w:pStyle w:val="TH"/>
      </w:pPr>
      <w:r>
        <w:rPr>
          <w:bCs/>
          <w:i/>
          <w:iCs/>
        </w:rPr>
        <w:t>UAC-BarringPerPLMN-List</w:t>
      </w:r>
      <w:r>
        <w:rPr>
          <w:bCs/>
          <w:iCs/>
        </w:rPr>
        <w:t xml:space="preserve"> </w:t>
      </w:r>
      <w:r>
        <w:t>information element</w:t>
      </w:r>
    </w:p>
    <w:p>
      <w:pPr>
        <w:pStyle w:val="PL"/>
      </w:pPr>
      <w:r>
        <w:t>-- ASN1START</w:t>
      </w:r>
    </w:p>
    <w:p>
      <w:pPr>
        <w:pStyle w:val="PL"/>
      </w:pPr>
      <w:r>
        <w:t>-- TAG-UAC-BARRINGPERPLMN-LIST-START</w:t>
      </w:r>
    </w:p>
    <w:p>
      <w:pPr>
        <w:pStyle w:val="PL"/>
      </w:pPr>
    </w:p>
    <w:p>
      <w:pPr>
        <w:pStyle w:val="PL"/>
      </w:pPr>
      <w:r>
        <w:t>UAC-BarringPerPLMN-List ::=         SEQUENCE (SIZE (1.. maxPLMN)) OF UAC-BarringPerPLMN</w:t>
      </w:r>
    </w:p>
    <w:p>
      <w:pPr>
        <w:pStyle w:val="PL"/>
      </w:pPr>
    </w:p>
    <w:p>
      <w:pPr>
        <w:pStyle w:val="PL"/>
      </w:pPr>
      <w:r>
        <w:t>UAC-BarringPerPLMN ::=              SEQUENCE {</w:t>
      </w:r>
    </w:p>
    <w:p>
      <w:pPr>
        <w:pStyle w:val="PL"/>
      </w:pPr>
      <w:r>
        <w:t xml:space="preserve">    plmn-IdentityIndex                  INTEGER (1..maxPLMN),</w:t>
      </w:r>
    </w:p>
    <w:p>
      <w:pPr>
        <w:pStyle w:val="PL"/>
      </w:pPr>
      <w:r>
        <w:t xml:space="preserve">    uac-ACBarringListType               CHOICE{</w:t>
      </w:r>
    </w:p>
    <w:p>
      <w:pPr>
        <w:pStyle w:val="PL"/>
      </w:pPr>
      <w:r>
        <w:t xml:space="preserve">        uac-ImplicitACBarringList           SEQUENCE (SIZE(maxAccessCat-1)) OF UAC-BarringInfoSetIndex,</w:t>
      </w:r>
    </w:p>
    <w:p>
      <w:pPr>
        <w:pStyle w:val="PL"/>
      </w:pPr>
      <w:r>
        <w:t xml:space="preserve">        uac-ExplicitACBarringList           UAC-BarringPerCatList</w:t>
      </w:r>
    </w:p>
    <w:p>
      <w:pPr>
        <w:pStyle w:val="PL"/>
      </w:pPr>
      <w:r>
        <w:t xml:space="preserve">    }                                                                                                     OPTIONAL     -- Need S</w:t>
      </w:r>
    </w:p>
    <w:p>
      <w:pPr>
        <w:pStyle w:val="PL"/>
      </w:pPr>
      <w:r>
        <w:t>}</w:t>
      </w:r>
    </w:p>
    <w:p>
      <w:pPr>
        <w:pStyle w:val="PL"/>
      </w:pPr>
    </w:p>
    <w:p>
      <w:pPr>
        <w:pStyle w:val="PL"/>
      </w:pPr>
      <w:r>
        <w:t>-- TAG-UAC-BARRINGPERPLMN-LIST-STOP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bCs/>
                <w:i/>
                <w:iCs/>
                <w:lang w:eastAsia="sv-SE"/>
              </w:rPr>
              <w:t>UAC-BarringPerPLMN-List</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b/>
                <w:i/>
                <w:szCs w:val="22"/>
                <w:lang w:eastAsia="sv-SE"/>
              </w:rPr>
              <w:t>uac-ACBarringListType</w:t>
            </w:r>
          </w:p>
          <w:p>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plmn-IdentityIndex</w:t>
            </w:r>
          </w:p>
          <w:p>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p>
      <w:pPr>
        <w:pStyle w:val="4"/>
        <w:rPr>
          <w:rFonts w:eastAsia="宋体"/>
        </w:rPr>
      </w:pPr>
      <w:bookmarkStart w:id="1970" w:name="_Toc60777419"/>
      <w:bookmarkStart w:id="1971" w:name="_Toc90651291"/>
      <w:r>
        <w:rPr>
          <w:rFonts w:eastAsia="宋体"/>
        </w:rPr>
        <w:t>–</w:t>
      </w:r>
      <w:r>
        <w:rPr>
          <w:rFonts w:eastAsia="宋体"/>
        </w:rPr>
        <w:tab/>
      </w:r>
      <w:r>
        <w:rPr>
          <w:rFonts w:eastAsia="宋体"/>
          <w:i/>
        </w:rPr>
        <w:t>UE-TimersAndConstants</w:t>
      </w:r>
      <w:bookmarkEnd w:id="1970"/>
      <w:bookmarkEnd w:id="1971"/>
    </w:p>
    <w:p>
      <w:r>
        <w:t>The IE UE-TimersAndConstants contains timers and constants used by the UE in RRC_CONNECTED, RRC_INACTIVE and RRC_IDLE.</w:t>
      </w:r>
    </w:p>
    <w:p>
      <w:pPr>
        <w:pStyle w:val="TH"/>
      </w:pPr>
      <w:r>
        <w:rPr>
          <w:bCs/>
          <w:i/>
          <w:iCs/>
        </w:rPr>
        <w:t>UE-TimersAndConstants</w:t>
      </w:r>
      <w:r>
        <w:t xml:space="preserve"> information element</w:t>
      </w:r>
    </w:p>
    <w:p>
      <w:pPr>
        <w:pStyle w:val="PL"/>
      </w:pPr>
      <w:r>
        <w:t>-- ASN1START</w:t>
      </w:r>
    </w:p>
    <w:p>
      <w:pPr>
        <w:pStyle w:val="PL"/>
      </w:pPr>
      <w:r>
        <w:t>-- TAG-UE-TIMERSANDCONSTANTS-START</w:t>
      </w:r>
    </w:p>
    <w:p>
      <w:pPr>
        <w:pStyle w:val="PL"/>
      </w:pPr>
    </w:p>
    <w:p>
      <w:pPr>
        <w:pStyle w:val="PL"/>
      </w:pPr>
      <w:r>
        <w:t>UE-TimersAndConstants ::=           SEQUENCE {</w:t>
      </w:r>
    </w:p>
    <w:p>
      <w:pPr>
        <w:pStyle w:val="PL"/>
      </w:pPr>
      <w:r>
        <w:t xml:space="preserve">    t300                                ENUMERATED {ms100, ms200, ms300, ms400, ms600, ms1000, ms1500, ms2000},</w:t>
      </w:r>
    </w:p>
    <w:p>
      <w:pPr>
        <w:pStyle w:val="PL"/>
      </w:pPr>
      <w:r>
        <w:t xml:space="preserve">    t301                                ENUMERATED {ms100, ms200, ms300, ms400, ms600, ms1000, ms1500, ms2000},</w:t>
      </w:r>
    </w:p>
    <w:p>
      <w:pPr>
        <w:pStyle w:val="PL"/>
      </w:pPr>
      <w:r>
        <w:t xml:space="preserve">    t310                                ENUMERATED {ms0, ms50, ms100, ms200, ms500, ms1000, ms2000},</w:t>
      </w:r>
    </w:p>
    <w:p>
      <w:pPr>
        <w:pStyle w:val="PL"/>
      </w:pPr>
      <w:r>
        <w:t xml:space="preserve">    n310                                ENUMERATED {n1, n2, n3, n4, n6, n8, n10, n20},</w:t>
      </w:r>
    </w:p>
    <w:p>
      <w:pPr>
        <w:pStyle w:val="PL"/>
      </w:pPr>
      <w:r>
        <w:t xml:space="preserve">    t311                                ENUMERATED {ms1000, ms3000, ms5000, ms10000, ms15000, ms20000, ms30000},</w:t>
      </w:r>
    </w:p>
    <w:p>
      <w:pPr>
        <w:pStyle w:val="PL"/>
      </w:pPr>
      <w:r>
        <w:t xml:space="preserve">    n311                                ENUMERATED {n1, n2, n3, n4, n5, n6, n8, n10},</w:t>
      </w:r>
    </w:p>
    <w:p>
      <w:pPr>
        <w:pStyle w:val="PL"/>
      </w:pPr>
      <w:r>
        <w:t xml:space="preserve">    t319                                ENUMERATED {ms100, ms200, ms300, ms400, ms600, ms1000, ms1500, ms2000},</w:t>
      </w:r>
    </w:p>
    <w:p>
      <w:pPr>
        <w:pStyle w:val="PL"/>
      </w:pPr>
      <w:r>
        <w:t xml:space="preserve">    ...</w:t>
      </w:r>
    </w:p>
    <w:p>
      <w:pPr>
        <w:pStyle w:val="PL"/>
      </w:pPr>
      <w:r>
        <w:t>}</w:t>
      </w:r>
    </w:p>
    <w:p>
      <w:pPr>
        <w:pStyle w:val="PL"/>
      </w:pPr>
    </w:p>
    <w:p>
      <w:pPr>
        <w:pStyle w:val="PL"/>
      </w:pPr>
      <w:r>
        <w:t>-- TAG-UE-TIMERSANDCONSTANTS-STOP</w:t>
      </w:r>
    </w:p>
    <w:p>
      <w:pPr>
        <w:pStyle w:val="PL"/>
        <w:rPr>
          <w:rFonts w:eastAsia="宋体"/>
        </w:rPr>
      </w:pPr>
      <w:r>
        <w:t>-- ASN1STOP</w:t>
      </w:r>
    </w:p>
    <w:p>
      <w:pPr>
        <w:rPr>
          <w:rFonts w:eastAsiaTheme="minorEastAsia"/>
        </w:rPr>
      </w:pPr>
    </w:p>
    <w:p>
      <w:pPr>
        <w:pStyle w:val="4"/>
      </w:pPr>
      <w:bookmarkStart w:id="1972" w:name="_Toc60777420"/>
      <w:bookmarkStart w:id="1973" w:name="_Toc90651292"/>
      <w:r>
        <w:t>–</w:t>
      </w:r>
      <w:r>
        <w:tab/>
      </w:r>
      <w:r>
        <w:rPr>
          <w:i/>
        </w:rPr>
        <w:t>UL-DelayValueConfig</w:t>
      </w:r>
      <w:bookmarkEnd w:id="1972"/>
      <w:bookmarkEnd w:id="1973"/>
    </w:p>
    <w:p>
      <w:r>
        <w:t xml:space="preserve">The IE </w:t>
      </w:r>
      <w:r>
        <w:rPr>
          <w:i/>
        </w:rPr>
        <w:t>UL-DelayValueConfig</w:t>
      </w:r>
      <w:r>
        <w:t xml:space="preserve"> IE specifies the configuration of the UL PDCP Packet Delay value per DRB measurement specified in TS 38.314 [53].</w:t>
      </w:r>
    </w:p>
    <w:p>
      <w:pPr>
        <w:pStyle w:val="TH"/>
      </w:pPr>
      <w:r>
        <w:rPr>
          <w:bCs/>
          <w:i/>
          <w:iCs/>
        </w:rPr>
        <w:t>UL-DelayValueConfig</w:t>
      </w:r>
      <w:r>
        <w:t xml:space="preserve"> information element</w:t>
      </w:r>
    </w:p>
    <w:p>
      <w:pPr>
        <w:pStyle w:val="PL"/>
      </w:pPr>
      <w:r>
        <w:t>-- ASN1START</w:t>
      </w:r>
    </w:p>
    <w:p>
      <w:pPr>
        <w:pStyle w:val="PL"/>
      </w:pPr>
      <w:r>
        <w:t>-- TAG-ULDELAYVALUECONFIG-START</w:t>
      </w:r>
    </w:p>
    <w:p>
      <w:pPr>
        <w:pStyle w:val="PL"/>
      </w:pPr>
    </w:p>
    <w:p>
      <w:pPr>
        <w:pStyle w:val="PL"/>
      </w:pPr>
      <w:r>
        <w:t>UL-DelayValueConfig-r16 ::=  SEQUENCE {</w:t>
      </w:r>
    </w:p>
    <w:p>
      <w:pPr>
        <w:pStyle w:val="PL"/>
      </w:pPr>
      <w:r>
        <w:t xml:space="preserve">    delay-DRBlist                SEQUENCE (SIZE(1..maxDRB)) OF DRB-Identity</w:t>
      </w:r>
    </w:p>
    <w:p>
      <w:pPr>
        <w:pStyle w:val="PL"/>
      </w:pPr>
      <w:r>
        <w:t>}</w:t>
      </w:r>
    </w:p>
    <w:p>
      <w:pPr>
        <w:pStyle w:val="PL"/>
      </w:pPr>
    </w:p>
    <w:p>
      <w:pPr>
        <w:pStyle w:val="PL"/>
      </w:pPr>
      <w:r>
        <w:t>-- TAG-ULDELAYVALUECONFIG-STOP</w:t>
      </w:r>
    </w:p>
    <w:p>
      <w:pPr>
        <w:pStyle w:val="PL"/>
      </w:pPr>
      <w:r>
        <w:t>-- ASN1STOP</w:t>
      </w:r>
    </w:p>
    <w:p>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UL-DelayValueConfig</w:t>
            </w:r>
            <w:r>
              <w:rPr>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Delay-DRBlist</w:t>
            </w:r>
          </w:p>
          <w:p>
            <w:pPr>
              <w:pStyle w:val="TAL"/>
              <w:rPr>
                <w:lang w:eastAsia="en-GB"/>
              </w:rPr>
            </w:pPr>
            <w:r>
              <w:rPr>
                <w:rFonts w:eastAsia="等线"/>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p>
      <w:pPr>
        <w:pStyle w:val="4"/>
        <w:rPr>
          <w:i/>
          <w:iCs/>
          <w:lang w:eastAsia="x-none"/>
        </w:rPr>
      </w:pPr>
      <w:bookmarkStart w:id="1974" w:name="_Toc60777421"/>
      <w:bookmarkStart w:id="1975" w:name="_Toc90651293"/>
      <w:r>
        <w:t>–</w:t>
      </w:r>
      <w:r>
        <w:tab/>
      </w:r>
      <w:r>
        <w:rPr>
          <w:i/>
          <w:iCs/>
          <w:lang w:eastAsia="x-none"/>
        </w:rPr>
        <w:t>UplinkCancellation</w:t>
      </w:r>
      <w:bookmarkEnd w:id="1974"/>
      <w:bookmarkEnd w:id="1975"/>
    </w:p>
    <w:p>
      <w:r>
        <w:t xml:space="preserve">The IE </w:t>
      </w:r>
      <w:r>
        <w:rPr>
          <w:i/>
        </w:rPr>
        <w:t>UplinkCancellation</w:t>
      </w:r>
      <w:r>
        <w:t xml:space="preserve"> is used to configure the UE to monitor PDCCH for the CI-RNTI.</w:t>
      </w:r>
    </w:p>
    <w:p>
      <w:pPr>
        <w:pStyle w:val="TH"/>
      </w:pPr>
      <w:r>
        <w:rPr>
          <w:i/>
        </w:rPr>
        <w:t>UplinkCancellation</w:t>
      </w:r>
      <w:r>
        <w:t xml:space="preserve"> information element</w:t>
      </w:r>
    </w:p>
    <w:p>
      <w:pPr>
        <w:pStyle w:val="PL"/>
      </w:pPr>
      <w:r>
        <w:t>-- ASN1START</w:t>
      </w:r>
    </w:p>
    <w:p>
      <w:pPr>
        <w:pStyle w:val="PL"/>
      </w:pPr>
      <w:r>
        <w:t>-- TAG-UPLINKCANCELLATION-START</w:t>
      </w:r>
    </w:p>
    <w:p>
      <w:pPr>
        <w:pStyle w:val="PL"/>
      </w:pPr>
    </w:p>
    <w:p>
      <w:pPr>
        <w:pStyle w:val="PL"/>
      </w:pPr>
      <w:r>
        <w:t>UplinkCancellation-r16 ::=           SEQUENCE {</w:t>
      </w:r>
    </w:p>
    <w:p>
      <w:pPr>
        <w:pStyle w:val="PL"/>
      </w:pPr>
      <w:r>
        <w:t xml:space="preserve">    ci-RNTI-r16                          RNTI-Value,</w:t>
      </w:r>
    </w:p>
    <w:p>
      <w:pPr>
        <w:pStyle w:val="PL"/>
      </w:pPr>
      <w:r>
        <w:t xml:space="preserve">    dci-PayloadSizeForCI-r16             INTEGER (0..maxCI-DCI-PayloadSize-r16),</w:t>
      </w:r>
    </w:p>
    <w:p>
      <w:pPr>
        <w:pStyle w:val="PL"/>
      </w:pPr>
      <w:r>
        <w:t xml:space="preserve">    ci-ConfigurationPerServingCell-r16   SEQUENCE (SIZE (1..maxNrofServingCells)) OF CI-ConfigurationPerServingCell-r16,</w:t>
      </w:r>
    </w:p>
    <w:p>
      <w:pPr>
        <w:pStyle w:val="PL"/>
      </w:pPr>
      <w:r>
        <w:t xml:space="preserve">    ...</w:t>
      </w:r>
    </w:p>
    <w:p>
      <w:pPr>
        <w:pStyle w:val="PL"/>
      </w:pPr>
      <w:r>
        <w:t>}</w:t>
      </w:r>
    </w:p>
    <w:p>
      <w:pPr>
        <w:pStyle w:val="PL"/>
      </w:pPr>
    </w:p>
    <w:p>
      <w:pPr>
        <w:pStyle w:val="PL"/>
      </w:pPr>
      <w:r>
        <w:t>CI-ConfigurationPerServingCell-r16 ::=   SEQUENCE {</w:t>
      </w:r>
    </w:p>
    <w:p>
      <w:pPr>
        <w:pStyle w:val="PL"/>
      </w:pPr>
      <w:r>
        <w:t xml:space="preserve">    servingCellId                            ServCellIndex,</w:t>
      </w:r>
    </w:p>
    <w:p>
      <w:pPr>
        <w:pStyle w:val="PL"/>
      </w:pPr>
      <w:r>
        <w:t xml:space="preserve">    positionInDCI-r16                        INTEGER (0..maxCI-DCI-PayloadSize-1-r16),</w:t>
      </w:r>
    </w:p>
    <w:p>
      <w:pPr>
        <w:pStyle w:val="PL"/>
      </w:pPr>
      <w:r>
        <w:t xml:space="preserve">    positionInDCI-ForSUL-r16                 INTEGER (0..maxCI-DCI-PayloadSize-1-r16)                             OPTIONAL,   -- Cond SUL-Only</w:t>
      </w:r>
    </w:p>
    <w:p>
      <w:pPr>
        <w:pStyle w:val="PL"/>
      </w:pPr>
      <w:r>
        <w:t xml:space="preserve">    ci-PayloadSize-r16                       ENUMERATED {n1, n2, n4, n5, n7, n8, n10, n14, n16, n20, n28, n32, n35, n42, n56, n112},</w:t>
      </w:r>
    </w:p>
    <w:p>
      <w:pPr>
        <w:pStyle w:val="PL"/>
      </w:pPr>
      <w:r>
        <w:t xml:space="preserve">    timeFrequencyRegion-r16                  SEQUENCE {</w:t>
      </w:r>
    </w:p>
    <w:p>
      <w:pPr>
        <w:pStyle w:val="PL"/>
      </w:pPr>
      <w:r>
        <w:t xml:space="preserve">        timeDurationForCI-r16                    ENUMERATED {n2, n4, n7, n14}                                      OPTIONAL,   -- Cond SymbolPeriodicity</w:t>
      </w:r>
    </w:p>
    <w:p>
      <w:pPr>
        <w:pStyle w:val="PL"/>
      </w:pPr>
      <w:r>
        <w:t xml:space="preserve">        timeGranularityForCI-r16                 ENUMERATED {n1, n2, n4, n7, n14, n28},</w:t>
      </w:r>
    </w:p>
    <w:p>
      <w:pPr>
        <w:pStyle w:val="PL"/>
      </w:pPr>
      <w:r>
        <w:t xml:space="preserve">        frequencyRegionForCI-r16                 INTEGER (0..37949),</w:t>
      </w:r>
    </w:p>
    <w:p>
      <w:pPr>
        <w:pStyle w:val="PL"/>
      </w:pPr>
      <w:r>
        <w:t xml:space="preserve">        deltaOffset-r16                          INTEGER (0..2),</w:t>
      </w:r>
    </w:p>
    <w:p>
      <w:pPr>
        <w:pStyle w:val="PL"/>
      </w:pPr>
      <w:r>
        <w:t xml:space="preserve">        ...</w:t>
      </w:r>
    </w:p>
    <w:p>
      <w:pPr>
        <w:pStyle w:val="PL"/>
      </w:pPr>
      <w:r>
        <w:t xml:space="preserve">    },</w:t>
      </w:r>
    </w:p>
    <w:p>
      <w:pPr>
        <w:pStyle w:val="PL"/>
      </w:pPr>
      <w:r>
        <w:t xml:space="preserve">    uplinkCancellationPriority-v1610         ENUMERATED {enabled}                                                  OPTIONAL    -- Need S</w:t>
      </w:r>
    </w:p>
    <w:p>
      <w:pPr>
        <w:pStyle w:val="PL"/>
      </w:pPr>
      <w:r>
        <w:t>}</w:t>
      </w:r>
    </w:p>
    <w:p>
      <w:pPr>
        <w:pStyle w:val="PL"/>
      </w:pPr>
    </w:p>
    <w:p>
      <w:pPr>
        <w:pStyle w:val="PL"/>
      </w:pPr>
      <w:r>
        <w:t>-- TAG-UPLINKCANCELLATION-STOP</w:t>
      </w:r>
    </w:p>
    <w:p>
      <w:pPr>
        <w:pStyle w:val="PL"/>
      </w:pPr>
      <w:r>
        <w:t>-- ASN1STOP</w:t>
      </w:r>
    </w:p>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x-none"/>
              </w:rPr>
              <w:t>UplinkCancellation</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ci-ConfigurationPerServingCell</w:t>
            </w:r>
          </w:p>
          <w:p>
            <w:pPr>
              <w:pStyle w:val="TAL"/>
              <w:rPr>
                <w:lang w:eastAsia="sv-SE"/>
              </w:rPr>
            </w:pPr>
            <w:r>
              <w:rPr>
                <w:lang w:eastAsia="sv-SE"/>
              </w:rPr>
              <w:t xml:space="preserve">Indicates (per serving cell) the position of the </w:t>
            </w:r>
            <w:r>
              <w:rPr>
                <w:i/>
                <w:iCs/>
                <w:lang w:eastAsia="x-none"/>
              </w:rPr>
              <w:t>ci-PaylaodSize</w:t>
            </w:r>
            <w:r>
              <w:rPr>
                <w:lang w:eastAsia="sv-SE"/>
              </w:rPr>
              <w:t xml:space="preserve"> bit CI values inside the DCI payload (see TS 38.213 [13], clause 11.2A).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ci-RNTI</w:t>
            </w:r>
          </w:p>
          <w:p>
            <w:pPr>
              <w:pStyle w:val="TAL"/>
              <w:rPr>
                <w:lang w:eastAsia="sv-SE"/>
              </w:rPr>
            </w:pPr>
            <w:r>
              <w:rPr>
                <w:lang w:eastAsia="sv-SE"/>
              </w:rPr>
              <w:t>RNTI used for indication cancellation in UL (see TS 38.212 [17] clause 7.3.1 and TS 38.213 [13], clause 11.2A).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dci-PayloadSizeForCI</w:t>
            </w:r>
          </w:p>
          <w:p>
            <w:pPr>
              <w:pStyle w:val="TAL"/>
              <w:rPr>
                <w:lang w:eastAsia="sv-SE"/>
              </w:rPr>
            </w:pPr>
            <w:r>
              <w:rPr>
                <w:lang w:eastAsia="sv-SE"/>
              </w:rPr>
              <w:t>Total length of the DCI payload scrambled with CI-RNTI (see TS 38.213 [13], clause 11.2A).</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x-none"/>
              </w:rPr>
              <w:t>CI-ConfigurationPerServingCell</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ci-PayloadSize</w:t>
            </w:r>
          </w:p>
          <w:p>
            <w:pPr>
              <w:pStyle w:val="TAL"/>
              <w:rPr>
                <w:rFonts w:eastAsia="MS Mincho"/>
                <w:lang w:eastAsia="sv-SE"/>
              </w:rPr>
            </w:pPr>
            <w:r>
              <w:rPr>
                <w:lang w:eastAsia="sv-SE"/>
              </w:rPr>
              <w:t>Configures the field size for each UL cancelation indicator of this serving cell (servingCellId) (see TS 38.213 [13], clause 11.2A).</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deltaOffset</w:t>
            </w:r>
          </w:p>
          <w:p>
            <w:pPr>
              <w:pStyle w:val="TAL"/>
              <w:rPr>
                <w:b/>
                <w:bCs/>
                <w:i/>
                <w:iCs/>
                <w:lang w:eastAsia="x-none"/>
              </w:rPr>
            </w:pPr>
            <w:r>
              <w:rPr>
                <w:szCs w:val="22"/>
              </w:rPr>
              <w:t>Configures the additional offset from the end of a PDCCH reception where the UE detects the DCI format 2_4 and the first symbol of the T_"CI" symbols, in the unit of OFDM symbols (see TS 38.213 [13], clause 11.2A).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frequencyRegionForCI</w:t>
            </w:r>
          </w:p>
          <w:p>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x-none"/>
              </w:rPr>
              <w:t>locationAndBandwidth</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positionInDCI</w:t>
            </w:r>
          </w:p>
          <w:p>
            <w:pPr>
              <w:pStyle w:val="TAL"/>
              <w:rPr>
                <w:rFonts w:eastAsia="MS Mincho"/>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this serving cell (servingCellId) within the DCI payload (see TS 38.213 [13], clause 11.2A).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positionInDCI-ForSUL</w:t>
            </w:r>
          </w:p>
          <w:p>
            <w:pPr>
              <w:pStyle w:val="TAL"/>
              <w:rPr>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timeDurationForCI</w:t>
            </w:r>
          </w:p>
          <w:p>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timeFrequencyRegion</w:t>
            </w:r>
          </w:p>
          <w:p>
            <w:pPr>
              <w:pStyle w:val="TAL"/>
              <w:rPr>
                <w:lang w:eastAsia="sv-SE"/>
              </w:rPr>
            </w:pPr>
            <w:r>
              <w:rPr>
                <w:lang w:eastAsia="sv-SE"/>
              </w:rPr>
              <w:t>Configures the reference time and frequency region where a detected UL CI is applicable of this serving cell (servingCellId) (see TS 38.213 [13], clause 11.2A).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bCs/>
                <w:noProof/>
                <w:szCs w:val="18"/>
                <w:lang w:eastAsia="en-GB"/>
              </w:rPr>
            </w:pPr>
            <w:r>
              <w:rPr>
                <w:b/>
                <w:bCs/>
                <w:i/>
                <w:iCs/>
                <w:lang w:eastAsia="x-none"/>
              </w:rPr>
              <w:t>timeGranularityForCI</w:t>
            </w:r>
          </w:p>
          <w:p>
            <w:pPr>
              <w:pStyle w:val="TAL"/>
              <w:rPr>
                <w:lang w:eastAsia="sv-SE"/>
              </w:rPr>
            </w:pPr>
            <w:r>
              <w:rPr>
                <w:lang w:eastAsia="sv-SE"/>
              </w:rPr>
              <w:t>Configures the number of partitions within the time region of this serving cell (servingCellId) (see TS 38.213 [13], clause 11.2A).</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uplinkCancellationPriority</w:t>
            </w:r>
          </w:p>
          <w:p>
            <w:pPr>
              <w:pStyle w:val="TAL"/>
              <w:rPr>
                <w:lang w:eastAsia="x-none"/>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x-none"/>
              </w:rPr>
            </w:pPr>
            <w:r>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p>
      <w:pPr>
        <w:pStyle w:val="4"/>
        <w:rPr>
          <w:i/>
          <w:iCs/>
        </w:rPr>
      </w:pPr>
      <w:bookmarkStart w:id="1976" w:name="_Toc60777422"/>
      <w:bookmarkStart w:id="1977" w:name="_Toc90651294"/>
      <w:r>
        <w:rPr>
          <w:i/>
        </w:rPr>
        <w:t>–</w:t>
      </w:r>
      <w:r>
        <w:rPr>
          <w:i/>
        </w:rPr>
        <w:tab/>
        <w:t>UplinkConfigCommon</w:t>
      </w:r>
      <w:bookmarkEnd w:id="1976"/>
      <w:bookmarkEnd w:id="1977"/>
    </w:p>
    <w:p>
      <w:r>
        <w:t xml:space="preserve">The IE </w:t>
      </w:r>
      <w:r>
        <w:rPr>
          <w:i/>
        </w:rPr>
        <w:t>UplinkConfigCommon</w:t>
      </w:r>
      <w:r>
        <w:t xml:space="preserve"> provides common uplink parameters of a cell.</w:t>
      </w:r>
    </w:p>
    <w:p>
      <w:pPr>
        <w:pStyle w:val="TH"/>
      </w:pPr>
      <w:r>
        <w:rPr>
          <w:bCs/>
          <w:i/>
          <w:iCs/>
        </w:rPr>
        <w:t xml:space="preserve">UplinkConfigCommon </w:t>
      </w:r>
      <w:r>
        <w:t>information element</w:t>
      </w:r>
    </w:p>
    <w:p>
      <w:pPr>
        <w:pStyle w:val="PL"/>
      </w:pPr>
      <w:r>
        <w:t>-- ASN1START</w:t>
      </w:r>
    </w:p>
    <w:p>
      <w:pPr>
        <w:pStyle w:val="PL"/>
      </w:pPr>
      <w:r>
        <w:t>-- TAG-UPLINKCONFIGCOMMON-START</w:t>
      </w:r>
    </w:p>
    <w:p>
      <w:pPr>
        <w:pStyle w:val="PL"/>
      </w:pPr>
    </w:p>
    <w:p>
      <w:pPr>
        <w:pStyle w:val="PL"/>
      </w:pPr>
      <w:r>
        <w:t>UplinkConfigCommon ::=              SEQUENCE {</w:t>
      </w:r>
    </w:p>
    <w:p>
      <w:pPr>
        <w:pStyle w:val="PL"/>
      </w:pPr>
      <w:r>
        <w:t xml:space="preserve">    frequencyInfoUL                     FrequencyInfoUL                                 OPTIONAL,   -- Cond InterFreqHOAndServCellAdd</w:t>
      </w:r>
    </w:p>
    <w:p>
      <w:pPr>
        <w:pStyle w:val="PL"/>
      </w:pPr>
      <w:r>
        <w:t xml:space="preserve">    initialUplinkBWP                    BWP-UplinkCommon                                OPTIONAL,   -- Cond ServCellAdd</w:t>
      </w:r>
    </w:p>
    <w:p>
      <w:pPr>
        <w:pStyle w:val="PL"/>
      </w:pPr>
      <w:r>
        <w:t xml:space="preserve">    dummy                               TimeAlignmentTimer</w:t>
      </w:r>
    </w:p>
    <w:p>
      <w:pPr>
        <w:pStyle w:val="PL"/>
      </w:pPr>
      <w:r>
        <w:t>}</w:t>
      </w:r>
    </w:p>
    <w:p>
      <w:pPr>
        <w:pStyle w:val="PL"/>
      </w:pPr>
    </w:p>
    <w:p>
      <w:pPr>
        <w:pStyle w:val="PL"/>
      </w:pPr>
      <w:r>
        <w:t>-- TAG-UPLINKCONFIGCOMMON-STOP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UplinkConfigCommon</w:t>
            </w:r>
            <w:r>
              <w:rPr>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frequencyInfoUL</w:t>
            </w:r>
          </w:p>
          <w:p>
            <w:pPr>
              <w:pStyle w:val="TAL"/>
              <w:rPr>
                <w:lang w:eastAsia="sv-SE"/>
              </w:rPr>
            </w:pPr>
            <w:r>
              <w:rPr>
                <w:lang w:eastAsia="sv-SE"/>
              </w:rPr>
              <w:t>Absolute uplink frequency configuration and subcarrier specific virtual carriers.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initialUplinkBWP</w:t>
            </w:r>
          </w:p>
          <w:p>
            <w:pPr>
              <w:pStyle w:val="TAL"/>
              <w:rPr>
                <w:lang w:eastAsia="sv-SE"/>
              </w:rPr>
            </w:pPr>
            <w:r>
              <w:rPr>
                <w:lang w:eastAsia="sv-SE"/>
              </w:rPr>
              <w:t xml:space="preserve">The initial uplink BWP configuration for a </w:t>
            </w:r>
            <w:r>
              <w:t>serving cell</w:t>
            </w:r>
            <w:r>
              <w:rPr>
                <w:lang w:eastAsia="sv-SE"/>
              </w:rPr>
              <w:t xml:space="preserve"> (see TS 38.213 [13], clause 12).</w:t>
            </w:r>
          </w:p>
        </w:tc>
      </w:tr>
    </w:tbl>
    <w:p>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mandatory present for inter-frequency handover and upon serving cell (PSCell/SCell) addition. Otherwise, the field is optionally present, Need M.</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mandatory present upon serving cell addition (for PSCell and SCell) and upon handover from E-UTRA to NR. It is optionally present, Need M otherwise.</w:t>
            </w:r>
          </w:p>
        </w:tc>
      </w:tr>
    </w:tbl>
    <w:p/>
    <w:p>
      <w:pPr>
        <w:pStyle w:val="4"/>
        <w:rPr>
          <w:i/>
          <w:iCs/>
        </w:rPr>
      </w:pPr>
      <w:bookmarkStart w:id="1978" w:name="_Toc60777423"/>
      <w:bookmarkStart w:id="1979" w:name="_Toc90651295"/>
      <w:r>
        <w:t>–</w:t>
      </w:r>
      <w:r>
        <w:tab/>
      </w:r>
      <w:r>
        <w:rPr>
          <w:i/>
        </w:rPr>
        <w:t>UplinkConfigCommonSIB</w:t>
      </w:r>
      <w:bookmarkEnd w:id="1978"/>
      <w:bookmarkEnd w:id="1979"/>
    </w:p>
    <w:p>
      <w:r>
        <w:t xml:space="preserve">The IE </w:t>
      </w:r>
      <w:r>
        <w:rPr>
          <w:i/>
        </w:rPr>
        <w:t xml:space="preserve">UplinkConfigCommonSIB </w:t>
      </w:r>
      <w:r>
        <w:t>provides common uplink parameters of a cell.</w:t>
      </w:r>
    </w:p>
    <w:p>
      <w:pPr>
        <w:pStyle w:val="TH"/>
      </w:pPr>
      <w:r>
        <w:rPr>
          <w:bCs/>
          <w:i/>
          <w:iCs/>
        </w:rPr>
        <w:t xml:space="preserve">UplinkConfigCommonSIB </w:t>
      </w:r>
      <w:r>
        <w:t>information element</w:t>
      </w:r>
    </w:p>
    <w:p>
      <w:pPr>
        <w:pStyle w:val="PL"/>
      </w:pPr>
      <w:r>
        <w:t>-- ASN1START</w:t>
      </w:r>
    </w:p>
    <w:p>
      <w:pPr>
        <w:pStyle w:val="PL"/>
      </w:pPr>
      <w:r>
        <w:t>-- TAG-UPLINKCONFIGCOMMONSIB-START</w:t>
      </w:r>
    </w:p>
    <w:p>
      <w:pPr>
        <w:pStyle w:val="PL"/>
      </w:pPr>
    </w:p>
    <w:p>
      <w:pPr>
        <w:pStyle w:val="PL"/>
      </w:pPr>
      <w:r>
        <w:t>UplinkConfigCommonSIB ::=               SEQUENCE {</w:t>
      </w:r>
    </w:p>
    <w:p>
      <w:pPr>
        <w:pStyle w:val="PL"/>
      </w:pPr>
      <w:r>
        <w:t xml:space="preserve">    frequencyInfoUL                         FrequencyInfoUL-SIB,</w:t>
      </w:r>
    </w:p>
    <w:p>
      <w:pPr>
        <w:pStyle w:val="PL"/>
      </w:pPr>
      <w:r>
        <w:t xml:space="preserve">    initialUplinkBWP                        BWP-UplinkCommon,</w:t>
      </w:r>
    </w:p>
    <w:p>
      <w:pPr>
        <w:pStyle w:val="PL"/>
      </w:pPr>
      <w:r>
        <w:t xml:space="preserve">    timeAlignmentTimerCommon                TimeAlignmentTimer</w:t>
      </w:r>
    </w:p>
    <w:p>
      <w:pPr>
        <w:pStyle w:val="PL"/>
      </w:pPr>
      <w:r>
        <w:t>}</w:t>
      </w:r>
    </w:p>
    <w:p>
      <w:pPr>
        <w:pStyle w:val="PL"/>
      </w:pPr>
    </w:p>
    <w:p>
      <w:pPr>
        <w:pStyle w:val="PL"/>
      </w:pPr>
      <w:r>
        <w:t>-- TAG-UPLINKCONFIGCOMMONSIB-STOP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UplinkConfigCommonSIB</w:t>
            </w:r>
            <w:r>
              <w:rPr>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frequencyInfoUL</w:t>
            </w:r>
          </w:p>
          <w:p>
            <w:pPr>
              <w:pStyle w:val="TAL"/>
              <w:rPr>
                <w:lang w:eastAsia="sv-SE"/>
              </w:rPr>
            </w:pPr>
            <w:r>
              <w:rPr>
                <w:lang w:eastAsia="sv-SE"/>
              </w:rPr>
              <w:t>Absolute uplink frequency configuration and subcarrier specific virtual carriers.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InitialUplinkBWP</w:t>
            </w:r>
          </w:p>
          <w:p>
            <w:pPr>
              <w:pStyle w:val="TAL"/>
              <w:rPr>
                <w:lang w:eastAsia="sv-SE"/>
              </w:rPr>
            </w:pPr>
            <w:r>
              <w:rPr>
                <w:lang w:eastAsia="sv-SE"/>
              </w:rPr>
              <w:t>The initial uplink BWP configuration for a PCell (see TS 38.213 [13], clause 12).</w:t>
            </w:r>
          </w:p>
        </w:tc>
      </w:tr>
    </w:tbl>
    <w:p/>
    <w:p>
      <w:pPr>
        <w:pStyle w:val="4"/>
        <w:rPr>
          <w:rFonts w:eastAsia="宋体"/>
        </w:rPr>
      </w:pPr>
      <w:bookmarkStart w:id="1980" w:name="_Toc60777424"/>
      <w:bookmarkStart w:id="1981" w:name="_Toc90651296"/>
      <w:r>
        <w:rPr>
          <w:rFonts w:eastAsia="宋体"/>
        </w:rPr>
        <w:t>–</w:t>
      </w:r>
      <w:r>
        <w:rPr>
          <w:rFonts w:eastAsia="宋体"/>
        </w:rPr>
        <w:tab/>
      </w:r>
      <w:r>
        <w:rPr>
          <w:rFonts w:eastAsia="宋体"/>
          <w:i/>
        </w:rPr>
        <w:t>UplinkTxDirectCurrentList</w:t>
      </w:r>
      <w:bookmarkEnd w:id="1980"/>
      <w:bookmarkEnd w:id="1981"/>
    </w:p>
    <w:p>
      <w:pPr>
        <w:rPr>
          <w:rFonts w:eastAsia="宋体"/>
        </w:rPr>
      </w:pPr>
      <w:r>
        <w:rPr>
          <w:rFonts w:eastAsia="宋体"/>
        </w:rPr>
        <w:t xml:space="preserve">The IE </w:t>
      </w:r>
      <w:r>
        <w:rPr>
          <w:rFonts w:eastAsia="宋体"/>
          <w:i/>
        </w:rPr>
        <w:t>UplinkTxDirectCurrentList</w:t>
      </w:r>
      <w:r>
        <w:rPr>
          <w:rFonts w:eastAsia="宋体"/>
        </w:rPr>
        <w:t xml:space="preserve"> indicates the Tx Direct Current locations per serving cell for each configured UL BWP in the serving cell, based on the BWP numerology and the associated carrier bandwidth.</w:t>
      </w:r>
    </w:p>
    <w:p>
      <w:pPr>
        <w:pStyle w:val="TH"/>
        <w:rPr>
          <w:rFonts w:eastAsia="宋体"/>
        </w:rPr>
      </w:pPr>
      <w:r>
        <w:rPr>
          <w:rFonts w:eastAsia="宋体"/>
          <w:i/>
        </w:rPr>
        <w:t>UplinkTxDirectCurrentList</w:t>
      </w:r>
      <w:r>
        <w:rPr>
          <w:rFonts w:eastAsia="宋体"/>
        </w:rPr>
        <w:t xml:space="preserve"> information element</w:t>
      </w:r>
    </w:p>
    <w:p>
      <w:pPr>
        <w:pStyle w:val="PL"/>
      </w:pPr>
      <w:r>
        <w:t>-- ASN1START</w:t>
      </w:r>
    </w:p>
    <w:p>
      <w:pPr>
        <w:pStyle w:val="PL"/>
      </w:pPr>
      <w:r>
        <w:t>-- TAG-UPLINKTXDIRECTCURRENTLIST-START</w:t>
      </w:r>
    </w:p>
    <w:p>
      <w:pPr>
        <w:pStyle w:val="PL"/>
      </w:pPr>
    </w:p>
    <w:p>
      <w:pPr>
        <w:pStyle w:val="PL"/>
      </w:pPr>
      <w:r>
        <w:t>UplinkTxDirectCurrentList ::=           SEQUENCE (SIZE (1..maxNrofServingCells)) OF UplinkTxDirectCurrentCell</w:t>
      </w:r>
    </w:p>
    <w:p>
      <w:pPr>
        <w:pStyle w:val="PL"/>
      </w:pPr>
    </w:p>
    <w:p>
      <w:pPr>
        <w:pStyle w:val="PL"/>
      </w:pPr>
      <w:r>
        <w:t>UplinkTxDirectCurrentCell ::=           SEQUENCE {</w:t>
      </w:r>
    </w:p>
    <w:p>
      <w:pPr>
        <w:pStyle w:val="PL"/>
      </w:pPr>
      <w:r>
        <w:t xml:space="preserve">    servCellIndex                           ServCellIndex,</w:t>
      </w:r>
    </w:p>
    <w:p>
      <w:pPr>
        <w:pStyle w:val="PL"/>
      </w:pPr>
      <w:r>
        <w:t xml:space="preserve">    uplinkDirectCurrentBWP                  SEQUENCE (SIZE (1..maxNrofBWPs)) OF UplinkTxDirectCurrentBWP,</w:t>
      </w:r>
    </w:p>
    <w:p>
      <w:pPr>
        <w:pStyle w:val="PL"/>
      </w:pPr>
      <w:r>
        <w:t xml:space="preserve">    ...,</w:t>
      </w:r>
    </w:p>
    <w:p>
      <w:pPr>
        <w:pStyle w:val="PL"/>
      </w:pPr>
      <w:r>
        <w:t xml:space="preserve">    [[</w:t>
      </w:r>
    </w:p>
    <w:p>
      <w:pPr>
        <w:pStyle w:val="PL"/>
      </w:pPr>
      <w:r>
        <w:t xml:space="preserve">    uplinkDirectCurrentBWP-SUL              SEQUENCE (SIZE (1..maxNrofBWPs)) OF UplinkTxDirectCurrentBWP               OPTIONAL</w:t>
      </w:r>
    </w:p>
    <w:p>
      <w:pPr>
        <w:pStyle w:val="PL"/>
      </w:pPr>
      <w:r>
        <w:t xml:space="preserve">    ]]</w:t>
      </w:r>
    </w:p>
    <w:p>
      <w:pPr>
        <w:pStyle w:val="PL"/>
      </w:pPr>
      <w:r>
        <w:t>}</w:t>
      </w:r>
    </w:p>
    <w:p>
      <w:pPr>
        <w:pStyle w:val="PL"/>
      </w:pPr>
    </w:p>
    <w:p>
      <w:pPr>
        <w:pStyle w:val="PL"/>
      </w:pPr>
      <w:r>
        <w:t>UplinkTxDirectCurrentBWP ::=            SEQUENCE {</w:t>
      </w:r>
    </w:p>
    <w:p>
      <w:pPr>
        <w:pStyle w:val="PL"/>
      </w:pPr>
      <w:r>
        <w:t xml:space="preserve">    bwp-Id                                  BWP-Id,</w:t>
      </w:r>
    </w:p>
    <w:p>
      <w:pPr>
        <w:pStyle w:val="PL"/>
      </w:pPr>
      <w:r>
        <w:t xml:space="preserve">    shift7dot5kHz                           BOOLEAN,</w:t>
      </w:r>
    </w:p>
    <w:p>
      <w:pPr>
        <w:pStyle w:val="PL"/>
      </w:pPr>
      <w:r>
        <w:t xml:space="preserve">    txDirectCurrentLocation                 INTEGER (0..3301)</w:t>
      </w:r>
    </w:p>
    <w:p>
      <w:pPr>
        <w:pStyle w:val="PL"/>
      </w:pPr>
      <w:r>
        <w:t>}</w:t>
      </w:r>
    </w:p>
    <w:p>
      <w:pPr>
        <w:pStyle w:val="PL"/>
      </w:pPr>
    </w:p>
    <w:p>
      <w:pPr>
        <w:pStyle w:val="PL"/>
      </w:pPr>
      <w:r>
        <w:t>-- TAG-UPLINKTXDIRECTCURRENTLIST-STOP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UplinkTxDirectCurrentBWP </w:t>
            </w:r>
            <w:r>
              <w:rPr>
                <w:rFonts w:eastAsia="宋体"/>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bwp-Id</w:t>
            </w:r>
          </w:p>
          <w:p>
            <w:pPr>
              <w:pStyle w:val="TAL"/>
              <w:rPr>
                <w:rFonts w:eastAsia="宋体"/>
                <w:szCs w:val="22"/>
                <w:lang w:eastAsia="sv-SE"/>
              </w:rPr>
            </w:pPr>
            <w:r>
              <w:rPr>
                <w:rFonts w:eastAsia="宋体"/>
                <w:szCs w:val="22"/>
                <w:lang w:eastAsia="sv-SE"/>
              </w:rPr>
              <w:t>The BWP-Id of the corresponding uplink BWP.</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shift7dot5kHz</w:t>
            </w:r>
          </w:p>
          <w:p>
            <w:pPr>
              <w:pStyle w:val="TAL"/>
              <w:rPr>
                <w:rFonts w:eastAsia="宋体"/>
                <w:szCs w:val="22"/>
                <w:lang w:eastAsia="sv-SE"/>
              </w:rPr>
            </w:pPr>
            <w:r>
              <w:rPr>
                <w:rFonts w:eastAsia="宋体"/>
                <w:szCs w:val="22"/>
                <w:lang w:eastAsia="sv-SE"/>
              </w:rPr>
              <w:t xml:space="preserve">Indicates whether there is 7.5 kHz shift or not. 7.5 kHz shift is applied if the field is set to </w:t>
            </w:r>
            <w:r>
              <w:rPr>
                <w:i/>
                <w:iCs/>
                <w:lang w:eastAsia="en-GB"/>
              </w:rPr>
              <w:t>true</w:t>
            </w:r>
            <w:r>
              <w:rPr>
                <w:rFonts w:eastAsia="宋体"/>
                <w:szCs w:val="22"/>
                <w:lang w:eastAsia="sv-SE"/>
              </w:rPr>
              <w:t>. Otherwise 7.5 kHz shift is not applied.</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txDirectCurrentLocation</w:t>
            </w:r>
          </w:p>
          <w:p>
            <w:pPr>
              <w:pStyle w:val="TAL"/>
              <w:rPr>
                <w:rFonts w:eastAsia="宋体"/>
                <w:szCs w:val="22"/>
                <w:lang w:eastAsia="sv-SE"/>
              </w:rPr>
            </w:pPr>
            <w:r>
              <w:rPr>
                <w:rFonts w:eastAsia="宋体"/>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UplinkTxDirectCurrentCell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servCellIndex</w:t>
            </w:r>
          </w:p>
          <w:p>
            <w:pPr>
              <w:pStyle w:val="TAL"/>
              <w:rPr>
                <w:rFonts w:eastAsia="宋体"/>
                <w:szCs w:val="22"/>
                <w:lang w:eastAsia="sv-SE"/>
              </w:rPr>
            </w:pPr>
            <w:r>
              <w:rPr>
                <w:rFonts w:eastAsia="宋体"/>
                <w:szCs w:val="22"/>
                <w:lang w:eastAsia="sv-SE"/>
              </w:rPr>
              <w:t xml:space="preserve">The serving cell ID of the serving cell corresponding to the </w:t>
            </w:r>
            <w:r>
              <w:rPr>
                <w:rFonts w:eastAsia="宋体"/>
                <w:i/>
                <w:lang w:eastAsia="sv-SE"/>
              </w:rPr>
              <w:t>uplinkDirectCurrentBWP</w:t>
            </w:r>
            <w:r>
              <w:rPr>
                <w:rFonts w:eastAsia="宋体"/>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uplinkDirectCurrentBWP</w:t>
            </w:r>
          </w:p>
          <w:p>
            <w:pPr>
              <w:pStyle w:val="TAL"/>
              <w:rPr>
                <w:rFonts w:eastAsia="宋体"/>
                <w:szCs w:val="22"/>
                <w:lang w:eastAsia="sv-SE"/>
              </w:rPr>
            </w:pPr>
            <w:r>
              <w:rPr>
                <w:rFonts w:eastAsia="宋体"/>
                <w:szCs w:val="22"/>
                <w:lang w:eastAsia="sv-SE"/>
              </w:rPr>
              <w:t>The Tx Direct Current locations for all the uplink BWPs configured at the corresponding serving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uplinkDirectCurrentBWP-SUL</w:t>
            </w:r>
          </w:p>
          <w:p>
            <w:pPr>
              <w:pStyle w:val="TAL"/>
              <w:rPr>
                <w:rFonts w:eastAsia="宋体"/>
                <w:b/>
                <w:i/>
                <w:szCs w:val="22"/>
                <w:lang w:eastAsia="sv-SE"/>
              </w:rPr>
            </w:pPr>
            <w:r>
              <w:rPr>
                <w:rFonts w:eastAsia="宋体"/>
                <w:szCs w:val="22"/>
                <w:lang w:eastAsia="sv-SE"/>
              </w:rPr>
              <w:t>The Tx Direct Current locations for all the supplementary uplink BWPs configured at the corresponding serving cell.</w:t>
            </w:r>
          </w:p>
        </w:tc>
      </w:tr>
    </w:tbl>
    <w:p/>
    <w:p>
      <w:pPr>
        <w:pStyle w:val="4"/>
        <w:rPr>
          <w:rFonts w:eastAsia="宋体"/>
        </w:rPr>
      </w:pPr>
      <w:bookmarkStart w:id="1982" w:name="_Toc90651297"/>
      <w:r>
        <w:rPr>
          <w:rFonts w:eastAsia="宋体"/>
        </w:rPr>
        <w:t>–</w:t>
      </w:r>
      <w:r>
        <w:rPr>
          <w:rFonts w:eastAsia="宋体"/>
        </w:rPr>
        <w:tab/>
      </w:r>
      <w:r>
        <w:rPr>
          <w:rFonts w:eastAsia="宋体"/>
          <w:i/>
        </w:rPr>
        <w:t>UplinkTxDirectCurrentTwoCarrierList</w:t>
      </w:r>
      <w:bookmarkEnd w:id="1982"/>
    </w:p>
    <w:p>
      <w:pPr>
        <w:rPr>
          <w:rFonts w:eastAsia="宋体"/>
        </w:rPr>
      </w:pPr>
      <w:r>
        <w:rPr>
          <w:rFonts w:eastAsia="宋体"/>
        </w:rPr>
        <w:t xml:space="preserve">The IE </w:t>
      </w:r>
      <w:r>
        <w:rPr>
          <w:rFonts w:eastAsia="宋体"/>
          <w:i/>
        </w:rPr>
        <w:t>UplinkTxDirectCurrentTwoCarrierList</w:t>
      </w:r>
      <w:r>
        <w:rPr>
          <w:rFonts w:eastAsia="宋体"/>
        </w:rPr>
        <w:t xml:space="preserve"> indicates the Tx Direct Current locations when </w:t>
      </w:r>
      <w:r>
        <w:rPr>
          <w:szCs w:val="22"/>
          <w:lang w:eastAsia="sv-SE"/>
        </w:rPr>
        <w:t>uplink intra-band CA with two carriers is configured</w:t>
      </w:r>
      <w:r>
        <w:rPr>
          <w:rFonts w:eastAsia="宋体"/>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pPr>
        <w:pStyle w:val="TH"/>
        <w:rPr>
          <w:rFonts w:eastAsia="宋体"/>
        </w:rPr>
      </w:pPr>
      <w:r>
        <w:rPr>
          <w:rFonts w:eastAsia="宋体"/>
          <w:i/>
        </w:rPr>
        <w:t>UplinkTxDirectCurrentTwoCarrierList</w:t>
      </w:r>
      <w:r>
        <w:rPr>
          <w:rFonts w:eastAsia="宋体"/>
        </w:rPr>
        <w:t xml:space="preserve"> information element</w:t>
      </w:r>
    </w:p>
    <w:p>
      <w:pPr>
        <w:pStyle w:val="PL"/>
      </w:pPr>
      <w:r>
        <w:t>-- ASN1START</w:t>
      </w:r>
    </w:p>
    <w:p>
      <w:pPr>
        <w:pStyle w:val="PL"/>
      </w:pPr>
      <w:r>
        <w:t>-- TAG-UPLINKTXDIRECTCURRENTTWOCARRIERLIST-START</w:t>
      </w:r>
    </w:p>
    <w:p>
      <w:pPr>
        <w:pStyle w:val="PL"/>
      </w:pPr>
    </w:p>
    <w:p>
      <w:pPr>
        <w:pStyle w:val="PL"/>
      </w:pPr>
      <w:r>
        <w:t>UplinkTxDirectCurrentTwoCarrierList-r16 ::=   SEQUENCE (SIZE (1..maxNrofTxDC-TwoCarrier-r16)) OF UplinkTxDirectCurrentTwoCarrier-r16</w:t>
      </w:r>
    </w:p>
    <w:p>
      <w:pPr>
        <w:pStyle w:val="PL"/>
      </w:pPr>
    </w:p>
    <w:p>
      <w:pPr>
        <w:pStyle w:val="PL"/>
      </w:pPr>
      <w:r>
        <w:t>UplinkTxDirectCurrentTwoCarrier-r16 ::=       SEQUENCE {</w:t>
      </w:r>
    </w:p>
    <w:p>
      <w:pPr>
        <w:pStyle w:val="PL"/>
      </w:pPr>
      <w:r>
        <w:t xml:space="preserve">    carrierOneInfo-r16                            UplinkTxDirectCurrentCarrierInfo-r16,</w:t>
      </w:r>
    </w:p>
    <w:p>
      <w:pPr>
        <w:pStyle w:val="PL"/>
      </w:pPr>
      <w:r>
        <w:t xml:space="preserve">    carrierTwoInfo-r16                            UplinkTxDirectCurrentCarrierInfo-r16,</w:t>
      </w:r>
    </w:p>
    <w:p>
      <w:pPr>
        <w:pStyle w:val="PL"/>
      </w:pPr>
      <w:r>
        <w:t xml:space="preserve">    singlePA-TxDirectCurrent-r16                  UplinkTxDirectCurrentTwoCarrierInfo-r16,</w:t>
      </w:r>
    </w:p>
    <w:p>
      <w:pPr>
        <w:pStyle w:val="PL"/>
      </w:pPr>
      <w:r>
        <w:t xml:space="preserve">    secondPA-TxDirectCurrent-r16                  UplinkTxDirectCurrentTwoCarrierInfo-r16            OPTIONAL</w:t>
      </w:r>
    </w:p>
    <w:p>
      <w:pPr>
        <w:pStyle w:val="PL"/>
      </w:pPr>
      <w:r>
        <w:t>}</w:t>
      </w:r>
    </w:p>
    <w:p>
      <w:pPr>
        <w:pStyle w:val="PL"/>
      </w:pPr>
    </w:p>
    <w:p>
      <w:pPr>
        <w:pStyle w:val="PL"/>
      </w:pPr>
      <w:r>
        <w:t>UplinkTxDirectCurrentCarrierInfo-r16 ::=      SEQUENCE {</w:t>
      </w:r>
    </w:p>
    <w:p>
      <w:pPr>
        <w:pStyle w:val="PL"/>
      </w:pPr>
      <w:r>
        <w:t xml:space="preserve">    servCellIndex-r16                             ServCellIndex,</w:t>
      </w:r>
    </w:p>
    <w:p>
      <w:pPr>
        <w:pStyle w:val="PL"/>
      </w:pPr>
      <w:r>
        <w:t xml:space="preserve">    servCellInfo-r16                              CHOICE {</w:t>
      </w:r>
    </w:p>
    <w:p>
      <w:pPr>
        <w:pStyle w:val="PL"/>
      </w:pPr>
      <w:r>
        <w:t xml:space="preserve">        bwp-Id-r16                                    BWP-Id,</w:t>
      </w:r>
    </w:p>
    <w:p>
      <w:pPr>
        <w:pStyle w:val="PL"/>
      </w:pPr>
      <w:r>
        <w:t xml:space="preserve">        deactivatedCarrier-r16                        ENUMERATED {deactivated}</w:t>
      </w:r>
    </w:p>
    <w:p>
      <w:pPr>
        <w:pStyle w:val="PL"/>
      </w:pPr>
      <w:r>
        <w:t xml:space="preserve">    }</w:t>
      </w:r>
    </w:p>
    <w:p>
      <w:pPr>
        <w:pStyle w:val="PL"/>
      </w:pPr>
      <w:r>
        <w:t>}</w:t>
      </w:r>
    </w:p>
    <w:p>
      <w:pPr>
        <w:pStyle w:val="PL"/>
      </w:pPr>
    </w:p>
    <w:p>
      <w:pPr>
        <w:pStyle w:val="PL"/>
      </w:pPr>
      <w:r>
        <w:t>UplinkTxDirectCurrentTwoCarrierInfo-r16 ::=   SEQUENCE {</w:t>
      </w:r>
    </w:p>
    <w:p>
      <w:pPr>
        <w:pStyle w:val="PL"/>
      </w:pPr>
      <w:r>
        <w:t xml:space="preserve">    referenceCarrierIndex-r16                     ServCellIndex,</w:t>
      </w:r>
    </w:p>
    <w:p>
      <w:pPr>
        <w:pStyle w:val="PL"/>
      </w:pPr>
      <w:r>
        <w:t xml:space="preserve">    shift7dot5kHz-r16                             BOOLEAN,</w:t>
      </w:r>
    </w:p>
    <w:p>
      <w:pPr>
        <w:pStyle w:val="PL"/>
      </w:pPr>
      <w:r>
        <w:t xml:space="preserve">    txDirectCurrentLocation-r16                   INTEGER (0..3301)</w:t>
      </w:r>
    </w:p>
    <w:p>
      <w:pPr>
        <w:pStyle w:val="PL"/>
      </w:pPr>
      <w:r>
        <w:t>}</w:t>
      </w:r>
    </w:p>
    <w:p>
      <w:pPr>
        <w:pStyle w:val="PL"/>
      </w:pPr>
    </w:p>
    <w:p>
      <w:pPr>
        <w:pStyle w:val="PL"/>
      </w:pPr>
      <w:r>
        <w:t>-- TAG-UPLINKTXDIRECTCURRENTTWOCARRIERLIST-STOP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UplinkTxDirectCurrentTwoCarrierInfo </w:t>
            </w:r>
            <w:r>
              <w:rPr>
                <w:rFonts w:eastAsia="宋体"/>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referenceCarrierIndex</w:t>
            </w:r>
          </w:p>
          <w:p>
            <w:pPr>
              <w:pStyle w:val="TAL"/>
              <w:rPr>
                <w:rFonts w:eastAsia="宋体"/>
                <w:szCs w:val="22"/>
                <w:lang w:eastAsia="sv-SE"/>
              </w:rPr>
            </w:pPr>
            <w:r>
              <w:rPr>
                <w:rFonts w:eastAsia="宋体"/>
                <w:szCs w:val="22"/>
                <w:lang w:eastAsia="sv-SE"/>
              </w:rPr>
              <w:t xml:space="preserve">The serving cell ID of the carrier which is to be used as the reference for interpreting the Tx Direction Current location as reported using </w:t>
            </w:r>
            <w:r>
              <w:rPr>
                <w:rFonts w:eastAsia="宋体"/>
                <w:i/>
                <w:iCs/>
                <w:szCs w:val="22"/>
                <w:lang w:eastAsia="sv-SE"/>
              </w:rPr>
              <w:t>txDirectCurrentLocation-r16</w:t>
            </w:r>
            <w:r>
              <w:rPr>
                <w:rFonts w:eastAsia="宋体"/>
                <w:szCs w:val="22"/>
                <w:lang w:eastAsia="sv-SE"/>
              </w:rPr>
              <w:t xml:space="preserve">. The numerology of the uplink BWP ID reported with </w:t>
            </w:r>
            <w:r>
              <w:rPr>
                <w:rFonts w:eastAsia="宋体"/>
                <w:i/>
                <w:iCs/>
                <w:szCs w:val="22"/>
                <w:lang w:eastAsia="sv-SE"/>
              </w:rPr>
              <w:t xml:space="preserve">bwp-Id-r16 </w:t>
            </w:r>
            <w:r>
              <w:rPr>
                <w:rFonts w:eastAsia="宋体"/>
                <w:szCs w:val="22"/>
                <w:lang w:eastAsia="sv-SE"/>
              </w:rPr>
              <w:t xml:space="preserve">for this serving cell is the numerology used for interpreting the reported subcarrier location. </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shift7dot5kHz</w:t>
            </w:r>
          </w:p>
          <w:p>
            <w:pPr>
              <w:pStyle w:val="TAL"/>
              <w:rPr>
                <w:rFonts w:eastAsia="宋体"/>
                <w:szCs w:val="22"/>
                <w:lang w:eastAsia="sv-SE"/>
              </w:rPr>
            </w:pPr>
            <w:r>
              <w:rPr>
                <w:rFonts w:eastAsia="宋体"/>
                <w:szCs w:val="22"/>
                <w:lang w:eastAsia="sv-SE"/>
              </w:rPr>
              <w:t xml:space="preserve">Indicates whether there is 7.5 kHz shift or not. 7.5 kHz shift is applied if the field is set to </w:t>
            </w:r>
            <w:r>
              <w:rPr>
                <w:i/>
                <w:iCs/>
                <w:lang w:eastAsia="en-GB"/>
              </w:rPr>
              <w:t>true</w:t>
            </w:r>
            <w:r>
              <w:rPr>
                <w:rFonts w:eastAsia="宋体"/>
                <w:szCs w:val="22"/>
                <w:lang w:eastAsia="sv-SE"/>
              </w:rPr>
              <w:t>. Otherwise 7.5 kHz shift is not applied.</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txDirectCurrentLocation</w:t>
            </w:r>
          </w:p>
          <w:p>
            <w:pPr>
              <w:pStyle w:val="TAL"/>
              <w:rPr>
                <w:rFonts w:eastAsia="宋体"/>
                <w:szCs w:val="22"/>
                <w:lang w:eastAsia="sv-SE"/>
              </w:rPr>
            </w:pPr>
            <w:r>
              <w:rPr>
                <w:rFonts w:eastAsia="宋体"/>
                <w:szCs w:val="22"/>
                <w:lang w:eastAsia="sv-SE"/>
              </w:rPr>
              <w:t xml:space="preserve">The uplink Tx Direct Current location for the two carrier uplink CA with the serving cells reported using </w:t>
            </w:r>
            <w:r>
              <w:rPr>
                <w:rFonts w:eastAsia="宋体"/>
                <w:i/>
                <w:iCs/>
                <w:szCs w:val="22"/>
                <w:lang w:eastAsia="sv-SE"/>
              </w:rPr>
              <w:t xml:space="preserve">carrierOneInfo-r16 </w:t>
            </w:r>
            <w:r>
              <w:rPr>
                <w:rFonts w:eastAsia="宋体"/>
                <w:szCs w:val="22"/>
                <w:lang w:eastAsia="sv-SE"/>
              </w:rPr>
              <w:t xml:space="preserve">and </w:t>
            </w:r>
            <w:r>
              <w:rPr>
                <w:rFonts w:eastAsia="宋体"/>
                <w:i/>
                <w:iCs/>
                <w:szCs w:val="22"/>
                <w:lang w:eastAsia="sv-SE"/>
              </w:rPr>
              <w:t>carrierTwoInfo-r16</w:t>
            </w:r>
            <w:r>
              <w:rPr>
                <w:rFonts w:eastAsia="宋体"/>
                <w:szCs w:val="22"/>
                <w:lang w:eastAsia="sv-SE"/>
              </w:rPr>
              <w:t xml:space="preserve">. Values in the range of this field between 0 and 3299 indicate the subcarrier index of the uplink Tx Direct Current location with the subcarrier taken from the serving cell with ID </w:t>
            </w:r>
            <w:r>
              <w:rPr>
                <w:rFonts w:eastAsia="宋体"/>
                <w:i/>
                <w:iCs/>
                <w:szCs w:val="22"/>
                <w:lang w:eastAsia="sv-SE"/>
              </w:rPr>
              <w:t>referenceCarrierIndex</w:t>
            </w:r>
            <w:r>
              <w:rPr>
                <w:rFonts w:eastAsia="宋体"/>
                <w:szCs w:val="22"/>
                <w:lang w:eastAsia="sv-SE"/>
              </w:rPr>
              <w:t xml:space="preserve"> and the numerology of the corresponding uplink BWP reported for this serving cell. Value 3300 indicates "Outside the carrier" and value 3301 indicates "Undetermined position within the carrier".</w:t>
            </w:r>
          </w:p>
        </w:tc>
      </w:tr>
    </w:tbl>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UplinkTxDirectCurrentCarrierInfo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bwp-Id</w:t>
            </w:r>
          </w:p>
          <w:p>
            <w:pPr>
              <w:pStyle w:val="TAL"/>
              <w:rPr>
                <w:rFonts w:eastAsia="宋体"/>
                <w:szCs w:val="22"/>
                <w:lang w:eastAsia="sv-SE"/>
              </w:rPr>
            </w:pPr>
            <w:r>
              <w:rPr>
                <w:rFonts w:eastAsia="宋体"/>
                <w:szCs w:val="22"/>
                <w:lang w:eastAsia="sv-SE"/>
              </w:rPr>
              <w:t xml:space="preserve">The BWP ID of the serving cell which is part of the two carrier uplink carrier aggregation. The UE shall not report this field if the serving cell is reported as deactivated using </w:t>
            </w:r>
            <w:r>
              <w:rPr>
                <w:rFonts w:eastAsia="宋体"/>
                <w:i/>
                <w:iCs/>
                <w:szCs w:val="22"/>
                <w:lang w:eastAsia="sv-SE"/>
              </w:rPr>
              <w:t>deactivatedCarrier-r16.</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eastAsia="宋体"/>
                <w:b/>
                <w:i/>
                <w:szCs w:val="22"/>
                <w:lang w:eastAsia="sv-SE"/>
              </w:rPr>
            </w:pPr>
            <w:r>
              <w:rPr>
                <w:rFonts w:eastAsia="宋体"/>
                <w:b/>
                <w:i/>
                <w:szCs w:val="22"/>
                <w:lang w:eastAsia="sv-SE"/>
              </w:rPr>
              <w:t>deactivatedCarrier</w:t>
            </w:r>
          </w:p>
          <w:p>
            <w:pPr>
              <w:pStyle w:val="TAL"/>
              <w:rPr>
                <w:rFonts w:eastAsia="宋体"/>
                <w:bCs/>
                <w:iCs/>
                <w:szCs w:val="22"/>
                <w:lang w:eastAsia="sv-SE"/>
              </w:rPr>
            </w:pPr>
            <w:r>
              <w:rPr>
                <w:rFonts w:eastAsia="宋体"/>
                <w:bCs/>
                <w:iCs/>
                <w:szCs w:val="22"/>
                <w:lang w:eastAsia="sv-SE"/>
              </w:rPr>
              <w:t xml:space="preserve">For the reported </w:t>
            </w:r>
            <w:r>
              <w:rPr>
                <w:rFonts w:eastAsia="宋体"/>
                <w:szCs w:val="22"/>
                <w:lang w:eastAsia="sv-SE"/>
              </w:rPr>
              <w:t xml:space="preserve">uplink Tx Direct Current location(s) corresponding to </w:t>
            </w:r>
            <w:r>
              <w:rPr>
                <w:rFonts w:eastAsia="宋体"/>
                <w:i/>
                <w:iCs/>
                <w:szCs w:val="22"/>
                <w:lang w:eastAsia="sv-SE"/>
              </w:rPr>
              <w:t>singlePA-TxDirectCurrent-r16</w:t>
            </w:r>
            <w:r>
              <w:rPr>
                <w:rFonts w:eastAsia="宋体"/>
                <w:szCs w:val="22"/>
                <w:lang w:eastAsia="sv-SE"/>
              </w:rPr>
              <w:t>, i</w:t>
            </w:r>
            <w:r>
              <w:rPr>
                <w:rFonts w:eastAsia="宋体"/>
                <w:bCs/>
                <w:iCs/>
                <w:szCs w:val="22"/>
                <w:lang w:eastAsia="sv-SE"/>
              </w:rPr>
              <w:t xml:space="preserve">ndicates whether the carrier is deactivated or not for this serving cell. If the carrier refers to the PCell, the UE shall not set this field to </w:t>
            </w:r>
            <w:r>
              <w:rPr>
                <w:rFonts w:eastAsia="宋体"/>
                <w:bCs/>
                <w:i/>
                <w:iCs/>
                <w:szCs w:val="22"/>
                <w:lang w:eastAsia="sv-SE"/>
              </w:rPr>
              <w:t>deactivated</w:t>
            </w:r>
            <w:r>
              <w:rPr>
                <w:rFonts w:eastAsia="宋体"/>
                <w:bCs/>
                <w:iCs/>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servCellIndex</w:t>
            </w:r>
          </w:p>
          <w:p>
            <w:pPr>
              <w:pStyle w:val="TAL"/>
              <w:rPr>
                <w:rFonts w:eastAsia="宋体"/>
                <w:szCs w:val="22"/>
                <w:lang w:eastAsia="sv-SE"/>
              </w:rPr>
            </w:pPr>
            <w:r>
              <w:rPr>
                <w:rFonts w:eastAsia="宋体"/>
                <w:szCs w:val="22"/>
                <w:lang w:eastAsia="sv-SE"/>
              </w:rPr>
              <w:t>The serving cell ID of the serving cell which is part of the two carrier uplink carrier aggregation.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UplinkTxDirectCurrentTwoCarrier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carrierOneInfo</w:t>
            </w:r>
          </w:p>
          <w:p>
            <w:pPr>
              <w:pStyle w:val="TAL"/>
              <w:rPr>
                <w:rFonts w:eastAsia="宋体"/>
                <w:szCs w:val="22"/>
                <w:lang w:eastAsia="sv-SE"/>
              </w:rPr>
            </w:pPr>
            <w:r>
              <w:rPr>
                <w:rFonts w:eastAsia="宋体"/>
                <w:szCs w:val="22"/>
                <w:lang w:eastAsia="sv-SE"/>
              </w:rPr>
              <w:t xml:space="preserve">The serving cell ID and BWP ID of the first carrier of the uplink carrier aggregation for which the uplink Tx Direct Current location(s) are being reported.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carrierTwoInfo</w:t>
            </w:r>
          </w:p>
          <w:p>
            <w:pPr>
              <w:pStyle w:val="TAL"/>
              <w:rPr>
                <w:rFonts w:eastAsia="宋体"/>
                <w:szCs w:val="22"/>
                <w:lang w:eastAsia="sv-SE"/>
              </w:rPr>
            </w:pPr>
            <w:r>
              <w:rPr>
                <w:rFonts w:eastAsia="宋体"/>
                <w:szCs w:val="22"/>
                <w:lang w:eastAsia="sv-SE"/>
              </w:rPr>
              <w:t>The serving cell ID and BWP ID of the second carrier of the uplink carrier aggregation for which the uplink Tx Direct Current location(s) are being reported.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singlePA-TxDirectCurrent</w:t>
            </w:r>
          </w:p>
          <w:p>
            <w:pPr>
              <w:pStyle w:val="TAL"/>
              <w:rPr>
                <w:rFonts w:eastAsia="宋体"/>
                <w:szCs w:val="22"/>
                <w:lang w:eastAsia="sv-SE"/>
              </w:rPr>
            </w:pPr>
            <w:r>
              <w:rPr>
                <w:rFonts w:eastAsia="宋体"/>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secondPA-TxDirectCurrent</w:t>
            </w:r>
          </w:p>
          <w:p>
            <w:pPr>
              <w:pStyle w:val="TAL"/>
              <w:rPr>
                <w:rFonts w:eastAsia="宋体"/>
                <w:szCs w:val="22"/>
                <w:lang w:eastAsia="sv-SE"/>
              </w:rPr>
            </w:pPr>
            <w:r>
              <w:rPr>
                <w:rFonts w:eastAsia="宋体"/>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p>
      <w:pPr>
        <w:pStyle w:val="4"/>
      </w:pPr>
      <w:bookmarkStart w:id="1983" w:name="_Toc60777425"/>
      <w:bookmarkStart w:id="1984" w:name="_Toc90651298"/>
      <w:r>
        <w:t>–</w:t>
      </w:r>
      <w:r>
        <w:tab/>
      </w:r>
      <w:r>
        <w:rPr>
          <w:i/>
        </w:rPr>
        <w:t>ZP-CSI-RS-Resource</w:t>
      </w:r>
      <w:bookmarkEnd w:id="1983"/>
      <w:bookmarkEnd w:id="1984"/>
    </w:p>
    <w:p>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noProof/>
          <w:sz w:val="18"/>
          <w:szCs w:val="22"/>
        </w:rPr>
        <w:t xml:space="preserve">periodic </w:t>
      </w:r>
      <w:r>
        <w:rPr>
          <w:noProof/>
          <w:szCs w:val="22"/>
        </w:rPr>
        <w:t xml:space="preserve">or </w:t>
      </w:r>
      <w:r>
        <w:rPr>
          <w:rFonts w:ascii="Arial" w:hAnsi="Arial"/>
          <w:noProof/>
          <w:sz w:val="18"/>
          <w:szCs w:val="22"/>
        </w:rPr>
        <w:t>semi-persistent</w:t>
      </w:r>
      <w:r>
        <w:rPr>
          <w:noProof/>
          <w:szCs w:val="22"/>
        </w:rPr>
        <w:t xml:space="preserve"> and aperiodic </w:t>
      </w:r>
      <w:r>
        <w:rPr>
          <w:szCs w:val="22"/>
        </w:rPr>
        <w:t>is not supported.</w:t>
      </w:r>
    </w:p>
    <w:p>
      <w:pPr>
        <w:pStyle w:val="TH"/>
      </w:pPr>
      <w:r>
        <w:rPr>
          <w:i/>
        </w:rPr>
        <w:t>ZP-CSI-RS-Resource</w:t>
      </w:r>
      <w:r>
        <w:t xml:space="preserve"> information element</w:t>
      </w:r>
    </w:p>
    <w:p>
      <w:pPr>
        <w:pStyle w:val="PL"/>
      </w:pPr>
      <w:r>
        <w:t>-- ASN1START</w:t>
      </w:r>
    </w:p>
    <w:p>
      <w:pPr>
        <w:pStyle w:val="PL"/>
      </w:pPr>
      <w:r>
        <w:t>-- TAG-ZP-CSI-RS-RESOURCE-START</w:t>
      </w:r>
    </w:p>
    <w:p>
      <w:pPr>
        <w:pStyle w:val="PL"/>
      </w:pPr>
    </w:p>
    <w:p>
      <w:pPr>
        <w:pStyle w:val="PL"/>
      </w:pPr>
      <w:r>
        <w:t>ZP-CSI-RS-Resource ::=              SEQUENCE {</w:t>
      </w:r>
    </w:p>
    <w:p>
      <w:pPr>
        <w:pStyle w:val="PL"/>
      </w:pPr>
      <w:r>
        <w:t xml:space="preserve">    zp-CSI-RS-ResourceId                ZP-CSI-RS-ResourceId,</w:t>
      </w:r>
    </w:p>
    <w:p>
      <w:pPr>
        <w:pStyle w:val="PL"/>
      </w:pPr>
      <w:r>
        <w:t xml:space="preserve">    resourceMapping                     CSI-RS-ResourceMapping,</w:t>
      </w:r>
    </w:p>
    <w:p>
      <w:pPr>
        <w:pStyle w:val="PL"/>
      </w:pPr>
      <w:r>
        <w:t xml:space="preserve">    periodicityAndOffset                CSI-ResourcePeriodicityAndOffset                OPTIONAL, --Cond PeriodicOrSemiPersistent</w:t>
      </w:r>
    </w:p>
    <w:p>
      <w:pPr>
        <w:pStyle w:val="PL"/>
      </w:pPr>
      <w:r>
        <w:t xml:space="preserve">    ...</w:t>
      </w:r>
    </w:p>
    <w:p>
      <w:pPr>
        <w:pStyle w:val="PL"/>
      </w:pPr>
      <w:r>
        <w:t>}</w:t>
      </w:r>
    </w:p>
    <w:p>
      <w:pPr>
        <w:pStyle w:val="PL"/>
      </w:pPr>
    </w:p>
    <w:p>
      <w:pPr>
        <w:pStyle w:val="PL"/>
      </w:pPr>
      <w:r>
        <w:t>ZP-CSI-RS-ResourceId ::=            INTEGER (0..maxNrofZP-CSI-RS-Resources-1)</w:t>
      </w:r>
    </w:p>
    <w:p>
      <w:pPr>
        <w:pStyle w:val="PL"/>
      </w:pPr>
    </w:p>
    <w:p>
      <w:pPr>
        <w:pStyle w:val="PL"/>
      </w:pPr>
      <w:r>
        <w:t>-- TAG-ZP-CSI-RS-RESOURCE-STOP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ZP-CSI-RS-Resource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periodicityAndOffset</w:t>
            </w:r>
          </w:p>
          <w:p>
            <w:pPr>
              <w:pStyle w:val="TAL"/>
              <w:rPr>
                <w:szCs w:val="22"/>
                <w:lang w:eastAsia="sv-SE"/>
              </w:rPr>
            </w:pPr>
            <w:r>
              <w:rPr>
                <w:szCs w:val="22"/>
                <w:lang w:eastAsia="sv-SE"/>
              </w:rPr>
              <w:t>Periodicity and slot offset for periodic/semi-persistent ZP-CSI-RS (see TS 38.214 [19], clause 5.1.4.2).</w:t>
            </w:r>
            <w:r>
              <w:rPr>
                <w:noProof/>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resourceMapping</w:t>
            </w:r>
          </w:p>
          <w:p>
            <w:pPr>
              <w:pStyle w:val="TAL"/>
              <w:rPr>
                <w:szCs w:val="22"/>
                <w:lang w:eastAsia="sv-SE"/>
              </w:rPr>
            </w:pPr>
            <w:r>
              <w:rPr>
                <w:szCs w:val="22"/>
                <w:lang w:eastAsia="sv-SE"/>
              </w:rPr>
              <w:t>OFDM symbol and subcarrier occupancy of the ZP-CSI-RS resource within a slot.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zp-CSI-RS-ResourceId</w:t>
            </w:r>
          </w:p>
          <w:p>
            <w:pPr>
              <w:pStyle w:val="TAL"/>
              <w:rPr>
                <w:szCs w:val="22"/>
                <w:lang w:eastAsia="sv-SE"/>
              </w:rPr>
            </w:pPr>
            <w:r>
              <w:rPr>
                <w:szCs w:val="22"/>
                <w:lang w:eastAsia="sv-SE"/>
              </w:rPr>
              <w:t>ZP CSI-RS resource configuration ID (see TS 38.214 [19], clause 5.1.4.2).</w:t>
            </w:r>
          </w:p>
        </w:tc>
      </w:tr>
    </w:tbl>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noProof/>
                <w:lang w:eastAsia="sv-SE"/>
              </w:rPr>
            </w:pPr>
            <w:r>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noProof/>
                <w:lang w:eastAsia="sv-SE"/>
              </w:rPr>
            </w:pPr>
            <w:r>
              <w:rPr>
                <w:noProof/>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noProof/>
                <w:lang w:eastAsia="sv-SE"/>
              </w:rPr>
            </w:pPr>
            <w:r>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pPr>
              <w:pStyle w:val="TAL"/>
              <w:rPr>
                <w:noProof/>
                <w:lang w:eastAsia="sv-SE"/>
              </w:rPr>
            </w:pPr>
            <w:r>
              <w:rPr>
                <w:noProof/>
                <w:lang w:eastAsia="sv-SE"/>
              </w:rPr>
              <w:t xml:space="preserve">The field is optionally present, Need M, for periodic and semi-persistent ZP-CSI-RS-Resources (as indicated in </w:t>
            </w:r>
            <w:r>
              <w:rPr>
                <w:lang w:eastAsia="sv-SE"/>
              </w:rPr>
              <w:t>PDSCH-Config</w:t>
            </w:r>
            <w:r>
              <w:rPr>
                <w:noProof/>
                <w:lang w:eastAsia="sv-SE"/>
              </w:rPr>
              <w:t>). The field is absent otherwise.</w:t>
            </w:r>
          </w:p>
        </w:tc>
      </w:tr>
    </w:tbl>
    <w:p/>
    <w:p>
      <w:pPr>
        <w:pStyle w:val="4"/>
      </w:pPr>
      <w:bookmarkStart w:id="1985" w:name="_Toc60777426"/>
      <w:bookmarkStart w:id="1986" w:name="_Toc90651299"/>
      <w:r>
        <w:t>–</w:t>
      </w:r>
      <w:r>
        <w:tab/>
      </w:r>
      <w:r>
        <w:rPr>
          <w:i/>
        </w:rPr>
        <w:t>ZP-CSI-RS-ResourceSet</w:t>
      </w:r>
      <w:bookmarkEnd w:id="1985"/>
      <w:bookmarkEnd w:id="1986"/>
    </w:p>
    <w:p>
      <w:r>
        <w:t xml:space="preserve">The IE </w:t>
      </w:r>
      <w:r>
        <w:rPr>
          <w:i/>
        </w:rPr>
        <w:t>ZP-CSI-RS-ResourceSet</w:t>
      </w:r>
      <w:r>
        <w:t xml:space="preserve"> refers to a set of </w:t>
      </w:r>
      <w:r>
        <w:rPr>
          <w:i/>
        </w:rPr>
        <w:t>ZP-CSI-RS-Resources</w:t>
      </w:r>
      <w:r>
        <w:t xml:space="preserve"> using their </w:t>
      </w:r>
      <w:r>
        <w:rPr>
          <w:i/>
        </w:rPr>
        <w:t>ZP-CSI-RS-ResourceId</w:t>
      </w:r>
      <w:r>
        <w:t>s.</w:t>
      </w:r>
    </w:p>
    <w:p>
      <w:pPr>
        <w:pStyle w:val="TH"/>
      </w:pPr>
      <w:r>
        <w:rPr>
          <w:i/>
        </w:rPr>
        <w:t>ZP-CSI-RS-ResourceSet</w:t>
      </w:r>
      <w:r>
        <w:t xml:space="preserve"> information element</w:t>
      </w:r>
    </w:p>
    <w:p>
      <w:pPr>
        <w:pStyle w:val="PL"/>
      </w:pPr>
      <w:r>
        <w:t>-- ASN1START</w:t>
      </w:r>
    </w:p>
    <w:p>
      <w:pPr>
        <w:pStyle w:val="PL"/>
      </w:pPr>
      <w:r>
        <w:t>-- TAG-ZP-CSI-RS-RESOURCESET-START</w:t>
      </w:r>
    </w:p>
    <w:p>
      <w:pPr>
        <w:pStyle w:val="PL"/>
      </w:pPr>
    </w:p>
    <w:p>
      <w:pPr>
        <w:pStyle w:val="PL"/>
      </w:pPr>
      <w:r>
        <w:t>ZP-CSI-RS-ResourceSet ::=           SEQUENCE {</w:t>
      </w:r>
    </w:p>
    <w:p>
      <w:pPr>
        <w:pStyle w:val="PL"/>
      </w:pPr>
      <w:r>
        <w:t xml:space="preserve">    zp-CSI-RS-ResourceSetId             ZP-CSI-RS-ResourceSetId,</w:t>
      </w:r>
    </w:p>
    <w:p>
      <w:pPr>
        <w:pStyle w:val="PL"/>
      </w:pPr>
      <w:r>
        <w:t xml:space="preserve">    zp-CSI-RS-ResourceIdList            SEQUENCE (SIZE(1..maxNrofZP-CSI-RS-ResourcesPerSet)) OF ZP-CSI-RS-ResourceId,</w:t>
      </w:r>
    </w:p>
    <w:p>
      <w:pPr>
        <w:pStyle w:val="PL"/>
      </w:pPr>
      <w:r>
        <w:t xml:space="preserve">    ...</w:t>
      </w:r>
    </w:p>
    <w:p>
      <w:pPr>
        <w:pStyle w:val="PL"/>
      </w:pPr>
      <w:r>
        <w:t>}</w:t>
      </w:r>
    </w:p>
    <w:p>
      <w:pPr>
        <w:pStyle w:val="PL"/>
      </w:pPr>
    </w:p>
    <w:p>
      <w:pPr>
        <w:pStyle w:val="PL"/>
      </w:pPr>
      <w:r>
        <w:t>-- TAG-ZP-CSI-RS-RESOURCESET-STOP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ZP-CSI-RS-ResourceSet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zp-CSI-RS-ResourceIdList</w:t>
            </w:r>
          </w:p>
          <w:p>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p>
      <w:pPr>
        <w:pStyle w:val="4"/>
      </w:pPr>
      <w:bookmarkStart w:id="1987" w:name="_Toc60777427"/>
      <w:bookmarkStart w:id="1988" w:name="_Toc90651300"/>
      <w:r>
        <w:t>–</w:t>
      </w:r>
      <w:r>
        <w:tab/>
      </w:r>
      <w:r>
        <w:rPr>
          <w:i/>
        </w:rPr>
        <w:t>ZP-CSI-RS-ResourceSetId</w:t>
      </w:r>
      <w:bookmarkEnd w:id="1987"/>
      <w:bookmarkEnd w:id="1988"/>
    </w:p>
    <w:p>
      <w:r>
        <w:t xml:space="preserve">The IE </w:t>
      </w:r>
      <w:r>
        <w:rPr>
          <w:i/>
        </w:rPr>
        <w:t>ZP-CSI-RS-ResourceSetId</w:t>
      </w:r>
      <w:r>
        <w:t xml:space="preserve"> identifies a </w:t>
      </w:r>
      <w:r>
        <w:rPr>
          <w:i/>
        </w:rPr>
        <w:t>ZP-CSI-RS-ResourceSet</w:t>
      </w:r>
      <w:r>
        <w:t>.</w:t>
      </w:r>
    </w:p>
    <w:p>
      <w:pPr>
        <w:pStyle w:val="TH"/>
      </w:pPr>
      <w:r>
        <w:rPr>
          <w:i/>
        </w:rPr>
        <w:t>ZP-CSI-RS-ResourceSetId</w:t>
      </w:r>
      <w:r>
        <w:t xml:space="preserve"> information element</w:t>
      </w:r>
    </w:p>
    <w:p>
      <w:pPr>
        <w:pStyle w:val="PL"/>
      </w:pPr>
      <w:r>
        <w:t>-- ASN1START</w:t>
      </w:r>
    </w:p>
    <w:p>
      <w:pPr>
        <w:pStyle w:val="PL"/>
      </w:pPr>
      <w:r>
        <w:t>-- TAG-ZP-CSI-RS-RESOURCESETID-START</w:t>
      </w:r>
    </w:p>
    <w:p>
      <w:pPr>
        <w:pStyle w:val="PL"/>
      </w:pPr>
    </w:p>
    <w:p>
      <w:pPr>
        <w:pStyle w:val="PL"/>
      </w:pPr>
      <w:r>
        <w:t>ZP-CSI-RS-ResourceSetId ::=                     INTEGER (0..maxNrofZP-CSI-RS-ResourceSets-1)</w:t>
      </w:r>
    </w:p>
    <w:p>
      <w:pPr>
        <w:pStyle w:val="PL"/>
      </w:pPr>
    </w:p>
    <w:p>
      <w:pPr>
        <w:pStyle w:val="PL"/>
      </w:pPr>
      <w:r>
        <w:t>-- TAG-ZP-CSI-RS-RESOURCESETID-STOP</w:t>
      </w:r>
    </w:p>
    <w:p>
      <w:pPr>
        <w:pStyle w:val="PL"/>
      </w:pPr>
      <w:r>
        <w:t>-- ASN1STOP</w:t>
      </w:r>
    </w:p>
    <w:p/>
    <w:p>
      <w:pPr>
        <w:pStyle w:val="3"/>
      </w:pPr>
      <w:bookmarkStart w:id="1989" w:name="_Toc60777428"/>
      <w:bookmarkStart w:id="1990" w:name="_Toc90651301"/>
      <w:r>
        <w:t>6.3.3</w:t>
      </w:r>
      <w:r>
        <w:tab/>
        <w:t>UE capability information elements</w:t>
      </w:r>
      <w:bookmarkEnd w:id="1989"/>
      <w:bookmarkEnd w:id="1990"/>
    </w:p>
    <w:p>
      <w:pPr>
        <w:pStyle w:val="4"/>
      </w:pPr>
      <w:bookmarkStart w:id="1991" w:name="_Toc60777429"/>
      <w:bookmarkStart w:id="1992" w:name="_Toc90651302"/>
      <w:r>
        <w:t>–</w:t>
      </w:r>
      <w:r>
        <w:tab/>
      </w:r>
      <w:r>
        <w:rPr>
          <w:i/>
        </w:rPr>
        <w:t>AccessStratumRelease</w:t>
      </w:r>
      <w:bookmarkEnd w:id="1991"/>
      <w:bookmarkEnd w:id="1992"/>
    </w:p>
    <w:p>
      <w:r>
        <w:t xml:space="preserve">The IE </w:t>
      </w:r>
      <w:r>
        <w:rPr>
          <w:i/>
        </w:rPr>
        <w:t>AccessStratumRelease</w:t>
      </w:r>
      <w:r>
        <w:t xml:space="preserve"> indicates the release supported by the UE.</w:t>
      </w:r>
    </w:p>
    <w:p>
      <w:pPr>
        <w:pStyle w:val="TH"/>
      </w:pPr>
      <w:r>
        <w:rPr>
          <w:i/>
        </w:rPr>
        <w:t>AccessStratumRelease</w:t>
      </w:r>
      <w:r>
        <w:t xml:space="preserve"> information element</w:t>
      </w:r>
    </w:p>
    <w:p>
      <w:pPr>
        <w:pStyle w:val="PL"/>
      </w:pPr>
      <w:r>
        <w:t>-- ASN1START</w:t>
      </w:r>
    </w:p>
    <w:p>
      <w:pPr>
        <w:pStyle w:val="PL"/>
      </w:pPr>
      <w:r>
        <w:t>-- TAG-ACCESSSTRATUMRELEASE-START</w:t>
      </w:r>
    </w:p>
    <w:p>
      <w:pPr>
        <w:pStyle w:val="PL"/>
      </w:pPr>
    </w:p>
    <w:p>
      <w:pPr>
        <w:pStyle w:val="PL"/>
      </w:pPr>
      <w:r>
        <w:t>AccessStratumRelease ::= ENUMERATED {</w:t>
      </w:r>
    </w:p>
    <w:p>
      <w:pPr>
        <w:pStyle w:val="PL"/>
      </w:pPr>
      <w:r>
        <w:t xml:space="preserve">                            rel15, rel16, spare6, spare5, spare4, spare3, spare2, spare1, ... }</w:t>
      </w:r>
    </w:p>
    <w:p>
      <w:pPr>
        <w:pStyle w:val="PL"/>
      </w:pPr>
    </w:p>
    <w:p>
      <w:pPr>
        <w:pStyle w:val="PL"/>
      </w:pPr>
      <w:r>
        <w:t>-- TAG-ACCESSSTRATUMRELEASE-STOP</w:t>
      </w:r>
    </w:p>
    <w:p>
      <w:pPr>
        <w:pStyle w:val="PL"/>
      </w:pPr>
      <w:r>
        <w:t>-- ASN1STOP</w:t>
      </w:r>
    </w:p>
    <w:p/>
    <w:p>
      <w:pPr>
        <w:pStyle w:val="4"/>
      </w:pPr>
      <w:bookmarkStart w:id="1993" w:name="_Toc60777430"/>
      <w:bookmarkStart w:id="1994" w:name="_Toc90651303"/>
      <w:r>
        <w:t>–</w:t>
      </w:r>
      <w:r>
        <w:tab/>
      </w:r>
      <w:r>
        <w:rPr>
          <w:i/>
          <w:noProof/>
        </w:rPr>
        <w:t>BandCombinationList</w:t>
      </w:r>
      <w:bookmarkEnd w:id="1993"/>
      <w:bookmarkEnd w:id="1994"/>
    </w:p>
    <w:p>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pPr>
        <w:pStyle w:val="TH"/>
      </w:pPr>
      <w:r>
        <w:rPr>
          <w:i/>
        </w:rPr>
        <w:t>BandCombinationList</w:t>
      </w:r>
      <w:r>
        <w:t xml:space="preserve"> information element</w:t>
      </w:r>
    </w:p>
    <w:p>
      <w:pPr>
        <w:pStyle w:val="PL"/>
      </w:pPr>
      <w:r>
        <w:t>-- ASN1START</w:t>
      </w:r>
    </w:p>
    <w:p>
      <w:pPr>
        <w:pStyle w:val="PL"/>
      </w:pPr>
      <w:r>
        <w:t>-- TAG-BANDCOMBINATIONLIST-START</w:t>
      </w:r>
    </w:p>
    <w:p>
      <w:pPr>
        <w:pStyle w:val="PL"/>
      </w:pPr>
    </w:p>
    <w:p>
      <w:pPr>
        <w:pStyle w:val="PL"/>
      </w:pPr>
      <w:r>
        <w:t>BandCombinationList ::=             SEQUENCE (SIZE (1..maxBandComb)) OF BandCombination</w:t>
      </w:r>
    </w:p>
    <w:p>
      <w:pPr>
        <w:pStyle w:val="PL"/>
      </w:pPr>
    </w:p>
    <w:p>
      <w:pPr>
        <w:pStyle w:val="PL"/>
      </w:pPr>
      <w:r>
        <w:t>BandCombinationList-v1540 ::=       SEQUENCE (SIZE (1..maxBandComb)) OF BandCombination-v1540</w:t>
      </w:r>
    </w:p>
    <w:p>
      <w:pPr>
        <w:pStyle w:val="PL"/>
      </w:pPr>
    </w:p>
    <w:p>
      <w:pPr>
        <w:pStyle w:val="PL"/>
      </w:pPr>
      <w:r>
        <w:t>BandCombinationList-v1550 ::=       SEQUENCE (SIZE (1..maxBandComb)) OF BandCombination-v1550</w:t>
      </w:r>
    </w:p>
    <w:p>
      <w:pPr>
        <w:pStyle w:val="PL"/>
      </w:pPr>
    </w:p>
    <w:p>
      <w:pPr>
        <w:pStyle w:val="PL"/>
      </w:pPr>
      <w:r>
        <w:t>BandCombinationList-v1560 ::=       SEQUENCE (SIZE (1..maxBandComb)) OF BandCombination-v1560</w:t>
      </w:r>
    </w:p>
    <w:p>
      <w:pPr>
        <w:pStyle w:val="PL"/>
      </w:pPr>
    </w:p>
    <w:p>
      <w:pPr>
        <w:pStyle w:val="PL"/>
      </w:pPr>
      <w:r>
        <w:t>BandCombinationList-v1570 ::=       SEQUENCE (SIZE (1..maxBandComb)) OF BandCombination-v1570</w:t>
      </w:r>
    </w:p>
    <w:p>
      <w:pPr>
        <w:pStyle w:val="PL"/>
      </w:pPr>
    </w:p>
    <w:p>
      <w:pPr>
        <w:pStyle w:val="PL"/>
      </w:pPr>
      <w:r>
        <w:t>BandCombinationList-v1580 ::=       SEQUENCE (SIZE (1..maxBandComb)) OF BandCombination-v1580</w:t>
      </w:r>
    </w:p>
    <w:p>
      <w:pPr>
        <w:pStyle w:val="PL"/>
      </w:pPr>
    </w:p>
    <w:p>
      <w:pPr>
        <w:pStyle w:val="PL"/>
      </w:pPr>
      <w:r>
        <w:t>BandCombinationList-v1590 ::=       SEQUENCE (SIZE (1..maxBandComb)) OF BandCombination-v1590</w:t>
      </w:r>
    </w:p>
    <w:p>
      <w:pPr>
        <w:pStyle w:val="PL"/>
      </w:pPr>
    </w:p>
    <w:p>
      <w:pPr>
        <w:pStyle w:val="PL"/>
      </w:pPr>
      <w:r>
        <w:t>BandCombinationList-v15g0 ::=       SEQUENCE (SIZE (1..maxBandComb)) OF BandCombination-v15g0</w:t>
      </w:r>
    </w:p>
    <w:p>
      <w:pPr>
        <w:pStyle w:val="PL"/>
      </w:pPr>
    </w:p>
    <w:p>
      <w:pPr>
        <w:pStyle w:val="PL"/>
      </w:pPr>
      <w:r>
        <w:t>BandCombinationList-v1610 ::=       SEQUENCE (SIZE (1..maxBandComb)) OF BandCombination-v1610</w:t>
      </w:r>
    </w:p>
    <w:p>
      <w:pPr>
        <w:pStyle w:val="PL"/>
      </w:pPr>
    </w:p>
    <w:p>
      <w:pPr>
        <w:pStyle w:val="PL"/>
      </w:pPr>
      <w:r>
        <w:t>BandCombinationList-v1630 ::=       SEQUENCE (SIZE (1..maxBandComb)) OF BandCombination-v1630</w:t>
      </w:r>
    </w:p>
    <w:p>
      <w:pPr>
        <w:pStyle w:val="PL"/>
      </w:pPr>
    </w:p>
    <w:p>
      <w:pPr>
        <w:pStyle w:val="PL"/>
      </w:pPr>
      <w:r>
        <w:t>BandCombinationList-v1640 ::=       SEQUENCE (SIZE (1..maxBandComb)) OF BandCombination-v1640</w:t>
      </w:r>
    </w:p>
    <w:p>
      <w:pPr>
        <w:pStyle w:val="PL"/>
      </w:pPr>
    </w:p>
    <w:p>
      <w:pPr>
        <w:pStyle w:val="PL"/>
      </w:pPr>
      <w:r>
        <w:t>BandCombinationList-v1650 ::=       SEQUENCE (SIZE (1..maxBandComb)) OF BandCombination-v1650</w:t>
      </w:r>
    </w:p>
    <w:p>
      <w:pPr>
        <w:pStyle w:val="PL"/>
      </w:pPr>
    </w:p>
    <w:p>
      <w:pPr>
        <w:pStyle w:val="PL"/>
      </w:pPr>
      <w:r>
        <w:t>BandCombinationList-UplinkTxSwitch-r16 ::= SEQUENCE (SIZE (1..maxBandComb)) OF BandCombination-UplinkTxSwitch-r16</w:t>
      </w:r>
    </w:p>
    <w:p>
      <w:pPr>
        <w:pStyle w:val="PL"/>
      </w:pPr>
    </w:p>
    <w:p>
      <w:pPr>
        <w:pStyle w:val="PL"/>
      </w:pPr>
      <w:r>
        <w:t>BandCombinationList-UplinkTxSwitch-v1630 ::= SEQUENCE (SIZE (1..maxBandComb)) OF BandCombination-UplinkTxSwitch-v1630</w:t>
      </w:r>
    </w:p>
    <w:p>
      <w:pPr>
        <w:pStyle w:val="PL"/>
      </w:pPr>
    </w:p>
    <w:p>
      <w:pPr>
        <w:pStyle w:val="PL"/>
      </w:pPr>
      <w:r>
        <w:t>BandCombinationList-UplinkTxSwitch-v1640 ::= SEQUENCE (SIZE (1..maxBandComb)) OF BandCombination-UplinkTxSwitch-v1640</w:t>
      </w:r>
    </w:p>
    <w:p>
      <w:pPr>
        <w:pStyle w:val="PL"/>
      </w:pPr>
    </w:p>
    <w:p>
      <w:pPr>
        <w:pStyle w:val="PL"/>
      </w:pPr>
      <w:r>
        <w:t>BandCombinationList-UplinkTxSwitch-v1650 ::= SEQUENCE (SIZE (1..maxBandComb)) OF BandCombination-UplinkTxSwitch-v1650</w:t>
      </w:r>
    </w:p>
    <w:p>
      <w:pPr>
        <w:pStyle w:val="PL"/>
      </w:pPr>
    </w:p>
    <w:p>
      <w:pPr>
        <w:pStyle w:val="PL"/>
      </w:pPr>
      <w:r>
        <w:t>BandCombinationList-UplinkTxSwitch-v1670 ::= SEQUENCE (SIZE (1..maxBandComb)) OF BandCombination-UplinkTxSwitch-v1670</w:t>
      </w:r>
    </w:p>
    <w:p>
      <w:pPr>
        <w:pStyle w:val="PL"/>
      </w:pPr>
    </w:p>
    <w:p>
      <w:pPr>
        <w:pStyle w:val="PL"/>
      </w:pPr>
      <w:r>
        <w:t>BandCombination ::=                 SEQUENCE {</w:t>
      </w:r>
    </w:p>
    <w:p>
      <w:pPr>
        <w:pStyle w:val="PL"/>
      </w:pPr>
      <w:r>
        <w:t xml:space="preserve">    bandList                            SEQUENCE (SIZE (1..maxSimultaneousBands)) OF BandParameters,</w:t>
      </w:r>
    </w:p>
    <w:p>
      <w:pPr>
        <w:pStyle w:val="PL"/>
      </w:pPr>
      <w:r>
        <w:t xml:space="preserve">    featureSetCombination               FeatureSetCombinationId,</w:t>
      </w:r>
    </w:p>
    <w:p>
      <w:pPr>
        <w:pStyle w:val="PL"/>
      </w:pPr>
      <w:r>
        <w:t xml:space="preserve">    ca-ParametersEUTRA                  CA-ParametersEUTRA                          OPTIONAL,</w:t>
      </w:r>
    </w:p>
    <w:p>
      <w:pPr>
        <w:pStyle w:val="PL"/>
      </w:pPr>
      <w:r>
        <w:t xml:space="preserve">    ca-ParametersNR                     CA-ParametersNR                             OPTIONAL,</w:t>
      </w:r>
    </w:p>
    <w:p>
      <w:pPr>
        <w:pStyle w:val="PL"/>
      </w:pPr>
      <w:r>
        <w:t xml:space="preserve">    mrdc-Parameters                     MRDC-Parameters                             OPTIONAL,</w:t>
      </w:r>
    </w:p>
    <w:p>
      <w:pPr>
        <w:pStyle w:val="PL"/>
      </w:pPr>
      <w:r>
        <w:t xml:space="preserve">    supportedBandwidthCombinationSet    BIT STRING (SIZE (1..32))                   OPTIONAL,</w:t>
      </w:r>
    </w:p>
    <w:p>
      <w:pPr>
        <w:pStyle w:val="PL"/>
      </w:pPr>
      <w:r>
        <w:t xml:space="preserve">    powerClass-v1530                    ENUMERATED {pc2}                            OPTIONAL</w:t>
      </w:r>
    </w:p>
    <w:p>
      <w:pPr>
        <w:pStyle w:val="PL"/>
      </w:pPr>
      <w:r>
        <w:t>}</w:t>
      </w:r>
    </w:p>
    <w:p>
      <w:pPr>
        <w:pStyle w:val="PL"/>
      </w:pPr>
    </w:p>
    <w:p>
      <w:pPr>
        <w:pStyle w:val="PL"/>
      </w:pPr>
      <w:r>
        <w:t>BandCombination-v1540::=            SEQUENCE {</w:t>
      </w:r>
    </w:p>
    <w:p>
      <w:pPr>
        <w:pStyle w:val="PL"/>
      </w:pPr>
      <w:r>
        <w:t xml:space="preserve">    bandList-v1540                      SEQUENCE (SIZE (1..maxSimultaneousBands)) OF BandParameters-v1540,</w:t>
      </w:r>
    </w:p>
    <w:p>
      <w:pPr>
        <w:pStyle w:val="PL"/>
      </w:pPr>
      <w:r>
        <w:t xml:space="preserve">    ca-ParametersNR-v1540               CA-ParametersNR-v1540                       OPTIONAL</w:t>
      </w:r>
    </w:p>
    <w:p>
      <w:pPr>
        <w:pStyle w:val="PL"/>
      </w:pPr>
      <w:r>
        <w:t>}</w:t>
      </w:r>
    </w:p>
    <w:p>
      <w:pPr>
        <w:pStyle w:val="PL"/>
      </w:pPr>
    </w:p>
    <w:p>
      <w:pPr>
        <w:pStyle w:val="PL"/>
      </w:pPr>
      <w:r>
        <w:t>BandCombination-v1550 ::=           SEQUENCE {</w:t>
      </w:r>
    </w:p>
    <w:p>
      <w:pPr>
        <w:pStyle w:val="PL"/>
      </w:pPr>
      <w:r>
        <w:t xml:space="preserve">    ca-ParametersNR-v1550               CA-ParametersNR-v1550</w:t>
      </w:r>
    </w:p>
    <w:p>
      <w:pPr>
        <w:pStyle w:val="PL"/>
      </w:pPr>
      <w:r>
        <w:t>}</w:t>
      </w:r>
    </w:p>
    <w:p>
      <w:pPr>
        <w:pStyle w:val="PL"/>
      </w:pPr>
      <w:r>
        <w:t>BandCombination-v1560::=            SEQUENCE {</w:t>
      </w:r>
    </w:p>
    <w:p>
      <w:pPr>
        <w:pStyle w:val="PL"/>
      </w:pPr>
      <w:r>
        <w:t xml:space="preserve">    ne-DC-BC                                ENUMERATED {supported}                 OPTIONAL,</w:t>
      </w:r>
    </w:p>
    <w:p>
      <w:pPr>
        <w:pStyle w:val="PL"/>
      </w:pPr>
      <w:r>
        <w:t xml:space="preserve">    ca-ParametersNRDC                       CA-ParametersNRDC                      OPTIONAL,</w:t>
      </w:r>
    </w:p>
    <w:p>
      <w:pPr>
        <w:pStyle w:val="PL"/>
      </w:pPr>
      <w:r>
        <w:t xml:space="preserve">    ca-ParametersEUTRA-v1560                CA-ParametersEUTRA-v1560               OPTIONAL,</w:t>
      </w:r>
    </w:p>
    <w:p>
      <w:pPr>
        <w:pStyle w:val="PL"/>
      </w:pPr>
      <w:r>
        <w:t xml:space="preserve">    ca-ParametersNR-v1560                   CA-ParametersNR-v1560                  OPTIONAL</w:t>
      </w:r>
    </w:p>
    <w:p>
      <w:pPr>
        <w:pStyle w:val="PL"/>
      </w:pPr>
      <w:r>
        <w:t>}</w:t>
      </w:r>
    </w:p>
    <w:p>
      <w:pPr>
        <w:pStyle w:val="PL"/>
      </w:pPr>
    </w:p>
    <w:p>
      <w:pPr>
        <w:pStyle w:val="PL"/>
      </w:pPr>
      <w:r>
        <w:t>BandCombination-v1570 ::=           SEQUENCE {</w:t>
      </w:r>
    </w:p>
    <w:p>
      <w:pPr>
        <w:pStyle w:val="PL"/>
      </w:pPr>
      <w:r>
        <w:t xml:space="preserve">    ca-ParametersEUTRA-v1570            CA-ParametersEUTRA-v1570</w:t>
      </w:r>
    </w:p>
    <w:p>
      <w:pPr>
        <w:pStyle w:val="PL"/>
      </w:pPr>
      <w:r>
        <w:t>}</w:t>
      </w:r>
    </w:p>
    <w:p>
      <w:pPr>
        <w:pStyle w:val="PL"/>
      </w:pPr>
    </w:p>
    <w:p>
      <w:pPr>
        <w:pStyle w:val="PL"/>
      </w:pPr>
      <w:r>
        <w:t>BandCombination-v1580 ::=           SEQUENCE {</w:t>
      </w:r>
    </w:p>
    <w:p>
      <w:pPr>
        <w:pStyle w:val="PL"/>
      </w:pPr>
      <w:r>
        <w:t xml:space="preserve">    mrdc-Parameters-v1580               MRDC-Parameters-v1580</w:t>
      </w:r>
    </w:p>
    <w:p>
      <w:pPr>
        <w:pStyle w:val="PL"/>
      </w:pPr>
      <w:r>
        <w:t>}</w:t>
      </w:r>
    </w:p>
    <w:p>
      <w:pPr>
        <w:pStyle w:val="PL"/>
      </w:pPr>
    </w:p>
    <w:p>
      <w:pPr>
        <w:pStyle w:val="PL"/>
      </w:pPr>
      <w:r>
        <w:t>BandCombination-v1590::=            SEQUENCE {</w:t>
      </w:r>
    </w:p>
    <w:p>
      <w:pPr>
        <w:pStyle w:val="PL"/>
      </w:pPr>
      <w:r>
        <w:t xml:space="preserve">    supportedBandwidthCombinationSetIntraENDC  BIT STRING (SIZE (1..32))           OPTIONAL,</w:t>
      </w:r>
    </w:p>
    <w:p>
      <w:pPr>
        <w:pStyle w:val="PL"/>
      </w:pPr>
      <w:r>
        <w:t xml:space="preserve">    mrdc-Parameters-v1590                      MRDC-Parameters-v1590</w:t>
      </w:r>
    </w:p>
    <w:p>
      <w:pPr>
        <w:pStyle w:val="PL"/>
      </w:pPr>
      <w:r>
        <w:t>}</w:t>
      </w:r>
    </w:p>
    <w:p>
      <w:pPr>
        <w:pStyle w:val="PL"/>
      </w:pPr>
    </w:p>
    <w:p>
      <w:pPr>
        <w:pStyle w:val="PL"/>
      </w:pPr>
      <w:r>
        <w:t>BandCombination-v15g0::=            SEQUENCE {</w:t>
      </w:r>
    </w:p>
    <w:p>
      <w:pPr>
        <w:pStyle w:val="PL"/>
      </w:pPr>
      <w:r>
        <w:t xml:space="preserve">    ca-ParametersNR-v15g0               CA-ParametersNR-v15g0                      OPTIONAL,</w:t>
      </w:r>
    </w:p>
    <w:p>
      <w:pPr>
        <w:pStyle w:val="PL"/>
      </w:pPr>
      <w:r>
        <w:t xml:space="preserve">    ca-ParametersNRDC-v15g0             CA-ParametersNRDC-v15g0                    OPTIONAL,</w:t>
      </w:r>
    </w:p>
    <w:p>
      <w:pPr>
        <w:pStyle w:val="PL"/>
      </w:pPr>
      <w:r>
        <w:t xml:space="preserve">    mrdc-Parameters-v15g0               MRDC-Parameters-v15g0                      OPTIONAL</w:t>
      </w:r>
    </w:p>
    <w:p>
      <w:pPr>
        <w:pStyle w:val="PL"/>
      </w:pPr>
      <w:r>
        <w:t>}</w:t>
      </w:r>
    </w:p>
    <w:p>
      <w:pPr>
        <w:pStyle w:val="PL"/>
      </w:pPr>
    </w:p>
    <w:p>
      <w:pPr>
        <w:pStyle w:val="PL"/>
      </w:pPr>
      <w:r>
        <w:t>BandCombination-v1610 ::=          SEQUENCE {</w:t>
      </w:r>
    </w:p>
    <w:p>
      <w:pPr>
        <w:pStyle w:val="PL"/>
      </w:pPr>
      <w:r>
        <w:t xml:space="preserve">    bandList-v1610                      SEQUENCE (SIZE (1..maxSimultaneousBands)) OF BandParameters-v1610  OPTIONAL,</w:t>
      </w:r>
    </w:p>
    <w:p>
      <w:pPr>
        <w:pStyle w:val="PL"/>
      </w:pPr>
      <w:r>
        <w:t xml:space="preserve">        ca-ParametersNR-v1610               CA-ParametersNR-v1610                  OPTIONAL,</w:t>
      </w:r>
    </w:p>
    <w:p>
      <w:pPr>
        <w:pStyle w:val="PL"/>
      </w:pPr>
      <w:r>
        <w:t xml:space="preserve">        ca-ParametersNRDC-v1610             CA-ParametersNRDC-v1610                OPTIONAL,</w:t>
      </w:r>
    </w:p>
    <w:p>
      <w:pPr>
        <w:pStyle w:val="PL"/>
      </w:pPr>
      <w:r>
        <w:t xml:space="preserve">        powerClass-v1610                    ENUMERATED {pc1dot5}                   OPTIONAL,</w:t>
      </w:r>
    </w:p>
    <w:p>
      <w:pPr>
        <w:pStyle w:val="PL"/>
      </w:pPr>
      <w:r>
        <w:t xml:space="preserve">        powerClassNRPart-r16                ENUMERATED {pc1, pc2, pc3, pc5}        OPTIONAL,</w:t>
      </w:r>
    </w:p>
    <w:p>
      <w:pPr>
        <w:pStyle w:val="PL"/>
      </w:pPr>
      <w:r>
        <w:t xml:space="preserve">        featureSetCombinationDAPS-r16       FeatureSetCombinationId                OPTIONAL,</w:t>
      </w:r>
    </w:p>
    <w:p>
      <w:pPr>
        <w:pStyle w:val="PL"/>
      </w:pPr>
      <w:r>
        <w:t xml:space="preserve">        mrdc-Parameters-v1620               MRDC-Parameters-v1620                  OPTIONAL</w:t>
      </w:r>
    </w:p>
    <w:p>
      <w:pPr>
        <w:pStyle w:val="PL"/>
      </w:pPr>
      <w:r>
        <w:t>}</w:t>
      </w:r>
    </w:p>
    <w:p>
      <w:pPr>
        <w:pStyle w:val="PL"/>
      </w:pPr>
    </w:p>
    <w:p>
      <w:pPr>
        <w:pStyle w:val="PL"/>
      </w:pPr>
      <w:r>
        <w:t>BandCombination-v1630 ::=                   SEQUENCE {</w:t>
      </w:r>
    </w:p>
    <w:p>
      <w:pPr>
        <w:pStyle w:val="PL"/>
      </w:pPr>
      <w:r>
        <w:t xml:space="preserve">    ca-ParametersNR-v1630                       CA-ParametersNR-v1630                                             OPTIONAL,</w:t>
      </w:r>
    </w:p>
    <w:p>
      <w:pPr>
        <w:pStyle w:val="PL"/>
      </w:pPr>
      <w:r>
        <w:t xml:space="preserve">    ca-ParametersNRDC-v1630                     CA-ParametersNRDC-v1630                                           OPTIONAL,</w:t>
      </w:r>
    </w:p>
    <w:p>
      <w:pPr>
        <w:pStyle w:val="PL"/>
      </w:pPr>
      <w:r>
        <w:t xml:space="preserve">    mrdc-Parameters-v1630                       MRDC-Parameters-v1630                                             OPTIONAL,</w:t>
      </w:r>
    </w:p>
    <w:p>
      <w:pPr>
        <w:pStyle w:val="PL"/>
      </w:pPr>
      <w:r>
        <w:t xml:space="preserve">    supportedTxBandCombListPerBC-Sidelink-r16   BIT STRING (SIZE (1..maxBandComb))                                OPTIONAL,</w:t>
      </w:r>
    </w:p>
    <w:p>
      <w:pPr>
        <w:pStyle w:val="PL"/>
      </w:pPr>
      <w:r>
        <w:t xml:space="preserve">    supportedRxBandCombListPerBC-Sidelink-r16   BIT STRING (SIZE (1..maxBandComb))                                OPTIONAL,</w:t>
      </w:r>
    </w:p>
    <w:p>
      <w:pPr>
        <w:pStyle w:val="PL"/>
      </w:pPr>
      <w:r>
        <w:t xml:space="preserve">    scalingFactorTxSidelink-r16                 SEQUENCE (SIZE (1..maxBandComb)) OF ScalingFactorSidelink-r16     OPTIONAL,</w:t>
      </w:r>
    </w:p>
    <w:p>
      <w:pPr>
        <w:pStyle w:val="PL"/>
      </w:pPr>
      <w:r>
        <w:t xml:space="preserve">    scalingFactorRxSidelink-r16                 SEQUENCE (SIZE (1..maxBandComb)) OF ScalingFactorSidelink-r16     OPTIONAL</w:t>
      </w:r>
    </w:p>
    <w:p>
      <w:pPr>
        <w:pStyle w:val="PL"/>
      </w:pPr>
      <w:r>
        <w:t>}</w:t>
      </w:r>
    </w:p>
    <w:p>
      <w:pPr>
        <w:pStyle w:val="PL"/>
      </w:pPr>
    </w:p>
    <w:p>
      <w:pPr>
        <w:pStyle w:val="PL"/>
      </w:pPr>
      <w:r>
        <w:t>BandCombination-v1640 ::=                   SEQUENCE {</w:t>
      </w:r>
    </w:p>
    <w:p>
      <w:pPr>
        <w:pStyle w:val="PL"/>
      </w:pPr>
      <w:r>
        <w:t xml:space="preserve">    ca-ParametersNR-v1640                       CA-ParametersNR-v1640                                             OPTIONAL,</w:t>
      </w:r>
    </w:p>
    <w:p>
      <w:pPr>
        <w:pStyle w:val="PL"/>
      </w:pPr>
      <w:r>
        <w:t xml:space="preserve">    ca-ParametersNRDC-v1640                     CA-ParametersNRDC-v1640                                           OPTIONAL</w:t>
      </w:r>
    </w:p>
    <w:p>
      <w:pPr>
        <w:pStyle w:val="PL"/>
      </w:pPr>
      <w:r>
        <w:t>}</w:t>
      </w:r>
    </w:p>
    <w:p>
      <w:pPr>
        <w:pStyle w:val="PL"/>
      </w:pPr>
    </w:p>
    <w:p>
      <w:pPr>
        <w:pStyle w:val="PL"/>
      </w:pPr>
      <w:r>
        <w:t>BandCombination-v1650 ::=          SEQUENCE {</w:t>
      </w:r>
    </w:p>
    <w:p>
      <w:pPr>
        <w:pStyle w:val="PL"/>
      </w:pPr>
      <w:r>
        <w:t xml:space="preserve">    ca-ParametersNRDC-v1650             CA-ParametersNRDC-v1650                 OPTIONAL</w:t>
      </w:r>
    </w:p>
    <w:p>
      <w:pPr>
        <w:pStyle w:val="PL"/>
      </w:pPr>
      <w:r>
        <w:t>}</w:t>
      </w:r>
    </w:p>
    <w:p>
      <w:pPr>
        <w:pStyle w:val="PL"/>
      </w:pPr>
    </w:p>
    <w:p>
      <w:pPr>
        <w:pStyle w:val="PL"/>
      </w:pPr>
      <w:r>
        <w:t>BandCombination-UplinkTxSwitch-r16 ::= SEQUENCE {</w:t>
      </w:r>
    </w:p>
    <w:p>
      <w:pPr>
        <w:pStyle w:val="PL"/>
      </w:pPr>
      <w:r>
        <w:t xml:space="preserve">    bandCombination-r16                 BandCombination,</w:t>
      </w:r>
    </w:p>
    <w:p>
      <w:pPr>
        <w:pStyle w:val="PL"/>
      </w:pPr>
      <w:r>
        <w:t xml:space="preserve">    bandCombination-v1540               BandCombination-v1540                      OPTIONAL,</w:t>
      </w:r>
    </w:p>
    <w:p>
      <w:pPr>
        <w:pStyle w:val="PL"/>
      </w:pPr>
      <w:r>
        <w:t xml:space="preserve">    bandCombination-v1560               BandCombination-v1560                      OPTIONAL,</w:t>
      </w:r>
    </w:p>
    <w:p>
      <w:pPr>
        <w:pStyle w:val="PL"/>
      </w:pPr>
      <w:r>
        <w:t xml:space="preserve">    bandCombination-v1570               BandCombination-v1570                      OPTIONAL,</w:t>
      </w:r>
    </w:p>
    <w:p>
      <w:pPr>
        <w:pStyle w:val="PL"/>
      </w:pPr>
      <w:r>
        <w:t xml:space="preserve">    bandCombination-v1580               BandCombination-v1580                      OPTIONAL,</w:t>
      </w:r>
    </w:p>
    <w:p>
      <w:pPr>
        <w:pStyle w:val="PL"/>
      </w:pPr>
      <w:r>
        <w:t xml:space="preserve">    bandCombination-v1590               BandCombination-v1590                      OPTIONAL,</w:t>
      </w:r>
    </w:p>
    <w:p>
      <w:pPr>
        <w:pStyle w:val="PL"/>
      </w:pPr>
      <w:r>
        <w:t xml:space="preserve">    bandCombination-v1610               BandCombination-v1610                      OPTIONAL,</w:t>
      </w:r>
    </w:p>
    <w:p>
      <w:pPr>
        <w:pStyle w:val="PL"/>
      </w:pPr>
      <w:r>
        <w:t xml:space="preserve">    supportedBandPairListNR-r16         SEQUENCE (SIZE (1..maxULTxSwitchingBandPairs)) OF ULTxSwitchingBandPair-r16,</w:t>
      </w:r>
    </w:p>
    <w:p>
      <w:pPr>
        <w:pStyle w:val="PL"/>
      </w:pPr>
      <w:r>
        <w:t xml:space="preserve">    uplinkTxSwitching-OptionSupport-r16 ENUMERATED {switchedUL, dualUL, both}      OPTIONAL,</w:t>
      </w:r>
    </w:p>
    <w:p>
      <w:pPr>
        <w:pStyle w:val="PL"/>
      </w:pPr>
      <w:r>
        <w:t xml:space="preserve">    uplinkTxSwitching-PowerBoosting-r16 ENUMERATED {supported}                     OPTIONAL,</w:t>
      </w:r>
    </w:p>
    <w:p>
      <w:pPr>
        <w:pStyle w:val="PL"/>
      </w:pPr>
      <w:r>
        <w:t xml:space="preserve">    ...</w:t>
      </w:r>
    </w:p>
    <w:p>
      <w:pPr>
        <w:pStyle w:val="PL"/>
      </w:pPr>
      <w:r>
        <w:t>}</w:t>
      </w:r>
    </w:p>
    <w:p>
      <w:pPr>
        <w:pStyle w:val="PL"/>
      </w:pPr>
    </w:p>
    <w:p>
      <w:pPr>
        <w:pStyle w:val="PL"/>
      </w:pPr>
      <w:r>
        <w:t>BandCombination-UplinkTxSwitch-v1630 ::=    SEQUENCE {</w:t>
      </w:r>
    </w:p>
    <w:p>
      <w:pPr>
        <w:pStyle w:val="PL"/>
      </w:pPr>
      <w:r>
        <w:t xml:space="preserve">    bandCombination-v1630                       BandCombination-v1630              OPTIONAL</w:t>
      </w:r>
    </w:p>
    <w:p>
      <w:pPr>
        <w:pStyle w:val="PL"/>
      </w:pPr>
      <w:r>
        <w:t>}</w:t>
      </w:r>
    </w:p>
    <w:p>
      <w:pPr>
        <w:pStyle w:val="PL"/>
      </w:pPr>
    </w:p>
    <w:p>
      <w:pPr>
        <w:pStyle w:val="PL"/>
      </w:pPr>
      <w:r>
        <w:t>BandCombination-UplinkTxSwitch-v1640 ::=    SEQUENCE {</w:t>
      </w:r>
    </w:p>
    <w:p>
      <w:pPr>
        <w:pStyle w:val="PL"/>
      </w:pPr>
      <w:r>
        <w:t xml:space="preserve">    bandCombination-v1640                       BandCombination-v1640              OPTIONAL</w:t>
      </w:r>
    </w:p>
    <w:p>
      <w:pPr>
        <w:pStyle w:val="PL"/>
      </w:pPr>
      <w:r>
        <w:t>}</w:t>
      </w:r>
    </w:p>
    <w:p>
      <w:pPr>
        <w:pStyle w:val="PL"/>
      </w:pPr>
    </w:p>
    <w:p>
      <w:pPr>
        <w:pStyle w:val="PL"/>
      </w:pPr>
      <w:r>
        <w:t>BandCombination-UplinkTxSwitch-v1650 ::= SEQUENCE {</w:t>
      </w:r>
    </w:p>
    <w:p>
      <w:pPr>
        <w:pStyle w:val="PL"/>
      </w:pPr>
      <w:r>
        <w:t xml:space="preserve">    bandCombination-v1650               BandCombination-v1650                      OPTIONAL</w:t>
      </w:r>
    </w:p>
    <w:p>
      <w:pPr>
        <w:pStyle w:val="PL"/>
      </w:pPr>
      <w:r>
        <w:t>}</w:t>
      </w:r>
    </w:p>
    <w:p>
      <w:pPr>
        <w:pStyle w:val="PL"/>
      </w:pPr>
    </w:p>
    <w:p>
      <w:pPr>
        <w:pStyle w:val="PL"/>
      </w:pPr>
      <w:r>
        <w:t>BandCombination-UplinkTxSwitch-v1670 ::= SEQUENCE {</w:t>
      </w:r>
    </w:p>
    <w:p>
      <w:pPr>
        <w:pStyle w:val="PL"/>
      </w:pPr>
      <w:r>
        <w:t xml:space="preserve">    bandCombination-v15g0                    BandCombination-v15g0                 OPTIONAL</w:t>
      </w:r>
    </w:p>
    <w:p>
      <w:pPr>
        <w:pStyle w:val="PL"/>
      </w:pPr>
      <w:r>
        <w:t>}</w:t>
      </w:r>
    </w:p>
    <w:p>
      <w:pPr>
        <w:pStyle w:val="PL"/>
      </w:pPr>
    </w:p>
    <w:p>
      <w:pPr>
        <w:pStyle w:val="PL"/>
      </w:pPr>
      <w:r>
        <w:t>ULTxSwitchingBandPair-r16 ::=       SEQUENCE {</w:t>
      </w:r>
    </w:p>
    <w:p>
      <w:pPr>
        <w:pStyle w:val="PL"/>
      </w:pPr>
      <w:r>
        <w:t xml:space="preserve">    bandIndexUL1-r16                    INTEGER(1..maxSimultaneousBands),</w:t>
      </w:r>
    </w:p>
    <w:p>
      <w:pPr>
        <w:pStyle w:val="PL"/>
      </w:pPr>
      <w:r>
        <w:t xml:space="preserve">    bandIndexUL2-r16                    INTEGER(1..maxSimultaneousBands),</w:t>
      </w:r>
    </w:p>
    <w:p>
      <w:pPr>
        <w:pStyle w:val="PL"/>
      </w:pPr>
      <w:r>
        <w:t xml:space="preserve">    uplinkTxSwitchingPeriod-r16         ENUMERATED {n35us, n140us, n210us},</w:t>
      </w:r>
    </w:p>
    <w:p>
      <w:pPr>
        <w:pStyle w:val="PL"/>
      </w:pPr>
      <w:r>
        <w:t xml:space="preserve">    uplinkTxSwitching-DL-Interruption-r16 BIT STRING (SIZE(1..maxSimultaneousBands)) OPTIONAL</w:t>
      </w:r>
    </w:p>
    <w:p>
      <w:pPr>
        <w:pStyle w:val="PL"/>
      </w:pPr>
      <w:r>
        <w:t>}</w:t>
      </w:r>
    </w:p>
    <w:p>
      <w:pPr>
        <w:pStyle w:val="PL"/>
      </w:pPr>
    </w:p>
    <w:p>
      <w:pPr>
        <w:pStyle w:val="PL"/>
      </w:pPr>
      <w:r>
        <w:t>BandParameters ::=                      CHOICE {</w:t>
      </w:r>
    </w:p>
    <w:p>
      <w:pPr>
        <w:pStyle w:val="PL"/>
      </w:pPr>
      <w:r>
        <w:t xml:space="preserve">    eutra                               SEQUENCE {</w:t>
      </w:r>
    </w:p>
    <w:p>
      <w:pPr>
        <w:pStyle w:val="PL"/>
      </w:pPr>
      <w:r>
        <w:t xml:space="preserve">        bandEUTRA                           FreqBandIndicatorEUTRA,</w:t>
      </w:r>
    </w:p>
    <w:p>
      <w:pPr>
        <w:pStyle w:val="PL"/>
      </w:pPr>
      <w:r>
        <w:t xml:space="preserve">        ca-BandwidthClassDL-EUTRA           CA-BandwidthClassEUTRA                 OPTIONAL,</w:t>
      </w:r>
    </w:p>
    <w:p>
      <w:pPr>
        <w:pStyle w:val="PL"/>
      </w:pPr>
      <w:r>
        <w:t xml:space="preserve">        ca-BandwidthClassUL-EUTRA           CA-BandwidthClassEUTRA                 OPTIONAL</w:t>
      </w:r>
    </w:p>
    <w:p>
      <w:pPr>
        <w:pStyle w:val="PL"/>
      </w:pPr>
      <w:r>
        <w:t xml:space="preserve">    },</w:t>
      </w:r>
    </w:p>
    <w:p>
      <w:pPr>
        <w:pStyle w:val="PL"/>
      </w:pPr>
      <w:r>
        <w:t xml:space="preserve">    nr                                  SEQUENCE {</w:t>
      </w:r>
    </w:p>
    <w:p>
      <w:pPr>
        <w:pStyle w:val="PL"/>
      </w:pPr>
      <w:r>
        <w:t xml:space="preserve">        bandNR                              FreqBandIndicatorNR,</w:t>
      </w:r>
    </w:p>
    <w:p>
      <w:pPr>
        <w:pStyle w:val="PL"/>
      </w:pPr>
      <w:r>
        <w:t xml:space="preserve">        ca-BandwidthClassDL-NR              CA-BandwidthClassNR                    OPTIONAL,</w:t>
      </w:r>
    </w:p>
    <w:p>
      <w:pPr>
        <w:pStyle w:val="PL"/>
      </w:pPr>
      <w:r>
        <w:t xml:space="preserve">        ca-BandwidthClassUL-NR              CA-BandwidthClassNR                    OPTIONAL</w:t>
      </w:r>
    </w:p>
    <w:p>
      <w:pPr>
        <w:pStyle w:val="PL"/>
      </w:pPr>
      <w:r>
        <w:t xml:space="preserve">    }</w:t>
      </w:r>
    </w:p>
    <w:p>
      <w:pPr>
        <w:pStyle w:val="PL"/>
      </w:pPr>
      <w:r>
        <w:t>}</w:t>
      </w:r>
    </w:p>
    <w:p>
      <w:pPr>
        <w:pStyle w:val="PL"/>
      </w:pPr>
    </w:p>
    <w:p>
      <w:pPr>
        <w:pStyle w:val="PL"/>
      </w:pPr>
      <w:r>
        <w:t>BandParameters-v1540 ::=            SEQUENCE {</w:t>
      </w:r>
    </w:p>
    <w:p>
      <w:pPr>
        <w:pStyle w:val="PL"/>
      </w:pPr>
      <w:r>
        <w:t xml:space="preserve">    srs-CarrierSwitch                   CHOICE {</w:t>
      </w:r>
    </w:p>
    <w:p>
      <w:pPr>
        <w:pStyle w:val="PL"/>
      </w:pPr>
      <w:r>
        <w:t xml:space="preserve">        nr                                  SEQUENCE {</w:t>
      </w:r>
    </w:p>
    <w:p>
      <w:pPr>
        <w:pStyle w:val="PL"/>
      </w:pPr>
      <w:r>
        <w:t xml:space="preserve">            srs-SwitchingTimesListNR            SEQUENCE (SIZE (1..maxSimultaneousBands)) OF SRS-SwitchingTimeNR</w:t>
      </w:r>
    </w:p>
    <w:p>
      <w:pPr>
        <w:pStyle w:val="PL"/>
      </w:pPr>
      <w:r>
        <w:t xml:space="preserve">        },</w:t>
      </w:r>
    </w:p>
    <w:p>
      <w:pPr>
        <w:pStyle w:val="PL"/>
      </w:pPr>
      <w:r>
        <w:t xml:space="preserve">        eutra                               SEQUENCE {</w:t>
      </w:r>
    </w:p>
    <w:p>
      <w:pPr>
        <w:pStyle w:val="PL"/>
      </w:pPr>
      <w:r>
        <w:t xml:space="preserve">            srs-SwitchingTimesListEUTRA         SEQUENCE (SIZE (1..maxSimultaneousBands)) OF SRS-SwitchingTimeEUTRA</w:t>
      </w:r>
    </w:p>
    <w:p>
      <w:pPr>
        <w:pStyle w:val="PL"/>
      </w:pPr>
      <w:r>
        <w:t xml:space="preserve">        }</w:t>
      </w:r>
    </w:p>
    <w:p>
      <w:pPr>
        <w:pStyle w:val="PL"/>
      </w:pPr>
      <w:r>
        <w:t xml:space="preserve">    }                                                                              OPTIONAL,</w:t>
      </w:r>
    </w:p>
    <w:p>
      <w:pPr>
        <w:pStyle w:val="PL"/>
      </w:pPr>
      <w:r>
        <w:t xml:space="preserve">    srs-TxSwitch                    SEQUENCE {</w:t>
      </w:r>
    </w:p>
    <w:p>
      <w:pPr>
        <w:pStyle w:val="PL"/>
      </w:pPr>
      <w:r>
        <w:t xml:space="preserve">        supportedSRS-TxPortSwitch       ENUMERATED {t1r2, t1r4, t2r4, t1r4-t2r4, t1r1, t2r2, t4r4, notSupported},</w:t>
      </w:r>
    </w:p>
    <w:p>
      <w:pPr>
        <w:pStyle w:val="PL"/>
      </w:pPr>
      <w:r>
        <w:t xml:space="preserve">        txSwitchImpactToRx              INTEGER (1..32)                            OPTIONAL,</w:t>
      </w:r>
    </w:p>
    <w:p>
      <w:pPr>
        <w:pStyle w:val="PL"/>
      </w:pPr>
      <w:r>
        <w:t xml:space="preserve">        txSwitchWithAnotherBand         INTEGER (1..32)                            OPTIONAL</w:t>
      </w:r>
    </w:p>
    <w:p>
      <w:pPr>
        <w:pStyle w:val="PL"/>
      </w:pPr>
      <w:r>
        <w:t xml:space="preserve">    }                                                                              OPTIONAL</w:t>
      </w:r>
    </w:p>
    <w:p>
      <w:pPr>
        <w:pStyle w:val="PL"/>
      </w:pPr>
      <w:r>
        <w:t>}</w:t>
      </w:r>
    </w:p>
    <w:p>
      <w:pPr>
        <w:pStyle w:val="PL"/>
      </w:pPr>
    </w:p>
    <w:p>
      <w:pPr>
        <w:pStyle w:val="PL"/>
      </w:pPr>
      <w:r>
        <w:t>BandParameters-v1610 ::=         SEQUENCE {</w:t>
      </w:r>
    </w:p>
    <w:p>
      <w:pPr>
        <w:pStyle w:val="PL"/>
      </w:pPr>
      <w:r>
        <w:t xml:space="preserve">    srs-TxSwitch-v1610               SEQUENCE {</w:t>
      </w:r>
    </w:p>
    <w:p>
      <w:pPr>
        <w:pStyle w:val="PL"/>
      </w:pPr>
      <w:r>
        <w:t xml:space="preserve">        supportedSRS-TxPortSwitch-v1610  ENUMERATED {t1r1-t1r2, t1r1-t1r2-t1r4, t1r1-t1r2-t2r2-t2r4, t1r1-t1r2-t2r2-t1r4-t2r4,</w:t>
      </w:r>
    </w:p>
    <w:p>
      <w:pPr>
        <w:pStyle w:val="PL"/>
      </w:pPr>
      <w:r>
        <w:t xml:space="preserve">                                                         t1r1-t2r2, t1r1-t2r2-t4r4}</w:t>
      </w:r>
    </w:p>
    <w:p>
      <w:pPr>
        <w:pStyle w:val="PL"/>
      </w:pPr>
      <w:r>
        <w:t xml:space="preserve">    }                                                                              OPTIONAL</w:t>
      </w:r>
    </w:p>
    <w:p>
      <w:pPr>
        <w:pStyle w:val="PL"/>
      </w:pPr>
      <w:r>
        <w:t>}</w:t>
      </w:r>
    </w:p>
    <w:p>
      <w:pPr>
        <w:pStyle w:val="PL"/>
      </w:pPr>
    </w:p>
    <w:p>
      <w:pPr>
        <w:pStyle w:val="PL"/>
      </w:pPr>
      <w:r>
        <w:t>ScalingFactorSidelink-r16 ::=       ENUMERATED {f0p4, f0p75, f0p8, f1}</w:t>
      </w:r>
    </w:p>
    <w:p>
      <w:pPr>
        <w:pStyle w:val="PL"/>
      </w:pPr>
    </w:p>
    <w:p>
      <w:pPr>
        <w:pStyle w:val="PL"/>
      </w:pPr>
      <w:r>
        <w:t>-- TAG-BANDCOMBINATIONLIST-STOP</w:t>
      </w:r>
    </w:p>
    <w:p>
      <w:pPr>
        <w:pStyle w:val="PL"/>
      </w:pPr>
      <w:r>
        <w:t>-- ASN1STOP</w:t>
      </w:r>
    </w:p>
    <w:p>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BandCombination </w:t>
            </w:r>
            <w:r>
              <w:rPr>
                <w:szCs w:val="22"/>
                <w:lang w:eastAsia="sv-SE"/>
              </w:rPr>
              <w:t>field descriptions</w:t>
            </w:r>
          </w:p>
        </w:tc>
      </w:tr>
      <w:tr>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x-none"/>
              </w:rPr>
              <w:t>BandCombinationList-v15g0,</w:t>
            </w:r>
            <w:r>
              <w:rPr>
                <w:rFonts w:cs="Arial"/>
                <w:b/>
                <w:i/>
                <w:lang w:eastAsia="sv-SE"/>
              </w:rPr>
              <w:t xml:space="preserve"> BandCombinationList-r16</w:t>
            </w:r>
          </w:p>
          <w:p>
            <w:pPr>
              <w:pStyle w:val="TAL"/>
              <w:rPr>
                <w:lang w:eastAsia="x-none"/>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x-none"/>
              </w:rPr>
              <w:t xml:space="preserve">If the field is included in </w:t>
            </w:r>
            <w:r>
              <w:rPr>
                <w:i/>
                <w:iCs/>
                <w:lang w:eastAsia="x-none"/>
              </w:rPr>
              <w:t>supportedBandCombinationListNEDC-Only-v1610</w:t>
            </w:r>
            <w:r>
              <w:rPr>
                <w:lang w:eastAsia="x-none"/>
              </w:rPr>
              <w:t xml:space="preserve">, the UE shall include the same number of entries, and listed in the same order, as in </w:t>
            </w:r>
            <w:r>
              <w:rPr>
                <w:i/>
                <w:iCs/>
                <w:lang w:eastAsia="x-none"/>
              </w:rPr>
              <w:t>BandCombinationList</w:t>
            </w:r>
            <w:r>
              <w:rPr>
                <w:lang w:eastAsia="x-none"/>
              </w:rPr>
              <w:t xml:space="preserve"> of </w:t>
            </w:r>
            <w:r>
              <w:rPr>
                <w:i/>
                <w:iCs/>
                <w:lang w:eastAsia="x-none"/>
              </w:rPr>
              <w:t xml:space="preserve">supportedBandCombinationListNEDC-Only </w:t>
            </w:r>
            <w:r>
              <w:rPr>
                <w:lang w:eastAsia="x-none"/>
              </w:rPr>
              <w:t>(without suffix) field.</w:t>
            </w:r>
          </w:p>
          <w:p>
            <w:pPr>
              <w:pStyle w:val="TAL"/>
              <w:rPr>
                <w:lang w:eastAsia="sv-SE"/>
              </w:rPr>
            </w:pPr>
            <w:r>
              <w:rPr>
                <w:lang w:eastAsia="x-none"/>
              </w:rPr>
              <w:t xml:space="preserve">If the field is included in </w:t>
            </w:r>
            <w:r>
              <w:rPr>
                <w:i/>
                <w:lang w:eastAsia="x-none"/>
              </w:rPr>
              <w:t>supportedBandCombinationListNEDC-Only-v15a0</w:t>
            </w:r>
            <w:r>
              <w:rPr>
                <w:lang w:eastAsia="x-none"/>
              </w:rPr>
              <w:t xml:space="preserve">, the UE shall include the same number of entries, and listed in the same order, as in </w:t>
            </w:r>
            <w:r>
              <w:rPr>
                <w:i/>
                <w:lang w:eastAsia="x-none"/>
              </w:rPr>
              <w:t>BandCombinationList</w:t>
            </w:r>
            <w:r>
              <w:rPr>
                <w:lang w:eastAsia="x-none"/>
              </w:rPr>
              <w:t xml:space="preserve"> </w:t>
            </w:r>
            <w:r>
              <w:rPr>
                <w:rFonts w:eastAsia="等线"/>
              </w:rPr>
              <w:t xml:space="preserve">(without suffix) </w:t>
            </w:r>
            <w:r>
              <w:rPr>
                <w:lang w:eastAsia="x-none"/>
              </w:rPr>
              <w:t xml:space="preserve">of </w:t>
            </w:r>
            <w:r>
              <w:rPr>
                <w:i/>
                <w:lang w:eastAsia="x-none"/>
              </w:rPr>
              <w:t>supportedBandCombinationListNEDC-Only</w:t>
            </w:r>
            <w:r>
              <w:rPr>
                <w:lang w:eastAsia="x-none"/>
              </w:rPr>
              <w:t xml:space="preserve"> </w:t>
            </w:r>
            <w:r>
              <w:rPr>
                <w:rFonts w:eastAsia="等线"/>
              </w:rPr>
              <w:t xml:space="preserve">(without suffix) </w:t>
            </w:r>
            <w:r>
              <w:rPr>
                <w:lang w:eastAsia="x-none"/>
              </w:rPr>
              <w:t>field.</w:t>
            </w:r>
          </w:p>
        </w:tc>
      </w:tr>
      <w:tr>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ca-ParametersNRDC</w:t>
            </w:r>
          </w:p>
          <w:p>
            <w:pPr>
              <w:pStyle w:val="TAL"/>
              <w:rPr>
                <w:lang w:eastAsia="sv-SE"/>
              </w:rPr>
            </w:pPr>
            <w:r>
              <w:rPr>
                <w:lang w:eastAsia="sv-SE"/>
              </w:rPr>
              <w:t>If the field is included for a band combination in the NR capability container, the field indicates support of NR-DC. Otherwise, the field is absent.</w:t>
            </w:r>
          </w:p>
        </w:tc>
      </w:tr>
      <w:tr>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featureSetCombinationDAPS</w:t>
            </w:r>
          </w:p>
          <w:p>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ne-DC-BC</w:t>
            </w:r>
          </w:p>
          <w:p>
            <w:pPr>
              <w:pStyle w:val="TAL"/>
              <w:rPr>
                <w:lang w:eastAsia="sv-SE"/>
              </w:rPr>
            </w:pPr>
            <w:r>
              <w:rPr>
                <w:lang w:eastAsia="sv-SE"/>
              </w:rPr>
              <w:t>If the field is included for a band combination in the MR-DC capability container, the field indicates support of NE-DC. Otherwise, the field is absent.</w:t>
            </w:r>
          </w:p>
        </w:tc>
      </w:tr>
      <w:tr>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srs-SwitchingTimesListNR</w:t>
            </w:r>
          </w:p>
          <w:p>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pPr>
              <w:pStyle w:val="TAL"/>
              <w:ind w:left="284"/>
              <w:rPr>
                <w:lang w:eastAsia="sv-SE"/>
              </w:rPr>
            </w:pPr>
            <w:r>
              <w:rPr>
                <w:rFonts w:cs="Arial"/>
                <w:szCs w:val="18"/>
                <w:lang w:eastAsia="sv-SE"/>
              </w:rPr>
              <w:t>-</w:t>
            </w:r>
            <w:r>
              <w:rPr>
                <w:rFonts w:cs="Arial"/>
                <w:szCs w:val="18"/>
                <w:lang w:eastAsia="sv-SE"/>
              </w:rPr>
              <w:tab/>
              <w:t>And so on</w:t>
            </w:r>
          </w:p>
        </w:tc>
      </w:tr>
      <w:tr>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srs-SwitchingTimesListEUTRA</w:t>
            </w:r>
          </w:p>
          <w:p>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pPr>
              <w:pStyle w:val="TAL"/>
              <w:ind w:left="284"/>
              <w:rPr>
                <w:lang w:eastAsia="sv-SE"/>
              </w:rPr>
            </w:pPr>
            <w:r>
              <w:rPr>
                <w:lang w:eastAsia="sv-SE"/>
              </w:rPr>
              <w:t xml:space="preserve"> -</w:t>
            </w:r>
            <w:r>
              <w:rPr>
                <w:lang w:eastAsia="sv-SE"/>
              </w:rPr>
              <w:tab/>
              <w:t>And so on</w:t>
            </w:r>
          </w:p>
        </w:tc>
      </w:tr>
      <w:tr>
        <w:tc>
          <w:tcPr>
            <w:tcW w:w="14278" w:type="dxa"/>
            <w:gridSpan w:val="2"/>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srs-TxSwitch</w:t>
            </w:r>
          </w:p>
          <w:p>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bl>
    <w:p/>
    <w:p>
      <w:pPr>
        <w:pStyle w:val="4"/>
      </w:pPr>
      <w:bookmarkStart w:id="1995" w:name="_Toc60777431"/>
      <w:bookmarkStart w:id="1996" w:name="_Toc90651304"/>
      <w:r>
        <w:t>–</w:t>
      </w:r>
      <w:r>
        <w:tab/>
      </w:r>
      <w:r>
        <w:rPr>
          <w:i/>
          <w:iCs/>
        </w:rPr>
        <w:t>BandCombinationListSidelinkEUTRA-NR</w:t>
      </w:r>
      <w:bookmarkEnd w:id="1995"/>
      <w:bookmarkEnd w:id="1996"/>
    </w:p>
    <w:p>
      <w:r>
        <w:t xml:space="preserve">The IE </w:t>
      </w:r>
      <w:r>
        <w:rPr>
          <w:i/>
        </w:rPr>
        <w:t>BandCombinationListSidelinkEUTRA-NR</w:t>
      </w:r>
      <w:r>
        <w:t xml:space="preserve"> contains a list of V2X sidelink and NR sidelink band combinations.</w:t>
      </w:r>
    </w:p>
    <w:p>
      <w:pPr>
        <w:pStyle w:val="TH"/>
      </w:pPr>
      <w:r>
        <w:t>BandCombinationListSidelinkEUTRA-NR information element</w:t>
      </w:r>
    </w:p>
    <w:p>
      <w:pPr>
        <w:pStyle w:val="PL"/>
      </w:pPr>
      <w:r>
        <w:t>-- ASN1START</w:t>
      </w:r>
    </w:p>
    <w:p>
      <w:pPr>
        <w:pStyle w:val="PL"/>
      </w:pPr>
      <w:r>
        <w:t>-- TAG-BANDCOMBINATIONLISTSIDELINKEUTRANR-START</w:t>
      </w:r>
    </w:p>
    <w:p>
      <w:pPr>
        <w:pStyle w:val="PL"/>
      </w:pPr>
    </w:p>
    <w:p>
      <w:pPr>
        <w:pStyle w:val="PL"/>
      </w:pPr>
      <w:r>
        <w:t>BandCombinationListSidelinkEUTRA-NR-r16 ::= SEQUENCE (SIZE (1..maxBandComb)) OF BandCombinationParametersSidelinkEUTRA-NR-r16</w:t>
      </w:r>
    </w:p>
    <w:p>
      <w:pPr>
        <w:pStyle w:val="PL"/>
      </w:pPr>
    </w:p>
    <w:p>
      <w:pPr>
        <w:pStyle w:val="PL"/>
      </w:pPr>
      <w:r>
        <w:t>BandCombinationListSidelinkEUTRA-NR-v1630 ::= SEQUENCE (SIZE (1..maxBandComb)) OF BandCombinationParametersSidelinkEUTRA-NR-v1630</w:t>
      </w:r>
    </w:p>
    <w:p>
      <w:pPr>
        <w:pStyle w:val="PL"/>
      </w:pPr>
    </w:p>
    <w:p>
      <w:pPr>
        <w:pStyle w:val="PL"/>
      </w:pPr>
      <w:r>
        <w:t>BandCombinationParametersSidelinkEUTRA-NR-r16 ::= SEQUENCE (SIZE (1..maxSimultaneousBands)) OF BandParametersSidelinkEUTRA-NR-r16</w:t>
      </w:r>
    </w:p>
    <w:p>
      <w:pPr>
        <w:pStyle w:val="PL"/>
      </w:pPr>
    </w:p>
    <w:p>
      <w:pPr>
        <w:pStyle w:val="PL"/>
      </w:pPr>
      <w:r>
        <w:t>BandCombinationParametersSidelinkEUTRA-NR-v1630 ::= SEQUENCE (SIZE (1..maxSimultaneousBands)) OF BandParametersSidelinkEUTRA-NR-v1630</w:t>
      </w:r>
    </w:p>
    <w:p>
      <w:pPr>
        <w:pStyle w:val="PL"/>
      </w:pPr>
    </w:p>
    <w:p>
      <w:pPr>
        <w:pStyle w:val="PL"/>
      </w:pPr>
      <w:r>
        <w:t>BandParametersSidelinkEUTRA-NR-r16 ::= CHOICE {</w:t>
      </w:r>
    </w:p>
    <w:p>
      <w:pPr>
        <w:pStyle w:val="PL"/>
      </w:pPr>
      <w:r>
        <w:t xml:space="preserve">    eutra                                  SEQUENCE {</w:t>
      </w:r>
    </w:p>
    <w:p>
      <w:pPr>
        <w:pStyle w:val="PL"/>
      </w:pPr>
      <w:r>
        <w:t xml:space="preserve">        bandParametersSidelinkEUTRA1-r16       OCTET STRING                         OPTIONAL,</w:t>
      </w:r>
    </w:p>
    <w:p>
      <w:pPr>
        <w:pStyle w:val="PL"/>
      </w:pPr>
      <w:r>
        <w:t xml:space="preserve">        bandParametersSidelinkEUTRA2-r16       OCTET STRING                         OPTIONAL</w:t>
      </w:r>
    </w:p>
    <w:p>
      <w:pPr>
        <w:pStyle w:val="PL"/>
      </w:pPr>
      <w:r>
        <w:t xml:space="preserve">    },</w:t>
      </w:r>
    </w:p>
    <w:p>
      <w:pPr>
        <w:pStyle w:val="PL"/>
      </w:pPr>
      <w:r>
        <w:t xml:space="preserve">    nr                                     SEQUENCE {</w:t>
      </w:r>
    </w:p>
    <w:p>
      <w:pPr>
        <w:pStyle w:val="PL"/>
      </w:pPr>
      <w:r>
        <w:t xml:space="preserve">        bandParametersSidelinkNR-r16           BandParametersSidelink-r16</w:t>
      </w:r>
    </w:p>
    <w:p>
      <w:pPr>
        <w:pStyle w:val="PL"/>
      </w:pPr>
      <w:r>
        <w:t xml:space="preserve">    }</w:t>
      </w:r>
    </w:p>
    <w:p>
      <w:pPr>
        <w:pStyle w:val="PL"/>
      </w:pPr>
      <w:r>
        <w:t>}</w:t>
      </w:r>
    </w:p>
    <w:p>
      <w:pPr>
        <w:pStyle w:val="PL"/>
      </w:pPr>
    </w:p>
    <w:p>
      <w:pPr>
        <w:pStyle w:val="PL"/>
      </w:pPr>
      <w:r>
        <w:t>BandParametersSidelinkEUTRA-NR-v1630 ::= CHOICE {</w:t>
      </w:r>
    </w:p>
    <w:p>
      <w:pPr>
        <w:pStyle w:val="PL"/>
      </w:pPr>
      <w:r>
        <w:t xml:space="preserve">    eutra                                    NULL,</w:t>
      </w:r>
    </w:p>
    <w:p>
      <w:pPr>
        <w:pStyle w:val="PL"/>
      </w:pPr>
      <w:r>
        <w:t xml:space="preserve">    nr                                       SEQUENCE {</w:t>
      </w:r>
    </w:p>
    <w:p>
      <w:pPr>
        <w:pStyle w:val="PL"/>
      </w:pPr>
      <w:r>
        <w:t xml:space="preserve">        tx-Sidelink-r16                          ENUMERATED {supported}                          OPTIONAL,</w:t>
      </w:r>
    </w:p>
    <w:p>
      <w:pPr>
        <w:pStyle w:val="PL"/>
      </w:pPr>
      <w:r>
        <w:t xml:space="preserve">        rx-Sidelink-r16                          ENUMERATED {supported}                          OPTIONAL,</w:t>
      </w:r>
    </w:p>
    <w:p>
      <w:pPr>
        <w:pStyle w:val="PL"/>
      </w:pPr>
      <w:r>
        <w:t xml:space="preserve">        sl-CrossCarrierScheduling-r16            ENUMERATED {supported}                          OPTIONAL</w:t>
      </w:r>
    </w:p>
    <w:p>
      <w:pPr>
        <w:pStyle w:val="PL"/>
      </w:pPr>
      <w:r>
        <w:t xml:space="preserve">    }</w:t>
      </w:r>
    </w:p>
    <w:p>
      <w:pPr>
        <w:pStyle w:val="PL"/>
      </w:pPr>
      <w:r>
        <w:t>}</w:t>
      </w:r>
    </w:p>
    <w:p>
      <w:pPr>
        <w:pStyle w:val="PL"/>
      </w:pPr>
    </w:p>
    <w:p>
      <w:pPr>
        <w:pStyle w:val="PL"/>
      </w:pPr>
      <w:r>
        <w:t>BandParametersSidelink-r16 ::= SEQUENCE {</w:t>
      </w:r>
    </w:p>
    <w:p>
      <w:pPr>
        <w:pStyle w:val="PL"/>
      </w:pPr>
      <w:r>
        <w:t xml:space="preserve">    freqBandSidelink-r16           FreqBandIndicatorNR</w:t>
      </w:r>
    </w:p>
    <w:p>
      <w:pPr>
        <w:pStyle w:val="PL"/>
      </w:pPr>
      <w:r>
        <w:t>}</w:t>
      </w:r>
    </w:p>
    <w:p>
      <w:pPr>
        <w:pStyle w:val="PL"/>
      </w:pPr>
    </w:p>
    <w:p>
      <w:pPr>
        <w:pStyle w:val="PL"/>
      </w:pPr>
      <w:r>
        <w:t>-- TAG-BANDCOMBINATIONLISTSIDELINKEUTRANR-STOP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iCs/>
                <w:lang w:eastAsia="sv-SE"/>
              </w:rPr>
              <w:t>BandParametersSidelink</w:t>
            </w:r>
            <w:r>
              <w:rPr>
                <w:i/>
              </w:rPr>
              <w:t>EUTRA-NR</w:t>
            </w:r>
            <w:r>
              <w:rPr>
                <w:lang w:eastAsia="sv-SE"/>
              </w:rPr>
              <w:t xml:space="preserve"> 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bandParametersSidelinkEUTRA1,</w:t>
            </w:r>
            <w:r>
              <w:rPr>
                <w:lang w:eastAsia="sv-SE"/>
              </w:rPr>
              <w:t xml:space="preserve"> </w:t>
            </w:r>
            <w:r>
              <w:rPr>
                <w:b/>
                <w:i/>
                <w:lang w:eastAsia="sv-SE"/>
              </w:rPr>
              <w:t>bandParametersSidelinkEUTRA2</w:t>
            </w:r>
          </w:p>
          <w:p>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p>
      <w:pPr>
        <w:pStyle w:val="4"/>
        <w:rPr>
          <w:i/>
          <w:noProof/>
        </w:rPr>
      </w:pPr>
      <w:bookmarkStart w:id="1997" w:name="_Toc60777432"/>
      <w:bookmarkStart w:id="1998" w:name="_Toc90651305"/>
      <w:r>
        <w:t>–</w:t>
      </w:r>
      <w:r>
        <w:tab/>
      </w:r>
      <w:r>
        <w:rPr>
          <w:i/>
          <w:noProof/>
        </w:rPr>
        <w:t>CA-BandwidthClassEUTRA</w:t>
      </w:r>
      <w:bookmarkEnd w:id="1997"/>
      <w:bookmarkEnd w:id="1998"/>
    </w:p>
    <w:p>
      <w:pPr>
        <w:rPr>
          <w:lang w:eastAsia="x-none"/>
        </w:rPr>
      </w:pPr>
      <w:r>
        <w:t xml:space="preserve">The IE </w:t>
      </w:r>
      <w:r>
        <w:rPr>
          <w:i/>
          <w:noProof/>
        </w:rPr>
        <w:t>CA-BandwidthClassEUTRA</w:t>
      </w:r>
      <w:r>
        <w:t xml:space="preserve"> indicates the E-UTRA CA bandwidth class as defined in TS 36.101 [22], table 5.6A-1.</w:t>
      </w:r>
    </w:p>
    <w:p>
      <w:pPr>
        <w:pStyle w:val="TH"/>
      </w:pPr>
      <w:r>
        <w:rPr>
          <w:i/>
        </w:rPr>
        <w:t>CA-BandwidthClassEUTRA</w:t>
      </w:r>
      <w:r>
        <w:t xml:space="preserve"> information element</w:t>
      </w:r>
    </w:p>
    <w:p>
      <w:pPr>
        <w:pStyle w:val="PL"/>
      </w:pPr>
      <w:r>
        <w:t>-- ASN1START</w:t>
      </w:r>
    </w:p>
    <w:p>
      <w:pPr>
        <w:pStyle w:val="PL"/>
      </w:pPr>
      <w:r>
        <w:t>-- TAG-CA-BANDWIDTHCLASSEUTRA-START</w:t>
      </w:r>
    </w:p>
    <w:p>
      <w:pPr>
        <w:pStyle w:val="PL"/>
      </w:pPr>
    </w:p>
    <w:p>
      <w:pPr>
        <w:pStyle w:val="PL"/>
      </w:pPr>
      <w:r>
        <w:t>CA-BandwidthClassEUTRA ::=          ENUMERATED {a, b, c, d, e, f, ...}</w:t>
      </w:r>
    </w:p>
    <w:p>
      <w:pPr>
        <w:pStyle w:val="PL"/>
      </w:pPr>
    </w:p>
    <w:p>
      <w:pPr>
        <w:pStyle w:val="PL"/>
      </w:pPr>
      <w:r>
        <w:t>-- TAG-CA-BANDWIDTHCLASSEUTRA-STOP</w:t>
      </w:r>
    </w:p>
    <w:p>
      <w:pPr>
        <w:pStyle w:val="PL"/>
      </w:pPr>
      <w:r>
        <w:t>-- ASN1STOP</w:t>
      </w:r>
    </w:p>
    <w:p/>
    <w:p>
      <w:pPr>
        <w:pStyle w:val="4"/>
        <w:rPr>
          <w:i/>
          <w:noProof/>
        </w:rPr>
      </w:pPr>
      <w:bookmarkStart w:id="1999" w:name="_Toc60777433"/>
      <w:bookmarkStart w:id="2000" w:name="_Toc90651306"/>
      <w:r>
        <w:t>–</w:t>
      </w:r>
      <w:r>
        <w:tab/>
      </w:r>
      <w:r>
        <w:rPr>
          <w:i/>
          <w:noProof/>
        </w:rPr>
        <w:t>CA-BandwidthClassNR</w:t>
      </w:r>
      <w:bookmarkEnd w:id="1999"/>
      <w:bookmarkEnd w:id="2000"/>
    </w:p>
    <w:p>
      <w:pPr>
        <w:rPr>
          <w:lang w:eastAsia="x-none"/>
        </w:rPr>
      </w:pPr>
      <w:r>
        <w:t xml:space="preserve">The IE </w:t>
      </w:r>
      <w:r>
        <w:rPr>
          <w:i/>
          <w:noProof/>
        </w:rPr>
        <w:t>CA-BandwidthClassNR</w:t>
      </w:r>
      <w:r>
        <w:t xml:space="preserve"> indicates the NR CA bandwidth class as defined in TS 38.101-1 [15], table 5.3A.5-1 and TS 38.101-2 [39], table 5.3A.4-1.</w:t>
      </w:r>
    </w:p>
    <w:p>
      <w:pPr>
        <w:pStyle w:val="TH"/>
      </w:pPr>
      <w:r>
        <w:rPr>
          <w:i/>
        </w:rPr>
        <w:t>CA-BandwidthClassNR</w:t>
      </w:r>
      <w:r>
        <w:t xml:space="preserve"> information element</w:t>
      </w:r>
    </w:p>
    <w:p>
      <w:pPr>
        <w:pStyle w:val="PL"/>
      </w:pPr>
      <w:r>
        <w:t>-- ASN1START</w:t>
      </w:r>
    </w:p>
    <w:p>
      <w:pPr>
        <w:pStyle w:val="PL"/>
      </w:pPr>
      <w:r>
        <w:t>-- TAG-CA-BANDWIDTHCLASSNR-START</w:t>
      </w:r>
    </w:p>
    <w:p>
      <w:pPr>
        <w:pStyle w:val="PL"/>
      </w:pPr>
    </w:p>
    <w:p>
      <w:pPr>
        <w:pStyle w:val="PL"/>
      </w:pPr>
      <w:r>
        <w:t>CA-BandwidthClassNR ::=             ENUMERATED {a, b, c, d, e, f, g, h, i, j, k, l, m, n, o, p, q, ...}</w:t>
      </w:r>
    </w:p>
    <w:p>
      <w:pPr>
        <w:pStyle w:val="PL"/>
      </w:pPr>
    </w:p>
    <w:p>
      <w:pPr>
        <w:pStyle w:val="PL"/>
      </w:pPr>
      <w:r>
        <w:t>-- TAG-CA-BANDWIDTHCLASSNR-STOP</w:t>
      </w:r>
    </w:p>
    <w:p>
      <w:pPr>
        <w:pStyle w:val="PL"/>
      </w:pPr>
      <w:r>
        <w:t>-- ASN1STOP</w:t>
      </w:r>
    </w:p>
    <w:p/>
    <w:p>
      <w:pPr>
        <w:pStyle w:val="4"/>
        <w:rPr>
          <w:i/>
          <w:noProof/>
        </w:rPr>
      </w:pPr>
      <w:bookmarkStart w:id="2001" w:name="_Toc60777434"/>
      <w:bookmarkStart w:id="2002" w:name="_Toc90651307"/>
      <w:r>
        <w:t>–</w:t>
      </w:r>
      <w:r>
        <w:tab/>
      </w:r>
      <w:r>
        <w:rPr>
          <w:i/>
          <w:noProof/>
        </w:rPr>
        <w:t>CA-ParametersEUTRA</w:t>
      </w:r>
      <w:bookmarkEnd w:id="2001"/>
      <w:bookmarkEnd w:id="2002"/>
    </w:p>
    <w:p>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pPr>
        <w:pStyle w:val="TH"/>
        <w:rPr>
          <w:rFonts w:eastAsia="Yu Mincho"/>
        </w:rPr>
      </w:pPr>
      <w:r>
        <w:rPr>
          <w:i/>
        </w:rPr>
        <w:t>CA-ParametersEUTRA</w:t>
      </w:r>
      <w:r>
        <w:t xml:space="preserve"> information element</w:t>
      </w:r>
    </w:p>
    <w:p>
      <w:pPr>
        <w:pStyle w:val="PL"/>
      </w:pPr>
      <w:r>
        <w:t>-- ASN1START</w:t>
      </w:r>
    </w:p>
    <w:p>
      <w:pPr>
        <w:pStyle w:val="PL"/>
      </w:pPr>
      <w:r>
        <w:t>-- TAG-CA-PARAMETERSEUTRA-START</w:t>
      </w:r>
    </w:p>
    <w:p>
      <w:pPr>
        <w:pStyle w:val="PL"/>
      </w:pPr>
    </w:p>
    <w:p>
      <w:pPr>
        <w:pStyle w:val="PL"/>
      </w:pPr>
      <w:r>
        <w:t>CA-ParametersEUTRA ::=                          SEQUENCE {</w:t>
      </w:r>
    </w:p>
    <w:p>
      <w:pPr>
        <w:pStyle w:val="PL"/>
      </w:pPr>
      <w:r>
        <w:t xml:space="preserve">    multipleTimingAdvance                           ENUMERATED {supported}                          OPTIONAL,</w:t>
      </w:r>
    </w:p>
    <w:p>
      <w:pPr>
        <w:pStyle w:val="PL"/>
      </w:pPr>
      <w:r>
        <w:t xml:space="preserve">    simultaneousRx-Tx                               ENUMERATED {supported}                          OPTIONAL,</w:t>
      </w:r>
    </w:p>
    <w:p>
      <w:pPr>
        <w:pStyle w:val="PL"/>
      </w:pPr>
      <w:r>
        <w:t xml:space="preserve">    supportedNAICS-2CRS-AP                          BIT STRING (SIZE (1..8))                        OPTIONAL,</w:t>
      </w:r>
    </w:p>
    <w:p>
      <w:pPr>
        <w:pStyle w:val="PL"/>
      </w:pPr>
      <w:r>
        <w:t xml:space="preserve">    additionalRx-Tx-PerformanceReq                  ENUMERATED {supported}                          OPTIONAL,</w:t>
      </w:r>
    </w:p>
    <w:p>
      <w:pPr>
        <w:pStyle w:val="PL"/>
      </w:pPr>
      <w:r>
        <w:t xml:space="preserve">    ue-CA-PowerClass-N                              ENUMERATED {class2}                             OPTIONAL,</w:t>
      </w:r>
    </w:p>
    <w:p>
      <w:pPr>
        <w:pStyle w:val="PL"/>
      </w:pPr>
      <w:r>
        <w:t xml:space="preserve">    supportedBandwidthCombinationSetEUTRA-v1530     BIT STRING (SIZE (1..32))                       OPTIONAL,</w:t>
      </w:r>
    </w:p>
    <w:p>
      <w:pPr>
        <w:pStyle w:val="PL"/>
      </w:pPr>
      <w:r>
        <w:t xml:space="preserve">    ...</w:t>
      </w:r>
    </w:p>
    <w:p>
      <w:pPr>
        <w:pStyle w:val="PL"/>
      </w:pPr>
      <w:r>
        <w:t>}</w:t>
      </w:r>
    </w:p>
    <w:p>
      <w:pPr>
        <w:pStyle w:val="PL"/>
      </w:pPr>
    </w:p>
    <w:p>
      <w:pPr>
        <w:pStyle w:val="PL"/>
      </w:pPr>
      <w:r>
        <w:t>CA-ParametersEUTRA-v1560 ::=                    SEQUENCE {</w:t>
      </w:r>
    </w:p>
    <w:p>
      <w:pPr>
        <w:pStyle w:val="PL"/>
      </w:pPr>
      <w:r>
        <w:t xml:space="preserve">    fd-MIMO-TotalWeightedLayers                     INTEGER (2..128)                                OPTIONAL</w:t>
      </w:r>
    </w:p>
    <w:p>
      <w:pPr>
        <w:pStyle w:val="PL"/>
      </w:pPr>
      <w:r>
        <w:t>}</w:t>
      </w:r>
    </w:p>
    <w:p>
      <w:pPr>
        <w:pStyle w:val="PL"/>
      </w:pPr>
    </w:p>
    <w:p>
      <w:pPr>
        <w:pStyle w:val="PL"/>
      </w:pPr>
      <w:r>
        <w:t>CA-ParametersEUTRA-v1570 ::=                    SEQUENCE {</w:t>
      </w:r>
    </w:p>
    <w:p>
      <w:pPr>
        <w:pStyle w:val="PL"/>
      </w:pPr>
      <w:r>
        <w:t xml:space="preserve">    dl-1024QAM-TotalWeightedLayers                  INTEGER (0..10)                                 OPTIONAL</w:t>
      </w:r>
    </w:p>
    <w:p>
      <w:pPr>
        <w:pStyle w:val="PL"/>
      </w:pPr>
      <w:r>
        <w:t>}</w:t>
      </w:r>
    </w:p>
    <w:p>
      <w:pPr>
        <w:pStyle w:val="PL"/>
      </w:pPr>
    </w:p>
    <w:p>
      <w:pPr>
        <w:pStyle w:val="PL"/>
      </w:pPr>
      <w:r>
        <w:t>-- TAG-CA-PARAMETERSEUTRA-STOP</w:t>
      </w:r>
    </w:p>
    <w:p>
      <w:pPr>
        <w:pStyle w:val="PL"/>
      </w:pPr>
      <w:r>
        <w:t>-- ASN1STOP</w:t>
      </w:r>
    </w:p>
    <w:p/>
    <w:p>
      <w:pPr>
        <w:pStyle w:val="4"/>
      </w:pPr>
      <w:bookmarkStart w:id="2003" w:name="_Toc60777435"/>
      <w:bookmarkStart w:id="2004" w:name="_Toc90651308"/>
      <w:r>
        <w:t>–</w:t>
      </w:r>
      <w:r>
        <w:tab/>
      </w:r>
      <w:r>
        <w:rPr>
          <w:i/>
        </w:rPr>
        <w:t>CA-ParametersNR</w:t>
      </w:r>
      <w:bookmarkEnd w:id="2003"/>
      <w:bookmarkEnd w:id="2004"/>
    </w:p>
    <w:p>
      <w:r>
        <w:t xml:space="preserve">The IE </w:t>
      </w:r>
      <w:r>
        <w:rPr>
          <w:i/>
        </w:rPr>
        <w:t>CA-ParametersNR</w:t>
      </w:r>
      <w:r>
        <w:t xml:space="preserve"> contains carrier aggregation and inter-frequency DAPS handover related capabilities that are defined per band combination.</w:t>
      </w:r>
    </w:p>
    <w:p>
      <w:pPr>
        <w:pStyle w:val="TH"/>
      </w:pPr>
      <w:r>
        <w:rPr>
          <w:i/>
        </w:rPr>
        <w:t>CA-ParametersNR</w:t>
      </w:r>
      <w:r>
        <w:t xml:space="preserve"> information element</w:t>
      </w:r>
    </w:p>
    <w:p>
      <w:pPr>
        <w:pStyle w:val="PL"/>
      </w:pPr>
      <w:r>
        <w:t>-- ASN1START</w:t>
      </w:r>
    </w:p>
    <w:p>
      <w:pPr>
        <w:pStyle w:val="PL"/>
      </w:pPr>
      <w:r>
        <w:t>-- TAG-CA-PARAMETERSNR-START</w:t>
      </w:r>
    </w:p>
    <w:p>
      <w:pPr>
        <w:pStyle w:val="PL"/>
      </w:pPr>
    </w:p>
    <w:p>
      <w:pPr>
        <w:pStyle w:val="PL"/>
      </w:pPr>
      <w:r>
        <w:t>CA-ParametersNR ::=                 SEQUENCE {</w:t>
      </w:r>
    </w:p>
    <w:p>
      <w:pPr>
        <w:pStyle w:val="PL"/>
      </w:pPr>
      <w:r>
        <w:t xml:space="preserve">    dummy                                         ENUMERATED {supported}      OPTIONAL,</w:t>
      </w:r>
    </w:p>
    <w:p>
      <w:pPr>
        <w:pStyle w:val="PL"/>
      </w:pPr>
      <w:r>
        <w:t xml:space="preserve">    parallelTxSRS-PUCCH-PUSCH                     ENUMERATED {supported}      OPTIONAL,</w:t>
      </w:r>
    </w:p>
    <w:p>
      <w:pPr>
        <w:pStyle w:val="PL"/>
      </w:pPr>
      <w:r>
        <w:t xml:space="preserve">    parallelTxPRACH-SRS-PUCCH-PUSCH               ENUMERATED {supported}      OPTIONAL,</w:t>
      </w:r>
    </w:p>
    <w:p>
      <w:pPr>
        <w:pStyle w:val="PL"/>
      </w:pPr>
      <w:r>
        <w:t xml:space="preserve">    simultaneousRxTxInterBandCA                   ENUMERATED {supported}      OPTIONAL,</w:t>
      </w:r>
    </w:p>
    <w:p>
      <w:pPr>
        <w:pStyle w:val="PL"/>
      </w:pPr>
      <w:r>
        <w:t xml:space="preserve">    simultaneousRxTxSUL                           ENUMERATED {supported}      OPTIONAL,</w:t>
      </w:r>
    </w:p>
    <w:p>
      <w:pPr>
        <w:pStyle w:val="PL"/>
      </w:pPr>
      <w:r>
        <w:t xml:space="preserve">    diffNumerologyAcrossPUCCH-Group               ENUMERATED {supported}      OPTIONAL,</w:t>
      </w:r>
    </w:p>
    <w:p>
      <w:pPr>
        <w:pStyle w:val="PL"/>
      </w:pPr>
      <w:r>
        <w:t xml:space="preserve">    diffNumerologyWithinPUCCH-GroupSmallerSCS     ENUMERATED {supported}      OPTIONAL,</w:t>
      </w:r>
    </w:p>
    <w:p>
      <w:pPr>
        <w:pStyle w:val="PL"/>
      </w:pPr>
      <w:r>
        <w:t xml:space="preserve">    supportedNumberTAG                            ENUMERATED {n2, n3, n4}     OPTIONAL,</w:t>
      </w:r>
    </w:p>
    <w:p>
      <w:pPr>
        <w:pStyle w:val="PL"/>
      </w:pPr>
      <w:r>
        <w:t xml:space="preserve">    ...</w:t>
      </w:r>
    </w:p>
    <w:p>
      <w:pPr>
        <w:pStyle w:val="PL"/>
      </w:pPr>
      <w:r>
        <w:t>}</w:t>
      </w:r>
    </w:p>
    <w:p>
      <w:pPr>
        <w:pStyle w:val="PL"/>
      </w:pPr>
    </w:p>
    <w:p>
      <w:pPr>
        <w:pStyle w:val="PL"/>
      </w:pPr>
      <w:r>
        <w:t>CA-ParametersNR-v1540 ::=           SEQUENCE {</w:t>
      </w:r>
    </w:p>
    <w:p>
      <w:pPr>
        <w:pStyle w:val="PL"/>
      </w:pPr>
      <w:r>
        <w:t xml:space="preserve">    simultaneousSRS-AssocCSI-RS-AllCC                       INTEGER (5..32)         OPTIONAL,</w:t>
      </w:r>
    </w:p>
    <w:p>
      <w:pPr>
        <w:pStyle w:val="PL"/>
      </w:pPr>
      <w:r>
        <w:t xml:space="preserve">    csi-RS-IM-ReceptionForFeedbackPerBandComb               SEQUENCE {</w:t>
      </w:r>
    </w:p>
    <w:p>
      <w:pPr>
        <w:pStyle w:val="PL"/>
      </w:pPr>
      <w:r>
        <w:t xml:space="preserve">        maxNumberSimultaneousNZP-CSI-RS-ActBWP-AllCC            INTEGER (1..64)     OPTIONAL,</w:t>
      </w:r>
    </w:p>
    <w:p>
      <w:pPr>
        <w:pStyle w:val="PL"/>
      </w:pPr>
      <w:r>
        <w:t xml:space="preserve">        totalNumberPortsSimultaneousNZP-CSI-RS-ActBWP-AllCC     INTEGER (2..256)    OPTIONAL</w:t>
      </w:r>
    </w:p>
    <w:p>
      <w:pPr>
        <w:pStyle w:val="PL"/>
      </w:pPr>
      <w:r>
        <w:t xml:space="preserve">    }                                                                               OPTIONAL,</w:t>
      </w:r>
    </w:p>
    <w:p>
      <w:pPr>
        <w:pStyle w:val="PL"/>
      </w:pPr>
      <w:r>
        <w:t xml:space="preserve">    simultaneousCSI-ReportsAllCC                            INTEGER (5..32)         OPTIONAL,</w:t>
      </w:r>
    </w:p>
    <w:p>
      <w:pPr>
        <w:pStyle w:val="PL"/>
      </w:pPr>
      <w:r>
        <w:t xml:space="preserve">    dualPA-Architecture                                     ENUMERATED {supported}  OPTIONAL</w:t>
      </w:r>
    </w:p>
    <w:p>
      <w:pPr>
        <w:pStyle w:val="PL"/>
      </w:pPr>
      <w:r>
        <w:t>}</w:t>
      </w:r>
    </w:p>
    <w:p>
      <w:pPr>
        <w:pStyle w:val="PL"/>
      </w:pPr>
    </w:p>
    <w:p>
      <w:pPr>
        <w:pStyle w:val="PL"/>
      </w:pPr>
      <w:r>
        <w:t>CA-ParametersNR-v1550 ::=           SEQUENCE {</w:t>
      </w:r>
    </w:p>
    <w:p>
      <w:pPr>
        <w:pStyle w:val="PL"/>
      </w:pPr>
      <w:r>
        <w:t xml:space="preserve">    dummy                               ENUMERATED {supported}                      OPTIONAL</w:t>
      </w:r>
    </w:p>
    <w:p>
      <w:pPr>
        <w:pStyle w:val="PL"/>
      </w:pPr>
      <w:r>
        <w:t>}</w:t>
      </w:r>
    </w:p>
    <w:p>
      <w:pPr>
        <w:pStyle w:val="PL"/>
      </w:pPr>
    </w:p>
    <w:p>
      <w:pPr>
        <w:pStyle w:val="PL"/>
        <w:rPr>
          <w:rFonts w:eastAsiaTheme="minorEastAsia"/>
        </w:rPr>
      </w:pPr>
      <w:r>
        <w:rPr>
          <w:rFonts w:eastAsiaTheme="minorEastAsia"/>
        </w:rPr>
        <w:t>CA-ParametersNR-v1560 ::=</w:t>
      </w:r>
      <w:r>
        <w:t xml:space="preserve">           </w:t>
      </w:r>
      <w:r>
        <w:rPr>
          <w:rFonts w:eastAsiaTheme="minorEastAsia"/>
        </w:rPr>
        <w:t>SEQUENCE {</w:t>
      </w:r>
    </w:p>
    <w:p>
      <w:pPr>
        <w:pStyle w:val="PL"/>
        <w:rPr>
          <w:rFonts w:eastAsiaTheme="minorEastAsia"/>
        </w:rPr>
      </w:pPr>
      <w:r>
        <w:t xml:space="preserve">    </w:t>
      </w:r>
      <w:r>
        <w:rPr>
          <w:rFonts w:eastAsiaTheme="minorEastAsia"/>
        </w:rPr>
        <w:t>diffNumerologyWithinPUCCH-GroupLargerSCS</w:t>
      </w:r>
      <w:r>
        <w:t xml:space="preserve">      ENUMERATED {supported}            OPTIONAL</w:t>
      </w:r>
    </w:p>
    <w:p>
      <w:pPr>
        <w:pStyle w:val="PL"/>
      </w:pPr>
      <w:r>
        <w:rPr>
          <w:rFonts w:eastAsiaTheme="minorEastAsia"/>
        </w:rPr>
        <w:t>}</w:t>
      </w:r>
    </w:p>
    <w:p>
      <w:pPr>
        <w:pStyle w:val="PL"/>
      </w:pPr>
    </w:p>
    <w:p>
      <w:pPr>
        <w:pStyle w:val="PL"/>
      </w:pPr>
      <w:r>
        <w:t>CA-ParametersNR-v15g0 ::=           SEQUENCE {</w:t>
      </w:r>
    </w:p>
    <w:p>
      <w:pPr>
        <w:pStyle w:val="PL"/>
      </w:pPr>
      <w:r>
        <w:t xml:space="preserve">    simultaneousRxTxInterBandCAPerBandPair        SimultaneousRxTxPerBandPair       OPTIONAL,</w:t>
      </w:r>
    </w:p>
    <w:p>
      <w:pPr>
        <w:pStyle w:val="PL"/>
      </w:pPr>
      <w:r>
        <w:t xml:space="preserve">    simultaneousRxTxSULPerBandPair                SimultaneousRxTxPerBandPair       OPTIONAL</w:t>
      </w:r>
    </w:p>
    <w:p>
      <w:pPr>
        <w:pStyle w:val="PL"/>
      </w:pPr>
      <w:r>
        <w:t>}</w:t>
      </w:r>
    </w:p>
    <w:p>
      <w:pPr>
        <w:pStyle w:val="PL"/>
      </w:pPr>
    </w:p>
    <w:p>
      <w:pPr>
        <w:pStyle w:val="PL"/>
        <w:rPr>
          <w:rFonts w:eastAsiaTheme="minorEastAsia"/>
        </w:rPr>
      </w:pPr>
      <w:r>
        <w:rPr>
          <w:rFonts w:eastAsiaTheme="minorEastAsia"/>
        </w:rPr>
        <w:t>CA-ParametersNR-v1610 ::=</w:t>
      </w:r>
      <w:r>
        <w:t xml:space="preserve">           </w:t>
      </w:r>
      <w:r>
        <w:rPr>
          <w:rFonts w:eastAsiaTheme="minorEastAsia"/>
        </w:rPr>
        <w:t>SEQUENCE {</w:t>
      </w:r>
    </w:p>
    <w:p>
      <w:pPr>
        <w:pStyle w:val="PL"/>
      </w:pPr>
      <w:r>
        <w:rPr>
          <w:rFonts w:eastAsiaTheme="minorEastAsia"/>
        </w:rPr>
        <w:t xml:space="preserve">     -- R1 9-3: Parallel MsgA and SRS/PUCCH/PUSCH transmissions across CCs in inter-band CA</w:t>
      </w:r>
    </w:p>
    <w:p>
      <w:pPr>
        <w:pStyle w:val="PL"/>
      </w:pPr>
      <w:r>
        <w:t xml:space="preserve">    parallelTxMsgA-SRS-PUCCH-PUSCH-r16                ENUMERATED {supported}        OPTIONAL,</w:t>
      </w:r>
    </w:p>
    <w:p>
      <w:pPr>
        <w:pStyle w:val="PL"/>
        <w:rPr>
          <w:rFonts w:eastAsiaTheme="minorEastAsia"/>
        </w:rPr>
      </w:pPr>
      <w:r>
        <w:rPr>
          <w:rFonts w:eastAsiaTheme="minorEastAsia"/>
        </w:rPr>
        <w:t xml:space="preserve">     -- R1 9-4: MsgA operation in a band combination including SUL</w:t>
      </w:r>
    </w:p>
    <w:p>
      <w:pPr>
        <w:pStyle w:val="PL"/>
      </w:pPr>
      <w:r>
        <w:t xml:space="preserve">    msgA-SUL-r16                                      ENUMERATED {supported}        OPTIONAL,</w:t>
      </w:r>
    </w:p>
    <w:p>
      <w:pPr>
        <w:pStyle w:val="PL"/>
        <w:rPr>
          <w:rFonts w:eastAsiaTheme="minorEastAsia"/>
        </w:rPr>
      </w:pPr>
      <w:r>
        <w:t xml:space="preserve">    </w:t>
      </w:r>
      <w:r>
        <w:rPr>
          <w:rFonts w:eastAsiaTheme="minorEastAsia"/>
        </w:rPr>
        <w:t>-- R1 10-9c: Joint search space group switching across multiple cells</w:t>
      </w:r>
    </w:p>
    <w:p>
      <w:pPr>
        <w:pStyle w:val="PL"/>
        <w:rPr>
          <w:rFonts w:eastAsiaTheme="minorEastAsia"/>
        </w:rPr>
      </w:pPr>
      <w:r>
        <w:t xml:space="preserve">    </w:t>
      </w:r>
      <w:r>
        <w:rPr>
          <w:rFonts w:eastAsiaTheme="minorEastAsia"/>
        </w:rPr>
        <w:t>jointSearchSpaceSwitchAcrossCells-r16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14-5: Half-duplex UE behaviour in TDD CA for same SCS</w:t>
      </w:r>
    </w:p>
    <w:p>
      <w:pPr>
        <w:pStyle w:val="PL"/>
        <w:rPr>
          <w:rFonts w:eastAsiaTheme="minorEastAsia"/>
        </w:rPr>
      </w:pPr>
      <w:r>
        <w:t xml:space="preserve">    </w:t>
      </w:r>
      <w:r>
        <w:rPr>
          <w:rFonts w:eastAsiaTheme="minorEastAsia"/>
        </w:rPr>
        <w:t>half-DuplexTDD-CA-SameSCS-r16</w:t>
      </w:r>
      <w:r>
        <w:t xml:space="preserve">                     </w:t>
      </w:r>
      <w:r>
        <w:rPr>
          <w:rFonts w:eastAsiaTheme="minorEastAsia"/>
        </w:rPr>
        <w:t>ENUMERATED {supported}</w:t>
      </w:r>
      <w:r>
        <w:t xml:space="preserve">        </w:t>
      </w:r>
      <w:r>
        <w:rPr>
          <w:rFonts w:eastAsiaTheme="minorEastAsia"/>
        </w:rPr>
        <w:t>OPTIONAL,</w:t>
      </w:r>
    </w:p>
    <w:p>
      <w:pPr>
        <w:pStyle w:val="PL"/>
      </w:pPr>
      <w:r>
        <w:t xml:space="preserve">    </w:t>
      </w:r>
      <w:r>
        <w:rPr>
          <w:rFonts w:eastAsiaTheme="minorEastAsia"/>
        </w:rPr>
        <w:t xml:space="preserve">-- R1 </w:t>
      </w:r>
      <w:r>
        <w:t>18-4: SCell dormancy within active time</w:t>
      </w:r>
    </w:p>
    <w:p>
      <w:pPr>
        <w:pStyle w:val="PL"/>
      </w:pPr>
      <w:r>
        <w:t xml:space="preserve">    scellDormancyWithinActiveTime-r16                 ENUMERATED {supported}        OPTIONAL,</w:t>
      </w:r>
    </w:p>
    <w:p>
      <w:pPr>
        <w:pStyle w:val="PL"/>
      </w:pPr>
      <w:r>
        <w:t xml:space="preserve">    </w:t>
      </w:r>
      <w:r>
        <w:rPr>
          <w:rFonts w:eastAsiaTheme="minorEastAsia"/>
        </w:rPr>
        <w:t xml:space="preserve">-- R1 </w:t>
      </w:r>
      <w:r>
        <w:t>18-4a: SCell dormancy outside active time</w:t>
      </w:r>
    </w:p>
    <w:p>
      <w:pPr>
        <w:pStyle w:val="PL"/>
      </w:pPr>
      <w:r>
        <w:t xml:space="preserve">    scellDormancyOutsideActiveTime-r16                ENUMERATED {supported}        OPTIONAL,</w:t>
      </w:r>
    </w:p>
    <w:p>
      <w:pPr>
        <w:pStyle w:val="PL"/>
      </w:pPr>
      <w:r>
        <w:t xml:space="preserve">    -- R1 18-6: Cross-carrier A-CSI RS triggering with different SCS</w:t>
      </w:r>
    </w:p>
    <w:p>
      <w:pPr>
        <w:pStyle w:val="PL"/>
      </w:pPr>
      <w:r>
        <w:t xml:space="preserve">    crossCarrierA-CSI-trigDiffSCS-r16                 ENUMERATED {higherA-CSI-SCS,lowerA-CSI-SCS,both}   OPTIONAL,</w:t>
      </w:r>
    </w:p>
    <w:p>
      <w:pPr>
        <w:pStyle w:val="PL"/>
      </w:pPr>
      <w:r>
        <w:t xml:space="preserve">    </w:t>
      </w:r>
      <w:r>
        <w:rPr>
          <w:rFonts w:eastAsiaTheme="minorEastAsia"/>
        </w:rPr>
        <w:t xml:space="preserve">-- R1 </w:t>
      </w:r>
      <w:r>
        <w:t>18-6a: Default QCL assumption for cross-carrier A-CSI-RS triggering</w:t>
      </w:r>
    </w:p>
    <w:p>
      <w:pPr>
        <w:pStyle w:val="PL"/>
      </w:pPr>
      <w:r>
        <w:t xml:space="preserve">    </w:t>
      </w:r>
      <w:r>
        <w:rPr>
          <w:rFonts w:eastAsiaTheme="minorEastAsia"/>
        </w:rPr>
        <w:t>defaultQCL-CrossCarrierA-CSI-Trig</w:t>
      </w:r>
      <w:r>
        <w:t>-r16             ENUMERATED {diffOnly, both}   OPTIONAL,</w:t>
      </w:r>
    </w:p>
    <w:p>
      <w:pPr>
        <w:pStyle w:val="PL"/>
      </w:pPr>
      <w:r>
        <w:t xml:space="preserve">    -- R1 18-7: CA with non-aligned frame boundaries for inter-band CA</w:t>
      </w:r>
    </w:p>
    <w:p>
      <w:pPr>
        <w:pStyle w:val="PL"/>
      </w:pPr>
      <w:r>
        <w:t xml:space="preserve">    interCA-NonAlignedFrame-r16                       ENUMERATED {supported}        OPTIONAL,</w:t>
      </w:r>
    </w:p>
    <w:p>
      <w:pPr>
        <w:pStyle w:val="PL"/>
      </w:pPr>
      <w:r>
        <w:t xml:space="preserve">    simul-SRS-Trans-BC-r16                            ENUMERATED {n2}               OPTIONAL,</w:t>
      </w:r>
    </w:p>
    <w:p>
      <w:pPr>
        <w:pStyle w:val="PL"/>
      </w:pPr>
      <w:r>
        <w:t xml:space="preserve">    interFreqDAPS-r16                                 SEQUENCE {</w:t>
      </w:r>
    </w:p>
    <w:p>
      <w:pPr>
        <w:pStyle w:val="PL"/>
      </w:pPr>
      <w:r>
        <w:t xml:space="preserve">        interFreqAsyncDAPS-r16                            ENUMERATED {supported}    OPTIONAL,</w:t>
      </w:r>
    </w:p>
    <w:p>
      <w:pPr>
        <w:pStyle w:val="PL"/>
      </w:pPr>
      <w:r>
        <w:t xml:space="preserve">        interFreqDiffSCS-DAPS-r16                         ENUMERATED {supported}    OPTIONAL,</w:t>
      </w:r>
    </w:p>
    <w:p>
      <w:pPr>
        <w:pStyle w:val="PL"/>
      </w:pPr>
      <w:r>
        <w:t xml:space="preserve">        interFreqMultiUL-TransmissionDAPS-r16             ENUMERATED {supported}    OPTIONAL,</w:t>
      </w:r>
    </w:p>
    <w:p>
      <w:pPr>
        <w:pStyle w:val="PL"/>
      </w:pPr>
      <w:r>
        <w:t xml:space="preserve">        interFreqSemiStaticPowerSharingDAPS-Mode1-r16     ENUMERATED {supported}    OPTIONAL,</w:t>
      </w:r>
    </w:p>
    <w:p>
      <w:pPr>
        <w:pStyle w:val="PL"/>
      </w:pPr>
      <w:r>
        <w:t xml:space="preserve">        interFreqSemiStaticPowerSharingDAPS-Mode2-r16     ENUMERATED {supported}    OPTIONAL,</w:t>
      </w:r>
    </w:p>
    <w:p>
      <w:pPr>
        <w:pStyle w:val="PL"/>
      </w:pPr>
      <w:r>
        <w:t xml:space="preserve">        interFreqDynamicPowerSharingDAPS-r16              ENUMERATED {short, long}  OPTIONAL,</w:t>
      </w:r>
    </w:p>
    <w:p>
      <w:pPr>
        <w:pStyle w:val="PL"/>
      </w:pPr>
      <w:r>
        <w:t xml:space="preserve">        interFreqUL-TransCancellationDAPS-r16             ENUMERATED {supported}    OPTIONAL</w:t>
      </w:r>
    </w:p>
    <w:p>
      <w:pPr>
        <w:pStyle w:val="PL"/>
        <w:rPr>
          <w:rFonts w:eastAsiaTheme="minorEastAsia"/>
        </w:rPr>
      </w:pPr>
      <w:r>
        <w:t xml:space="preserve">    }                                                                               OPTIONAL,</w:t>
      </w:r>
    </w:p>
    <w:p>
      <w:pPr>
        <w:pStyle w:val="PL"/>
        <w:rPr>
          <w:rFonts w:eastAsiaTheme="minorEastAsia"/>
        </w:rPr>
      </w:pPr>
      <w:r>
        <w:t xml:space="preserve">    codebookParametersPerBC-r16                       CodebookParameters-v1610      OPTIONAL,</w:t>
      </w:r>
    </w:p>
    <w:p>
      <w:pPr>
        <w:pStyle w:val="PL"/>
        <w:rPr>
          <w:rFonts w:eastAsiaTheme="minorEastAsia"/>
        </w:rPr>
      </w:pPr>
      <w:r>
        <w:t xml:space="preserve">    </w:t>
      </w:r>
      <w:r>
        <w:rPr>
          <w:rFonts w:eastAsiaTheme="minorEastAsia"/>
        </w:rPr>
        <w:t>-- R1 16-2a-10 Value of R for BD/CCE</w:t>
      </w:r>
    </w:p>
    <w:p>
      <w:pPr>
        <w:pStyle w:val="PL"/>
        <w:rPr>
          <w:rFonts w:eastAsiaTheme="minorEastAsia"/>
        </w:rPr>
      </w:pPr>
      <w:r>
        <w:t xml:space="preserve">    </w:t>
      </w:r>
      <w:r>
        <w:rPr>
          <w:rFonts w:eastAsiaTheme="minorEastAsia"/>
        </w:rPr>
        <w:t>blindDetectFactor-r16</w:t>
      </w:r>
      <w:r>
        <w:t xml:space="preserve">                             </w:t>
      </w:r>
      <w:r>
        <w:rPr>
          <w:rFonts w:eastAsiaTheme="minorEastAsia"/>
        </w:rPr>
        <w:t>INTEGER (1..2)</w:t>
      </w:r>
      <w:r>
        <w:t xml:space="preserve">                </w:t>
      </w:r>
      <w:r>
        <w:rPr>
          <w:rFonts w:eastAsiaTheme="minorEastAsia"/>
        </w:rPr>
        <w:t>OPTIONAL,</w:t>
      </w:r>
    </w:p>
    <w:p>
      <w:pPr>
        <w:pStyle w:val="PL"/>
        <w:rPr>
          <w:rFonts w:eastAsiaTheme="minorEastAsia"/>
        </w:rPr>
      </w:pPr>
      <w:r>
        <w:t xml:space="preserve">    </w:t>
      </w:r>
      <w:r>
        <w:rPr>
          <w:rFonts w:eastAsiaTheme="minorEastAsia"/>
        </w:rPr>
        <w:t>-- R1 11-2a: Capability on the number of CCs for monitoring a maximum number of BDs and non-overlapped CCEs per span when configured</w:t>
      </w:r>
    </w:p>
    <w:p>
      <w:pPr>
        <w:pStyle w:val="PL"/>
        <w:rPr>
          <w:rFonts w:eastAsiaTheme="minorEastAsia"/>
        </w:rPr>
      </w:pPr>
      <w:r>
        <w:t xml:space="preserve">    --</w:t>
      </w:r>
      <w:r>
        <w:rPr>
          <w:rFonts w:eastAsiaTheme="minorEastAsia"/>
        </w:rPr>
        <w:t xml:space="preserve"> with DL CA with Rel-16 PDCCH monitoring capability on all the serving cells</w:t>
      </w:r>
    </w:p>
    <w:p>
      <w:pPr>
        <w:pStyle w:val="PL"/>
        <w:rPr>
          <w:rFonts w:eastAsiaTheme="minorEastAsia"/>
        </w:rPr>
      </w:pPr>
      <w:r>
        <w:t xml:space="preserve">    </w:t>
      </w:r>
      <w:r>
        <w:rPr>
          <w:rFonts w:eastAsiaTheme="minorEastAsia"/>
        </w:rPr>
        <w:t>pdcch-MonitoringCA-r16</w:t>
      </w:r>
      <w:r>
        <w:t xml:space="preserve">                            </w:t>
      </w:r>
      <w:r>
        <w:rPr>
          <w:rFonts w:eastAsiaTheme="minorEastAsia"/>
        </w:rPr>
        <w:t>SEQUENCE {</w:t>
      </w:r>
    </w:p>
    <w:p>
      <w:pPr>
        <w:pStyle w:val="PL"/>
        <w:rPr>
          <w:rFonts w:eastAsiaTheme="minorEastAsia"/>
        </w:rPr>
      </w:pPr>
      <w:r>
        <w:t xml:space="preserve">        </w:t>
      </w:r>
      <w:r>
        <w:rPr>
          <w:rFonts w:eastAsiaTheme="minorEastAsia"/>
        </w:rPr>
        <w:t>maxNumberOfMonitoringCC-r16</w:t>
      </w:r>
      <w:r>
        <w:t xml:space="preserve">                       </w:t>
      </w:r>
      <w:r>
        <w:rPr>
          <w:rFonts w:eastAsiaTheme="minorEastAsia"/>
        </w:rPr>
        <w:t>INTEGER (2..16),</w:t>
      </w:r>
    </w:p>
    <w:p>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pPr>
        <w:pStyle w:val="PL"/>
        <w:rPr>
          <w:rFonts w:eastAsiaTheme="minorEastAsia"/>
        </w:rPr>
      </w:pPr>
      <w:r>
        <w:t xml:space="preserve">    </w:t>
      </w:r>
      <w:r>
        <w:rPr>
          <w:rFonts w:eastAsiaTheme="minorEastAsia"/>
        </w:rPr>
        <w:t>}</w:t>
      </w:r>
      <w:r>
        <w:t xml:space="preserve">                                                                               </w:t>
      </w:r>
      <w:r>
        <w:rPr>
          <w:rFonts w:eastAsiaTheme="minorEastAsia"/>
        </w:rPr>
        <w:t>OPTIONAL,</w:t>
      </w:r>
    </w:p>
    <w:p>
      <w:pPr>
        <w:pStyle w:val="PL"/>
        <w:rPr>
          <w:rFonts w:eastAsiaTheme="minorEastAsia"/>
        </w:rPr>
      </w:pPr>
      <w:r>
        <w:t xml:space="preserve">    </w:t>
      </w:r>
      <w:r>
        <w:rPr>
          <w:rFonts w:eastAsiaTheme="minorEastAsia"/>
        </w:rPr>
        <w:t>-- R1 11-2c: Number of carriers for CCE/BD scaling with DL CA with mix of Rel. 16 and Rel. 15 PDCCH monitoring capabilities on</w:t>
      </w:r>
    </w:p>
    <w:p>
      <w:pPr>
        <w:pStyle w:val="PL"/>
        <w:rPr>
          <w:rFonts w:eastAsiaTheme="minorEastAsia"/>
        </w:rPr>
      </w:pPr>
      <w:r>
        <w:t xml:space="preserve">    --</w:t>
      </w:r>
      <w:r>
        <w:rPr>
          <w:rFonts w:eastAsiaTheme="minorEastAsia"/>
        </w:rPr>
        <w:t xml:space="preserve"> different carriers</w:t>
      </w:r>
    </w:p>
    <w:p>
      <w:pPr>
        <w:pStyle w:val="PL"/>
        <w:rPr>
          <w:rFonts w:eastAsiaTheme="minorEastAsia"/>
        </w:rPr>
      </w:pPr>
      <w:r>
        <w:t xml:space="preserve">    </w:t>
      </w:r>
      <w:r>
        <w:rPr>
          <w:rFonts w:eastAsiaTheme="minorEastAsia"/>
        </w:rPr>
        <w:t>pdcch-BlindDetectionCA-Mixed-r16</w:t>
      </w:r>
      <w:r>
        <w:t xml:space="preserve">                  </w:t>
      </w:r>
      <w:r>
        <w:rPr>
          <w:rFonts w:eastAsiaTheme="minorEastAsia"/>
        </w:rPr>
        <w:t>SEQUENCE {</w:t>
      </w:r>
    </w:p>
    <w:p>
      <w:pPr>
        <w:pStyle w:val="PL"/>
        <w:rPr>
          <w:rFonts w:eastAsiaTheme="minorEastAsia"/>
        </w:rPr>
      </w:pPr>
      <w:r>
        <w:t xml:space="preserve">        </w:t>
      </w:r>
      <w:r>
        <w:rPr>
          <w:rFonts w:eastAsiaTheme="minorEastAsia"/>
        </w:rPr>
        <w:t>pdcch-BlindDetectionCA1-r16</w:t>
      </w:r>
      <w:r>
        <w:t xml:space="preserve">                       </w:t>
      </w:r>
      <w:r>
        <w:rPr>
          <w:rFonts w:eastAsiaTheme="minorEastAsia"/>
        </w:rPr>
        <w:t>INTEGER (1..15),</w:t>
      </w:r>
    </w:p>
    <w:p>
      <w:pPr>
        <w:pStyle w:val="PL"/>
        <w:rPr>
          <w:rFonts w:eastAsiaTheme="minorEastAsia"/>
        </w:rPr>
      </w:pPr>
      <w:r>
        <w:t xml:space="preserve">        </w:t>
      </w:r>
      <w:r>
        <w:rPr>
          <w:rFonts w:eastAsiaTheme="minorEastAsia"/>
        </w:rPr>
        <w:t>pdcch-BlindDetectionCA2-r16</w:t>
      </w:r>
      <w:r>
        <w:t xml:space="preserve">                       </w:t>
      </w:r>
      <w:r>
        <w:rPr>
          <w:rFonts w:eastAsiaTheme="minorEastAsia"/>
        </w:rPr>
        <w:t>INTEGER (1..15),</w:t>
      </w:r>
    </w:p>
    <w:p>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pPr>
        <w:pStyle w:val="PL"/>
        <w:rPr>
          <w:rFonts w:eastAsiaTheme="minorEastAsia"/>
        </w:rPr>
      </w:pPr>
      <w:r>
        <w:t xml:space="preserve">    </w:t>
      </w:r>
      <w:r>
        <w:rPr>
          <w:rFonts w:eastAsiaTheme="minorEastAsia"/>
        </w:rPr>
        <w:t>}</w:t>
      </w:r>
      <w:r>
        <w:t xml:space="preserve">                                                                               </w:t>
      </w:r>
      <w:r>
        <w:rPr>
          <w:rFonts w:eastAsiaTheme="minorEastAsia"/>
        </w:rPr>
        <w:t>OPTIONAL,</w:t>
      </w:r>
    </w:p>
    <w:p>
      <w:pPr>
        <w:pStyle w:val="PL"/>
        <w:rPr>
          <w:rFonts w:eastAsiaTheme="minorEastAsia"/>
        </w:rPr>
      </w:pPr>
      <w:r>
        <w:t xml:space="preserve">    </w:t>
      </w:r>
      <w:r>
        <w:rPr>
          <w:rFonts w:eastAsiaTheme="minorEastAsia"/>
        </w:rPr>
        <w:t>-- R1 11-2d: Capability on the number of CCs for monitoring a maximum number of BDs and non-overlapped CCEs per span for MCG and for</w:t>
      </w:r>
    </w:p>
    <w:p>
      <w:pPr>
        <w:pStyle w:val="PL"/>
        <w:rPr>
          <w:rFonts w:eastAsiaTheme="minorEastAsia"/>
        </w:rPr>
      </w:pPr>
      <w:r>
        <w:t xml:space="preserve">    --</w:t>
      </w:r>
      <w:r>
        <w:rPr>
          <w:rFonts w:eastAsiaTheme="minorEastAsia"/>
        </w:rPr>
        <w:t xml:space="preserve"> SCG when configured for NR-DC operation with Rel-16 PDCCH monitoring capability on all the serving cells</w:t>
      </w:r>
    </w:p>
    <w:p>
      <w:pPr>
        <w:pStyle w:val="PL"/>
        <w:rPr>
          <w:rFonts w:eastAsiaTheme="minorEastAsia"/>
        </w:rPr>
      </w:pPr>
      <w:r>
        <w:t xml:space="preserve">    </w:t>
      </w:r>
      <w:r>
        <w:rPr>
          <w:rFonts w:eastAsiaTheme="minorEastAsia"/>
        </w:rPr>
        <w:t>pdcch-BlindDetectionMCG-UE-r16</w:t>
      </w:r>
      <w:r>
        <w:t xml:space="preserve">                    </w:t>
      </w:r>
      <w:r>
        <w:rPr>
          <w:rFonts w:eastAsiaTheme="minorEastAsia"/>
        </w:rPr>
        <w:t>INTEGER (1..14)</w:t>
      </w:r>
      <w:r>
        <w:t xml:space="preserve">               O</w:t>
      </w:r>
      <w:r>
        <w:rPr>
          <w:rFonts w:eastAsiaTheme="minorEastAsia"/>
        </w:rPr>
        <w:t>PTIONAL,</w:t>
      </w:r>
    </w:p>
    <w:p>
      <w:pPr>
        <w:pStyle w:val="PL"/>
        <w:rPr>
          <w:rFonts w:eastAsiaTheme="minorEastAsia"/>
        </w:rPr>
      </w:pPr>
      <w:r>
        <w:t xml:space="preserve">    </w:t>
      </w:r>
      <w:r>
        <w:rPr>
          <w:rFonts w:eastAsiaTheme="minorEastAsia"/>
        </w:rPr>
        <w:t>pdcch-BlindDetectionSCG-UE-r16</w:t>
      </w:r>
      <w:r>
        <w:t xml:space="preserve">                    </w:t>
      </w:r>
      <w:r>
        <w:rPr>
          <w:rFonts w:eastAsiaTheme="minorEastAsia"/>
        </w:rPr>
        <w:t>INTEGER (1..14)</w:t>
      </w:r>
      <w:r>
        <w:t xml:space="preserve">               </w:t>
      </w:r>
      <w:r>
        <w:rPr>
          <w:rFonts w:eastAsiaTheme="minorEastAsia"/>
        </w:rPr>
        <w:t>OPTIONAL,</w:t>
      </w:r>
    </w:p>
    <w:p>
      <w:pPr>
        <w:pStyle w:val="PL"/>
        <w:rPr>
          <w:rFonts w:eastAsiaTheme="minorEastAsia"/>
        </w:rPr>
      </w:pPr>
      <w:r>
        <w:t xml:space="preserve">    </w:t>
      </w:r>
      <w:r>
        <w:rPr>
          <w:rFonts w:eastAsiaTheme="minorEastAsia"/>
        </w:rPr>
        <w:t>-- R1 11-2e: Number of carriers for CCE/BD scaling for MCG and for SCG when configured for NR-DC operation with mix of Rel. 16 and</w:t>
      </w:r>
    </w:p>
    <w:p>
      <w:pPr>
        <w:pStyle w:val="PL"/>
        <w:rPr>
          <w:rFonts w:eastAsiaTheme="minorEastAsia"/>
        </w:rPr>
      </w:pPr>
      <w:r>
        <w:t xml:space="preserve">    --</w:t>
      </w:r>
      <w:r>
        <w:rPr>
          <w:rFonts w:eastAsiaTheme="minorEastAsia"/>
        </w:rPr>
        <w:t xml:space="preserve"> Rel. 15 PDCCH monitoring capabilities on different carriers</w:t>
      </w:r>
    </w:p>
    <w:p>
      <w:pPr>
        <w:pStyle w:val="PL"/>
        <w:rPr>
          <w:rFonts w:eastAsiaTheme="minorEastAsia"/>
        </w:rPr>
      </w:pPr>
      <w:r>
        <w:t xml:space="preserve">    </w:t>
      </w:r>
      <w:r>
        <w:rPr>
          <w:rFonts w:eastAsiaTheme="minorEastAsia"/>
        </w:rPr>
        <w:t>pdcch-BlindDetectionMCG-UE-Mixed-r16</w:t>
      </w:r>
      <w:r>
        <w:t xml:space="preserve">              </w:t>
      </w:r>
      <w:r>
        <w:rPr>
          <w:rFonts w:eastAsiaTheme="minorEastAsia"/>
        </w:rPr>
        <w:t>SEQUENCE {</w:t>
      </w:r>
    </w:p>
    <w:p>
      <w:pPr>
        <w:pStyle w:val="PL"/>
        <w:rPr>
          <w:rFonts w:eastAsiaTheme="minorEastAsia"/>
        </w:rPr>
      </w:pPr>
      <w:r>
        <w:t xml:space="preserve">        </w:t>
      </w:r>
      <w:r>
        <w:rPr>
          <w:rFonts w:eastAsiaTheme="minorEastAsia"/>
        </w:rPr>
        <w:t>pdcch-BlindDetectionMCG-UE1-r16</w:t>
      </w:r>
      <w:r>
        <w:t xml:space="preserve">                   </w:t>
      </w:r>
      <w:r>
        <w:rPr>
          <w:rFonts w:eastAsiaTheme="minorEastAsia"/>
        </w:rPr>
        <w:t>INTEGER (0..15),</w:t>
      </w:r>
    </w:p>
    <w:p>
      <w:pPr>
        <w:pStyle w:val="PL"/>
        <w:rPr>
          <w:rFonts w:eastAsiaTheme="minorEastAsia"/>
        </w:rPr>
      </w:pPr>
      <w:r>
        <w:t xml:space="preserve">        </w:t>
      </w:r>
      <w:r>
        <w:rPr>
          <w:rFonts w:eastAsiaTheme="minorEastAsia"/>
        </w:rPr>
        <w:t>pdcch-BlindDetectionMCG-UE2-r16</w:t>
      </w:r>
      <w:r>
        <w:t xml:space="preserve">                   </w:t>
      </w:r>
      <w:r>
        <w:rPr>
          <w:rFonts w:eastAsiaTheme="minorEastAsia"/>
        </w:rPr>
        <w:t>INTEGER (0..15)</w:t>
      </w:r>
    </w:p>
    <w:p>
      <w:pPr>
        <w:pStyle w:val="PL"/>
        <w:rPr>
          <w:rFonts w:eastAsiaTheme="minorEastAsia"/>
        </w:rPr>
      </w:pPr>
      <w:r>
        <w:t xml:space="preserve">    </w:t>
      </w:r>
      <w:r>
        <w:rPr>
          <w:rFonts w:eastAsiaTheme="minorEastAsia"/>
        </w:rPr>
        <w:t>}</w:t>
      </w:r>
      <w:r>
        <w:t xml:space="preserve">                                                                               </w:t>
      </w:r>
      <w:r>
        <w:rPr>
          <w:rFonts w:eastAsiaTheme="minorEastAsia"/>
        </w:rPr>
        <w:t>OPTIONAL,</w:t>
      </w:r>
    </w:p>
    <w:p>
      <w:pPr>
        <w:pStyle w:val="PL"/>
        <w:rPr>
          <w:rFonts w:eastAsiaTheme="minorEastAsia"/>
        </w:rPr>
      </w:pPr>
      <w:r>
        <w:t xml:space="preserve">    </w:t>
      </w:r>
      <w:r>
        <w:rPr>
          <w:rFonts w:eastAsiaTheme="minorEastAsia"/>
        </w:rPr>
        <w:t>pdcch-BlindDetectionSCG-UE-Mixed-r16</w:t>
      </w:r>
      <w:r>
        <w:t xml:space="preserve">              </w:t>
      </w:r>
      <w:r>
        <w:rPr>
          <w:rFonts w:eastAsiaTheme="minorEastAsia"/>
        </w:rPr>
        <w:t>SEQUENCE {</w:t>
      </w:r>
    </w:p>
    <w:p>
      <w:pPr>
        <w:pStyle w:val="PL"/>
        <w:rPr>
          <w:rFonts w:eastAsiaTheme="minorEastAsia"/>
        </w:rPr>
      </w:pPr>
      <w:r>
        <w:t xml:space="preserve">        </w:t>
      </w:r>
      <w:r>
        <w:rPr>
          <w:rFonts w:eastAsiaTheme="minorEastAsia"/>
        </w:rPr>
        <w:t>pdcch-BlindDetectionSCG-UE1-r16</w:t>
      </w:r>
      <w:r>
        <w:t xml:space="preserve">                   </w:t>
      </w:r>
      <w:r>
        <w:rPr>
          <w:rFonts w:eastAsiaTheme="minorEastAsia"/>
        </w:rPr>
        <w:t>INTEGER (0..15),</w:t>
      </w:r>
    </w:p>
    <w:p>
      <w:pPr>
        <w:pStyle w:val="PL"/>
        <w:rPr>
          <w:rFonts w:eastAsiaTheme="minorEastAsia"/>
        </w:rPr>
      </w:pPr>
      <w:r>
        <w:t xml:space="preserve">        </w:t>
      </w:r>
      <w:r>
        <w:rPr>
          <w:rFonts w:eastAsiaTheme="minorEastAsia"/>
        </w:rPr>
        <w:t>pdcch-BlindDetectionSCG-UE2-r16</w:t>
      </w:r>
      <w:r>
        <w:t xml:space="preserve">                   </w:t>
      </w:r>
      <w:r>
        <w:rPr>
          <w:rFonts w:eastAsiaTheme="minorEastAsia"/>
        </w:rPr>
        <w:t>INTEGER (0..15)</w:t>
      </w:r>
    </w:p>
    <w:p>
      <w:pPr>
        <w:pStyle w:val="PL"/>
        <w:rPr>
          <w:rFonts w:eastAsiaTheme="minorEastAsia"/>
        </w:rPr>
      </w:pPr>
      <w:r>
        <w:t xml:space="preserve">    </w:t>
      </w:r>
      <w:r>
        <w:rPr>
          <w:rFonts w:eastAsiaTheme="minorEastAsia"/>
        </w:rPr>
        <w:t>}</w:t>
      </w:r>
      <w:r>
        <w:t xml:space="preserve">                                                                               </w:t>
      </w:r>
      <w:r>
        <w:rPr>
          <w:rFonts w:eastAsiaTheme="minorEastAsia"/>
        </w:rPr>
        <w:t>OPTIONAL,</w:t>
      </w:r>
    </w:p>
    <w:p>
      <w:pPr>
        <w:pStyle w:val="PL"/>
        <w:rPr>
          <w:rFonts w:eastAsiaTheme="minorEastAsia"/>
        </w:rPr>
      </w:pPr>
      <w:r>
        <w:t xml:space="preserve">    </w:t>
      </w:r>
      <w:r>
        <w:rPr>
          <w:rFonts w:eastAsiaTheme="minorEastAsia"/>
        </w:rPr>
        <w:t xml:space="preserve"> -- R1 18-5 cross-carrier scheduling with different SCS in DL CA</w:t>
      </w:r>
    </w:p>
    <w:p>
      <w:pPr>
        <w:pStyle w:val="PL"/>
        <w:rPr>
          <w:rFonts w:eastAsiaTheme="minorEastAsia"/>
        </w:rPr>
      </w:pPr>
      <w:r>
        <w:t xml:space="preserve">    </w:t>
      </w:r>
      <w:r>
        <w:rPr>
          <w:rFonts w:eastAsiaTheme="minorEastAsia"/>
        </w:rPr>
        <w:t>crossCarrierSchedulingDL-DiffSCS-r16</w:t>
      </w:r>
      <w:r>
        <w:t xml:space="preserve">              </w:t>
      </w:r>
      <w:r>
        <w:rPr>
          <w:rFonts w:eastAsiaTheme="minorEastAsia"/>
        </w:rPr>
        <w:t>ENUMERATED {low-to-high, high-to-low, both} OPTIONAL,</w:t>
      </w:r>
    </w:p>
    <w:p>
      <w:pPr>
        <w:pStyle w:val="PL"/>
        <w:rPr>
          <w:rFonts w:eastAsiaTheme="minorEastAsia"/>
        </w:rPr>
      </w:pPr>
      <w:r>
        <w:t xml:space="preserve">    </w:t>
      </w:r>
      <w:r>
        <w:rPr>
          <w:rFonts w:eastAsiaTheme="minorEastAsia"/>
        </w:rPr>
        <w:t>-- R1 18-5a Default QCL assumption for cross-carrier scheduling</w:t>
      </w:r>
    </w:p>
    <w:p>
      <w:pPr>
        <w:pStyle w:val="PL"/>
        <w:rPr>
          <w:rFonts w:eastAsiaTheme="minorEastAsia"/>
        </w:rPr>
      </w:pPr>
      <w:r>
        <w:t xml:space="preserve">    </w:t>
      </w:r>
      <w:r>
        <w:rPr>
          <w:rFonts w:eastAsiaTheme="minorEastAsia"/>
        </w:rPr>
        <w:t>crossCarrierSchedulingDefaultQCL-r16</w:t>
      </w:r>
      <w:r>
        <w:t xml:space="preserve">              </w:t>
      </w:r>
      <w:r>
        <w:rPr>
          <w:rFonts w:eastAsiaTheme="minorEastAsia"/>
        </w:rPr>
        <w:t>ENUMERATED {diff-only, both}</w:t>
      </w:r>
      <w:r>
        <w:t xml:space="preserve">  </w:t>
      </w:r>
      <w:r>
        <w:rPr>
          <w:rFonts w:eastAsiaTheme="minorEastAsia"/>
        </w:rPr>
        <w:t>OPTIONAL,</w:t>
      </w:r>
    </w:p>
    <w:p>
      <w:pPr>
        <w:pStyle w:val="PL"/>
        <w:rPr>
          <w:rFonts w:eastAsiaTheme="minorEastAsia"/>
        </w:rPr>
      </w:pPr>
      <w:r>
        <w:t xml:space="preserve">    </w:t>
      </w:r>
      <w:r>
        <w:rPr>
          <w:rFonts w:eastAsiaTheme="minorEastAsia"/>
        </w:rPr>
        <w:t>-- R1 18-5b cross-carrier scheduling with different SCS in UL CA</w:t>
      </w:r>
    </w:p>
    <w:p>
      <w:pPr>
        <w:pStyle w:val="PL"/>
        <w:rPr>
          <w:rFonts w:eastAsiaTheme="minorEastAsia"/>
        </w:rPr>
      </w:pPr>
      <w:r>
        <w:t xml:space="preserve">    </w:t>
      </w:r>
      <w:r>
        <w:rPr>
          <w:rFonts w:eastAsiaTheme="minorEastAsia"/>
        </w:rPr>
        <w:t>crossCarrierSchedulingUL-DiffSCS-r16</w:t>
      </w:r>
      <w:r>
        <w:t xml:space="preserve">              </w:t>
      </w:r>
      <w:r>
        <w:rPr>
          <w:rFonts w:eastAsiaTheme="minorEastAsia"/>
        </w:rPr>
        <w:t>ENUMERATED {low-to-high, high-to-low, both}</w:t>
      </w:r>
      <w:r>
        <w:t xml:space="preserve"> </w:t>
      </w:r>
      <w:r>
        <w:rPr>
          <w:rFonts w:eastAsiaTheme="minorEastAsia"/>
        </w:rPr>
        <w:t>OPTIONAL,</w:t>
      </w:r>
    </w:p>
    <w:p>
      <w:pPr>
        <w:pStyle w:val="PL"/>
        <w:rPr>
          <w:rFonts w:eastAsiaTheme="minorEastAsia"/>
        </w:rPr>
      </w:pPr>
      <w:r>
        <w:t xml:space="preserve">    </w:t>
      </w:r>
      <w:r>
        <w:rPr>
          <w:rFonts w:eastAsiaTheme="minorEastAsia"/>
        </w:rPr>
        <w:t>-- R1 13.19a Simultaneous positioning SRS and MIMO SRS transmission for a given BC</w:t>
      </w:r>
    </w:p>
    <w:p>
      <w:pPr>
        <w:pStyle w:val="PL"/>
      </w:pPr>
      <w:r>
        <w:t xml:space="preserve">    simul-SRS-MIMO-Trans-BC-r16                       ENUMERATED {n2}               OPTIONAL,</w:t>
      </w:r>
    </w:p>
    <w:p>
      <w:pPr>
        <w:pStyle w:val="PL"/>
      </w:pPr>
      <w:r>
        <w:t xml:space="preserve">    -- R1 16-3a, 16-3a-1, 16-3b, 16-3b-1: New Individual Codebook</w:t>
      </w:r>
    </w:p>
    <w:p>
      <w:pPr>
        <w:pStyle w:val="PL"/>
      </w:pPr>
      <w:r>
        <w:t xml:space="preserve">    codebookParametersAdditionPerBC-r16               </w:t>
      </w:r>
      <w:r>
        <w:rPr>
          <w:rFonts w:eastAsia="MS Mincho"/>
        </w:rPr>
        <w:t>CodebookParametersAdditionPerBC-r16</w:t>
      </w:r>
      <w:r>
        <w:t xml:space="preserve">         OPTIONAL,</w:t>
      </w:r>
    </w:p>
    <w:p>
      <w:pPr>
        <w:pStyle w:val="PL"/>
      </w:pPr>
      <w:r>
        <w:t xml:space="preserve">    -- R1 16-8: Mixed codebook</w:t>
      </w:r>
    </w:p>
    <w:p>
      <w:pPr>
        <w:pStyle w:val="PL"/>
      </w:pPr>
      <w:r>
        <w:t xml:space="preserve">    codebookComboParametersAdditionPerBC-r16          </w:t>
      </w:r>
      <w:r>
        <w:rPr>
          <w:rFonts w:eastAsia="MS Mincho"/>
        </w:rPr>
        <w:t>CodebookComboParametersAdditionPerBC-r16</w:t>
      </w:r>
      <w:r>
        <w:t xml:space="preserve">    OPTIONAL</w:t>
      </w:r>
    </w:p>
    <w:p>
      <w:pPr>
        <w:pStyle w:val="PL"/>
      </w:pPr>
      <w:r>
        <w:rPr>
          <w:rFonts w:eastAsiaTheme="minorEastAsia"/>
        </w:rPr>
        <w:t>}</w:t>
      </w:r>
    </w:p>
    <w:p>
      <w:pPr>
        <w:pStyle w:val="PL"/>
      </w:pPr>
    </w:p>
    <w:p>
      <w:pPr>
        <w:pStyle w:val="PL"/>
      </w:pPr>
      <w:r>
        <w:t>CA-ParametersNR-v1630 ::= SEQUENCE {</w:t>
      </w:r>
    </w:p>
    <w:p>
      <w:pPr>
        <w:pStyle w:val="PL"/>
      </w:pPr>
      <w:r>
        <w:t xml:space="preserve">    -- R1 22-5b: Simultaneous transmission of SRS for antenna switching and SRS for CB/NCB /BM for inter-band UL CA</w:t>
      </w:r>
    </w:p>
    <w:p>
      <w:pPr>
        <w:pStyle w:val="PL"/>
      </w:pPr>
      <w:r>
        <w:t xml:space="preserve">    -- R1 22-5d: Simultaneous transmission of SRS for antenna switching for inter-band UL CA</w:t>
      </w:r>
      <w:r>
        <w:tab/>
      </w:r>
    </w:p>
    <w:p>
      <w:pPr>
        <w:pStyle w:val="PL"/>
      </w:pPr>
      <w:r>
        <w:t xml:space="preserve">    simulTX-SRS-AntSwitchingInterBandUL-CA-r16        SimulSRS-ForAntennaSwitching-r16            OPTIONAL,</w:t>
      </w:r>
    </w:p>
    <w:p>
      <w:pPr>
        <w:pStyle w:val="PL"/>
      </w:pPr>
      <w:r>
        <w:t xml:space="preserve">    -- R4 8-5: supported beam management type for inter-band CA</w:t>
      </w:r>
      <w:r>
        <w:tab/>
      </w:r>
    </w:p>
    <w:p>
      <w:pPr>
        <w:pStyle w:val="PL"/>
      </w:pPr>
      <w:r>
        <w:t xml:space="preserve">    beamManagementType-r16                            ENUMERATED {ibm, cbm}                       OPTIONAL,</w:t>
      </w:r>
    </w:p>
    <w:p>
      <w:pPr>
        <w:pStyle w:val="PL"/>
      </w:pPr>
      <w:r>
        <w:t xml:space="preserve">    -- R4 7-3a: UL frequency separation class with aggregate BW and Gap BW</w:t>
      </w:r>
    </w:p>
    <w:p>
      <w:pPr>
        <w:pStyle w:val="PL"/>
      </w:pPr>
      <w:r>
        <w:t xml:space="preserve">    intraBandFreqSeparationUL-AggBW-GapBW-r16         ENUMERATED {classI, classII, classIII}      OPTIONAL,</w:t>
      </w:r>
    </w:p>
    <w:p>
      <w:pPr>
        <w:pStyle w:val="PL"/>
      </w:pPr>
      <w:r>
        <w:t xml:space="preserve">    -- RAN 89: Case B in case of Inter-band CA with non-aligned frame boundaries</w:t>
      </w:r>
    </w:p>
    <w:p>
      <w:pPr>
        <w:pStyle w:val="PL"/>
      </w:pPr>
      <w:r>
        <w:t xml:space="preserve">    interCA-NonAlignedFrame-B-r16                     ENUMERATED {supported}                      OPTIONAL</w:t>
      </w:r>
    </w:p>
    <w:p>
      <w:pPr>
        <w:pStyle w:val="PL"/>
      </w:pPr>
      <w:r>
        <w:t>}</w:t>
      </w:r>
    </w:p>
    <w:p>
      <w:pPr>
        <w:pStyle w:val="PL"/>
      </w:pPr>
    </w:p>
    <w:p>
      <w:pPr>
        <w:pStyle w:val="PL"/>
      </w:pPr>
      <w:r>
        <w:t>CA-ParametersNR-v1640 ::= SEQUENCE {</w:t>
      </w:r>
    </w:p>
    <w:p>
      <w:pPr>
        <w:pStyle w:val="PL"/>
      </w:pPr>
      <w:r>
        <w:t xml:space="preserve">    -- R4 7-5: Support of reporting UL Tx DC locations for uplink intra-band CA.</w:t>
      </w:r>
    </w:p>
    <w:p>
      <w:pPr>
        <w:pStyle w:val="PL"/>
      </w:pPr>
      <w:r>
        <w:t xml:space="preserve">    uplinkTxDC-TwoCarrierReport-r16                               ENUMERATED {supported}          OPTIONAL,</w:t>
      </w:r>
    </w:p>
    <w:p>
      <w:pPr>
        <w:pStyle w:val="PL"/>
      </w:pPr>
      <w:r>
        <w:t xml:space="preserve">    -- RAN 22-6: Support of up to 3 different numerologies in the same NR PUCCH group for NR part of EN-DC, NGEN-DC, NE-DC and NR-CA</w:t>
      </w:r>
    </w:p>
    <w:p>
      <w:pPr>
        <w:pStyle w:val="PL"/>
      </w:pPr>
      <w:r>
        <w:t xml:space="preserve">    -- where UE is not configured with two NR PUCCH groups</w:t>
      </w:r>
    </w:p>
    <w:p>
      <w:pPr>
        <w:pStyle w:val="PL"/>
      </w:pPr>
      <w:r>
        <w:t xml:space="preserve">    maxUpTo3Diff-NumerologiesConfigSinglePUCCH-grp-r16            PUCCH-Grp-CarrierTypes-r16      OPTIONAL,</w:t>
      </w:r>
    </w:p>
    <w:p>
      <w:pPr>
        <w:pStyle w:val="PL"/>
      </w:pPr>
      <w:r>
        <w:t xml:space="preserve">    -- RAN 22-6a: Support of up to 4 different numerologies in the same NR PUCCH group for NR part of EN-DC, NGEN-DC, NE-DC and NR-CA</w:t>
      </w:r>
    </w:p>
    <w:p>
      <w:pPr>
        <w:pStyle w:val="PL"/>
      </w:pPr>
      <w:r>
        <w:t xml:space="preserve">    -- where UE is not configured with two NR PUCCH groups</w:t>
      </w:r>
    </w:p>
    <w:p>
      <w:pPr>
        <w:pStyle w:val="PL"/>
      </w:pPr>
      <w:r>
        <w:t xml:space="preserve">    maxUpTo4Diff-NumerologiesConfigSinglePUCCH-grp-r16            PUCCH-Grp-CarrierTypes-r16      OPTIONAL,</w:t>
      </w:r>
    </w:p>
    <w:p>
      <w:pPr>
        <w:pStyle w:val="PL"/>
      </w:pPr>
      <w:r>
        <w:t xml:space="preserve">    -- RAN 22-7: Support two PUCCH groups for NR-CA with 3 or more bands with at least two carrier types</w:t>
      </w:r>
    </w:p>
    <w:p>
      <w:pPr>
        <w:pStyle w:val="PL"/>
      </w:pPr>
      <w:r>
        <w:t xml:space="preserve">    twoPUCCH-Grp-ConfigurationsList-r16 SEQUENCE (SIZE (1..maxTwoPUCCH-Grp-ConfigList-r16)) OF TwoPUCCH-Grp-Configurations-r16 OPTIONAL,</w:t>
      </w:r>
    </w:p>
    <w:p>
      <w:pPr>
        <w:pStyle w:val="PL"/>
      </w:pPr>
      <w:r>
        <w:t xml:space="preserve">    -- R1 22-7a: Different numerology across NR PUCCH groups</w:t>
      </w:r>
    </w:p>
    <w:p>
      <w:pPr>
        <w:pStyle w:val="PL"/>
      </w:pPr>
      <w:r>
        <w:t xml:space="preserve">    diffNumerologyAcrossPUCCH-Group-CarrierTypes-r16              ENUMERATED {supported}          OPTIONAL,</w:t>
      </w:r>
    </w:p>
    <w:p>
      <w:pPr>
        <w:pStyle w:val="PL"/>
      </w:pPr>
      <w:r>
        <w:t xml:space="preserve">    -- R1 22-7b: Different numerologies across NR carriers within the same NR PUCCH group, with PUCCH on a carrier of smaller SCS</w:t>
      </w:r>
    </w:p>
    <w:p>
      <w:pPr>
        <w:pStyle w:val="PL"/>
      </w:pPr>
      <w:r>
        <w:t xml:space="preserve">    diffNumerologyWithinPUCCH-GroupSmallerSCS-CarrierTypes-r16    ENUMERATED {supported}          OPTIONAL,</w:t>
      </w:r>
    </w:p>
    <w:p>
      <w:pPr>
        <w:pStyle w:val="PL"/>
      </w:pPr>
      <w:r>
        <w:t xml:space="preserve">    -- R1 22-7c: Different numerologies across NR carriers within the same NR PUCCH group, with PUCCH on a carrier of larger SCS</w:t>
      </w:r>
    </w:p>
    <w:p>
      <w:pPr>
        <w:pStyle w:val="PL"/>
      </w:pPr>
      <w:r>
        <w:t xml:space="preserve">    diffNumerologyWithinPUCCH-GroupLargerSCS-CarrierTypes-r16     ENUMERATED {supported}          OPTIONAL,</w:t>
      </w:r>
    </w:p>
    <w:p>
      <w:pPr>
        <w:pStyle w:val="PL"/>
      </w:pPr>
      <w:r>
        <w:t xml:space="preserve">    -- R1 11-2f: add the replicated FGs of 11-2a/c with restriction for non-aligned span case</w:t>
      </w:r>
    </w:p>
    <w:p>
      <w:pPr>
        <w:pStyle w:val="PL"/>
      </w:pPr>
      <w:r>
        <w:t xml:space="preserve">    -- with DL CA with Rel-16 PDCCH monitoring capability on all the serving cells</w:t>
      </w:r>
    </w:p>
    <w:p>
      <w:pPr>
        <w:pStyle w:val="PL"/>
      </w:pPr>
      <w:r>
        <w:t xml:space="preserve">    pdcch-MonitoringCA-NonAlignedSpan-r16                         INTEGER (2..16)                 OPTIONAL,</w:t>
      </w:r>
    </w:p>
    <w:p>
      <w:pPr>
        <w:pStyle w:val="PL"/>
      </w:pPr>
      <w:r>
        <w:t xml:space="preserve">    -- R1 11-2g: add the replicated FGs of 11-2a/c with restriction for non-aligned span case</w:t>
      </w:r>
    </w:p>
    <w:p>
      <w:pPr>
        <w:pStyle w:val="PL"/>
      </w:pPr>
      <w:r>
        <w:t xml:space="preserve">    pdcch-BlindDetectionCA-Mixed-NonAlignedSpan-r16               SEQUENCE {</w:t>
      </w:r>
    </w:p>
    <w:p>
      <w:pPr>
        <w:pStyle w:val="PL"/>
      </w:pPr>
      <w:r>
        <w:t xml:space="preserve">        pdcch-BlindDetectionCA1-r16                                   INTEGER (1..15),</w:t>
      </w:r>
    </w:p>
    <w:p>
      <w:pPr>
        <w:pStyle w:val="PL"/>
      </w:pPr>
      <w:r>
        <w:t xml:space="preserve">        pdcch-BlindDetectionCA2-r16                                   INTEGER (1..15)</w:t>
      </w:r>
    </w:p>
    <w:p>
      <w:pPr>
        <w:pStyle w:val="PL"/>
      </w:pPr>
      <w:r>
        <w:t xml:space="preserve">    }                                                                                             OPTIONAL</w:t>
      </w:r>
    </w:p>
    <w:p>
      <w:pPr>
        <w:pStyle w:val="PL"/>
      </w:pPr>
      <w:r>
        <w:t>}</w:t>
      </w:r>
    </w:p>
    <w:p>
      <w:pPr>
        <w:pStyle w:val="PL"/>
      </w:pPr>
    </w:p>
    <w:p>
      <w:pPr>
        <w:pStyle w:val="PL"/>
      </w:pPr>
      <w:r>
        <w:t>SimulSRS-ForAntennaSwitching-r16 ::= SEQUENCE {</w:t>
      </w:r>
    </w:p>
    <w:p>
      <w:pPr>
        <w:pStyle w:val="PL"/>
      </w:pPr>
      <w:r>
        <w:t xml:space="preserve">    supportSRS-xTyR-xLessThanY-r16       ENUMERATED {supported}                     OPTIONAL,</w:t>
      </w:r>
    </w:p>
    <w:p>
      <w:pPr>
        <w:pStyle w:val="PL"/>
      </w:pPr>
      <w:r>
        <w:t xml:space="preserve">    supportSRS-xTyR-xEqualToY-r16        ENUMERATED {supported}                     OPTIONAL,</w:t>
      </w:r>
    </w:p>
    <w:p>
      <w:pPr>
        <w:pStyle w:val="PL"/>
      </w:pPr>
      <w:r>
        <w:t xml:space="preserve">    supportSRS-AntennaSwitching-r16      ENUMERATED {supported}                     OPTIONAL</w:t>
      </w:r>
    </w:p>
    <w:p>
      <w:pPr>
        <w:pStyle w:val="PL"/>
      </w:pPr>
      <w:r>
        <w:t>}</w:t>
      </w:r>
    </w:p>
    <w:p>
      <w:pPr>
        <w:pStyle w:val="PL"/>
      </w:pPr>
    </w:p>
    <w:p>
      <w:pPr>
        <w:pStyle w:val="PL"/>
      </w:pPr>
      <w:r>
        <w:t>TwoPUCCH-Grp-Configurations-r16 ::=  SEQUENCE {</w:t>
      </w:r>
    </w:p>
    <w:p>
      <w:pPr>
        <w:pStyle w:val="PL"/>
      </w:pPr>
      <w:r>
        <w:t xml:space="preserve">    pucch-PrimaryGroupMapping-r16        TwoPUCCH-Grp-ConfigParams-r16,</w:t>
      </w:r>
    </w:p>
    <w:p>
      <w:pPr>
        <w:pStyle w:val="PL"/>
      </w:pPr>
      <w:r>
        <w:t xml:space="preserve">    pucch-SecondaryGroupMapping-r16      TwoPUCCH-Grp-ConfigParams-r16</w:t>
      </w:r>
    </w:p>
    <w:p>
      <w:pPr>
        <w:pStyle w:val="PL"/>
      </w:pPr>
      <w:r>
        <w:t>}</w:t>
      </w:r>
    </w:p>
    <w:p>
      <w:pPr>
        <w:pStyle w:val="PL"/>
      </w:pPr>
    </w:p>
    <w:p>
      <w:pPr>
        <w:pStyle w:val="PL"/>
      </w:pPr>
      <w:r>
        <w:t>TwoPUCCH-Grp-ConfigParams-r16 ::=    SEQUENCE {</w:t>
      </w:r>
    </w:p>
    <w:p>
      <w:pPr>
        <w:pStyle w:val="PL"/>
      </w:pPr>
      <w:r>
        <w:t xml:space="preserve">    pucch-GroupMapping-r16               PUCCH-Grp-CarrierTypes-r16,</w:t>
      </w:r>
    </w:p>
    <w:p>
      <w:pPr>
        <w:pStyle w:val="PL"/>
      </w:pPr>
      <w:r>
        <w:t xml:space="preserve">    pucch-TX-r16                         PUCCH-Grp-CarrierTypes-r16</w:t>
      </w:r>
    </w:p>
    <w:p>
      <w:pPr>
        <w:pStyle w:val="PL"/>
      </w:pPr>
      <w:r>
        <w:t>}</w:t>
      </w:r>
    </w:p>
    <w:p>
      <w:pPr>
        <w:pStyle w:val="PL"/>
      </w:pPr>
    </w:p>
    <w:p>
      <w:pPr>
        <w:pStyle w:val="PL"/>
      </w:pPr>
      <w:r>
        <w:t>PUCCH-Grp-CarrierTypes-r16 ::=       SEQUENCE {</w:t>
      </w:r>
    </w:p>
    <w:p>
      <w:pPr>
        <w:pStyle w:val="PL"/>
      </w:pPr>
      <w:r>
        <w:t xml:space="preserve">    fr1-NonSharedTDD-r16                 ENUMERATED {supported}                     OPTIONAL,</w:t>
      </w:r>
    </w:p>
    <w:p>
      <w:pPr>
        <w:pStyle w:val="PL"/>
      </w:pPr>
      <w:r>
        <w:t xml:space="preserve">    fr1-SharedTDD-r16                    ENUMERATED {supported}                     OPTIONAL,</w:t>
      </w:r>
    </w:p>
    <w:p>
      <w:pPr>
        <w:pStyle w:val="PL"/>
      </w:pPr>
      <w:r>
        <w:t xml:space="preserve">    fr1-NonSharedFDD-r16                 ENUMERATED {supported}                     OPTIONAL,</w:t>
      </w:r>
    </w:p>
    <w:p>
      <w:pPr>
        <w:pStyle w:val="PL"/>
      </w:pPr>
      <w:r>
        <w:t xml:space="preserve">    fr2-r16                              ENUMERATED {supported}                     OPTIONAL</w:t>
      </w:r>
    </w:p>
    <w:p>
      <w:pPr>
        <w:pStyle w:val="PL"/>
      </w:pPr>
      <w:r>
        <w:t>}</w:t>
      </w:r>
    </w:p>
    <w:p>
      <w:pPr>
        <w:pStyle w:val="PL"/>
      </w:pPr>
    </w:p>
    <w:p>
      <w:pPr>
        <w:pStyle w:val="PL"/>
      </w:pPr>
      <w:r>
        <w:t>-- TAG-CA-PARAMETERSNR-STOP</w:t>
      </w:r>
    </w:p>
    <w:p>
      <w:pPr>
        <w:pStyle w:val="PL"/>
      </w:pPr>
      <w:r>
        <w:t>-- ASN1STOP</w:t>
      </w:r>
    </w:p>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tc>
          <w:tcPr>
            <w:tcW w:w="14281" w:type="dxa"/>
          </w:tcPr>
          <w:p>
            <w:pPr>
              <w:pStyle w:val="TAH"/>
            </w:pPr>
            <w:r>
              <w:rPr>
                <w:i/>
              </w:rPr>
              <w:t>CA-ParametersNR</w:t>
            </w:r>
            <w:r>
              <w:t xml:space="preserve"> field description</w:t>
            </w:r>
          </w:p>
        </w:tc>
      </w:tr>
      <w:tr>
        <w:tc>
          <w:tcPr>
            <w:tcW w:w="14281" w:type="dxa"/>
          </w:tcPr>
          <w:p>
            <w:pPr>
              <w:pStyle w:val="TAL"/>
              <w:rPr>
                <w:b/>
                <w:i/>
              </w:rPr>
            </w:pPr>
            <w:r>
              <w:rPr>
                <w:b/>
                <w:i/>
              </w:rPr>
              <w:t>codebookParametersPerBC</w:t>
            </w:r>
          </w:p>
          <w:p>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p>
      <w:pPr>
        <w:pStyle w:val="4"/>
        <w:rPr>
          <w:rFonts w:eastAsiaTheme="minorEastAsia"/>
          <w:i/>
          <w:iCs/>
        </w:rPr>
      </w:pPr>
      <w:bookmarkStart w:id="2005" w:name="_Toc60777436"/>
      <w:bookmarkStart w:id="2006" w:name="_Toc90651309"/>
      <w:r>
        <w:t>–</w:t>
      </w:r>
      <w:r>
        <w:tab/>
      </w:r>
      <w:r>
        <w:rPr>
          <w:i/>
          <w:iCs/>
        </w:rPr>
        <w:t>CA-ParametersNRDC</w:t>
      </w:r>
      <w:bookmarkEnd w:id="2005"/>
      <w:bookmarkEnd w:id="2006"/>
    </w:p>
    <w:p>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pPr>
        <w:pStyle w:val="TH"/>
        <w:rPr>
          <w:rFonts w:eastAsiaTheme="minorEastAsia"/>
        </w:rPr>
      </w:pPr>
      <w:r>
        <w:rPr>
          <w:rFonts w:eastAsiaTheme="minorEastAsia"/>
          <w:i/>
        </w:rPr>
        <w:t xml:space="preserve">CA-ParametersNRDC </w:t>
      </w:r>
      <w:r>
        <w:rPr>
          <w:rFonts w:eastAsiaTheme="minorEastAsia"/>
        </w:rPr>
        <w:t>information element</w:t>
      </w:r>
    </w:p>
    <w:p>
      <w:pPr>
        <w:pStyle w:val="PL"/>
      </w:pPr>
      <w:r>
        <w:t>-- ASN1START</w:t>
      </w:r>
    </w:p>
    <w:p>
      <w:pPr>
        <w:pStyle w:val="PL"/>
        <w:rPr>
          <w:rFonts w:eastAsiaTheme="minorEastAsia"/>
        </w:rPr>
      </w:pPr>
      <w:r>
        <w:t>-- TAG-CA-PARAMETERS-NRDC-START</w:t>
      </w:r>
    </w:p>
    <w:p>
      <w:pPr>
        <w:pStyle w:val="PL"/>
        <w:rPr>
          <w:rFonts w:eastAsiaTheme="minorEastAsia"/>
        </w:rPr>
      </w:pPr>
    </w:p>
    <w:p>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SEQUENCE {</w:t>
      </w:r>
    </w:p>
    <w:p>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rPr>
        <w:t>OPTIONAL,</w:t>
      </w:r>
    </w:p>
    <w:p>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rPr>
        <w:t>OPTIONAL,</w:t>
      </w:r>
    </w:p>
    <w:p>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rPr>
        <w:t>OPTIONAL,</w:t>
      </w:r>
    </w:p>
    <w:p>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rPr>
        <w:t>OPTIONAL,</w:t>
      </w:r>
    </w:p>
    <w:p>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rPr>
        <w:t>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CA-ParametersNRDC-v15g0 ::=</w:t>
      </w:r>
      <w:r>
        <w:t xml:space="preserve">                  </w:t>
      </w:r>
      <w:r>
        <w:rPr>
          <w:rFonts w:eastAsiaTheme="minorEastAsia"/>
        </w:rPr>
        <w:t>SEQUENCE {</w:t>
      </w:r>
    </w:p>
    <w:p>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rPr>
        <w:t>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CA-ParametersNRDC-v1610 ::= SEQUENCE {</w:t>
      </w:r>
    </w:p>
    <w:p>
      <w:pPr>
        <w:pStyle w:val="PL"/>
        <w:rPr>
          <w:rFonts w:eastAsiaTheme="minorEastAsia"/>
        </w:rPr>
      </w:pPr>
      <w:r>
        <w:t xml:space="preserve">    </w:t>
      </w:r>
      <w:r>
        <w:rPr>
          <w:rFonts w:eastAsiaTheme="minorEastAsia"/>
        </w:rPr>
        <w:t xml:space="preserve">-- R1 18-1: </w:t>
      </w:r>
      <w:r>
        <w:t>Semi-static power sharing mode1 between MCG and SCG cells of same FR for NR dual connectivity</w:t>
      </w:r>
    </w:p>
    <w:p>
      <w:pPr>
        <w:pStyle w:val="PL"/>
      </w:pPr>
      <w:r>
        <w:t xml:space="preserve">    intraFR-NR-DC-PwrSharingMode1-r16        ENUMERATED {supported}         OPTIONAL,</w:t>
      </w:r>
    </w:p>
    <w:p>
      <w:pPr>
        <w:pStyle w:val="PL"/>
      </w:pPr>
      <w:r>
        <w:t xml:space="preserve">    -- R1 18-1a: Semi-static power sharing mode 2 between MCG and SCG cells of same FR for NR dual connectivity</w:t>
      </w:r>
    </w:p>
    <w:p>
      <w:pPr>
        <w:pStyle w:val="PL"/>
      </w:pPr>
      <w:r>
        <w:t xml:space="preserve">    intraFR-NR-DC-PwrSharingMode2-r16        ENUMERATED {supported}         OPTIONAL,</w:t>
      </w:r>
    </w:p>
    <w:p>
      <w:pPr>
        <w:pStyle w:val="PL"/>
      </w:pPr>
      <w:r>
        <w:t xml:space="preserve">    -- R1 18-1b: Dynamic power sharing between MCG and SCG cells of same FR for NR dual connectivity</w:t>
      </w:r>
    </w:p>
    <w:p>
      <w:pPr>
        <w:pStyle w:val="PL"/>
      </w:pPr>
      <w:r>
        <w:t xml:space="preserve">    intraFR-NR-DC-DynamicPwrSharing-r16      ENUMERATED {short, long}       OPTIONAL,</w:t>
      </w:r>
    </w:p>
    <w:p>
      <w:pPr>
        <w:pStyle w:val="PL"/>
        <w:rPr>
          <w:rFonts w:eastAsiaTheme="minorEastAsia"/>
        </w:rPr>
      </w:pPr>
      <w:r>
        <w:t xml:space="preserve">    </w:t>
      </w:r>
      <w:r>
        <w:rPr>
          <w:rFonts w:eastAsiaTheme="minorEastAsia"/>
        </w:rPr>
        <w:t>asyncNRDC-r16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CA-ParametersNRDC-v1630 ::=                         SEQUENCE {</w:t>
      </w:r>
    </w:p>
    <w:p>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rPr>
        <w:t>OPTIONAL,</w:t>
      </w:r>
    </w:p>
    <w:p>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rPr>
        <w:t>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CA-ParametersNRDC-v1640 ::=</w:t>
      </w:r>
      <w:r>
        <w:t xml:space="preserve">                 </w:t>
      </w:r>
      <w:r>
        <w:rPr>
          <w:rFonts w:eastAsiaTheme="minorEastAsia"/>
        </w:rPr>
        <w:t xml:space="preserve"> SEQUENCE {</w:t>
      </w:r>
    </w:p>
    <w:p>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rPr>
        <w:t>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CA-ParametersNRDC-v1650 ::=</w:t>
      </w:r>
      <w:r>
        <w:t xml:space="preserve">                  </w:t>
      </w:r>
      <w:r>
        <w:rPr>
          <w:rFonts w:eastAsiaTheme="minorEastAsia"/>
        </w:rPr>
        <w:t>SEQUENCE {</w:t>
      </w:r>
    </w:p>
    <w:p>
      <w:pPr>
        <w:pStyle w:val="PL"/>
        <w:rPr>
          <w:rFonts w:eastAsiaTheme="minorEastAsia"/>
        </w:rPr>
      </w:pPr>
      <w:r>
        <w:t xml:space="preserve">    </w:t>
      </w:r>
      <w:r>
        <w:rPr>
          <w:rFonts w:eastAsiaTheme="minorEastAsia"/>
        </w:rPr>
        <w:t>supportedCellGrouping-r16</w:t>
      </w:r>
      <w:r>
        <w:t xml:space="preserve">                    </w:t>
      </w:r>
      <w:r>
        <w:rPr>
          <w:rFonts w:eastAsiaTheme="minorEastAsia"/>
        </w:rPr>
        <w:t>BIT STRING (SIZE (1..maxCellGroupings-r16))</w:t>
      </w:r>
      <w:r>
        <w:t xml:space="preserve">  </w:t>
      </w:r>
      <w:r>
        <w:rPr>
          <w:rFonts w:eastAsiaTheme="minorEastAsia"/>
        </w:rPr>
        <w:t>OPTIONAL</w:t>
      </w:r>
    </w:p>
    <w:p>
      <w:pPr>
        <w:pStyle w:val="PL"/>
      </w:pPr>
      <w:r>
        <w:t>}</w:t>
      </w:r>
    </w:p>
    <w:p>
      <w:pPr>
        <w:pStyle w:val="PL"/>
        <w:rPr>
          <w:rFonts w:eastAsiaTheme="minorEastAsia"/>
        </w:rPr>
      </w:pPr>
    </w:p>
    <w:p>
      <w:pPr>
        <w:pStyle w:val="PL"/>
      </w:pPr>
      <w:r>
        <w:t>-- TAG-CA-PARAMETERS-NRDC-STOP</w:t>
      </w:r>
    </w:p>
    <w:p>
      <w:pPr>
        <w:pStyle w:val="PL"/>
      </w:pPr>
      <w:r>
        <w:t>-- ASN1STOP</w:t>
      </w:r>
    </w:p>
    <w:p>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rFonts w:eastAsiaTheme="minorEastAsia"/>
                <w:lang w:eastAsia="sv-SE"/>
              </w:rPr>
            </w:pPr>
            <w:r>
              <w:rPr>
                <w:rFonts w:eastAsiaTheme="minorEastAsia"/>
                <w:i/>
                <w:lang w:eastAsia="sv-SE"/>
              </w:rPr>
              <w:t xml:space="preserve">CA-ParametersNRDC </w:t>
            </w:r>
            <w:r>
              <w:rPr>
                <w:rFonts w:eastAsiaTheme="minorEastAsia"/>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
                <w:i/>
                <w:lang w:eastAsia="sv-SE"/>
              </w:rPr>
            </w:pPr>
            <w:r>
              <w:rPr>
                <w:rFonts w:eastAsiaTheme="minorEastAsia"/>
                <w:b/>
                <w:i/>
                <w:lang w:eastAsia="sv-SE"/>
              </w:rPr>
              <w:t>ca-ParametersNR-forDC (with and without suffix)</w:t>
            </w:r>
          </w:p>
          <w:p>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
                <w:i/>
                <w:lang w:eastAsia="sv-SE"/>
              </w:rPr>
            </w:pPr>
            <w:r>
              <w:rPr>
                <w:rFonts w:eastAsiaTheme="minorEastAsia"/>
                <w:b/>
                <w:i/>
                <w:lang w:eastAsia="sv-SE"/>
              </w:rPr>
              <w:t>featureSetCombinationDC</w:t>
            </w:r>
          </w:p>
          <w:p>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p>
      <w:pPr>
        <w:pStyle w:val="4"/>
        <w:rPr>
          <w:lang w:eastAsia="x-none"/>
        </w:rPr>
      </w:pPr>
      <w:bookmarkStart w:id="2007" w:name="_Toc60777437"/>
      <w:bookmarkStart w:id="2008" w:name="_Toc90651310"/>
      <w:r>
        <w:rPr>
          <w:rFonts w:eastAsia="宋体"/>
        </w:rPr>
        <w:t>–</w:t>
      </w:r>
      <w:r>
        <w:rPr>
          <w:rFonts w:eastAsia="宋体"/>
        </w:rPr>
        <w:tab/>
      </w:r>
      <w:r>
        <w:rPr>
          <w:rFonts w:eastAsia="宋体"/>
          <w:i/>
          <w:lang w:eastAsia="en-GB"/>
        </w:rPr>
        <w:t>CarrierAggregationVariant</w:t>
      </w:r>
      <w:bookmarkEnd w:id="2007"/>
      <w:bookmarkEnd w:id="2008"/>
    </w:p>
    <w:p>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pPr>
        <w:pStyle w:val="TH"/>
        <w:rPr>
          <w:rFonts w:eastAsia="宋体"/>
          <w:lang w:eastAsia="en-GB"/>
        </w:rPr>
      </w:pPr>
      <w:r>
        <w:rPr>
          <w:i/>
          <w:lang w:eastAsia="en-GB"/>
        </w:rPr>
        <w:t>CarrierAggregationVariant</w:t>
      </w:r>
      <w:r>
        <w:rPr>
          <w:lang w:eastAsia="en-GB"/>
        </w:rPr>
        <w:t xml:space="preserve"> information element</w:t>
      </w:r>
    </w:p>
    <w:p>
      <w:pPr>
        <w:pStyle w:val="PL"/>
      </w:pPr>
      <w:r>
        <w:t>-- ASN1START</w:t>
      </w:r>
    </w:p>
    <w:p>
      <w:pPr>
        <w:pStyle w:val="PL"/>
      </w:pPr>
      <w:r>
        <w:t>-- TAG-CARRIERAGGREGATIONVARIANT-START</w:t>
      </w:r>
    </w:p>
    <w:p>
      <w:pPr>
        <w:pStyle w:val="PL"/>
      </w:pPr>
    </w:p>
    <w:p>
      <w:pPr>
        <w:pStyle w:val="PL"/>
      </w:pPr>
      <w:r>
        <w:t>CarrierAggregationVariant ::=          SEQUENCE {</w:t>
      </w:r>
    </w:p>
    <w:p>
      <w:pPr>
        <w:pStyle w:val="PL"/>
      </w:pPr>
      <w:r>
        <w:t xml:space="preserve">    fr1fdd-FR1TDD-CA-SpCellOnFR1FDD         ENUMERATED {supported}                      OPTIONAL,</w:t>
      </w:r>
    </w:p>
    <w:p>
      <w:pPr>
        <w:pStyle w:val="PL"/>
      </w:pPr>
      <w:r>
        <w:t xml:space="preserve">    fr1fdd-FR1TDD-CA-SpCellOnFR1TDD         ENUMERATED {supported}                      OPTIONAL,</w:t>
      </w:r>
    </w:p>
    <w:p>
      <w:pPr>
        <w:pStyle w:val="PL"/>
      </w:pPr>
      <w:r>
        <w:t xml:space="preserve">    fr1fdd-FR2TDD-CA-SpCellOnFR1FDD         ENUMERATED {supported}                      OPTIONAL,</w:t>
      </w:r>
    </w:p>
    <w:p>
      <w:pPr>
        <w:pStyle w:val="PL"/>
      </w:pPr>
      <w:r>
        <w:t xml:space="preserve">    fr1fdd-FR2TDD-CA-SpCellOnFR2TDD         ENUMERATED {supported}                      OPTIONAL,</w:t>
      </w:r>
    </w:p>
    <w:p>
      <w:pPr>
        <w:pStyle w:val="PL"/>
      </w:pPr>
      <w:r>
        <w:t xml:space="preserve">    fr1tdd-FR2TDD-CA-SpCellOnFR1TDD         ENUMERATED {supported}                      OPTIONAL,</w:t>
      </w:r>
    </w:p>
    <w:p>
      <w:pPr>
        <w:pStyle w:val="PL"/>
      </w:pPr>
      <w:r>
        <w:t xml:space="preserve">    fr1tdd-FR2TDD-CA-SpCellOnFR2TDD         ENUMERATED {supported}                      OPTIONAL,</w:t>
      </w:r>
    </w:p>
    <w:p>
      <w:pPr>
        <w:pStyle w:val="PL"/>
      </w:pPr>
      <w:r>
        <w:t xml:space="preserve">    fr1fdd-FR1TDD-FR2TDD-CA-SpCellOnFR1FDD  ENUMERATED {supported}                      OPTIONAL,</w:t>
      </w:r>
    </w:p>
    <w:p>
      <w:pPr>
        <w:pStyle w:val="PL"/>
      </w:pPr>
      <w:r>
        <w:t xml:space="preserve">    fr1fdd-FR1TDD-FR2TDD-CA-SpCellOnFR1TDD  ENUMERATED {supported}                      OPTIONAL,</w:t>
      </w:r>
    </w:p>
    <w:p>
      <w:pPr>
        <w:pStyle w:val="PL"/>
      </w:pPr>
      <w:r>
        <w:t xml:space="preserve">    fr1fdd-FR1TDD-FR2TDD-CA-SpCellOnFR2TDD  ENUMERATED {supported}                      OPTIONAL</w:t>
      </w:r>
    </w:p>
    <w:p>
      <w:pPr>
        <w:pStyle w:val="PL"/>
      </w:pPr>
      <w:r>
        <w:t>}</w:t>
      </w:r>
    </w:p>
    <w:p>
      <w:pPr>
        <w:pStyle w:val="PL"/>
      </w:pPr>
    </w:p>
    <w:p>
      <w:pPr>
        <w:pStyle w:val="PL"/>
      </w:pPr>
      <w:r>
        <w:t>-- TAG-CARRIERAGGREGATIONVARIANT-STOP</w:t>
      </w:r>
    </w:p>
    <w:p>
      <w:pPr>
        <w:pStyle w:val="PL"/>
      </w:pPr>
      <w:r>
        <w:t>-- ASN1STOP</w:t>
      </w:r>
    </w:p>
    <w:p/>
    <w:p>
      <w:pPr>
        <w:pStyle w:val="4"/>
        <w:rPr>
          <w:rFonts w:eastAsia="MS Mincho"/>
        </w:rPr>
      </w:pPr>
      <w:bookmarkStart w:id="2009" w:name="_Toc60777438"/>
      <w:bookmarkStart w:id="2010" w:name="_Toc90651311"/>
      <w:r>
        <w:t>–</w:t>
      </w:r>
      <w:r>
        <w:tab/>
      </w:r>
      <w:r>
        <w:rPr>
          <w:i/>
        </w:rPr>
        <w:t>CodebookParameters</w:t>
      </w:r>
      <w:bookmarkEnd w:id="2009"/>
      <w:bookmarkEnd w:id="2010"/>
    </w:p>
    <w:p>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pPr>
        <w:pStyle w:val="TH"/>
        <w:rPr>
          <w:rFonts w:eastAsia="MS Mincho"/>
        </w:rPr>
      </w:pPr>
      <w:r>
        <w:rPr>
          <w:rFonts w:eastAsia="MS Mincho"/>
          <w:i/>
        </w:rPr>
        <w:t>CodebookParameters</w:t>
      </w:r>
      <w:r>
        <w:rPr>
          <w:rFonts w:eastAsia="MS Mincho"/>
        </w:rPr>
        <w:t xml:space="preserve"> information element</w:t>
      </w:r>
    </w:p>
    <w:p>
      <w:pPr>
        <w:pStyle w:val="PL"/>
      </w:pPr>
      <w:r>
        <w:rPr>
          <w:rFonts w:eastAsia="MS Mincho"/>
        </w:rPr>
        <w:t>-- ASN1START</w:t>
      </w:r>
    </w:p>
    <w:p>
      <w:pPr>
        <w:pStyle w:val="PL"/>
      </w:pPr>
      <w:r>
        <w:rPr>
          <w:rFonts w:eastAsia="MS Mincho"/>
        </w:rPr>
        <w:t>-- TAG-CODEBOOKPARAMETERS-START</w:t>
      </w:r>
    </w:p>
    <w:p>
      <w:pPr>
        <w:pStyle w:val="PL"/>
        <w:rPr>
          <w:rFonts w:eastAsia="MS Mincho"/>
        </w:rPr>
      </w:pPr>
    </w:p>
    <w:p>
      <w:pPr>
        <w:pStyle w:val="PL"/>
        <w:rPr>
          <w:rFonts w:eastAsia="MS Mincho"/>
        </w:rPr>
      </w:pPr>
      <w:r>
        <w:rPr>
          <w:rFonts w:eastAsia="MS Mincho"/>
        </w:rPr>
        <w:t>CodebookParameters ::=             SEQUENCE {</w:t>
      </w:r>
    </w:p>
    <w:p>
      <w:pPr>
        <w:pStyle w:val="PL"/>
        <w:rPr>
          <w:rFonts w:eastAsia="MS Mincho"/>
        </w:rPr>
      </w:pPr>
      <w:r>
        <w:rPr>
          <w:rFonts w:eastAsia="MS Mincho"/>
        </w:rPr>
        <w:t xml:space="preserve">    type1                                  SEQUENCE {</w:t>
      </w:r>
    </w:p>
    <w:p>
      <w:pPr>
        <w:pStyle w:val="PL"/>
        <w:rPr>
          <w:rFonts w:eastAsia="MS Mincho"/>
        </w:rPr>
      </w:pPr>
      <w:r>
        <w:rPr>
          <w:rFonts w:eastAsia="MS Mincho"/>
        </w:rPr>
        <w:t xml:space="preserve">        singlePanel                           SEQUENCE {</w:t>
      </w:r>
    </w:p>
    <w:p>
      <w:pPr>
        <w:pStyle w:val="PL"/>
        <w:rPr>
          <w:rFonts w:eastAsia="MS Mincho"/>
        </w:rPr>
      </w:pPr>
      <w:r>
        <w:rPr>
          <w:rFonts w:eastAsia="MS Mincho"/>
        </w:rPr>
        <w:t xml:space="preserve">            supportedCSI-RS-ResourceList      SEQUENCE (SIZE (1.. maxNrofCSI-RS-Resources)) OF SupportedCSI-RS-Resource,</w:t>
      </w:r>
    </w:p>
    <w:p>
      <w:pPr>
        <w:pStyle w:val="PL"/>
        <w:rPr>
          <w:rFonts w:eastAsia="MS Mincho"/>
        </w:rPr>
      </w:pPr>
      <w:r>
        <w:rPr>
          <w:rFonts w:eastAsia="MS Mincho"/>
        </w:rPr>
        <w:t xml:space="preserve">            modes                                  ENUMERATED {mode1, mode1andMode2},</w:t>
      </w:r>
    </w:p>
    <w:p>
      <w:pPr>
        <w:pStyle w:val="PL"/>
        <w:rPr>
          <w:rFonts w:eastAsia="MS Mincho"/>
        </w:rPr>
      </w:pPr>
      <w:r>
        <w:rPr>
          <w:rFonts w:eastAsia="MS Mincho"/>
        </w:rPr>
        <w:t xml:space="preserve">            maxNumberCSI-RS-PerResourceSet    </w:t>
      </w:r>
      <w:r>
        <w:t>INTEGER (1..8)</w:t>
      </w:r>
    </w:p>
    <w:p>
      <w:pPr>
        <w:pStyle w:val="PL"/>
        <w:rPr>
          <w:rFonts w:eastAsia="MS Mincho"/>
        </w:rPr>
      </w:pPr>
      <w:r>
        <w:rPr>
          <w:rFonts w:eastAsia="MS Mincho"/>
        </w:rPr>
        <w:t xml:space="preserve">        },</w:t>
      </w:r>
    </w:p>
    <w:p>
      <w:pPr>
        <w:pStyle w:val="PL"/>
        <w:rPr>
          <w:rFonts w:eastAsia="MS Mincho"/>
        </w:rPr>
      </w:pPr>
      <w:r>
        <w:rPr>
          <w:rFonts w:eastAsia="MS Mincho"/>
        </w:rPr>
        <w:t xml:space="preserve">        multiPanel                            SEQUENCE {</w:t>
      </w:r>
    </w:p>
    <w:p>
      <w:pPr>
        <w:pStyle w:val="PL"/>
        <w:rPr>
          <w:rFonts w:eastAsia="MS Mincho"/>
        </w:rPr>
      </w:pPr>
      <w:r>
        <w:rPr>
          <w:rFonts w:eastAsia="MS Mincho"/>
        </w:rPr>
        <w:t xml:space="preserve">            supportedCSI-RS-ResourceList      SEQUENCE (SIZE (1.. maxNrofCSI-RS-Resources)) OF SupportedCSI-RS-Resource,</w:t>
      </w:r>
    </w:p>
    <w:p>
      <w:pPr>
        <w:pStyle w:val="PL"/>
        <w:rPr>
          <w:rFonts w:eastAsia="MS Mincho"/>
        </w:rPr>
      </w:pPr>
      <w:r>
        <w:rPr>
          <w:rFonts w:eastAsia="MS Mincho"/>
        </w:rPr>
        <w:t xml:space="preserve">            modes                                  ENUMERATED {mode1, mode2, both},</w:t>
      </w:r>
    </w:p>
    <w:p>
      <w:pPr>
        <w:pStyle w:val="PL"/>
        <w:rPr>
          <w:rFonts w:eastAsia="MS Mincho"/>
        </w:rPr>
      </w:pPr>
      <w:r>
        <w:rPr>
          <w:rFonts w:eastAsia="MS Mincho"/>
        </w:rPr>
        <w:t xml:space="preserve">            nrofPanels                            ENUMERATED {n2, n4},</w:t>
      </w:r>
    </w:p>
    <w:p>
      <w:pPr>
        <w:pStyle w:val="PL"/>
        <w:rPr>
          <w:rFonts w:eastAsia="MS Mincho"/>
        </w:rPr>
      </w:pPr>
      <w:r>
        <w:rPr>
          <w:rFonts w:eastAsia="MS Mincho"/>
        </w:rPr>
        <w:t xml:space="preserve">            maxNumberCSI-RS-PerResourceSet    </w:t>
      </w:r>
      <w:r>
        <w:t>INTEGER (1..8)</w:t>
      </w:r>
    </w:p>
    <w:p>
      <w:pPr>
        <w:pStyle w:val="PL"/>
        <w:rPr>
          <w:rFonts w:eastAsia="MS Mincho"/>
        </w:rPr>
      </w:pPr>
      <w:r>
        <w:rPr>
          <w:rFonts w:eastAsia="MS Mincho"/>
        </w:rPr>
        <w:t xml:space="preserve">        }                                                                                                               OPTIONAL</w:t>
      </w:r>
    </w:p>
    <w:p>
      <w:pPr>
        <w:pStyle w:val="PL"/>
        <w:rPr>
          <w:rFonts w:eastAsia="MS Mincho"/>
        </w:rPr>
      </w:pPr>
      <w:r>
        <w:rPr>
          <w:rFonts w:eastAsia="MS Mincho"/>
        </w:rPr>
        <w:t xml:space="preserve">    },</w:t>
      </w:r>
    </w:p>
    <w:p>
      <w:pPr>
        <w:pStyle w:val="PL"/>
        <w:rPr>
          <w:rFonts w:eastAsia="MS Mincho"/>
        </w:rPr>
      </w:pPr>
      <w:r>
        <w:rPr>
          <w:rFonts w:eastAsia="MS Mincho"/>
        </w:rPr>
        <w:t xml:space="preserve">    type2                                  SEQUENCE {</w:t>
      </w:r>
    </w:p>
    <w:p>
      <w:pPr>
        <w:pStyle w:val="PL"/>
        <w:rPr>
          <w:rFonts w:eastAsia="MS Mincho"/>
        </w:rPr>
      </w:pPr>
      <w:r>
        <w:rPr>
          <w:rFonts w:eastAsia="MS Mincho"/>
        </w:rPr>
        <w:t xml:space="preserve">        supportedCSI-RS-ResourceList        SEQUENCE (SIZE (1.. maxNrofCSI-RS-Resources)) OF SupportedCSI-RS-Resource,</w:t>
      </w:r>
    </w:p>
    <w:p>
      <w:pPr>
        <w:pStyle w:val="PL"/>
        <w:rPr>
          <w:rFonts w:eastAsia="MS Mincho"/>
        </w:rPr>
      </w:pPr>
      <w:r>
        <w:rPr>
          <w:rFonts w:eastAsia="MS Mincho"/>
        </w:rPr>
        <w:t xml:space="preserve">        parameterLx                           INTEGER (2..4),</w:t>
      </w:r>
    </w:p>
    <w:p>
      <w:pPr>
        <w:pStyle w:val="PL"/>
        <w:rPr>
          <w:rFonts w:eastAsia="MS Mincho"/>
        </w:rPr>
      </w:pPr>
      <w:r>
        <w:rPr>
          <w:rFonts w:eastAsia="MS Mincho"/>
        </w:rPr>
        <w:t xml:space="preserve">        amplitudeScalingType                 ENUMERATED {wideband, widebandAndSubband},</w:t>
      </w:r>
    </w:p>
    <w:p>
      <w:pPr>
        <w:pStyle w:val="PL"/>
        <w:rPr>
          <w:rFonts w:eastAsia="MS Mincho"/>
        </w:rPr>
      </w:pPr>
      <w:r>
        <w:rPr>
          <w:rFonts w:eastAsia="MS Mincho"/>
        </w:rPr>
        <w:t xml:space="preserve">        amplitudeSubsetRestriction          ENUMERATED {supported}              OPTIONAL</w:t>
      </w:r>
    </w:p>
    <w:p>
      <w:pPr>
        <w:pStyle w:val="PL"/>
        <w:rPr>
          <w:rFonts w:eastAsia="MS Mincho"/>
        </w:rPr>
      </w:pPr>
      <w:r>
        <w:rPr>
          <w:rFonts w:eastAsia="MS Mincho"/>
        </w:rPr>
        <w:t xml:space="preserve">    }                                                                                                                   OPTIONAL,</w:t>
      </w:r>
    </w:p>
    <w:p>
      <w:pPr>
        <w:pStyle w:val="PL"/>
        <w:rPr>
          <w:rFonts w:eastAsia="MS Mincho"/>
        </w:rPr>
      </w:pPr>
      <w:r>
        <w:rPr>
          <w:rFonts w:eastAsia="MS Mincho"/>
        </w:rPr>
        <w:t xml:space="preserve">    type2-PortSelection                  SEQUENCE {</w:t>
      </w:r>
    </w:p>
    <w:p>
      <w:pPr>
        <w:pStyle w:val="PL"/>
        <w:rPr>
          <w:rFonts w:eastAsia="MS Mincho"/>
        </w:rPr>
      </w:pPr>
      <w:r>
        <w:rPr>
          <w:rFonts w:eastAsia="MS Mincho"/>
        </w:rPr>
        <w:t xml:space="preserve">        supportedCSI-RS-ResourceList        SEQUENCE (SIZE (1.. maxNrofCSI-RS-Resources)) OF SupportedCSI-RS-Resource,</w:t>
      </w:r>
    </w:p>
    <w:p>
      <w:pPr>
        <w:pStyle w:val="PL"/>
        <w:rPr>
          <w:rFonts w:eastAsia="MS Mincho"/>
        </w:rPr>
      </w:pPr>
      <w:r>
        <w:rPr>
          <w:rFonts w:eastAsia="MS Mincho"/>
        </w:rPr>
        <w:t xml:space="preserve">        parameterLx                           INTEGER (2..4),</w:t>
      </w:r>
    </w:p>
    <w:p>
      <w:pPr>
        <w:pStyle w:val="PL"/>
        <w:rPr>
          <w:rFonts w:eastAsia="MS Mincho"/>
        </w:rPr>
      </w:pPr>
      <w:r>
        <w:rPr>
          <w:rFonts w:eastAsia="MS Mincho"/>
        </w:rPr>
        <w:t xml:space="preserve">        amplitudeScalingType                 ENUMERATED {wideband, widebandAndSubband}</w:t>
      </w:r>
    </w:p>
    <w:p>
      <w:pPr>
        <w:pStyle w:val="PL"/>
        <w:rPr>
          <w:rFonts w:eastAsia="MS Mincho"/>
        </w:rPr>
      </w:pPr>
      <w:r>
        <w:rPr>
          <w:rFonts w:eastAsia="MS Mincho"/>
        </w:rPr>
        <w:t xml:space="preserve">    }                                                                                                                   OPTIONAL</w:t>
      </w:r>
    </w:p>
    <w:p>
      <w:pPr>
        <w:pStyle w:val="PL"/>
      </w:pPr>
      <w:r>
        <w:rPr>
          <w:rFonts w:eastAsia="MS Mincho"/>
        </w:rPr>
        <w:t>}</w:t>
      </w:r>
    </w:p>
    <w:p>
      <w:pPr>
        <w:pStyle w:val="PL"/>
      </w:pPr>
    </w:p>
    <w:p>
      <w:pPr>
        <w:pStyle w:val="PL"/>
      </w:pPr>
      <w:r>
        <w:t>CodebookParameters-v1610 ::=        SEQUENCE {</w:t>
      </w:r>
    </w:p>
    <w:p>
      <w:pPr>
        <w:pStyle w:val="PL"/>
      </w:pPr>
      <w:r>
        <w:t xml:space="preserve">    supportedCSI-RS-ResourceListAlt-r16  SEQUENCE {</w:t>
      </w:r>
    </w:p>
    <w:p>
      <w:pPr>
        <w:pStyle w:val="PL"/>
      </w:pPr>
      <w:r>
        <w:t xml:space="preserve">        type1-SinglePanel-r16                SEQUENCE (SIZE (1..maxNrofCSI-RS-Resources)) OF INTEGER (0..maxNrofCSI-RS-ResourcesAlt-1-r16)  OPTIONAL,</w:t>
      </w:r>
    </w:p>
    <w:p>
      <w:pPr>
        <w:pStyle w:val="PL"/>
      </w:pPr>
      <w:r>
        <w:t xml:space="preserve">        type1-MultiPanel-r16                 SEQUENCE (SIZE (1..maxNrofCSI-RS-Resources)) OF INTEGER (0..maxNrofCSI-RS-ResourcesAlt-1-r16)  OPTIONAL,</w:t>
      </w:r>
    </w:p>
    <w:p>
      <w:pPr>
        <w:pStyle w:val="PL"/>
      </w:pPr>
      <w:r>
        <w:t xml:space="preserve">        type2-r16                            SEQUENCE (SIZE (1..maxNrofCSI-RS-Resources)) OF INTEGER (0..maxNrofCSI-RS-ResourcesAlt-1-r16)  OPTIONAL,</w:t>
      </w:r>
    </w:p>
    <w:p>
      <w:pPr>
        <w:pStyle w:val="PL"/>
      </w:pPr>
      <w:r>
        <w:t xml:space="preserve">        type2-PortSelection-r16              SEQUENCE (SIZE (1..maxNrofCSI-RS-Resources)) OF INTEGER (0..maxNrofCSI-RS-ResourcesAlt-1-r16)  OPTIONAL</w:t>
      </w:r>
    </w:p>
    <w:p>
      <w:pPr>
        <w:pStyle w:val="PL"/>
      </w:pPr>
      <w:r>
        <w:t xml:space="preserve">    }                                                                                                                                       OPTIONAL</w:t>
      </w:r>
    </w:p>
    <w:p>
      <w:pPr>
        <w:pStyle w:val="PL"/>
      </w:pPr>
      <w:r>
        <w:t>}</w:t>
      </w:r>
    </w:p>
    <w:p>
      <w:pPr>
        <w:pStyle w:val="PL"/>
      </w:pPr>
    </w:p>
    <w:p>
      <w:pPr>
        <w:pStyle w:val="PL"/>
        <w:rPr>
          <w:rFonts w:eastAsia="MS Mincho"/>
        </w:rPr>
      </w:pPr>
      <w:r>
        <w:rPr>
          <w:rFonts w:eastAsia="MS Mincho"/>
        </w:rPr>
        <w:t>CodebookParametersAddition-r16 ::=      SEQUENCE {</w:t>
      </w:r>
    </w:p>
    <w:p>
      <w:pPr>
        <w:pStyle w:val="PL"/>
      </w:pPr>
      <w:r>
        <w:t xml:space="preserve">    etype2-r16                             </w:t>
      </w:r>
      <w:r>
        <w:rPr>
          <w:rFonts w:eastAsia="MS Mincho"/>
        </w:rPr>
        <w:t>SEQUENCE</w:t>
      </w:r>
      <w:r>
        <w:t xml:space="preserve"> {</w:t>
      </w:r>
    </w:p>
    <w:p>
      <w:pPr>
        <w:pStyle w:val="PL"/>
      </w:pPr>
      <w:r>
        <w:t xml:space="preserve">        -- R1 16-3a Regular eType 2 R=1</w:t>
      </w:r>
    </w:p>
    <w:p>
      <w:pPr>
        <w:pStyle w:val="PL"/>
        <w:rPr>
          <w:rFonts w:eastAsia="MS Mincho"/>
        </w:rPr>
      </w:pPr>
      <w:r>
        <w:t xml:space="preserve">        etype2R1-r16                           </w:t>
      </w:r>
      <w:r>
        <w:rPr>
          <w:rFonts w:eastAsia="MS Mincho"/>
        </w:rPr>
        <w:t>SEQUENCE {</w:t>
      </w:r>
    </w:p>
    <w:p>
      <w:pPr>
        <w:pStyle w:val="PL"/>
      </w:pPr>
      <w:r>
        <w:t xml:space="preserve">            </w:t>
      </w:r>
      <w:r>
        <w:rPr>
          <w:rFonts w:eastAsia="MS Mincho"/>
        </w:rPr>
        <w:t>supportedCSI-RS-ResourceListAdd-r16</w:t>
      </w:r>
      <w:r>
        <w:t xml:space="preserve">    SEQUENCE (SIZE (1..maxNrofCSI-RS-ResourcesExt-r16)) OF</w:t>
      </w:r>
    </w:p>
    <w:p>
      <w:pPr>
        <w:pStyle w:val="PL"/>
      </w:pPr>
      <w:r>
        <w:t xml:space="preserve">                                                                                              INTEGER (0..maxNrofCSI-RS-ResourcesAlt-1-r16)</w:t>
      </w:r>
    </w:p>
    <w:p>
      <w:pPr>
        <w:pStyle w:val="PL"/>
      </w:pPr>
      <w:r>
        <w:t xml:space="preserve">        },</w:t>
      </w:r>
    </w:p>
    <w:p>
      <w:pPr>
        <w:pStyle w:val="PL"/>
      </w:pPr>
      <w:r>
        <w:t xml:space="preserve">        -- R1 16-3a-1 Regular eType 2 R=2</w:t>
      </w:r>
    </w:p>
    <w:p>
      <w:pPr>
        <w:pStyle w:val="PL"/>
        <w:rPr>
          <w:rFonts w:eastAsia="MS Mincho"/>
        </w:rPr>
      </w:pPr>
      <w:r>
        <w:t xml:space="preserve">        etype2R2-r16                           </w:t>
      </w:r>
      <w:r>
        <w:rPr>
          <w:rFonts w:eastAsia="MS Mincho"/>
        </w:rPr>
        <w:t>SEQUENCE {</w:t>
      </w:r>
    </w:p>
    <w:p>
      <w:pPr>
        <w:pStyle w:val="PL"/>
      </w:pPr>
      <w:r>
        <w:t xml:space="preserve">            </w:t>
      </w:r>
      <w:r>
        <w:rPr>
          <w:rFonts w:eastAsia="MS Mincho"/>
        </w:rPr>
        <w:t>supportedCSI-RS-ResourceListAdd-r16</w:t>
      </w:r>
      <w:r>
        <w:t xml:space="preserve">    SEQUENCE (SIZE (1..maxNrofCSI-RS-ResourcesExt-r16)) OF</w:t>
      </w:r>
    </w:p>
    <w:p>
      <w:pPr>
        <w:pStyle w:val="PL"/>
      </w:pPr>
      <w:r>
        <w:t xml:space="preserve">                                                                                              INTEGER (0..maxNrofCSI-RS-ResourcesAlt-1-r16)</w:t>
      </w:r>
    </w:p>
    <w:p>
      <w:pPr>
        <w:pStyle w:val="PL"/>
      </w:pPr>
      <w:r>
        <w:t xml:space="preserve">        }                                                                  OPTIONAL,</w:t>
      </w:r>
    </w:p>
    <w:p>
      <w:pPr>
        <w:pStyle w:val="PL"/>
      </w:pPr>
      <w:r>
        <w:t xml:space="preserve">        -- R1 16-3a-2: Support of parameter combinations 7-8</w:t>
      </w:r>
    </w:p>
    <w:p>
      <w:pPr>
        <w:pStyle w:val="PL"/>
      </w:pPr>
      <w:r>
        <w:t xml:space="preserve">        paramComb7-8-r16                       ENUMERATED {supported}      OPTIONAL,</w:t>
      </w:r>
    </w:p>
    <w:p>
      <w:pPr>
        <w:pStyle w:val="PL"/>
      </w:pPr>
      <w:r>
        <w:t xml:space="preserve">        -- R1 16-3a-3: Support of rank 3,4</w:t>
      </w:r>
    </w:p>
    <w:p>
      <w:pPr>
        <w:pStyle w:val="PL"/>
      </w:pPr>
      <w:r>
        <w:t xml:space="preserve">        rank3-4-r16                            ENUMERATED {supported}      OPTIONAL,</w:t>
      </w:r>
    </w:p>
    <w:p>
      <w:pPr>
        <w:pStyle w:val="PL"/>
      </w:pPr>
      <w:r>
        <w:t xml:space="preserve">        -- R1 16-3a-4: CBSR with soft amplitude restriction</w:t>
      </w:r>
    </w:p>
    <w:p>
      <w:pPr>
        <w:pStyle w:val="PL"/>
      </w:pPr>
      <w:r>
        <w:t xml:space="preserve">        amplitudeSubsetRestriction-r16         ENUMERATED {supported}      OPTIONAL</w:t>
      </w:r>
    </w:p>
    <w:p>
      <w:pPr>
        <w:pStyle w:val="PL"/>
      </w:pPr>
      <w:r>
        <w:t xml:space="preserve">    }                                                                      OPTIONAL,</w:t>
      </w:r>
    </w:p>
    <w:p>
      <w:pPr>
        <w:pStyle w:val="PL"/>
      </w:pPr>
      <w:r>
        <w:t xml:space="preserve">    etype2-PS-r16                          </w:t>
      </w:r>
      <w:r>
        <w:rPr>
          <w:rFonts w:eastAsia="MS Mincho"/>
        </w:rPr>
        <w:t>SEQUENCE</w:t>
      </w:r>
      <w:r>
        <w:t xml:space="preserve"> {</w:t>
      </w:r>
    </w:p>
    <w:p>
      <w:pPr>
        <w:pStyle w:val="PL"/>
      </w:pPr>
      <w:r>
        <w:t xml:space="preserve">        -- R1 16-3b Regular eType 2 R=1 PortSelection</w:t>
      </w:r>
    </w:p>
    <w:p>
      <w:pPr>
        <w:pStyle w:val="PL"/>
        <w:rPr>
          <w:rFonts w:eastAsia="MS Mincho"/>
        </w:rPr>
      </w:pPr>
      <w:r>
        <w:t xml:space="preserve">        etype2R1-PortSelection-r16             </w:t>
      </w:r>
      <w:r>
        <w:rPr>
          <w:rFonts w:eastAsia="MS Mincho"/>
        </w:rPr>
        <w:t>SEQUENCE {</w:t>
      </w:r>
    </w:p>
    <w:p>
      <w:pPr>
        <w:pStyle w:val="PL"/>
      </w:pPr>
      <w:r>
        <w:t xml:space="preserve">            </w:t>
      </w:r>
      <w:r>
        <w:rPr>
          <w:rFonts w:eastAsia="MS Mincho"/>
        </w:rPr>
        <w:t>supportedCSI-RS-ResourceListAdd-r16</w:t>
      </w:r>
      <w:r>
        <w:t xml:space="preserve">    SEQUENCE (SIZE (1..maxNrofCSI-RS-ResourcesExt-r16)) OF</w:t>
      </w:r>
    </w:p>
    <w:p>
      <w:pPr>
        <w:pStyle w:val="PL"/>
      </w:pPr>
      <w:r>
        <w:t xml:space="preserve">                                                                                              INTEGER (0..maxNrofCSI-RS-ResourcesAlt-1-r16)</w:t>
      </w:r>
    </w:p>
    <w:p>
      <w:pPr>
        <w:pStyle w:val="PL"/>
      </w:pPr>
      <w:r>
        <w:t xml:space="preserve">        },</w:t>
      </w:r>
    </w:p>
    <w:p>
      <w:pPr>
        <w:pStyle w:val="PL"/>
      </w:pPr>
      <w:r>
        <w:t xml:space="preserve">        -- R1 16-3b-1 Regular eType 2 R=2 PortSelection</w:t>
      </w:r>
    </w:p>
    <w:p>
      <w:pPr>
        <w:pStyle w:val="PL"/>
      </w:pPr>
      <w:r>
        <w:t xml:space="preserve">        etype2R2-PortSelection-r16             SEQUENCE {</w:t>
      </w:r>
    </w:p>
    <w:p>
      <w:pPr>
        <w:pStyle w:val="PL"/>
      </w:pPr>
      <w:r>
        <w:t xml:space="preserve">            </w:t>
      </w:r>
      <w:r>
        <w:rPr>
          <w:rFonts w:eastAsia="MS Mincho"/>
        </w:rPr>
        <w:t>supportedCSI-RS-ResourceListAdd-r16</w:t>
      </w:r>
      <w:r>
        <w:t xml:space="preserve">    SEQUENCE (SIZE (1..maxNrofCSI-RS-ResourcesExt-r16)) OF</w:t>
      </w:r>
    </w:p>
    <w:p>
      <w:pPr>
        <w:pStyle w:val="PL"/>
      </w:pPr>
      <w:r>
        <w:t xml:space="preserve">                                                                                              INTEGER (0..maxNrofCSI-RS-ResourcesAlt-1-r16)</w:t>
      </w:r>
    </w:p>
    <w:p>
      <w:pPr>
        <w:pStyle w:val="PL"/>
      </w:pPr>
      <w:r>
        <w:t xml:space="preserve">        }                                                                  OPTIONAL,</w:t>
      </w:r>
    </w:p>
    <w:p>
      <w:pPr>
        <w:pStyle w:val="PL"/>
      </w:pPr>
      <w:r>
        <w:t xml:space="preserve">        -- R1 16-3b-2: Support of rank 3,4</w:t>
      </w:r>
    </w:p>
    <w:p>
      <w:pPr>
        <w:pStyle w:val="PL"/>
      </w:pPr>
      <w:r>
        <w:t xml:space="preserve">        rank3-4-r16                            ENUMERATED {supported}      OPTIONAL</w:t>
      </w:r>
    </w:p>
    <w:p>
      <w:pPr>
        <w:pStyle w:val="PL"/>
      </w:pPr>
      <w:r>
        <w:t xml:space="preserve">    }                                                                      OPTIONAL</w:t>
      </w:r>
    </w:p>
    <w:p>
      <w:pPr>
        <w:pStyle w:val="PL"/>
      </w:pPr>
      <w:r>
        <w:t>}</w:t>
      </w:r>
    </w:p>
    <w:p>
      <w:pPr>
        <w:pStyle w:val="PL"/>
      </w:pPr>
    </w:p>
    <w:p>
      <w:pPr>
        <w:pStyle w:val="PL"/>
        <w:rPr>
          <w:rFonts w:eastAsia="MS Mincho"/>
        </w:rPr>
      </w:pPr>
      <w:r>
        <w:rPr>
          <w:rFonts w:eastAsia="MS Mincho"/>
        </w:rPr>
        <w:t>CodebookComboParametersAddition-r16 ::= SEQUENCE {</w:t>
      </w:r>
    </w:p>
    <w:p>
      <w:pPr>
        <w:pStyle w:val="PL"/>
      </w:pPr>
      <w:r>
        <w:t xml:space="preserve">    -- R1 16-8 Mixed codebook types</w:t>
      </w:r>
    </w:p>
    <w:p>
      <w:pPr>
        <w:pStyle w:val="PL"/>
        <w:rPr>
          <w:rFonts w:eastAsia="MS Mincho"/>
        </w:rPr>
      </w:pPr>
      <w:r>
        <w:t xml:space="preserve">    type1SP-Type2-null-r16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type1SP-Type2PS-null-r16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type1SP-eType2R1-null-r16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type1SP-eType2R2-null-r16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type1SP-eType2R1PS-null-r16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type1SP-eType2R2PS-null-r16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type1SP-Type2-Type2PS-r16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type1MP-Type2-null-r16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type1MP-Type2PS-null-r16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type1MP-eType2R1-null-r16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type1MP-eType2R2-null-r16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type1MP-eType2R1PS-null-r16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type1MP-eType2R2PS-null-r16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type1MP-Type2-Type2PS-r16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pPr>
      <w:r>
        <w:t>}</w:t>
      </w:r>
    </w:p>
    <w:p>
      <w:pPr>
        <w:pStyle w:val="PL"/>
      </w:pPr>
    </w:p>
    <w:p>
      <w:pPr>
        <w:pStyle w:val="PL"/>
        <w:rPr>
          <w:rFonts w:eastAsia="MS Mincho"/>
        </w:rPr>
      </w:pPr>
      <w:r>
        <w:rPr>
          <w:rFonts w:eastAsia="MS Mincho"/>
        </w:rPr>
        <w:t>CodebookParametersAdditionPerBC-r16::=  SEQUENCE {</w:t>
      </w:r>
    </w:p>
    <w:p>
      <w:pPr>
        <w:pStyle w:val="PL"/>
      </w:pPr>
      <w:r>
        <w:t xml:space="preserve">    -- R1 16-3a Regular eType 2 R=1</w:t>
      </w:r>
    </w:p>
    <w:p>
      <w:pPr>
        <w:pStyle w:val="PL"/>
      </w:pPr>
      <w:r>
        <w:t xml:space="preserve">    etype2R1-r16                    SEQUENCE (SIZE (1..maxNrofCSI-RS-ResourcesExt-r16)) OF INTEGER (0..maxNrofCSI-RS-ResourcesAlt-1-r16)</w:t>
      </w:r>
    </w:p>
    <w:p>
      <w:pPr>
        <w:pStyle w:val="PL"/>
      </w:pPr>
      <w:r>
        <w:t xml:space="preserve">                                                               OPTIONAL,</w:t>
      </w:r>
    </w:p>
    <w:p>
      <w:pPr>
        <w:pStyle w:val="PL"/>
      </w:pPr>
      <w:r>
        <w:t xml:space="preserve">    -- R1 16-3a-1 Regular eType 2 R=2</w:t>
      </w:r>
    </w:p>
    <w:p>
      <w:pPr>
        <w:pStyle w:val="PL"/>
      </w:pPr>
      <w:r>
        <w:t xml:space="preserve">    etype2R2-r16                    SEQUENCE (SIZE (1..maxNrofCSI-RS-ResourcesExt-r16)) OF INTEGER (0..maxNrofCSI-RS-ResourcesAlt-1-r16)</w:t>
      </w:r>
    </w:p>
    <w:p>
      <w:pPr>
        <w:pStyle w:val="PL"/>
      </w:pPr>
      <w:r>
        <w:t xml:space="preserve">                   </w:t>
      </w:r>
      <w:r>
        <w:rPr>
          <w:rFonts w:eastAsia="MS Mincho"/>
        </w:rPr>
        <w:t xml:space="preserve">                                                   </w:t>
      </w:r>
      <w:r>
        <w:t>OPTIONAL,</w:t>
      </w:r>
    </w:p>
    <w:p>
      <w:pPr>
        <w:pStyle w:val="PL"/>
      </w:pPr>
      <w:r>
        <w:t xml:space="preserve">    -- R1 16-3b Regular eType 2 R=1 PortSelection</w:t>
      </w:r>
    </w:p>
    <w:p>
      <w:pPr>
        <w:pStyle w:val="PL"/>
      </w:pPr>
      <w:r>
        <w:t xml:space="preserve">    etype2R1-PortSelection-r16      SEQUENCE (SIZE (1..maxNrofCSI-RS-ResourcesExt-r16)) OF INTEGER (0..maxNrofCSI-RS-ResourcesAlt-1-r16)</w:t>
      </w:r>
    </w:p>
    <w:p>
      <w:pPr>
        <w:pStyle w:val="PL"/>
      </w:pPr>
      <w:r>
        <w:t xml:space="preserve">                                                               OPTIONAL,</w:t>
      </w:r>
    </w:p>
    <w:p>
      <w:pPr>
        <w:pStyle w:val="PL"/>
      </w:pPr>
      <w:r>
        <w:t xml:space="preserve">    -- R1 16-3b-1 Regular eType 2 R=2 PortSelection</w:t>
      </w:r>
    </w:p>
    <w:p>
      <w:pPr>
        <w:pStyle w:val="PL"/>
      </w:pPr>
      <w:r>
        <w:t xml:space="preserve">    etype2R2-PortSelection-r16      SEQUENCE (SIZE (1..maxNrofCSI-RS-ResourcesExt-r16)) OF INTEGER (0..maxNrofCSI-RS-ResourcesAlt-1-r16)</w:t>
      </w:r>
    </w:p>
    <w:p>
      <w:pPr>
        <w:pStyle w:val="PL"/>
      </w:pPr>
      <w:r>
        <w:t xml:space="preserve">                                                               OPTIONAL</w:t>
      </w:r>
    </w:p>
    <w:p>
      <w:pPr>
        <w:pStyle w:val="PL"/>
      </w:pPr>
      <w:r>
        <w:t>}</w:t>
      </w:r>
    </w:p>
    <w:p>
      <w:pPr>
        <w:pStyle w:val="PL"/>
      </w:pPr>
    </w:p>
    <w:p>
      <w:pPr>
        <w:pStyle w:val="PL"/>
        <w:rPr>
          <w:rFonts w:eastAsia="MS Mincho"/>
        </w:rPr>
      </w:pPr>
      <w:r>
        <w:rPr>
          <w:rFonts w:eastAsia="MS Mincho"/>
        </w:rPr>
        <w:t>CodebookComboParametersAdditionPerBC-r16::= SEQUENCE {</w:t>
      </w:r>
    </w:p>
    <w:p>
      <w:pPr>
        <w:pStyle w:val="PL"/>
      </w:pPr>
      <w:r>
        <w:t xml:space="preserve">    -- R1 16-8 Mixed codebook types</w:t>
      </w:r>
    </w:p>
    <w:p>
      <w:pPr>
        <w:pStyle w:val="PL"/>
      </w:pPr>
      <w:r>
        <w:t xml:space="preserve">    type1SP-Type2-null-r16          SEQUENCE (SIZE (1..maxNrofCSI-RS-ResourcesExt-r16)) OF INTEGER (0..maxNrofCSI-RS-ResourcesAlt-1-r16)</w:t>
      </w:r>
    </w:p>
    <w:p>
      <w:pPr>
        <w:pStyle w:val="PL"/>
      </w:pPr>
      <w:r>
        <w:t xml:space="preserve">                                                               OPTIONAL,</w:t>
      </w:r>
    </w:p>
    <w:p>
      <w:pPr>
        <w:pStyle w:val="PL"/>
      </w:pPr>
      <w:r>
        <w:t xml:space="preserve">    type1SP-Type2PS-null-r16        SEQUENCE (SIZE (1..maxNrofCSI-RS-ResourcesExt-r16)) OF INTEGER (0..maxNrofCSI-RS-ResourcesAlt-1-r16)</w:t>
      </w:r>
    </w:p>
    <w:p>
      <w:pPr>
        <w:pStyle w:val="PL"/>
      </w:pPr>
      <w:r>
        <w:t xml:space="preserve">                                                               OPTIONAL,</w:t>
      </w:r>
    </w:p>
    <w:p>
      <w:pPr>
        <w:pStyle w:val="PL"/>
      </w:pPr>
      <w:r>
        <w:t xml:space="preserve">    type1SP-eType2R1-null-r16       SEQUENCE (SIZE (1..maxNrofCSI-RS-ResourcesExt-r16)) OF INTEGER (0..maxNrofCSI-RS-ResourcesAlt-1-r16)</w:t>
      </w:r>
    </w:p>
    <w:p>
      <w:pPr>
        <w:pStyle w:val="PL"/>
      </w:pPr>
      <w:r>
        <w:t xml:space="preserve">                                                              OPTIONAL,</w:t>
      </w:r>
    </w:p>
    <w:p>
      <w:pPr>
        <w:pStyle w:val="PL"/>
      </w:pPr>
      <w:r>
        <w:t xml:space="preserve">    type1SP-eType2R2-null-r16       SEQUENCE (SIZE (1..maxNrofCSI-RS-ResourcesExt-r16)) OF INTEGER (0..maxNrofCSI-RS-ResourcesAlt-1-r16)</w:t>
      </w:r>
    </w:p>
    <w:p>
      <w:pPr>
        <w:pStyle w:val="PL"/>
      </w:pPr>
      <w:r>
        <w:t xml:space="preserve">                                                               OPTIONAL,</w:t>
      </w:r>
    </w:p>
    <w:p>
      <w:pPr>
        <w:pStyle w:val="PL"/>
      </w:pPr>
      <w:r>
        <w:t xml:space="preserve">    type1SP-eType2R1PS-null-r16     SEQUENCE (SIZE (1..maxNrofCSI-RS-ResourcesExt-r16)) OF INTEGER (0..maxNrofCSI-RS-ResourcesAlt-1-r16)</w:t>
      </w:r>
    </w:p>
    <w:p>
      <w:pPr>
        <w:pStyle w:val="PL"/>
      </w:pPr>
      <w:r>
        <w:t xml:space="preserve">                                                               OPTIONAL,</w:t>
      </w:r>
    </w:p>
    <w:p>
      <w:pPr>
        <w:pStyle w:val="PL"/>
      </w:pPr>
      <w:r>
        <w:t xml:space="preserve">    type1SP-eType2R2PS-null-r16     SEQUENCE (SIZE (1..maxNrofCSI-RS-ResourcesExt-r16)) OF INTEGER (0..maxNrofCSI-RS-ResourcesAlt-1-r16)</w:t>
      </w:r>
    </w:p>
    <w:p>
      <w:pPr>
        <w:pStyle w:val="PL"/>
      </w:pPr>
      <w:r>
        <w:t xml:space="preserve">                                                               OPTIONAL,</w:t>
      </w:r>
    </w:p>
    <w:p>
      <w:pPr>
        <w:pStyle w:val="PL"/>
      </w:pPr>
      <w:r>
        <w:t xml:space="preserve">    type1SP-Type2-Type2PS-r16       SEQUENCE (SIZE (1..maxNrofCSI-RS-ResourcesExt-r16)) OF INTEGER (0..maxNrofCSI-RS-ResourcesAlt-1-r16)</w:t>
      </w:r>
    </w:p>
    <w:p>
      <w:pPr>
        <w:pStyle w:val="PL"/>
      </w:pPr>
      <w:r>
        <w:t xml:space="preserve">                                                               OPTIONAL,</w:t>
      </w:r>
    </w:p>
    <w:p>
      <w:pPr>
        <w:pStyle w:val="PL"/>
      </w:pPr>
      <w:r>
        <w:t xml:space="preserve">    type1MP-Type2-null-r16          SEQUENCE (SIZE (1..maxNrofCSI-RS-ResourcesExt-r16)) OF INTEGER (0..maxNrofCSI-RS-ResourcesAlt-1-r16)</w:t>
      </w:r>
    </w:p>
    <w:p>
      <w:pPr>
        <w:pStyle w:val="PL"/>
      </w:pPr>
      <w:r>
        <w:t xml:space="preserve">                                                               OPTIONAL,</w:t>
      </w:r>
    </w:p>
    <w:p>
      <w:pPr>
        <w:pStyle w:val="PL"/>
      </w:pPr>
      <w:r>
        <w:t xml:space="preserve">    type1MP-Type2PS-null-r16        SEQUENCE (SIZE (1..maxNrofCSI-RS-ResourcesExt-r16)) OF INTEGER (0..maxNrofCSI-RS-ResourcesAlt-1-r16)</w:t>
      </w:r>
    </w:p>
    <w:p>
      <w:pPr>
        <w:pStyle w:val="PL"/>
      </w:pPr>
      <w:r>
        <w:t xml:space="preserve">                                                               OPTIONAL,</w:t>
      </w:r>
    </w:p>
    <w:p>
      <w:pPr>
        <w:pStyle w:val="PL"/>
      </w:pPr>
      <w:r>
        <w:t xml:space="preserve">    type1MP-eType2R1-null-r16       SEQUENCE (SIZE (1..maxNrofCSI-RS-ResourcesExt-r16)) OF INTEGER (0..maxNrofCSI-RS-ResourcesAlt-1-r16)</w:t>
      </w:r>
    </w:p>
    <w:p>
      <w:pPr>
        <w:pStyle w:val="PL"/>
      </w:pPr>
      <w:r>
        <w:t xml:space="preserve">                                                               OPTIONAL,</w:t>
      </w:r>
    </w:p>
    <w:p>
      <w:pPr>
        <w:pStyle w:val="PL"/>
      </w:pPr>
      <w:r>
        <w:t xml:space="preserve">    type1MP-eType2R2-null-r16       SEQUENCE (SIZE (1..maxNrofCSI-RS-ResourcesExt-r16)) OF INTEGER (0..maxNrofCSI-RS-ResourcesAlt-1-r16)</w:t>
      </w:r>
    </w:p>
    <w:p>
      <w:pPr>
        <w:pStyle w:val="PL"/>
      </w:pPr>
      <w:r>
        <w:t xml:space="preserve">                                                               OPTIONAL,</w:t>
      </w:r>
    </w:p>
    <w:p>
      <w:pPr>
        <w:pStyle w:val="PL"/>
      </w:pPr>
      <w:r>
        <w:t xml:space="preserve">    type1MP-eType2R1PS-null-r16     SEQUENCE (SIZE (1..maxNrofCSI-RS-ResourcesExt-r16)) OF INTEGER (0..maxNrofCSI-RS-ResourcesAlt-1-r16)</w:t>
      </w:r>
    </w:p>
    <w:p>
      <w:pPr>
        <w:pStyle w:val="PL"/>
      </w:pPr>
      <w:r>
        <w:t xml:space="preserve">                                                               OPTIONAL,</w:t>
      </w:r>
    </w:p>
    <w:p>
      <w:pPr>
        <w:pStyle w:val="PL"/>
      </w:pPr>
      <w:r>
        <w:t xml:space="preserve">    type1MP-eType2R2PS-null-r16     SEQUENCE (SIZE (1..maxNrofCSI-RS-ResourcesExt-r16)) OF INTEGER (0..maxNrofCSI-RS-ResourcesAlt-1-r16)</w:t>
      </w:r>
    </w:p>
    <w:p>
      <w:pPr>
        <w:pStyle w:val="PL"/>
      </w:pPr>
      <w:r>
        <w:t xml:space="preserve">                                                               OPTIONAL,</w:t>
      </w:r>
    </w:p>
    <w:p>
      <w:pPr>
        <w:pStyle w:val="PL"/>
      </w:pPr>
      <w:r>
        <w:t xml:space="preserve">    type1MP-Type2-Type2PS-r16       SEQUENCE (SIZE (1..maxNrofCSI-RS-ResourcesExt-r16)) OF INTEGER (0..maxNrofCSI-RS-ResourcesAlt-1-r16)</w:t>
      </w:r>
    </w:p>
    <w:p>
      <w:pPr>
        <w:pStyle w:val="PL"/>
      </w:pPr>
      <w:r>
        <w:t xml:space="preserve">                                                               OPTIONAL</w:t>
      </w:r>
    </w:p>
    <w:p>
      <w:pPr>
        <w:pStyle w:val="PL"/>
      </w:pPr>
      <w:r>
        <w:t>}</w:t>
      </w:r>
    </w:p>
    <w:p>
      <w:pPr>
        <w:pStyle w:val="PL"/>
      </w:pPr>
    </w:p>
    <w:p>
      <w:pPr>
        <w:pStyle w:val="PL"/>
      </w:pPr>
      <w:r>
        <w:t>CodebookVariantsList-r16 ::= SEQUENCE (SIZE (1..maxNrofCSI-RS-ResourcesAlt-r16)) OF SupportedCSI-RS-Resource</w:t>
      </w:r>
    </w:p>
    <w:p>
      <w:pPr>
        <w:pStyle w:val="PL"/>
      </w:pPr>
    </w:p>
    <w:p>
      <w:pPr>
        <w:pStyle w:val="PL"/>
        <w:rPr>
          <w:rFonts w:eastAsia="MS Mincho"/>
        </w:rPr>
      </w:pPr>
      <w:r>
        <w:rPr>
          <w:rFonts w:eastAsia="MS Mincho"/>
        </w:rPr>
        <w:t>SupportedCSI-RS-Resource ::=     SEQUENCE {</w:t>
      </w:r>
    </w:p>
    <w:p>
      <w:pPr>
        <w:pStyle w:val="PL"/>
      </w:pPr>
      <w:r>
        <w:rPr>
          <w:rFonts w:eastAsia="MS Mincho"/>
        </w:rPr>
        <w:t xml:space="preserve">    </w:t>
      </w:r>
      <w:r>
        <w:t>maxNumberTxPortsPerResource      ENUMERATED {p2, p4, p8, p12, p16, p24, p32},</w:t>
      </w:r>
    </w:p>
    <w:p>
      <w:pPr>
        <w:pStyle w:val="PL"/>
      </w:pPr>
      <w:r>
        <w:t xml:space="preserve">    maxNumberResourcesPerBand        INTEGER (1..64)</w:t>
      </w:r>
      <w:r>
        <w:rPr>
          <w:rFonts w:eastAsia="MS Mincho"/>
        </w:rPr>
        <w:t>,</w:t>
      </w:r>
    </w:p>
    <w:p>
      <w:pPr>
        <w:pStyle w:val="PL"/>
      </w:pPr>
      <w:r>
        <w:rPr>
          <w:rFonts w:eastAsia="MS Mincho"/>
        </w:rPr>
        <w:t xml:space="preserve">    </w:t>
      </w:r>
      <w:r>
        <w:t>totalNumberTxPortsPerBand        INTEGER (2..256)</w:t>
      </w:r>
    </w:p>
    <w:p>
      <w:pPr>
        <w:pStyle w:val="PL"/>
      </w:pPr>
      <w:r>
        <w:t>}</w:t>
      </w:r>
    </w:p>
    <w:p>
      <w:pPr>
        <w:pStyle w:val="PL"/>
      </w:pPr>
    </w:p>
    <w:p>
      <w:pPr>
        <w:pStyle w:val="PL"/>
      </w:pPr>
      <w:r>
        <w:rPr>
          <w:rFonts w:eastAsia="MS Mincho"/>
        </w:rPr>
        <w:t>-- TAG-CODEBOOKPARAMETERS-STOP</w:t>
      </w:r>
    </w:p>
    <w:p>
      <w:pPr>
        <w:pStyle w:val="PL"/>
        <w:rPr>
          <w:rFonts w:eastAsia="MS Mincho"/>
        </w:rPr>
      </w:pPr>
      <w:r>
        <w:rPr>
          <w:rFonts w:eastAsia="MS Mincho"/>
        </w:rPr>
        <w:t>-- ASN1STOP</w:t>
      </w:r>
    </w:p>
    <w:p>
      <w:pPr>
        <w:rPr>
          <w:rFonts w:eastAsiaTheme="minorEastAsia"/>
        </w:rPr>
      </w:pPr>
    </w:p>
    <w:tbl>
      <w:tblPr>
        <w:tblW w:w="0" w:type="auto"/>
        <w:tblLook w:val="04A0" w:firstRow="1" w:lastRow="0" w:firstColumn="1" w:lastColumn="0" w:noHBand="0" w:noVBand="1"/>
      </w:tblPr>
      <w:tblGrid>
        <w:gridCol w:w="14281"/>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
                <w:i/>
                <w:lang w:eastAsia="sv-SE"/>
              </w:rPr>
            </w:pPr>
            <w:r>
              <w:rPr>
                <w:rFonts w:eastAsiaTheme="minorEastAsia"/>
                <w:b/>
                <w:i/>
                <w:lang w:eastAsia="sv-SE"/>
              </w:rPr>
              <w:t>supportedCSI-RS-ResourceListAlt</w:t>
            </w:r>
          </w:p>
          <w:p>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p>
      <w:pPr>
        <w:pStyle w:val="4"/>
      </w:pPr>
      <w:bookmarkStart w:id="2011" w:name="_Toc60777439"/>
      <w:bookmarkStart w:id="2012" w:name="_Toc90651312"/>
      <w:r>
        <w:t>–</w:t>
      </w:r>
      <w:r>
        <w:tab/>
      </w:r>
      <w:r>
        <w:rPr>
          <w:i/>
        </w:rPr>
        <w:t>FeatureSetCombination</w:t>
      </w:r>
      <w:bookmarkEnd w:id="2011"/>
      <w:bookmarkEnd w:id="2012"/>
    </w:p>
    <w:p>
      <w:r>
        <w:t xml:space="preserve">The IE </w:t>
      </w:r>
      <w:r>
        <w:rPr>
          <w:i/>
        </w:rPr>
        <w:t>FeatureSetCombination</w:t>
      </w:r>
      <w:r>
        <w:t xml:space="preserve"> is a two-dimensional matrix of </w:t>
      </w:r>
      <w:r>
        <w:rPr>
          <w:i/>
        </w:rPr>
        <w:t>FeatureSet</w:t>
      </w:r>
      <w:r>
        <w:t xml:space="preserve"> entries.</w:t>
      </w:r>
    </w:p>
    <w:p>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r>
        <w:t xml:space="preserve">Each </w:t>
      </w:r>
      <w:r>
        <w:rPr>
          <w:i/>
        </w:rPr>
        <w:t>FeatureSet</w:t>
      </w:r>
      <w:r>
        <w:t xml:space="preserve"> contains either a pair of NR or E-UTRA feature set IDs for UL and DL.</w:t>
      </w:r>
    </w:p>
    <w:p>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r>
        <w:t xml:space="preserve">In case of E-UTRA, the feature sets referred to from this list are defined in TS 36.331 [10] and conveyed as part of the </w:t>
      </w:r>
      <w:r>
        <w:rPr>
          <w:i/>
        </w:rPr>
        <w:t>UE-EUTRA-Capability</w:t>
      </w:r>
      <w:r>
        <w:t xml:space="preserve"> container.</w:t>
      </w:r>
    </w:p>
    <w:p>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r>
        <w:t>In feature set combinations the UE shall exclude entries with same or lower capabilities, since the network may anyway assume that the UE supports those.</w:t>
      </w:r>
    </w:p>
    <w:p>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pPr>
        <w:pStyle w:val="TH"/>
      </w:pPr>
      <w:r>
        <w:rPr>
          <w:i/>
        </w:rPr>
        <w:t>FeatureSetCombination</w:t>
      </w:r>
      <w:r>
        <w:t xml:space="preserve"> information element</w:t>
      </w:r>
    </w:p>
    <w:p>
      <w:pPr>
        <w:pStyle w:val="PL"/>
      </w:pPr>
      <w:r>
        <w:t>-- ASN1START</w:t>
      </w:r>
    </w:p>
    <w:p>
      <w:pPr>
        <w:pStyle w:val="PL"/>
      </w:pPr>
      <w:r>
        <w:t>-- TAG-FEATURESETCOMBINATION-START</w:t>
      </w:r>
    </w:p>
    <w:p>
      <w:pPr>
        <w:pStyle w:val="PL"/>
      </w:pPr>
    </w:p>
    <w:p>
      <w:pPr>
        <w:pStyle w:val="PL"/>
      </w:pPr>
      <w:r>
        <w:t>FeatureSetCombination ::=       SEQUENCE (SIZE (1..maxSimultaneousBands)) OF FeatureSetsPerBand</w:t>
      </w:r>
    </w:p>
    <w:p>
      <w:pPr>
        <w:pStyle w:val="PL"/>
      </w:pPr>
    </w:p>
    <w:p>
      <w:pPr>
        <w:pStyle w:val="PL"/>
      </w:pPr>
      <w:r>
        <w:t>FeatureSetsPerBand ::=          SEQUENCE (SIZE (1..maxFeatureSetsPerBand)) OF FeatureSet</w:t>
      </w:r>
    </w:p>
    <w:p>
      <w:pPr>
        <w:pStyle w:val="PL"/>
      </w:pPr>
    </w:p>
    <w:p>
      <w:pPr>
        <w:pStyle w:val="PL"/>
      </w:pPr>
      <w:r>
        <w:t>FeatureSet ::=                  CHOICE {</w:t>
      </w:r>
    </w:p>
    <w:p>
      <w:pPr>
        <w:pStyle w:val="PL"/>
      </w:pPr>
      <w:r>
        <w:t xml:space="preserve">    eutra                           SEQUENCE {</w:t>
      </w:r>
    </w:p>
    <w:p>
      <w:pPr>
        <w:pStyle w:val="PL"/>
      </w:pPr>
      <w:r>
        <w:t xml:space="preserve">        downlinkSetEUTRA                FeatureSetEUTRA-DownlinkId,</w:t>
      </w:r>
    </w:p>
    <w:p>
      <w:pPr>
        <w:pStyle w:val="PL"/>
      </w:pPr>
      <w:r>
        <w:t xml:space="preserve">        uplinkSetEUTRA                  FeatureSetEUTRA-UplinkId</w:t>
      </w:r>
    </w:p>
    <w:p>
      <w:pPr>
        <w:pStyle w:val="PL"/>
      </w:pPr>
      <w:r>
        <w:t xml:space="preserve">    },</w:t>
      </w:r>
    </w:p>
    <w:p>
      <w:pPr>
        <w:pStyle w:val="PL"/>
      </w:pPr>
      <w:r>
        <w:t xml:space="preserve">    nr                              SEQUENCE {</w:t>
      </w:r>
    </w:p>
    <w:p>
      <w:pPr>
        <w:pStyle w:val="PL"/>
      </w:pPr>
      <w:r>
        <w:t xml:space="preserve">        downlinkSetNR                   FeatureSetDownlinkId,</w:t>
      </w:r>
    </w:p>
    <w:p>
      <w:pPr>
        <w:pStyle w:val="PL"/>
      </w:pPr>
      <w:r>
        <w:t xml:space="preserve">        uplinkSetNR                     FeatureSetUplinkId</w:t>
      </w:r>
    </w:p>
    <w:p>
      <w:pPr>
        <w:pStyle w:val="PL"/>
      </w:pPr>
      <w:r>
        <w:t xml:space="preserve">    }</w:t>
      </w:r>
    </w:p>
    <w:p>
      <w:pPr>
        <w:pStyle w:val="PL"/>
      </w:pPr>
      <w:r>
        <w:t>}</w:t>
      </w:r>
    </w:p>
    <w:p>
      <w:pPr>
        <w:pStyle w:val="PL"/>
      </w:pPr>
    </w:p>
    <w:p>
      <w:pPr>
        <w:pStyle w:val="PL"/>
      </w:pPr>
      <w:r>
        <w:t>-- TAG-FEATURESETCOMBINATION-STOP</w:t>
      </w:r>
    </w:p>
    <w:p>
      <w:pPr>
        <w:pStyle w:val="PL"/>
      </w:pPr>
      <w:r>
        <w:t>-- ASN1STOP</w:t>
      </w:r>
    </w:p>
    <w:p/>
    <w:p>
      <w:pPr>
        <w:pStyle w:val="4"/>
      </w:pPr>
      <w:bookmarkStart w:id="2013" w:name="_Toc60777440"/>
      <w:bookmarkStart w:id="2014" w:name="_Toc90651313"/>
      <w:r>
        <w:t>–</w:t>
      </w:r>
      <w:r>
        <w:tab/>
      </w:r>
      <w:r>
        <w:rPr>
          <w:i/>
        </w:rPr>
        <w:t>FeatureSetCombinationId</w:t>
      </w:r>
      <w:bookmarkEnd w:id="2013"/>
      <w:bookmarkEnd w:id="2014"/>
    </w:p>
    <w:p>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pPr>
        <w:pStyle w:val="NO"/>
      </w:pPr>
      <w:r>
        <w:t>NOTE:</w:t>
      </w:r>
      <w:r>
        <w:tab/>
        <w:t xml:space="preserve">The </w:t>
      </w:r>
      <w:r>
        <w:rPr>
          <w:i/>
        </w:rPr>
        <w:t>FeatureSetCombinationId</w:t>
      </w:r>
      <w:r>
        <w:t xml:space="preserve"> = 1024 is not used due to the maximum entry number of </w:t>
      </w:r>
      <w:r>
        <w:rPr>
          <w:i/>
        </w:rPr>
        <w:t>featureSetCombinations</w:t>
      </w:r>
      <w:r>
        <w:t>.</w:t>
      </w:r>
    </w:p>
    <w:p>
      <w:pPr>
        <w:pStyle w:val="TH"/>
      </w:pPr>
      <w:r>
        <w:rPr>
          <w:i/>
        </w:rPr>
        <w:t xml:space="preserve">FeatureSetCombinationId </w:t>
      </w:r>
      <w:r>
        <w:t>information element</w:t>
      </w:r>
    </w:p>
    <w:p>
      <w:pPr>
        <w:pStyle w:val="PL"/>
      </w:pPr>
      <w:r>
        <w:t>-- ASN1START</w:t>
      </w:r>
    </w:p>
    <w:p>
      <w:pPr>
        <w:pStyle w:val="PL"/>
      </w:pPr>
      <w:r>
        <w:t>-- TAG-FEATURESETCOMBINATIONID-START</w:t>
      </w:r>
    </w:p>
    <w:p>
      <w:pPr>
        <w:pStyle w:val="PL"/>
      </w:pPr>
    </w:p>
    <w:p>
      <w:pPr>
        <w:pStyle w:val="PL"/>
      </w:pPr>
      <w:r>
        <w:t>FeatureSetCombinationId ::=         INTEGER (0.. maxFeatureSetCombinations)</w:t>
      </w:r>
    </w:p>
    <w:p>
      <w:pPr>
        <w:pStyle w:val="PL"/>
      </w:pPr>
    </w:p>
    <w:p>
      <w:pPr>
        <w:pStyle w:val="PL"/>
      </w:pPr>
      <w:r>
        <w:t>-- TAG-FEATURESETCOMBINATIONID-STOP</w:t>
      </w:r>
    </w:p>
    <w:p>
      <w:pPr>
        <w:pStyle w:val="PL"/>
      </w:pPr>
      <w:r>
        <w:t>-- ASN1STOP</w:t>
      </w:r>
    </w:p>
    <w:p/>
    <w:p>
      <w:pPr>
        <w:pStyle w:val="4"/>
      </w:pPr>
      <w:bookmarkStart w:id="2015" w:name="_Toc60777441"/>
      <w:bookmarkStart w:id="2016" w:name="_Toc90651314"/>
      <w:r>
        <w:t>–</w:t>
      </w:r>
      <w:r>
        <w:tab/>
      </w:r>
      <w:r>
        <w:rPr>
          <w:i/>
        </w:rPr>
        <w:t>FeatureSetDownlink</w:t>
      </w:r>
      <w:bookmarkEnd w:id="2015"/>
      <w:bookmarkEnd w:id="2016"/>
    </w:p>
    <w:p>
      <w:r>
        <w:t xml:space="preserve">The IE </w:t>
      </w:r>
      <w:r>
        <w:rPr>
          <w:i/>
        </w:rPr>
        <w:t>FeatureSetDownlink</w:t>
      </w:r>
      <w:r>
        <w:t xml:space="preserve"> indicates a set of features that the UE supports on the carriers corresponding to one band entry in a band combination.</w:t>
      </w:r>
    </w:p>
    <w:p>
      <w:pPr>
        <w:pStyle w:val="TH"/>
      </w:pPr>
      <w:r>
        <w:rPr>
          <w:i/>
        </w:rPr>
        <w:t>FeatureSetDownlink</w:t>
      </w:r>
      <w:r>
        <w:t xml:space="preserve"> information element</w:t>
      </w:r>
    </w:p>
    <w:p>
      <w:pPr>
        <w:pStyle w:val="PL"/>
      </w:pPr>
      <w:r>
        <w:t>-- ASN1START</w:t>
      </w:r>
    </w:p>
    <w:p>
      <w:pPr>
        <w:pStyle w:val="PL"/>
      </w:pPr>
      <w:r>
        <w:t>-- TAG-FEATURESETDOWNLINK-START</w:t>
      </w:r>
    </w:p>
    <w:p>
      <w:pPr>
        <w:pStyle w:val="PL"/>
      </w:pPr>
    </w:p>
    <w:p>
      <w:pPr>
        <w:pStyle w:val="PL"/>
      </w:pPr>
      <w:r>
        <w:t>FeatureSetDownlink ::=                  SEQUENCE {</w:t>
      </w:r>
    </w:p>
    <w:p>
      <w:pPr>
        <w:pStyle w:val="PL"/>
      </w:pPr>
      <w:r>
        <w:t xml:space="preserve">    featureSetListPerDownlinkCC             SEQUENCE (SIZE (1..maxNrofServingCells)) OF FeatureSetDownlinkPerCC-Id,</w:t>
      </w:r>
    </w:p>
    <w:p>
      <w:pPr>
        <w:pStyle w:val="PL"/>
      </w:pPr>
    </w:p>
    <w:p>
      <w:pPr>
        <w:pStyle w:val="PL"/>
      </w:pPr>
      <w:r>
        <w:t xml:space="preserve">    intraBandFreqSeparationDL               FreqSeparationClass                                                     OPTIONAL,</w:t>
      </w:r>
    </w:p>
    <w:p>
      <w:pPr>
        <w:pStyle w:val="PL"/>
      </w:pPr>
      <w:r>
        <w:t xml:space="preserve">    scalingFactor                           ENUMERATED {f0p4, f0p75, f0p8}                                          OPTIONAL,</w:t>
      </w:r>
    </w:p>
    <w:p>
      <w:pPr>
        <w:pStyle w:val="PL"/>
      </w:pPr>
      <w:r>
        <w:t xml:space="preserve">    dummy8                                  ENUMERATED {supported}                                                  OPTIONAL,</w:t>
      </w:r>
    </w:p>
    <w:p>
      <w:pPr>
        <w:pStyle w:val="PL"/>
      </w:pPr>
      <w:r>
        <w:t xml:space="preserve">    scellWithoutSSB                         ENUMERATED {supported}                                                  OPTIONAL,</w:t>
      </w:r>
    </w:p>
    <w:p>
      <w:pPr>
        <w:pStyle w:val="PL"/>
      </w:pPr>
      <w:r>
        <w:t xml:space="preserve">    csi-RS-MeasSCellWithoutSSB              ENUMERATED {supported}                                                  OPTIONAL,</w:t>
      </w:r>
    </w:p>
    <w:p>
      <w:pPr>
        <w:pStyle w:val="PL"/>
      </w:pPr>
      <w:r>
        <w:t xml:space="preserve">    dummy1                                  ENUMERATED {supported}                                                  OPTIONAL,</w:t>
      </w:r>
    </w:p>
    <w:p>
      <w:pPr>
        <w:pStyle w:val="PL"/>
      </w:pPr>
      <w:r>
        <w:t xml:space="preserve">    type1-3-CSS                             ENUMERATED {supported}                                                  OPTIONAL,</w:t>
      </w:r>
    </w:p>
    <w:p>
      <w:pPr>
        <w:pStyle w:val="PL"/>
      </w:pPr>
      <w:r>
        <w:t xml:space="preserve">    pdcch-MonitoringAnyOccasions            ENUMERATED {withoutDCI-Gap, withDCI-Gap}                                OPTIONAL,</w:t>
      </w:r>
    </w:p>
    <w:p>
      <w:pPr>
        <w:pStyle w:val="PL"/>
      </w:pPr>
      <w:r>
        <w:t xml:space="preserve">    dummy2                                  ENUMERATED {supported}                                                  OPTIONAL,</w:t>
      </w:r>
    </w:p>
    <w:p>
      <w:pPr>
        <w:pStyle w:val="PL"/>
      </w:pPr>
      <w:r>
        <w:t xml:space="preserve">    ue-SpecificUL-DL-Assignment             ENUMERATED {supported}                                                  OPTIONAL,</w:t>
      </w:r>
    </w:p>
    <w:p>
      <w:pPr>
        <w:pStyle w:val="PL"/>
      </w:pPr>
      <w:r>
        <w:t xml:space="preserve">    searchSpaceSharingCA-DL                 ENUMERATED {supported}                                                  OPTIONAL,</w:t>
      </w:r>
    </w:p>
    <w:p>
      <w:pPr>
        <w:pStyle w:val="PL"/>
      </w:pPr>
      <w:r>
        <w:t xml:space="preserve">    timeDurationForQCL                      SEQUENCE {</w:t>
      </w:r>
    </w:p>
    <w:p>
      <w:pPr>
        <w:pStyle w:val="PL"/>
      </w:pPr>
      <w:r>
        <w:t xml:space="preserve">        scs-60kHz                           ENUMERATED {s7, s14, s28}                                               OPTIONAL,</w:t>
      </w:r>
    </w:p>
    <w:p>
      <w:pPr>
        <w:pStyle w:val="PL"/>
      </w:pPr>
      <w:r>
        <w:t xml:space="preserve">        scs-120kHz                          ENUMERATED {s14, s28}                                                   OPTIONAL</w:t>
      </w:r>
    </w:p>
    <w:p>
      <w:pPr>
        <w:pStyle w:val="PL"/>
      </w:pPr>
      <w:r>
        <w:t xml:space="preserve">    }                                                                                                           OPTIONAL,</w:t>
      </w:r>
    </w:p>
    <w:p>
      <w:pPr>
        <w:pStyle w:val="PL"/>
      </w:pPr>
      <w:r>
        <w:t xml:space="preserve">    pdsch-ProcessingType1-DifferentTB-PerSlot SEQUENCE {</w:t>
      </w:r>
    </w:p>
    <w:p>
      <w:pPr>
        <w:pStyle w:val="PL"/>
      </w:pPr>
      <w:r>
        <w:t xml:space="preserve">        scs-15kHz                               ENUMERATED {upto2, upto4, upto7}                                    OPTIONAL,</w:t>
      </w:r>
    </w:p>
    <w:p>
      <w:pPr>
        <w:pStyle w:val="PL"/>
      </w:pPr>
      <w:r>
        <w:t xml:space="preserve">        scs-30kHz                               ENUMERATED {upto2, upto4, upto7}                                    OPTIONAL,</w:t>
      </w:r>
    </w:p>
    <w:p>
      <w:pPr>
        <w:pStyle w:val="PL"/>
      </w:pPr>
      <w:r>
        <w:t xml:space="preserve">        scs-60kHz                               ENUMERATED {upto2, upto4, upto7}                                    OPTIONAL,</w:t>
      </w:r>
    </w:p>
    <w:p>
      <w:pPr>
        <w:pStyle w:val="PL"/>
      </w:pPr>
      <w:r>
        <w:t xml:space="preserve">        scs-120kHz                              ENUMERATED {upto2, upto4, upto7}                                    OPTIONAL</w:t>
      </w:r>
    </w:p>
    <w:p>
      <w:pPr>
        <w:pStyle w:val="PL"/>
      </w:pPr>
      <w:r>
        <w:t xml:space="preserve">    }                                                                                                           OPTIONAL,</w:t>
      </w:r>
    </w:p>
    <w:p>
      <w:pPr>
        <w:pStyle w:val="PL"/>
      </w:pPr>
      <w:r>
        <w:t xml:space="preserve">    dummy3                                  DummyA                                                                  OPTIONAL,</w:t>
      </w:r>
    </w:p>
    <w:p>
      <w:pPr>
        <w:pStyle w:val="PL"/>
      </w:pPr>
      <w:r>
        <w:t xml:space="preserve">    dummy4                                  SEQUENCE (SIZE (1.. maxNrofCodebooks)) OF DummyB                        OPTIONAL,</w:t>
      </w:r>
    </w:p>
    <w:p>
      <w:pPr>
        <w:pStyle w:val="PL"/>
      </w:pPr>
      <w:r>
        <w:t xml:space="preserve">    dummy5                                  SEQUENCE (SIZE (1.. maxNrofCodebooks)) OF DummyC                        OPTIONAL,</w:t>
      </w:r>
    </w:p>
    <w:p>
      <w:pPr>
        <w:pStyle w:val="PL"/>
      </w:pPr>
      <w:r>
        <w:t xml:space="preserve">    dummy6                                  SEQUENCE (SIZE (1.. maxNrofCodebooks)) OF DummyD                        OPTIONAL,</w:t>
      </w:r>
    </w:p>
    <w:p>
      <w:pPr>
        <w:pStyle w:val="PL"/>
      </w:pPr>
      <w:r>
        <w:t xml:space="preserve">    dummy7                                  SEQUENCE (SIZE (1.. maxNrofCodebooks)) OF DummyE                        OPTIONAL</w:t>
      </w:r>
    </w:p>
    <w:p>
      <w:pPr>
        <w:pStyle w:val="PL"/>
      </w:pPr>
      <w:r>
        <w:t>}</w:t>
      </w:r>
    </w:p>
    <w:p>
      <w:pPr>
        <w:pStyle w:val="PL"/>
      </w:pPr>
    </w:p>
    <w:p>
      <w:pPr>
        <w:pStyle w:val="PL"/>
      </w:pPr>
      <w:r>
        <w:t>FeatureSetDownlink-v1540 ::= SEQUENCE {</w:t>
      </w:r>
    </w:p>
    <w:p>
      <w:pPr>
        <w:pStyle w:val="PL"/>
      </w:pPr>
      <w:r>
        <w:t xml:space="preserve">    oneFL-DMRS-TwoAdditionalDMRS-DL         ENUMERATED {supported}                       OPTIONAL,</w:t>
      </w:r>
    </w:p>
    <w:p>
      <w:pPr>
        <w:pStyle w:val="PL"/>
      </w:pPr>
      <w:r>
        <w:t xml:space="preserve">    additionalDMRS-DL-Alt                   ENUMERATED {supported}                       OPTIONAL,</w:t>
      </w:r>
    </w:p>
    <w:p>
      <w:pPr>
        <w:pStyle w:val="PL"/>
      </w:pPr>
      <w:r>
        <w:t xml:space="preserve">    twoFL-DMRS-TwoAdditionalDMRS-DL         ENUMERATED {supported}                       OPTIONAL,</w:t>
      </w:r>
    </w:p>
    <w:p>
      <w:pPr>
        <w:pStyle w:val="PL"/>
      </w:pPr>
      <w:r>
        <w:t xml:space="preserve">    oneFL-DMRS-ThreeAdditionalDMRS-DL       ENUMERATED {supported}                       OPTIONAL,</w:t>
      </w:r>
    </w:p>
    <w:p>
      <w:pPr>
        <w:pStyle w:val="PL"/>
      </w:pPr>
      <w:r>
        <w:t xml:space="preserve">    pdcch-MonitoringAnyOccasionsWithSpanGap SEQUENCE {</w:t>
      </w:r>
    </w:p>
    <w:p>
      <w:pPr>
        <w:pStyle w:val="PL"/>
      </w:pPr>
      <w:r>
        <w:t xml:space="preserve">        scs-15kHz                               ENUMERATED {set1, set2, set3}                OPTIONAL,</w:t>
      </w:r>
    </w:p>
    <w:p>
      <w:pPr>
        <w:pStyle w:val="PL"/>
      </w:pPr>
      <w:r>
        <w:t xml:space="preserve">        scs-30kHz                               ENUMERATED {set1, set2, set3}                OPTIONAL,</w:t>
      </w:r>
    </w:p>
    <w:p>
      <w:pPr>
        <w:pStyle w:val="PL"/>
      </w:pPr>
      <w:r>
        <w:t xml:space="preserve">        scs-60kHz                               ENUMERATED {set1, set2, set3}                OPTIONAL,</w:t>
      </w:r>
    </w:p>
    <w:p>
      <w:pPr>
        <w:pStyle w:val="PL"/>
      </w:pPr>
      <w:r>
        <w:t xml:space="preserve">        scs-120kHz                              ENUMERATED {set1, set2, set3}                OPTIONAL</w:t>
      </w:r>
    </w:p>
    <w:p>
      <w:pPr>
        <w:pStyle w:val="PL"/>
      </w:pPr>
      <w:r>
        <w:t xml:space="preserve">    }                                                                                    OPTIONAL,</w:t>
      </w:r>
    </w:p>
    <w:p>
      <w:pPr>
        <w:pStyle w:val="PL"/>
      </w:pPr>
      <w:r>
        <w:t xml:space="preserve">    pdsch-SeparationWithGap                 ENUMERATED {supported}                       OPTIONAL,</w:t>
      </w:r>
    </w:p>
    <w:p>
      <w:pPr>
        <w:pStyle w:val="PL"/>
      </w:pPr>
      <w:r>
        <w:t xml:space="preserve">    pdsch-ProcessingType2                   SEQUENCE {</w:t>
      </w:r>
    </w:p>
    <w:p>
      <w:pPr>
        <w:pStyle w:val="PL"/>
      </w:pPr>
      <w:r>
        <w:t xml:space="preserve">        scs-15kHz                               ProcessingParameters                         OPTIONAL,</w:t>
      </w:r>
    </w:p>
    <w:p>
      <w:pPr>
        <w:pStyle w:val="PL"/>
      </w:pPr>
      <w:r>
        <w:t xml:space="preserve">        scs-30kHz                               ProcessingParameters                         OPTIONAL,</w:t>
      </w:r>
    </w:p>
    <w:p>
      <w:pPr>
        <w:pStyle w:val="PL"/>
      </w:pPr>
      <w:r>
        <w:t xml:space="preserve">        scs-60kHz                               ProcessingParameters                         OPTIONAL</w:t>
      </w:r>
    </w:p>
    <w:p>
      <w:pPr>
        <w:pStyle w:val="PL"/>
      </w:pPr>
      <w:r>
        <w:t xml:space="preserve">    } OPTIONAL,</w:t>
      </w:r>
    </w:p>
    <w:p>
      <w:pPr>
        <w:pStyle w:val="PL"/>
      </w:pPr>
      <w:r>
        <w:t xml:space="preserve">    pdsch-ProcessingType2-Limited           SEQUENCE {</w:t>
      </w:r>
    </w:p>
    <w:p>
      <w:pPr>
        <w:pStyle w:val="PL"/>
      </w:pPr>
      <w:r>
        <w:t xml:space="preserve">        differentTB-PerSlot-SCS-30kHz           ENUMERATED {upto1, upto2, upto4, upto7}</w:t>
      </w:r>
    </w:p>
    <w:p>
      <w:pPr>
        <w:pStyle w:val="PL"/>
      </w:pPr>
      <w:r>
        <w:t xml:space="preserve">    } OPTIONAL,</w:t>
      </w:r>
    </w:p>
    <w:p>
      <w:pPr>
        <w:pStyle w:val="PL"/>
      </w:pPr>
      <w:r>
        <w:t xml:space="preserve">    dl-MCS-TableAlt-DynamicIndication       ENUMERATED {supported}                       OPTIONAL</w:t>
      </w:r>
    </w:p>
    <w:p>
      <w:pPr>
        <w:pStyle w:val="PL"/>
      </w:pPr>
      <w:r>
        <w:t>}</w:t>
      </w:r>
    </w:p>
    <w:p>
      <w:pPr>
        <w:pStyle w:val="PL"/>
      </w:pPr>
    </w:p>
    <w:p>
      <w:pPr>
        <w:pStyle w:val="PL"/>
      </w:pPr>
      <w:r>
        <w:t>FeatureSetDownlink-v15a0 ::= SEQUENCE {</w:t>
      </w:r>
    </w:p>
    <w:p>
      <w:pPr>
        <w:pStyle w:val="PL"/>
      </w:pPr>
      <w:r>
        <w:t xml:space="preserve">    supportedSRS-Resources              SRS-Resources                                    OPTIONAL</w:t>
      </w:r>
    </w:p>
    <w:p>
      <w:pPr>
        <w:pStyle w:val="PL"/>
      </w:pPr>
      <w:r>
        <w:t>}</w:t>
      </w:r>
    </w:p>
    <w:p>
      <w:pPr>
        <w:pStyle w:val="PL"/>
      </w:pPr>
    </w:p>
    <w:p>
      <w:pPr>
        <w:pStyle w:val="PL"/>
      </w:pPr>
      <w:r>
        <w:t>FeatureSetDownlink-v1610 ::=   SEQUENCE {</w:t>
      </w:r>
    </w:p>
    <w:p>
      <w:pPr>
        <w:pStyle w:val="PL"/>
        <w:rPr>
          <w:rFonts w:eastAsia="Malgun Gothic"/>
        </w:rPr>
      </w:pPr>
      <w:r>
        <w:t xml:space="preserve">    </w:t>
      </w:r>
      <w:r>
        <w:rPr>
          <w:rFonts w:eastAsia="Malgun Gothic"/>
        </w:rPr>
        <w:t>-- R1 22-4e/4f/4g/4h: CBG based reception for DL with unicast PDSCH(s) per slot per CC with UE processing time Capability 1</w:t>
      </w:r>
    </w:p>
    <w:p>
      <w:pPr>
        <w:pStyle w:val="PL"/>
        <w:rPr>
          <w:rFonts w:eastAsia="Malgun Gothic"/>
        </w:rPr>
      </w:pPr>
      <w:r>
        <w:t xml:space="preserve">    </w:t>
      </w:r>
      <w:r>
        <w:rPr>
          <w:rFonts w:eastAsia="Malgun Gothic"/>
        </w:rPr>
        <w:t>cbgPDSCH-ProcessingType1-DifferentTB-PerSlot-r16</w:t>
      </w:r>
      <w:r>
        <w:t xml:space="preserve">   </w:t>
      </w:r>
      <w:r>
        <w:rPr>
          <w:rFonts w:eastAsia="Malgun Gothic"/>
        </w:rPr>
        <w:t>SEQUENCE {</w:t>
      </w:r>
    </w:p>
    <w:p>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pPr>
        <w:pStyle w:val="PL"/>
      </w:pPr>
      <w:r>
        <w:t xml:space="preserve">    </w:t>
      </w:r>
      <w:r>
        <w:rPr>
          <w:rFonts w:eastAsia="Malgun Gothic"/>
        </w:rPr>
        <w:t>} OPTIONAL,</w:t>
      </w:r>
    </w:p>
    <w:p>
      <w:pPr>
        <w:pStyle w:val="PL"/>
      </w:pPr>
    </w:p>
    <w:p>
      <w:pPr>
        <w:pStyle w:val="PL"/>
        <w:rPr>
          <w:rFonts w:eastAsia="Malgun Gothic"/>
        </w:rPr>
      </w:pPr>
      <w:r>
        <w:t xml:space="preserve">    </w:t>
      </w:r>
      <w:r>
        <w:rPr>
          <w:rFonts w:eastAsia="Malgun Gothic"/>
        </w:rPr>
        <w:t>-- R1 22-3e/3f/3g/3h: CBG based reception for DL with unicast PDSCH(s) per slot per CC with UE processing time Capability 2</w:t>
      </w:r>
    </w:p>
    <w:p>
      <w:pPr>
        <w:pStyle w:val="PL"/>
        <w:rPr>
          <w:rFonts w:eastAsia="Malgun Gothic"/>
        </w:rPr>
      </w:pPr>
      <w:r>
        <w:t xml:space="preserve">    </w:t>
      </w:r>
      <w:r>
        <w:rPr>
          <w:rFonts w:eastAsia="Malgun Gothic"/>
        </w:rPr>
        <w:t>cbgPDSCH-ProcessingType2-DifferentTB-PerSlot-r16</w:t>
      </w:r>
      <w:r>
        <w:t xml:space="preserve">   </w:t>
      </w:r>
      <w:r>
        <w:rPr>
          <w:rFonts w:eastAsia="Malgun Gothic"/>
        </w:rPr>
        <w:t>SEQUENCE {</w:t>
      </w:r>
    </w:p>
    <w:p>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pPr>
        <w:pStyle w:val="PL"/>
      </w:pPr>
      <w:r>
        <w:t xml:space="preserve">    </w:t>
      </w:r>
      <w:r>
        <w:rPr>
          <w:rFonts w:eastAsia="Malgun Gothic"/>
        </w:rPr>
        <w:t>} OPTIONAL,</w:t>
      </w:r>
    </w:p>
    <w:p>
      <w:pPr>
        <w:pStyle w:val="PL"/>
      </w:pPr>
      <w:r>
        <w:t xml:space="preserve">    intraFreqDAPS-r16                  SEQUENCE {</w:t>
      </w:r>
    </w:p>
    <w:p>
      <w:pPr>
        <w:pStyle w:val="PL"/>
      </w:pPr>
      <w:r>
        <w:t xml:space="preserve">        intraFreqDiffSCS-DAPS-r16          ENUMERATED {supported}            OPTIONAL,</w:t>
      </w:r>
    </w:p>
    <w:p>
      <w:pPr>
        <w:pStyle w:val="PL"/>
      </w:pPr>
      <w:r>
        <w:t xml:space="preserve">        intraFreqAsyncDAPS-r16             ENUMERATED {supported}            OPTIONAL</w:t>
      </w:r>
    </w:p>
    <w:p>
      <w:pPr>
        <w:pStyle w:val="PL"/>
      </w:pPr>
      <w:r>
        <w:t xml:space="preserve">    }                                                                        OPTIONAL,</w:t>
      </w:r>
    </w:p>
    <w:p>
      <w:pPr>
        <w:pStyle w:val="PL"/>
      </w:pPr>
      <w:r>
        <w:t xml:space="preserve">    intraBandFreqSeparationDL-v1620    FreqSeparationClassDL-v1620           OPTIONAL,</w:t>
      </w:r>
    </w:p>
    <w:p>
      <w:pPr>
        <w:pStyle w:val="PL"/>
      </w:pPr>
      <w:r>
        <w:t xml:space="preserve">    intraBandFreqSeparationDL-Only-r16 FreqSeparationClassDL-Only-r16        OPTIONAL,</w:t>
      </w:r>
    </w:p>
    <w:p>
      <w:pPr>
        <w:pStyle w:val="PL"/>
      </w:pPr>
    </w:p>
    <w:p>
      <w:pPr>
        <w:pStyle w:val="PL"/>
      </w:pPr>
      <w:r>
        <w:t xml:space="preserve">    -- R1 11-2: Rel-16 PDCCH monitoring capability</w:t>
      </w:r>
    </w:p>
    <w:p>
      <w:pPr>
        <w:pStyle w:val="PL"/>
      </w:pPr>
      <w:r>
        <w:t xml:space="preserve">    pdcch-Monitoring-r16               SEQUENCE {</w:t>
      </w:r>
    </w:p>
    <w:p>
      <w:pPr>
        <w:pStyle w:val="PL"/>
      </w:pPr>
      <w:r>
        <w:t xml:space="preserve">        pdsch-ProcessingType1-r16          SEQUENCE {</w:t>
      </w:r>
    </w:p>
    <w:p>
      <w:pPr>
        <w:pStyle w:val="PL"/>
      </w:pPr>
      <w:r>
        <w:t xml:space="preserve">            scs-15kHz-r16                      PDCCH-MonitoringOccasions-r16 OPTIONAL,</w:t>
      </w:r>
    </w:p>
    <w:p>
      <w:pPr>
        <w:pStyle w:val="PL"/>
      </w:pPr>
      <w:r>
        <w:t xml:space="preserve">            scs-30kHz-r16                      PDCCH-MonitoringOccasions-r16 OPTIONAL</w:t>
      </w:r>
    </w:p>
    <w:p>
      <w:pPr>
        <w:pStyle w:val="PL"/>
      </w:pPr>
      <w:r>
        <w:t xml:space="preserve">        }                                                                    OPTIONAL,</w:t>
      </w:r>
    </w:p>
    <w:p>
      <w:pPr>
        <w:pStyle w:val="PL"/>
      </w:pPr>
      <w:r>
        <w:t xml:space="preserve">        pdsch-ProcessingType2-r16      SEQUENCE {</w:t>
      </w:r>
    </w:p>
    <w:p>
      <w:pPr>
        <w:pStyle w:val="PL"/>
      </w:pPr>
      <w:r>
        <w:t xml:space="preserve">            scs-15kHz-r16                  PDCCH-MonitoringOccasions-r16     OPTIONAL,</w:t>
      </w:r>
    </w:p>
    <w:p>
      <w:pPr>
        <w:pStyle w:val="PL"/>
      </w:pPr>
      <w:r>
        <w:t xml:space="preserve">            scs-30kHz-r16                  PDCCH-MonitoringOccasions-r16     OPTIONAL</w:t>
      </w:r>
    </w:p>
    <w:p>
      <w:pPr>
        <w:pStyle w:val="PL"/>
      </w:pPr>
      <w:r>
        <w:t xml:space="preserve">        }                                                                    OPTIONAL</w:t>
      </w:r>
    </w:p>
    <w:p>
      <w:pPr>
        <w:pStyle w:val="PL"/>
      </w:pPr>
      <w:r>
        <w:t xml:space="preserve">    }                                                                        OPTIONAL,</w:t>
      </w:r>
    </w:p>
    <w:p>
      <w:pPr>
        <w:pStyle w:val="PL"/>
      </w:pPr>
    </w:p>
    <w:p>
      <w:pPr>
        <w:pStyle w:val="PL"/>
      </w:pPr>
      <w:r>
        <w:t xml:space="preserve">    -- R1 11-2b: Mix of Rel. 16 PDCCH monitoring capability and Rel. 15 PDCCH monitoring capability on different carriers</w:t>
      </w:r>
    </w:p>
    <w:p>
      <w:pPr>
        <w:pStyle w:val="PL"/>
      </w:pPr>
      <w:r>
        <w:t xml:space="preserve">    pdcch-MonitoringMixed-r16          ENUMERATED {supported}                OPTIONAL,</w:t>
      </w:r>
    </w:p>
    <w:p>
      <w:pPr>
        <w:pStyle w:val="PL"/>
      </w:pPr>
    </w:p>
    <w:p>
      <w:pPr>
        <w:pStyle w:val="PL"/>
      </w:pPr>
      <w:r>
        <w:t xml:space="preserve">    -- R1 18-5c: Processing up to X unicast DCI scheduling for DL per scheduled CC</w:t>
      </w:r>
    </w:p>
    <w:p>
      <w:pPr>
        <w:pStyle w:val="PL"/>
      </w:pPr>
      <w:r>
        <w:t xml:space="preserve">    crossCarrierSchedulingProcessing-DiffSCS-r16  SEQUENCE {</w:t>
      </w:r>
    </w:p>
    <w:p>
      <w:pPr>
        <w:pStyle w:val="PL"/>
      </w:pPr>
      <w:r>
        <w:t xml:space="preserve">        scs-15kHz-120kHz-r16               ENUMERATED {n1,n2,n4}             OPTIONAL,</w:t>
      </w:r>
    </w:p>
    <w:p>
      <w:pPr>
        <w:pStyle w:val="PL"/>
      </w:pPr>
      <w:r>
        <w:t xml:space="preserve">        scs-15kHz-60kHz-r16                ENUMERATED {n1,n2,n4}             OPTIONAL,</w:t>
      </w:r>
    </w:p>
    <w:p>
      <w:pPr>
        <w:pStyle w:val="PL"/>
      </w:pPr>
      <w:r>
        <w:t xml:space="preserve">        scs-30kHz-120kHz-r16               ENUMERATED {n1,n2,n4}             OPTIONAL,</w:t>
      </w:r>
    </w:p>
    <w:p>
      <w:pPr>
        <w:pStyle w:val="PL"/>
      </w:pPr>
      <w:r>
        <w:t xml:space="preserve">        scs-15kHz-30kHz-r16                ENUMERATED {n2}                   OPTIONAL,</w:t>
      </w:r>
    </w:p>
    <w:p>
      <w:pPr>
        <w:pStyle w:val="PL"/>
      </w:pPr>
      <w:r>
        <w:t xml:space="preserve">        scs-30kHz-60kHz-r16                ENUMERATED {n2}                   OPTIONAL,</w:t>
      </w:r>
    </w:p>
    <w:p>
      <w:pPr>
        <w:pStyle w:val="PL"/>
      </w:pPr>
      <w:r>
        <w:t xml:space="preserve">        scs-60kHz-120kHz-r16               ENUMERATED {n2}                   OPTIONAL</w:t>
      </w:r>
    </w:p>
    <w:p>
      <w:pPr>
        <w:pStyle w:val="PL"/>
      </w:pPr>
      <w:r>
        <w:t xml:space="preserve">    }                                                                        OPTIONAL,</w:t>
      </w:r>
    </w:p>
    <w:p>
      <w:pPr>
        <w:pStyle w:val="PL"/>
      </w:pPr>
    </w:p>
    <w:p>
      <w:pPr>
        <w:pStyle w:val="PL"/>
      </w:pPr>
      <w:r>
        <w:t xml:space="preserve">    -- R1 16-2b-1: Support of single-DCI based SDM scheme</w:t>
      </w:r>
    </w:p>
    <w:p>
      <w:pPr>
        <w:pStyle w:val="PL"/>
      </w:pPr>
      <w:r>
        <w:t xml:space="preserve">    singleDCI-SDM-scheme-r16           ENUMERATED {supported}                OPTIONAL</w:t>
      </w:r>
    </w:p>
    <w:p>
      <w:pPr>
        <w:pStyle w:val="PL"/>
      </w:pPr>
      <w:r>
        <w:t>}</w:t>
      </w:r>
    </w:p>
    <w:p>
      <w:pPr>
        <w:pStyle w:val="PL"/>
      </w:pPr>
    </w:p>
    <w:p>
      <w:pPr>
        <w:pStyle w:val="PL"/>
      </w:pPr>
      <w:r>
        <w:t>PDCCH-MonitoringOccasions-r16 ::= SEQUENCE {</w:t>
      </w:r>
    </w:p>
    <w:p>
      <w:pPr>
        <w:pStyle w:val="PL"/>
      </w:pPr>
      <w:r>
        <w:t xml:space="preserve">    period7span3-r16                  ENUMERATED {supported}                 OPTIONAL,</w:t>
      </w:r>
    </w:p>
    <w:p>
      <w:pPr>
        <w:pStyle w:val="PL"/>
      </w:pPr>
      <w:r>
        <w:t xml:space="preserve">    period4span3-r16                  ENUMERATED {supported}                 OPTIONAL,</w:t>
      </w:r>
    </w:p>
    <w:p>
      <w:pPr>
        <w:pStyle w:val="PL"/>
      </w:pPr>
      <w:r>
        <w:t xml:space="preserve">    period2span2-r16                  ENUMERATED {supported}                 OPTIONAL</w:t>
      </w:r>
    </w:p>
    <w:p>
      <w:pPr>
        <w:pStyle w:val="PL"/>
      </w:pPr>
      <w:r>
        <w:t>}</w:t>
      </w:r>
    </w:p>
    <w:p>
      <w:pPr>
        <w:pStyle w:val="PL"/>
      </w:pPr>
    </w:p>
    <w:p>
      <w:pPr>
        <w:pStyle w:val="PL"/>
      </w:pPr>
      <w:r>
        <w:t>DummyA ::=      SEQUENCE {</w:t>
      </w:r>
    </w:p>
    <w:p>
      <w:pPr>
        <w:pStyle w:val="PL"/>
      </w:pPr>
      <w:r>
        <w:t xml:space="preserve">    maxNumberNZP-CSI-RS-PerCC                   INTEGER (1..32),</w:t>
      </w:r>
    </w:p>
    <w:p>
      <w:pPr>
        <w:pStyle w:val="PL"/>
      </w:pPr>
      <w:r>
        <w:t xml:space="preserve">    maxNumberPortsAcrossNZP-CSI-RS-PerCC        ENUMERATED {p2, p4, p8, p12, p16, p24, p32, p40, p48, p56, p64, p72, p80,</w:t>
      </w:r>
    </w:p>
    <w:p>
      <w:pPr>
        <w:pStyle w:val="PL"/>
      </w:pPr>
      <w:r>
        <w:t xml:space="preserve">                                                            p88, p96, p104, p112, p120, p128, p136, p144, p152, p160, p168,</w:t>
      </w:r>
    </w:p>
    <w:p>
      <w:pPr>
        <w:pStyle w:val="PL"/>
      </w:pPr>
      <w:r>
        <w:t xml:space="preserve">                                                            p176, p184, p192, p200, p208, p216, p224, p232, p240, p248, p256},</w:t>
      </w:r>
    </w:p>
    <w:p>
      <w:pPr>
        <w:pStyle w:val="PL"/>
      </w:pPr>
      <w:r>
        <w:t xml:space="preserve">    maxNumberCS-IM-PerCC                        ENUMERATED {n1, n2, n4, n8, n16, n32},</w:t>
      </w:r>
    </w:p>
    <w:p>
      <w:pPr>
        <w:pStyle w:val="PL"/>
      </w:pPr>
      <w:r>
        <w:t xml:space="preserve">    maxNumberSimultaneousCSI-RS-ActBWP-AllCC    ENUMERATED {n5, n6, n7, n8, n9, n10, n12, n14, n16, n18, n20, n22, n24, n26,</w:t>
      </w:r>
    </w:p>
    <w:p>
      <w:pPr>
        <w:pStyle w:val="PL"/>
      </w:pPr>
      <w:r>
        <w:t xml:space="preserve">                                                                n28, n30, n32, n34, n36, n38, n40, n42, n44, n46, n48, n50, n52,</w:t>
      </w:r>
    </w:p>
    <w:p>
      <w:pPr>
        <w:pStyle w:val="PL"/>
      </w:pPr>
      <w:r>
        <w:t xml:space="preserve">                                                                n54, n56, n58, n60, n62, n64},</w:t>
      </w:r>
    </w:p>
    <w:p>
      <w:pPr>
        <w:pStyle w:val="PL"/>
      </w:pPr>
      <w:r>
        <w:t xml:space="preserve">    totalNumberPortsSimultaneousCSI-RS-ActBWP-AllCC ENUMERATED {p8, p12, p16, p24, p32, p40, p48, p56, p64, p72, p80,</w:t>
      </w:r>
    </w:p>
    <w:p>
      <w:pPr>
        <w:pStyle w:val="PL"/>
      </w:pPr>
      <w:r>
        <w:t xml:space="preserve">                                                                p88, p96, p104, p112, p120, p128, p136, p144, p152, p160, p168,</w:t>
      </w:r>
    </w:p>
    <w:p>
      <w:pPr>
        <w:pStyle w:val="PL"/>
      </w:pPr>
      <w:r>
        <w:t xml:space="preserve">                                                                p176, p184, p192, p200, p208, p216, p224, p232, p240, p248, p256}</w:t>
      </w:r>
    </w:p>
    <w:p>
      <w:pPr>
        <w:pStyle w:val="PL"/>
      </w:pPr>
      <w:r>
        <w:t>}</w:t>
      </w:r>
    </w:p>
    <w:p>
      <w:pPr>
        <w:pStyle w:val="PL"/>
      </w:pPr>
    </w:p>
    <w:p>
      <w:pPr>
        <w:pStyle w:val="PL"/>
      </w:pPr>
      <w:r>
        <w:t>DummyB ::=       SEQUENCE {</w:t>
      </w:r>
    </w:p>
    <w:p>
      <w:pPr>
        <w:pStyle w:val="PL"/>
      </w:pPr>
      <w:r>
        <w:t xml:space="preserve">    maxNumberTxPortsPerResource         ENUMERATED {p2, p4, p8, p12, p16, p24, p32},</w:t>
      </w:r>
    </w:p>
    <w:p>
      <w:pPr>
        <w:pStyle w:val="PL"/>
      </w:pPr>
      <w:r>
        <w:t xml:space="preserve">    maxNumberResources                  INTEGER (1..64),</w:t>
      </w:r>
    </w:p>
    <w:p>
      <w:pPr>
        <w:pStyle w:val="PL"/>
      </w:pPr>
      <w:r>
        <w:t xml:space="preserve">    totalNumberTxPorts                  INTEGER (2..256),</w:t>
      </w:r>
    </w:p>
    <w:p>
      <w:pPr>
        <w:pStyle w:val="PL"/>
      </w:pPr>
      <w:r>
        <w:t xml:space="preserve">    supportedCodebookMode               ENUMERATED {mode1, mode1AndMode2},</w:t>
      </w:r>
    </w:p>
    <w:p>
      <w:pPr>
        <w:pStyle w:val="PL"/>
      </w:pPr>
      <w:r>
        <w:t xml:space="preserve">    maxNumberCSI-RS-PerResourceSet      INTEGER (1..8)</w:t>
      </w:r>
    </w:p>
    <w:p>
      <w:pPr>
        <w:pStyle w:val="PL"/>
      </w:pPr>
      <w:r>
        <w:t>}</w:t>
      </w:r>
    </w:p>
    <w:p>
      <w:pPr>
        <w:pStyle w:val="PL"/>
      </w:pPr>
    </w:p>
    <w:p>
      <w:pPr>
        <w:pStyle w:val="PL"/>
      </w:pPr>
      <w:r>
        <w:t>DummyC ::=        SEQUENCE {</w:t>
      </w:r>
    </w:p>
    <w:p>
      <w:pPr>
        <w:pStyle w:val="PL"/>
      </w:pPr>
      <w:r>
        <w:t xml:space="preserve">    maxNumberTxPortsPerResource         ENUMERATED {p8, p16, p32},</w:t>
      </w:r>
    </w:p>
    <w:p>
      <w:pPr>
        <w:pStyle w:val="PL"/>
      </w:pPr>
      <w:r>
        <w:t xml:space="preserve">    maxNumberResources                  INTEGER (1..64),</w:t>
      </w:r>
    </w:p>
    <w:p>
      <w:pPr>
        <w:pStyle w:val="PL"/>
      </w:pPr>
      <w:r>
        <w:t xml:space="preserve">    totalNumberTxPorts                  INTEGER (2..256),</w:t>
      </w:r>
    </w:p>
    <w:p>
      <w:pPr>
        <w:pStyle w:val="PL"/>
      </w:pPr>
      <w:r>
        <w:t xml:space="preserve">    supportedCodebookMode               ENUMERATED {mode1, mode2, both},</w:t>
      </w:r>
    </w:p>
    <w:p>
      <w:pPr>
        <w:pStyle w:val="PL"/>
      </w:pPr>
      <w:r>
        <w:t xml:space="preserve">    supportedNumberPanels               ENUMERATED {n2, n4},</w:t>
      </w:r>
    </w:p>
    <w:p>
      <w:pPr>
        <w:pStyle w:val="PL"/>
      </w:pPr>
      <w:r>
        <w:t xml:space="preserve">    maxNumberCSI-RS-PerResourceSet      INTEGER (1..8)</w:t>
      </w:r>
    </w:p>
    <w:p>
      <w:pPr>
        <w:pStyle w:val="PL"/>
      </w:pPr>
      <w:r>
        <w:t>}</w:t>
      </w:r>
    </w:p>
    <w:p>
      <w:pPr>
        <w:pStyle w:val="PL"/>
      </w:pPr>
    </w:p>
    <w:p>
      <w:pPr>
        <w:pStyle w:val="PL"/>
      </w:pPr>
      <w:r>
        <w:t>DummyD ::=                 SEQUENCE {</w:t>
      </w:r>
    </w:p>
    <w:p>
      <w:pPr>
        <w:pStyle w:val="PL"/>
      </w:pPr>
      <w:r>
        <w:t xml:space="preserve">    maxNumberTxPortsPerResource         ENUMERATED {p4, p8, p12, p16, p24, p32},</w:t>
      </w:r>
    </w:p>
    <w:p>
      <w:pPr>
        <w:pStyle w:val="PL"/>
      </w:pPr>
      <w:r>
        <w:t xml:space="preserve">    maxNumberResources                  INTEGER (1..64),</w:t>
      </w:r>
    </w:p>
    <w:p>
      <w:pPr>
        <w:pStyle w:val="PL"/>
      </w:pPr>
      <w:r>
        <w:t xml:space="preserve">    totalNumberTxPorts                  INTEGER (2..256),</w:t>
      </w:r>
    </w:p>
    <w:p>
      <w:pPr>
        <w:pStyle w:val="PL"/>
      </w:pPr>
      <w:r>
        <w:t xml:space="preserve">    parameterLx                         INTEGER (2..4),</w:t>
      </w:r>
    </w:p>
    <w:p>
      <w:pPr>
        <w:pStyle w:val="PL"/>
      </w:pPr>
      <w:r>
        <w:t xml:space="preserve">    amplitudeScalingType                ENUMERATED {wideband, widebandAndSubband},</w:t>
      </w:r>
    </w:p>
    <w:p>
      <w:pPr>
        <w:pStyle w:val="PL"/>
      </w:pPr>
      <w:r>
        <w:t xml:space="preserve">    amplitudeSubsetRestriction          ENUMERATED {supported}                          OPTIONAL,</w:t>
      </w:r>
    </w:p>
    <w:p>
      <w:pPr>
        <w:pStyle w:val="PL"/>
      </w:pPr>
      <w:r>
        <w:t xml:space="preserve">    maxNumberCSI-RS-PerResourceSet      INTEGER (1..8)</w:t>
      </w:r>
    </w:p>
    <w:p>
      <w:pPr>
        <w:pStyle w:val="PL"/>
      </w:pPr>
      <w:r>
        <w:t>}</w:t>
      </w:r>
    </w:p>
    <w:p>
      <w:pPr>
        <w:pStyle w:val="PL"/>
      </w:pPr>
    </w:p>
    <w:p>
      <w:pPr>
        <w:pStyle w:val="PL"/>
      </w:pPr>
      <w:r>
        <w:t>DummyE ::=    SEQUENCE {</w:t>
      </w:r>
    </w:p>
    <w:p>
      <w:pPr>
        <w:pStyle w:val="PL"/>
      </w:pPr>
      <w:r>
        <w:t xml:space="preserve">    maxNumberTxPortsPerResource         ENUMERATED {p4, p8, p12, p16, p24, p32},</w:t>
      </w:r>
    </w:p>
    <w:p>
      <w:pPr>
        <w:pStyle w:val="PL"/>
      </w:pPr>
      <w:r>
        <w:t xml:space="preserve">    maxNumberResources                  INTEGER (1..64),</w:t>
      </w:r>
    </w:p>
    <w:p>
      <w:pPr>
        <w:pStyle w:val="PL"/>
      </w:pPr>
      <w:r>
        <w:t xml:space="preserve">    totalNumberTxPorts                  INTEGER (2..256),</w:t>
      </w:r>
    </w:p>
    <w:p>
      <w:pPr>
        <w:pStyle w:val="PL"/>
      </w:pPr>
      <w:r>
        <w:t xml:space="preserve">    parameterLx                         INTEGER (2..4),</w:t>
      </w:r>
    </w:p>
    <w:p>
      <w:pPr>
        <w:pStyle w:val="PL"/>
      </w:pPr>
      <w:r>
        <w:t xml:space="preserve">    amplitudeScalingType                ENUMERATED {wideband, widebandAndSubband},</w:t>
      </w:r>
    </w:p>
    <w:p>
      <w:pPr>
        <w:pStyle w:val="PL"/>
      </w:pPr>
      <w:r>
        <w:t xml:space="preserve">    maxNumberCSI-RS-PerResourceSet      INTEGER (1..8)</w:t>
      </w:r>
    </w:p>
    <w:p>
      <w:pPr>
        <w:pStyle w:val="PL"/>
      </w:pPr>
      <w:r>
        <w:t>}</w:t>
      </w:r>
    </w:p>
    <w:p>
      <w:pPr>
        <w:pStyle w:val="PL"/>
      </w:pPr>
    </w:p>
    <w:p>
      <w:pPr>
        <w:pStyle w:val="PL"/>
      </w:pPr>
      <w:r>
        <w:t>-- TAG-FEATURESETDOWNLINK-STOP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szCs w:val="22"/>
                <w:lang w:eastAsia="sv-SE"/>
              </w:rPr>
              <w:t>FeatureSetDownlink</w:t>
            </w:r>
            <w:r>
              <w:rPr>
                <w:i/>
                <w:lang w:eastAsia="sv-SE"/>
              </w:rPr>
              <w:t xml:space="preserve">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featureSetListPerDownlinkCC</w:t>
            </w:r>
          </w:p>
          <w:p>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supportedSRS-Resources</w:t>
            </w:r>
          </w:p>
          <w:p>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p>
      <w:pPr>
        <w:pStyle w:val="4"/>
      </w:pPr>
      <w:bookmarkStart w:id="2017" w:name="_Toc60777442"/>
      <w:bookmarkStart w:id="2018" w:name="_Toc90651315"/>
      <w:r>
        <w:t>–</w:t>
      </w:r>
      <w:r>
        <w:tab/>
      </w:r>
      <w:r>
        <w:rPr>
          <w:i/>
        </w:rPr>
        <w:t>FeatureSetDownlinkId</w:t>
      </w:r>
      <w:bookmarkEnd w:id="2017"/>
      <w:bookmarkEnd w:id="2018"/>
    </w:p>
    <w:p>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pPr>
        <w:pStyle w:val="TH"/>
      </w:pPr>
      <w:r>
        <w:rPr>
          <w:i/>
        </w:rPr>
        <w:t>FeatureSetDownlinkId</w:t>
      </w:r>
      <w:r>
        <w:t xml:space="preserve"> information element</w:t>
      </w:r>
    </w:p>
    <w:p>
      <w:pPr>
        <w:pStyle w:val="PL"/>
      </w:pPr>
      <w:r>
        <w:t>-- ASN1START</w:t>
      </w:r>
    </w:p>
    <w:p>
      <w:pPr>
        <w:pStyle w:val="PL"/>
      </w:pPr>
      <w:r>
        <w:t>-- TAG-FEATURESETDOWNLINKID-START</w:t>
      </w:r>
    </w:p>
    <w:p>
      <w:pPr>
        <w:pStyle w:val="PL"/>
      </w:pPr>
    </w:p>
    <w:p>
      <w:pPr>
        <w:pStyle w:val="PL"/>
      </w:pPr>
      <w:r>
        <w:t>FeatureSetDownlinkId ::=            INTEGER (0..maxDownlinkFeatureSets)</w:t>
      </w:r>
    </w:p>
    <w:p>
      <w:pPr>
        <w:pStyle w:val="PL"/>
      </w:pPr>
    </w:p>
    <w:p>
      <w:pPr>
        <w:pStyle w:val="PL"/>
      </w:pPr>
      <w:r>
        <w:t>-- TAG-FEATURESETDOWNLINKID-STOP</w:t>
      </w:r>
    </w:p>
    <w:p>
      <w:pPr>
        <w:pStyle w:val="PL"/>
      </w:pPr>
      <w:r>
        <w:t>-- ASN1STOP</w:t>
      </w:r>
    </w:p>
    <w:p/>
    <w:p>
      <w:pPr>
        <w:pStyle w:val="4"/>
        <w:rPr>
          <w:i/>
          <w:noProof/>
        </w:rPr>
      </w:pPr>
      <w:bookmarkStart w:id="2019" w:name="_Toc60777443"/>
      <w:bookmarkStart w:id="2020" w:name="_Toc90651316"/>
      <w:r>
        <w:t>–</w:t>
      </w:r>
      <w:r>
        <w:tab/>
      </w:r>
      <w:r>
        <w:rPr>
          <w:i/>
          <w:noProof/>
        </w:rPr>
        <w:t>FeatureSetDownlinkPerCC</w:t>
      </w:r>
      <w:bookmarkEnd w:id="2019"/>
      <w:bookmarkEnd w:id="2020"/>
    </w:p>
    <w:p>
      <w:pPr>
        <w:rPr>
          <w:noProof/>
        </w:rPr>
      </w:pPr>
      <w:r>
        <w:t xml:space="preserve">The IE </w:t>
      </w:r>
      <w:r>
        <w:rPr>
          <w:i/>
          <w:noProof/>
        </w:rPr>
        <w:t>FeatureSetDownlinkPerCC</w:t>
      </w:r>
      <w:r>
        <w:rPr>
          <w:noProof/>
        </w:rPr>
        <w:t xml:space="preserve"> indicates a set of features that the UE supports on the corresponding carrier of one band entry of a band combination.</w:t>
      </w:r>
    </w:p>
    <w:p>
      <w:pPr>
        <w:pStyle w:val="TH"/>
      </w:pPr>
      <w:r>
        <w:rPr>
          <w:i/>
        </w:rPr>
        <w:t xml:space="preserve">FeatureSetDownlinkPerCC </w:t>
      </w:r>
      <w:r>
        <w:t>information element</w:t>
      </w:r>
    </w:p>
    <w:p>
      <w:pPr>
        <w:pStyle w:val="PL"/>
      </w:pPr>
      <w:r>
        <w:t>-- ASN1START</w:t>
      </w:r>
    </w:p>
    <w:p>
      <w:pPr>
        <w:pStyle w:val="PL"/>
      </w:pPr>
      <w:r>
        <w:t>-- TAG-FEATURESETDOWNLINKPERCC-START</w:t>
      </w:r>
    </w:p>
    <w:p>
      <w:pPr>
        <w:pStyle w:val="PL"/>
      </w:pPr>
    </w:p>
    <w:p>
      <w:pPr>
        <w:pStyle w:val="PL"/>
      </w:pPr>
      <w:r>
        <w:t>FeatureSetDownlinkPerCC ::=         SEQUENCE {</w:t>
      </w:r>
    </w:p>
    <w:p>
      <w:pPr>
        <w:pStyle w:val="PL"/>
      </w:pPr>
      <w:r>
        <w:t xml:space="preserve">    supportedSubcarrierSpacingDL        SubcarrierSpacing,</w:t>
      </w:r>
    </w:p>
    <w:p>
      <w:pPr>
        <w:pStyle w:val="PL"/>
      </w:pPr>
      <w:r>
        <w:t xml:space="preserve">    supportedBandwidthDL                SupportedBandwidth,</w:t>
      </w:r>
    </w:p>
    <w:p>
      <w:pPr>
        <w:pStyle w:val="PL"/>
      </w:pPr>
      <w:r>
        <w:t xml:space="preserve">    channelBW-90mhz                     ENUMERATED {supported}                                                  OPTIONAL,</w:t>
      </w:r>
    </w:p>
    <w:p>
      <w:pPr>
        <w:pStyle w:val="PL"/>
      </w:pPr>
      <w:r>
        <w:t xml:space="preserve">    maxNumberMIMO-LayersPDSCH           MIMO-LayersDL                                                           OPTIONAL,</w:t>
      </w:r>
    </w:p>
    <w:p>
      <w:pPr>
        <w:pStyle w:val="PL"/>
      </w:pPr>
      <w:r>
        <w:t xml:space="preserve">    supportedModulationOrderDL          ModulationOrder                                                         OPTIONAL</w:t>
      </w:r>
    </w:p>
    <w:p>
      <w:pPr>
        <w:pStyle w:val="PL"/>
      </w:pPr>
      <w:r>
        <w:t>}</w:t>
      </w:r>
    </w:p>
    <w:p>
      <w:pPr>
        <w:pStyle w:val="PL"/>
      </w:pPr>
    </w:p>
    <w:p>
      <w:pPr>
        <w:pStyle w:val="PL"/>
      </w:pPr>
      <w:r>
        <w:t>FeatureSetDownlinkPerCC-v1620 ::=   SEQUENCE {</w:t>
      </w:r>
    </w:p>
    <w:p>
      <w:pPr>
        <w:pStyle w:val="PL"/>
        <w:rPr>
          <w:rFonts w:eastAsia="Malgun Gothic"/>
        </w:rPr>
      </w:pPr>
      <w:r>
        <w:t xml:space="preserve">    -- R1 16-2a:</w:t>
      </w:r>
      <w:r>
        <w:rPr>
          <w:rFonts w:eastAsia="Malgun Gothic"/>
        </w:rPr>
        <w:t xml:space="preserve"> Mulit-DCI based multi-TRP</w:t>
      </w:r>
    </w:p>
    <w:p>
      <w:pPr>
        <w:pStyle w:val="PL"/>
      </w:pPr>
      <w:r>
        <w:t xml:space="preserve">    multiDCI-MultiTRP-r16               MultiDCI-MultiTRP-r16                                                   OPTIONAL,</w:t>
      </w:r>
    </w:p>
    <w:p>
      <w:pPr>
        <w:pStyle w:val="PL"/>
        <w:rPr>
          <w:rFonts w:eastAsia="Malgun Gothic"/>
        </w:rPr>
      </w:pPr>
      <w:r>
        <w:t xml:space="preserve">    -- R1 16-2b-3:</w:t>
      </w:r>
      <w:r>
        <w:rPr>
          <w:rFonts w:eastAsia="Malgun Gothic"/>
        </w:rPr>
        <w:t xml:space="preserve"> Support of single-DCI based FDMSchemeB</w:t>
      </w:r>
    </w:p>
    <w:p>
      <w:pPr>
        <w:pStyle w:val="PL"/>
      </w:pPr>
      <w:r>
        <w:t xml:space="preserve">    supportFDM-SchemeB-r16              ENUMERATED {supported}                                                  OPTIONAL</w:t>
      </w:r>
    </w:p>
    <w:p>
      <w:pPr>
        <w:pStyle w:val="PL"/>
      </w:pPr>
      <w:r>
        <w:t>}</w:t>
      </w:r>
    </w:p>
    <w:p>
      <w:pPr>
        <w:pStyle w:val="PL"/>
      </w:pPr>
    </w:p>
    <w:p>
      <w:pPr>
        <w:pStyle w:val="PL"/>
      </w:pPr>
      <w:r>
        <w:t>MultiDCI-MultiTRP-r16 ::=           SEQUENCE {</w:t>
      </w:r>
    </w:p>
    <w:p>
      <w:pPr>
        <w:pStyle w:val="PL"/>
      </w:pPr>
      <w:r>
        <w:t xml:space="preserve">    maxNumberCORESET-r16                ENUMERATED {n2, n3, n4, n5},</w:t>
      </w:r>
    </w:p>
    <w:p>
      <w:pPr>
        <w:pStyle w:val="PL"/>
      </w:pPr>
      <w:r>
        <w:t xml:space="preserve">    maxNumberCORESETPerPoolIndex-r16    INTEGER (1..3),</w:t>
      </w:r>
    </w:p>
    <w:p>
      <w:pPr>
        <w:pStyle w:val="PL"/>
      </w:pPr>
      <w:r>
        <w:t xml:space="preserve">    maxNumberUnicastPDSCH-PerPool-r16   ENUMERATED {n1, n2, n3, n4, n7}</w:t>
      </w:r>
    </w:p>
    <w:p>
      <w:pPr>
        <w:pStyle w:val="PL"/>
      </w:pPr>
      <w:r>
        <w:t>}</w:t>
      </w:r>
    </w:p>
    <w:p>
      <w:pPr>
        <w:pStyle w:val="PL"/>
      </w:pPr>
    </w:p>
    <w:p>
      <w:pPr>
        <w:pStyle w:val="PL"/>
      </w:pPr>
      <w:r>
        <w:t>-- TAG-FEATURESETDOWNLINKPERCC-STOP</w:t>
      </w:r>
    </w:p>
    <w:p>
      <w:pPr>
        <w:pStyle w:val="PL"/>
      </w:pPr>
      <w:r>
        <w:t>-- ASN1STOP</w:t>
      </w:r>
    </w:p>
    <w:p/>
    <w:p>
      <w:pPr>
        <w:pStyle w:val="4"/>
      </w:pPr>
      <w:bookmarkStart w:id="2021" w:name="_Toc60777444"/>
      <w:bookmarkStart w:id="2022" w:name="_Toc90651317"/>
      <w:r>
        <w:t>–</w:t>
      </w:r>
      <w:r>
        <w:tab/>
      </w:r>
      <w:r>
        <w:rPr>
          <w:i/>
        </w:rPr>
        <w:t>FeatureSetDownlinkPerCC-Id</w:t>
      </w:r>
      <w:bookmarkEnd w:id="2021"/>
      <w:bookmarkEnd w:id="2022"/>
    </w:p>
    <w:p>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pPr>
        <w:pStyle w:val="TH"/>
      </w:pPr>
      <w:r>
        <w:rPr>
          <w:i/>
        </w:rPr>
        <w:t>FeatureSetDownlinkPerCC-Id</w:t>
      </w:r>
      <w:r>
        <w:t xml:space="preserve"> information element</w:t>
      </w:r>
    </w:p>
    <w:p>
      <w:pPr>
        <w:pStyle w:val="PL"/>
      </w:pPr>
      <w:r>
        <w:t>-- ASN1START</w:t>
      </w:r>
    </w:p>
    <w:p>
      <w:pPr>
        <w:pStyle w:val="PL"/>
      </w:pPr>
      <w:r>
        <w:t>-- TAG-FEATURESETDOWNLINKPERCC-ID-START</w:t>
      </w:r>
    </w:p>
    <w:p>
      <w:pPr>
        <w:pStyle w:val="PL"/>
      </w:pPr>
    </w:p>
    <w:p>
      <w:pPr>
        <w:pStyle w:val="PL"/>
      </w:pPr>
      <w:r>
        <w:t>FeatureSetDownlinkPerCC-Id ::=      INTEGER (1..maxPerCC-FeatureSets)</w:t>
      </w:r>
    </w:p>
    <w:p>
      <w:pPr>
        <w:pStyle w:val="PL"/>
      </w:pPr>
    </w:p>
    <w:p>
      <w:pPr>
        <w:pStyle w:val="PL"/>
      </w:pPr>
      <w:r>
        <w:t>-- TAG-FEATURESETDOWNLINKPERCC-ID-STOP</w:t>
      </w:r>
    </w:p>
    <w:p>
      <w:pPr>
        <w:pStyle w:val="PL"/>
      </w:pPr>
      <w:r>
        <w:t>-- ASN1STOP</w:t>
      </w:r>
    </w:p>
    <w:p/>
    <w:p>
      <w:pPr>
        <w:pStyle w:val="4"/>
      </w:pPr>
      <w:bookmarkStart w:id="2023" w:name="_Toc60777445"/>
      <w:bookmarkStart w:id="2024" w:name="_Toc90651318"/>
      <w:r>
        <w:t>–</w:t>
      </w:r>
      <w:r>
        <w:tab/>
      </w:r>
      <w:r>
        <w:rPr>
          <w:i/>
        </w:rPr>
        <w:t>FeatureSetEUTRA-DownlinkId</w:t>
      </w:r>
      <w:bookmarkEnd w:id="2023"/>
      <w:bookmarkEnd w:id="2024"/>
    </w:p>
    <w:p>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pPr>
        <w:pStyle w:val="TH"/>
      </w:pPr>
      <w:r>
        <w:rPr>
          <w:i/>
        </w:rPr>
        <w:t>FeatureSetEUTRA-DownlinkId</w:t>
      </w:r>
      <w:r>
        <w:t xml:space="preserve"> information element</w:t>
      </w:r>
    </w:p>
    <w:p>
      <w:pPr>
        <w:pStyle w:val="PL"/>
      </w:pPr>
      <w:r>
        <w:t>-- ASN1START</w:t>
      </w:r>
    </w:p>
    <w:p>
      <w:pPr>
        <w:pStyle w:val="PL"/>
      </w:pPr>
      <w:r>
        <w:t>-- TAG-FEATURESETEUTRADOWNLINKID-START</w:t>
      </w:r>
    </w:p>
    <w:p>
      <w:pPr>
        <w:pStyle w:val="PL"/>
      </w:pPr>
    </w:p>
    <w:p>
      <w:pPr>
        <w:pStyle w:val="PL"/>
      </w:pPr>
      <w:r>
        <w:t>FeatureSetEUTRA-DownlinkId ::=      INTEGER (0..maxEUTRA-DL-FeatureSets)</w:t>
      </w:r>
    </w:p>
    <w:p>
      <w:pPr>
        <w:pStyle w:val="PL"/>
      </w:pPr>
    </w:p>
    <w:p>
      <w:pPr>
        <w:pStyle w:val="PL"/>
      </w:pPr>
      <w:r>
        <w:t>-- TAG-FEATURESETEUTRADOWNLINKID-STOP</w:t>
      </w:r>
    </w:p>
    <w:p>
      <w:pPr>
        <w:pStyle w:val="PL"/>
      </w:pPr>
      <w:r>
        <w:t>-- ASN1STOP</w:t>
      </w:r>
    </w:p>
    <w:p/>
    <w:p>
      <w:pPr>
        <w:pStyle w:val="4"/>
        <w:rPr>
          <w:rFonts w:eastAsia="Malgun Gothic"/>
        </w:rPr>
      </w:pPr>
      <w:bookmarkStart w:id="2025" w:name="_Toc60777446"/>
      <w:bookmarkStart w:id="2026" w:name="_Toc90651319"/>
      <w:r>
        <w:rPr>
          <w:rFonts w:eastAsia="Malgun Gothic"/>
        </w:rPr>
        <w:t>–</w:t>
      </w:r>
      <w:r>
        <w:rPr>
          <w:rFonts w:eastAsia="Malgun Gothic"/>
        </w:rPr>
        <w:tab/>
      </w:r>
      <w:r>
        <w:rPr>
          <w:rFonts w:eastAsia="Malgun Gothic"/>
          <w:i/>
        </w:rPr>
        <w:t>FeatureSetEUTRA-UplinkId</w:t>
      </w:r>
      <w:bookmarkEnd w:id="2025"/>
      <w:bookmarkEnd w:id="2026"/>
    </w:p>
    <w:p>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pPr>
        <w:pStyle w:val="TH"/>
        <w:rPr>
          <w:rFonts w:eastAsia="Malgun Gothic"/>
        </w:rPr>
      </w:pPr>
      <w:r>
        <w:rPr>
          <w:rFonts w:eastAsia="Malgun Gothic"/>
          <w:i/>
        </w:rPr>
        <w:t>FeatureSetEUTRA-UplinkId</w:t>
      </w:r>
      <w:r>
        <w:rPr>
          <w:rFonts w:eastAsia="Malgun Gothic"/>
        </w:rPr>
        <w:t xml:space="preserve"> information element</w:t>
      </w:r>
    </w:p>
    <w:p>
      <w:pPr>
        <w:pStyle w:val="PL"/>
      </w:pPr>
      <w:r>
        <w:t>-- ASN1START</w:t>
      </w:r>
    </w:p>
    <w:p>
      <w:pPr>
        <w:pStyle w:val="PL"/>
      </w:pPr>
      <w:r>
        <w:t>-- TAG-FEATURESETEUTRAUPLINKID-START</w:t>
      </w:r>
    </w:p>
    <w:p>
      <w:pPr>
        <w:pStyle w:val="PL"/>
      </w:pPr>
    </w:p>
    <w:p>
      <w:pPr>
        <w:pStyle w:val="PL"/>
      </w:pPr>
      <w:r>
        <w:t>FeatureSetEUTRA-UplinkId ::=                    INTEGER (0..maxEUTRA-UL-FeatureSets)</w:t>
      </w:r>
    </w:p>
    <w:p>
      <w:pPr>
        <w:pStyle w:val="PL"/>
      </w:pPr>
    </w:p>
    <w:p>
      <w:pPr>
        <w:pStyle w:val="PL"/>
      </w:pPr>
      <w:r>
        <w:t>-- TAG-FEATURESETEUTRAUPLINKID-STOP</w:t>
      </w:r>
    </w:p>
    <w:p>
      <w:pPr>
        <w:pStyle w:val="PL"/>
      </w:pPr>
      <w:r>
        <w:t>-- ASN1STOP</w:t>
      </w:r>
    </w:p>
    <w:p/>
    <w:p>
      <w:pPr>
        <w:pStyle w:val="4"/>
      </w:pPr>
      <w:bookmarkStart w:id="2027" w:name="_Toc60777447"/>
      <w:bookmarkStart w:id="2028" w:name="_Toc90651320"/>
      <w:r>
        <w:t>–</w:t>
      </w:r>
      <w:r>
        <w:tab/>
      </w:r>
      <w:r>
        <w:rPr>
          <w:i/>
        </w:rPr>
        <w:t>FeatureSets</w:t>
      </w:r>
      <w:bookmarkEnd w:id="2027"/>
      <w:bookmarkEnd w:id="2028"/>
    </w:p>
    <w:p>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pPr>
        <w:pStyle w:val="TH"/>
      </w:pPr>
      <w:r>
        <w:rPr>
          <w:i/>
        </w:rPr>
        <w:t>FeatureSets</w:t>
      </w:r>
      <w:r>
        <w:t xml:space="preserve"> information element</w:t>
      </w:r>
    </w:p>
    <w:p>
      <w:pPr>
        <w:pStyle w:val="PL"/>
      </w:pPr>
      <w:r>
        <w:t>-- ASN1START</w:t>
      </w:r>
    </w:p>
    <w:p>
      <w:pPr>
        <w:pStyle w:val="PL"/>
      </w:pPr>
      <w:r>
        <w:t>-- TAG-FEATURESETS-START</w:t>
      </w:r>
    </w:p>
    <w:p>
      <w:pPr>
        <w:pStyle w:val="PL"/>
      </w:pPr>
    </w:p>
    <w:p>
      <w:pPr>
        <w:pStyle w:val="PL"/>
      </w:pPr>
      <w:r>
        <w:t>FeatureSets ::=    SEQUENCE {</w:t>
      </w:r>
    </w:p>
    <w:p>
      <w:pPr>
        <w:pStyle w:val="PL"/>
      </w:pPr>
      <w:r>
        <w:t xml:space="preserve">    featureSetsDownlink                 SEQUENCE (SIZE (1..maxDownlinkFeatureSets)) OF FeatureSetDownlink               OPTIONAL,</w:t>
      </w:r>
    </w:p>
    <w:p>
      <w:pPr>
        <w:pStyle w:val="PL"/>
      </w:pPr>
      <w:r>
        <w:t xml:space="preserve">    featureSetsDownlinkPerCC            SEQUENCE (SIZE (1..maxPerCC-FeatureSets)) OF FeatureSetDownlinkPerCC            OPTIONAL,</w:t>
      </w:r>
    </w:p>
    <w:p>
      <w:pPr>
        <w:pStyle w:val="PL"/>
      </w:pPr>
      <w:r>
        <w:t xml:space="preserve">    featureSetsUplink                   SEQUENCE (SIZE (1..maxUplinkFeatureSets)) OF FeatureSetUplink                   OPTIONAL,</w:t>
      </w:r>
    </w:p>
    <w:p>
      <w:pPr>
        <w:pStyle w:val="PL"/>
      </w:pPr>
      <w:r>
        <w:t xml:space="preserve">    featureSetsUplinkPerCC              SEQUENCE (SIZE (1..maxPerCC-FeatureSets)) OF FeatureSetUplinkPerCC              OPTIONAL,</w:t>
      </w:r>
    </w:p>
    <w:p>
      <w:pPr>
        <w:pStyle w:val="PL"/>
      </w:pPr>
      <w:r>
        <w:t xml:space="preserve">    ...,</w:t>
      </w:r>
    </w:p>
    <w:p>
      <w:pPr>
        <w:pStyle w:val="PL"/>
      </w:pPr>
      <w:r>
        <w:t xml:space="preserve">    [[</w:t>
      </w:r>
    </w:p>
    <w:p>
      <w:pPr>
        <w:pStyle w:val="PL"/>
      </w:pPr>
      <w:r>
        <w:t xml:space="preserve">    featureSetsDownlink-v1540           SEQUENCE (SIZE (1..maxDownlinkFeatureSets)) OF FeatureSetDownlink-v1540         OPTIONAL,</w:t>
      </w:r>
    </w:p>
    <w:p>
      <w:pPr>
        <w:pStyle w:val="PL"/>
      </w:pPr>
      <w:r>
        <w:t xml:space="preserve">    featureSetsUplink-v1540             SEQUENCE (SIZE (1..maxUplinkFeatureSets)) OF FeatureSetUplink-v1540             OPTIONAL,</w:t>
      </w:r>
    </w:p>
    <w:p>
      <w:pPr>
        <w:pStyle w:val="PL"/>
      </w:pPr>
      <w:r>
        <w:t xml:space="preserve">    featureSetsUplinkPerCC-v1540        SEQUENCE (SIZE (1..maxPerCC-FeatureSets)) OF FeatureSetUplinkPerCC-v1540        OPTIONAL</w:t>
      </w:r>
    </w:p>
    <w:p>
      <w:pPr>
        <w:pStyle w:val="PL"/>
      </w:pPr>
      <w:r>
        <w:t xml:space="preserve">    ]],</w:t>
      </w:r>
    </w:p>
    <w:p>
      <w:pPr>
        <w:pStyle w:val="PL"/>
      </w:pPr>
      <w:r>
        <w:t xml:space="preserve">    [[</w:t>
      </w:r>
    </w:p>
    <w:p>
      <w:pPr>
        <w:pStyle w:val="PL"/>
      </w:pPr>
      <w:r>
        <w:t xml:space="preserve">    featureSetsDownlink-v15a0           SEQUENCE (SIZE (1..maxDownlinkFeatureSets)) OF FeatureSetDownlink-v15a0         OPTIONAL</w:t>
      </w:r>
    </w:p>
    <w:p>
      <w:pPr>
        <w:pStyle w:val="PL"/>
      </w:pPr>
      <w:r>
        <w:t xml:space="preserve">    ]],</w:t>
      </w:r>
    </w:p>
    <w:p>
      <w:pPr>
        <w:pStyle w:val="PL"/>
      </w:pPr>
      <w:r>
        <w:t xml:space="preserve">    [[</w:t>
      </w:r>
    </w:p>
    <w:p>
      <w:pPr>
        <w:pStyle w:val="PL"/>
      </w:pPr>
      <w:r>
        <w:t xml:space="preserve">    featureSetsDownlink-v1610           SEQUENCE (SIZE (1..maxDownlinkFeatureSets)) OF FeatureSetDownlink-v1610         OPTIONAL,</w:t>
      </w:r>
    </w:p>
    <w:p>
      <w:pPr>
        <w:pStyle w:val="PL"/>
      </w:pPr>
      <w:r>
        <w:t xml:space="preserve">    featureSetsUplink-v1610             SEQUENCE (SIZE (1..maxUplinkFeatureSets)) OF FeatureSetUplink-v1610             OPTIONAL,</w:t>
      </w:r>
    </w:p>
    <w:p>
      <w:pPr>
        <w:pStyle w:val="PL"/>
      </w:pPr>
      <w:r>
        <w:t xml:space="preserve">    featureSetDownlinkPerCC-v1620       SEQUENCE (SIZE (1..maxPerCC-FeatureSets)) OF FeatureSetDownlinkPerCC-v1620      OPTIONAL</w:t>
      </w:r>
    </w:p>
    <w:p>
      <w:pPr>
        <w:pStyle w:val="PL"/>
      </w:pPr>
      <w:r>
        <w:t xml:space="preserve">    ]],</w:t>
      </w:r>
    </w:p>
    <w:p>
      <w:pPr>
        <w:pStyle w:val="PL"/>
      </w:pPr>
      <w:r>
        <w:t xml:space="preserve">    [[</w:t>
      </w:r>
    </w:p>
    <w:p>
      <w:pPr>
        <w:pStyle w:val="PL"/>
      </w:pPr>
      <w:r>
        <w:t xml:space="preserve">    featureSetsUplink-v1630             SEQUENCE (SIZE (1..maxUplinkFeatureSets)) OF FeatureSetUplink-v1630             OPTIONAL</w:t>
      </w:r>
    </w:p>
    <w:p>
      <w:pPr>
        <w:pStyle w:val="PL"/>
      </w:pPr>
      <w:r>
        <w:t xml:space="preserve">    ]],</w:t>
      </w:r>
    </w:p>
    <w:p>
      <w:pPr>
        <w:pStyle w:val="PL"/>
      </w:pPr>
      <w:r>
        <w:t xml:space="preserve">    [[</w:t>
      </w:r>
    </w:p>
    <w:p>
      <w:pPr>
        <w:pStyle w:val="PL"/>
      </w:pPr>
      <w:r>
        <w:t xml:space="preserve">    featureSetsUplink-v1640             SEQUENCE (SIZE (1..maxUplinkFeatureSets)) OF FeatureSetUplink-v1640             OPTIONAL</w:t>
      </w:r>
    </w:p>
    <w:p>
      <w:pPr>
        <w:pStyle w:val="PL"/>
      </w:pPr>
      <w:r>
        <w:t xml:space="preserve">    ]]</w:t>
      </w:r>
    </w:p>
    <w:p>
      <w:pPr>
        <w:pStyle w:val="PL"/>
      </w:pPr>
      <w:r>
        <w:t>}</w:t>
      </w:r>
    </w:p>
    <w:p>
      <w:pPr>
        <w:pStyle w:val="PL"/>
      </w:pPr>
    </w:p>
    <w:p>
      <w:pPr>
        <w:pStyle w:val="PL"/>
      </w:pPr>
      <w:r>
        <w:t>-- TAG-FEATURESETS-STOP</w:t>
      </w:r>
    </w:p>
    <w:p>
      <w:pPr>
        <w:pStyle w:val="PL"/>
      </w:pPr>
      <w:r>
        <w:t>-- ASN1STOP</w:t>
      </w:r>
    </w:p>
    <w:p/>
    <w:p>
      <w:pPr>
        <w:pStyle w:val="4"/>
      </w:pPr>
      <w:bookmarkStart w:id="2029" w:name="_Toc60777448"/>
      <w:bookmarkStart w:id="2030" w:name="_Toc90651321"/>
      <w:r>
        <w:t>–</w:t>
      </w:r>
      <w:r>
        <w:tab/>
      </w:r>
      <w:r>
        <w:rPr>
          <w:i/>
        </w:rPr>
        <w:t>FeatureSetUplink</w:t>
      </w:r>
      <w:bookmarkEnd w:id="2029"/>
      <w:bookmarkEnd w:id="2030"/>
    </w:p>
    <w:p>
      <w:r>
        <w:t xml:space="preserve">The IE </w:t>
      </w:r>
      <w:r>
        <w:rPr>
          <w:i/>
        </w:rPr>
        <w:t>FeatureSetUplink</w:t>
      </w:r>
      <w:r>
        <w:t xml:space="preserve"> is used to indicate the features that the UE supports on the carriers corresponding to one band entry in a band combination.</w:t>
      </w:r>
    </w:p>
    <w:p>
      <w:pPr>
        <w:pStyle w:val="TH"/>
      </w:pPr>
      <w:r>
        <w:rPr>
          <w:i/>
        </w:rPr>
        <w:t>FeatureSetUplink</w:t>
      </w:r>
      <w:r>
        <w:t xml:space="preserve"> information element</w:t>
      </w:r>
    </w:p>
    <w:p>
      <w:pPr>
        <w:pStyle w:val="PL"/>
      </w:pPr>
      <w:r>
        <w:t>-- ASN1START</w:t>
      </w:r>
    </w:p>
    <w:p>
      <w:pPr>
        <w:pStyle w:val="PL"/>
      </w:pPr>
      <w:r>
        <w:t>-- TAG-FEATURESETUPLINK-START</w:t>
      </w:r>
    </w:p>
    <w:p>
      <w:pPr>
        <w:pStyle w:val="PL"/>
      </w:pPr>
    </w:p>
    <w:p>
      <w:pPr>
        <w:pStyle w:val="PL"/>
      </w:pPr>
      <w:r>
        <w:t>FeatureSetUplink ::=                SEQUENCE {</w:t>
      </w:r>
    </w:p>
    <w:p>
      <w:pPr>
        <w:pStyle w:val="PL"/>
      </w:pPr>
      <w:r>
        <w:t xml:space="preserve">    featureSetListPerUplinkCC           SEQUENCE (SIZE (1.. maxNrofServingCells)) OF FeatureSetUplinkPerCC-Id,</w:t>
      </w:r>
    </w:p>
    <w:p>
      <w:pPr>
        <w:pStyle w:val="PL"/>
      </w:pPr>
      <w:r>
        <w:t xml:space="preserve">    scalingFactor                       ENUMERATED {f0p4, f0p75, f0p8}                                          OPTIONAL,</w:t>
      </w:r>
    </w:p>
    <w:p>
      <w:pPr>
        <w:pStyle w:val="PL"/>
      </w:pPr>
      <w:r>
        <w:t xml:space="preserve">    dummy3                              ENUMERATED {supported}                                                  OPTIONAL,</w:t>
      </w:r>
    </w:p>
    <w:p>
      <w:pPr>
        <w:pStyle w:val="PL"/>
      </w:pPr>
      <w:r>
        <w:t xml:space="preserve">    intraBandFreqSeparationUL           FreqSeparationClass                                                     OPTIONAL,</w:t>
      </w:r>
    </w:p>
    <w:p>
      <w:pPr>
        <w:pStyle w:val="PL"/>
      </w:pPr>
      <w:r>
        <w:t xml:space="preserve">    searchSpaceSharingCA-UL             ENUMERATED {supported}                                                  OPTIONAL,</w:t>
      </w:r>
    </w:p>
    <w:p>
      <w:pPr>
        <w:pStyle w:val="PL"/>
      </w:pPr>
      <w:r>
        <w:t xml:space="preserve">    dummy1                              DummyI                                                                  OPTIONAL,</w:t>
      </w:r>
    </w:p>
    <w:p>
      <w:pPr>
        <w:pStyle w:val="PL"/>
      </w:pPr>
      <w:r>
        <w:t xml:space="preserve">    supportedSRS-Resources              SRS-Resources                                                           OPTIONAL,</w:t>
      </w:r>
    </w:p>
    <w:p>
      <w:pPr>
        <w:pStyle w:val="PL"/>
      </w:pPr>
      <w:r>
        <w:t xml:space="preserve">    twoPUCCH-Group                      ENUMERATED {supported}                                                  OPTIONAL,</w:t>
      </w:r>
    </w:p>
    <w:p>
      <w:pPr>
        <w:pStyle w:val="PL"/>
      </w:pPr>
      <w:r>
        <w:t xml:space="preserve">    dynamicSwitchSUL                    ENUMERATED {supported}                                                  OPTIONAL,</w:t>
      </w:r>
    </w:p>
    <w:p>
      <w:pPr>
        <w:pStyle w:val="PL"/>
      </w:pPr>
      <w:r>
        <w:t xml:space="preserve">    simultaneousTxSUL-NonSUL            ENUMERATED {supported}                                                  OPTIONAL,</w:t>
      </w:r>
    </w:p>
    <w:p>
      <w:pPr>
        <w:pStyle w:val="PL"/>
      </w:pPr>
      <w:r>
        <w:t xml:space="preserve">    pusch-ProcessingType1-DifferentTB-PerSlot SEQUENCE {</w:t>
      </w:r>
    </w:p>
    <w:p>
      <w:pPr>
        <w:pStyle w:val="PL"/>
      </w:pPr>
      <w:r>
        <w:t xml:space="preserve">        scs-15kHz                                 ENUMERATED {upto2, upto4, upto7}                                  OPTIONAL,</w:t>
      </w:r>
    </w:p>
    <w:p>
      <w:pPr>
        <w:pStyle w:val="PL"/>
      </w:pPr>
      <w:r>
        <w:t xml:space="preserve">        scs-30kHz                                 ENUMERATED {upto2, upto4, upto7}                                  OPTIONAL,</w:t>
      </w:r>
    </w:p>
    <w:p>
      <w:pPr>
        <w:pStyle w:val="PL"/>
      </w:pPr>
      <w:r>
        <w:t xml:space="preserve">        scs-60kHz                                 ENUMERATED {upto2, upto4, upto7}                                  OPTIONAL,</w:t>
      </w:r>
    </w:p>
    <w:p>
      <w:pPr>
        <w:pStyle w:val="PL"/>
      </w:pPr>
      <w:r>
        <w:t xml:space="preserve">        scs-120kHz                                ENUMERATED {upto2, upto4, upto7}                                  OPTIONAL</w:t>
      </w:r>
    </w:p>
    <w:p>
      <w:pPr>
        <w:pStyle w:val="PL"/>
      </w:pPr>
      <w:r>
        <w:t xml:space="preserve">    }                                                                                                           OPTIONAL,</w:t>
      </w:r>
    </w:p>
    <w:p>
      <w:pPr>
        <w:pStyle w:val="PL"/>
      </w:pPr>
      <w:r>
        <w:t xml:space="preserve">    dummy2                               DummyF                                                                 OPTIONAL</w:t>
      </w:r>
    </w:p>
    <w:p>
      <w:pPr>
        <w:pStyle w:val="PL"/>
      </w:pPr>
      <w:r>
        <w:t>}</w:t>
      </w:r>
    </w:p>
    <w:p>
      <w:pPr>
        <w:pStyle w:val="PL"/>
      </w:pPr>
    </w:p>
    <w:p>
      <w:pPr>
        <w:pStyle w:val="PL"/>
      </w:pPr>
      <w:r>
        <w:t>FeatureSetUplink-v1540 ::=           SEQUENCE {</w:t>
      </w:r>
    </w:p>
    <w:p>
      <w:pPr>
        <w:pStyle w:val="PL"/>
      </w:pPr>
      <w:r>
        <w:t xml:space="preserve">    zeroSlotOffsetAperiodicSRS           ENUMERATED {supported}                     OPTIONAL,</w:t>
      </w:r>
    </w:p>
    <w:p>
      <w:pPr>
        <w:pStyle w:val="PL"/>
      </w:pPr>
      <w:r>
        <w:t xml:space="preserve">    pa-PhaseDiscontinuityImpacts         ENUMERATED {supported}                     OPTIONAL,</w:t>
      </w:r>
    </w:p>
    <w:p>
      <w:pPr>
        <w:pStyle w:val="PL"/>
      </w:pPr>
      <w:r>
        <w:t xml:space="preserve">    pusch-SeparationWithGap              ENUMERATED {supported}                     OPTIONAL,</w:t>
      </w:r>
    </w:p>
    <w:p>
      <w:pPr>
        <w:pStyle w:val="PL"/>
      </w:pPr>
      <w:r>
        <w:t xml:space="preserve">    pusch-ProcessingType2                SEQUENCE {</w:t>
      </w:r>
    </w:p>
    <w:p>
      <w:pPr>
        <w:pStyle w:val="PL"/>
      </w:pPr>
      <w:r>
        <w:t xml:space="preserve">        scs-15kHz                            ProcessingParameters                       OPTIONAL,</w:t>
      </w:r>
    </w:p>
    <w:p>
      <w:pPr>
        <w:pStyle w:val="PL"/>
      </w:pPr>
      <w:r>
        <w:t xml:space="preserve">        scs-30kHz                            ProcessingParameters                       OPTIONAL,</w:t>
      </w:r>
    </w:p>
    <w:p>
      <w:pPr>
        <w:pStyle w:val="PL"/>
      </w:pPr>
      <w:r>
        <w:t xml:space="preserve">        scs-60kHz                            ProcessingParameters                       OPTIONAL</w:t>
      </w:r>
    </w:p>
    <w:p>
      <w:pPr>
        <w:pStyle w:val="PL"/>
      </w:pPr>
      <w:r>
        <w:t xml:space="preserve">    }                                                                               OPTIONAL,</w:t>
      </w:r>
    </w:p>
    <w:p>
      <w:pPr>
        <w:pStyle w:val="PL"/>
      </w:pPr>
      <w:r>
        <w:t xml:space="preserve">    ul-MCS-TableAlt-DynamicIndication    ENUMERATED {supported}                     OPTIONAL</w:t>
      </w:r>
    </w:p>
    <w:p>
      <w:pPr>
        <w:pStyle w:val="PL"/>
      </w:pPr>
      <w:r>
        <w:t>}</w:t>
      </w:r>
    </w:p>
    <w:p>
      <w:pPr>
        <w:pStyle w:val="PL"/>
      </w:pPr>
    </w:p>
    <w:p>
      <w:pPr>
        <w:pStyle w:val="PL"/>
      </w:pPr>
      <w:r>
        <w:t>FeatureSetUplink-v1610 ::=       SEQUENCE {</w:t>
      </w:r>
    </w:p>
    <w:p>
      <w:pPr>
        <w:pStyle w:val="PL"/>
      </w:pPr>
      <w:r>
        <w:t xml:space="preserve">    -- R1 11-5: PUsCH repetition Type B</w:t>
      </w:r>
    </w:p>
    <w:p>
      <w:pPr>
        <w:pStyle w:val="PL"/>
      </w:pPr>
      <w:r>
        <w:t xml:space="preserve">    pusch-RepetitionTypeB-r16        SEQUENCE {</w:t>
      </w:r>
    </w:p>
    <w:p>
      <w:pPr>
        <w:pStyle w:val="PL"/>
      </w:pPr>
      <w:r>
        <w:t xml:space="preserve">        maxNumberPUSCH-Tx-r16            ENUMERATED {n2, n3, n4, n7, n8, n12},</w:t>
      </w:r>
    </w:p>
    <w:p>
      <w:pPr>
        <w:pStyle w:val="PL"/>
      </w:pPr>
      <w:r>
        <w:t xml:space="preserve">        hoppingScheme-r16                ENUMERATED {interSlotHopping, interRepetitionHopping, both}</w:t>
      </w:r>
    </w:p>
    <w:p>
      <w:pPr>
        <w:pStyle w:val="PL"/>
      </w:pPr>
      <w:r>
        <w:t xml:space="preserve">    }                                                                              OPTIONAL,</w:t>
      </w:r>
    </w:p>
    <w:p>
      <w:pPr>
        <w:pStyle w:val="PL"/>
      </w:pPr>
      <w:r>
        <w:t xml:space="preserve">    -- R1 11-7: UL cancelation scheme for self-carrier</w:t>
      </w:r>
    </w:p>
    <w:p>
      <w:pPr>
        <w:pStyle w:val="PL"/>
      </w:pPr>
      <w:r>
        <w:t xml:space="preserve">    ul-CancellationSelfCarrier-r16       ENUMERATED {supported}                    OPTIONAL,</w:t>
      </w:r>
    </w:p>
    <w:p>
      <w:pPr>
        <w:pStyle w:val="PL"/>
      </w:pPr>
      <w:r>
        <w:t xml:space="preserve">    -- R1 11-7a: UL cancelation scheme for cross-carrier</w:t>
      </w:r>
    </w:p>
    <w:p>
      <w:pPr>
        <w:pStyle w:val="PL"/>
      </w:pPr>
      <w:r>
        <w:t xml:space="preserve">    ul-CancellationCrossCarrier-r16      ENUMERATED {supported}                    OPTIONAL,</w:t>
      </w:r>
    </w:p>
    <w:p>
      <w:pPr>
        <w:pStyle w:val="PL"/>
      </w:pPr>
      <w:r>
        <w:t xml:space="preserve">    </w:t>
      </w:r>
      <w:r>
        <w:rPr>
          <w:rFonts w:eastAsiaTheme="minorEastAsia"/>
        </w:rPr>
        <w:t xml:space="preserve">-- R1 16-5c: </w:t>
      </w:r>
      <w:r>
        <w:rPr>
          <w:rFonts w:eastAsia="Malgun Gothic"/>
        </w:rPr>
        <w:t>The maximum number of SRS resources in one SRS resource set with usage set to 'codebook' for Mode 2</w:t>
      </w:r>
    </w:p>
    <w:p>
      <w:pPr>
        <w:pStyle w:val="PL"/>
      </w:pPr>
      <w:r>
        <w:t xml:space="preserve">    ul-FullPwrMode2-MaxSRS-ResInSet-r16  ENUMERATED {n1, n2, n4}                   OPTIONAL,</w:t>
      </w:r>
    </w:p>
    <w:p>
      <w:pPr>
        <w:pStyle w:val="PL"/>
      </w:pPr>
    </w:p>
    <w:p>
      <w:pPr>
        <w:pStyle w:val="PL"/>
        <w:rPr>
          <w:rFonts w:eastAsia="Malgun Gothic"/>
        </w:rPr>
      </w:pPr>
      <w:r>
        <w:t xml:space="preserve">    </w:t>
      </w:r>
      <w:r>
        <w:rPr>
          <w:rFonts w:eastAsia="Malgun Gothic"/>
        </w:rPr>
        <w:t>-- R1 22-4a/4b/4c/4d: CBG based transmission for UL with unicast PUSCH(s) per slot per CC with UE processing time Capability 1</w:t>
      </w:r>
    </w:p>
    <w:p>
      <w:pPr>
        <w:pStyle w:val="PL"/>
        <w:rPr>
          <w:rFonts w:eastAsia="Malgun Gothic"/>
        </w:rPr>
      </w:pPr>
      <w:r>
        <w:t xml:space="preserve">    </w:t>
      </w:r>
      <w:r>
        <w:rPr>
          <w:rFonts w:eastAsia="Malgun Gothic"/>
        </w:rPr>
        <w:t>cbgPUSCH-ProcessingType1-DifferentTB-PerSlot-r16</w:t>
      </w:r>
      <w:r>
        <w:t xml:space="preserve">    </w:t>
      </w:r>
      <w:r>
        <w:rPr>
          <w:rFonts w:eastAsia="Malgun Gothic"/>
        </w:rPr>
        <w:t>SEQUENCE {</w:t>
      </w:r>
    </w:p>
    <w:p>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pPr>
        <w:pStyle w:val="PL"/>
      </w:pPr>
      <w:r>
        <w:rPr>
          <w:rFonts w:eastAsia="Malgun Gothic"/>
        </w:rPr>
        <w:t xml:space="preserve">     } OPTIONAL,</w:t>
      </w:r>
    </w:p>
    <w:p>
      <w:pPr>
        <w:pStyle w:val="PL"/>
      </w:pPr>
    </w:p>
    <w:p>
      <w:pPr>
        <w:pStyle w:val="PL"/>
        <w:rPr>
          <w:rFonts w:eastAsia="Malgun Gothic"/>
        </w:rPr>
      </w:pPr>
      <w:r>
        <w:t xml:space="preserve">    </w:t>
      </w:r>
      <w:r>
        <w:rPr>
          <w:rFonts w:eastAsia="Malgun Gothic"/>
        </w:rPr>
        <w:t>-- R1 22-3a/3b/3c/3d: CBG based transmission for UL with unicast PUSCH(s) per slot per CC with UE processing time Capability 2</w:t>
      </w:r>
    </w:p>
    <w:p>
      <w:pPr>
        <w:pStyle w:val="PL"/>
        <w:rPr>
          <w:rFonts w:eastAsia="Malgun Gothic"/>
        </w:rPr>
      </w:pPr>
      <w:r>
        <w:t xml:space="preserve">    </w:t>
      </w:r>
      <w:r>
        <w:rPr>
          <w:rFonts w:eastAsia="Malgun Gothic"/>
        </w:rPr>
        <w:t>cbgPUSCH-ProcessingType2-DifferentTB-PerSlot-r16</w:t>
      </w:r>
      <w:r>
        <w:t xml:space="preserve">    </w:t>
      </w:r>
      <w:r>
        <w:rPr>
          <w:rFonts w:eastAsia="Malgun Gothic"/>
        </w:rPr>
        <w:t>SEQUENCE {</w:t>
      </w:r>
    </w:p>
    <w:p>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pPr>
        <w:pStyle w:val="PL"/>
        <w:rPr>
          <w:rFonts w:eastAsia="Malgun Gothic"/>
        </w:rPr>
      </w:pPr>
      <w:r>
        <w:rPr>
          <w:rFonts w:eastAsia="Malgun Gothic"/>
        </w:rPr>
        <w:t xml:space="preserve">     } OPTIONAL,</w:t>
      </w:r>
    </w:p>
    <w:p>
      <w:pPr>
        <w:pStyle w:val="PL"/>
      </w:pPr>
      <w:r>
        <w:t xml:space="preserve">    supportedSRS-PosResources-r16              SRS-AllPosResources-r16             OPTIONAL,</w:t>
      </w:r>
    </w:p>
    <w:p>
      <w:pPr>
        <w:pStyle w:val="PL"/>
      </w:pPr>
      <w:r>
        <w:t xml:space="preserve">    intraFreqDAPS-UL-r16                             SEQUENCE {</w:t>
      </w:r>
    </w:p>
    <w:p>
      <w:pPr>
        <w:pStyle w:val="PL"/>
      </w:pPr>
      <w:r>
        <w:t xml:space="preserve">        dummy                                            ENUMERATED {supported}    OPTIONAL,</w:t>
      </w:r>
    </w:p>
    <w:p>
      <w:pPr>
        <w:pStyle w:val="PL"/>
      </w:pPr>
      <w:r>
        <w:t xml:space="preserve">        intraFreqTwoTAGs-DAPS-r16                        ENUMERATED {supported}    OPTIONAL,</w:t>
      </w:r>
    </w:p>
    <w:p>
      <w:pPr>
        <w:pStyle w:val="PL"/>
      </w:pPr>
      <w:r>
        <w:t xml:space="preserve">        dummy1                                           ENUMERATED {supported}    OPTIONAL,</w:t>
      </w:r>
    </w:p>
    <w:p>
      <w:pPr>
        <w:pStyle w:val="PL"/>
      </w:pPr>
      <w:r>
        <w:t xml:space="preserve">        dummy2                                           ENUMERATED {supported}    OPTIONAL,</w:t>
      </w:r>
    </w:p>
    <w:p>
      <w:pPr>
        <w:pStyle w:val="PL"/>
      </w:pPr>
      <w:r>
        <w:t xml:space="preserve">        dummy3                                           ENUMERATED {short, long}  OPTIONAL</w:t>
      </w:r>
    </w:p>
    <w:p>
      <w:pPr>
        <w:pStyle w:val="PL"/>
      </w:pPr>
      <w:r>
        <w:t xml:space="preserve">    }                                                                              OPTIONAL,</w:t>
      </w:r>
    </w:p>
    <w:p>
      <w:pPr>
        <w:pStyle w:val="PL"/>
      </w:pPr>
      <w:r>
        <w:t xml:space="preserve">    intraBandFreqSeparationUL-v1620                  FreqSeparationClassUL-v1620   OPTIONAL,</w:t>
      </w:r>
    </w:p>
    <w:p>
      <w:pPr>
        <w:pStyle w:val="PL"/>
      </w:pPr>
    </w:p>
    <w:p>
      <w:pPr>
        <w:pStyle w:val="PL"/>
      </w:pPr>
      <w:r>
        <w:t xml:space="preserve">    -- R1 11-3: More than one PUCCH for HARQ-ACK transmission within a slot</w:t>
      </w:r>
    </w:p>
    <w:p>
      <w:pPr>
        <w:pStyle w:val="PL"/>
      </w:pPr>
      <w:r>
        <w:t xml:space="preserve">    multiPUCCH-r16                        SEQUENCE {</w:t>
      </w:r>
    </w:p>
    <w:p>
      <w:pPr>
        <w:pStyle w:val="PL"/>
      </w:pPr>
      <w:r>
        <w:t xml:space="preserve">        sub-SlotConfig-NCP-r16                ENUMERATED {set1, set2}              OPTIONAL,</w:t>
      </w:r>
    </w:p>
    <w:p>
      <w:pPr>
        <w:pStyle w:val="PL"/>
      </w:pPr>
      <w:r>
        <w:t xml:space="preserve">        sub-SlotConfig-ECP-r16                ENUMERATED {set1, set2}              OPTIONAL</w:t>
      </w:r>
    </w:p>
    <w:p>
      <w:pPr>
        <w:pStyle w:val="PL"/>
      </w:pPr>
      <w:r>
        <w:t xml:space="preserve">    }                                                                              OPTIONAL,</w:t>
      </w:r>
    </w:p>
    <w:p>
      <w:pPr>
        <w:pStyle w:val="PL"/>
      </w:pPr>
      <w:r>
        <w:t xml:space="preserve">    -- R1 11-3c: 2 PUCCH of format 0 or 2 for a single 7*2-symbol subslot based HARQ-ACK codebook</w:t>
      </w:r>
    </w:p>
    <w:p>
      <w:pPr>
        <w:pStyle w:val="PL"/>
      </w:pPr>
      <w:r>
        <w:t xml:space="preserve">    twoPUCCH-Type1-r16                    ENUMERATED {supported}                   OPTIONAL,</w:t>
      </w:r>
    </w:p>
    <w:p>
      <w:pPr>
        <w:pStyle w:val="PL"/>
      </w:pPr>
      <w:r>
        <w:t xml:space="preserve">    -- R1 11-3d: 2 PUCCH of format 0 or 2 for a single 2*7-symbol subslot based HARQ-ACK codebook</w:t>
      </w:r>
    </w:p>
    <w:p>
      <w:pPr>
        <w:pStyle w:val="PL"/>
      </w:pPr>
      <w:r>
        <w:t xml:space="preserve">    twoPUCCH-Type2-r16                    ENUMERATED {supported}                   OPTIONAL,</w:t>
      </w:r>
    </w:p>
    <w:p>
      <w:pPr>
        <w:pStyle w:val="PL"/>
      </w:pPr>
      <w:r>
        <w:t xml:space="preserve">    -- R1 11-3e: 1 PUCCH format 0 or 2 and 1 PUCCH format 1, 3 or 4 in the same subslot for a single 2*7-symbol HARQ-ACK codebooks</w:t>
      </w:r>
    </w:p>
    <w:p>
      <w:pPr>
        <w:pStyle w:val="PL"/>
      </w:pPr>
      <w:r>
        <w:t xml:space="preserve">    twoPUCCH-Type3-r16                    ENUMERATED {supported}                   OPTIONAL,</w:t>
      </w:r>
    </w:p>
    <w:p>
      <w:pPr>
        <w:pStyle w:val="PL"/>
      </w:pPr>
      <w:r>
        <w:t xml:space="preserve">    -- R1 11-3f: 2 PUCCH transmissions in the same subslot for a single 2*7-symbol HARQ-ACK codebooks which are not covered by 11-3d and</w:t>
      </w:r>
    </w:p>
    <w:p>
      <w:pPr>
        <w:pStyle w:val="PL"/>
      </w:pPr>
      <w:r>
        <w:t xml:space="preserve">    -- 11-3e</w:t>
      </w:r>
    </w:p>
    <w:p>
      <w:pPr>
        <w:pStyle w:val="PL"/>
      </w:pPr>
      <w:r>
        <w:t xml:space="preserve">    twoPUCCH-Type4-r16                    ENUMERATED {supported}                   OPTIONAL,</w:t>
      </w:r>
    </w:p>
    <w:p>
      <w:pPr>
        <w:pStyle w:val="PL"/>
      </w:pPr>
      <w:r>
        <w:t xml:space="preserve">    -- R1 11-3g: SR/HARQ-ACK multiplexing once per subslot using a PUCCH (or HARQ-ACK piggybacked on a PUSCH) when SR/HARQ-ACK</w:t>
      </w:r>
    </w:p>
    <w:p>
      <w:pPr>
        <w:pStyle w:val="PL"/>
      </w:pPr>
      <w:r>
        <w:t xml:space="preserve">    -- are supposed to be sent with different starting symbols in a subslot</w:t>
      </w:r>
    </w:p>
    <w:p>
      <w:pPr>
        <w:pStyle w:val="PL"/>
      </w:pPr>
      <w:r>
        <w:t xml:space="preserve">    mux-SR-HARQ-ACK-r16                   ENUMERATED {supported}                   OPTIONAL,</w:t>
      </w:r>
    </w:p>
    <w:p>
      <w:pPr>
        <w:pStyle w:val="PL"/>
      </w:pPr>
      <w:r>
        <w:t xml:space="preserve">    dummy1                                ENUMERATED {supported}                   OPTIONAL,</w:t>
      </w:r>
    </w:p>
    <w:p>
      <w:pPr>
        <w:pStyle w:val="PL"/>
      </w:pPr>
      <w:r>
        <w:t xml:space="preserve">    dummy</w:t>
      </w:r>
      <w:r>
        <w:rPr>
          <w:rFonts w:eastAsia="宋体"/>
        </w:rPr>
        <w:t>2</w:t>
      </w:r>
      <w:r>
        <w:t xml:space="preserve">                                ENUMERATED {supported}                   OPTIONAL,</w:t>
      </w:r>
    </w:p>
    <w:p>
      <w:pPr>
        <w:pStyle w:val="PL"/>
      </w:pPr>
      <w:r>
        <w:t xml:space="preserve">    -- R1 11-4c: 2 PUCCH of format 0 or 2 for two HARQ-ACK codebooks with one 7*2-symbol sub-slot based HARQ-ACK codebook</w:t>
      </w:r>
    </w:p>
    <w:p>
      <w:pPr>
        <w:pStyle w:val="PL"/>
      </w:pPr>
      <w:r>
        <w:t xml:space="preserve">    twoPUCCH-Type5-r16                    ENUMERATED {supported}                   OPTIONAL,</w:t>
      </w:r>
    </w:p>
    <w:p>
      <w:pPr>
        <w:pStyle w:val="PL"/>
      </w:pPr>
      <w:r>
        <w:t xml:space="preserve">    -- R1 11-4d: 2 PUCCH of format 0 or 2 in consecutive symbols for two HARQ-ACK codebooks with one 2*7-symbol sub-slot based HARQ-ACK</w:t>
      </w:r>
    </w:p>
    <w:p>
      <w:pPr>
        <w:pStyle w:val="PL"/>
      </w:pPr>
      <w:r>
        <w:t xml:space="preserve">    -- codebook</w:t>
      </w:r>
    </w:p>
    <w:p>
      <w:pPr>
        <w:pStyle w:val="PL"/>
      </w:pPr>
      <w:r>
        <w:t xml:space="preserve">    twoPUCCH-Type6-r16                    ENUMERATED {supported}                   OPTIONAL,</w:t>
      </w:r>
    </w:p>
    <w:p>
      <w:pPr>
        <w:pStyle w:val="PL"/>
      </w:pPr>
      <w:r>
        <w:t xml:space="preserve">    -- R1 11-4e: 2 PUCCH of format 0 or 2 for two subslot based HARQ-ACK codebooks</w:t>
      </w:r>
    </w:p>
    <w:p>
      <w:pPr>
        <w:pStyle w:val="PL"/>
      </w:pPr>
      <w:r>
        <w:t xml:space="preserve">    twoPUCCH-Type7-r16                    ENUMERATED {supported}                   OPTIONAL,</w:t>
      </w:r>
    </w:p>
    <w:p>
      <w:pPr>
        <w:pStyle w:val="PL"/>
      </w:pPr>
      <w:r>
        <w:t xml:space="preserve">    -- R1 11-4f: 1 PUCCH format 0 or 2 and 1 PUCCH format 1, 3 or 4 in the same subslot for HARQ-ACK codebooks with one 2*7-symbol</w:t>
      </w:r>
    </w:p>
    <w:p>
      <w:pPr>
        <w:pStyle w:val="PL"/>
      </w:pPr>
      <w:r>
        <w:t xml:space="preserve">    -- subslot based HARQ-ACK codebook</w:t>
      </w:r>
    </w:p>
    <w:p>
      <w:pPr>
        <w:pStyle w:val="PL"/>
      </w:pPr>
      <w:r>
        <w:t xml:space="preserve">    twoPUCCH-Type8-r16                    ENUMERATED {supported}                   OPTIONAL,</w:t>
      </w:r>
    </w:p>
    <w:p>
      <w:pPr>
        <w:pStyle w:val="PL"/>
      </w:pPr>
      <w:r>
        <w:t xml:space="preserve">    -- R1 11-4g: 1 PUCCH format 0 or 2 and 1 PUCCH format 1, 3 or 4 in the same subslot for two subslot based HARQ-ACK codebooks</w:t>
      </w:r>
    </w:p>
    <w:p>
      <w:pPr>
        <w:pStyle w:val="PL"/>
      </w:pPr>
      <w:r>
        <w:t xml:space="preserve">    twoPUCCH-Type9-r16                    ENUMERATED {supported}                   OPTIONAL,</w:t>
      </w:r>
    </w:p>
    <w:p>
      <w:pPr>
        <w:pStyle w:val="PL"/>
      </w:pPr>
      <w:r>
        <w:t xml:space="preserve">    -- R1 11-4h: 2 PUCCH transmissions in the same subslot for two HARQ-ACK codebooks with one 2*7-symbol subslot which are not covered</w:t>
      </w:r>
    </w:p>
    <w:p>
      <w:pPr>
        <w:pStyle w:val="PL"/>
      </w:pPr>
      <w:r>
        <w:t xml:space="preserve">    -- by 11-4c and 11-4e</w:t>
      </w:r>
    </w:p>
    <w:p>
      <w:pPr>
        <w:pStyle w:val="PL"/>
      </w:pPr>
      <w:r>
        <w:t xml:space="preserve">    twoPUCCH-Type10-r16                   ENUMERATED {supported}                   OPTIONAL,</w:t>
      </w:r>
    </w:p>
    <w:p>
      <w:pPr>
        <w:pStyle w:val="PL"/>
      </w:pPr>
      <w:r>
        <w:t xml:space="preserve">    -- R1 11-4i: 2 PUCCH transmissions in the same subslot for two subslot based HARQ-ACK codebooks which are not covered by 11-4d and</w:t>
      </w:r>
    </w:p>
    <w:p>
      <w:pPr>
        <w:pStyle w:val="PL"/>
      </w:pPr>
      <w:r>
        <w:t xml:space="preserve">    -- 11-4f</w:t>
      </w:r>
    </w:p>
    <w:p>
      <w:pPr>
        <w:pStyle w:val="PL"/>
      </w:pPr>
      <w:r>
        <w:t xml:space="preserve">    twoPUCCH-Type11-r16                   ENUMERATED {supported}                   OPTIONAL,</w:t>
      </w:r>
    </w:p>
    <w:p>
      <w:pPr>
        <w:pStyle w:val="PL"/>
      </w:pPr>
      <w:r>
        <w:t xml:space="preserve">    -- R1 12-1: UL intra-UE multiplexing/prioritization of overlapping channel/signals with two priority levels in physical layer</w:t>
      </w:r>
    </w:p>
    <w:p>
      <w:pPr>
        <w:pStyle w:val="PL"/>
      </w:pPr>
      <w:r>
        <w:t xml:space="preserve">    ul-IntraUE-Mux-r16                    SEQUENCE {</w:t>
      </w:r>
    </w:p>
    <w:p>
      <w:pPr>
        <w:pStyle w:val="PL"/>
      </w:pPr>
      <w:r>
        <w:t xml:space="preserve">        pusch-PreparationLowPriority-r16      ENUMERATED {sym0, sym1, sym2},</w:t>
      </w:r>
    </w:p>
    <w:p>
      <w:pPr>
        <w:pStyle w:val="PL"/>
      </w:pPr>
      <w:r>
        <w:t xml:space="preserve">        pusch-PreparationHighPriority-r16     ENUMERATED {sym0, sym1, sym2}</w:t>
      </w:r>
    </w:p>
    <w:p>
      <w:pPr>
        <w:pStyle w:val="PL"/>
      </w:pPr>
      <w:r>
        <w:t xml:space="preserve">    }                                                                              OPTIONAL,</w:t>
      </w:r>
    </w:p>
    <w:p>
      <w:pPr>
        <w:pStyle w:val="PL"/>
        <w:rPr>
          <w:rFonts w:eastAsia="Malgun Gothic"/>
        </w:rPr>
      </w:pPr>
      <w:r>
        <w:t xml:space="preserve">    -- R1 16-5a: </w:t>
      </w:r>
      <w:r>
        <w:rPr>
          <w:rFonts w:eastAsia="Malgun Gothic"/>
        </w:rPr>
        <w:t>Supported UL full power transmission mode of fullpower</w:t>
      </w:r>
    </w:p>
    <w:p>
      <w:pPr>
        <w:pStyle w:val="PL"/>
      </w:pPr>
      <w:r>
        <w:t xml:space="preserve">    ul-FullPwrMode-r16                    ENUMERATED {supported}                   OPTIONAL,</w:t>
      </w:r>
    </w:p>
    <w:p>
      <w:pPr>
        <w:pStyle w:val="PL"/>
      </w:pPr>
      <w:r>
        <w:t xml:space="preserve">    -- R1 18-5d: Processing up to X unicast DCI scheduling for UL per scheduled CC</w:t>
      </w:r>
    </w:p>
    <w:p>
      <w:pPr>
        <w:pStyle w:val="PL"/>
      </w:pPr>
      <w:r>
        <w:t xml:space="preserve">    crossCarrierSchedulingProcessing-DiffSCS-r16    SEQUENCE {</w:t>
      </w:r>
    </w:p>
    <w:p>
      <w:pPr>
        <w:pStyle w:val="PL"/>
      </w:pPr>
      <w:r>
        <w:t xml:space="preserve">        scs-15kHz-120kHz-r16                  ENUMERATED {n1,n2,n4}                OPTIONAL,</w:t>
      </w:r>
    </w:p>
    <w:p>
      <w:pPr>
        <w:pStyle w:val="PL"/>
      </w:pPr>
      <w:r>
        <w:t xml:space="preserve">        scs-15kHz-60kHz-r16                   ENUMERATED {n1,n2,n4}                OPTIONAL,</w:t>
      </w:r>
    </w:p>
    <w:p>
      <w:pPr>
        <w:pStyle w:val="PL"/>
      </w:pPr>
      <w:r>
        <w:t xml:space="preserve">        scs-30kHz-120kHz-r16                  ENUMERATED {n1,n2,n4}                OPTIONAL,</w:t>
      </w:r>
    </w:p>
    <w:p>
      <w:pPr>
        <w:pStyle w:val="PL"/>
      </w:pPr>
      <w:r>
        <w:t xml:space="preserve">        scs-15kHz-30kHz-r16                   ENUMERATED {n2}                      OPTIONAL,</w:t>
      </w:r>
    </w:p>
    <w:p>
      <w:pPr>
        <w:pStyle w:val="PL"/>
      </w:pPr>
      <w:r>
        <w:t xml:space="preserve">        scs-30kHz-60kHz-r16                   ENUMERATED {n2}                      OPTIONAL,</w:t>
      </w:r>
    </w:p>
    <w:p>
      <w:pPr>
        <w:pStyle w:val="PL"/>
      </w:pPr>
      <w:r>
        <w:t xml:space="preserve">        scs-60kHz-120kHz-r16                  ENUMERATED {n2}                      OPTIONAL</w:t>
      </w:r>
    </w:p>
    <w:p>
      <w:pPr>
        <w:pStyle w:val="PL"/>
      </w:pPr>
      <w:r>
        <w:t xml:space="preserve">    }                                                                              OPTIONAL,</w:t>
      </w:r>
    </w:p>
    <w:p>
      <w:pPr>
        <w:pStyle w:val="PL"/>
        <w:rPr>
          <w:rFonts w:eastAsia="Malgun Gothic"/>
        </w:rPr>
      </w:pPr>
      <w:r>
        <w:t xml:space="preserve">    -- R1 16-5b: </w:t>
      </w:r>
      <w:r>
        <w:rPr>
          <w:rFonts w:eastAsia="Malgun Gothic"/>
        </w:rPr>
        <w:t>Supported UL full power transmission mode of fullpowerMode1</w:t>
      </w:r>
    </w:p>
    <w:p>
      <w:pPr>
        <w:pStyle w:val="PL"/>
      </w:pPr>
      <w:r>
        <w:t xml:space="preserve">    ul-FullPwrMode1-r16                   ENUMERATED {supported}                   OPTIONAL,</w:t>
      </w:r>
    </w:p>
    <w:p>
      <w:pPr>
        <w:pStyle w:val="PL"/>
      </w:pPr>
      <w:r>
        <w:t xml:space="preserve">    -- R1 16-5c-2: </w:t>
      </w:r>
      <w:r>
        <w:rPr>
          <w:rFonts w:eastAsia="Malgun Gothic"/>
        </w:rPr>
        <w:t>Ports configuration for Mode 2</w:t>
      </w:r>
    </w:p>
    <w:p>
      <w:pPr>
        <w:pStyle w:val="PL"/>
      </w:pPr>
      <w:r>
        <w:t xml:space="preserve">    ul-FullPwrMode2-SRSConfig-diffNumSRSPorts-r16  ENUMERATED {p1-2, p1-4, p1-2-4} OPTIONAL,</w:t>
      </w:r>
    </w:p>
    <w:p>
      <w:pPr>
        <w:pStyle w:val="PL"/>
        <w:rPr>
          <w:rFonts w:eastAsia="Malgun Gothic"/>
        </w:rPr>
      </w:pPr>
      <w:r>
        <w:t xml:space="preserve">    -- R1 16-5c-3: </w:t>
      </w:r>
      <w:r>
        <w:rPr>
          <w:rFonts w:eastAsia="Malgun Gothic"/>
        </w:rPr>
        <w:t>TPMI group for Mode 2</w:t>
      </w:r>
    </w:p>
    <w:p>
      <w:pPr>
        <w:pStyle w:val="PL"/>
      </w:pPr>
      <w:r>
        <w:t xml:space="preserve">    ul-FullPwrMode2-TPMIGroup-r16         SEQUENCE {</w:t>
      </w:r>
    </w:p>
    <w:p>
      <w:pPr>
        <w:pStyle w:val="PL"/>
      </w:pPr>
      <w:r>
        <w:t xml:space="preserve">        twoPorts-r16                          BIT STRING(SIZE(2))                      OPTIONAL,</w:t>
      </w:r>
    </w:p>
    <w:p>
      <w:pPr>
        <w:pStyle w:val="PL"/>
      </w:pPr>
      <w:r>
        <w:t xml:space="preserve">        fourPortsNonCoherent-r16              ENUMERATED{g0, g1, g2, g3}               OPTIONAL,</w:t>
      </w:r>
    </w:p>
    <w:p>
      <w:pPr>
        <w:pStyle w:val="PL"/>
      </w:pPr>
      <w:r>
        <w:t xml:space="preserve">        fourPortsPartialCoherent-r16          ENUMERATED{g0, g1, g2, g3, g4, g5, g6}   OPTIONAL</w:t>
      </w:r>
    </w:p>
    <w:p>
      <w:pPr>
        <w:pStyle w:val="PL"/>
      </w:pPr>
      <w:r>
        <w:t xml:space="preserve">    }                                                                                  OPTIONAL</w:t>
      </w:r>
    </w:p>
    <w:p>
      <w:pPr>
        <w:pStyle w:val="PL"/>
      </w:pPr>
      <w:r>
        <w:t>}</w:t>
      </w:r>
    </w:p>
    <w:p>
      <w:pPr>
        <w:pStyle w:val="PL"/>
      </w:pPr>
    </w:p>
    <w:p>
      <w:pPr>
        <w:pStyle w:val="PL"/>
      </w:pPr>
      <w:r>
        <w:t>FeatureSetUplink-v1630 ::=       SEQUENCE {</w:t>
      </w:r>
    </w:p>
    <w:p>
      <w:pPr>
        <w:pStyle w:val="PL"/>
      </w:pPr>
      <w:r>
        <w:t xml:space="preserve">    -- R1 22-8: For SRS for CB PUSCH and antenna switching on FR1 with symbol level offset for aperiodic SRS transmission</w:t>
      </w:r>
    </w:p>
    <w:p>
      <w:pPr>
        <w:pStyle w:val="PL"/>
      </w:pPr>
      <w:r>
        <w:t xml:space="preserve">    offsetSRS-CB-PUSCH-Ant-Switch-fr1-r16                       ENUMERATED {supported}                   OPTIONAL,</w:t>
      </w:r>
    </w:p>
    <w:p>
      <w:pPr>
        <w:pStyle w:val="PL"/>
      </w:pPr>
      <w:r>
        <w:t xml:space="preserve">    -- R1 22-8a: PDCCH monitoring on any span of up to 3 consecutive OFDM symbols of a slot and constrained timeline for SRS for CB</w:t>
      </w:r>
    </w:p>
    <w:p>
      <w:pPr>
        <w:pStyle w:val="PL"/>
      </w:pPr>
      <w:r>
        <w:t xml:space="preserve">    -- PUSCH and antenna switching on FR1</w:t>
      </w:r>
    </w:p>
    <w:p>
      <w:pPr>
        <w:pStyle w:val="PL"/>
      </w:pPr>
      <w:r>
        <w:t xml:space="preserve">    offsetSRS-CB-PUSCH-PDCCH-MonitorSingleOcc-fr1-r16           ENUMERATED {supported}                   OPTIONAL,</w:t>
      </w:r>
    </w:p>
    <w:p>
      <w:pPr>
        <w:pStyle w:val="PL"/>
      </w:pPr>
      <w:r>
        <w:t xml:space="preserve">    -- R1 22-8b: For type 1 CSS with dedicated RRC configuration, type 3 CSS, and UE-SS, monitoring occasion can be any OFDM symbol(s)</w:t>
      </w:r>
    </w:p>
    <w:p>
      <w:pPr>
        <w:pStyle w:val="PL"/>
      </w:pPr>
      <w:r>
        <w:t xml:space="preserve">    -- of a slot for Case 2 and constrained timeline for SRS for CB PUSCH and antenna switching on FR1</w:t>
      </w:r>
    </w:p>
    <w:p>
      <w:pPr>
        <w:pStyle w:val="PL"/>
      </w:pPr>
      <w:r>
        <w:t xml:space="preserve">    offsetSRS-CB-PUSCH-PDCCH-MonitorAnyOccWithoutGap-fr1-r16    ENUMERATED {supported}                   OPTIONAL,</w:t>
      </w:r>
    </w:p>
    <w:p>
      <w:pPr>
        <w:pStyle w:val="PL"/>
      </w:pPr>
      <w:r>
        <w:t xml:space="preserve">    -- R1 22-8c: For type 1 CSS with dedicated RRC configuration, type 3 CSS, and UE-SS, monitoring occasion can be any OFDM symbol(s)</w:t>
      </w:r>
    </w:p>
    <w:p>
      <w:pPr>
        <w:pStyle w:val="PL"/>
      </w:pPr>
      <w:r>
        <w:t xml:space="preserve">    -- of a slot for Case 2 with a DCI gap and constrained timeline for SRS for CB PUSCH and antenna switching on FR1</w:t>
      </w:r>
    </w:p>
    <w:p>
      <w:pPr>
        <w:pStyle w:val="PL"/>
      </w:pPr>
      <w:r>
        <w:t xml:space="preserve">    offsetSRS-CB-PUSCH-PDCCH-MonitorAnyOccWithGap-fr1-r16       ENUMERATED {supported}                   OPTIONAL,</w:t>
      </w:r>
    </w:p>
    <w:p>
      <w:pPr>
        <w:pStyle w:val="PL"/>
      </w:pPr>
      <w:r>
        <w:t xml:space="preserve">    dummy                                                       ENUMERATED {supported}                   OPTIONAL,</w:t>
      </w:r>
    </w:p>
    <w:p>
      <w:pPr>
        <w:pStyle w:val="PL"/>
      </w:pPr>
      <w:r>
        <w:t xml:space="preserve">    -- R1 22-9: Cancellation of PUCCH, PUSCH or PRACH with a DCI scheduling a PDSCH or CSI-RS or a DCI format 2_0 for SFI</w:t>
      </w:r>
    </w:p>
    <w:p>
      <w:pPr>
        <w:pStyle w:val="PL"/>
      </w:pPr>
      <w:r>
        <w:t xml:space="preserve">    partialCancellationPUCCH-PUSCH-PRACH-TX-r16                 ENUMERATED {supported}                   OPTIONAL</w:t>
      </w:r>
    </w:p>
    <w:p>
      <w:pPr>
        <w:pStyle w:val="PL"/>
      </w:pPr>
      <w:r>
        <w:t>}</w:t>
      </w:r>
    </w:p>
    <w:p>
      <w:pPr>
        <w:pStyle w:val="PL"/>
      </w:pPr>
    </w:p>
    <w:p>
      <w:pPr>
        <w:pStyle w:val="PL"/>
      </w:pPr>
      <w:r>
        <w:t>FeatureSetUplink-v1640 ::=              SEQUENCE {</w:t>
      </w:r>
    </w:p>
    <w:p>
      <w:pPr>
        <w:pStyle w:val="PL"/>
      </w:pPr>
      <w:r>
        <w:t xml:space="preserve">   -- R1 11-4: Two HARQ-ACK codebooks with up to one sub-slot based HARQ-ACK codebook (i.e. slot-based + slot-based, or slot-based +</w:t>
      </w:r>
    </w:p>
    <w:p>
      <w:pPr>
        <w:pStyle w:val="PL"/>
      </w:pPr>
      <w:r>
        <w:t xml:space="preserve">    -- sub-slot based) simultaneously constructed for supporting HARQ-ACK codebooks with different priorities at a UE</w:t>
      </w:r>
    </w:p>
    <w:p>
      <w:pPr>
        <w:pStyle w:val="PL"/>
      </w:pPr>
      <w:r>
        <w:t xml:space="preserve">    twoHARQ-ACK-Codebook-type1-r16          SubSlot-Config-r16      OPTIONAL,</w:t>
      </w:r>
    </w:p>
    <w:p>
      <w:pPr>
        <w:pStyle w:val="PL"/>
      </w:pPr>
      <w:r>
        <w:t xml:space="preserve">    -- R1 11-4a: Two sub-slot based HARQ-ACK codebooks simultaneously constructed for supporting HARQ-ACK codebooks with different</w:t>
      </w:r>
    </w:p>
    <w:p>
      <w:pPr>
        <w:pStyle w:val="PL"/>
      </w:pPr>
      <w:r>
        <w:t xml:space="preserve">    -- priorities at a UE</w:t>
      </w:r>
    </w:p>
    <w:p>
      <w:pPr>
        <w:pStyle w:val="PL"/>
      </w:pPr>
      <w:r>
        <w:t xml:space="preserve">    twoHARQ-ACK-Codebook-type2-r16          SubSlot-Config-r16      OPTIONAL,</w:t>
      </w:r>
    </w:p>
    <w:p>
      <w:pPr>
        <w:pStyle w:val="PL"/>
      </w:pPr>
      <w:r>
        <w:t xml:space="preserve">    -- R1 22-8d: All PDCCH monitoring occasion can be any OFDM symbol(s) of a slot for Case 2 with a span gap and constrained timeline</w:t>
      </w:r>
    </w:p>
    <w:p>
      <w:pPr>
        <w:pStyle w:val="PL"/>
      </w:pPr>
      <w:r>
        <w:t xml:space="preserve">    -- for SRS for CB PUSCH and antenna switching on FR1</w:t>
      </w:r>
    </w:p>
    <w:p>
      <w:pPr>
        <w:pStyle w:val="PL"/>
      </w:pPr>
      <w:r>
        <w:t xml:space="preserve">    offsetSRS-CB-PUSCH-PDCCH-MonitorAnyOccWithSpanGap-fr1-r16 SEQUENCE {</w:t>
      </w:r>
    </w:p>
    <w:p>
      <w:pPr>
        <w:pStyle w:val="PL"/>
      </w:pPr>
      <w:r>
        <w:t xml:space="preserve">        scs-15kHz-r16                                 ENUMERATED {set1, set2, set3}                             OPTIONAL,</w:t>
      </w:r>
    </w:p>
    <w:p>
      <w:pPr>
        <w:pStyle w:val="PL"/>
      </w:pPr>
      <w:r>
        <w:t xml:space="preserve">        scs-30kHz-r16                                 ENUMERATED {set1, set2, set3}                             OPTIONAL,</w:t>
      </w:r>
    </w:p>
    <w:p>
      <w:pPr>
        <w:pStyle w:val="PL"/>
      </w:pPr>
      <w:r>
        <w:t xml:space="preserve">        scs-60kHz-r16                                 ENUMERATED {set1, set2, set3}                             OPTIONAL</w:t>
      </w:r>
    </w:p>
    <w:p>
      <w:pPr>
        <w:pStyle w:val="PL"/>
      </w:pPr>
      <w:r>
        <w:t xml:space="preserve">    }                                                                                                           OPTIONAL</w:t>
      </w:r>
    </w:p>
    <w:p>
      <w:pPr>
        <w:pStyle w:val="PL"/>
      </w:pPr>
      <w:r>
        <w:t>}</w:t>
      </w:r>
    </w:p>
    <w:p>
      <w:pPr>
        <w:pStyle w:val="PL"/>
      </w:pPr>
    </w:p>
    <w:p>
      <w:pPr>
        <w:pStyle w:val="PL"/>
      </w:pPr>
      <w:r>
        <w:t>SubSlot-Config-r16 ::=                  SEQUENCE {</w:t>
      </w:r>
    </w:p>
    <w:p>
      <w:pPr>
        <w:pStyle w:val="PL"/>
      </w:pPr>
      <w:r>
        <w:t xml:space="preserve">    sub-SlotConfig-NCP-r16                  ENUMERATED {n4,n5,n6,n7}              OPTIONAL,</w:t>
      </w:r>
    </w:p>
    <w:p>
      <w:pPr>
        <w:pStyle w:val="PL"/>
      </w:pPr>
      <w:r>
        <w:t xml:space="preserve">    sub-SlotConfig-ECP-r16                  ENUMERATED {n4,n5,n6}                 OPTIONAL</w:t>
      </w:r>
    </w:p>
    <w:p>
      <w:pPr>
        <w:pStyle w:val="PL"/>
      </w:pPr>
      <w:r>
        <w:t>}</w:t>
      </w:r>
    </w:p>
    <w:p>
      <w:pPr>
        <w:pStyle w:val="PL"/>
      </w:pPr>
    </w:p>
    <w:p>
      <w:pPr>
        <w:pStyle w:val="PL"/>
      </w:pPr>
      <w:r>
        <w:t>SRS-AllPosResources-r16 ::=               SEQUENCE {</w:t>
      </w:r>
    </w:p>
    <w:p>
      <w:pPr>
        <w:pStyle w:val="PL"/>
      </w:pPr>
      <w:r>
        <w:t xml:space="preserve">    srs-PosResources-r16                      SRS-PosResources-r16,</w:t>
      </w:r>
    </w:p>
    <w:p>
      <w:pPr>
        <w:pStyle w:val="PL"/>
      </w:pPr>
      <w:r>
        <w:t xml:space="preserve">    srs-PosResourceAP-r16                     SRS-PosResourceAP-r16                OPTIONAL,</w:t>
      </w:r>
    </w:p>
    <w:p>
      <w:pPr>
        <w:pStyle w:val="PL"/>
      </w:pPr>
      <w:r>
        <w:t xml:space="preserve">    srs-PosResourceSP-r16                     SRS-PosResourceSP-r16                OPTIONAL</w:t>
      </w:r>
    </w:p>
    <w:p>
      <w:pPr>
        <w:pStyle w:val="PL"/>
      </w:pPr>
      <w:r>
        <w:t>}</w:t>
      </w:r>
    </w:p>
    <w:p>
      <w:pPr>
        <w:pStyle w:val="PL"/>
      </w:pPr>
    </w:p>
    <w:p>
      <w:pPr>
        <w:pStyle w:val="PL"/>
      </w:pPr>
      <w:r>
        <w:t>SRS-PosResources-r16 ::=                       SEQUENCE {</w:t>
      </w:r>
    </w:p>
    <w:p>
      <w:pPr>
        <w:pStyle w:val="PL"/>
      </w:pPr>
      <w:r>
        <w:t xml:space="preserve">    maxNumberSRS-PosResourceSetPerBWP-r16                ENUMERATED {n1, n2, n4, n8, n12, n16},</w:t>
      </w:r>
    </w:p>
    <w:p>
      <w:pPr>
        <w:pStyle w:val="PL"/>
      </w:pPr>
      <w:r>
        <w:t xml:space="preserve">    maxNumberSRS-PosResourcesPerBWP-r16                  ENUMERATED {n1, n2, n4, n8, n16, n32, n64},</w:t>
      </w:r>
    </w:p>
    <w:p>
      <w:pPr>
        <w:pStyle w:val="PL"/>
      </w:pPr>
      <w:r>
        <w:t xml:space="preserve">    maxNumberSRS-ResourcesPerBWP-PerSlot-r16             ENUMERATED {n1, n2, n3, n4, n5, n6, n8, n10, n12, n14},</w:t>
      </w:r>
    </w:p>
    <w:p>
      <w:pPr>
        <w:pStyle w:val="PL"/>
      </w:pPr>
      <w:r>
        <w:t xml:space="preserve">    maxNumberPeriodicSRS-PosResourcesPerBWP-r16          ENUMERATED {n1, n2, n4, n8, n16, n32, n64},</w:t>
      </w:r>
    </w:p>
    <w:p>
      <w:pPr>
        <w:pStyle w:val="PL"/>
      </w:pPr>
      <w:r>
        <w:t xml:space="preserve">    maxNumberPeriodicSRS-PosResourcesPerBWP-PerSlot-r16  ENUMERATED {n1, n2, n3, n4, n5, n6, n8, n10, n12, n14}</w:t>
      </w:r>
    </w:p>
    <w:p>
      <w:pPr>
        <w:pStyle w:val="PL"/>
      </w:pPr>
      <w:r>
        <w:t>}</w:t>
      </w:r>
    </w:p>
    <w:p>
      <w:pPr>
        <w:pStyle w:val="PL"/>
      </w:pPr>
    </w:p>
    <w:p>
      <w:pPr>
        <w:pStyle w:val="PL"/>
      </w:pPr>
      <w:r>
        <w:t>SRS-PosResourceAP-r16 ::=                SEQUENCE {</w:t>
      </w:r>
    </w:p>
    <w:p>
      <w:pPr>
        <w:pStyle w:val="PL"/>
      </w:pPr>
      <w:r>
        <w:t xml:space="preserve">    maxNumberAP-SRS-PosResourcesPerBWP-r16         ENUMERATED {n1, n2, n4, n8, n16, n32, n64},</w:t>
      </w:r>
    </w:p>
    <w:p>
      <w:pPr>
        <w:pStyle w:val="PL"/>
      </w:pPr>
      <w:r>
        <w:t xml:space="preserve">    maxNumberAP-SRS-PosResourcesPerBWP-PerSlot-r16 ENUMERATED {n1, n2, n3, n4, n5, n6, n8, n10, n12, n14}</w:t>
      </w:r>
    </w:p>
    <w:p>
      <w:pPr>
        <w:pStyle w:val="PL"/>
      </w:pPr>
      <w:r>
        <w:t>}</w:t>
      </w:r>
    </w:p>
    <w:p>
      <w:pPr>
        <w:pStyle w:val="PL"/>
      </w:pPr>
    </w:p>
    <w:p>
      <w:pPr>
        <w:pStyle w:val="PL"/>
      </w:pPr>
      <w:r>
        <w:t>SRS-PosResourceSP-r16 ::=                       SEQUENCE {</w:t>
      </w:r>
    </w:p>
    <w:p>
      <w:pPr>
        <w:pStyle w:val="PL"/>
      </w:pPr>
      <w:r>
        <w:t xml:space="preserve">    maxNumberSP-SRS-PosResourcesPerBWP-r16               ENUMERATED {n1, n2, n4, n8, n16, n32, n64},</w:t>
      </w:r>
    </w:p>
    <w:p>
      <w:pPr>
        <w:pStyle w:val="PL"/>
      </w:pPr>
      <w:r>
        <w:t xml:space="preserve">    maxNumberSP-SRS-PosResourcesPerBWP-PerSlot-r16       ENUMERATED {n1, n2, n3, n4, n5, n6, n8, n10, n12, n14}</w:t>
      </w:r>
    </w:p>
    <w:p>
      <w:pPr>
        <w:pStyle w:val="PL"/>
      </w:pPr>
      <w:r>
        <w:t>}</w:t>
      </w:r>
    </w:p>
    <w:p>
      <w:pPr>
        <w:pStyle w:val="PL"/>
      </w:pPr>
    </w:p>
    <w:p>
      <w:pPr>
        <w:pStyle w:val="PL"/>
      </w:pPr>
      <w:r>
        <w:t>SRS-Resources ::=                           SEQUENCE {</w:t>
      </w:r>
    </w:p>
    <w:p>
      <w:pPr>
        <w:pStyle w:val="PL"/>
      </w:pPr>
      <w:r>
        <w:t xml:space="preserve">    maxNumberAperiodicSRS-PerBWP                ENUMERATED {n1, n2, n4, n8, n16},</w:t>
      </w:r>
    </w:p>
    <w:p>
      <w:pPr>
        <w:pStyle w:val="PL"/>
      </w:pPr>
      <w:r>
        <w:t xml:space="preserve">    maxNumberAperiodicSRS-PerBWP-PerSlot        INTEGER (1..6),</w:t>
      </w:r>
    </w:p>
    <w:p>
      <w:pPr>
        <w:pStyle w:val="PL"/>
      </w:pPr>
      <w:r>
        <w:t xml:space="preserve">    maxNumberPeriodicSRS-PerBWP                 ENUMERATED {n1, n2, n4, n8, n16},</w:t>
      </w:r>
    </w:p>
    <w:p>
      <w:pPr>
        <w:pStyle w:val="PL"/>
      </w:pPr>
      <w:r>
        <w:t xml:space="preserve">    maxNumberPeriodicSRS-PerBWP-PerSlot         INTEGER (1..6),</w:t>
      </w:r>
    </w:p>
    <w:p>
      <w:pPr>
        <w:pStyle w:val="PL"/>
      </w:pPr>
      <w:r>
        <w:t xml:space="preserve">    maxNumberSemiPersistentSRS-PerBWP           ENUMERATED {n1, n2, n4, n8, n16},</w:t>
      </w:r>
    </w:p>
    <w:p>
      <w:pPr>
        <w:pStyle w:val="PL"/>
      </w:pPr>
      <w:r>
        <w:t xml:space="preserve">    maxNumberSemiPersistentSRS-PerBWP-PerSlot   INTEGER (1..6),</w:t>
      </w:r>
    </w:p>
    <w:p>
      <w:pPr>
        <w:pStyle w:val="PL"/>
      </w:pPr>
      <w:r>
        <w:t xml:space="preserve">    maxNumberSRS-Ports-PerResource              ENUMERATED {n1, n2, n4}</w:t>
      </w:r>
    </w:p>
    <w:p>
      <w:pPr>
        <w:pStyle w:val="PL"/>
      </w:pPr>
      <w:r>
        <w:t>}</w:t>
      </w:r>
    </w:p>
    <w:p>
      <w:pPr>
        <w:pStyle w:val="PL"/>
      </w:pPr>
    </w:p>
    <w:p>
      <w:pPr>
        <w:pStyle w:val="PL"/>
      </w:pPr>
      <w:r>
        <w:t>DummyF ::=                                  SEQUENCE {</w:t>
      </w:r>
    </w:p>
    <w:p>
      <w:pPr>
        <w:pStyle w:val="PL"/>
      </w:pPr>
      <w:r>
        <w:t xml:space="preserve">    maxNumberPeriodicCSI-ReportPerBWP           INTEGER (1..4),</w:t>
      </w:r>
    </w:p>
    <w:p>
      <w:pPr>
        <w:pStyle w:val="PL"/>
      </w:pPr>
      <w:r>
        <w:t xml:space="preserve">    maxNumberAperiodicCSI-ReportPerBWP          INTEGER (1..4),</w:t>
      </w:r>
    </w:p>
    <w:p>
      <w:pPr>
        <w:pStyle w:val="PL"/>
      </w:pPr>
      <w:r>
        <w:t xml:space="preserve">    maxNumberSemiPersistentCSI-ReportPerBWP     INTEGER (0..4),</w:t>
      </w:r>
    </w:p>
    <w:p>
      <w:pPr>
        <w:pStyle w:val="PL"/>
      </w:pPr>
      <w:r>
        <w:t xml:space="preserve">    simultaneousCSI-ReportsAllCC                INTEGER (5..32)</w:t>
      </w:r>
    </w:p>
    <w:p>
      <w:pPr>
        <w:pStyle w:val="PL"/>
      </w:pPr>
      <w:r>
        <w:t>}</w:t>
      </w:r>
    </w:p>
    <w:p>
      <w:pPr>
        <w:pStyle w:val="PL"/>
      </w:pPr>
    </w:p>
    <w:p>
      <w:pPr>
        <w:pStyle w:val="PL"/>
      </w:pPr>
      <w:r>
        <w:t>-- TAG-FEATURESETUPLINK-STOP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algun Gothic"/>
                <w:szCs w:val="22"/>
                <w:lang w:eastAsia="sv-SE"/>
              </w:rPr>
            </w:pPr>
            <w:r>
              <w:rPr>
                <w:rFonts w:eastAsia="Malgun Gothic"/>
                <w:b/>
                <w:i/>
                <w:szCs w:val="22"/>
                <w:lang w:eastAsia="sv-SE"/>
              </w:rPr>
              <w:t>featureSetListPerUplinkCC</w:t>
            </w:r>
          </w:p>
          <w:p>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p>
      <w:pPr>
        <w:pStyle w:val="4"/>
        <w:rPr>
          <w:rFonts w:eastAsia="Malgun Gothic"/>
        </w:rPr>
      </w:pPr>
      <w:bookmarkStart w:id="2031" w:name="_Toc60777449"/>
      <w:bookmarkStart w:id="2032" w:name="_Toc90651322"/>
      <w:r>
        <w:rPr>
          <w:rFonts w:eastAsia="Malgun Gothic"/>
        </w:rPr>
        <w:t>–</w:t>
      </w:r>
      <w:r>
        <w:rPr>
          <w:rFonts w:eastAsia="Malgun Gothic"/>
        </w:rPr>
        <w:tab/>
      </w:r>
      <w:r>
        <w:rPr>
          <w:rFonts w:eastAsia="Malgun Gothic"/>
          <w:i/>
        </w:rPr>
        <w:t>FeatureSetUplinkId</w:t>
      </w:r>
      <w:bookmarkEnd w:id="2031"/>
      <w:bookmarkEnd w:id="2032"/>
    </w:p>
    <w:p>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pPr>
        <w:pStyle w:val="TH"/>
        <w:rPr>
          <w:rFonts w:eastAsia="Malgun Gothic"/>
        </w:rPr>
      </w:pPr>
      <w:r>
        <w:rPr>
          <w:rFonts w:eastAsia="Malgun Gothic"/>
          <w:i/>
        </w:rPr>
        <w:t>FeatureSetUplinkId</w:t>
      </w:r>
      <w:r>
        <w:rPr>
          <w:rFonts w:eastAsia="Malgun Gothic"/>
        </w:rPr>
        <w:t xml:space="preserve"> information element</w:t>
      </w:r>
    </w:p>
    <w:p>
      <w:pPr>
        <w:pStyle w:val="PL"/>
      </w:pPr>
      <w:r>
        <w:t>-- ASN1START</w:t>
      </w:r>
    </w:p>
    <w:p>
      <w:pPr>
        <w:pStyle w:val="PL"/>
      </w:pPr>
      <w:r>
        <w:t>-- TAG-FEATURESETUPLINKID-START</w:t>
      </w:r>
    </w:p>
    <w:p>
      <w:pPr>
        <w:pStyle w:val="PL"/>
      </w:pPr>
    </w:p>
    <w:p>
      <w:pPr>
        <w:pStyle w:val="PL"/>
      </w:pPr>
      <w:r>
        <w:t>FeatureSetUplinkId ::=                  INTEGER (0..maxUplinkFeatureSets)</w:t>
      </w:r>
    </w:p>
    <w:p>
      <w:pPr>
        <w:pStyle w:val="PL"/>
      </w:pPr>
    </w:p>
    <w:p>
      <w:pPr>
        <w:pStyle w:val="PL"/>
      </w:pPr>
      <w:r>
        <w:t>-- TAG-FEATURESETUPLINKID-STOP</w:t>
      </w:r>
    </w:p>
    <w:p>
      <w:pPr>
        <w:pStyle w:val="PL"/>
      </w:pPr>
      <w:r>
        <w:t>-- ASN1STOP</w:t>
      </w:r>
    </w:p>
    <w:p/>
    <w:p>
      <w:pPr>
        <w:pStyle w:val="4"/>
        <w:rPr>
          <w:i/>
          <w:noProof/>
        </w:rPr>
      </w:pPr>
      <w:bookmarkStart w:id="2033" w:name="_Toc60777450"/>
      <w:bookmarkStart w:id="2034" w:name="_Toc90651323"/>
      <w:r>
        <w:t>–</w:t>
      </w:r>
      <w:r>
        <w:tab/>
      </w:r>
      <w:r>
        <w:rPr>
          <w:i/>
          <w:noProof/>
        </w:rPr>
        <w:t>FeatureSetUplinkPerCC</w:t>
      </w:r>
      <w:bookmarkEnd w:id="2033"/>
      <w:bookmarkEnd w:id="2034"/>
    </w:p>
    <w:p>
      <w:pPr>
        <w:rPr>
          <w:noProof/>
        </w:rPr>
      </w:pPr>
      <w:r>
        <w:t xml:space="preserve">The IE </w:t>
      </w:r>
      <w:r>
        <w:rPr>
          <w:i/>
          <w:noProof/>
        </w:rPr>
        <w:t>FeatureSetUplinkPerCC</w:t>
      </w:r>
      <w:r>
        <w:rPr>
          <w:noProof/>
        </w:rPr>
        <w:t xml:space="preserve"> indicates a set of features that the UE supports on the corresponding carrier of one band entry of a band combination.</w:t>
      </w:r>
    </w:p>
    <w:p>
      <w:pPr>
        <w:pStyle w:val="TH"/>
      </w:pPr>
      <w:r>
        <w:rPr>
          <w:i/>
        </w:rPr>
        <w:t xml:space="preserve">FeatureSetUplinkPerCC </w:t>
      </w:r>
      <w:r>
        <w:t>information element</w:t>
      </w:r>
    </w:p>
    <w:p>
      <w:pPr>
        <w:pStyle w:val="PL"/>
      </w:pPr>
      <w:r>
        <w:t>-- ASN1START</w:t>
      </w:r>
    </w:p>
    <w:p>
      <w:pPr>
        <w:pStyle w:val="PL"/>
      </w:pPr>
      <w:r>
        <w:t>-- TAG-FEATURESETUPLINKPERCC-START</w:t>
      </w:r>
    </w:p>
    <w:p>
      <w:pPr>
        <w:pStyle w:val="PL"/>
      </w:pPr>
    </w:p>
    <w:p>
      <w:pPr>
        <w:pStyle w:val="PL"/>
      </w:pPr>
      <w:r>
        <w:t>FeatureSetUplinkPerCC ::=               SEQUENCE {</w:t>
      </w:r>
    </w:p>
    <w:p>
      <w:pPr>
        <w:pStyle w:val="PL"/>
      </w:pPr>
      <w:r>
        <w:t xml:space="preserve">    supportedSubcarrierSpacingUL            SubcarrierSpacing,</w:t>
      </w:r>
    </w:p>
    <w:p>
      <w:pPr>
        <w:pStyle w:val="PL"/>
      </w:pPr>
      <w:r>
        <w:t xml:space="preserve">    supportedBandwidthUL                    SupportedBandwidth,</w:t>
      </w:r>
    </w:p>
    <w:p>
      <w:pPr>
        <w:pStyle w:val="PL"/>
      </w:pPr>
      <w:r>
        <w:t xml:space="preserve">    channelBW-90mhz                         ENUMERATED {supported}                      OPTIONAL,</w:t>
      </w:r>
    </w:p>
    <w:p>
      <w:pPr>
        <w:pStyle w:val="PL"/>
      </w:pPr>
      <w:r>
        <w:t xml:space="preserve">    mimo-CB-PUSCH                           SEQUENCE {</w:t>
      </w:r>
    </w:p>
    <w:p>
      <w:pPr>
        <w:pStyle w:val="PL"/>
      </w:pPr>
      <w:r>
        <w:t xml:space="preserve">        maxNumberMIMO-LayersCB-PUSCH            MIMO-LayersUL                               OPTIONAL,</w:t>
      </w:r>
    </w:p>
    <w:p>
      <w:pPr>
        <w:pStyle w:val="PL"/>
      </w:pPr>
      <w:r>
        <w:t xml:space="preserve">        maxNumberSRS-ResourcePerSet             INTEGER (1..2)</w:t>
      </w:r>
    </w:p>
    <w:p>
      <w:pPr>
        <w:pStyle w:val="PL"/>
      </w:pPr>
      <w:r>
        <w:t xml:space="preserve">    }                                                                                   OPTIONAL,</w:t>
      </w:r>
    </w:p>
    <w:p>
      <w:pPr>
        <w:pStyle w:val="PL"/>
      </w:pPr>
      <w:r>
        <w:t xml:space="preserve">    maxNumberMIMO-LayersNonCB-PUSCH         MIMO-LayersUL                               OPTIONAL,</w:t>
      </w:r>
    </w:p>
    <w:p>
      <w:pPr>
        <w:pStyle w:val="PL"/>
      </w:pPr>
      <w:r>
        <w:t xml:space="preserve">    supportedModulationOrderUL              ModulationOrder                             OPTIONAL</w:t>
      </w:r>
    </w:p>
    <w:p>
      <w:pPr>
        <w:pStyle w:val="PL"/>
      </w:pPr>
      <w:r>
        <w:t>}</w:t>
      </w:r>
    </w:p>
    <w:p>
      <w:pPr>
        <w:pStyle w:val="PL"/>
      </w:pPr>
      <w:r>
        <w:t>FeatureSetUplinkPerCC-v1540 ::=       SEQUENCE {</w:t>
      </w:r>
    </w:p>
    <w:p>
      <w:pPr>
        <w:pStyle w:val="PL"/>
      </w:pPr>
      <w:r>
        <w:t xml:space="preserve">    mimo-NonCB-PUSCH                      SEQUENCE {</w:t>
      </w:r>
    </w:p>
    <w:p>
      <w:pPr>
        <w:pStyle w:val="PL"/>
      </w:pPr>
      <w:r>
        <w:t xml:space="preserve">        maxNumberSRS-ResourcePerSet           INTEGER (1..4),</w:t>
      </w:r>
    </w:p>
    <w:p>
      <w:pPr>
        <w:pStyle w:val="PL"/>
      </w:pPr>
      <w:r>
        <w:t xml:space="preserve">        maxNumberSimultaneousSRS-ResourceTx   INTEGER (1..4)</w:t>
      </w:r>
    </w:p>
    <w:p>
      <w:pPr>
        <w:pStyle w:val="PL"/>
      </w:pPr>
      <w:r>
        <w:t xml:space="preserve">    } OPTIONAL</w:t>
      </w:r>
    </w:p>
    <w:p>
      <w:pPr>
        <w:pStyle w:val="PL"/>
      </w:pPr>
      <w:r>
        <w:t>}</w:t>
      </w:r>
    </w:p>
    <w:p>
      <w:pPr>
        <w:pStyle w:val="PL"/>
      </w:pPr>
    </w:p>
    <w:p>
      <w:pPr>
        <w:pStyle w:val="PL"/>
      </w:pPr>
      <w:r>
        <w:t>-- TAG-FEATURESETUPLINKPERCC-STOP</w:t>
      </w:r>
    </w:p>
    <w:p>
      <w:pPr>
        <w:pStyle w:val="PL"/>
      </w:pPr>
      <w:r>
        <w:t>-- ASN1STOP</w:t>
      </w:r>
    </w:p>
    <w:p/>
    <w:p>
      <w:pPr>
        <w:pStyle w:val="4"/>
      </w:pPr>
      <w:bookmarkStart w:id="2035" w:name="_Toc60777451"/>
      <w:bookmarkStart w:id="2036" w:name="_Toc90651324"/>
      <w:r>
        <w:t>–</w:t>
      </w:r>
      <w:r>
        <w:tab/>
      </w:r>
      <w:r>
        <w:rPr>
          <w:i/>
        </w:rPr>
        <w:t>FeatureSetUplinkPerCC-Id</w:t>
      </w:r>
      <w:bookmarkEnd w:id="2035"/>
      <w:bookmarkEnd w:id="2036"/>
    </w:p>
    <w:p>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pPr>
        <w:pStyle w:val="TH"/>
      </w:pPr>
      <w:r>
        <w:rPr>
          <w:i/>
        </w:rPr>
        <w:t>FeatureSetUplinkPerCC-Id</w:t>
      </w:r>
      <w:r>
        <w:t xml:space="preserve"> information element</w:t>
      </w:r>
    </w:p>
    <w:p>
      <w:pPr>
        <w:pStyle w:val="PL"/>
      </w:pPr>
      <w:r>
        <w:t>-- ASN1START</w:t>
      </w:r>
    </w:p>
    <w:p>
      <w:pPr>
        <w:pStyle w:val="PL"/>
      </w:pPr>
      <w:r>
        <w:t>-- TAG-FEATURESETUPLINKPERCC-ID-START</w:t>
      </w:r>
    </w:p>
    <w:p>
      <w:pPr>
        <w:pStyle w:val="PL"/>
      </w:pPr>
    </w:p>
    <w:p>
      <w:pPr>
        <w:pStyle w:val="PL"/>
      </w:pPr>
      <w:r>
        <w:t>FeatureSetUplinkPerCC-Id ::=            INTEGER (1..maxPerCC-FeatureSets)</w:t>
      </w:r>
    </w:p>
    <w:p>
      <w:pPr>
        <w:pStyle w:val="PL"/>
      </w:pPr>
    </w:p>
    <w:p>
      <w:pPr>
        <w:pStyle w:val="PL"/>
      </w:pPr>
      <w:r>
        <w:t>-- TAG-FEATURESETUPLINKPERCC-ID-STOP</w:t>
      </w:r>
    </w:p>
    <w:p>
      <w:pPr>
        <w:pStyle w:val="PL"/>
      </w:pPr>
      <w:r>
        <w:t>-- ASN1STOP</w:t>
      </w:r>
    </w:p>
    <w:p/>
    <w:p>
      <w:pPr>
        <w:pStyle w:val="4"/>
      </w:pPr>
      <w:bookmarkStart w:id="2037" w:name="_Toc60777452"/>
      <w:bookmarkStart w:id="2038" w:name="_Toc90651325"/>
      <w:r>
        <w:t>–</w:t>
      </w:r>
      <w:r>
        <w:tab/>
      </w:r>
      <w:r>
        <w:rPr>
          <w:i/>
          <w:noProof/>
        </w:rPr>
        <w:t>FreqBandIndicatorEUTRA</w:t>
      </w:r>
      <w:bookmarkEnd w:id="2037"/>
      <w:bookmarkEnd w:id="2038"/>
    </w:p>
    <w:p>
      <w:pPr>
        <w:pStyle w:val="PL"/>
      </w:pPr>
      <w:r>
        <w:t>-- ASN1START</w:t>
      </w:r>
    </w:p>
    <w:p>
      <w:pPr>
        <w:pStyle w:val="PL"/>
      </w:pPr>
      <w:r>
        <w:t>-- TAG-FREQBANDINDICATOREUTRA-START</w:t>
      </w:r>
    </w:p>
    <w:p>
      <w:pPr>
        <w:pStyle w:val="PL"/>
      </w:pPr>
    </w:p>
    <w:p>
      <w:pPr>
        <w:pStyle w:val="PL"/>
      </w:pPr>
      <w:r>
        <w:t>FreqBandIndicatorEUTRA ::=  INTEGER (1..maxBandsEUTRA)</w:t>
      </w:r>
    </w:p>
    <w:p>
      <w:pPr>
        <w:pStyle w:val="PL"/>
      </w:pPr>
    </w:p>
    <w:p>
      <w:pPr>
        <w:pStyle w:val="PL"/>
      </w:pPr>
      <w:r>
        <w:t>-- TAG-FREQBANDINDICATOREUTRA-STOP</w:t>
      </w:r>
    </w:p>
    <w:p>
      <w:pPr>
        <w:pStyle w:val="PL"/>
      </w:pPr>
      <w:r>
        <w:t>-- ASN1STOP</w:t>
      </w:r>
    </w:p>
    <w:p/>
    <w:p>
      <w:pPr>
        <w:pStyle w:val="4"/>
      </w:pPr>
      <w:bookmarkStart w:id="2039" w:name="_Toc60777453"/>
      <w:bookmarkStart w:id="2040" w:name="_Toc90651326"/>
      <w:r>
        <w:t>–</w:t>
      </w:r>
      <w:r>
        <w:tab/>
      </w:r>
      <w:r>
        <w:rPr>
          <w:i/>
          <w:noProof/>
        </w:rPr>
        <w:t>FreqBandList</w:t>
      </w:r>
      <w:bookmarkEnd w:id="2039"/>
      <w:bookmarkEnd w:id="2040"/>
    </w:p>
    <w:p>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pPr>
        <w:pStyle w:val="TH"/>
      </w:pPr>
      <w:r>
        <w:rPr>
          <w:bCs/>
          <w:i/>
          <w:iCs/>
        </w:rPr>
        <w:t>FreqBandList</w:t>
      </w:r>
      <w:r>
        <w:t xml:space="preserve"> information element</w:t>
      </w:r>
    </w:p>
    <w:p>
      <w:pPr>
        <w:pStyle w:val="PL"/>
      </w:pPr>
      <w:r>
        <w:t>-- ASN1START</w:t>
      </w:r>
    </w:p>
    <w:p>
      <w:pPr>
        <w:pStyle w:val="PL"/>
      </w:pPr>
      <w:r>
        <w:t>-- TAG-FREQBANDLIST-START</w:t>
      </w:r>
    </w:p>
    <w:p>
      <w:pPr>
        <w:pStyle w:val="PL"/>
      </w:pPr>
    </w:p>
    <w:p>
      <w:pPr>
        <w:pStyle w:val="PL"/>
      </w:pPr>
      <w:r>
        <w:t>FreqBandList ::=                SEQUENCE (SIZE (1..maxBandsMRDC)) OF FreqBandInformation</w:t>
      </w:r>
    </w:p>
    <w:p>
      <w:pPr>
        <w:pStyle w:val="PL"/>
      </w:pPr>
    </w:p>
    <w:p>
      <w:pPr>
        <w:pStyle w:val="PL"/>
      </w:pPr>
      <w:r>
        <w:t>FreqBandInformation ::=         CHOICE {</w:t>
      </w:r>
    </w:p>
    <w:p>
      <w:pPr>
        <w:pStyle w:val="PL"/>
      </w:pPr>
      <w:r>
        <w:t xml:space="preserve">    bandInformationEUTRA            FreqBandInformationEUTRA,</w:t>
      </w:r>
    </w:p>
    <w:p>
      <w:pPr>
        <w:pStyle w:val="PL"/>
      </w:pPr>
      <w:r>
        <w:t xml:space="preserve">    bandInformationNR               FreqBandInformationNR</w:t>
      </w:r>
    </w:p>
    <w:p>
      <w:pPr>
        <w:pStyle w:val="PL"/>
      </w:pPr>
      <w:r>
        <w:t>}</w:t>
      </w:r>
    </w:p>
    <w:p>
      <w:pPr>
        <w:pStyle w:val="PL"/>
      </w:pPr>
    </w:p>
    <w:p>
      <w:pPr>
        <w:pStyle w:val="PL"/>
      </w:pPr>
      <w:r>
        <w:t>FreqBandInformationEUTRA ::=    SEQUENCE {</w:t>
      </w:r>
    </w:p>
    <w:p>
      <w:pPr>
        <w:pStyle w:val="PL"/>
      </w:pPr>
      <w:r>
        <w:t xml:space="preserve">    bandEUTRA                       FreqBandIndicatorEUTRA,</w:t>
      </w:r>
    </w:p>
    <w:p>
      <w:pPr>
        <w:pStyle w:val="PL"/>
      </w:pPr>
      <w:r>
        <w:t xml:space="preserve">    ca-BandwidthClassDL-EUTRA       CA-BandwidthClassEUTRA                  OPTIONAL,   -- Need N</w:t>
      </w:r>
    </w:p>
    <w:p>
      <w:pPr>
        <w:pStyle w:val="PL"/>
      </w:pPr>
      <w:r>
        <w:t xml:space="preserve">    ca-BandwidthClassUL-EUTRA       CA-BandwidthClassEUTRA                  OPTIONAL    -- Need N</w:t>
      </w:r>
    </w:p>
    <w:p>
      <w:pPr>
        <w:pStyle w:val="PL"/>
      </w:pPr>
      <w:r>
        <w:t>}</w:t>
      </w:r>
    </w:p>
    <w:p>
      <w:pPr>
        <w:pStyle w:val="PL"/>
      </w:pPr>
    </w:p>
    <w:p>
      <w:pPr>
        <w:pStyle w:val="PL"/>
      </w:pPr>
      <w:r>
        <w:t>FreqBandInformationNR ::=       SEQUENCE {</w:t>
      </w:r>
    </w:p>
    <w:p>
      <w:pPr>
        <w:pStyle w:val="PL"/>
      </w:pPr>
      <w:r>
        <w:t xml:space="preserve">    bandNR                          FreqBandIndicatorNR,</w:t>
      </w:r>
    </w:p>
    <w:p>
      <w:pPr>
        <w:pStyle w:val="PL"/>
      </w:pPr>
      <w:r>
        <w:t xml:space="preserve">    maxBandwidthRequestedDL         AggregatedBandwidth                     OPTIONAL,   -- Need N</w:t>
      </w:r>
    </w:p>
    <w:p>
      <w:pPr>
        <w:pStyle w:val="PL"/>
      </w:pPr>
      <w:r>
        <w:t xml:space="preserve">    maxBandwidthRequestedUL         AggregatedBandwidth                     OPTIONAL,   -- Need N</w:t>
      </w:r>
    </w:p>
    <w:p>
      <w:pPr>
        <w:pStyle w:val="PL"/>
      </w:pPr>
      <w:r>
        <w:t xml:space="preserve">    maxCarriersRequestedDL          INTEGER (1..maxNrofServingCells)        OPTIONAL,   -- Need N</w:t>
      </w:r>
    </w:p>
    <w:p>
      <w:pPr>
        <w:pStyle w:val="PL"/>
      </w:pPr>
      <w:r>
        <w:t xml:space="preserve">    maxCarriersRequestedUL          INTEGER (1..maxNrofServingCells)        OPTIONAL    -- Need N</w:t>
      </w:r>
    </w:p>
    <w:p>
      <w:pPr>
        <w:pStyle w:val="PL"/>
      </w:pPr>
      <w:r>
        <w:t>}</w:t>
      </w:r>
    </w:p>
    <w:p>
      <w:pPr>
        <w:pStyle w:val="PL"/>
      </w:pPr>
    </w:p>
    <w:p>
      <w:pPr>
        <w:pStyle w:val="PL"/>
      </w:pPr>
      <w:r>
        <w:t>AggregatedBandwidth ::=         ENUMERATED {mhz50, mhz100, mhz150, mhz200, mhz250, mhz300, mhz350,</w:t>
      </w:r>
    </w:p>
    <w:p>
      <w:pPr>
        <w:pStyle w:val="PL"/>
      </w:pPr>
      <w:r>
        <w:t xml:space="preserve">                                            mhz400, mhz450, mhz500, mhz550, mhz600, mhz650, mhz700, mhz750, mhz800}</w:t>
      </w:r>
    </w:p>
    <w:p>
      <w:pPr>
        <w:pStyle w:val="PL"/>
      </w:pPr>
    </w:p>
    <w:p>
      <w:pPr>
        <w:pStyle w:val="PL"/>
      </w:pPr>
      <w:r>
        <w:t>-- TAG-FREQBANDLIST-STOP</w:t>
      </w:r>
    </w:p>
    <w:p>
      <w:pPr>
        <w:pStyle w:val="PL"/>
      </w:pPr>
      <w:r>
        <w:t>-- ASN1STOP</w:t>
      </w:r>
    </w:p>
    <w:p/>
    <w:p>
      <w:pPr>
        <w:pStyle w:val="4"/>
        <w:rPr>
          <w:noProof/>
        </w:rPr>
      </w:pPr>
      <w:bookmarkStart w:id="2041" w:name="_Toc60777454"/>
      <w:bookmarkStart w:id="2042" w:name="_Toc90651327"/>
      <w:r>
        <w:t>–</w:t>
      </w:r>
      <w:r>
        <w:tab/>
      </w:r>
      <w:r>
        <w:rPr>
          <w:i/>
          <w:noProof/>
        </w:rPr>
        <w:t>FreqSeparationClass</w:t>
      </w:r>
      <w:bookmarkEnd w:id="2041"/>
      <w:bookmarkEnd w:id="2042"/>
    </w:p>
    <w:p>
      <w:r>
        <w:t xml:space="preserve">The IE </w:t>
      </w:r>
      <w:r>
        <w:rPr>
          <w:i/>
        </w:rPr>
        <w:t>FreqSeparationClas</w:t>
      </w:r>
      <w:r>
        <w:t>s is used for an intra-band non-contiguous CA band combination to indicate frequency separation between lower edge of lowest CC and upper edge of highest CC in a frequency band.</w:t>
      </w:r>
    </w:p>
    <w:p>
      <w:pPr>
        <w:pStyle w:val="TH"/>
      </w:pPr>
      <w:r>
        <w:rPr>
          <w:i/>
        </w:rPr>
        <w:t>FreqSeparationClass</w:t>
      </w:r>
      <w:r>
        <w:t xml:space="preserve"> information element</w:t>
      </w:r>
    </w:p>
    <w:p>
      <w:pPr>
        <w:pStyle w:val="PL"/>
      </w:pPr>
      <w:r>
        <w:t>-- ASN1START</w:t>
      </w:r>
    </w:p>
    <w:p>
      <w:pPr>
        <w:pStyle w:val="PL"/>
      </w:pPr>
      <w:r>
        <w:t>-- TAG-FREQSEPARATIONCLASS-START</w:t>
      </w:r>
    </w:p>
    <w:p>
      <w:pPr>
        <w:pStyle w:val="PL"/>
      </w:pPr>
    </w:p>
    <w:p>
      <w:pPr>
        <w:pStyle w:val="PL"/>
      </w:pPr>
      <w:r>
        <w:t>FreqSeparationClass ::= ENUMERATED { mhz800, mhz1200, mhz1400, ..., mhz400-v1650, mhz600-v1650}</w:t>
      </w:r>
    </w:p>
    <w:p>
      <w:pPr>
        <w:pStyle w:val="PL"/>
      </w:pPr>
    </w:p>
    <w:p>
      <w:pPr>
        <w:pStyle w:val="PL"/>
      </w:pPr>
      <w:r>
        <w:t>FreqSeparationClassDL-v1620 ::= ENUMERATED {mhz1000, mhz1600, mhz1800, mhz2000, mhz2200, mhz2400}</w:t>
      </w:r>
    </w:p>
    <w:p>
      <w:pPr>
        <w:pStyle w:val="PL"/>
      </w:pPr>
    </w:p>
    <w:p>
      <w:pPr>
        <w:pStyle w:val="PL"/>
      </w:pPr>
      <w:r>
        <w:t>FreqSeparationClassUL-v1620 ::= ENUMERATED {mhz1000}</w:t>
      </w:r>
    </w:p>
    <w:p>
      <w:pPr>
        <w:pStyle w:val="PL"/>
      </w:pPr>
    </w:p>
    <w:p>
      <w:pPr>
        <w:pStyle w:val="PL"/>
      </w:pPr>
      <w:r>
        <w:t>-- TAG-FREQSEPARATIONCLASS-STOP</w:t>
      </w:r>
    </w:p>
    <w:p>
      <w:pPr>
        <w:pStyle w:val="PL"/>
      </w:pPr>
      <w:r>
        <w:t>-- ASN1STOP</w:t>
      </w:r>
    </w:p>
    <w:p>
      <w:pPr>
        <w:rPr>
          <w:rFonts w:eastAsiaTheme="minorEastAsia"/>
        </w:rPr>
      </w:pPr>
    </w:p>
    <w:p>
      <w:pPr>
        <w:pStyle w:val="4"/>
        <w:rPr>
          <w:i/>
          <w:iCs/>
          <w:noProof/>
        </w:rPr>
      </w:pPr>
      <w:bookmarkStart w:id="2043" w:name="_Toc60777455"/>
      <w:bookmarkStart w:id="2044" w:name="_Toc90651328"/>
      <w:r>
        <w:rPr>
          <w:i/>
          <w:iCs/>
        </w:rPr>
        <w:t>–</w:t>
      </w:r>
      <w:r>
        <w:rPr>
          <w:i/>
          <w:iCs/>
        </w:rPr>
        <w:tab/>
      </w:r>
      <w:r>
        <w:rPr>
          <w:i/>
          <w:iCs/>
          <w:noProof/>
        </w:rPr>
        <w:t>FreqSeparationClassDL-Only</w:t>
      </w:r>
      <w:bookmarkEnd w:id="2043"/>
      <w:bookmarkEnd w:id="2044"/>
    </w:p>
    <w:p>
      <w:pPr>
        <w:rPr>
          <w:rFonts w:eastAsia="宋体"/>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pPr>
        <w:pStyle w:val="TH"/>
      </w:pPr>
      <w:r>
        <w:rPr>
          <w:i/>
          <w:iCs/>
        </w:rPr>
        <w:t>FreqSeparationClassDL-Only</w:t>
      </w:r>
      <w:r>
        <w:t xml:space="preserve"> information element</w:t>
      </w:r>
    </w:p>
    <w:p>
      <w:pPr>
        <w:pStyle w:val="PL"/>
      </w:pPr>
      <w:r>
        <w:t>-- ASN1START</w:t>
      </w:r>
    </w:p>
    <w:p>
      <w:pPr>
        <w:pStyle w:val="PL"/>
      </w:pPr>
      <w:r>
        <w:t>-- TAG-FREQSEPARATIONCLASSDL-Only-START</w:t>
      </w:r>
    </w:p>
    <w:p>
      <w:pPr>
        <w:pStyle w:val="PL"/>
      </w:pPr>
    </w:p>
    <w:p>
      <w:pPr>
        <w:pStyle w:val="PL"/>
      </w:pPr>
      <w:r>
        <w:t>FreqSeparationClassDL-Only-r16 ::= ENUMERATED {mhz200, mhz400, mhz600, mhz800, mhz1000, mhz1200}</w:t>
      </w:r>
    </w:p>
    <w:p>
      <w:pPr>
        <w:pStyle w:val="PL"/>
      </w:pPr>
    </w:p>
    <w:p>
      <w:pPr>
        <w:pStyle w:val="PL"/>
      </w:pPr>
      <w:r>
        <w:t>-- TAG-FREQSEPARATIONCLASSDL-Only-STOP</w:t>
      </w:r>
    </w:p>
    <w:p>
      <w:pPr>
        <w:pStyle w:val="PL"/>
      </w:pPr>
      <w:r>
        <w:t>-- ASN1STOP</w:t>
      </w:r>
    </w:p>
    <w:p>
      <w:pPr>
        <w:rPr>
          <w:rFonts w:eastAsiaTheme="minorEastAsia"/>
        </w:rPr>
      </w:pPr>
    </w:p>
    <w:p>
      <w:pPr>
        <w:pStyle w:val="4"/>
      </w:pPr>
      <w:bookmarkStart w:id="2045" w:name="_Toc60777456"/>
      <w:bookmarkStart w:id="2046" w:name="_Toc90651329"/>
      <w:r>
        <w:t>–</w:t>
      </w:r>
      <w:r>
        <w:tab/>
      </w:r>
      <w:r>
        <w:rPr>
          <w:i/>
          <w:iCs/>
        </w:rPr>
        <w:t>HighSpeedParameters</w:t>
      </w:r>
      <w:bookmarkEnd w:id="2045"/>
      <w:bookmarkEnd w:id="2046"/>
    </w:p>
    <w:p>
      <w:r>
        <w:t xml:space="preserve">The IE </w:t>
      </w:r>
      <w:r>
        <w:rPr>
          <w:i/>
        </w:rPr>
        <w:t xml:space="preserve">HighSpeedParameters </w:t>
      </w:r>
      <w:r>
        <w:t>is used to convey capabilities related to high speed scenarios.</w:t>
      </w:r>
    </w:p>
    <w:p>
      <w:pPr>
        <w:pStyle w:val="TH"/>
      </w:pPr>
      <w:r>
        <w:rPr>
          <w:i/>
          <w:iCs/>
        </w:rPr>
        <w:t>HighSpeedParameters</w:t>
      </w:r>
      <w:r>
        <w:t xml:space="preserve"> information element</w:t>
      </w:r>
    </w:p>
    <w:p>
      <w:pPr>
        <w:pStyle w:val="PL"/>
      </w:pPr>
      <w:r>
        <w:t>-- ASN1START</w:t>
      </w:r>
    </w:p>
    <w:p>
      <w:pPr>
        <w:pStyle w:val="PL"/>
      </w:pPr>
      <w:r>
        <w:t>-- TAG-HIGHSPEEDPARAMETERS-START</w:t>
      </w:r>
    </w:p>
    <w:p>
      <w:pPr>
        <w:pStyle w:val="PL"/>
      </w:pPr>
    </w:p>
    <w:p>
      <w:pPr>
        <w:pStyle w:val="PL"/>
      </w:pPr>
      <w:r>
        <w:t>HighSpeedParameters-r16 ::= SEQUENCE {</w:t>
      </w:r>
    </w:p>
    <w:p>
      <w:pPr>
        <w:pStyle w:val="PL"/>
      </w:pPr>
      <w:r>
        <w:t xml:space="preserve">    measurementEnhancement-r16       ENUMERATED {supported}   OPTIONAL,</w:t>
      </w:r>
    </w:p>
    <w:p>
      <w:pPr>
        <w:pStyle w:val="PL"/>
      </w:pPr>
      <w:r>
        <w:t xml:space="preserve">    demodulationEnhancement-r16      ENUMERATED {supported}   OPTIONAL</w:t>
      </w:r>
    </w:p>
    <w:p>
      <w:pPr>
        <w:pStyle w:val="PL"/>
      </w:pPr>
      <w:r>
        <w:t>}</w:t>
      </w:r>
    </w:p>
    <w:p>
      <w:pPr>
        <w:pStyle w:val="PL"/>
      </w:pPr>
    </w:p>
    <w:p>
      <w:pPr>
        <w:pStyle w:val="PL"/>
      </w:pPr>
      <w:r>
        <w:t>HighSpeedParameters-v1650 ::= CHOICE {</w:t>
      </w:r>
    </w:p>
    <w:p>
      <w:pPr>
        <w:pStyle w:val="PL"/>
      </w:pPr>
      <w:r>
        <w:t xml:space="preserve">    intraNR-MeasurementEnhancement-r16       ENUMERATED {supported},</w:t>
      </w:r>
    </w:p>
    <w:p>
      <w:pPr>
        <w:pStyle w:val="PL"/>
      </w:pPr>
      <w:r>
        <w:t xml:space="preserve">    interRAT-MeasurementEnhancement-r16      ENUMERATED {supported}</w:t>
      </w:r>
    </w:p>
    <w:p>
      <w:pPr>
        <w:pStyle w:val="PL"/>
      </w:pPr>
      <w:r>
        <w:t>}</w:t>
      </w:r>
    </w:p>
    <w:p>
      <w:pPr>
        <w:pStyle w:val="PL"/>
      </w:pPr>
    </w:p>
    <w:p>
      <w:pPr>
        <w:pStyle w:val="PL"/>
      </w:pPr>
      <w:r>
        <w:t>-- TAG-HIGHSPEEDPARAMETERS-STOP</w:t>
      </w:r>
    </w:p>
    <w:p>
      <w:pPr>
        <w:pStyle w:val="PL"/>
      </w:pPr>
      <w:r>
        <w:t>-- ASN1STOP</w:t>
      </w:r>
    </w:p>
    <w:p/>
    <w:p>
      <w:pPr>
        <w:pStyle w:val="4"/>
        <w:rPr>
          <w:noProof/>
        </w:rPr>
      </w:pPr>
      <w:bookmarkStart w:id="2047" w:name="_Toc60777457"/>
      <w:bookmarkStart w:id="2048" w:name="_Toc90651330"/>
      <w:r>
        <w:t>–</w:t>
      </w:r>
      <w:r>
        <w:tab/>
      </w:r>
      <w:r>
        <w:rPr>
          <w:i/>
          <w:noProof/>
        </w:rPr>
        <w:t>IMS-Parameters</w:t>
      </w:r>
      <w:bookmarkEnd w:id="2047"/>
      <w:bookmarkEnd w:id="2048"/>
    </w:p>
    <w:p>
      <w:r>
        <w:t xml:space="preserve">The IE </w:t>
      </w:r>
      <w:r>
        <w:rPr>
          <w:i/>
        </w:rPr>
        <w:t>IMS-Parameters</w:t>
      </w:r>
      <w:r>
        <w:t xml:space="preserve"> is used to convey capabilities related to IMS.</w:t>
      </w:r>
    </w:p>
    <w:p>
      <w:pPr>
        <w:pStyle w:val="TH"/>
      </w:pPr>
      <w:r>
        <w:rPr>
          <w:i/>
        </w:rPr>
        <w:t>IMS-Parameters</w:t>
      </w:r>
      <w:r>
        <w:t xml:space="preserve"> information element</w:t>
      </w:r>
    </w:p>
    <w:p>
      <w:pPr>
        <w:pStyle w:val="PL"/>
      </w:pPr>
      <w:r>
        <w:t>-- ASN1START</w:t>
      </w:r>
    </w:p>
    <w:p>
      <w:pPr>
        <w:pStyle w:val="PL"/>
      </w:pPr>
      <w:r>
        <w:t>-- TAG-IMS-PARAMETERS-START</w:t>
      </w:r>
    </w:p>
    <w:p>
      <w:pPr>
        <w:pStyle w:val="PL"/>
      </w:pPr>
    </w:p>
    <w:p>
      <w:pPr>
        <w:pStyle w:val="PL"/>
      </w:pPr>
      <w:r>
        <w:t>IMS-Parameters ::=         SEQUENCE {</w:t>
      </w:r>
    </w:p>
    <w:p>
      <w:pPr>
        <w:pStyle w:val="PL"/>
      </w:pPr>
      <w:r>
        <w:t xml:space="preserve">    ims-ParametersCommon       IMS-ParametersCommon                  OPTIONAL,</w:t>
      </w:r>
    </w:p>
    <w:p>
      <w:pPr>
        <w:pStyle w:val="PL"/>
      </w:pPr>
      <w:r>
        <w:t xml:space="preserve">    ims-ParametersFRX-Diff     IMS-ParametersFRX-Diff                OPTIONAL,</w:t>
      </w:r>
    </w:p>
    <w:p>
      <w:pPr>
        <w:pStyle w:val="PL"/>
      </w:pPr>
      <w:r>
        <w:t xml:space="preserve">    ...</w:t>
      </w:r>
    </w:p>
    <w:p>
      <w:pPr>
        <w:pStyle w:val="PL"/>
      </w:pPr>
      <w:r>
        <w:t>}</w:t>
      </w:r>
    </w:p>
    <w:p>
      <w:pPr>
        <w:pStyle w:val="PL"/>
      </w:pPr>
    </w:p>
    <w:p>
      <w:pPr>
        <w:pStyle w:val="PL"/>
      </w:pPr>
      <w:r>
        <w:rPr>
          <w:rFonts w:eastAsia="Yu Mincho"/>
        </w:rPr>
        <w:t xml:space="preserve">IMS-ParametersCommon ::=   </w:t>
      </w:r>
      <w:r>
        <w:t>SEQUENCE {</w:t>
      </w:r>
    </w:p>
    <w:p>
      <w:pPr>
        <w:pStyle w:val="PL"/>
      </w:pPr>
      <w:r>
        <w:t xml:space="preserve">    voiceOverEUTRA-5GC                  ENUMERATED {supported}                OPTIONAL,</w:t>
      </w:r>
    </w:p>
    <w:p>
      <w:pPr>
        <w:pStyle w:val="PL"/>
        <w:rPr>
          <w:rFonts w:eastAsia="Yu Mincho"/>
        </w:rPr>
      </w:pPr>
      <w:r>
        <w:rPr>
          <w:rFonts w:eastAsia="Yu Mincho"/>
        </w:rPr>
        <w:t xml:space="preserve">    ...,</w:t>
      </w:r>
    </w:p>
    <w:p>
      <w:pPr>
        <w:pStyle w:val="PL"/>
        <w:rPr>
          <w:rFonts w:eastAsia="Yu Mincho"/>
        </w:rPr>
      </w:pPr>
      <w:r>
        <w:rPr>
          <w:rFonts w:eastAsia="Yu Mincho"/>
        </w:rPr>
        <w:t xml:space="preserve">    [[</w:t>
      </w:r>
    </w:p>
    <w:p>
      <w:pPr>
        <w:pStyle w:val="PL"/>
      </w:pPr>
      <w:r>
        <w:t xml:space="preserve">    voiceOverSCG-BearerEUTRA-5GC        ENUMERATED {supported}                OPTIONAL</w:t>
      </w:r>
    </w:p>
    <w:p>
      <w:pPr>
        <w:pStyle w:val="PL"/>
        <w:rPr>
          <w:rFonts w:eastAsia="Yu Mincho"/>
        </w:rPr>
      </w:pPr>
      <w:r>
        <w:rPr>
          <w:rFonts w:eastAsia="Yu Mincho"/>
        </w:rPr>
        <w:t xml:space="preserve">    ]],</w:t>
      </w:r>
    </w:p>
    <w:p>
      <w:pPr>
        <w:pStyle w:val="PL"/>
        <w:rPr>
          <w:rFonts w:eastAsia="Yu Mincho"/>
        </w:rPr>
      </w:pPr>
      <w:r>
        <w:rPr>
          <w:rFonts w:eastAsia="Yu Mincho"/>
        </w:rPr>
        <w:t xml:space="preserve">    [[</w:t>
      </w:r>
    </w:p>
    <w:p>
      <w:pPr>
        <w:pStyle w:val="PL"/>
        <w:rPr>
          <w:rFonts w:eastAsia="Yu Mincho"/>
        </w:rPr>
      </w:pPr>
      <w:r>
        <w:rPr>
          <w:rFonts w:eastAsia="Yu Mincho"/>
        </w:rPr>
        <w:t xml:space="preserve">    voiceFallbackIndicationEPS-r16       ENUMERATED {supported}                   OPTIONAL</w:t>
      </w:r>
    </w:p>
    <w:p>
      <w:pPr>
        <w:pStyle w:val="PL"/>
        <w:rPr>
          <w:rFonts w:eastAsia="Yu Mincho"/>
        </w:rPr>
      </w:pPr>
      <w:r>
        <w:rPr>
          <w:rFonts w:eastAsia="Yu Mincho"/>
        </w:rPr>
        <w:t xml:space="preserve">    ]]</w:t>
      </w:r>
    </w:p>
    <w:p>
      <w:pPr>
        <w:pStyle w:val="PL"/>
        <w:rPr>
          <w:rFonts w:eastAsia="Yu Mincho"/>
        </w:rPr>
      </w:pPr>
      <w:r>
        <w:rPr>
          <w:rFonts w:eastAsia="Yu Mincho"/>
        </w:rPr>
        <w:t>}</w:t>
      </w:r>
    </w:p>
    <w:p>
      <w:pPr>
        <w:pStyle w:val="PL"/>
        <w:rPr>
          <w:rFonts w:eastAsia="Yu Mincho"/>
        </w:rPr>
      </w:pPr>
    </w:p>
    <w:p>
      <w:pPr>
        <w:pStyle w:val="PL"/>
      </w:pPr>
      <w:r>
        <w:rPr>
          <w:rFonts w:eastAsia="Yu Mincho"/>
        </w:rPr>
        <w:t xml:space="preserve">IMS-ParametersFRX-Diff ::= </w:t>
      </w:r>
      <w:r>
        <w:t>SEQUENCE {</w:t>
      </w:r>
    </w:p>
    <w:p>
      <w:pPr>
        <w:pStyle w:val="PL"/>
      </w:pPr>
      <w:r>
        <w:t xml:space="preserve">    voiceOverNR                ENUMERATED {supported}                OPTIONAL,</w:t>
      </w:r>
    </w:p>
    <w:p>
      <w:pPr>
        <w:pStyle w:val="PL"/>
      </w:pPr>
      <w:r>
        <w:t xml:space="preserve">    ...</w:t>
      </w:r>
    </w:p>
    <w:p>
      <w:pPr>
        <w:pStyle w:val="PL"/>
      </w:pPr>
      <w:r>
        <w:t>}</w:t>
      </w:r>
    </w:p>
    <w:p>
      <w:pPr>
        <w:pStyle w:val="PL"/>
      </w:pPr>
    </w:p>
    <w:p>
      <w:pPr>
        <w:pStyle w:val="PL"/>
      </w:pPr>
      <w:r>
        <w:t>-- TAG-IMS-PARAMETERS-STOP</w:t>
      </w:r>
    </w:p>
    <w:p>
      <w:pPr>
        <w:pStyle w:val="PL"/>
      </w:pPr>
      <w:r>
        <w:t>-- ASN1STOP</w:t>
      </w:r>
    </w:p>
    <w:p/>
    <w:p>
      <w:pPr>
        <w:pStyle w:val="4"/>
      </w:pPr>
      <w:bookmarkStart w:id="2049" w:name="_Toc60777458"/>
      <w:bookmarkStart w:id="2050" w:name="_Toc90651331"/>
      <w:r>
        <w:t>–</w:t>
      </w:r>
      <w:r>
        <w:tab/>
      </w:r>
      <w:r>
        <w:rPr>
          <w:i/>
        </w:rPr>
        <w:t>InterRAT-Parameters</w:t>
      </w:r>
      <w:bookmarkEnd w:id="2049"/>
      <w:bookmarkEnd w:id="2050"/>
    </w:p>
    <w:p>
      <w:r>
        <w:t xml:space="preserve">The IE </w:t>
      </w:r>
      <w:r>
        <w:rPr>
          <w:i/>
        </w:rPr>
        <w:t>InterRAT-Parameters</w:t>
      </w:r>
      <w:r>
        <w:t xml:space="preserve"> is used convey UE capabilities related to the other RATs.</w:t>
      </w:r>
    </w:p>
    <w:p>
      <w:pPr>
        <w:pStyle w:val="TH"/>
      </w:pPr>
      <w:r>
        <w:rPr>
          <w:i/>
        </w:rPr>
        <w:t>InterRAT-Parameters</w:t>
      </w:r>
      <w:r>
        <w:t xml:space="preserve"> information element</w:t>
      </w:r>
    </w:p>
    <w:p>
      <w:pPr>
        <w:pStyle w:val="PL"/>
      </w:pPr>
      <w:r>
        <w:t>-- ASN1START</w:t>
      </w:r>
    </w:p>
    <w:p>
      <w:pPr>
        <w:pStyle w:val="PL"/>
      </w:pPr>
      <w:r>
        <w:t>-- TAG-INTERRAT-PARAMETERS-START</w:t>
      </w:r>
    </w:p>
    <w:p>
      <w:pPr>
        <w:pStyle w:val="PL"/>
      </w:pPr>
    </w:p>
    <w:p>
      <w:pPr>
        <w:pStyle w:val="PL"/>
      </w:pPr>
      <w:r>
        <w:t>InterRAT-Parameters ::=             SEQUENCE {</w:t>
      </w:r>
    </w:p>
    <w:p>
      <w:pPr>
        <w:pStyle w:val="PL"/>
      </w:pPr>
      <w:r>
        <w:t xml:space="preserve">    eutra                               EUTRA-Parameters                OPTIONAL,</w:t>
      </w:r>
    </w:p>
    <w:p>
      <w:pPr>
        <w:pStyle w:val="PL"/>
      </w:pPr>
      <w:r>
        <w:t xml:space="preserve">    ...,</w:t>
      </w:r>
    </w:p>
    <w:p>
      <w:pPr>
        <w:pStyle w:val="PL"/>
      </w:pPr>
      <w:r>
        <w:t xml:space="preserve">    [[</w:t>
      </w:r>
    </w:p>
    <w:p>
      <w:pPr>
        <w:pStyle w:val="PL"/>
      </w:pPr>
      <w:r>
        <w:t xml:space="preserve">    utra-FDD-r16                        UTRA-FDD-Parameters-r16         OPTIONAL</w:t>
      </w:r>
    </w:p>
    <w:p>
      <w:pPr>
        <w:pStyle w:val="PL"/>
      </w:pPr>
      <w:r>
        <w:t xml:space="preserve">    ]]</w:t>
      </w:r>
    </w:p>
    <w:p>
      <w:pPr>
        <w:pStyle w:val="PL"/>
      </w:pPr>
    </w:p>
    <w:p>
      <w:pPr>
        <w:pStyle w:val="PL"/>
      </w:pPr>
      <w:r>
        <w:t>}</w:t>
      </w:r>
    </w:p>
    <w:p>
      <w:pPr>
        <w:pStyle w:val="PL"/>
      </w:pPr>
    </w:p>
    <w:p>
      <w:pPr>
        <w:pStyle w:val="PL"/>
      </w:pPr>
      <w:r>
        <w:t>EUTRA-Parameters ::=                SEQUENCE {</w:t>
      </w:r>
    </w:p>
    <w:p>
      <w:pPr>
        <w:pStyle w:val="PL"/>
      </w:pPr>
      <w:r>
        <w:t xml:space="preserve">    supportedBandListEUTRA          SEQUENCE (SIZE (1..maxBandsEUTRA)) OF FreqBandIndicatorEUTRA,</w:t>
      </w:r>
    </w:p>
    <w:p>
      <w:pPr>
        <w:pStyle w:val="PL"/>
      </w:pPr>
      <w:r>
        <w:t xml:space="preserve">    eutra-ParametersCommon              EUTRA-ParametersCommon                                      OPTIONAL,</w:t>
      </w:r>
    </w:p>
    <w:p>
      <w:pPr>
        <w:pStyle w:val="PL"/>
      </w:pPr>
      <w:r>
        <w:t xml:space="preserve">    eutra-ParametersXDD-Diff            EUTRA-ParametersXDD-Diff                                    OPTIONAL,</w:t>
      </w:r>
    </w:p>
    <w:p>
      <w:pPr>
        <w:pStyle w:val="PL"/>
      </w:pPr>
      <w:r>
        <w:t xml:space="preserve">    ...</w:t>
      </w:r>
    </w:p>
    <w:p>
      <w:pPr>
        <w:pStyle w:val="PL"/>
      </w:pPr>
      <w:r>
        <w:t>}</w:t>
      </w:r>
    </w:p>
    <w:p>
      <w:pPr>
        <w:pStyle w:val="PL"/>
      </w:pPr>
    </w:p>
    <w:p>
      <w:pPr>
        <w:pStyle w:val="PL"/>
      </w:pPr>
      <w:r>
        <w:t>EUTRA-ParametersCommon ::=      SEQUENCE {</w:t>
      </w:r>
    </w:p>
    <w:p>
      <w:pPr>
        <w:pStyle w:val="PL"/>
      </w:pPr>
      <w:r>
        <w:t xml:space="preserve">    mfbi-EUTRA                          ENUMERATED {supported}          OPTIONAL,</w:t>
      </w:r>
    </w:p>
    <w:p>
      <w:pPr>
        <w:pStyle w:val="PL"/>
      </w:pPr>
      <w:r>
        <w:t xml:space="preserve">    modifiedMPR-BehaviorEUTRA           BIT STRING (SIZE (32))          OPTIONAL,</w:t>
      </w:r>
    </w:p>
    <w:p>
      <w:pPr>
        <w:pStyle w:val="PL"/>
      </w:pPr>
      <w:r>
        <w:t xml:space="preserve">    multiNS-Pmax-EUTRA                  ENUMERATED {supported}          OPTIONAL,</w:t>
      </w:r>
    </w:p>
    <w:p>
      <w:pPr>
        <w:pStyle w:val="PL"/>
      </w:pPr>
      <w:r>
        <w:t xml:space="preserve">    rs-SINR-MeasEUTRA                   ENUMERATED {supported}          OPTIONAL,</w:t>
      </w:r>
    </w:p>
    <w:p>
      <w:pPr>
        <w:pStyle w:val="PL"/>
      </w:pPr>
      <w:r>
        <w:t xml:space="preserve">    ...,</w:t>
      </w:r>
    </w:p>
    <w:p>
      <w:pPr>
        <w:pStyle w:val="PL"/>
      </w:pPr>
      <w:r>
        <w:t xml:space="preserve">    [[</w:t>
      </w:r>
    </w:p>
    <w:p>
      <w:pPr>
        <w:pStyle w:val="PL"/>
      </w:pPr>
      <w:r>
        <w:t xml:space="preserve">    ne-DC                               ENUMERATED {supported}          OPTIONAL</w:t>
      </w:r>
    </w:p>
    <w:p>
      <w:pPr>
        <w:pStyle w:val="PL"/>
        <w:rPr>
          <w:rFonts w:eastAsia="宋体"/>
        </w:rPr>
      </w:pPr>
      <w:r>
        <w:t xml:space="preserve">    ]]</w:t>
      </w:r>
      <w:r>
        <w:rPr>
          <w:rFonts w:eastAsia="宋体"/>
        </w:rPr>
        <w:t>,</w:t>
      </w:r>
    </w:p>
    <w:p>
      <w:pPr>
        <w:pStyle w:val="PL"/>
        <w:rPr>
          <w:rFonts w:eastAsia="宋体"/>
        </w:rPr>
      </w:pPr>
      <w:r>
        <w:t xml:space="preserve">    [[</w:t>
      </w:r>
    </w:p>
    <w:p>
      <w:pPr>
        <w:pStyle w:val="PL"/>
      </w:pPr>
      <w:r>
        <w:t xml:space="preserve">    </w:t>
      </w:r>
      <w:r>
        <w:rPr>
          <w:rFonts w:eastAsia="宋体"/>
        </w:rPr>
        <w:t>n</w:t>
      </w:r>
      <w:r>
        <w:t>r-HO-ToEN-DC-r16                   ENUMERATED {supported}          OPTIONAL</w:t>
      </w:r>
    </w:p>
    <w:p>
      <w:pPr>
        <w:pStyle w:val="PL"/>
      </w:pPr>
      <w:r>
        <w:t xml:space="preserve">    ]]</w:t>
      </w:r>
    </w:p>
    <w:p>
      <w:pPr>
        <w:pStyle w:val="PL"/>
      </w:pPr>
      <w:r>
        <w:t>}</w:t>
      </w:r>
    </w:p>
    <w:p>
      <w:pPr>
        <w:pStyle w:val="PL"/>
      </w:pPr>
    </w:p>
    <w:p>
      <w:pPr>
        <w:pStyle w:val="PL"/>
      </w:pPr>
      <w:r>
        <w:t>EUTRA-ParametersXDD-Diff ::=        SEQUENCE {</w:t>
      </w:r>
    </w:p>
    <w:p>
      <w:pPr>
        <w:pStyle w:val="PL"/>
      </w:pPr>
      <w:r>
        <w:t xml:space="preserve">    rsrqMeasWidebandEUTRA               ENUMERATED {supported}          OPTIONAL,</w:t>
      </w:r>
    </w:p>
    <w:p>
      <w:pPr>
        <w:pStyle w:val="PL"/>
      </w:pPr>
      <w:r>
        <w:t xml:space="preserve">    ...</w:t>
      </w:r>
    </w:p>
    <w:p>
      <w:pPr>
        <w:pStyle w:val="PL"/>
      </w:pPr>
      <w:r>
        <w:t>}</w:t>
      </w:r>
    </w:p>
    <w:p>
      <w:pPr>
        <w:pStyle w:val="PL"/>
      </w:pPr>
    </w:p>
    <w:p>
      <w:pPr>
        <w:pStyle w:val="PL"/>
      </w:pPr>
      <w:r>
        <w:t>UTRA-FDD-Parameters-r16 ::=                SEQUENCE {</w:t>
      </w:r>
    </w:p>
    <w:p>
      <w:pPr>
        <w:pStyle w:val="PL"/>
      </w:pPr>
      <w:r>
        <w:t xml:space="preserve">    supportedBandListUTRA-FDD-r16              SEQUENCE (SIZE (1..maxBandsUTRA-FDD-r16)) OF SupportedBandUTRA-FDD-r16,</w:t>
      </w:r>
    </w:p>
    <w:p>
      <w:pPr>
        <w:pStyle w:val="PL"/>
      </w:pPr>
      <w:r>
        <w:t xml:space="preserve">    ...</w:t>
      </w:r>
    </w:p>
    <w:p>
      <w:pPr>
        <w:pStyle w:val="PL"/>
      </w:pPr>
      <w:r>
        <w:t>}</w:t>
      </w:r>
    </w:p>
    <w:p>
      <w:pPr>
        <w:pStyle w:val="PL"/>
      </w:pPr>
    </w:p>
    <w:p>
      <w:pPr>
        <w:pStyle w:val="PL"/>
      </w:pPr>
      <w:r>
        <w:t>SupportedBandUTRA-FDD-r16 ::=           ENUMERATED {</w:t>
      </w:r>
    </w:p>
    <w:p>
      <w:pPr>
        <w:pStyle w:val="PL"/>
      </w:pPr>
      <w:r>
        <w:t xml:space="preserve">                                            bandI, bandII, bandIII, bandIV, bandV, bandVI,</w:t>
      </w:r>
    </w:p>
    <w:p>
      <w:pPr>
        <w:pStyle w:val="PL"/>
      </w:pPr>
      <w:r>
        <w:t xml:space="preserve">                                            bandVII, bandVIII, bandIX, bandX, bandXI,</w:t>
      </w:r>
    </w:p>
    <w:p>
      <w:pPr>
        <w:pStyle w:val="PL"/>
      </w:pPr>
      <w:r>
        <w:t xml:space="preserve">                                            bandXII, bandXIII, bandXIV, bandXV, bandXVI,</w:t>
      </w:r>
    </w:p>
    <w:p>
      <w:pPr>
        <w:pStyle w:val="PL"/>
      </w:pPr>
      <w:r>
        <w:t xml:space="preserve">                                            bandXVII, bandXVIII, bandXIX, bandXX,</w:t>
      </w:r>
    </w:p>
    <w:p>
      <w:pPr>
        <w:pStyle w:val="PL"/>
      </w:pPr>
      <w:r>
        <w:t xml:space="preserve">                                            bandXXI, bandXXII, bandXXIII, bandXXIV,</w:t>
      </w:r>
    </w:p>
    <w:p>
      <w:pPr>
        <w:pStyle w:val="PL"/>
      </w:pPr>
      <w:r>
        <w:t xml:space="preserve">                                            bandXXV, bandXXVI, bandXXVII, bandXXVIII,</w:t>
      </w:r>
    </w:p>
    <w:p>
      <w:pPr>
        <w:pStyle w:val="PL"/>
      </w:pPr>
      <w:r>
        <w:t xml:space="preserve">                                            bandXXIX, bandXXX, bandXXXI, bandXXXII}</w:t>
      </w:r>
    </w:p>
    <w:p>
      <w:pPr>
        <w:pStyle w:val="PL"/>
      </w:pPr>
    </w:p>
    <w:p>
      <w:pPr>
        <w:pStyle w:val="PL"/>
      </w:pPr>
      <w:r>
        <w:t>-- TAG-INTERRAT-PARAMETERS-STOP</w:t>
      </w:r>
    </w:p>
    <w:p>
      <w:pPr>
        <w:pStyle w:val="PL"/>
      </w:pPr>
      <w:r>
        <w:t>-- ASN1STOP</w:t>
      </w:r>
    </w:p>
    <w:p/>
    <w:p>
      <w:pPr>
        <w:pStyle w:val="4"/>
        <w:rPr>
          <w:rFonts w:eastAsia="Malgun Gothic"/>
        </w:rPr>
      </w:pPr>
      <w:bookmarkStart w:id="2051" w:name="_Toc60777459"/>
      <w:bookmarkStart w:id="2052" w:name="_Toc90651332"/>
      <w:r>
        <w:rPr>
          <w:rFonts w:eastAsia="Malgun Gothic"/>
        </w:rPr>
        <w:t>–</w:t>
      </w:r>
      <w:r>
        <w:rPr>
          <w:rFonts w:eastAsia="Malgun Gothic"/>
        </w:rPr>
        <w:tab/>
      </w:r>
      <w:r>
        <w:rPr>
          <w:rFonts w:eastAsia="Malgun Gothic"/>
          <w:i/>
        </w:rPr>
        <w:t>MAC-Parameters</w:t>
      </w:r>
      <w:bookmarkEnd w:id="2051"/>
      <w:bookmarkEnd w:id="2052"/>
    </w:p>
    <w:p>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pPr>
        <w:pStyle w:val="TH"/>
        <w:rPr>
          <w:rFonts w:eastAsia="Malgun Gothic"/>
        </w:rPr>
      </w:pPr>
      <w:r>
        <w:rPr>
          <w:rFonts w:eastAsia="Malgun Gothic"/>
          <w:i/>
        </w:rPr>
        <w:t>MAC-Parameters</w:t>
      </w:r>
      <w:r>
        <w:rPr>
          <w:rFonts w:eastAsia="Malgun Gothic"/>
        </w:rPr>
        <w:t xml:space="preserve"> information element</w:t>
      </w:r>
    </w:p>
    <w:p>
      <w:pPr>
        <w:pStyle w:val="PL"/>
      </w:pPr>
      <w:r>
        <w:t>-- ASN1START</w:t>
      </w:r>
    </w:p>
    <w:p>
      <w:pPr>
        <w:pStyle w:val="PL"/>
      </w:pPr>
      <w:r>
        <w:t>-- TAG-MAC-PARAMETERS-START</w:t>
      </w:r>
    </w:p>
    <w:p>
      <w:pPr>
        <w:pStyle w:val="PL"/>
      </w:pPr>
    </w:p>
    <w:p>
      <w:pPr>
        <w:pStyle w:val="PL"/>
      </w:pPr>
      <w:r>
        <w:t>MAC-Parameters ::= SEQUENCE {</w:t>
      </w:r>
    </w:p>
    <w:p>
      <w:pPr>
        <w:pStyle w:val="PL"/>
      </w:pPr>
      <w:r>
        <w:t xml:space="preserve">    mac-ParametersCommon            MAC-ParametersCommon        OPTIONAL,</w:t>
      </w:r>
    </w:p>
    <w:p>
      <w:pPr>
        <w:pStyle w:val="PL"/>
      </w:pPr>
      <w:r>
        <w:t xml:space="preserve">    mac-ParametersXDD-Diff          MAC-ParametersXDD-Diff      OPTIONAL</w:t>
      </w:r>
    </w:p>
    <w:p>
      <w:pPr>
        <w:pStyle w:val="PL"/>
      </w:pPr>
      <w:r>
        <w:t>}</w:t>
      </w:r>
    </w:p>
    <w:p>
      <w:pPr>
        <w:pStyle w:val="PL"/>
      </w:pPr>
    </w:p>
    <w:p>
      <w:pPr>
        <w:pStyle w:val="PL"/>
      </w:pPr>
      <w:r>
        <w:t>MAC-Parameters-v1610 ::= SEQUENCE {</w:t>
      </w:r>
    </w:p>
    <w:p>
      <w:pPr>
        <w:pStyle w:val="PL"/>
      </w:pPr>
      <w:r>
        <w:t xml:space="preserve">    mac-ParametersFRX-Diff-r16      MAC-ParametersFRX-Diff-r16  OPTIONAL</w:t>
      </w:r>
    </w:p>
    <w:p>
      <w:pPr>
        <w:pStyle w:val="PL"/>
      </w:pPr>
      <w:r>
        <w:t>}</w:t>
      </w:r>
    </w:p>
    <w:p>
      <w:pPr>
        <w:pStyle w:val="PL"/>
      </w:pPr>
    </w:p>
    <w:p>
      <w:pPr>
        <w:pStyle w:val="PL"/>
      </w:pPr>
      <w:r>
        <w:t>MAC-ParametersCommon ::=    SEQUENCE {</w:t>
      </w:r>
    </w:p>
    <w:p>
      <w:pPr>
        <w:pStyle w:val="PL"/>
      </w:pPr>
      <w:r>
        <w:t xml:space="preserve">    lcp-Restriction                         ENUMERATED {supported}      OPTIONAL,</w:t>
      </w:r>
    </w:p>
    <w:p>
      <w:pPr>
        <w:pStyle w:val="PL"/>
      </w:pPr>
      <w:r>
        <w:t xml:space="preserve">    dummy                                   ENUMERATED {supported}      OPTIONAL,</w:t>
      </w:r>
    </w:p>
    <w:p>
      <w:pPr>
        <w:pStyle w:val="PL"/>
      </w:pPr>
      <w:r>
        <w:t xml:space="preserve">    lch-ToSCellRestriction                  ENUMERATED {supported}      OPTIONAL,</w:t>
      </w:r>
    </w:p>
    <w:p>
      <w:pPr>
        <w:pStyle w:val="PL"/>
      </w:pPr>
      <w:r>
        <w:t xml:space="preserve">    ...,</w:t>
      </w:r>
    </w:p>
    <w:p>
      <w:pPr>
        <w:pStyle w:val="PL"/>
      </w:pPr>
      <w:r>
        <w:t xml:space="preserve">    [[</w:t>
      </w:r>
    </w:p>
    <w:p>
      <w:pPr>
        <w:pStyle w:val="PL"/>
      </w:pPr>
      <w:r>
        <w:t xml:space="preserve">    recommendedBitRate                      ENUMERATED {supported}      OPTIONAL,</w:t>
      </w:r>
    </w:p>
    <w:p>
      <w:pPr>
        <w:pStyle w:val="PL"/>
      </w:pPr>
      <w:r>
        <w:t xml:space="preserve">    recommendedBitRateQuery                 ENUMERATED {supported}      OPTIONAL</w:t>
      </w:r>
    </w:p>
    <w:p>
      <w:pPr>
        <w:pStyle w:val="PL"/>
      </w:pPr>
      <w:r>
        <w:t xml:space="preserve">    ]],</w:t>
      </w:r>
    </w:p>
    <w:p>
      <w:pPr>
        <w:pStyle w:val="PL"/>
      </w:pPr>
      <w:r>
        <w:t xml:space="preserve">    [[</w:t>
      </w:r>
    </w:p>
    <w:p>
      <w:pPr>
        <w:pStyle w:val="PL"/>
      </w:pPr>
      <w:r>
        <w:t xml:space="preserve">    recommendedBitRateMultiplier-r16         ENUMERATED {supported}     OPTIONAL,</w:t>
      </w:r>
    </w:p>
    <w:p>
      <w:pPr>
        <w:pStyle w:val="PL"/>
      </w:pPr>
      <w:r>
        <w:t xml:space="preserve">    preEmptiveBSR-r16                        ENUMERATED {supported}     OPTIONAL,</w:t>
      </w:r>
    </w:p>
    <w:p>
      <w:pPr>
        <w:pStyle w:val="PL"/>
      </w:pPr>
      <w:r>
        <w:t xml:space="preserve">    autonomousTransmission-r16               ENUMERATED {supported}     OPTIONAL,</w:t>
      </w:r>
    </w:p>
    <w:p>
      <w:pPr>
        <w:pStyle w:val="PL"/>
      </w:pPr>
      <w:r>
        <w:t xml:space="preserve">    lch-PriorityBasedPrioritization-r16      ENUMERATED {supported}     OPTIONAL,</w:t>
      </w:r>
    </w:p>
    <w:p>
      <w:pPr>
        <w:pStyle w:val="PL"/>
      </w:pPr>
      <w:r>
        <w:t xml:space="preserve">    lch-ToConfiguredGrantMapping-r16         ENUMERATED {supported}     OPTIONAL,</w:t>
      </w:r>
    </w:p>
    <w:p>
      <w:pPr>
        <w:pStyle w:val="PL"/>
      </w:pPr>
      <w:r>
        <w:t xml:space="preserve">    lch-ToGrantPriorityRestriction-r16       ENUMERATED {supported}     OPTIONAL,</w:t>
      </w:r>
    </w:p>
    <w:p>
      <w:pPr>
        <w:pStyle w:val="PL"/>
      </w:pPr>
      <w:r>
        <w:t xml:space="preserve">    singlePHR-P-r16                          ENUMERATED {supported}     OPTIONAL,</w:t>
      </w:r>
    </w:p>
    <w:p>
      <w:pPr>
        <w:pStyle w:val="PL"/>
      </w:pPr>
      <w:r>
        <w:t xml:space="preserve">    ul-LBT-FailureDetectionRecovery-r16      ENUMERATED {supported}     OPTIONAL,</w:t>
      </w:r>
    </w:p>
    <w:p>
      <w:pPr>
        <w:pStyle w:val="PL"/>
      </w:pPr>
      <w:r>
        <w:t xml:space="preserve">    -- R4 8-1: MPE</w:t>
      </w:r>
    </w:p>
    <w:p>
      <w:pPr>
        <w:pStyle w:val="PL"/>
      </w:pPr>
      <w:r>
        <w:t xml:space="preserve">    tdd-MPE-P-MPR-Reporting-r16              ENUMERATED {supported}     OPTIONAL,</w:t>
      </w:r>
    </w:p>
    <w:p>
      <w:pPr>
        <w:pStyle w:val="PL"/>
      </w:pPr>
      <w:r>
        <w:t xml:space="preserve">    lcid-ExtensionIAB-r16                    ENUMERATED {supported}     OPTIONAL</w:t>
      </w:r>
    </w:p>
    <w:p>
      <w:pPr>
        <w:pStyle w:val="PL"/>
      </w:pPr>
      <w:r>
        <w:t xml:space="preserve">    ]],</w:t>
      </w:r>
    </w:p>
    <w:p>
      <w:pPr>
        <w:pStyle w:val="PL"/>
      </w:pPr>
      <w:r>
        <w:t xml:space="preserve">    [[</w:t>
      </w:r>
    </w:p>
    <w:p>
      <w:pPr>
        <w:pStyle w:val="PL"/>
      </w:pPr>
      <w:r>
        <w:t xml:space="preserve">    spCell-BFR-CBRA-r16                      ENUMERATED {supported}     OPTIONAL</w:t>
      </w:r>
    </w:p>
    <w:p>
      <w:pPr>
        <w:pStyle w:val="PL"/>
      </w:pPr>
      <w:r>
        <w:t xml:space="preserve">    ]],</w:t>
      </w:r>
    </w:p>
    <w:p>
      <w:pPr>
        <w:pStyle w:val="PL"/>
      </w:pPr>
      <w:r>
        <w:t xml:space="preserve">    [[</w:t>
      </w:r>
    </w:p>
    <w:p>
      <w:pPr>
        <w:pStyle w:val="PL"/>
      </w:pPr>
      <w:r>
        <w:t xml:space="preserve">    srs-ResourceId-Ext-r16                   ENUMERATED {supported}     OPTIONAL</w:t>
      </w:r>
    </w:p>
    <w:p>
      <w:pPr>
        <w:pStyle w:val="PL"/>
      </w:pPr>
      <w:r>
        <w:t xml:space="preserve">    ]]</w:t>
      </w:r>
    </w:p>
    <w:p>
      <w:pPr>
        <w:pStyle w:val="PL"/>
      </w:pPr>
      <w:r>
        <w:t>}</w:t>
      </w:r>
    </w:p>
    <w:p>
      <w:pPr>
        <w:pStyle w:val="PL"/>
      </w:pPr>
    </w:p>
    <w:p>
      <w:pPr>
        <w:pStyle w:val="PL"/>
      </w:pPr>
      <w:r>
        <w:t>MAC-ParametersFRX-Diff-r16 ::=  SEQUENCE {</w:t>
      </w:r>
    </w:p>
    <w:p>
      <w:pPr>
        <w:pStyle w:val="PL"/>
      </w:pPr>
      <w:r>
        <w:t xml:space="preserve">    directMCG-SCellActivation-r16           ENUMERATED {supported}      OPTIONAL,</w:t>
      </w:r>
    </w:p>
    <w:p>
      <w:pPr>
        <w:pStyle w:val="PL"/>
      </w:pPr>
      <w:r>
        <w:t xml:space="preserve">    directMCG-SCellActivationResume-r16     ENUMERATED {supported}      OPTIONAL,</w:t>
      </w:r>
    </w:p>
    <w:p>
      <w:pPr>
        <w:pStyle w:val="PL"/>
      </w:pPr>
      <w:r>
        <w:t xml:space="preserve">    directSCG-SCellActivation-r16           ENUMERATED {supported}      OPTIONAL,</w:t>
      </w:r>
    </w:p>
    <w:p>
      <w:pPr>
        <w:pStyle w:val="PL"/>
      </w:pPr>
      <w:r>
        <w:t xml:space="preserve">    directSCG-SCellActivationResume-r16     ENUMERATED {supported}      OPTIONAL,</w:t>
      </w:r>
    </w:p>
    <w:p>
      <w:pPr>
        <w:pStyle w:val="PL"/>
      </w:pPr>
      <w:r>
        <w:t xml:space="preserve">    -- R1 19-1: DRX Adaptation</w:t>
      </w:r>
    </w:p>
    <w:p>
      <w:pPr>
        <w:pStyle w:val="PL"/>
      </w:pPr>
      <w:r>
        <w:t xml:space="preserve">    drx-Adaptation-r16          SEQUENCE {</w:t>
      </w:r>
    </w:p>
    <w:p>
      <w:pPr>
        <w:pStyle w:val="PL"/>
      </w:pPr>
      <w:r>
        <w:t xml:space="preserve">        non-SharedSpectrumChAccess-r16      MinTimeGap-r16              OPTIONAL,</w:t>
      </w:r>
    </w:p>
    <w:p>
      <w:pPr>
        <w:pStyle w:val="PL"/>
      </w:pPr>
      <w:r>
        <w:t xml:space="preserve">        sharedSpectrumChAccess-r16          MinTimeGap-r16              OPTIONAL</w:t>
      </w:r>
    </w:p>
    <w:p>
      <w:pPr>
        <w:pStyle w:val="PL"/>
      </w:pPr>
      <w:r>
        <w:t xml:space="preserve">    }                                                                   OPTIONAL,</w:t>
      </w:r>
    </w:p>
    <w:p>
      <w:pPr>
        <w:pStyle w:val="PL"/>
      </w:pPr>
      <w:r>
        <w:t xml:space="preserve">    ...</w:t>
      </w:r>
    </w:p>
    <w:p>
      <w:pPr>
        <w:pStyle w:val="PL"/>
      </w:pPr>
      <w:r>
        <w:t>}</w:t>
      </w:r>
    </w:p>
    <w:p>
      <w:pPr>
        <w:pStyle w:val="PL"/>
      </w:pPr>
    </w:p>
    <w:p>
      <w:pPr>
        <w:pStyle w:val="PL"/>
      </w:pPr>
      <w:r>
        <w:t>MAC-ParametersXDD-Diff ::=  SEQUENCE {</w:t>
      </w:r>
    </w:p>
    <w:p>
      <w:pPr>
        <w:pStyle w:val="PL"/>
      </w:pPr>
      <w:r>
        <w:t xml:space="preserve">    skipUplinkTxDynamic                     ENUMERATED {supported}     OPTIONAL,</w:t>
      </w:r>
    </w:p>
    <w:p>
      <w:pPr>
        <w:pStyle w:val="PL"/>
      </w:pPr>
      <w:r>
        <w:t xml:space="preserve">    logicalChannelSR-DelayTimer             ENUMERATED {supported}     OPTIONAL,</w:t>
      </w:r>
    </w:p>
    <w:p>
      <w:pPr>
        <w:pStyle w:val="PL"/>
      </w:pPr>
      <w:r>
        <w:t xml:space="preserve">    longDRX-Cycle                           ENUMERATED {supported}     OPTIONAL,</w:t>
      </w:r>
    </w:p>
    <w:p>
      <w:pPr>
        <w:pStyle w:val="PL"/>
      </w:pPr>
      <w:r>
        <w:t xml:space="preserve">    shortDRX-Cycle                          ENUMERATED {supported}     OPTIONAL,</w:t>
      </w:r>
    </w:p>
    <w:p>
      <w:pPr>
        <w:pStyle w:val="PL"/>
      </w:pPr>
      <w:r>
        <w:t xml:space="preserve">    multipleSR-Configurations               ENUMERATED {supported}     OPTIONAL,</w:t>
      </w:r>
    </w:p>
    <w:p>
      <w:pPr>
        <w:pStyle w:val="PL"/>
      </w:pPr>
      <w:r>
        <w:t xml:space="preserve">    multipleConfiguredGrants                ENUMERATED {supported}     OPTIONAL,</w:t>
      </w:r>
    </w:p>
    <w:p>
      <w:pPr>
        <w:pStyle w:val="PL"/>
      </w:pPr>
      <w:r>
        <w:t xml:space="preserve">    ...,</w:t>
      </w:r>
    </w:p>
    <w:p>
      <w:pPr>
        <w:pStyle w:val="PL"/>
      </w:pPr>
      <w:r>
        <w:t xml:space="preserve">    [[</w:t>
      </w:r>
    </w:p>
    <w:p>
      <w:pPr>
        <w:pStyle w:val="PL"/>
      </w:pPr>
      <w:r>
        <w:t xml:space="preserve">    secondaryDRX-Group-r16                  ENUMERATED {supported}     OPTIONAL</w:t>
      </w:r>
    </w:p>
    <w:p>
      <w:pPr>
        <w:pStyle w:val="PL"/>
      </w:pPr>
      <w:r>
        <w:t xml:space="preserve">    ]],</w:t>
      </w:r>
    </w:p>
    <w:p>
      <w:pPr>
        <w:pStyle w:val="PL"/>
      </w:pPr>
      <w:r>
        <w:t xml:space="preserve">    [[</w:t>
      </w:r>
    </w:p>
    <w:p>
      <w:pPr>
        <w:pStyle w:val="PL"/>
      </w:pPr>
      <w:r>
        <w:t xml:space="preserve">    enhancedSkipUplinkTxDynamic-r16         ENUMERATED {supported}     OPTIONAL,</w:t>
      </w:r>
    </w:p>
    <w:p>
      <w:pPr>
        <w:pStyle w:val="PL"/>
      </w:pPr>
      <w:r>
        <w:t xml:space="preserve">    enhancedSkipUplinkTxConfigured-r16      ENUMERATED {supported}     OPTIONAL</w:t>
      </w:r>
    </w:p>
    <w:p>
      <w:pPr>
        <w:pStyle w:val="PL"/>
      </w:pPr>
      <w:r>
        <w:t xml:space="preserve">    ]]</w:t>
      </w:r>
    </w:p>
    <w:p>
      <w:pPr>
        <w:pStyle w:val="PL"/>
      </w:pPr>
      <w:r>
        <w:t>}</w:t>
      </w:r>
    </w:p>
    <w:p>
      <w:pPr>
        <w:pStyle w:val="PL"/>
      </w:pPr>
    </w:p>
    <w:p>
      <w:pPr>
        <w:pStyle w:val="PL"/>
        <w:rPr>
          <w:rFonts w:eastAsiaTheme="minorEastAsia"/>
        </w:rPr>
      </w:pPr>
      <w:r>
        <w:rPr>
          <w:rFonts w:eastAsiaTheme="minorEastAsia"/>
        </w:rPr>
        <w:t>MinTimeGap-r16 ::=</w:t>
      </w:r>
      <w:r>
        <w:t xml:space="preserve">    </w:t>
      </w:r>
      <w:r>
        <w:rPr>
          <w:rFonts w:eastAsiaTheme="minorEastAsia"/>
        </w:rPr>
        <w:t>SEQUENCE {</w:t>
      </w:r>
    </w:p>
    <w:p>
      <w:pPr>
        <w:pStyle w:val="PL"/>
        <w:rPr>
          <w:rFonts w:eastAsiaTheme="minorEastAsia"/>
        </w:rPr>
      </w:pPr>
      <w:r>
        <w:t xml:space="preserve">    </w:t>
      </w:r>
      <w:r>
        <w:rPr>
          <w:rFonts w:eastAsiaTheme="minorEastAsia"/>
        </w:rPr>
        <w:t>scs-15kHz-r16</w:t>
      </w:r>
      <w:r>
        <w:t xml:space="preserve">                         </w:t>
      </w:r>
      <w:r>
        <w:rPr>
          <w:rFonts w:eastAsiaTheme="minorEastAsia"/>
        </w:rPr>
        <w:t>ENUMERATED {sl1, sl3}</w:t>
      </w:r>
      <w:r>
        <w:t xml:space="preserve">        </w:t>
      </w:r>
      <w:r>
        <w:rPr>
          <w:rFonts w:eastAsiaTheme="minorEastAsia"/>
        </w:rPr>
        <w:t>OPTIONAL,</w:t>
      </w:r>
    </w:p>
    <w:p>
      <w:pPr>
        <w:pStyle w:val="PL"/>
        <w:rPr>
          <w:rFonts w:eastAsiaTheme="minorEastAsia"/>
        </w:rPr>
      </w:pPr>
      <w:r>
        <w:t xml:space="preserve">    </w:t>
      </w:r>
      <w:r>
        <w:rPr>
          <w:rFonts w:eastAsiaTheme="minorEastAsia"/>
        </w:rPr>
        <w:t>scs-30kHz-r16</w:t>
      </w:r>
      <w:r>
        <w:t xml:space="preserve">                         </w:t>
      </w:r>
      <w:r>
        <w:rPr>
          <w:rFonts w:eastAsiaTheme="minorEastAsia"/>
        </w:rPr>
        <w:t>ENUMERATED {sl1, sl6}</w:t>
      </w:r>
      <w:r>
        <w:t xml:space="preserve">        </w:t>
      </w:r>
      <w:r>
        <w:rPr>
          <w:rFonts w:eastAsiaTheme="minorEastAsia"/>
        </w:rPr>
        <w:t>OPTIONAL,</w:t>
      </w:r>
    </w:p>
    <w:p>
      <w:pPr>
        <w:pStyle w:val="PL"/>
        <w:rPr>
          <w:rFonts w:eastAsiaTheme="minorEastAsia"/>
        </w:rPr>
      </w:pPr>
      <w:r>
        <w:t xml:space="preserve">    </w:t>
      </w:r>
      <w:r>
        <w:rPr>
          <w:rFonts w:eastAsiaTheme="minorEastAsia"/>
        </w:rPr>
        <w:t>scs-60kHz-r16</w:t>
      </w:r>
      <w:r>
        <w:t xml:space="preserve">                         </w:t>
      </w:r>
      <w:r>
        <w:rPr>
          <w:rFonts w:eastAsiaTheme="minorEastAsia"/>
        </w:rPr>
        <w:t>ENUMERATED {sl1, sl12}</w:t>
      </w:r>
      <w:r>
        <w:t xml:space="preserve">       </w:t>
      </w:r>
      <w:r>
        <w:rPr>
          <w:rFonts w:eastAsiaTheme="minorEastAsia"/>
        </w:rPr>
        <w:t>OPTIONAL,</w:t>
      </w:r>
    </w:p>
    <w:p>
      <w:pPr>
        <w:pStyle w:val="PL"/>
        <w:rPr>
          <w:rFonts w:eastAsiaTheme="minorEastAsia"/>
        </w:rPr>
      </w:pPr>
      <w:r>
        <w:t xml:space="preserve">    </w:t>
      </w:r>
      <w:r>
        <w:rPr>
          <w:rFonts w:eastAsiaTheme="minorEastAsia"/>
        </w:rPr>
        <w:t>scs-120kHz-r16</w:t>
      </w:r>
      <w:r>
        <w:t xml:space="preserve">                        </w:t>
      </w:r>
      <w:r>
        <w:rPr>
          <w:rFonts w:eastAsiaTheme="minorEastAsia"/>
        </w:rPr>
        <w:t>ENUMERATED {sl2, sl24}</w:t>
      </w:r>
      <w:r>
        <w:t xml:space="preserve">       </w:t>
      </w:r>
      <w:r>
        <w:rPr>
          <w:rFonts w:eastAsiaTheme="minorEastAsia"/>
        </w:rPr>
        <w:t>OPTIONAL</w:t>
      </w:r>
    </w:p>
    <w:p>
      <w:pPr>
        <w:pStyle w:val="PL"/>
      </w:pPr>
      <w:r>
        <w:rPr>
          <w:rFonts w:eastAsiaTheme="minorEastAsia"/>
        </w:rPr>
        <w:t>}</w:t>
      </w:r>
    </w:p>
    <w:p>
      <w:pPr>
        <w:pStyle w:val="PL"/>
      </w:pPr>
    </w:p>
    <w:p>
      <w:pPr>
        <w:pStyle w:val="PL"/>
      </w:pPr>
      <w:r>
        <w:t>-- TAG-MAC-PARAMETERS-STOP</w:t>
      </w:r>
    </w:p>
    <w:p>
      <w:pPr>
        <w:pStyle w:val="PL"/>
      </w:pPr>
      <w:r>
        <w:t>-- ASN1STOP</w:t>
      </w:r>
    </w:p>
    <w:p/>
    <w:p>
      <w:pPr>
        <w:pStyle w:val="4"/>
        <w:rPr>
          <w:rFonts w:eastAsia="Malgun Gothic"/>
        </w:rPr>
      </w:pPr>
      <w:bookmarkStart w:id="2053" w:name="_Toc60777460"/>
      <w:bookmarkStart w:id="2054" w:name="_Toc90651333"/>
      <w:r>
        <w:rPr>
          <w:rFonts w:eastAsia="Malgun Gothic"/>
        </w:rPr>
        <w:t>–</w:t>
      </w:r>
      <w:r>
        <w:rPr>
          <w:rFonts w:eastAsia="Malgun Gothic"/>
        </w:rPr>
        <w:tab/>
      </w:r>
      <w:r>
        <w:rPr>
          <w:rFonts w:eastAsia="Malgun Gothic"/>
          <w:i/>
        </w:rPr>
        <w:t>MeasAndMobParameters</w:t>
      </w:r>
      <w:bookmarkEnd w:id="2053"/>
      <w:bookmarkEnd w:id="2054"/>
    </w:p>
    <w:p>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pPr>
        <w:pStyle w:val="TH"/>
        <w:rPr>
          <w:rFonts w:eastAsia="Malgun Gothic"/>
        </w:rPr>
      </w:pPr>
      <w:r>
        <w:rPr>
          <w:rFonts w:eastAsia="Malgun Gothic"/>
          <w:i/>
        </w:rPr>
        <w:t>MeasAndMobParameters</w:t>
      </w:r>
      <w:r>
        <w:rPr>
          <w:rFonts w:eastAsia="Malgun Gothic"/>
        </w:rPr>
        <w:t xml:space="preserve"> information element</w:t>
      </w:r>
    </w:p>
    <w:p>
      <w:pPr>
        <w:pStyle w:val="PL"/>
      </w:pPr>
      <w:r>
        <w:t>-- ASN1START</w:t>
      </w:r>
    </w:p>
    <w:p>
      <w:pPr>
        <w:pStyle w:val="PL"/>
      </w:pPr>
      <w:r>
        <w:t>-- TAG-MEASANDMOBPARAMETERS-START</w:t>
      </w:r>
    </w:p>
    <w:p>
      <w:pPr>
        <w:pStyle w:val="PL"/>
      </w:pPr>
    </w:p>
    <w:p>
      <w:pPr>
        <w:pStyle w:val="PL"/>
      </w:pPr>
      <w:r>
        <w:t>MeasAndMobParameters ::=                    SEQUENCE {</w:t>
      </w:r>
    </w:p>
    <w:p>
      <w:pPr>
        <w:pStyle w:val="PL"/>
      </w:pPr>
      <w:r>
        <w:t xml:space="preserve">    measAndMobParametersCommon              MeasAndMobParametersCommon              OPTIONAL,</w:t>
      </w:r>
    </w:p>
    <w:p>
      <w:pPr>
        <w:pStyle w:val="PL"/>
      </w:pPr>
      <w:r>
        <w:t xml:space="preserve">    measAndMobParametersXDD-Diff                MeasAndMobParametersXDD-Diff        OPTIONAL,</w:t>
      </w:r>
    </w:p>
    <w:p>
      <w:pPr>
        <w:pStyle w:val="PL"/>
      </w:pPr>
      <w:r>
        <w:t xml:space="preserve">    measAndMobParametersFRX-Diff                MeasAndMobParametersFRX-Diff        OPTIONAL</w:t>
      </w:r>
    </w:p>
    <w:p>
      <w:pPr>
        <w:pStyle w:val="PL"/>
      </w:pPr>
      <w:r>
        <w:t>}</w:t>
      </w:r>
    </w:p>
    <w:p>
      <w:pPr>
        <w:pStyle w:val="PL"/>
      </w:pPr>
    </w:p>
    <w:p>
      <w:pPr>
        <w:pStyle w:val="PL"/>
      </w:pPr>
      <w:r>
        <w:t>MeasAndMobParametersCommon ::=          SEQUENCE {</w:t>
      </w:r>
    </w:p>
    <w:p>
      <w:pPr>
        <w:pStyle w:val="PL"/>
      </w:pPr>
      <w:r>
        <w:t xml:space="preserve">    supportedGapPattern                     BIT STRING (SIZE (22))                  OPTIONAL,</w:t>
      </w:r>
    </w:p>
    <w:p>
      <w:pPr>
        <w:pStyle w:val="PL"/>
      </w:pPr>
      <w:r>
        <w:t xml:space="preserve">    ssb-RLM                                 ENUMERATED {supported}                  OPTIONAL,</w:t>
      </w:r>
    </w:p>
    <w:p>
      <w:pPr>
        <w:pStyle w:val="PL"/>
      </w:pPr>
      <w:r>
        <w:t xml:space="preserve">    ssb-AndCSI-RS-RLM                       ENUMERATED {supported}                  OPTIONAL,</w:t>
      </w:r>
    </w:p>
    <w:p>
      <w:pPr>
        <w:pStyle w:val="PL"/>
      </w:pPr>
      <w:r>
        <w:t xml:space="preserve">    ...,</w:t>
      </w:r>
    </w:p>
    <w:p>
      <w:pPr>
        <w:pStyle w:val="PL"/>
      </w:pPr>
      <w:r>
        <w:t xml:space="preserve">    [[</w:t>
      </w:r>
    </w:p>
    <w:p>
      <w:pPr>
        <w:pStyle w:val="PL"/>
      </w:pPr>
      <w:r>
        <w:t xml:space="preserve">    eventB-MeasAndReport                    ENUMERATED {supported}                  OPTIONAL,</w:t>
      </w:r>
    </w:p>
    <w:p>
      <w:pPr>
        <w:pStyle w:val="PL"/>
      </w:pPr>
      <w:r>
        <w:t xml:space="preserve">    handoverFDD-TDD                         ENUMERATED {supported}                  OPTIONAL,</w:t>
      </w:r>
    </w:p>
    <w:p>
      <w:pPr>
        <w:pStyle w:val="PL"/>
      </w:pPr>
      <w:r>
        <w:t xml:space="preserve">    eutra-CGI-Reporting                     ENUMERATED {supported}                  OPTIONAL,</w:t>
      </w:r>
    </w:p>
    <w:p>
      <w:pPr>
        <w:pStyle w:val="PL"/>
      </w:pPr>
      <w:r>
        <w:t xml:space="preserve">    nr-CGI-Reporting                        ENUMERATED {supported}                  OPTIONAL</w:t>
      </w:r>
    </w:p>
    <w:p>
      <w:pPr>
        <w:pStyle w:val="PL"/>
      </w:pPr>
      <w:r>
        <w:t xml:space="preserve">    ]],</w:t>
      </w:r>
    </w:p>
    <w:p>
      <w:pPr>
        <w:pStyle w:val="PL"/>
      </w:pPr>
      <w:r>
        <w:t xml:space="preserve">    [[</w:t>
      </w:r>
    </w:p>
    <w:p>
      <w:pPr>
        <w:pStyle w:val="PL"/>
      </w:pPr>
      <w:r>
        <w:t xml:space="preserve">    independentGapConfig                    ENUMERATED {supported}                  OPTIONAL,</w:t>
      </w:r>
    </w:p>
    <w:p>
      <w:pPr>
        <w:pStyle w:val="PL"/>
      </w:pPr>
      <w:r>
        <w:t xml:space="preserve">    periodicEUTRA-MeasAndReport             ENUMERATED {supported}                  OPTIONAL,</w:t>
      </w:r>
    </w:p>
    <w:p>
      <w:pPr>
        <w:pStyle w:val="PL"/>
      </w:pPr>
      <w:r>
        <w:t xml:space="preserve">    handoverFR1-FR2                         ENUMERATED {supported}                  OPTIONAL,</w:t>
      </w:r>
    </w:p>
    <w:p>
      <w:pPr>
        <w:pStyle w:val="PL"/>
      </w:pPr>
      <w:r>
        <w:t xml:space="preserve">    maxNumberCSI-RS-RRM-RS-SINR             ENUMERATED {n4, n8, n16, n32, n64, n96} OPTIONAL</w:t>
      </w:r>
    </w:p>
    <w:p>
      <w:pPr>
        <w:pStyle w:val="PL"/>
      </w:pPr>
      <w:r>
        <w:t xml:space="preserve">    ]],</w:t>
      </w:r>
    </w:p>
    <w:p>
      <w:pPr>
        <w:pStyle w:val="PL"/>
      </w:pPr>
      <w:r>
        <w:t xml:space="preserve">    [[</w:t>
      </w:r>
    </w:p>
    <w:p>
      <w:pPr>
        <w:pStyle w:val="PL"/>
      </w:pPr>
      <w:r>
        <w:t xml:space="preserve">    nr-CGI-Reporting-ENDC                   ENUMERATED {supported}                  OPTIONAL</w:t>
      </w:r>
    </w:p>
    <w:p>
      <w:pPr>
        <w:pStyle w:val="PL"/>
      </w:pPr>
      <w:r>
        <w:t xml:space="preserve">    ]],</w:t>
      </w:r>
    </w:p>
    <w:p>
      <w:pPr>
        <w:pStyle w:val="PL"/>
      </w:pPr>
      <w:r>
        <w:t xml:space="preserve">    [[</w:t>
      </w:r>
    </w:p>
    <w:p>
      <w:pPr>
        <w:pStyle w:val="PL"/>
      </w:pPr>
      <w:r>
        <w:t xml:space="preserve">    eutra-CGI-Reporting-NEDC                ENUMERATED {supported}                  OPTIONAL,</w:t>
      </w:r>
    </w:p>
    <w:p>
      <w:pPr>
        <w:pStyle w:val="PL"/>
      </w:pPr>
      <w:r>
        <w:t xml:space="preserve">    eutra-CGI-Reporting-NRDC                ENUMERATED {supported}                  OPTIONAL,</w:t>
      </w:r>
    </w:p>
    <w:p>
      <w:pPr>
        <w:pStyle w:val="PL"/>
      </w:pPr>
      <w:r>
        <w:t xml:space="preserve">    nr-CGI-Reporting-NEDC                   ENUMERATED {supported}                  OPTIONAL,</w:t>
      </w:r>
    </w:p>
    <w:p>
      <w:pPr>
        <w:pStyle w:val="PL"/>
      </w:pPr>
      <w:r>
        <w:t xml:space="preserve">    nr-CGI-Reporting-NRDC                   ENUMERATED {supported}                  OPTIONAL</w:t>
      </w:r>
    </w:p>
    <w:p>
      <w:pPr>
        <w:pStyle w:val="PL"/>
      </w:pPr>
      <w:r>
        <w:t xml:space="preserve">    ]],</w:t>
      </w:r>
    </w:p>
    <w:p>
      <w:pPr>
        <w:pStyle w:val="PL"/>
      </w:pPr>
      <w:r>
        <w:t xml:space="preserve">    [[</w:t>
      </w:r>
    </w:p>
    <w:p>
      <w:pPr>
        <w:pStyle w:val="PL"/>
      </w:pPr>
      <w:r>
        <w:t xml:space="preserve">    reportAddNeighMeasForPeriodic-r16       ENUMERATED {supported}                  OPTIONAL,</w:t>
      </w:r>
    </w:p>
    <w:p>
      <w:pPr>
        <w:pStyle w:val="PL"/>
      </w:pPr>
      <w:r>
        <w:t xml:space="preserve">    condHandoverParametersCommon-r16        SEQUENCE {</w:t>
      </w:r>
    </w:p>
    <w:p>
      <w:pPr>
        <w:pStyle w:val="PL"/>
      </w:pPr>
      <w:r>
        <w:t xml:space="preserve">       condHandoverFDD-TDD-r16                  ENUMERATED {supported}              OPTIONAL,</w:t>
      </w:r>
    </w:p>
    <w:p>
      <w:pPr>
        <w:pStyle w:val="PL"/>
      </w:pPr>
      <w:r>
        <w:t xml:space="preserve">       condHandoverFR1-FR2-r16                  ENUMERATED {supported}              OPTIONAL</w:t>
      </w:r>
    </w:p>
    <w:p>
      <w:pPr>
        <w:pStyle w:val="PL"/>
      </w:pPr>
      <w:r>
        <w:t xml:space="preserve">    }                                                                               OPTIONAL,</w:t>
      </w:r>
    </w:p>
    <w:p>
      <w:pPr>
        <w:pStyle w:val="PL"/>
      </w:pPr>
      <w:r>
        <w:t xml:space="preserve">    nr-NeedForGap-Reporting-r16             ENUMERATED {supported}                  OPTIONAL,</w:t>
      </w:r>
    </w:p>
    <w:p>
      <w:pPr>
        <w:pStyle w:val="PL"/>
      </w:pPr>
      <w:r>
        <w:t xml:space="preserve">    supportedGapPattern-NRonly-r16          BIT STRING (SIZE (10))                  OPTIONAL,</w:t>
      </w:r>
    </w:p>
    <w:p>
      <w:pPr>
        <w:pStyle w:val="PL"/>
      </w:pPr>
      <w:r>
        <w:t xml:space="preserve">    supportedGapPattern-NRonly-NEDC-r16     ENUMERATED {supported}                  OPTIONAL,</w:t>
      </w:r>
    </w:p>
    <w:p>
      <w:pPr>
        <w:pStyle w:val="PL"/>
      </w:pPr>
      <w:r>
        <w:t xml:space="preserve">    maxNumberCLI-RSSI-r16                   ENUMERATED {n8, n16, n32, n64}          OPTIONAL,</w:t>
      </w:r>
    </w:p>
    <w:p>
      <w:pPr>
        <w:pStyle w:val="PL"/>
      </w:pPr>
      <w:r>
        <w:t xml:space="preserve">    maxNumberCLI-SRS-RSRP-r16               ENUMERATED {n4, n8, n16, n32}           OPTIONAL,</w:t>
      </w:r>
    </w:p>
    <w:p>
      <w:pPr>
        <w:pStyle w:val="PL"/>
      </w:pPr>
      <w:r>
        <w:t xml:space="preserve">    maxNumberPerSlotCLI-SRS-RSRP-r16        ENUMERATED {n2, n4, n8}                 OPTIONAL,</w:t>
      </w:r>
    </w:p>
    <w:p>
      <w:pPr>
        <w:pStyle w:val="PL"/>
      </w:pPr>
      <w:r>
        <w:t xml:space="preserve">    mfbi-IAB-r16                            ENUMERATED {supported}                  OPTIONAL,</w:t>
      </w:r>
    </w:p>
    <w:p>
      <w:pPr>
        <w:pStyle w:val="PL"/>
      </w:pPr>
      <w:r>
        <w:t xml:space="preserve">    dummy                                   ENUMERATED {supported}                  OPTIONAL,</w:t>
      </w:r>
    </w:p>
    <w:p>
      <w:pPr>
        <w:pStyle w:val="PL"/>
      </w:pPr>
      <w:r>
        <w:t xml:space="preserve">    nr-CGI-Reporting-NPN-r16                ENUMERATED {supported}                  OPTIONAL,</w:t>
      </w:r>
    </w:p>
    <w:p>
      <w:pPr>
        <w:pStyle w:val="PL"/>
      </w:pPr>
      <w:r>
        <w:t xml:space="preserve">    idleInactiveEUTRA-MeasReport-r16        ENUMERATED {supported}                  OPTIONAL,</w:t>
      </w:r>
    </w:p>
    <w:p>
      <w:pPr>
        <w:pStyle w:val="PL"/>
      </w:pPr>
      <w:r>
        <w:t xml:space="preserve">    idleInactive-ValidityArea-r16           ENUMERATED {supported}                  OPTIONAL,</w:t>
      </w:r>
    </w:p>
    <w:p>
      <w:pPr>
        <w:pStyle w:val="PL"/>
      </w:pPr>
      <w:r>
        <w:t xml:space="preserve">    eutra-AutonomousGaps-r16                ENUMERATED {supported}                  OPTIONAL,</w:t>
      </w:r>
    </w:p>
    <w:p>
      <w:pPr>
        <w:pStyle w:val="PL"/>
      </w:pPr>
      <w:r>
        <w:t xml:space="preserve">    eutra-AutonomousGaps-NEDC-r16           ENUMERATED {supported}                  OPTIONAL,</w:t>
      </w:r>
    </w:p>
    <w:p>
      <w:pPr>
        <w:pStyle w:val="PL"/>
      </w:pPr>
      <w:r>
        <w:t xml:space="preserve">    eutra-AutonomousGaps-NRDC-r16           ENUMERATED {supported}                  OPTIONAL,</w:t>
      </w:r>
    </w:p>
    <w:p>
      <w:pPr>
        <w:pStyle w:val="PL"/>
      </w:pPr>
      <w:r>
        <w:t xml:space="preserve">    pcellT312-r16                           ENUMERATED {supported}                  OPTIONAL,</w:t>
      </w:r>
    </w:p>
    <w:p>
      <w:pPr>
        <w:pStyle w:val="PL"/>
      </w:pPr>
      <w:r>
        <w:t xml:space="preserve">    supportedGapPattern-r16                 BIT STRING (SIZE (2))                   OPTIONAL</w:t>
      </w:r>
    </w:p>
    <w:p>
      <w:pPr>
        <w:pStyle w:val="PL"/>
      </w:pPr>
      <w:r>
        <w:t xml:space="preserve">    ]]</w:t>
      </w:r>
    </w:p>
    <w:p>
      <w:pPr>
        <w:pStyle w:val="PL"/>
      </w:pPr>
      <w:r>
        <w:t>}</w:t>
      </w:r>
    </w:p>
    <w:p>
      <w:pPr>
        <w:pStyle w:val="PL"/>
      </w:pPr>
    </w:p>
    <w:p>
      <w:pPr>
        <w:pStyle w:val="PL"/>
      </w:pPr>
      <w:r>
        <w:t>MeasAndMobParametersXDD-Diff ::=        SEQUENCE {</w:t>
      </w:r>
    </w:p>
    <w:p>
      <w:pPr>
        <w:pStyle w:val="PL"/>
      </w:pPr>
      <w:r>
        <w:t xml:space="preserve">    intraAndInterF-MeasAndReport            ENUMERATED {supported}                  OPTIONAL,</w:t>
      </w:r>
    </w:p>
    <w:p>
      <w:pPr>
        <w:pStyle w:val="PL"/>
      </w:pPr>
      <w:r>
        <w:t xml:space="preserve">    eventA-MeasAndReport                    ENUMERATED {supported}                  OPTIONAL,</w:t>
      </w:r>
    </w:p>
    <w:p>
      <w:pPr>
        <w:pStyle w:val="PL"/>
      </w:pPr>
      <w:r>
        <w:t xml:space="preserve">    ...,</w:t>
      </w:r>
    </w:p>
    <w:p>
      <w:pPr>
        <w:pStyle w:val="PL"/>
      </w:pPr>
      <w:r>
        <w:t xml:space="preserve">    [[</w:t>
      </w:r>
    </w:p>
    <w:p>
      <w:pPr>
        <w:pStyle w:val="PL"/>
      </w:pPr>
      <w:r>
        <w:t xml:space="preserve">    handoverInterF                          ENUMERATED {supported}                  OPTIONAL,</w:t>
      </w:r>
    </w:p>
    <w:p>
      <w:pPr>
        <w:pStyle w:val="PL"/>
      </w:pPr>
      <w:r>
        <w:t xml:space="preserve">    handoverLTE-EPC                         ENUMERATED {supported}                  OPTIONAL,</w:t>
      </w:r>
    </w:p>
    <w:p>
      <w:pPr>
        <w:pStyle w:val="PL"/>
      </w:pPr>
      <w:r>
        <w:t xml:space="preserve">    handoverLTE-5GC                         ENUMERATED {supported}                  OPTIONAL</w:t>
      </w:r>
    </w:p>
    <w:p>
      <w:pPr>
        <w:pStyle w:val="PL"/>
      </w:pPr>
      <w:r>
        <w:t xml:space="preserve">    ]],</w:t>
      </w:r>
    </w:p>
    <w:p>
      <w:pPr>
        <w:pStyle w:val="PL"/>
      </w:pPr>
      <w:r>
        <w:t xml:space="preserve">    [[</w:t>
      </w:r>
    </w:p>
    <w:p>
      <w:pPr>
        <w:pStyle w:val="PL"/>
      </w:pPr>
      <w:r>
        <w:t xml:space="preserve">    sftd-MeasNR-Neigh                       ENUMERATED {supported}                  OPTIONAL,</w:t>
      </w:r>
    </w:p>
    <w:p>
      <w:pPr>
        <w:pStyle w:val="PL"/>
      </w:pPr>
      <w:r>
        <w:t xml:space="preserve">    sftd-MeasNR-Neigh-DRX                   ENUMERATED {supported}                  OPTIONAL</w:t>
      </w:r>
    </w:p>
    <w:p>
      <w:pPr>
        <w:pStyle w:val="PL"/>
      </w:pPr>
      <w:r>
        <w:t xml:space="preserve">    ]],</w:t>
      </w:r>
    </w:p>
    <w:p>
      <w:pPr>
        <w:pStyle w:val="PL"/>
      </w:pPr>
      <w:r>
        <w:t xml:space="preserve">    [[</w:t>
      </w:r>
    </w:p>
    <w:p>
      <w:pPr>
        <w:pStyle w:val="PL"/>
      </w:pPr>
      <w:r>
        <w:t xml:space="preserve">    dummy                                   ENUMERATED {supported}                  OPTIONAL</w:t>
      </w:r>
    </w:p>
    <w:p>
      <w:pPr>
        <w:pStyle w:val="PL"/>
      </w:pPr>
      <w:r>
        <w:t xml:space="preserve">    ]]</w:t>
      </w:r>
    </w:p>
    <w:p>
      <w:pPr>
        <w:pStyle w:val="PL"/>
      </w:pPr>
      <w:r>
        <w:t>}</w:t>
      </w:r>
    </w:p>
    <w:p>
      <w:pPr>
        <w:pStyle w:val="PL"/>
      </w:pPr>
    </w:p>
    <w:p>
      <w:pPr>
        <w:pStyle w:val="PL"/>
      </w:pPr>
      <w:r>
        <w:t>MeasAndMobParametersFRX-Diff ::=            SEQUENCE {</w:t>
      </w:r>
    </w:p>
    <w:p>
      <w:pPr>
        <w:pStyle w:val="PL"/>
      </w:pPr>
      <w:r>
        <w:t xml:space="preserve">    ss-SINR-Meas                                ENUMERATED {supported}              OPTIONAL,</w:t>
      </w:r>
    </w:p>
    <w:p>
      <w:pPr>
        <w:pStyle w:val="PL"/>
      </w:pPr>
      <w:r>
        <w:t xml:space="preserve">    csi-RSRP-AndRSRQ-MeasWithSSB                ENUMERATED {supported}              OPTIONAL,</w:t>
      </w:r>
    </w:p>
    <w:p>
      <w:pPr>
        <w:pStyle w:val="PL"/>
      </w:pPr>
      <w:r>
        <w:t xml:space="preserve">    csi-RSRP-AndRSRQ-MeasWithoutSSB             ENUMERATED {supported}              OPTIONAL,</w:t>
      </w:r>
    </w:p>
    <w:p>
      <w:pPr>
        <w:pStyle w:val="PL"/>
      </w:pPr>
      <w:r>
        <w:t xml:space="preserve">    csi-SINR-Meas                               ENUMERATED {supported}              OPTIONAL,</w:t>
      </w:r>
    </w:p>
    <w:p>
      <w:pPr>
        <w:pStyle w:val="PL"/>
      </w:pPr>
      <w:r>
        <w:t xml:space="preserve">    csi-RS-RLM                                  ENUMERATED {supported}              OPTIONAL,</w:t>
      </w:r>
    </w:p>
    <w:p>
      <w:pPr>
        <w:pStyle w:val="PL"/>
      </w:pPr>
      <w:r>
        <w:t xml:space="preserve">    ...,</w:t>
      </w:r>
    </w:p>
    <w:p>
      <w:pPr>
        <w:pStyle w:val="PL"/>
      </w:pPr>
      <w:r>
        <w:t xml:space="preserve">    [[</w:t>
      </w:r>
    </w:p>
    <w:p>
      <w:pPr>
        <w:pStyle w:val="PL"/>
      </w:pPr>
      <w:r>
        <w:t xml:space="preserve">    handoverInterF                              ENUMERATED {supported}              OPTIONAL,</w:t>
      </w:r>
    </w:p>
    <w:p>
      <w:pPr>
        <w:pStyle w:val="PL"/>
      </w:pPr>
      <w:r>
        <w:t xml:space="preserve">    handoverLTE-EPC                             ENUMERATED {supported}              OPTIONAL,</w:t>
      </w:r>
    </w:p>
    <w:p>
      <w:pPr>
        <w:pStyle w:val="PL"/>
      </w:pPr>
      <w:r>
        <w:t xml:space="preserve">    handoverLTE-5GC                             ENUMERATED {supported}              OPTIONAL</w:t>
      </w:r>
    </w:p>
    <w:p>
      <w:pPr>
        <w:pStyle w:val="PL"/>
      </w:pPr>
      <w:r>
        <w:t xml:space="preserve">    ]],</w:t>
      </w:r>
    </w:p>
    <w:p>
      <w:pPr>
        <w:pStyle w:val="PL"/>
      </w:pPr>
      <w:r>
        <w:t xml:space="preserve">    [[</w:t>
      </w:r>
    </w:p>
    <w:p>
      <w:pPr>
        <w:pStyle w:val="PL"/>
      </w:pPr>
      <w:r>
        <w:t xml:space="preserve">    maxNumberResource-CSI-RS-RLM                ENUMERATED {n2, n4, n6, n8}         OPTIONAL</w:t>
      </w:r>
    </w:p>
    <w:p>
      <w:pPr>
        <w:pStyle w:val="PL"/>
      </w:pPr>
      <w:r>
        <w:t xml:space="preserve">    ]],</w:t>
      </w:r>
    </w:p>
    <w:p>
      <w:pPr>
        <w:pStyle w:val="PL"/>
      </w:pPr>
      <w:r>
        <w:t xml:space="preserve">    [[</w:t>
      </w:r>
    </w:p>
    <w:p>
      <w:pPr>
        <w:pStyle w:val="PL"/>
      </w:pPr>
      <w:r>
        <w:t xml:space="preserve">    simultaneousRxDataSSB-DiffNumerology        ENUMERATED {supported}              OPTIONAL</w:t>
      </w:r>
    </w:p>
    <w:p>
      <w:pPr>
        <w:pStyle w:val="PL"/>
      </w:pPr>
      <w:r>
        <w:t xml:space="preserve">    ]],</w:t>
      </w:r>
    </w:p>
    <w:p>
      <w:pPr>
        <w:pStyle w:val="PL"/>
      </w:pPr>
      <w:r>
        <w:t xml:space="preserve">    [[</w:t>
      </w:r>
    </w:p>
    <w:p>
      <w:pPr>
        <w:pStyle w:val="PL"/>
      </w:pPr>
      <w:r>
        <w:t xml:space="preserve">    nr-AutonomousGaps-r16                       ENUMERATED {supported}              OPTIONAL,</w:t>
      </w:r>
    </w:p>
    <w:p>
      <w:pPr>
        <w:pStyle w:val="PL"/>
      </w:pPr>
      <w:r>
        <w:t xml:space="preserve">    nr-AutonomousGaps-ENDC-r16                  ENUMERATED {supported}              OPTIONAL,</w:t>
      </w:r>
    </w:p>
    <w:p>
      <w:pPr>
        <w:pStyle w:val="PL"/>
      </w:pPr>
      <w:r>
        <w:t xml:space="preserve">    nr-AutonomousGaps-NEDC-r16                  ENUMERATED {supported}              OPTIONAL,</w:t>
      </w:r>
    </w:p>
    <w:p>
      <w:pPr>
        <w:pStyle w:val="PL"/>
      </w:pPr>
      <w:r>
        <w:t xml:space="preserve">    nr-AutonomousGaps-NRDC-r16                  ENUMERATED {supported}              OPTIONAL,</w:t>
      </w:r>
    </w:p>
    <w:p>
      <w:pPr>
        <w:pStyle w:val="PL"/>
      </w:pPr>
      <w:r>
        <w:t xml:space="preserve">    dummy                                       ENUMERATED {supported}              OPTIONAL,</w:t>
      </w:r>
    </w:p>
    <w:p>
      <w:pPr>
        <w:pStyle w:val="PL"/>
      </w:pPr>
      <w:r>
        <w:t xml:space="preserve">    cli-RSSI-Meas-r16                           ENUMERATED {supported}              OPTIONAL,</w:t>
      </w:r>
    </w:p>
    <w:p>
      <w:pPr>
        <w:pStyle w:val="PL"/>
      </w:pPr>
      <w:r>
        <w:t xml:space="preserve">    cli</w:t>
      </w:r>
      <w:r>
        <w:rPr>
          <w:rFonts w:eastAsia="Malgun Gothic"/>
        </w:rPr>
        <w:t>-SRS-RSRP-Meas-r16</w:t>
      </w:r>
      <w:r>
        <w:t xml:space="preserve">                       ENUMERATED {supported}              OPTIONAL,</w:t>
      </w:r>
    </w:p>
    <w:p>
      <w:pPr>
        <w:pStyle w:val="PL"/>
      </w:pPr>
      <w:r>
        <w:t xml:space="preserve">    interFrequencyMeas-NoGap-r16                ENUMERATED {supported}              OPTIONAL,</w:t>
      </w:r>
    </w:p>
    <w:p>
      <w:pPr>
        <w:pStyle w:val="PL"/>
      </w:pPr>
      <w:r>
        <w:t xml:space="preserve">    simultaneousRxDataSSB-DiffNumerology-Inter-r16  ENUMERATED {supported}          OPTIONAL,</w:t>
      </w:r>
    </w:p>
    <w:p>
      <w:pPr>
        <w:pStyle w:val="PL"/>
      </w:pPr>
      <w:r>
        <w:t xml:space="preserve">    idleInactiveNR-MeasReport-r16               ENUMERATED {supported}              OPTIONAL,</w:t>
      </w:r>
    </w:p>
    <w:p>
      <w:pPr>
        <w:pStyle w:val="PL"/>
      </w:pPr>
      <w:r>
        <w:t xml:space="preserve">    -- R4 6-2: </w:t>
      </w:r>
      <w:r>
        <w:rPr>
          <w:rFonts w:eastAsia="宋体"/>
        </w:rPr>
        <w:t>Support of beam level Early Measurement Reporting</w:t>
      </w:r>
    </w:p>
    <w:p>
      <w:pPr>
        <w:pStyle w:val="PL"/>
      </w:pPr>
      <w:r>
        <w:t xml:space="preserve">    idleInactiveNR-MeasBeamReport-r16           ENUMERATED {supported}              OPTIONAL</w:t>
      </w:r>
    </w:p>
    <w:p>
      <w:pPr>
        <w:pStyle w:val="PL"/>
      </w:pPr>
      <w:r>
        <w:t xml:space="preserve">    ]],</w:t>
      </w:r>
    </w:p>
    <w:p>
      <w:pPr>
        <w:pStyle w:val="PL"/>
      </w:pPr>
      <w:r>
        <w:t xml:space="preserve">    [[</w:t>
      </w:r>
    </w:p>
    <w:p>
      <w:pPr>
        <w:pStyle w:val="PL"/>
      </w:pPr>
      <w:r>
        <w:t xml:space="preserve">    increasedNumberofCSIRSPerMO-r16             ENUMERATED {supported}              OPTIONAL</w:t>
      </w:r>
    </w:p>
    <w:p>
      <w:pPr>
        <w:pStyle w:val="PL"/>
      </w:pPr>
      <w:r>
        <w:t xml:space="preserve">    ]]</w:t>
      </w:r>
    </w:p>
    <w:p>
      <w:pPr>
        <w:pStyle w:val="PL"/>
      </w:pPr>
      <w:r>
        <w:t>}</w:t>
      </w:r>
    </w:p>
    <w:p>
      <w:pPr>
        <w:pStyle w:val="PL"/>
      </w:pPr>
    </w:p>
    <w:p>
      <w:pPr>
        <w:pStyle w:val="PL"/>
      </w:pPr>
      <w:r>
        <w:t>-- TAG-MEASANDMOBPARAMETERS-STOP</w:t>
      </w:r>
    </w:p>
    <w:p>
      <w:pPr>
        <w:pStyle w:val="PL"/>
        <w:rPr>
          <w:rFonts w:eastAsia="Malgun Gothic"/>
        </w:rPr>
      </w:pPr>
      <w:r>
        <w:t>-- ASN1STOP</w:t>
      </w:r>
    </w:p>
    <w:p/>
    <w:p>
      <w:pPr>
        <w:pStyle w:val="4"/>
      </w:pPr>
      <w:bookmarkStart w:id="2055" w:name="_Toc60777461"/>
      <w:bookmarkStart w:id="2056" w:name="_Toc90651334"/>
      <w:r>
        <w:t>–</w:t>
      </w:r>
      <w:r>
        <w:tab/>
      </w:r>
      <w:r>
        <w:rPr>
          <w:i/>
        </w:rPr>
        <w:t>MeasAndMobParametersMRDC</w:t>
      </w:r>
      <w:bookmarkEnd w:id="2055"/>
      <w:bookmarkEnd w:id="2056"/>
    </w:p>
    <w:p>
      <w:r>
        <w:t xml:space="preserve">The IE </w:t>
      </w:r>
      <w:r>
        <w:rPr>
          <w:i/>
        </w:rPr>
        <w:t>MeasAndMobParametersMRDC</w:t>
      </w:r>
      <w:r>
        <w:t xml:space="preserve"> is used to convey capability parameters related to RRM measurements and RRC mobility.</w:t>
      </w:r>
    </w:p>
    <w:p>
      <w:pPr>
        <w:pStyle w:val="TH"/>
      </w:pPr>
      <w:r>
        <w:rPr>
          <w:i/>
        </w:rPr>
        <w:t>MeasAndMobParametersMRDC</w:t>
      </w:r>
      <w:r>
        <w:t xml:space="preserve"> information element</w:t>
      </w:r>
    </w:p>
    <w:p>
      <w:pPr>
        <w:pStyle w:val="PL"/>
      </w:pPr>
      <w:r>
        <w:t>-- ASN1START</w:t>
      </w:r>
    </w:p>
    <w:p>
      <w:pPr>
        <w:pStyle w:val="PL"/>
      </w:pPr>
      <w:r>
        <w:t>-- TAG-MEASANDMOBPARAMETERSMRDC-START</w:t>
      </w:r>
    </w:p>
    <w:p>
      <w:pPr>
        <w:pStyle w:val="PL"/>
      </w:pPr>
    </w:p>
    <w:p>
      <w:pPr>
        <w:pStyle w:val="PL"/>
      </w:pPr>
      <w:r>
        <w:t>MeasAndMobParametersMRDC ::=            SEQUENCE {</w:t>
      </w:r>
    </w:p>
    <w:p>
      <w:pPr>
        <w:pStyle w:val="PL"/>
      </w:pPr>
      <w:r>
        <w:t xml:space="preserve">    measAndMobParametersMRDC-Common         MeasAndMobParametersMRDC-Common                 OPTIONAL,</w:t>
      </w:r>
    </w:p>
    <w:p>
      <w:pPr>
        <w:pStyle w:val="PL"/>
      </w:pPr>
      <w:r>
        <w:t xml:space="preserve">    measAndMobParametersMRDC-XDD-Diff       MeasAndMobParametersMRDC-XDD-Diff               OPTIONAL,</w:t>
      </w:r>
    </w:p>
    <w:p>
      <w:pPr>
        <w:pStyle w:val="PL"/>
      </w:pPr>
      <w:r>
        <w:t xml:space="preserve">    measAndMobParametersMRDC-FRX-Diff       MeasAndMobParametersMRDC-FRX-Diff               OPTIONAL</w:t>
      </w:r>
    </w:p>
    <w:p>
      <w:pPr>
        <w:pStyle w:val="PL"/>
      </w:pPr>
      <w:r>
        <w:t>}</w:t>
      </w:r>
    </w:p>
    <w:p>
      <w:pPr>
        <w:pStyle w:val="PL"/>
      </w:pPr>
    </w:p>
    <w:p>
      <w:pPr>
        <w:pStyle w:val="PL"/>
      </w:pPr>
      <w:r>
        <w:t>MeasAndMobParametersMRDC-v1560 ::=      SEQUENCE {</w:t>
      </w:r>
    </w:p>
    <w:p>
      <w:pPr>
        <w:pStyle w:val="PL"/>
      </w:pPr>
      <w:r>
        <w:t xml:space="preserve">    measAndMobParametersMRDC-XDD-Diff-v1560    MeasAndMobParametersMRDC-XDD-Diff-v1560      OPTIONAL</w:t>
      </w:r>
    </w:p>
    <w:p>
      <w:pPr>
        <w:pStyle w:val="PL"/>
      </w:pPr>
      <w:r>
        <w:t>}</w:t>
      </w:r>
    </w:p>
    <w:p>
      <w:pPr>
        <w:pStyle w:val="PL"/>
      </w:pPr>
    </w:p>
    <w:p>
      <w:pPr>
        <w:pStyle w:val="PL"/>
      </w:pPr>
      <w:r>
        <w:t>MeasAndMobParametersMRDC-v1610 ::=      SEQUENCE {</w:t>
      </w:r>
    </w:p>
    <w:p>
      <w:pPr>
        <w:pStyle w:val="PL"/>
      </w:pPr>
      <w:r>
        <w:t xml:space="preserve">    measAndMobParametersMRDC-Common-v1610      MeasAndMobParametersMRDC-Common-v1610        OPTIONAL,</w:t>
      </w:r>
    </w:p>
    <w:p>
      <w:pPr>
        <w:pStyle w:val="PL"/>
      </w:pPr>
      <w:r>
        <w:t xml:space="preserve">    interNR-MeasEUTRA-IAB-r16                  ENUMERATED {supported}                       OPTIONAL</w:t>
      </w:r>
    </w:p>
    <w:p>
      <w:pPr>
        <w:pStyle w:val="PL"/>
      </w:pPr>
      <w:r>
        <w:t>}</w:t>
      </w:r>
    </w:p>
    <w:p>
      <w:pPr>
        <w:pStyle w:val="PL"/>
      </w:pPr>
    </w:p>
    <w:p>
      <w:pPr>
        <w:pStyle w:val="PL"/>
      </w:pPr>
      <w:r>
        <w:t>MeasAndMobParametersMRDC-Common ::=     SEQUENCE {</w:t>
      </w:r>
    </w:p>
    <w:p>
      <w:pPr>
        <w:pStyle w:val="PL"/>
      </w:pPr>
      <w:r>
        <w:t xml:space="preserve">    independentGapConfig                    ENUMERATED {supported}                          OPTIONAL</w:t>
      </w:r>
    </w:p>
    <w:p>
      <w:pPr>
        <w:pStyle w:val="PL"/>
      </w:pPr>
      <w:r>
        <w:t>}</w:t>
      </w:r>
    </w:p>
    <w:p>
      <w:pPr>
        <w:pStyle w:val="PL"/>
      </w:pPr>
    </w:p>
    <w:p>
      <w:pPr>
        <w:pStyle w:val="PL"/>
      </w:pPr>
      <w:r>
        <w:t>MeasAndMobParametersMRDC-Common-v1610 ::=   SEQUENCE {</w:t>
      </w:r>
    </w:p>
    <w:p>
      <w:pPr>
        <w:pStyle w:val="PL"/>
      </w:pPr>
      <w:r>
        <w:t xml:space="preserve">    condPSCellChangeParametersCommon-r16        SEQUENCE {</w:t>
      </w:r>
    </w:p>
    <w:p>
      <w:pPr>
        <w:pStyle w:val="PL"/>
      </w:pPr>
      <w:r>
        <w:t xml:space="preserve">        condPSCellChangeFDD-TDD-r16                 ENUMERATED {supported}                  OPTIONAL,</w:t>
      </w:r>
    </w:p>
    <w:p>
      <w:pPr>
        <w:pStyle w:val="PL"/>
      </w:pPr>
      <w:r>
        <w:t xml:space="preserve">        condPSCellChangeFR1-FR2-r16                 ENUMERATED {supported}                  OPTIONAL</w:t>
      </w:r>
    </w:p>
    <w:p>
      <w:pPr>
        <w:pStyle w:val="PL"/>
      </w:pPr>
      <w:r>
        <w:t xml:space="preserve">    }                                                                                       OPTIONAL,</w:t>
      </w:r>
    </w:p>
    <w:p>
      <w:pPr>
        <w:pStyle w:val="PL"/>
      </w:pPr>
      <w:r>
        <w:t xml:space="preserve">    pscellT312-r16                              ENUMERATED {supported}                      OPTIONAL</w:t>
      </w:r>
    </w:p>
    <w:p>
      <w:pPr>
        <w:pStyle w:val="PL"/>
      </w:pPr>
      <w:r>
        <w:t>}</w:t>
      </w:r>
    </w:p>
    <w:p>
      <w:pPr>
        <w:pStyle w:val="PL"/>
      </w:pPr>
    </w:p>
    <w:p>
      <w:pPr>
        <w:pStyle w:val="PL"/>
      </w:pPr>
      <w:r>
        <w:t>MeasAndMobParametersMRDC-XDD-Diff ::=   SEQUENCE {</w:t>
      </w:r>
    </w:p>
    <w:p>
      <w:pPr>
        <w:pStyle w:val="PL"/>
      </w:pPr>
      <w:r>
        <w:t xml:space="preserve">    sftd-MeasPSCell                         ENUMERATED {supported}                          OPTIONAL,</w:t>
      </w:r>
    </w:p>
    <w:p>
      <w:pPr>
        <w:pStyle w:val="PL"/>
      </w:pPr>
      <w:r>
        <w:t xml:space="preserve">    sftd-MeasNR-Cell                        ENUMERATED {supported}                          OPTIONAL</w:t>
      </w:r>
    </w:p>
    <w:p>
      <w:pPr>
        <w:pStyle w:val="PL"/>
      </w:pPr>
      <w:r>
        <w:t>}</w:t>
      </w:r>
    </w:p>
    <w:p>
      <w:pPr>
        <w:pStyle w:val="PL"/>
      </w:pPr>
    </w:p>
    <w:p>
      <w:pPr>
        <w:pStyle w:val="PL"/>
      </w:pPr>
      <w:r>
        <w:t>MeasAndMobParametersMRDC-XDD-Diff-v1560 ::=    SEQUENCE {</w:t>
      </w:r>
    </w:p>
    <w:p>
      <w:pPr>
        <w:pStyle w:val="PL"/>
      </w:pPr>
      <w:r>
        <w:t xml:space="preserve">    sftd-MeasPSCell-NEDC                           ENUMERATED {supported}                   OPTIONAL</w:t>
      </w:r>
    </w:p>
    <w:p>
      <w:pPr>
        <w:pStyle w:val="PL"/>
      </w:pPr>
      <w:r>
        <w:t>}</w:t>
      </w:r>
    </w:p>
    <w:p>
      <w:pPr>
        <w:pStyle w:val="PL"/>
      </w:pPr>
    </w:p>
    <w:p>
      <w:pPr>
        <w:pStyle w:val="PL"/>
      </w:pPr>
      <w:r>
        <w:t>MeasAndMobParametersMRDC-FRX-Diff ::=          SEQUENCE {</w:t>
      </w:r>
    </w:p>
    <w:p>
      <w:pPr>
        <w:pStyle w:val="PL"/>
      </w:pPr>
      <w:r>
        <w:t xml:space="preserve">    simultaneousRxDataSSB-DiffNumerology           ENUMERATED {supported}                   OPTIONAL</w:t>
      </w:r>
    </w:p>
    <w:p>
      <w:pPr>
        <w:pStyle w:val="PL"/>
      </w:pPr>
      <w:r>
        <w:t>}</w:t>
      </w:r>
    </w:p>
    <w:p>
      <w:pPr>
        <w:pStyle w:val="PL"/>
      </w:pPr>
    </w:p>
    <w:p>
      <w:pPr>
        <w:pStyle w:val="PL"/>
      </w:pPr>
      <w:r>
        <w:t>-- TAG-MEASANDMOBPARAMETERSMRDC-STOP</w:t>
      </w:r>
    </w:p>
    <w:p>
      <w:pPr>
        <w:pStyle w:val="PL"/>
      </w:pPr>
      <w:r>
        <w:t>-- ASN1STOP</w:t>
      </w:r>
    </w:p>
    <w:p/>
    <w:p>
      <w:pPr>
        <w:pStyle w:val="4"/>
        <w:rPr>
          <w:i/>
          <w:noProof/>
        </w:rPr>
      </w:pPr>
      <w:bookmarkStart w:id="2057" w:name="_Toc60777462"/>
      <w:bookmarkStart w:id="2058" w:name="_Toc90651335"/>
      <w:r>
        <w:t>–</w:t>
      </w:r>
      <w:r>
        <w:tab/>
      </w:r>
      <w:r>
        <w:rPr>
          <w:i/>
          <w:noProof/>
        </w:rPr>
        <w:t>MIMO-Layers</w:t>
      </w:r>
      <w:bookmarkEnd w:id="2057"/>
      <w:bookmarkEnd w:id="2058"/>
    </w:p>
    <w:p>
      <w:r>
        <w:t xml:space="preserve">The IE </w:t>
      </w:r>
      <w:r>
        <w:rPr>
          <w:i/>
        </w:rPr>
        <w:t>MIMO-Layers</w:t>
      </w:r>
      <w:r>
        <w:t xml:space="preserve"> is used to convey the number of supported MIMO layers.</w:t>
      </w:r>
    </w:p>
    <w:p>
      <w:pPr>
        <w:pStyle w:val="TH"/>
      </w:pPr>
      <w:r>
        <w:rPr>
          <w:i/>
        </w:rPr>
        <w:t>MIMO-Layers</w:t>
      </w:r>
      <w:r>
        <w:t xml:space="preserve"> information element</w:t>
      </w:r>
    </w:p>
    <w:p>
      <w:pPr>
        <w:pStyle w:val="PL"/>
      </w:pPr>
      <w:r>
        <w:t>-- ASN1START</w:t>
      </w:r>
    </w:p>
    <w:p>
      <w:pPr>
        <w:pStyle w:val="PL"/>
      </w:pPr>
      <w:r>
        <w:t>-- TAG-MIMO-LAYERS-START</w:t>
      </w:r>
    </w:p>
    <w:p>
      <w:pPr>
        <w:pStyle w:val="PL"/>
      </w:pPr>
    </w:p>
    <w:p>
      <w:pPr>
        <w:pStyle w:val="PL"/>
      </w:pPr>
      <w:r>
        <w:t>MIMO-LayersDL ::=   ENUMERATED {twoLayers, fourLayers, eightLayers}</w:t>
      </w:r>
    </w:p>
    <w:p>
      <w:pPr>
        <w:pStyle w:val="PL"/>
      </w:pPr>
    </w:p>
    <w:p>
      <w:pPr>
        <w:pStyle w:val="PL"/>
      </w:pPr>
      <w:r>
        <w:t>MIMO-LayersUL ::=   ENUMERATED {oneLayer, twoLayers, fourLayers}</w:t>
      </w:r>
    </w:p>
    <w:p>
      <w:pPr>
        <w:pStyle w:val="PL"/>
      </w:pPr>
    </w:p>
    <w:p>
      <w:pPr>
        <w:pStyle w:val="PL"/>
      </w:pPr>
      <w:r>
        <w:t>-- TAG-MIMO-LAYERS-STOP</w:t>
      </w:r>
    </w:p>
    <w:p>
      <w:pPr>
        <w:pStyle w:val="PL"/>
      </w:pPr>
      <w:r>
        <w:t>-- ASN1STOP</w:t>
      </w:r>
    </w:p>
    <w:p/>
    <w:p>
      <w:pPr>
        <w:pStyle w:val="4"/>
      </w:pPr>
      <w:bookmarkStart w:id="2059" w:name="_Toc60777463"/>
      <w:bookmarkStart w:id="2060" w:name="_Toc90651336"/>
      <w:r>
        <w:t>–</w:t>
      </w:r>
      <w:r>
        <w:tab/>
      </w:r>
      <w:r>
        <w:rPr>
          <w:i/>
        </w:rPr>
        <w:t>MIMO-ParametersPerBand</w:t>
      </w:r>
      <w:bookmarkEnd w:id="2059"/>
      <w:bookmarkEnd w:id="2060"/>
    </w:p>
    <w:p>
      <w:r>
        <w:t xml:space="preserve">The IE </w:t>
      </w:r>
      <w:r>
        <w:rPr>
          <w:i/>
        </w:rPr>
        <w:t>MIMO-ParametersPerBand</w:t>
      </w:r>
      <w:r>
        <w:t xml:space="preserve"> is used to convey MIMO related parameters specific for a certain band (not per feature set or band combination).</w:t>
      </w:r>
    </w:p>
    <w:p>
      <w:pPr>
        <w:pStyle w:val="TH"/>
      </w:pPr>
      <w:r>
        <w:rPr>
          <w:i/>
        </w:rPr>
        <w:t>MIMO-ParametersPerBand</w:t>
      </w:r>
      <w:r>
        <w:t xml:space="preserve"> information element</w:t>
      </w:r>
    </w:p>
    <w:p>
      <w:pPr>
        <w:pStyle w:val="PL"/>
      </w:pPr>
      <w:r>
        <w:t>-- ASN1START</w:t>
      </w:r>
    </w:p>
    <w:p>
      <w:pPr>
        <w:pStyle w:val="PL"/>
      </w:pPr>
      <w:r>
        <w:t>-- TAG-MIMO-PARAMETERSPERBAND-START</w:t>
      </w:r>
    </w:p>
    <w:p>
      <w:pPr>
        <w:pStyle w:val="PL"/>
      </w:pPr>
    </w:p>
    <w:p>
      <w:pPr>
        <w:pStyle w:val="PL"/>
      </w:pPr>
      <w:r>
        <w:t>MIMO-ParametersPerBand ::=          SEQUENCE {</w:t>
      </w:r>
    </w:p>
    <w:p>
      <w:pPr>
        <w:pStyle w:val="PL"/>
      </w:pPr>
      <w:r>
        <w:t xml:space="preserve">    tci-StatePDSCH                      SEQUENCE {</w:t>
      </w:r>
    </w:p>
    <w:p>
      <w:pPr>
        <w:pStyle w:val="PL"/>
      </w:pPr>
      <w:r>
        <w:t xml:space="preserve">        maxNumberConfiguredTCIstatesPerCC   ENUMERATED {n4, n8, n16, n32, n64, n128}                                   OPTIONAL,</w:t>
      </w:r>
    </w:p>
    <w:p>
      <w:pPr>
        <w:pStyle w:val="PL"/>
      </w:pPr>
      <w:r>
        <w:t xml:space="preserve">        maxNumberActiveTCI-PerBWP           ENUMERATED {n1, n2, n4, n8}                                                OPTIONAL</w:t>
      </w:r>
    </w:p>
    <w:p>
      <w:pPr>
        <w:pStyle w:val="PL"/>
      </w:pPr>
      <w:r>
        <w:t xml:space="preserve">    }                                                                                                              OPTIONAL,</w:t>
      </w:r>
    </w:p>
    <w:p>
      <w:pPr>
        <w:pStyle w:val="PL"/>
      </w:pPr>
      <w:r>
        <w:t xml:space="preserve">    additionalActiveTCI-StatePDCCH              ENUMERATED {supported}                                             OPTIONAL,</w:t>
      </w:r>
    </w:p>
    <w:p>
      <w:pPr>
        <w:pStyle w:val="PL"/>
      </w:pPr>
      <w:r>
        <w:t xml:space="preserve">    pusch-TransCoherence                        ENUMERATED {nonCoherent, partialCoherent, fullCoherent}            OPTIONAL,</w:t>
      </w:r>
    </w:p>
    <w:p>
      <w:pPr>
        <w:pStyle w:val="PL"/>
      </w:pPr>
      <w:r>
        <w:t xml:space="preserve">    beamCorrespondenceWithoutUL-BeamSweeping    ENUMERATED {supported}                                             OPTIONAL,</w:t>
      </w:r>
    </w:p>
    <w:p>
      <w:pPr>
        <w:pStyle w:val="PL"/>
      </w:pPr>
      <w:r>
        <w:t xml:space="preserve">    periodicBeamReport                          ENUMERATED {supported}                                             OPTIONAL,</w:t>
      </w:r>
    </w:p>
    <w:p>
      <w:pPr>
        <w:pStyle w:val="PL"/>
      </w:pPr>
      <w:r>
        <w:t xml:space="preserve">    aperiodicBeamReport                         ENUMERATED {supported}                                             OPTIONAL,</w:t>
      </w:r>
    </w:p>
    <w:p>
      <w:pPr>
        <w:pStyle w:val="PL"/>
      </w:pPr>
      <w:r>
        <w:t xml:space="preserve">    sp-BeamReportPUCCH                          ENUMERATED {supported}                                             OPTIONAL,</w:t>
      </w:r>
    </w:p>
    <w:p>
      <w:pPr>
        <w:pStyle w:val="PL"/>
      </w:pPr>
      <w:r>
        <w:t xml:space="preserve">    sp-BeamReportPUSCH                          ENUMERATED {supported}                                             OPTIONAL,</w:t>
      </w:r>
    </w:p>
    <w:p>
      <w:pPr>
        <w:pStyle w:val="PL"/>
      </w:pPr>
      <w:r>
        <w:t xml:space="preserve">    dummy1                                      DummyG                                                             OPTIONAL,</w:t>
      </w:r>
    </w:p>
    <w:p>
      <w:pPr>
        <w:pStyle w:val="PL"/>
      </w:pPr>
      <w:r>
        <w:t xml:space="preserve">    maxNumberRxBeam                             INTEGER (2..8)                                                     OPTIONAL,</w:t>
      </w:r>
    </w:p>
    <w:p>
      <w:pPr>
        <w:pStyle w:val="PL"/>
      </w:pPr>
      <w:r>
        <w:t xml:space="preserve">    maxNumberRxTxBeamSwitchDL                   SEQUENCE {</w:t>
      </w:r>
    </w:p>
    <w:p>
      <w:pPr>
        <w:pStyle w:val="PL"/>
      </w:pPr>
      <w:r>
        <w:t xml:space="preserve">        scs-15kHz                                   ENUMERATED {n4, n7, n14}                                           OPTIONAL,</w:t>
      </w:r>
    </w:p>
    <w:p>
      <w:pPr>
        <w:pStyle w:val="PL"/>
      </w:pPr>
      <w:r>
        <w:t xml:space="preserve">        scs-30kHz                                   ENUMERATED {n4, n7, n14}                                           OPTIONAL,</w:t>
      </w:r>
    </w:p>
    <w:p>
      <w:pPr>
        <w:pStyle w:val="PL"/>
      </w:pPr>
      <w:r>
        <w:t xml:space="preserve">        scs-60kHz                                   ENUMERATED {n4, n7, n14}                                           OPTIONAL,</w:t>
      </w:r>
    </w:p>
    <w:p>
      <w:pPr>
        <w:pStyle w:val="PL"/>
      </w:pPr>
      <w:r>
        <w:t xml:space="preserve">        scs-120kHz                                  ENUMERATED {n4, n7, n14}                                           OPTIONAL,</w:t>
      </w:r>
    </w:p>
    <w:p>
      <w:pPr>
        <w:pStyle w:val="PL"/>
      </w:pPr>
      <w:r>
        <w:t xml:space="preserve">        scs-240kHz                                  ENUMERATED {n4, n7, n14}                                           OPTIONAL</w:t>
      </w:r>
    </w:p>
    <w:p>
      <w:pPr>
        <w:pStyle w:val="PL"/>
      </w:pPr>
      <w:r>
        <w:t xml:space="preserve">    }                                                                                                              OPTIONAL,</w:t>
      </w:r>
    </w:p>
    <w:p>
      <w:pPr>
        <w:pStyle w:val="PL"/>
      </w:pPr>
      <w:r>
        <w:t xml:space="preserve">    maxNumberNonGroupBeamReporting              ENUMERATED {n1, n2, n4}                                            OPTIONAL,</w:t>
      </w:r>
    </w:p>
    <w:p>
      <w:pPr>
        <w:pStyle w:val="PL"/>
      </w:pPr>
      <w:r>
        <w:t xml:space="preserve">    groupBeamReporting                          ENUMERATED {supported}                                             OPTIONAL,</w:t>
      </w:r>
    </w:p>
    <w:p>
      <w:pPr>
        <w:pStyle w:val="PL"/>
      </w:pPr>
      <w:r>
        <w:t xml:space="preserve">    uplinkBeamManagement                        SEQUENCE {</w:t>
      </w:r>
    </w:p>
    <w:p>
      <w:pPr>
        <w:pStyle w:val="PL"/>
      </w:pPr>
      <w:r>
        <w:t xml:space="preserve">        maxNumberSRS-ResourcePerSet-BM              ENUMERATED {n2, n4, n8, n16},</w:t>
      </w:r>
    </w:p>
    <w:p>
      <w:pPr>
        <w:pStyle w:val="PL"/>
      </w:pPr>
      <w:r>
        <w:t xml:space="preserve">        maxNumberSRS-ResourceSet                    INTEGER (1..8)</w:t>
      </w:r>
    </w:p>
    <w:p>
      <w:pPr>
        <w:pStyle w:val="PL"/>
      </w:pPr>
      <w:r>
        <w:t xml:space="preserve">    }                                                                                                              OPTIONAL,</w:t>
      </w:r>
    </w:p>
    <w:p>
      <w:pPr>
        <w:pStyle w:val="PL"/>
      </w:pPr>
      <w:r>
        <w:t xml:space="preserve">    maxNumberCSI-RS-BFD                 INTEGER (1..64)                                                            OPTIONAL,</w:t>
      </w:r>
    </w:p>
    <w:p>
      <w:pPr>
        <w:pStyle w:val="PL"/>
      </w:pPr>
      <w:r>
        <w:t xml:space="preserve">    maxNumberSSB-BFD                    INTEGER (1..64)                                                            OPTIONAL,</w:t>
      </w:r>
    </w:p>
    <w:p>
      <w:pPr>
        <w:pStyle w:val="PL"/>
      </w:pPr>
      <w:r>
        <w:t xml:space="preserve">    maxNumberCSI-RS-SSB-CBD             INTEGER (1..256)                                                           OPTIONAL,</w:t>
      </w:r>
    </w:p>
    <w:p>
      <w:pPr>
        <w:pStyle w:val="PL"/>
      </w:pPr>
      <w:r>
        <w:t xml:space="preserve">    dummy2                              ENUMERATED {supported}                                                     OPTIONAL,</w:t>
      </w:r>
    </w:p>
    <w:p>
      <w:pPr>
        <w:pStyle w:val="PL"/>
      </w:pPr>
      <w:r>
        <w:t xml:space="preserve">    twoPortsPTRS-UL                     ENUMERATED {supported}                                                     OPTIONAL,</w:t>
      </w:r>
    </w:p>
    <w:p>
      <w:pPr>
        <w:pStyle w:val="PL"/>
      </w:pPr>
      <w:r>
        <w:t xml:space="preserve">    dummy5                              SRS-Resources                                                              OPTIONAL,</w:t>
      </w:r>
    </w:p>
    <w:p>
      <w:pPr>
        <w:pStyle w:val="PL"/>
      </w:pPr>
      <w:r>
        <w:t xml:space="preserve">    dummy3                              INTEGER (1..4)                                                             OPTIONAL,</w:t>
      </w:r>
    </w:p>
    <w:p>
      <w:pPr>
        <w:pStyle w:val="PL"/>
      </w:pPr>
      <w:r>
        <w:t xml:space="preserve">    beamReportTiming                    SEQUENCE {</w:t>
      </w:r>
    </w:p>
    <w:p>
      <w:pPr>
        <w:pStyle w:val="PL"/>
      </w:pPr>
      <w:r>
        <w:t xml:space="preserve">        scs-15kHz                           ENUMERATED {sym2, sym4, sym8}                                              OPTIONAL,</w:t>
      </w:r>
    </w:p>
    <w:p>
      <w:pPr>
        <w:pStyle w:val="PL"/>
      </w:pPr>
      <w:r>
        <w:t xml:space="preserve">        scs-30kHz                           ENUMERATED {sym4, sym8, sym14, sym28}                                      OPTIONAL,</w:t>
      </w:r>
    </w:p>
    <w:p>
      <w:pPr>
        <w:pStyle w:val="PL"/>
      </w:pPr>
      <w:r>
        <w:t xml:space="preserve">        scs-60kHz                           ENUMERATED {sym8, sym14, sym28}                                            OPTIONAL,</w:t>
      </w:r>
    </w:p>
    <w:p>
      <w:pPr>
        <w:pStyle w:val="PL"/>
      </w:pPr>
      <w:r>
        <w:t xml:space="preserve">        scs-120kHz                          ENUMERATED {sym14, sym28, sym56}                                           OPTIONAL</w:t>
      </w:r>
    </w:p>
    <w:p>
      <w:pPr>
        <w:pStyle w:val="PL"/>
      </w:pPr>
      <w:r>
        <w:t xml:space="preserve">    }                                                                                                              OPTIONAL,</w:t>
      </w:r>
    </w:p>
    <w:p>
      <w:pPr>
        <w:pStyle w:val="PL"/>
      </w:pPr>
      <w:r>
        <w:t xml:space="preserve">    ptrs-DensityRecommendationSetDL     SEQUENCE {</w:t>
      </w:r>
    </w:p>
    <w:p>
      <w:pPr>
        <w:pStyle w:val="PL"/>
      </w:pPr>
      <w:r>
        <w:t xml:space="preserve">        scs-15kHz                           PTRS-DensityRecommendationDL                                               OPTIONAL,</w:t>
      </w:r>
    </w:p>
    <w:p>
      <w:pPr>
        <w:pStyle w:val="PL"/>
      </w:pPr>
      <w:r>
        <w:t xml:space="preserve">        scs-30kHz                           PTRS-DensityRecommendationDL                                               OPTIONAL,</w:t>
      </w:r>
    </w:p>
    <w:p>
      <w:pPr>
        <w:pStyle w:val="PL"/>
      </w:pPr>
      <w:r>
        <w:t xml:space="preserve">        scs-60kHz                           PTRS-DensityRecommendationDL                                               OPTIONAL,</w:t>
      </w:r>
    </w:p>
    <w:p>
      <w:pPr>
        <w:pStyle w:val="PL"/>
      </w:pPr>
      <w:r>
        <w:t xml:space="preserve">        scs-120kHz                          PTRS-DensityRecommendationDL                                               OPTIONAL</w:t>
      </w:r>
    </w:p>
    <w:p>
      <w:pPr>
        <w:pStyle w:val="PL"/>
      </w:pPr>
      <w:r>
        <w:t xml:space="preserve">    }                                                                                                              OPTIONAL,</w:t>
      </w:r>
    </w:p>
    <w:p>
      <w:pPr>
        <w:pStyle w:val="PL"/>
      </w:pPr>
      <w:r>
        <w:t xml:space="preserve">    ptrs-DensityRecommendationSetUL     SEQUENCE {</w:t>
      </w:r>
    </w:p>
    <w:p>
      <w:pPr>
        <w:pStyle w:val="PL"/>
      </w:pPr>
      <w:r>
        <w:t xml:space="preserve">        scs-15kHz                           PTRS-DensityRecommendationUL                                               OPTIONAL,</w:t>
      </w:r>
    </w:p>
    <w:p>
      <w:pPr>
        <w:pStyle w:val="PL"/>
      </w:pPr>
      <w:r>
        <w:t xml:space="preserve">        scs-30kHz                           PTRS-DensityRecommendationUL                                               OPTIONAL,</w:t>
      </w:r>
    </w:p>
    <w:p>
      <w:pPr>
        <w:pStyle w:val="PL"/>
      </w:pPr>
      <w:r>
        <w:t xml:space="preserve">        scs-60kHz                           PTRS-DensityRecommendationUL                                               OPTIONAL,</w:t>
      </w:r>
    </w:p>
    <w:p>
      <w:pPr>
        <w:pStyle w:val="PL"/>
      </w:pPr>
      <w:r>
        <w:t xml:space="preserve">        scs-120kHz                          PTRS-DensityRecommendationUL                                               OPTIONAL</w:t>
      </w:r>
    </w:p>
    <w:p>
      <w:pPr>
        <w:pStyle w:val="PL"/>
      </w:pPr>
      <w:r>
        <w:t xml:space="preserve">    }                                                                                                              OPTIONAL,</w:t>
      </w:r>
    </w:p>
    <w:p>
      <w:pPr>
        <w:pStyle w:val="PL"/>
      </w:pPr>
      <w:r>
        <w:t xml:space="preserve">    dummy4                              DummyH                                                                     OPTIONAL,</w:t>
      </w:r>
    </w:p>
    <w:p>
      <w:pPr>
        <w:pStyle w:val="PL"/>
      </w:pPr>
      <w:r>
        <w:t xml:space="preserve">    aperiodicTRS                        ENUMERATED {supported}                                                     OPTIONAL,</w:t>
      </w:r>
    </w:p>
    <w:p>
      <w:pPr>
        <w:pStyle w:val="PL"/>
      </w:pPr>
      <w:r>
        <w:t xml:space="preserve">    ...,</w:t>
      </w:r>
    </w:p>
    <w:p>
      <w:pPr>
        <w:pStyle w:val="PL"/>
      </w:pPr>
      <w:r>
        <w:t xml:space="preserve">    [[</w:t>
      </w:r>
    </w:p>
    <w:p>
      <w:pPr>
        <w:pStyle w:val="PL"/>
      </w:pPr>
      <w:r>
        <w:t xml:space="preserve">    dummy6                              ENUMERATED {true}                                                          OPTIONAL,</w:t>
      </w:r>
    </w:p>
    <w:p>
      <w:pPr>
        <w:pStyle w:val="PL"/>
      </w:pPr>
      <w:r>
        <w:t xml:space="preserve">    beamManagementSSB-CSI-RS            BeamManagementSSB-CSI-RS                                                   OPTIONAL,</w:t>
      </w:r>
    </w:p>
    <w:p>
      <w:pPr>
        <w:pStyle w:val="PL"/>
      </w:pPr>
      <w:r>
        <w:t xml:space="preserve">    beamSwitchTiming                    SEQUENCE {</w:t>
      </w:r>
    </w:p>
    <w:p>
      <w:pPr>
        <w:pStyle w:val="PL"/>
      </w:pPr>
      <w:r>
        <w:t xml:space="preserve">        scs-60kHz                           ENUMERATED {sym14, sym28, sym48, sym224, sym336}                           OPTIONAL,</w:t>
      </w:r>
    </w:p>
    <w:p>
      <w:pPr>
        <w:pStyle w:val="PL"/>
      </w:pPr>
      <w:r>
        <w:t xml:space="preserve">        scs-120kHz                          ENUMERATED {sym14, sym28, sym48, sym224, sym336}                           OPTIONAL</w:t>
      </w:r>
    </w:p>
    <w:p>
      <w:pPr>
        <w:pStyle w:val="PL"/>
      </w:pPr>
      <w:r>
        <w:t xml:space="preserve">    }                                                                                                              OPTIONAL,</w:t>
      </w:r>
    </w:p>
    <w:p>
      <w:pPr>
        <w:pStyle w:val="PL"/>
      </w:pPr>
      <w:r>
        <w:t xml:space="preserve">    codebookParameters                  CodebookParameters                                                         OPTIONAL,</w:t>
      </w:r>
    </w:p>
    <w:p>
      <w:pPr>
        <w:pStyle w:val="PL"/>
      </w:pPr>
      <w:r>
        <w:t xml:space="preserve">    csi-RS-IM-ReceptionForFeedback      CSI-RS-IM-ReceptionForFeedback                                             OPTIONAL,</w:t>
      </w:r>
    </w:p>
    <w:p>
      <w:pPr>
        <w:pStyle w:val="PL"/>
      </w:pPr>
      <w:r>
        <w:t xml:space="preserve">    csi-RS-ProcFrameworkForSRS          CSI-RS-ProcFrameworkForSRS                                                 OPTIONAL,</w:t>
      </w:r>
    </w:p>
    <w:p>
      <w:pPr>
        <w:pStyle w:val="PL"/>
      </w:pPr>
      <w:r>
        <w:t xml:space="preserve">    csi-ReportFramework                 CSI-ReportFramework                                                        OPTIONAL,</w:t>
      </w:r>
    </w:p>
    <w:p>
      <w:pPr>
        <w:pStyle w:val="PL"/>
      </w:pPr>
      <w:r>
        <w:t xml:space="preserve">    csi-RS-ForTracking                  CSI-RS-ForTracking                                                         OPTIONAL,</w:t>
      </w:r>
    </w:p>
    <w:p>
      <w:pPr>
        <w:pStyle w:val="PL"/>
      </w:pPr>
      <w:r>
        <w:t xml:space="preserve">    srs-AssocCSI-RS                     SEQUENCE (SIZE (1.. maxNrofCSI-RS-Resources)) OF SupportedCSI-RS-Resource  OPTIONAL,</w:t>
      </w:r>
    </w:p>
    <w:p>
      <w:pPr>
        <w:pStyle w:val="PL"/>
      </w:pPr>
      <w:r>
        <w:t xml:space="preserve">    spatialRelations                    SpatialRelations                                                           OPTIONAL</w:t>
      </w:r>
    </w:p>
    <w:p>
      <w:pPr>
        <w:pStyle w:val="PL"/>
      </w:pPr>
      <w:r>
        <w:t xml:space="preserve">    ]],</w:t>
      </w:r>
    </w:p>
    <w:p>
      <w:pPr>
        <w:pStyle w:val="PL"/>
      </w:pPr>
      <w:r>
        <w:t xml:space="preserve">    [[</w:t>
      </w:r>
    </w:p>
    <w:p>
      <w:pPr>
        <w:pStyle w:val="PL"/>
      </w:pPr>
      <w:r>
        <w:t xml:space="preserve">    </w:t>
      </w:r>
      <w:r>
        <w:rPr>
          <w:rFonts w:eastAsiaTheme="minorEastAsia"/>
        </w:rPr>
        <w:t xml:space="preserve">-- R1 16-2b-0: </w:t>
      </w:r>
      <w:r>
        <w:rPr>
          <w:rFonts w:eastAsia="Malgun Gothic"/>
        </w:rPr>
        <w:t>Support of default QCL assumption with two TCI states</w:t>
      </w:r>
    </w:p>
    <w:p>
      <w:pPr>
        <w:pStyle w:val="PL"/>
      </w:pPr>
      <w:r>
        <w:t xml:space="preserve">    defaultQCL-TwoTCI-r16               ENUMERATED {supported}                                                     OPTIONAL,</w:t>
      </w:r>
    </w:p>
    <w:p>
      <w:pPr>
        <w:pStyle w:val="PL"/>
      </w:pPr>
      <w:r>
        <w:t xml:space="preserve">    codebookParametersPerBand-r16       CodebookParameters-v1610                                                   OPTIONAL,</w:t>
      </w:r>
    </w:p>
    <w:p>
      <w:pPr>
        <w:pStyle w:val="PL"/>
      </w:pPr>
      <w:r>
        <w:t xml:space="preserve">    -- R1 16-1b-3: Support of PUCCH resource groups per BWP for simultaneous spatial relation update</w:t>
      </w:r>
    </w:p>
    <w:p>
      <w:pPr>
        <w:pStyle w:val="PL"/>
      </w:pPr>
      <w:r>
        <w:t xml:space="preserve">    simul-SpatialRelationUpdatePUCCHResGroup-r16    ENUMERATED {supported}                                         OPTIONAL,</w:t>
      </w:r>
    </w:p>
    <w:p>
      <w:pPr>
        <w:pStyle w:val="PL"/>
      </w:pPr>
    </w:p>
    <w:p>
      <w:pPr>
        <w:pStyle w:val="PL"/>
      </w:pPr>
      <w:r>
        <w:t xml:space="preserve">    -- R1 16-1f: Maximum number of SCells configured for SCell beam failure recovery simultaneously</w:t>
      </w:r>
    </w:p>
    <w:p>
      <w:pPr>
        <w:pStyle w:val="PL"/>
      </w:pPr>
      <w:r>
        <w:t xml:space="preserve">    maxNumberSCellBFR-r16                           ENUMERATED {n1,n2,n4,n8}                                       OPTIONAL,</w:t>
      </w:r>
    </w:p>
    <w:p>
      <w:pPr>
        <w:pStyle w:val="PL"/>
      </w:pPr>
    </w:p>
    <w:p>
      <w:pPr>
        <w:pStyle w:val="PL"/>
      </w:pPr>
      <w:r>
        <w:t xml:space="preserve">    -- R1 16-2c: Supports simultaneous reception with different Type-D for FR2 only</w:t>
      </w:r>
    </w:p>
    <w:p>
      <w:pPr>
        <w:pStyle w:val="PL"/>
      </w:pPr>
      <w:r>
        <w:t xml:space="preserve">    simultaneousReceptionDiffTypeD-r16              ENUMERATED {supported}                                         OPTIONAL,</w:t>
      </w:r>
    </w:p>
    <w:p>
      <w:pPr>
        <w:pStyle w:val="PL"/>
        <w:rPr>
          <w:rFonts w:eastAsia="Malgun Gothic"/>
        </w:rPr>
      </w:pPr>
      <w:r>
        <w:t xml:space="preserve">    -- R1 16-1a-1:</w:t>
      </w:r>
      <w:r>
        <w:rPr>
          <w:rFonts w:eastAsia="Malgun Gothic"/>
        </w:rPr>
        <w:t xml:space="preserve"> SSB/CSI-RS for L1-SINR measurement</w:t>
      </w:r>
    </w:p>
    <w:p>
      <w:pPr>
        <w:pStyle w:val="PL"/>
      </w:pPr>
      <w:r>
        <w:t xml:space="preserve">    ssb-csirs-SINR-measurement-r16      SEQUENCE {</w:t>
      </w:r>
    </w:p>
    <w:p>
      <w:pPr>
        <w:pStyle w:val="PL"/>
      </w:pPr>
      <w:r>
        <w:t xml:space="preserve">        maxNumberSSB-CSIRS-OneTx-CMR-r16    ENUMERATED {n8, n16, n32, n64},</w:t>
      </w:r>
    </w:p>
    <w:p>
      <w:pPr>
        <w:pStyle w:val="PL"/>
      </w:pPr>
      <w:r>
        <w:t xml:space="preserve">        maxNumberCSI-IM-NZP-IMR-res-r16     ENUMERATED {n8, n16, n32, n64},</w:t>
      </w:r>
    </w:p>
    <w:p>
      <w:pPr>
        <w:pStyle w:val="PL"/>
      </w:pPr>
      <w:r>
        <w:t xml:space="preserve">        maxNumberCSIRS-2Tx-res-r16          ENUMERATED {n0, n4, n8, n16, n32, n64},</w:t>
      </w:r>
    </w:p>
    <w:p>
      <w:pPr>
        <w:pStyle w:val="PL"/>
      </w:pPr>
      <w:r>
        <w:t xml:space="preserve">        maxNumberSSB-CSIRS-res-r16          ENUMERATED {n8, n16, n32, n64, n128},</w:t>
      </w:r>
    </w:p>
    <w:p>
      <w:pPr>
        <w:pStyle w:val="PL"/>
      </w:pPr>
      <w:r>
        <w:t xml:space="preserve">        maxNumberCSI-IM-NZP-IMR-res-mem-r16 ENUMERATED {n8, n16, n32, n64, n128},</w:t>
      </w:r>
    </w:p>
    <w:p>
      <w:pPr>
        <w:pStyle w:val="PL"/>
      </w:pPr>
      <w:r>
        <w:t xml:space="preserve">        supportedCSI-RS-Density-CMR-r16     ENUMERATED {one, three, oneAndThree},</w:t>
      </w:r>
    </w:p>
    <w:p>
      <w:pPr>
        <w:pStyle w:val="PL"/>
      </w:pPr>
      <w:r>
        <w:t xml:space="preserve">        maxNumberAperiodicCSI-RS-Res-r16    ENUMERATED {n2, n4, n8, n16, n32, n64},</w:t>
      </w:r>
    </w:p>
    <w:p>
      <w:pPr>
        <w:pStyle w:val="PL"/>
      </w:pPr>
      <w:r>
        <w:t xml:space="preserve">        supportedSINR-meas-r16              ENUMERATED {ssbWithCSI-IM, ssbWithNZP-IMR, csirsWithNZP-IMR, csi-RSWithoutIMR}  OPTIONAL</w:t>
      </w:r>
    </w:p>
    <w:p>
      <w:pPr>
        <w:pStyle w:val="PL"/>
      </w:pPr>
      <w:r>
        <w:t xml:space="preserve">    }                                                                                                              OPTIONAL,</w:t>
      </w:r>
    </w:p>
    <w:p>
      <w:pPr>
        <w:pStyle w:val="PL"/>
        <w:rPr>
          <w:rFonts w:eastAsia="Malgun Gothic"/>
        </w:rPr>
      </w:pPr>
      <w:r>
        <w:t xml:space="preserve">    -- R1 16-1a-2:</w:t>
      </w:r>
      <w:r>
        <w:rPr>
          <w:rFonts w:eastAsia="Malgun Gothic"/>
        </w:rPr>
        <w:t xml:space="preserve"> Non-group based L1-SINR reporting</w:t>
      </w:r>
    </w:p>
    <w:p>
      <w:pPr>
        <w:pStyle w:val="PL"/>
      </w:pPr>
      <w:r>
        <w:t xml:space="preserve">    nonGroupSINR-reporting-r16              ENUMERATED {n1, n2, n4}                                                OPTIONAL,</w:t>
      </w:r>
    </w:p>
    <w:p>
      <w:pPr>
        <w:pStyle w:val="PL"/>
        <w:rPr>
          <w:rFonts w:eastAsia="Malgun Gothic"/>
        </w:rPr>
      </w:pPr>
      <w:r>
        <w:t xml:space="preserve">    -- R1 16-1a-3:</w:t>
      </w:r>
      <w:r>
        <w:rPr>
          <w:rFonts w:eastAsia="Malgun Gothic"/>
        </w:rPr>
        <w:t xml:space="preserve"> Non-group based L1-SINR reporting</w:t>
      </w:r>
    </w:p>
    <w:p>
      <w:pPr>
        <w:pStyle w:val="PL"/>
      </w:pPr>
      <w:r>
        <w:t xml:space="preserve">    groupSINR-reporting-r16                 ENUMERATED {supported}                                                 OPTIONAL,</w:t>
      </w:r>
    </w:p>
    <w:p>
      <w:pPr>
        <w:pStyle w:val="PL"/>
      </w:pPr>
    </w:p>
    <w:p>
      <w:pPr>
        <w:pStyle w:val="PL"/>
      </w:pPr>
      <w:r>
        <w:t xml:space="preserve">    multiDCI-multiTRP-Parameters-r16        SEQUENCE {</w:t>
      </w:r>
    </w:p>
    <w:p>
      <w:pPr>
        <w:pStyle w:val="PL"/>
      </w:pPr>
      <w:r>
        <w:t xml:space="preserve">        -- R1 16-2a-0:</w:t>
      </w:r>
      <w:r>
        <w:rPr>
          <w:rFonts w:eastAsia="Malgun Gothic"/>
        </w:rPr>
        <w:t xml:space="preserve"> </w:t>
      </w:r>
      <w:r>
        <w:t>Overlapping PDSCHs in time and fully overlapping in frequency and time</w:t>
      </w:r>
    </w:p>
    <w:p>
      <w:pPr>
        <w:pStyle w:val="PL"/>
        <w:rPr>
          <w:rFonts w:eastAsia="Malgun Gothic"/>
        </w:rPr>
      </w:pPr>
      <w:r>
        <w:t xml:space="preserve">        </w:t>
      </w:r>
      <w:r>
        <w:rPr>
          <w:rFonts w:eastAsia="Malgun Gothic"/>
        </w:rPr>
        <w:t>overlapPDSCHsFullyFreqTime-r16</w:t>
      </w:r>
      <w:r>
        <w:t xml:space="preserve">          </w:t>
      </w:r>
      <w:r>
        <w:rPr>
          <w:rFonts w:eastAsia="Malgun Gothic"/>
        </w:rPr>
        <w:t>INTEGER (1..2)</w:t>
      </w:r>
      <w:r>
        <w:t xml:space="preserve">                                                     </w:t>
      </w:r>
      <w:r>
        <w:rPr>
          <w:rFonts w:eastAsia="Malgun Gothic"/>
        </w:rPr>
        <w:t>OPTIONAL,</w:t>
      </w:r>
    </w:p>
    <w:p>
      <w:pPr>
        <w:pStyle w:val="PL"/>
      </w:pPr>
      <w:r>
        <w:t xml:space="preserve">        -- R1 16-2a-1:</w:t>
      </w:r>
      <w:r>
        <w:rPr>
          <w:rFonts w:eastAsia="Malgun Gothic"/>
        </w:rPr>
        <w:t xml:space="preserve"> </w:t>
      </w:r>
      <w:r>
        <w:t>Overlapping PDSCHs in time and partially overlapping in frequency and time</w:t>
      </w:r>
    </w:p>
    <w:p>
      <w:pPr>
        <w:pStyle w:val="PL"/>
      </w:pPr>
      <w:r>
        <w:t xml:space="preserve">        overlapPDSCHsInTimePartiallyFreq-r16    ENUMERATED {supported}                                             OPTIONAL,</w:t>
      </w:r>
    </w:p>
    <w:p>
      <w:pPr>
        <w:pStyle w:val="PL"/>
        <w:rPr>
          <w:rFonts w:eastAsia="Malgun Gothic"/>
        </w:rPr>
      </w:pPr>
      <w:r>
        <w:t xml:space="preserve">        -- R1 16-2a-2:</w:t>
      </w:r>
      <w:r>
        <w:rPr>
          <w:rFonts w:eastAsia="Malgun Gothic"/>
        </w:rPr>
        <w:t xml:space="preserve"> Out of order operation for DL</w:t>
      </w:r>
    </w:p>
    <w:p>
      <w:pPr>
        <w:pStyle w:val="PL"/>
        <w:rPr>
          <w:rFonts w:eastAsia="Malgun Gothic"/>
        </w:rPr>
      </w:pPr>
      <w:r>
        <w:t xml:space="preserve">        </w:t>
      </w:r>
      <w:r>
        <w:rPr>
          <w:rFonts w:eastAsia="Malgun Gothic"/>
        </w:rPr>
        <w:t>outOfOrderOperationDL-r16</w:t>
      </w:r>
      <w:r>
        <w:t xml:space="preserve">               </w:t>
      </w:r>
      <w:r>
        <w:rPr>
          <w:rFonts w:eastAsia="Malgun Gothic"/>
        </w:rPr>
        <w:t>SEQUENCE {</w:t>
      </w:r>
    </w:p>
    <w:p>
      <w:pPr>
        <w:pStyle w:val="PL"/>
        <w:rPr>
          <w:rFonts w:eastAsia="Malgun Gothic"/>
        </w:rPr>
      </w:pPr>
      <w:r>
        <w:t xml:space="preserve">            </w:t>
      </w:r>
      <w:r>
        <w:rPr>
          <w:rFonts w:eastAsia="Malgun Gothic"/>
        </w:rPr>
        <w:t>supportPDCCH-ToPDSCH-r16</w:t>
      </w:r>
      <w:r>
        <w:t xml:space="preserve">                </w:t>
      </w:r>
      <w:r>
        <w:rPr>
          <w:rFonts w:eastAsia="Malgun Gothic"/>
        </w:rPr>
        <w:t>ENUMERATED {supported}</w:t>
      </w:r>
      <w:r>
        <w:t xml:space="preserve">                                         </w:t>
      </w:r>
      <w:r>
        <w:rPr>
          <w:rFonts w:eastAsia="Malgun Gothic"/>
        </w:rPr>
        <w:t>OPTIONAL,</w:t>
      </w:r>
    </w:p>
    <w:p>
      <w:pPr>
        <w:pStyle w:val="PL"/>
        <w:rPr>
          <w:rFonts w:eastAsia="Malgun Gothic"/>
        </w:rPr>
      </w:pPr>
      <w:r>
        <w:t xml:space="preserve">            </w:t>
      </w:r>
      <w:r>
        <w:rPr>
          <w:rFonts w:eastAsia="Malgun Gothic"/>
        </w:rPr>
        <w:t>supportPDSCH-ToHARQ-ACK-r16</w:t>
      </w:r>
      <w:r>
        <w:t xml:space="preserve">             </w:t>
      </w:r>
      <w:r>
        <w:rPr>
          <w:rFonts w:eastAsia="Malgun Gothic"/>
        </w:rPr>
        <w:t>ENUMERATED {supported}</w:t>
      </w:r>
      <w:r>
        <w:t xml:space="preserve">                                         </w:t>
      </w:r>
      <w:r>
        <w:rPr>
          <w:rFonts w:eastAsia="Malgun Gothic"/>
        </w:rPr>
        <w:t>OPTIONAL</w:t>
      </w:r>
    </w:p>
    <w:p>
      <w:pPr>
        <w:pStyle w:val="PL"/>
        <w:rPr>
          <w:rFonts w:eastAsia="Malgun Gothic"/>
        </w:rPr>
      </w:pPr>
      <w:r>
        <w:t xml:space="preserve">        </w:t>
      </w:r>
      <w:r>
        <w:rPr>
          <w:rFonts w:eastAsia="Malgun Gothic"/>
        </w:rPr>
        <w:t>}</w:t>
      </w:r>
      <w:r>
        <w:t xml:space="preserve">                                                                                                          </w:t>
      </w:r>
      <w:r>
        <w:rPr>
          <w:rFonts w:eastAsia="Malgun Gothic"/>
        </w:rPr>
        <w:t>OPTIONAL,</w:t>
      </w:r>
    </w:p>
    <w:p>
      <w:pPr>
        <w:pStyle w:val="PL"/>
        <w:rPr>
          <w:rFonts w:eastAsia="Malgun Gothic"/>
        </w:rPr>
      </w:pPr>
      <w:r>
        <w:t xml:space="preserve">        -- R1 16-2a-3:</w:t>
      </w:r>
      <w:r>
        <w:rPr>
          <w:rFonts w:eastAsia="Malgun Gothic"/>
        </w:rPr>
        <w:t xml:space="preserve"> Out of order operation for UL</w:t>
      </w:r>
    </w:p>
    <w:p>
      <w:pPr>
        <w:pStyle w:val="PL"/>
        <w:rPr>
          <w:rFonts w:eastAsia="Malgun Gothic"/>
        </w:rPr>
      </w:pPr>
      <w:r>
        <w:t xml:space="preserve">        </w:t>
      </w:r>
      <w:r>
        <w:rPr>
          <w:rFonts w:eastAsia="Malgun Gothic"/>
        </w:rPr>
        <w:t>outOfOrderOperationUL-r16</w:t>
      </w:r>
      <w:r>
        <w:t xml:space="preserve">               </w:t>
      </w:r>
      <w:r>
        <w:rPr>
          <w:rFonts w:eastAsia="Malgun Gothic"/>
        </w:rPr>
        <w:t>ENUMERATED {supported}</w:t>
      </w:r>
      <w:r>
        <w:t xml:space="preserve">                                             </w:t>
      </w:r>
      <w:r>
        <w:rPr>
          <w:rFonts w:eastAsia="Malgun Gothic"/>
        </w:rPr>
        <w:t>OPTIONAL,</w:t>
      </w:r>
    </w:p>
    <w:p>
      <w:pPr>
        <w:pStyle w:val="PL"/>
        <w:rPr>
          <w:rFonts w:eastAsia="Malgun Gothic"/>
        </w:rPr>
      </w:pPr>
      <w:r>
        <w:t xml:space="preserve">        -- R1 16-2a-5:</w:t>
      </w:r>
      <w:r>
        <w:rPr>
          <w:rFonts w:eastAsia="Malgun Gothic"/>
        </w:rPr>
        <w:t xml:space="preserve"> Separate CRS rate matching</w:t>
      </w:r>
    </w:p>
    <w:p>
      <w:pPr>
        <w:pStyle w:val="PL"/>
        <w:rPr>
          <w:rFonts w:eastAsia="Malgun Gothic"/>
        </w:rPr>
      </w:pPr>
      <w:r>
        <w:t xml:space="preserve">        separateCRS-RateMatching-r16            </w:t>
      </w:r>
      <w:r>
        <w:rPr>
          <w:rFonts w:eastAsia="Malgun Gothic"/>
        </w:rPr>
        <w:t>ENUMERATED {supported}</w:t>
      </w:r>
      <w:r>
        <w:t xml:space="preserve">                                             </w:t>
      </w:r>
      <w:r>
        <w:rPr>
          <w:rFonts w:eastAsia="Malgun Gothic"/>
        </w:rPr>
        <w:t>OPTIONAL,</w:t>
      </w:r>
    </w:p>
    <w:p>
      <w:pPr>
        <w:pStyle w:val="PL"/>
      </w:pPr>
      <w:r>
        <w:t xml:space="preserve">        -- R1 16-2a-6:</w:t>
      </w:r>
      <w:r>
        <w:rPr>
          <w:rFonts w:eastAsia="Malgun Gothic"/>
        </w:rPr>
        <w:t xml:space="preserve"> </w:t>
      </w:r>
      <w:r>
        <w:t>Default QCL enhancement for multi-DCI based multi-TRP</w:t>
      </w:r>
    </w:p>
    <w:p>
      <w:pPr>
        <w:pStyle w:val="PL"/>
      </w:pPr>
      <w:r>
        <w:t xml:space="preserve">        defaultQCL-PerCORESETPoolIndex-r16      </w:t>
      </w:r>
      <w:r>
        <w:rPr>
          <w:rFonts w:eastAsia="Malgun Gothic"/>
        </w:rPr>
        <w:t>ENUMERATED {supported}</w:t>
      </w:r>
      <w:r>
        <w:t xml:space="preserve">                                             </w:t>
      </w:r>
      <w:r>
        <w:rPr>
          <w:rFonts w:eastAsia="Malgun Gothic"/>
        </w:rPr>
        <w:t>OPTIONAL,</w:t>
      </w:r>
    </w:p>
    <w:p>
      <w:pPr>
        <w:pStyle w:val="PL"/>
      </w:pPr>
      <w:r>
        <w:t xml:space="preserve">        -- R1 16-2a-7: Maximum number of activated TCI states</w:t>
      </w:r>
    </w:p>
    <w:p>
      <w:pPr>
        <w:pStyle w:val="PL"/>
      </w:pPr>
      <w:r>
        <w:t xml:space="preserve">        maxNumberActivatedTCI-States-r16        SEQUENCE {</w:t>
      </w:r>
    </w:p>
    <w:p>
      <w:pPr>
        <w:pStyle w:val="PL"/>
      </w:pPr>
      <w:r>
        <w:t xml:space="preserve">            maxNumberPerCORESET-Pool-r16            ENUMERATED {n1, n2, n4, n8}</w:t>
      </w:r>
      <w:r>
        <w:rPr>
          <w:rFonts w:eastAsia="Malgun Gothic"/>
        </w:rPr>
        <w:t>,</w:t>
      </w:r>
    </w:p>
    <w:p>
      <w:pPr>
        <w:pStyle w:val="PL"/>
      </w:pPr>
      <w:r>
        <w:t xml:space="preserve">            maxTotalNumberAcrossCORESET-Pool-r16    ENUMERATED {n2, n4, n8, n16}</w:t>
      </w:r>
    </w:p>
    <w:p>
      <w:pPr>
        <w:pStyle w:val="PL"/>
      </w:pPr>
      <w:r>
        <w:t xml:space="preserve">        }                                                                                                          OPTIONAL</w:t>
      </w:r>
    </w:p>
    <w:p>
      <w:pPr>
        <w:pStyle w:val="PL"/>
      </w:pPr>
      <w:r>
        <w:t xml:space="preserve">    }                                                                                                              OPTIONAL,</w:t>
      </w:r>
    </w:p>
    <w:p>
      <w:pPr>
        <w:pStyle w:val="PL"/>
      </w:pPr>
      <w:r>
        <w:t xml:space="preserve">    singleDCI-SDM-scheme-Parameters-r16         SEQUENCE {</w:t>
      </w:r>
    </w:p>
    <w:p>
      <w:pPr>
        <w:pStyle w:val="PL"/>
      </w:pPr>
      <w:r>
        <w:t xml:space="preserve">        -- R1 16-2b-1b:</w:t>
      </w:r>
      <w:r>
        <w:rPr>
          <w:rFonts w:eastAsia="Malgun Gothic"/>
        </w:rPr>
        <w:t xml:space="preserve"> </w:t>
      </w:r>
      <w:r>
        <w:t>Single-DCI based SDM scheme – Support of new DMRS port entry</w:t>
      </w:r>
    </w:p>
    <w:p>
      <w:pPr>
        <w:pStyle w:val="PL"/>
      </w:pPr>
      <w:r>
        <w:t xml:space="preserve">        supportNewDMRS-Port-r16                     </w:t>
      </w:r>
      <w:r>
        <w:rPr>
          <w:rFonts w:eastAsia="Malgun Gothic"/>
        </w:rPr>
        <w:t>ENUMERATED {supported1, supported2, supported3}</w:t>
      </w:r>
      <w:r>
        <w:t xml:space="preserve">                                        </w:t>
      </w:r>
      <w:r>
        <w:rPr>
          <w:rFonts w:eastAsia="Malgun Gothic"/>
        </w:rPr>
        <w:t>OPTIONAL,</w:t>
      </w:r>
    </w:p>
    <w:p>
      <w:pPr>
        <w:pStyle w:val="PL"/>
      </w:pPr>
      <w:r>
        <w:t xml:space="preserve">        -- R1 16-2b-1a:</w:t>
      </w:r>
      <w:r>
        <w:rPr>
          <w:rFonts w:eastAsia="Malgun Gothic"/>
        </w:rPr>
        <w:t xml:space="preserve"> </w:t>
      </w:r>
      <w:r>
        <w:t>Support of s-port DL PTRS</w:t>
      </w:r>
    </w:p>
    <w:p>
      <w:pPr>
        <w:pStyle w:val="PL"/>
      </w:pPr>
      <w:r>
        <w:t xml:space="preserve">        supportTwoPortDL-PTRS-r16                   </w:t>
      </w:r>
      <w:r>
        <w:rPr>
          <w:rFonts w:eastAsia="Malgun Gothic"/>
        </w:rPr>
        <w:t>ENUMERATED {supported}</w:t>
      </w:r>
      <w:r>
        <w:t xml:space="preserve">                                         </w:t>
      </w:r>
      <w:r>
        <w:rPr>
          <w:rFonts w:eastAsia="Malgun Gothic"/>
        </w:rPr>
        <w:t>OPTIONAL</w:t>
      </w:r>
    </w:p>
    <w:p>
      <w:pPr>
        <w:pStyle w:val="PL"/>
      </w:pPr>
      <w:r>
        <w:t xml:space="preserve">    }                                                                                                              OPTIONAL,</w:t>
      </w:r>
    </w:p>
    <w:p>
      <w:pPr>
        <w:pStyle w:val="PL"/>
      </w:pPr>
      <w:r>
        <w:t xml:space="preserve">    -- R1 16-2b-2:</w:t>
      </w:r>
      <w:r>
        <w:rPr>
          <w:rFonts w:eastAsia="Malgun Gothic"/>
        </w:rPr>
        <w:t xml:space="preserve"> </w:t>
      </w:r>
      <w:r>
        <w:t>Support of single-DCI based FDMSchemeA</w:t>
      </w:r>
    </w:p>
    <w:p>
      <w:pPr>
        <w:pStyle w:val="PL"/>
      </w:pPr>
      <w:r>
        <w:t xml:space="preserve">    supportFDM-SchemeA-r16                      </w:t>
      </w:r>
      <w:r>
        <w:rPr>
          <w:rFonts w:eastAsia="Malgun Gothic"/>
        </w:rPr>
        <w:t>ENUMERATED {supported}</w:t>
      </w:r>
      <w:r>
        <w:t xml:space="preserve">                                             </w:t>
      </w:r>
      <w:r>
        <w:rPr>
          <w:rFonts w:eastAsia="Malgun Gothic"/>
        </w:rPr>
        <w:t>OPTIONAL,</w:t>
      </w:r>
    </w:p>
    <w:p>
      <w:pPr>
        <w:pStyle w:val="PL"/>
      </w:pPr>
      <w:r>
        <w:t xml:space="preserve">    -- R1 16-2b-3a:</w:t>
      </w:r>
      <w:r>
        <w:rPr>
          <w:rFonts w:eastAsia="Malgun Gothic"/>
        </w:rPr>
        <w:t xml:space="preserve"> </w:t>
      </w:r>
      <w:r>
        <w:t>Single-DCI based FDMSchemeB CW soft combining</w:t>
      </w:r>
    </w:p>
    <w:p>
      <w:pPr>
        <w:pStyle w:val="PL"/>
      </w:pPr>
      <w:r>
        <w:t xml:space="preserve">    supportCodeWordSoftCombining-r16            </w:t>
      </w:r>
      <w:r>
        <w:rPr>
          <w:rFonts w:eastAsia="Malgun Gothic"/>
        </w:rPr>
        <w:t>ENUMERATED {supported}</w:t>
      </w:r>
      <w:r>
        <w:t xml:space="preserve">                                             </w:t>
      </w:r>
      <w:r>
        <w:rPr>
          <w:rFonts w:eastAsia="Malgun Gothic"/>
        </w:rPr>
        <w:t>OPTIONAL,</w:t>
      </w:r>
    </w:p>
    <w:p>
      <w:pPr>
        <w:pStyle w:val="PL"/>
      </w:pPr>
      <w:r>
        <w:t xml:space="preserve">    -- R1 16-2b-4:</w:t>
      </w:r>
      <w:r>
        <w:rPr>
          <w:rFonts w:eastAsia="Malgun Gothic"/>
        </w:rPr>
        <w:t xml:space="preserve"> </w:t>
      </w:r>
      <w:r>
        <w:t>Single-DCI based TDMSchemeA</w:t>
      </w:r>
      <w:r>
        <w:tab/>
      </w:r>
    </w:p>
    <w:p>
      <w:pPr>
        <w:pStyle w:val="PL"/>
      </w:pPr>
      <w:r>
        <w:t xml:space="preserve">    supportTDM-SchemeA-r16                      </w:t>
      </w:r>
      <w:r>
        <w:rPr>
          <w:rFonts w:eastAsia="Malgun Gothic"/>
        </w:rPr>
        <w:t>ENUMERATED {kb3, kb5, kb10, kb20, noRestriction}</w:t>
      </w:r>
      <w:r>
        <w:t xml:space="preserve">                   OPTIONAL,</w:t>
      </w:r>
    </w:p>
    <w:p>
      <w:pPr>
        <w:pStyle w:val="PL"/>
      </w:pPr>
      <w:r>
        <w:t xml:space="preserve">    -- R1 16-2b-5:</w:t>
      </w:r>
      <w:r>
        <w:rPr>
          <w:rFonts w:eastAsia="Malgun Gothic"/>
        </w:rPr>
        <w:t xml:space="preserve"> </w:t>
      </w:r>
      <w:r>
        <w:t>Single-DCI based inter-slot TDM</w:t>
      </w:r>
    </w:p>
    <w:p>
      <w:pPr>
        <w:pStyle w:val="PL"/>
        <w:rPr>
          <w:rFonts w:eastAsia="Malgun Gothic"/>
        </w:rPr>
      </w:pPr>
      <w:r>
        <w:t xml:space="preserve">    supportInter-slotTDM-r16                    </w:t>
      </w:r>
      <w:r>
        <w:rPr>
          <w:rFonts w:eastAsia="Malgun Gothic"/>
        </w:rPr>
        <w:t>SEQUENCE {</w:t>
      </w:r>
    </w:p>
    <w:p>
      <w:pPr>
        <w:pStyle w:val="PL"/>
      </w:pPr>
      <w:r>
        <w:t xml:space="preserve">        </w:t>
      </w:r>
      <w:r>
        <w:rPr>
          <w:rFonts w:eastAsia="Malgun Gothic"/>
        </w:rPr>
        <w:t>supportRepNumPDSCH-TDRA-r16</w:t>
      </w:r>
      <w:r>
        <w:t xml:space="preserve">                 </w:t>
      </w:r>
      <w:r>
        <w:rPr>
          <w:rFonts w:eastAsia="Malgun Gothic"/>
        </w:rPr>
        <w:t>ENUMERATED {n2, n3, n4, n5, n6, n7, n8, n16},</w:t>
      </w:r>
    </w:p>
    <w:p>
      <w:pPr>
        <w:pStyle w:val="PL"/>
        <w:rPr>
          <w:rFonts w:eastAsia="Malgun Gothic"/>
        </w:rPr>
      </w:pPr>
      <w:r>
        <w:t xml:space="preserve">        maxTBS-Size-r16                             </w:t>
      </w:r>
      <w:r>
        <w:rPr>
          <w:rFonts w:eastAsia="Malgun Gothic"/>
        </w:rPr>
        <w:t>ENUMERATED {kb3, kb5, kb10, kb20, noRestriction},</w:t>
      </w:r>
    </w:p>
    <w:p>
      <w:pPr>
        <w:pStyle w:val="PL"/>
      </w:pPr>
      <w:r>
        <w:t xml:space="preserve">        maxNumberTCI-states-r16                     INTEGER (1..2)</w:t>
      </w:r>
    </w:p>
    <w:p>
      <w:pPr>
        <w:pStyle w:val="PL"/>
      </w:pPr>
      <w:r>
        <w:t xml:space="preserve">    }                                                                                                              OPTIONAL,</w:t>
      </w:r>
    </w:p>
    <w:p>
      <w:pPr>
        <w:pStyle w:val="PL"/>
      </w:pPr>
      <w:r>
        <w:t xml:space="preserve">    -- R1 16-4:</w:t>
      </w:r>
      <w:r>
        <w:rPr>
          <w:rFonts w:eastAsia="Malgun Gothic"/>
        </w:rPr>
        <w:t xml:space="preserve"> </w:t>
      </w:r>
      <w:r>
        <w:t>Low PAPR DMRS for PDSCH</w:t>
      </w:r>
    </w:p>
    <w:p>
      <w:pPr>
        <w:pStyle w:val="PL"/>
      </w:pPr>
      <w:r>
        <w:t xml:space="preserve">    lowPAPR-DMRS-PDSCH-r16                      ENUMERATED {supported}                                             OPTIONAL,</w:t>
      </w:r>
    </w:p>
    <w:p>
      <w:pPr>
        <w:pStyle w:val="PL"/>
      </w:pPr>
      <w:r>
        <w:t xml:space="preserve">    -- R1 16-6a:</w:t>
      </w:r>
      <w:r>
        <w:rPr>
          <w:rFonts w:eastAsia="Malgun Gothic"/>
        </w:rPr>
        <w:t xml:space="preserve"> </w:t>
      </w:r>
      <w:r>
        <w:t>Low PAPR DMRS for PUSCH without transform precoding</w:t>
      </w:r>
    </w:p>
    <w:p>
      <w:pPr>
        <w:pStyle w:val="PL"/>
      </w:pPr>
      <w:r>
        <w:t xml:space="preserve">    lowPAPR-DMRS-PUSCHwithoutPrecoding-r16      ENUMERATED {supported}                                             OPTIONAL,</w:t>
      </w:r>
    </w:p>
    <w:p>
      <w:pPr>
        <w:pStyle w:val="PL"/>
      </w:pPr>
      <w:r>
        <w:t xml:space="preserve">    -- R1 16-6b:</w:t>
      </w:r>
      <w:r>
        <w:rPr>
          <w:rFonts w:eastAsia="Malgun Gothic"/>
        </w:rPr>
        <w:t xml:space="preserve"> </w:t>
      </w:r>
      <w:r>
        <w:t>Low PAPR DMRS for PUCCH</w:t>
      </w:r>
    </w:p>
    <w:p>
      <w:pPr>
        <w:pStyle w:val="PL"/>
      </w:pPr>
      <w:r>
        <w:t xml:space="preserve">    lowPAPR-DMRS-PUCCH-r16                      ENUMERATED {supported}                                             OPTIONAL,</w:t>
      </w:r>
    </w:p>
    <w:p>
      <w:pPr>
        <w:pStyle w:val="PL"/>
      </w:pPr>
      <w:r>
        <w:t xml:space="preserve">    -- R1 16-6c:</w:t>
      </w:r>
      <w:r>
        <w:rPr>
          <w:rFonts w:eastAsia="Malgun Gothic"/>
        </w:rPr>
        <w:t xml:space="preserve"> </w:t>
      </w:r>
      <w:r>
        <w:t>Low PAPR DMRS for PUSCH with transform precoding &amp; pi/2 BPSK</w:t>
      </w:r>
    </w:p>
    <w:p>
      <w:pPr>
        <w:pStyle w:val="PL"/>
      </w:pPr>
      <w:r>
        <w:t xml:space="preserve">    lowPAPR-DMRS-PUSCHwithPrecoding-r16         ENUMERATED {supported}                                             OPTIONAL,</w:t>
      </w:r>
    </w:p>
    <w:p>
      <w:pPr>
        <w:pStyle w:val="PL"/>
        <w:rPr>
          <w:rFonts w:eastAsia="Malgun Gothic"/>
        </w:rPr>
      </w:pPr>
      <w:r>
        <w:t xml:space="preserve">    -- R1 16-7: </w:t>
      </w:r>
      <w:r>
        <w:rPr>
          <w:rFonts w:eastAsia="Malgun Gothic"/>
        </w:rPr>
        <w:t>Extension of the maximum number of configured aperiodic CSI report settings</w:t>
      </w:r>
    </w:p>
    <w:p>
      <w:pPr>
        <w:pStyle w:val="PL"/>
      </w:pPr>
      <w:r>
        <w:t xml:space="preserve">    csi-ReportFrameworkExt-r16                  CSI-ReportFrameworkExt-r16                                         OPTIONAL,</w:t>
      </w:r>
    </w:p>
    <w:p>
      <w:pPr>
        <w:pStyle w:val="PL"/>
      </w:pPr>
      <w:r>
        <w:t xml:space="preserve">    -- R1 16-3a, 16-3a-1, 16-3b, 16-3b-1, 16-8: Individual new codebook types</w:t>
      </w:r>
    </w:p>
    <w:p>
      <w:pPr>
        <w:pStyle w:val="PL"/>
      </w:pPr>
      <w:r>
        <w:t xml:space="preserve">    codebookParametersAddition-r16              </w:t>
      </w:r>
      <w:r>
        <w:rPr>
          <w:rFonts w:eastAsia="MS Mincho"/>
        </w:rPr>
        <w:t>CodebookParametersAddition-r16</w:t>
      </w:r>
      <w:r>
        <w:t xml:space="preserve">                                     </w:t>
      </w:r>
      <w:r>
        <w:rPr>
          <w:rFonts w:eastAsia="MS Mincho"/>
        </w:rPr>
        <w:t>OPTIONAL,</w:t>
      </w:r>
    </w:p>
    <w:p>
      <w:pPr>
        <w:pStyle w:val="PL"/>
      </w:pPr>
      <w:r>
        <w:t xml:space="preserve">    -- R1 16-8: Mixed codebook types</w:t>
      </w:r>
    </w:p>
    <w:p>
      <w:pPr>
        <w:pStyle w:val="PL"/>
      </w:pPr>
      <w:r>
        <w:t xml:space="preserve">    codebookComboParametersAddition-r16         </w:t>
      </w:r>
      <w:r>
        <w:rPr>
          <w:rFonts w:eastAsia="MS Mincho"/>
        </w:rPr>
        <w:t>CodebookComboParametersAddition-r16</w:t>
      </w:r>
      <w:r>
        <w:t xml:space="preserve">                                </w:t>
      </w:r>
      <w:r>
        <w:rPr>
          <w:rFonts w:eastAsia="MS Mincho"/>
        </w:rPr>
        <w:t>OPTIONAL,</w:t>
      </w:r>
    </w:p>
    <w:p>
      <w:pPr>
        <w:pStyle w:val="PL"/>
      </w:pPr>
      <w:r>
        <w:t xml:space="preserve">    -- R4 8-2: SSB based beam correspondence</w:t>
      </w:r>
    </w:p>
    <w:p>
      <w:pPr>
        <w:pStyle w:val="PL"/>
      </w:pPr>
      <w:r>
        <w:t xml:space="preserve">    beamCorrespondenceSSB-based-r16             ENUMERATED {supported}                                             OPTIONAL,</w:t>
      </w:r>
    </w:p>
    <w:p>
      <w:pPr>
        <w:pStyle w:val="PL"/>
      </w:pPr>
      <w:r>
        <w:t xml:space="preserve">    -- R4 8-3: CSI-RS based beam correspondence</w:t>
      </w:r>
    </w:p>
    <w:p>
      <w:pPr>
        <w:pStyle w:val="PL"/>
      </w:pPr>
      <w:r>
        <w:t xml:space="preserve">    beamCorrespondenceCSI-RS-based-r16          ENUMERATED {supported}                                             OPTIONAL,</w:t>
      </w:r>
    </w:p>
    <w:p>
      <w:pPr>
        <w:pStyle w:val="PL"/>
      </w:pPr>
      <w:r>
        <w:t xml:space="preserve">    beamSwitchTiming-r16                        SEQUENCE {</w:t>
      </w:r>
    </w:p>
    <w:p>
      <w:pPr>
        <w:pStyle w:val="PL"/>
      </w:pPr>
      <w:r>
        <w:t xml:space="preserve">        scs-60kHz-r16                               ENUMERATED {sym224, sym336}                                    OPTIONAL,</w:t>
      </w:r>
    </w:p>
    <w:p>
      <w:pPr>
        <w:pStyle w:val="PL"/>
      </w:pPr>
      <w:r>
        <w:t xml:space="preserve">        scs-120kHz-r16                              ENUMERATED {sym224, sym336}                                    OPTIONAL</w:t>
      </w:r>
    </w:p>
    <w:p>
      <w:pPr>
        <w:pStyle w:val="PL"/>
      </w:pPr>
      <w:r>
        <w:t xml:space="preserve">    }                                                                                                              OPTIONAL</w:t>
      </w:r>
    </w:p>
    <w:p>
      <w:pPr>
        <w:pStyle w:val="PL"/>
      </w:pPr>
      <w:r>
        <w:t xml:space="preserve">    ]],</w:t>
      </w:r>
    </w:p>
    <w:p>
      <w:pPr>
        <w:pStyle w:val="PL"/>
      </w:pPr>
      <w:r>
        <w:t xml:space="preserve">    [[</w:t>
      </w:r>
    </w:p>
    <w:p>
      <w:pPr>
        <w:pStyle w:val="PL"/>
        <w:rPr>
          <w:rFonts w:eastAsia="Malgun Gothic"/>
        </w:rPr>
      </w:pPr>
      <w:r>
        <w:t xml:space="preserve">    -- R1 16-1a-4:</w:t>
      </w:r>
      <w:r>
        <w:rPr>
          <w:rFonts w:eastAsia="Malgun Gothic"/>
        </w:rPr>
        <w:t xml:space="preserve"> </w:t>
      </w:r>
      <w:r>
        <w:t>Semi-persistent L1-SINR report on PUCCH</w:t>
      </w:r>
    </w:p>
    <w:p>
      <w:pPr>
        <w:pStyle w:val="PL"/>
        <w:rPr>
          <w:rFonts w:eastAsia="Malgun Gothic"/>
        </w:rPr>
      </w:pPr>
      <w:r>
        <w:t xml:space="preserve">    </w:t>
      </w:r>
      <w:r>
        <w:rPr>
          <w:rFonts w:eastAsia="Malgun Gothic"/>
        </w:rPr>
        <w:t>semi-PersistentL1-SINR-Report-PUCCH-r16</w:t>
      </w:r>
      <w:r>
        <w:t xml:space="preserve">     SEQUENCE</w:t>
      </w:r>
      <w:r>
        <w:rPr>
          <w:rFonts w:eastAsia="Malgun Gothic"/>
        </w:rPr>
        <w:t xml:space="preserve"> {</w:t>
      </w:r>
    </w:p>
    <w:p>
      <w:pPr>
        <w:pStyle w:val="PL"/>
        <w:rPr>
          <w:rFonts w:eastAsia="Malgun Gothic"/>
        </w:rPr>
      </w:pPr>
      <w:r>
        <w:t xml:space="preserve">        </w:t>
      </w:r>
      <w:r>
        <w:rPr>
          <w:rFonts w:eastAsia="Malgun Gothic"/>
        </w:rPr>
        <w:t>supportReportFormat1-2OFDM-syms-r16</w:t>
      </w:r>
      <w:r>
        <w:t xml:space="preserve">         ENUMERATED</w:t>
      </w:r>
      <w:r>
        <w:rPr>
          <w:rFonts w:eastAsia="Malgun Gothic"/>
        </w:rPr>
        <w:t xml:space="preserve"> {supported}</w:t>
      </w:r>
      <w:r>
        <w:t xml:space="preserve">                                     OPTIONAL</w:t>
      </w:r>
      <w:r>
        <w:rPr>
          <w:rFonts w:eastAsia="Malgun Gothic"/>
        </w:rPr>
        <w:t>,</w:t>
      </w:r>
    </w:p>
    <w:p>
      <w:pPr>
        <w:pStyle w:val="PL"/>
        <w:rPr>
          <w:rFonts w:eastAsia="Malgun Gothic"/>
        </w:rPr>
      </w:pPr>
      <w:r>
        <w:t xml:space="preserve">        </w:t>
      </w:r>
      <w:r>
        <w:rPr>
          <w:rFonts w:eastAsia="Malgun Gothic"/>
        </w:rPr>
        <w:t>supportReportFormat4-14OFDM-syms-r16</w:t>
      </w:r>
      <w:r>
        <w:t xml:space="preserve">        ENUMERATED</w:t>
      </w:r>
      <w:r>
        <w:rPr>
          <w:rFonts w:eastAsia="Malgun Gothic"/>
        </w:rPr>
        <w:t xml:space="preserve"> {supported}</w:t>
      </w:r>
      <w:r>
        <w:t xml:space="preserve">                                     OPTIONAL</w:t>
      </w:r>
    </w:p>
    <w:p>
      <w:pPr>
        <w:pStyle w:val="PL"/>
        <w:rPr>
          <w:rFonts w:eastAsia="Malgun Gothic"/>
        </w:rPr>
      </w:pPr>
      <w:r>
        <w:t xml:space="preserve">    </w:t>
      </w:r>
      <w:r>
        <w:rPr>
          <w:rFonts w:eastAsia="Malgun Gothic"/>
        </w:rPr>
        <w:t>}</w:t>
      </w:r>
      <w:r>
        <w:t xml:space="preserve">                                                                                                          OPTIONAL</w:t>
      </w:r>
      <w:r>
        <w:rPr>
          <w:rFonts w:eastAsia="Malgun Gothic"/>
        </w:rPr>
        <w:t>,</w:t>
      </w:r>
    </w:p>
    <w:p>
      <w:pPr>
        <w:pStyle w:val="PL"/>
        <w:rPr>
          <w:rFonts w:eastAsia="Malgun Gothic"/>
        </w:rPr>
      </w:pPr>
      <w:r>
        <w:t xml:space="preserve">    -- R1 16-1a-5:</w:t>
      </w:r>
      <w:r>
        <w:rPr>
          <w:rFonts w:eastAsia="Malgun Gothic"/>
        </w:rPr>
        <w:t xml:space="preserve"> </w:t>
      </w:r>
      <w:r>
        <w:t>Semi-persistent L1-SINR report on PUSCH</w:t>
      </w:r>
    </w:p>
    <w:p>
      <w:pPr>
        <w:pStyle w:val="PL"/>
        <w:rPr>
          <w:rFonts w:eastAsia="Malgun Gothic"/>
        </w:rPr>
      </w:pPr>
      <w:r>
        <w:t xml:space="preserve">    </w:t>
      </w:r>
      <w:r>
        <w:rPr>
          <w:rFonts w:eastAsia="Malgun Gothic"/>
        </w:rPr>
        <w:t>semi-PersistentL1-SINR-Report-PUSCH-r16</w:t>
      </w:r>
      <w:r>
        <w:t xml:space="preserve">     ENUMERATED</w:t>
      </w:r>
      <w:r>
        <w:rPr>
          <w:rFonts w:eastAsia="Malgun Gothic"/>
        </w:rPr>
        <w:t xml:space="preserve"> {supported}</w:t>
      </w:r>
      <w:r>
        <w:t xml:space="preserve">                                         OPTIONAL</w:t>
      </w:r>
    </w:p>
    <w:p>
      <w:pPr>
        <w:pStyle w:val="PL"/>
      </w:pPr>
      <w:r>
        <w:t xml:space="preserve">    ]],</w:t>
      </w:r>
    </w:p>
    <w:p>
      <w:pPr>
        <w:pStyle w:val="PL"/>
      </w:pPr>
      <w:r>
        <w:t xml:space="preserve">    [[</w:t>
      </w:r>
    </w:p>
    <w:p>
      <w:pPr>
        <w:pStyle w:val="PL"/>
      </w:pPr>
      <w:r>
        <w:t xml:space="preserve">    -- R1 16-1h: Support of 64 configured PUCCH spatial relations</w:t>
      </w:r>
    </w:p>
    <w:p>
      <w:pPr>
        <w:pStyle w:val="PL"/>
      </w:pPr>
      <w:r>
        <w:t xml:space="preserve">    spatialRelations-v1640                      SEQUENCE {</w:t>
      </w:r>
    </w:p>
    <w:p>
      <w:pPr>
        <w:pStyle w:val="PL"/>
      </w:pPr>
      <w:r>
        <w:t xml:space="preserve">        maxNumberConfiguredSpatialRelations-v1640   ENUMERATED {n96, n128, n160, n192, n224, n256, n288, n320}</w:t>
      </w:r>
    </w:p>
    <w:p>
      <w:pPr>
        <w:pStyle w:val="PL"/>
      </w:pPr>
      <w:r>
        <w:t xml:space="preserve">    }                                                                                                          OPTIONAL,</w:t>
      </w:r>
    </w:p>
    <w:p>
      <w:pPr>
        <w:pStyle w:val="PL"/>
      </w:pPr>
      <w:r>
        <w:t xml:space="preserve">    -- R1 16-1i: Support of 64 configured candidate beam RSs for BFR</w:t>
      </w:r>
    </w:p>
    <w:p>
      <w:pPr>
        <w:pStyle w:val="PL"/>
      </w:pPr>
      <w:r>
        <w:t xml:space="preserve">    support64CandidateBeamRS-BFR-r16            ENUMERATED {supported}                                         OPTIONAL</w:t>
      </w:r>
    </w:p>
    <w:p>
      <w:pPr>
        <w:pStyle w:val="PL"/>
      </w:pPr>
      <w:r>
        <w:t xml:space="preserve">    ]],</w:t>
      </w:r>
    </w:p>
    <w:p>
      <w:pPr>
        <w:pStyle w:val="PL"/>
      </w:pPr>
      <w:r>
        <w:t xml:space="preserve">    [[</w:t>
      </w:r>
    </w:p>
    <w:p>
      <w:pPr>
        <w:pStyle w:val="PL"/>
      </w:pPr>
      <w:r>
        <w:t xml:space="preserve">    -- R1 16-2a-9: Interpretation of maxNumberMIMO-LayersPDSCH for multi-DCI based mTRP</w:t>
      </w:r>
    </w:p>
    <w:p>
      <w:pPr>
        <w:pStyle w:val="PL"/>
      </w:pPr>
      <w:r>
        <w:t xml:space="preserve">    maxMIMO-LayersForMulti-DCI-mTRP-r16         ENUMERATED {supported}                                         OPTIONAL</w:t>
      </w:r>
    </w:p>
    <w:p>
      <w:pPr>
        <w:pStyle w:val="PL"/>
      </w:pPr>
      <w:r>
        <w:t xml:space="preserve">    ]],</w:t>
      </w:r>
    </w:p>
    <w:p>
      <w:pPr>
        <w:pStyle w:val="PL"/>
      </w:pPr>
      <w:r>
        <w:t xml:space="preserve">    [[</w:t>
      </w:r>
    </w:p>
    <w:p>
      <w:pPr>
        <w:pStyle w:val="PL"/>
      </w:pPr>
      <w:r>
        <w:t xml:space="preserve">    supportedSINR-meas-v1670                    BIT STRING (SIZE (4))                                          OPTIONAL</w:t>
      </w:r>
    </w:p>
    <w:p>
      <w:pPr>
        <w:pStyle w:val="PL"/>
      </w:pPr>
      <w:r>
        <w:t xml:space="preserve">    ]]</w:t>
      </w:r>
    </w:p>
    <w:p>
      <w:pPr>
        <w:pStyle w:val="PL"/>
      </w:pPr>
      <w:r>
        <w:t>}</w:t>
      </w:r>
    </w:p>
    <w:p>
      <w:pPr>
        <w:pStyle w:val="PL"/>
      </w:pPr>
    </w:p>
    <w:p>
      <w:pPr>
        <w:pStyle w:val="PL"/>
      </w:pPr>
      <w:r>
        <w:t>DummyG ::=                          SEQUENCE {</w:t>
      </w:r>
    </w:p>
    <w:p>
      <w:pPr>
        <w:pStyle w:val="PL"/>
      </w:pPr>
      <w:r>
        <w:t xml:space="preserve">    maxNumberSSB-CSI-RS-ResourceOneTx   ENUMERATED {n8, n16, n32, n64},</w:t>
      </w:r>
    </w:p>
    <w:p>
      <w:pPr>
        <w:pStyle w:val="PL"/>
      </w:pPr>
      <w:r>
        <w:t xml:space="preserve">    maxNumberSSB-CSI-RS-ResourceTwoTx   ENUMERATED {n0, n4, n8, n16, n32, n64},</w:t>
      </w:r>
    </w:p>
    <w:p>
      <w:pPr>
        <w:pStyle w:val="PL"/>
      </w:pPr>
      <w:r>
        <w:t xml:space="preserve">    supportedCSI-RS-Density             ENUMERATED {one, three, oneAndThree}</w:t>
      </w:r>
    </w:p>
    <w:p>
      <w:pPr>
        <w:pStyle w:val="PL"/>
      </w:pPr>
      <w:r>
        <w:t>}</w:t>
      </w:r>
    </w:p>
    <w:p>
      <w:pPr>
        <w:pStyle w:val="PL"/>
      </w:pPr>
    </w:p>
    <w:p>
      <w:pPr>
        <w:pStyle w:val="PL"/>
      </w:pPr>
      <w:r>
        <w:t>BeamManagementSSB-CSI-RS ::=        SEQUENCE {</w:t>
      </w:r>
    </w:p>
    <w:p>
      <w:pPr>
        <w:pStyle w:val="PL"/>
      </w:pPr>
      <w:r>
        <w:t xml:space="preserve">    maxNumberSSB-CSI-RS-ResourceOneTx   ENUMERATED {n0, n8, n16, n32, n64},</w:t>
      </w:r>
    </w:p>
    <w:p>
      <w:pPr>
        <w:pStyle w:val="PL"/>
      </w:pPr>
      <w:r>
        <w:t xml:space="preserve">    maxNumberCSI-RS-Resource            ENUMERATED {n0, n4, n8, n16, n32, n64},</w:t>
      </w:r>
    </w:p>
    <w:p>
      <w:pPr>
        <w:pStyle w:val="PL"/>
      </w:pPr>
      <w:r>
        <w:t xml:space="preserve">    maxNumberCSI-RS-ResourceTwoTx       ENUMERATED {n0, n4, n8, n16, n32, n64},</w:t>
      </w:r>
    </w:p>
    <w:p>
      <w:pPr>
        <w:pStyle w:val="PL"/>
      </w:pPr>
      <w:r>
        <w:t xml:space="preserve">    supportedCSI-RS-Density             ENUMERATED {one, three, oneAndThree}                                       OPTIONAL,</w:t>
      </w:r>
    </w:p>
    <w:p>
      <w:pPr>
        <w:pStyle w:val="PL"/>
      </w:pPr>
      <w:r>
        <w:t xml:space="preserve">    maxNumberAperiodicCSI-RS-Resource   ENUMERATED {n0, n1, n4, n8, n16, n32, n64}</w:t>
      </w:r>
    </w:p>
    <w:p>
      <w:pPr>
        <w:pStyle w:val="PL"/>
      </w:pPr>
      <w:r>
        <w:t>}</w:t>
      </w:r>
    </w:p>
    <w:p>
      <w:pPr>
        <w:pStyle w:val="PL"/>
      </w:pPr>
    </w:p>
    <w:p>
      <w:pPr>
        <w:pStyle w:val="PL"/>
      </w:pPr>
      <w:r>
        <w:t>DummyH ::=                          SEQUENCE {</w:t>
      </w:r>
    </w:p>
    <w:p>
      <w:pPr>
        <w:pStyle w:val="PL"/>
      </w:pPr>
      <w:r>
        <w:t xml:space="preserve">    burstLength                         INTEGER (1..2),</w:t>
      </w:r>
    </w:p>
    <w:p>
      <w:pPr>
        <w:pStyle w:val="PL"/>
      </w:pPr>
      <w:r>
        <w:t xml:space="preserve">    maxSimultaneousResourceSetsPerCC    INTEGER (1..8),</w:t>
      </w:r>
    </w:p>
    <w:p>
      <w:pPr>
        <w:pStyle w:val="PL"/>
      </w:pPr>
      <w:r>
        <w:t xml:space="preserve">    maxConfiguredResourceSetsPerCC      INTEGER (1..64),</w:t>
      </w:r>
    </w:p>
    <w:p>
      <w:pPr>
        <w:pStyle w:val="PL"/>
      </w:pPr>
      <w:r>
        <w:t xml:space="preserve">    maxConfiguredResourceSetsAllCC      INTEGER (1..128)</w:t>
      </w:r>
    </w:p>
    <w:p>
      <w:pPr>
        <w:pStyle w:val="PL"/>
      </w:pPr>
      <w:r>
        <w:t>}</w:t>
      </w:r>
    </w:p>
    <w:p>
      <w:pPr>
        <w:pStyle w:val="PL"/>
      </w:pPr>
    </w:p>
    <w:p>
      <w:pPr>
        <w:pStyle w:val="PL"/>
      </w:pPr>
      <w:r>
        <w:t>CSI-RS-ForTracking ::=              SEQUENCE {</w:t>
      </w:r>
    </w:p>
    <w:p>
      <w:pPr>
        <w:pStyle w:val="PL"/>
      </w:pPr>
      <w:r>
        <w:t xml:space="preserve">    maxBurstLength                      INTEGER (1..2),</w:t>
      </w:r>
    </w:p>
    <w:p>
      <w:pPr>
        <w:pStyle w:val="PL"/>
      </w:pPr>
      <w:r>
        <w:t xml:space="preserve">    maxSimultaneousResourceSetsPerCC    INTEGER (1..8),</w:t>
      </w:r>
    </w:p>
    <w:p>
      <w:pPr>
        <w:pStyle w:val="PL"/>
      </w:pPr>
      <w:r>
        <w:t xml:space="preserve">    maxConfiguredResourceSetsPerCC      INTEGER (1..64),</w:t>
      </w:r>
    </w:p>
    <w:p>
      <w:pPr>
        <w:pStyle w:val="PL"/>
      </w:pPr>
      <w:r>
        <w:t xml:space="preserve">    maxConfiguredResourceSetsAllCC      INTEGER (1..256)</w:t>
      </w:r>
    </w:p>
    <w:p>
      <w:pPr>
        <w:pStyle w:val="PL"/>
      </w:pPr>
      <w:r>
        <w:t>}</w:t>
      </w:r>
    </w:p>
    <w:p>
      <w:pPr>
        <w:pStyle w:val="PL"/>
      </w:pPr>
    </w:p>
    <w:p>
      <w:pPr>
        <w:pStyle w:val="PL"/>
      </w:pPr>
      <w:r>
        <w:t>CSI-RS-IM-ReceptionForFeedback ::=              SEQUENCE {</w:t>
      </w:r>
    </w:p>
    <w:p>
      <w:pPr>
        <w:pStyle w:val="PL"/>
      </w:pPr>
      <w:r>
        <w:t xml:space="preserve">    maxConfigNumberNZP-CSI-RS-PerCC                 INTEGER (1..64),</w:t>
      </w:r>
    </w:p>
    <w:p>
      <w:pPr>
        <w:pStyle w:val="PL"/>
      </w:pPr>
      <w:r>
        <w:t xml:space="preserve">    maxConfigNumberPortsAcrossNZP-CSI-RS-PerCC      INTEGER (2..256),</w:t>
      </w:r>
    </w:p>
    <w:p>
      <w:pPr>
        <w:pStyle w:val="PL"/>
      </w:pPr>
      <w:r>
        <w:t xml:space="preserve">    maxConfigNumberCSI-IM-PerCC                     ENUMERATED {n1, n2, n4, n8, n16, n32},</w:t>
      </w:r>
    </w:p>
    <w:p>
      <w:pPr>
        <w:pStyle w:val="PL"/>
      </w:pPr>
      <w:r>
        <w:t xml:space="preserve">    maxNumberSimultaneousNZP-CSI-RS-PerCC           INTEGER (1..64),</w:t>
      </w:r>
    </w:p>
    <w:p>
      <w:pPr>
        <w:pStyle w:val="PL"/>
      </w:pPr>
      <w:r>
        <w:t xml:space="preserve">    totalNumberPortsSimultaneousNZP-CSI-RS-PerCC    INTEGER (2..256)</w:t>
      </w:r>
    </w:p>
    <w:p>
      <w:pPr>
        <w:pStyle w:val="PL"/>
      </w:pPr>
      <w:r>
        <w:t>}</w:t>
      </w:r>
    </w:p>
    <w:p>
      <w:pPr>
        <w:pStyle w:val="PL"/>
      </w:pPr>
    </w:p>
    <w:p>
      <w:pPr>
        <w:pStyle w:val="PL"/>
      </w:pPr>
      <w:r>
        <w:t>CSI-RS-ProcFrameworkForSRS ::=                  SEQUENCE {</w:t>
      </w:r>
    </w:p>
    <w:p>
      <w:pPr>
        <w:pStyle w:val="PL"/>
      </w:pPr>
      <w:r>
        <w:t xml:space="preserve">    maxNumberPeriodicSRS-AssocCSI-RS-PerBWP         INTEGER (1..4),</w:t>
      </w:r>
    </w:p>
    <w:p>
      <w:pPr>
        <w:pStyle w:val="PL"/>
      </w:pPr>
      <w:r>
        <w:t xml:space="preserve">    maxNumberAperiodicSRS-AssocCSI-RS-PerBWP        INTEGER (1..4),</w:t>
      </w:r>
    </w:p>
    <w:p>
      <w:pPr>
        <w:pStyle w:val="PL"/>
      </w:pPr>
      <w:r>
        <w:t xml:space="preserve">    maxNumberSP-SRS-AssocCSI-RS-PerBWP              INTEGER (0..4),</w:t>
      </w:r>
    </w:p>
    <w:p>
      <w:pPr>
        <w:pStyle w:val="PL"/>
      </w:pPr>
      <w:r>
        <w:t xml:space="preserve">    simultaneousSRS-AssocCSI-RS-PerCC               INTEGER (1..8)</w:t>
      </w:r>
    </w:p>
    <w:p>
      <w:pPr>
        <w:pStyle w:val="PL"/>
      </w:pPr>
      <w:r>
        <w:t>}</w:t>
      </w:r>
    </w:p>
    <w:p>
      <w:pPr>
        <w:pStyle w:val="PL"/>
      </w:pPr>
    </w:p>
    <w:p>
      <w:pPr>
        <w:pStyle w:val="PL"/>
      </w:pPr>
      <w:r>
        <w:t>CSI-ReportFramework ::=                         SEQUENCE {</w:t>
      </w:r>
    </w:p>
    <w:p>
      <w:pPr>
        <w:pStyle w:val="PL"/>
      </w:pPr>
      <w:r>
        <w:t xml:space="preserve">    maxNumberPeriodicCSI-PerBWP-ForCSI-Report       INTEGER (1..4),</w:t>
      </w:r>
    </w:p>
    <w:p>
      <w:pPr>
        <w:pStyle w:val="PL"/>
      </w:pPr>
      <w:r>
        <w:t xml:space="preserve">    maxNumberAperiodicCSI-PerBWP-ForCSI-Report      INTEGER (1..4),</w:t>
      </w:r>
    </w:p>
    <w:p>
      <w:pPr>
        <w:pStyle w:val="PL"/>
      </w:pPr>
      <w:r>
        <w:t xml:space="preserve">    maxNumberSemiPersistentCSI-PerBWP-ForCSI-Report INTEGER (0..4),</w:t>
      </w:r>
    </w:p>
    <w:p>
      <w:pPr>
        <w:pStyle w:val="PL"/>
      </w:pPr>
      <w:r>
        <w:t xml:space="preserve">    maxNumberPeriodicCSI-PerBWP-ForBeamReport       INTEGER (1..4),</w:t>
      </w:r>
    </w:p>
    <w:p>
      <w:pPr>
        <w:pStyle w:val="PL"/>
      </w:pPr>
      <w:r>
        <w:t xml:space="preserve">    maxNumberAperiodicCSI-PerBWP-ForBeamReport      INTEGER (1..4),</w:t>
      </w:r>
    </w:p>
    <w:p>
      <w:pPr>
        <w:pStyle w:val="PL"/>
      </w:pPr>
      <w:r>
        <w:t xml:space="preserve">    maxNumberAperiodicCSI-triggeringStatePerCC      ENUMERATED {n3, n7, n15, n31, n63, n128},</w:t>
      </w:r>
    </w:p>
    <w:p>
      <w:pPr>
        <w:pStyle w:val="PL"/>
      </w:pPr>
      <w:r>
        <w:t xml:space="preserve">    maxNumberSemiPersistentCSI-PerBWP-ForBeamReport INTEGER (0..4),</w:t>
      </w:r>
    </w:p>
    <w:p>
      <w:pPr>
        <w:pStyle w:val="PL"/>
      </w:pPr>
      <w:r>
        <w:t xml:space="preserve">    simultaneousCSI-ReportsPerCC                    INTEGER (1..8)</w:t>
      </w:r>
    </w:p>
    <w:p>
      <w:pPr>
        <w:pStyle w:val="PL"/>
      </w:pPr>
      <w:r>
        <w:t>}</w:t>
      </w:r>
    </w:p>
    <w:p>
      <w:pPr>
        <w:pStyle w:val="PL"/>
      </w:pPr>
    </w:p>
    <w:p>
      <w:pPr>
        <w:pStyle w:val="PL"/>
      </w:pPr>
      <w:r>
        <w:t>CSI-ReportFrameworkExt-r16 ::=                      SEQUENCE {</w:t>
      </w:r>
    </w:p>
    <w:p>
      <w:pPr>
        <w:pStyle w:val="PL"/>
      </w:pPr>
      <w:r>
        <w:t xml:space="preserve">    maxNumberAperiodicCSI-PerBWP-ForCSI-ReportExt-r16   INTEGER (5..8)</w:t>
      </w:r>
    </w:p>
    <w:p>
      <w:pPr>
        <w:pStyle w:val="PL"/>
      </w:pPr>
      <w:r>
        <w:t>}</w:t>
      </w:r>
    </w:p>
    <w:p>
      <w:pPr>
        <w:pStyle w:val="PL"/>
      </w:pPr>
    </w:p>
    <w:p>
      <w:pPr>
        <w:pStyle w:val="PL"/>
      </w:pPr>
      <w:r>
        <w:t>PTRS-DensityRecommendationDL ::=    SEQUENCE {</w:t>
      </w:r>
    </w:p>
    <w:p>
      <w:pPr>
        <w:pStyle w:val="PL"/>
      </w:pPr>
      <w:r>
        <w:t xml:space="preserve">    frequencyDensity1                   INTEGER (1..276),</w:t>
      </w:r>
    </w:p>
    <w:p>
      <w:pPr>
        <w:pStyle w:val="PL"/>
      </w:pPr>
      <w:r>
        <w:t xml:space="preserve">    frequencyDensity2                   INTEGER (1..276),</w:t>
      </w:r>
    </w:p>
    <w:p>
      <w:pPr>
        <w:pStyle w:val="PL"/>
      </w:pPr>
      <w:r>
        <w:t xml:space="preserve">    timeDensity1                        INTEGER (0..29),</w:t>
      </w:r>
    </w:p>
    <w:p>
      <w:pPr>
        <w:pStyle w:val="PL"/>
      </w:pPr>
      <w:r>
        <w:t xml:space="preserve">    timeDensity2                        INTEGER (0..29),</w:t>
      </w:r>
    </w:p>
    <w:p>
      <w:pPr>
        <w:pStyle w:val="PL"/>
      </w:pPr>
      <w:r>
        <w:t xml:space="preserve">    timeDensity3                        INTEGER (0..29)</w:t>
      </w:r>
    </w:p>
    <w:p>
      <w:pPr>
        <w:pStyle w:val="PL"/>
      </w:pPr>
      <w:r>
        <w:t>}</w:t>
      </w:r>
    </w:p>
    <w:p>
      <w:pPr>
        <w:pStyle w:val="PL"/>
      </w:pPr>
    </w:p>
    <w:p>
      <w:pPr>
        <w:pStyle w:val="PL"/>
      </w:pPr>
      <w:r>
        <w:t>PTRS-DensityRecommendationUL ::=    SEQUENCE {</w:t>
      </w:r>
    </w:p>
    <w:p>
      <w:pPr>
        <w:pStyle w:val="PL"/>
      </w:pPr>
      <w:r>
        <w:t xml:space="preserve">    frequencyDensity1                   INTEGER (1..276),</w:t>
      </w:r>
    </w:p>
    <w:p>
      <w:pPr>
        <w:pStyle w:val="PL"/>
      </w:pPr>
      <w:r>
        <w:t xml:space="preserve">    frequencyDensity2                   INTEGER (1..276),</w:t>
      </w:r>
    </w:p>
    <w:p>
      <w:pPr>
        <w:pStyle w:val="PL"/>
      </w:pPr>
      <w:r>
        <w:t xml:space="preserve">    timeDensity1                        INTEGER (0..29),</w:t>
      </w:r>
    </w:p>
    <w:p>
      <w:pPr>
        <w:pStyle w:val="PL"/>
      </w:pPr>
      <w:r>
        <w:t xml:space="preserve">    timeDensity2                        INTEGER (0..29),</w:t>
      </w:r>
    </w:p>
    <w:p>
      <w:pPr>
        <w:pStyle w:val="PL"/>
      </w:pPr>
      <w:r>
        <w:t xml:space="preserve">    timeDensity3                        INTEGER (0..29),</w:t>
      </w:r>
    </w:p>
    <w:p>
      <w:pPr>
        <w:pStyle w:val="PL"/>
      </w:pPr>
      <w:r>
        <w:t xml:space="preserve">    sampleDensity1                      INTEGER (1..276),</w:t>
      </w:r>
    </w:p>
    <w:p>
      <w:pPr>
        <w:pStyle w:val="PL"/>
      </w:pPr>
      <w:r>
        <w:t xml:space="preserve">    sampleDensity2                      INTEGER (1..276),</w:t>
      </w:r>
    </w:p>
    <w:p>
      <w:pPr>
        <w:pStyle w:val="PL"/>
      </w:pPr>
      <w:r>
        <w:t xml:space="preserve">    sampleDensity3                      INTEGER (1..276),</w:t>
      </w:r>
    </w:p>
    <w:p>
      <w:pPr>
        <w:pStyle w:val="PL"/>
      </w:pPr>
      <w:r>
        <w:t xml:space="preserve">    sampleDensity4                      INTEGER (1..276),</w:t>
      </w:r>
    </w:p>
    <w:p>
      <w:pPr>
        <w:pStyle w:val="PL"/>
      </w:pPr>
      <w:r>
        <w:t xml:space="preserve">    sampleDensity5                      INTEGER (1..276)</w:t>
      </w:r>
    </w:p>
    <w:p>
      <w:pPr>
        <w:pStyle w:val="PL"/>
      </w:pPr>
      <w:r>
        <w:t>}</w:t>
      </w:r>
    </w:p>
    <w:p>
      <w:pPr>
        <w:pStyle w:val="PL"/>
      </w:pPr>
    </w:p>
    <w:p>
      <w:pPr>
        <w:pStyle w:val="PL"/>
      </w:pPr>
      <w:r>
        <w:t>SpatialRelations ::=                    SEQUENCE {</w:t>
      </w:r>
    </w:p>
    <w:p>
      <w:pPr>
        <w:pStyle w:val="PL"/>
      </w:pPr>
      <w:r>
        <w:t xml:space="preserve">    maxNumberConfiguredSpatialRelations     ENUMERATED {n4, n8, n16, n32, n64, n96},</w:t>
      </w:r>
    </w:p>
    <w:p>
      <w:pPr>
        <w:pStyle w:val="PL"/>
      </w:pPr>
      <w:r>
        <w:t xml:space="preserve">    maxNumberActiveSpatialRelations         ENUMERATED {n1, n2, n4, n8, n14},</w:t>
      </w:r>
    </w:p>
    <w:p>
      <w:pPr>
        <w:pStyle w:val="PL"/>
      </w:pPr>
      <w:r>
        <w:t xml:space="preserve">    additionalActiveSpatialRelationPUCCH    ENUMERATED {supported}                              OPTIONAL,</w:t>
      </w:r>
    </w:p>
    <w:p>
      <w:pPr>
        <w:pStyle w:val="PL"/>
      </w:pPr>
      <w:r>
        <w:t xml:space="preserve">    maxNumberDL-RS-QCL-TypeD                ENUMERATED {n1, n2, n4, n8, n14}</w:t>
      </w:r>
    </w:p>
    <w:p>
      <w:pPr>
        <w:pStyle w:val="PL"/>
      </w:pPr>
      <w:r>
        <w:t>}</w:t>
      </w:r>
    </w:p>
    <w:p>
      <w:pPr>
        <w:pStyle w:val="PL"/>
      </w:pPr>
    </w:p>
    <w:p>
      <w:pPr>
        <w:pStyle w:val="PL"/>
      </w:pPr>
      <w:r>
        <w:t>DummyI ::=               SEQUENCE {</w:t>
      </w:r>
    </w:p>
    <w:p>
      <w:pPr>
        <w:pStyle w:val="PL"/>
      </w:pPr>
      <w:r>
        <w:t xml:space="preserve">    supportedSRS-TxPortSwitch           ENUMERATED {t1r2, t1r4, t2r4, t1r4-t2r4, tr-equal},</w:t>
      </w:r>
    </w:p>
    <w:p>
      <w:pPr>
        <w:pStyle w:val="PL"/>
      </w:pPr>
      <w:r>
        <w:t xml:space="preserve">    txSwitchImpactToRx                  ENUMERATED {true}                                       OPTIONAL</w:t>
      </w:r>
    </w:p>
    <w:p>
      <w:pPr>
        <w:pStyle w:val="PL"/>
      </w:pPr>
      <w:r>
        <w:t>}</w:t>
      </w:r>
    </w:p>
    <w:p>
      <w:pPr>
        <w:pStyle w:val="PL"/>
      </w:pPr>
    </w:p>
    <w:p>
      <w:pPr>
        <w:pStyle w:val="PL"/>
      </w:pPr>
      <w:r>
        <w:t>-- TAG-MIMO-PARAMETERSPERBAND-STOP</w:t>
      </w:r>
    </w:p>
    <w:p>
      <w:pPr>
        <w:pStyle w:val="PL"/>
      </w:pPr>
      <w:r>
        <w:t>-- ASN1STOP</w:t>
      </w:r>
    </w:p>
    <w:p>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bCs/>
                <w:i/>
                <w:iCs/>
                <w:lang w:eastAsia="sv-SE"/>
              </w:rPr>
            </w:pPr>
            <w:r>
              <w:rPr>
                <w:bCs/>
                <w:i/>
                <w:iCs/>
                <w:lang w:eastAsia="sv-SE"/>
              </w:rPr>
              <w:t>MIMO-ParametersPerBand</w:t>
            </w:r>
            <w:r>
              <w:rPr>
                <w:bCs/>
                <w:lang w:eastAsia="sv-SE"/>
              </w:rPr>
              <w:t xml:space="preserve"> field descriptions</w:t>
            </w:r>
          </w:p>
        </w:tc>
      </w:tr>
      <w:tr>
        <w:tc>
          <w:tcPr>
            <w:tcW w:w="14281"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codebookParametersPerBand</w:t>
            </w:r>
          </w:p>
          <w:p>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csi-RS-IM-ReceptionForFeedback/ csi-RS-ProcFrameworkForSRS/ csi-ReportFramework</w:t>
            </w:r>
          </w:p>
          <w:p>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supportNewDMRS-Port</w:t>
            </w:r>
          </w:p>
          <w:p>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p>
      <w:pPr>
        <w:pStyle w:val="4"/>
        <w:rPr>
          <w:i/>
          <w:noProof/>
        </w:rPr>
      </w:pPr>
      <w:bookmarkStart w:id="2061" w:name="_Toc60777464"/>
      <w:bookmarkStart w:id="2062" w:name="_Toc90651337"/>
      <w:r>
        <w:t>–</w:t>
      </w:r>
      <w:r>
        <w:tab/>
      </w:r>
      <w:r>
        <w:rPr>
          <w:i/>
          <w:noProof/>
        </w:rPr>
        <w:t>ModulationOrder</w:t>
      </w:r>
      <w:bookmarkEnd w:id="2061"/>
      <w:bookmarkEnd w:id="2062"/>
    </w:p>
    <w:p>
      <w:pPr>
        <w:rPr>
          <w:lang w:eastAsia="x-none"/>
        </w:rPr>
      </w:pPr>
      <w:r>
        <w:rPr>
          <w:lang w:eastAsia="x-none"/>
        </w:rPr>
        <w:t xml:space="preserve">The IE </w:t>
      </w:r>
      <w:r>
        <w:rPr>
          <w:i/>
          <w:lang w:eastAsia="x-none"/>
        </w:rPr>
        <w:t>ModulationOrder</w:t>
      </w:r>
      <w:r>
        <w:rPr>
          <w:lang w:eastAsia="x-none"/>
        </w:rPr>
        <w:t xml:space="preserve"> is used to convey the maximum supported modulation order.</w:t>
      </w:r>
    </w:p>
    <w:p>
      <w:pPr>
        <w:pStyle w:val="TH"/>
      </w:pPr>
      <w:r>
        <w:rPr>
          <w:i/>
        </w:rPr>
        <w:t>ModulationOrder</w:t>
      </w:r>
      <w:r>
        <w:t xml:space="preserve"> information element</w:t>
      </w:r>
    </w:p>
    <w:p>
      <w:pPr>
        <w:pStyle w:val="PL"/>
      </w:pPr>
      <w:r>
        <w:t>-- ASN1START</w:t>
      </w:r>
    </w:p>
    <w:p>
      <w:pPr>
        <w:pStyle w:val="PL"/>
      </w:pPr>
      <w:r>
        <w:t>-- TAG-MODULATIONORDER-START</w:t>
      </w:r>
    </w:p>
    <w:p>
      <w:pPr>
        <w:pStyle w:val="PL"/>
      </w:pPr>
    </w:p>
    <w:p>
      <w:pPr>
        <w:pStyle w:val="PL"/>
      </w:pPr>
      <w:r>
        <w:t>ModulationOrder ::= ENUMERATED {bpsk-halfpi, bpsk, qpsk, qam16, qam64, qam256}</w:t>
      </w:r>
    </w:p>
    <w:p>
      <w:pPr>
        <w:pStyle w:val="PL"/>
      </w:pPr>
    </w:p>
    <w:p>
      <w:pPr>
        <w:pStyle w:val="PL"/>
      </w:pPr>
      <w:r>
        <w:t>-- TAG-MODULATIONORDER-STOP</w:t>
      </w:r>
    </w:p>
    <w:p>
      <w:pPr>
        <w:pStyle w:val="PL"/>
      </w:pPr>
      <w:r>
        <w:t>-- ASN1STOP</w:t>
      </w:r>
    </w:p>
    <w:p/>
    <w:p>
      <w:pPr>
        <w:pStyle w:val="4"/>
      </w:pPr>
      <w:bookmarkStart w:id="2063" w:name="_Toc60777465"/>
      <w:bookmarkStart w:id="2064" w:name="_Toc90651338"/>
      <w:r>
        <w:t>–</w:t>
      </w:r>
      <w:r>
        <w:tab/>
      </w:r>
      <w:r>
        <w:rPr>
          <w:i/>
          <w:noProof/>
        </w:rPr>
        <w:t>MRDC-Parameters</w:t>
      </w:r>
      <w:bookmarkEnd w:id="2063"/>
      <w:bookmarkEnd w:id="2064"/>
    </w:p>
    <w:p>
      <w:r>
        <w:t xml:space="preserve">The IE </w:t>
      </w:r>
      <w:r>
        <w:rPr>
          <w:i/>
        </w:rPr>
        <w:t>MRDC-Parameters</w:t>
      </w:r>
      <w:r>
        <w:t xml:space="preserve"> contains the band combination parameters specific to MR-DC for a given MR-DC band combination.</w:t>
      </w:r>
    </w:p>
    <w:p>
      <w:pPr>
        <w:pStyle w:val="TH"/>
      </w:pPr>
      <w:r>
        <w:rPr>
          <w:i/>
        </w:rPr>
        <w:t>MRDC-Parameters</w:t>
      </w:r>
      <w:r>
        <w:t xml:space="preserve"> information element</w:t>
      </w:r>
    </w:p>
    <w:p>
      <w:pPr>
        <w:pStyle w:val="PL"/>
      </w:pPr>
      <w:r>
        <w:t>-- ASN1START</w:t>
      </w:r>
    </w:p>
    <w:p>
      <w:pPr>
        <w:pStyle w:val="PL"/>
      </w:pPr>
      <w:r>
        <w:t>-- TAG-MRDC-PARAMETERS-START</w:t>
      </w:r>
    </w:p>
    <w:p>
      <w:pPr>
        <w:pStyle w:val="PL"/>
      </w:pPr>
    </w:p>
    <w:p>
      <w:pPr>
        <w:pStyle w:val="PL"/>
      </w:pPr>
      <w:r>
        <w:t>MRDC-Parameters ::= SEQUENCE {</w:t>
      </w:r>
    </w:p>
    <w:p>
      <w:pPr>
        <w:pStyle w:val="PL"/>
      </w:pPr>
      <w:r>
        <w:t xml:space="preserve">    singleUL-Transmission               ENUMERATED {supported}              OPTIONAL,</w:t>
      </w:r>
    </w:p>
    <w:p>
      <w:pPr>
        <w:pStyle w:val="PL"/>
      </w:pPr>
      <w:r>
        <w:t xml:space="preserve">    dynamicPowerSharingENDC             ENUMERATED {supported}              OPTIONAL,</w:t>
      </w:r>
    </w:p>
    <w:p>
      <w:pPr>
        <w:pStyle w:val="PL"/>
      </w:pPr>
      <w:r>
        <w:t xml:space="preserve">    tdm-Pattern                         ENUMERATED {supported}              OPTIONAL,</w:t>
      </w:r>
    </w:p>
    <w:p>
      <w:pPr>
        <w:pStyle w:val="PL"/>
      </w:pPr>
      <w:r>
        <w:t xml:space="preserve">    ul-SharingEUTRA-NR                  ENUMERATED {tdm, fdm, both}         OPTIONAL,</w:t>
      </w:r>
    </w:p>
    <w:p>
      <w:pPr>
        <w:pStyle w:val="PL"/>
      </w:pPr>
      <w:r>
        <w:t xml:space="preserve">    ul-SwitchingTimeEUTRA-NR            ENUMERATED {type1, type2}           OPTIONAL,</w:t>
      </w:r>
    </w:p>
    <w:p>
      <w:pPr>
        <w:pStyle w:val="PL"/>
      </w:pPr>
      <w:r>
        <w:t xml:space="preserve">    simultaneousRxTxInterBandENDC       ENUMERATED {supported}              OPTIONAL,</w:t>
      </w:r>
    </w:p>
    <w:p>
      <w:pPr>
        <w:pStyle w:val="PL"/>
      </w:pPr>
      <w:r>
        <w:t xml:space="preserve">    asyncIntraBandENDC                  ENUMERATED {supported}              OPTIONAL,</w:t>
      </w:r>
    </w:p>
    <w:p>
      <w:pPr>
        <w:pStyle w:val="PL"/>
      </w:pPr>
      <w:r>
        <w:t xml:space="preserve">    ...,</w:t>
      </w:r>
    </w:p>
    <w:p>
      <w:pPr>
        <w:pStyle w:val="PL"/>
      </w:pPr>
      <w:r>
        <w:t xml:space="preserve">    [[</w:t>
      </w:r>
    </w:p>
    <w:p>
      <w:pPr>
        <w:pStyle w:val="PL"/>
      </w:pPr>
      <w:r>
        <w:t xml:space="preserve">    dualPA-Architecture                 ENUMERATED {supported}              OPTIONAL,</w:t>
      </w:r>
    </w:p>
    <w:p>
      <w:pPr>
        <w:pStyle w:val="PL"/>
      </w:pPr>
      <w:r>
        <w:t xml:space="preserve">    intraBandENDC-Support               ENUMERATED {non-contiguous, both}   OPTIONAL,</w:t>
      </w:r>
    </w:p>
    <w:p>
      <w:pPr>
        <w:pStyle w:val="PL"/>
      </w:pPr>
      <w:r>
        <w:t xml:space="preserve">    ul-TimingAlignmentEUTRA-NR          ENUMERATED {required}               OPTIONAL</w:t>
      </w:r>
    </w:p>
    <w:p>
      <w:pPr>
        <w:pStyle w:val="PL"/>
      </w:pPr>
      <w:r>
        <w:t xml:space="preserve">    ]]</w:t>
      </w:r>
    </w:p>
    <w:p>
      <w:pPr>
        <w:pStyle w:val="PL"/>
      </w:pPr>
      <w:r>
        <w:t>}</w:t>
      </w:r>
    </w:p>
    <w:p>
      <w:pPr>
        <w:pStyle w:val="PL"/>
      </w:pPr>
    </w:p>
    <w:p>
      <w:pPr>
        <w:pStyle w:val="PL"/>
      </w:pPr>
      <w:r>
        <w:t>MRDC-Parameters-v1580 ::= SEQUENCE {</w:t>
      </w:r>
    </w:p>
    <w:p>
      <w:pPr>
        <w:pStyle w:val="PL"/>
      </w:pPr>
      <w:r>
        <w:tab/>
        <w:t>dynamicPowerSharingNEDC             ENUMERATED {supported}              OPTIONAL</w:t>
      </w:r>
    </w:p>
    <w:p>
      <w:pPr>
        <w:pStyle w:val="PL"/>
      </w:pPr>
      <w:r>
        <w:t>}</w:t>
      </w:r>
    </w:p>
    <w:p>
      <w:pPr>
        <w:pStyle w:val="PL"/>
      </w:pPr>
    </w:p>
    <w:p>
      <w:pPr>
        <w:pStyle w:val="PL"/>
      </w:pPr>
      <w:r>
        <w:t>MRDC-Parameters-v1590 ::=</w:t>
      </w:r>
      <w:r>
        <w:tab/>
        <w:t>SEQUENCE {</w:t>
      </w:r>
    </w:p>
    <w:p>
      <w:pPr>
        <w:pStyle w:val="PL"/>
      </w:pPr>
      <w:r>
        <w:tab/>
        <w:t>interBandContiguousMRDC             ENUMERATED {supported}              OPTIONAL</w:t>
      </w:r>
    </w:p>
    <w:p>
      <w:pPr>
        <w:pStyle w:val="PL"/>
      </w:pPr>
      <w:r>
        <w:t>}</w:t>
      </w:r>
    </w:p>
    <w:p>
      <w:pPr>
        <w:pStyle w:val="PL"/>
      </w:pPr>
    </w:p>
    <w:p>
      <w:pPr>
        <w:pStyle w:val="PL"/>
      </w:pPr>
      <w:r>
        <w:t>MRDC-Parameters-v15g0 ::=   SEQUENCE {</w:t>
      </w:r>
    </w:p>
    <w:p>
      <w:pPr>
        <w:pStyle w:val="PL"/>
      </w:pPr>
      <w:r>
        <w:t xml:space="preserve">    simultaneousRxTxInterBandENDCPerBandPair   SimultaneousRxTxPerBandPair  OPTIONAL</w:t>
      </w:r>
    </w:p>
    <w:p>
      <w:pPr>
        <w:pStyle w:val="PL"/>
      </w:pPr>
      <w:r>
        <w:t>}</w:t>
      </w:r>
    </w:p>
    <w:p>
      <w:pPr>
        <w:pStyle w:val="PL"/>
      </w:pPr>
    </w:p>
    <w:p>
      <w:pPr>
        <w:pStyle w:val="PL"/>
      </w:pPr>
      <w:r>
        <w:t>MRDC-Parameters-v1620 ::=    SEQUENCE {</w:t>
      </w:r>
    </w:p>
    <w:p>
      <w:pPr>
        <w:pStyle w:val="PL"/>
      </w:pPr>
      <w:r>
        <w:t xml:space="preserve">    maxUplinkDutyCycle-interBandENDC-TDD-PC2-r16    SEQUENCE{</w:t>
      </w:r>
    </w:p>
    <w:p>
      <w:pPr>
        <w:pStyle w:val="PL"/>
      </w:pPr>
      <w:r>
        <w:t xml:space="preserve">        eutra-TDD-Config0-r16    ENUMERATED {n20, n40, n50, n60, n70, n80, n90, n100}    OPTIONAL,</w:t>
      </w:r>
    </w:p>
    <w:p>
      <w:pPr>
        <w:pStyle w:val="PL"/>
      </w:pPr>
      <w:r>
        <w:t xml:space="preserve">        eutra-TDD-Config1-r16    ENUMERATED {n20, n40, n50, n60, n70, n80, n90, n100}    OPTIONAL,</w:t>
      </w:r>
    </w:p>
    <w:p>
      <w:pPr>
        <w:pStyle w:val="PL"/>
      </w:pPr>
      <w:r>
        <w:t xml:space="preserve">        eutra-TDD-Config2-r16    ENUMERATED {n20, n40, n50, n60, n70, n80, n90, n100}    OPTIONAL,</w:t>
      </w:r>
    </w:p>
    <w:p>
      <w:pPr>
        <w:pStyle w:val="PL"/>
      </w:pPr>
      <w:r>
        <w:t xml:space="preserve">        eutra-TDD-Config3-r16    ENUMERATED {n20, n40, n50, n60, n70, n80, n90, n100}    OPTIONAL,</w:t>
      </w:r>
    </w:p>
    <w:p>
      <w:pPr>
        <w:pStyle w:val="PL"/>
      </w:pPr>
      <w:r>
        <w:t xml:space="preserve">        eutra-TDD-Config4-r16    ENUMERATED {n20, n40, n50, n60, n70, n80, n90, n100}    OPTIONAL,</w:t>
      </w:r>
    </w:p>
    <w:p>
      <w:pPr>
        <w:pStyle w:val="PL"/>
      </w:pPr>
      <w:r>
        <w:t xml:space="preserve">        eutra-TDD-Config5-r16    ENUMERATED {n20, n40, n50, n60, n70, n80, n90, n100}    OPTIONAL,</w:t>
      </w:r>
    </w:p>
    <w:p>
      <w:pPr>
        <w:pStyle w:val="PL"/>
      </w:pPr>
      <w:r>
        <w:t xml:space="preserve">        eutra-TDD-Config6-r16    ENUMERATED {n20, n40, n50, n60, n70, n80, n90, n100}    OPTIONAL</w:t>
      </w:r>
    </w:p>
    <w:p>
      <w:pPr>
        <w:pStyle w:val="PL"/>
      </w:pPr>
      <w:r>
        <w:t xml:space="preserve">    }                                                                                    OPTIONAL,</w:t>
      </w:r>
    </w:p>
    <w:p>
      <w:pPr>
        <w:pStyle w:val="PL"/>
      </w:pPr>
      <w:r>
        <w:t xml:space="preserve">    -- R1 18-2 Single UL TX operation for TDD PCell in EN-DC</w:t>
      </w:r>
    </w:p>
    <w:p>
      <w:pPr>
        <w:pStyle w:val="PL"/>
      </w:pPr>
      <w:r>
        <w:t xml:space="preserve">    tdm-restrictionTDD-endc-r16          ENUMERATED {supported}                          OPTIONAL,</w:t>
      </w:r>
    </w:p>
    <w:p>
      <w:pPr>
        <w:pStyle w:val="PL"/>
      </w:pPr>
      <w:r>
        <w:t xml:space="preserve">    -- R1 18-2a Single UL TX operation for FDD PCell in EN-DC</w:t>
      </w:r>
    </w:p>
    <w:p>
      <w:pPr>
        <w:pStyle w:val="PL"/>
      </w:pPr>
      <w:r>
        <w:t xml:space="preserve">    tdm-restrictionFDD-endc-r16          ENUMERATED {supported}                          OPTIONAL,</w:t>
      </w:r>
    </w:p>
    <w:p>
      <w:pPr>
        <w:pStyle w:val="PL"/>
      </w:pPr>
      <w:r>
        <w:t xml:space="preserve">    --  R1 18-2b Support of HARQ-offset for SUO case1 in EN-DC with LTE TDD PCell for type 1 UE</w:t>
      </w:r>
    </w:p>
    <w:p>
      <w:pPr>
        <w:pStyle w:val="PL"/>
      </w:pPr>
      <w:r>
        <w:t xml:space="preserve">    singleUL-HARQ-offsetTDD-PCell-r16    ENUMERATED {supported}                          OPTIONAL,</w:t>
      </w:r>
    </w:p>
    <w:p>
      <w:pPr>
        <w:pStyle w:val="PL"/>
      </w:pPr>
      <w:r>
        <w:t xml:space="preserve">    --  R1 18-3 Dual Tx transmission for EN-DC with FDD PCell(TDM pattern for dual Tx UE)</w:t>
      </w:r>
    </w:p>
    <w:p>
      <w:pPr>
        <w:pStyle w:val="PL"/>
      </w:pPr>
      <w:r>
        <w:t xml:space="preserve">    tdm-restrictionDualTX-FDD-endc-r16   ENUMERATED {supported}                          OPTIONAL</w:t>
      </w:r>
    </w:p>
    <w:p>
      <w:pPr>
        <w:pStyle w:val="PL"/>
      </w:pPr>
      <w:r>
        <w:t>}</w:t>
      </w:r>
    </w:p>
    <w:p>
      <w:pPr>
        <w:pStyle w:val="PL"/>
      </w:pPr>
    </w:p>
    <w:p>
      <w:pPr>
        <w:pStyle w:val="PL"/>
        <w:rPr>
          <w:rFonts w:eastAsiaTheme="minorEastAsia"/>
        </w:rPr>
      </w:pPr>
      <w:r>
        <w:rPr>
          <w:rFonts w:eastAsiaTheme="minorEastAsia"/>
        </w:rPr>
        <w:t xml:space="preserve">MRDC-Parameters-v1630 ::= </w:t>
      </w:r>
      <w:r>
        <w:rPr>
          <w:rFonts w:eastAsiaTheme="minorEastAsia"/>
        </w:rPr>
        <w:tab/>
      </w:r>
      <w:r>
        <w:t>SEQUENCE</w:t>
      </w:r>
      <w:r>
        <w:rPr>
          <w:rFonts w:eastAsiaTheme="minorEastAsia"/>
        </w:rPr>
        <w:t xml:space="preserve"> {</w:t>
      </w:r>
    </w:p>
    <w:p>
      <w:pPr>
        <w:pStyle w:val="PL"/>
        <w:rPr>
          <w:rFonts w:eastAsiaTheme="minorEastAsia"/>
        </w:rPr>
      </w:pPr>
      <w:r>
        <w:t xml:space="preserve">    </w:t>
      </w:r>
      <w:r>
        <w:rPr>
          <w:rFonts w:eastAsiaTheme="minorEastAsia"/>
        </w:rPr>
        <w:t>-- R4 2-20 Maximum uplink duty cycle for FDD+TDD EN-DC power class 2</w:t>
      </w:r>
    </w:p>
    <w:p>
      <w:pPr>
        <w:pStyle w:val="PL"/>
      </w:pPr>
      <w:r>
        <w:t xml:space="preserve">    maxUplinkDutyCycle-interBandENDC-FDD-TDD-PC2-r16  SEQUENCE {</w:t>
      </w:r>
    </w:p>
    <w:p>
      <w:pPr>
        <w:pStyle w:val="PL"/>
        <w:rPr>
          <w:rFonts w:eastAsiaTheme="minorEastAsia"/>
        </w:rPr>
      </w:pPr>
      <w:r>
        <w:t xml:space="preserve">        </w:t>
      </w:r>
      <w:r>
        <w:rPr>
          <w:rFonts w:eastAsiaTheme="minorEastAsia"/>
        </w:rPr>
        <w:t>maxUplinkDutyCycle-FDD-TDD-EN-DC1-r16</w:t>
      </w:r>
      <w:r>
        <w:t xml:space="preserve">             ENUMERATED</w:t>
      </w:r>
      <w:r>
        <w:rPr>
          <w:rFonts w:eastAsiaTheme="minorEastAsia"/>
        </w:rPr>
        <w:t xml:space="preserve"> {n30, n40, n50, n60, n70, n80, n90, n100}</w:t>
      </w:r>
      <w:r>
        <w:t xml:space="preserve">    OPTIONAL</w:t>
      </w:r>
      <w:r>
        <w:rPr>
          <w:rFonts w:eastAsiaTheme="minorEastAsia"/>
        </w:rPr>
        <w:t>,</w:t>
      </w:r>
    </w:p>
    <w:p>
      <w:pPr>
        <w:pStyle w:val="PL"/>
        <w:rPr>
          <w:rFonts w:eastAsiaTheme="minorEastAsia"/>
        </w:rPr>
      </w:pPr>
      <w:r>
        <w:t xml:space="preserve">        </w:t>
      </w:r>
      <w:r>
        <w:rPr>
          <w:rFonts w:eastAsiaTheme="minorEastAsia"/>
        </w:rPr>
        <w:t>maxUplinkDutyCycle-FDD-TDD-EN-DC2-r16</w:t>
      </w:r>
      <w:r>
        <w:t xml:space="preserve">             ENUMERATED</w:t>
      </w:r>
      <w:r>
        <w:rPr>
          <w:rFonts w:eastAsiaTheme="minorEastAsia"/>
        </w:rPr>
        <w:t xml:space="preserve"> {n30, n40, n50, n60, n70, n80, n90, n100}</w:t>
      </w:r>
      <w:r>
        <w:t xml:space="preserve">    OPTIONAL</w:t>
      </w:r>
    </w:p>
    <w:p>
      <w:pPr>
        <w:pStyle w:val="PL"/>
        <w:rPr>
          <w:rFonts w:eastAsiaTheme="minorEastAsia"/>
        </w:rPr>
      </w:pPr>
      <w:r>
        <w:t xml:space="preserve">    </w:t>
      </w:r>
      <w:r>
        <w:rPr>
          <w:rFonts w:eastAsiaTheme="minorEastAsia"/>
        </w:rPr>
        <w:t>}</w:t>
      </w:r>
      <w:r>
        <w:t xml:space="preserve">                                                                                                             </w:t>
      </w:r>
      <w:r>
        <w:rPr>
          <w:rFonts w:eastAsiaTheme="minorEastAsia"/>
        </w:rPr>
        <w:t>OPTIONAL,</w:t>
      </w:r>
    </w:p>
    <w:p>
      <w:pPr>
        <w:pStyle w:val="PL"/>
        <w:rPr>
          <w:rFonts w:eastAsiaTheme="minorEastAsia"/>
        </w:rPr>
      </w:pPr>
    </w:p>
    <w:p>
      <w:pPr>
        <w:pStyle w:val="PL"/>
      </w:pPr>
      <w:r>
        <w:t xml:space="preserve">    </w:t>
      </w:r>
      <w:r>
        <w:rPr>
          <w:rFonts w:eastAsiaTheme="minorEastAsia"/>
        </w:rPr>
        <w:t xml:space="preserve">-- R4 2-19 </w:t>
      </w:r>
      <w:r>
        <w:t>FDD-FDD or TDD-TDD inter-band MR-DC with overlapping or partially overlapping DL spectrum</w:t>
      </w:r>
    </w:p>
    <w:p>
      <w:pPr>
        <w:pStyle w:val="PL"/>
        <w:rPr>
          <w:rFonts w:eastAsiaTheme="minorEastAsia"/>
        </w:rPr>
      </w:pPr>
      <w:r>
        <w:t xml:space="preserve">    interBandMRDC-WithOverlapDL-Bands-r16       ENUMERATED {supported}                   OPTIONAL</w:t>
      </w:r>
    </w:p>
    <w:p>
      <w:pPr>
        <w:pStyle w:val="PL"/>
      </w:pPr>
      <w:r>
        <w:rPr>
          <w:rFonts w:eastAsiaTheme="minorEastAsia"/>
        </w:rPr>
        <w:t>}</w:t>
      </w:r>
    </w:p>
    <w:p>
      <w:pPr>
        <w:pStyle w:val="PL"/>
      </w:pPr>
    </w:p>
    <w:p>
      <w:pPr>
        <w:pStyle w:val="PL"/>
      </w:pPr>
      <w:r>
        <w:t>-- TAG-MRDC-PARAMETERS-STOP</w:t>
      </w:r>
    </w:p>
    <w:p>
      <w:pPr>
        <w:pStyle w:val="PL"/>
      </w:pPr>
      <w:r>
        <w:t>-- ASN1STOP</w:t>
      </w:r>
    </w:p>
    <w:p/>
    <w:p>
      <w:pPr>
        <w:pStyle w:val="4"/>
      </w:pPr>
      <w:bookmarkStart w:id="2065" w:name="_Toc60777466"/>
      <w:bookmarkStart w:id="2066" w:name="_Toc90651339"/>
      <w:r>
        <w:t>–</w:t>
      </w:r>
      <w:r>
        <w:tab/>
      </w:r>
      <w:r>
        <w:rPr>
          <w:i/>
          <w:noProof/>
        </w:rPr>
        <w:t>NRDC-Parameters</w:t>
      </w:r>
      <w:bookmarkEnd w:id="2065"/>
      <w:bookmarkEnd w:id="2066"/>
    </w:p>
    <w:p>
      <w:r>
        <w:t xml:space="preserve">The IE </w:t>
      </w:r>
      <w:r>
        <w:rPr>
          <w:i/>
        </w:rPr>
        <w:t>NRDC-Parameters</w:t>
      </w:r>
      <w:r>
        <w:t xml:space="preserve"> contains parameters specific to NR-DC, i.e., which are not applicable to NR SA.</w:t>
      </w:r>
    </w:p>
    <w:p>
      <w:pPr>
        <w:pStyle w:val="TH"/>
      </w:pPr>
      <w:r>
        <w:rPr>
          <w:i/>
        </w:rPr>
        <w:t>NRDC-Parameters</w:t>
      </w:r>
      <w:r>
        <w:t xml:space="preserve"> information element</w:t>
      </w:r>
    </w:p>
    <w:p>
      <w:pPr>
        <w:pStyle w:val="PL"/>
      </w:pPr>
      <w:r>
        <w:t>-- ASN1START</w:t>
      </w:r>
    </w:p>
    <w:p>
      <w:pPr>
        <w:pStyle w:val="PL"/>
      </w:pPr>
      <w:r>
        <w:t>-- TAG-NRDC-PARAMETERS-START</w:t>
      </w:r>
    </w:p>
    <w:p>
      <w:pPr>
        <w:pStyle w:val="PL"/>
      </w:pPr>
    </w:p>
    <w:p>
      <w:pPr>
        <w:pStyle w:val="PL"/>
      </w:pPr>
      <w:r>
        <w:t>NRDC-Parameters ::=                 SEQUENCE {</w:t>
      </w:r>
    </w:p>
    <w:p>
      <w:pPr>
        <w:pStyle w:val="PL"/>
      </w:pPr>
      <w:r>
        <w:t xml:space="preserve">    measAndMobParametersNRDC            MeasAndMobParametersMRDC                    OPTIONAL,</w:t>
      </w:r>
    </w:p>
    <w:p>
      <w:pPr>
        <w:pStyle w:val="PL"/>
      </w:pPr>
      <w:r>
        <w:t xml:space="preserve">    generalParametersNRDC               GeneralParametersMRDC-XDD-Diff              OPTIONAL,</w:t>
      </w:r>
    </w:p>
    <w:p>
      <w:pPr>
        <w:pStyle w:val="PL"/>
      </w:pPr>
      <w:r>
        <w:t xml:space="preserve">    fdd-Add-UE-NRDC-Capabilities        UE-MRDC-CapabilityAddXDD-Mode               OPTIONAL,</w:t>
      </w:r>
    </w:p>
    <w:p>
      <w:pPr>
        <w:pStyle w:val="PL"/>
      </w:pPr>
      <w:r>
        <w:t xml:space="preserve">    tdd-Add-UE-NRDC-Capabilities        UE-MRDC-CapabilityAddXDD-Mode               OPTIONAL,</w:t>
      </w:r>
    </w:p>
    <w:p>
      <w:pPr>
        <w:pStyle w:val="PL"/>
      </w:pPr>
      <w:r>
        <w:t xml:space="preserve">    fr1-Add-UE-NRDC-Capabilities        UE-MRDC-CapabilityAddFRX-Mode               OPTIONAL,</w:t>
      </w:r>
    </w:p>
    <w:p>
      <w:pPr>
        <w:pStyle w:val="PL"/>
      </w:pPr>
      <w:r>
        <w:t xml:space="preserve">    fr2-Add-UE-NRDC-Capabilities        UE-MRDC-CapabilityAddFRX-Mode               OPTIONAL,</w:t>
      </w:r>
    </w:p>
    <w:p>
      <w:pPr>
        <w:pStyle w:val="PL"/>
      </w:pPr>
      <w:r>
        <w:t xml:space="preserve">    dummy2                              OCTET STRING                                OPTIONAL,</w:t>
      </w:r>
    </w:p>
    <w:p>
      <w:pPr>
        <w:pStyle w:val="PL"/>
      </w:pPr>
      <w:r>
        <w:t xml:space="preserve">    dummy                               SEQUENCE {}                                 OPTIONAL</w:t>
      </w:r>
    </w:p>
    <w:p>
      <w:pPr>
        <w:pStyle w:val="PL"/>
      </w:pPr>
      <w:r>
        <w:t>}</w:t>
      </w:r>
    </w:p>
    <w:p>
      <w:pPr>
        <w:pStyle w:val="PL"/>
      </w:pPr>
    </w:p>
    <w:p>
      <w:pPr>
        <w:pStyle w:val="PL"/>
      </w:pPr>
      <w:r>
        <w:t>NRDC-Parameters-v1570 ::=           SEQUENCE {</w:t>
      </w:r>
    </w:p>
    <w:p>
      <w:pPr>
        <w:pStyle w:val="PL"/>
      </w:pPr>
      <w:r>
        <w:t xml:space="preserve">    sfn-SyncNRDC                        ENUMERATED {supported}                      OPTIONAL</w:t>
      </w:r>
    </w:p>
    <w:p>
      <w:pPr>
        <w:pStyle w:val="PL"/>
      </w:pPr>
      <w:r>
        <w:t>}</w:t>
      </w:r>
    </w:p>
    <w:p>
      <w:pPr>
        <w:pStyle w:val="PL"/>
      </w:pPr>
    </w:p>
    <w:p>
      <w:pPr>
        <w:pStyle w:val="PL"/>
      </w:pPr>
      <w:r>
        <w:t>NRDC-Parameters-v15c0 ::=           SEQUENCE {</w:t>
      </w:r>
    </w:p>
    <w:p>
      <w:pPr>
        <w:pStyle w:val="PL"/>
      </w:pPr>
      <w:r>
        <w:t xml:space="preserve">    pdcp-DuplicationSplitSRB            ENUMERATED {supported}                      OPTIONAL,</w:t>
      </w:r>
    </w:p>
    <w:p>
      <w:pPr>
        <w:pStyle w:val="PL"/>
      </w:pPr>
      <w:r>
        <w:t xml:space="preserve">    pdcp-DuplicationSplitDRB            ENUMERATED {supported}                      OPTIONAL</w:t>
      </w:r>
    </w:p>
    <w:p>
      <w:pPr>
        <w:pStyle w:val="PL"/>
      </w:pPr>
      <w:r>
        <w:t>}</w:t>
      </w:r>
    </w:p>
    <w:p>
      <w:pPr>
        <w:pStyle w:val="PL"/>
      </w:pPr>
    </w:p>
    <w:p>
      <w:pPr>
        <w:pStyle w:val="PL"/>
      </w:pPr>
      <w:r>
        <w:t>NRDC-Parameters-v1610 ::=           SEQUENCE {</w:t>
      </w:r>
    </w:p>
    <w:p>
      <w:pPr>
        <w:pStyle w:val="PL"/>
      </w:pPr>
      <w:r>
        <w:t xml:space="preserve">    measAndMobParametersNRDC-v1610      MeasAndMobParametersMRDC-v1610              OPTIONAL</w:t>
      </w:r>
    </w:p>
    <w:p>
      <w:pPr>
        <w:pStyle w:val="PL"/>
      </w:pPr>
      <w:r>
        <w:t>}</w:t>
      </w:r>
    </w:p>
    <w:p>
      <w:pPr>
        <w:pStyle w:val="PL"/>
      </w:pPr>
    </w:p>
    <w:p>
      <w:pPr>
        <w:pStyle w:val="PL"/>
      </w:pPr>
    </w:p>
    <w:p>
      <w:pPr>
        <w:pStyle w:val="PL"/>
      </w:pPr>
      <w:r>
        <w:t>-- TAG-NRDC-PARAMETERS-STOP</w:t>
      </w:r>
    </w:p>
    <w:p>
      <w:pPr>
        <w:pStyle w:val="PL"/>
      </w:pPr>
      <w:r>
        <w:t>-- ASN1STOP</w:t>
      </w:r>
    </w:p>
    <w:p/>
    <w:p>
      <w:pPr>
        <w:pStyle w:val="4"/>
        <w:rPr>
          <w:rFonts w:eastAsiaTheme="minorEastAsia"/>
        </w:rPr>
      </w:pPr>
      <w:bookmarkStart w:id="2067" w:name="_Toc60777467"/>
      <w:bookmarkStart w:id="2068" w:name="_Toc90651340"/>
      <w:r>
        <w:t>–</w:t>
      </w:r>
      <w:r>
        <w:tab/>
      </w:r>
      <w:r>
        <w:rPr>
          <w:i/>
        </w:rPr>
        <w:t>OLPC-SRS-Pos</w:t>
      </w:r>
      <w:bookmarkEnd w:id="2067"/>
      <w:bookmarkEnd w:id="2068"/>
    </w:p>
    <w:p>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pPr>
        <w:pStyle w:val="TH"/>
        <w:rPr>
          <w:rFonts w:eastAsiaTheme="minorEastAsia"/>
          <w:bCs/>
          <w:i/>
          <w:iCs/>
        </w:rPr>
      </w:pPr>
      <w:r>
        <w:rPr>
          <w:rFonts w:eastAsiaTheme="minorEastAsia"/>
          <w:bCs/>
          <w:i/>
          <w:iCs/>
        </w:rPr>
        <w:t>OLPC-SRS-Pos</w:t>
      </w:r>
      <w:r>
        <w:rPr>
          <w:rFonts w:eastAsiaTheme="minorEastAsia"/>
          <w:bCs/>
          <w:iCs/>
        </w:rPr>
        <w:t xml:space="preserve"> information element</w:t>
      </w:r>
    </w:p>
    <w:p>
      <w:pPr>
        <w:pStyle w:val="PL"/>
        <w:rPr>
          <w:rFonts w:eastAsiaTheme="minorEastAsia"/>
        </w:rPr>
      </w:pPr>
      <w:r>
        <w:rPr>
          <w:rFonts w:eastAsiaTheme="minorEastAsia"/>
        </w:rPr>
        <w:t>-- ASN1START</w:t>
      </w:r>
    </w:p>
    <w:p>
      <w:pPr>
        <w:pStyle w:val="PL"/>
        <w:rPr>
          <w:rFonts w:eastAsiaTheme="minorEastAsia"/>
        </w:rPr>
      </w:pPr>
      <w:r>
        <w:rPr>
          <w:rFonts w:eastAsiaTheme="minorEastAsia"/>
        </w:rPr>
        <w:t>-- TAG-OLPC-SRS-POS-START</w:t>
      </w:r>
    </w:p>
    <w:p>
      <w:pPr>
        <w:pStyle w:val="PL"/>
        <w:rPr>
          <w:rFonts w:eastAsiaTheme="minorEastAsia"/>
        </w:rPr>
      </w:pPr>
    </w:p>
    <w:p>
      <w:pPr>
        <w:pStyle w:val="PL"/>
        <w:rPr>
          <w:rFonts w:eastAsiaTheme="minorEastAsia"/>
        </w:rPr>
      </w:pPr>
      <w:r>
        <w:rPr>
          <w:rFonts w:eastAsiaTheme="minorEastAsia"/>
        </w:rPr>
        <w:t>OLPC-SRS-Pos-r16 ::=        SEQUENCE {</w:t>
      </w:r>
    </w:p>
    <w:p>
      <w:pPr>
        <w:pStyle w:val="PL"/>
        <w:rPr>
          <w:rFonts w:eastAsiaTheme="minorEastAsia"/>
        </w:rPr>
      </w:pPr>
      <w:r>
        <w:t xml:space="preserve">    </w:t>
      </w:r>
      <w:r>
        <w:rPr>
          <w:rFonts w:eastAsiaTheme="minorEastAsia"/>
        </w:rPr>
        <w:t>olpc-SRS-PosBasedOnPRS-Serving-r16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olpc-SRS-PosBasedOnSSB-Neigh-r16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olpc-SRS-PosBasedOnPRS-Neigh-r16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maxNumberPathLossEstimatePerServing-r16    ENUMERATED {n1, n4, n8, n16}         </w:t>
      </w:r>
      <w:r>
        <w:rPr>
          <w:rFonts w:eastAsiaTheme="minorEastAsia"/>
        </w:rPr>
        <w:t>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--TAG-OLPC-SRS-POS-STOP</w:t>
      </w:r>
    </w:p>
    <w:p>
      <w:pPr>
        <w:pStyle w:val="PL"/>
        <w:rPr>
          <w:rFonts w:eastAsiaTheme="minorEastAsia"/>
          <w:lang w:eastAsia="ja-JP"/>
        </w:rPr>
      </w:pPr>
      <w:r>
        <w:rPr>
          <w:rFonts w:eastAsiaTheme="minorEastAsia"/>
        </w:rPr>
        <w:t>-- ASN1STOP</w:t>
      </w:r>
    </w:p>
    <w:p/>
    <w:p>
      <w:pPr>
        <w:pStyle w:val="4"/>
        <w:rPr>
          <w:rFonts w:eastAsia="Malgun Gothic"/>
        </w:rPr>
      </w:pPr>
      <w:bookmarkStart w:id="2069" w:name="_Toc60777468"/>
      <w:bookmarkStart w:id="2070" w:name="_Toc90651341"/>
      <w:r>
        <w:rPr>
          <w:rFonts w:eastAsia="Malgun Gothic"/>
        </w:rPr>
        <w:t>–</w:t>
      </w:r>
      <w:r>
        <w:rPr>
          <w:rFonts w:eastAsia="Malgun Gothic"/>
        </w:rPr>
        <w:tab/>
      </w:r>
      <w:r>
        <w:rPr>
          <w:rFonts w:eastAsia="Malgun Gothic"/>
          <w:i/>
        </w:rPr>
        <w:t>PDCP-Parameters</w:t>
      </w:r>
      <w:bookmarkEnd w:id="2069"/>
      <w:bookmarkEnd w:id="2070"/>
    </w:p>
    <w:p>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pPr>
        <w:pStyle w:val="TH"/>
        <w:rPr>
          <w:rFonts w:eastAsia="Malgun Gothic"/>
        </w:rPr>
      </w:pPr>
      <w:r>
        <w:rPr>
          <w:rFonts w:eastAsia="Malgun Gothic"/>
          <w:i/>
        </w:rPr>
        <w:t>PDCP-Parameters</w:t>
      </w:r>
      <w:r>
        <w:rPr>
          <w:rFonts w:eastAsia="Malgun Gothic"/>
        </w:rPr>
        <w:t xml:space="preserve"> information element</w:t>
      </w:r>
    </w:p>
    <w:p>
      <w:pPr>
        <w:pStyle w:val="PL"/>
      </w:pPr>
      <w:r>
        <w:t>-- ASN1START</w:t>
      </w:r>
    </w:p>
    <w:p>
      <w:pPr>
        <w:pStyle w:val="PL"/>
      </w:pPr>
      <w:r>
        <w:t>-- TAG-PDCP-PARAMETERS-START</w:t>
      </w:r>
    </w:p>
    <w:p>
      <w:pPr>
        <w:pStyle w:val="PL"/>
      </w:pPr>
    </w:p>
    <w:p>
      <w:pPr>
        <w:pStyle w:val="PL"/>
      </w:pPr>
      <w:r>
        <w:t>PDCP-Parameters ::=         SEQUENCE {</w:t>
      </w:r>
    </w:p>
    <w:p>
      <w:pPr>
        <w:pStyle w:val="PL"/>
      </w:pPr>
      <w:r>
        <w:t xml:space="preserve">    supportedROHC-Profiles      SEQUENCE {</w:t>
      </w:r>
    </w:p>
    <w:p>
      <w:pPr>
        <w:pStyle w:val="PL"/>
      </w:pPr>
      <w:r>
        <w:t xml:space="preserve">        profile0x0000               BOOLEAN,</w:t>
      </w:r>
    </w:p>
    <w:p>
      <w:pPr>
        <w:pStyle w:val="PL"/>
      </w:pPr>
      <w:r>
        <w:t xml:space="preserve">        profile0x0001               BOOLEAN,</w:t>
      </w:r>
    </w:p>
    <w:p>
      <w:pPr>
        <w:pStyle w:val="PL"/>
      </w:pPr>
      <w:r>
        <w:t xml:space="preserve">        profile0x0002               BOOLEAN,</w:t>
      </w:r>
    </w:p>
    <w:p>
      <w:pPr>
        <w:pStyle w:val="PL"/>
      </w:pPr>
      <w:r>
        <w:t xml:space="preserve">        profile0x0003               BOOLEAN,</w:t>
      </w:r>
    </w:p>
    <w:p>
      <w:pPr>
        <w:pStyle w:val="PL"/>
      </w:pPr>
      <w:r>
        <w:t xml:space="preserve">        profile0x0004               BOOLEAN,</w:t>
      </w:r>
    </w:p>
    <w:p>
      <w:pPr>
        <w:pStyle w:val="PL"/>
      </w:pPr>
      <w:r>
        <w:t xml:space="preserve">        profile0x0006               BOOLEAN,</w:t>
      </w:r>
    </w:p>
    <w:p>
      <w:pPr>
        <w:pStyle w:val="PL"/>
      </w:pPr>
      <w:r>
        <w:t xml:space="preserve">        profile0x0101               BOOLEAN,</w:t>
      </w:r>
    </w:p>
    <w:p>
      <w:pPr>
        <w:pStyle w:val="PL"/>
      </w:pPr>
      <w:r>
        <w:t xml:space="preserve">        profile0x0102               BOOLEAN,</w:t>
      </w:r>
    </w:p>
    <w:p>
      <w:pPr>
        <w:pStyle w:val="PL"/>
      </w:pPr>
      <w:r>
        <w:t xml:space="preserve">        profile0x0103               BOOLEAN,</w:t>
      </w:r>
    </w:p>
    <w:p>
      <w:pPr>
        <w:pStyle w:val="PL"/>
      </w:pPr>
      <w:r>
        <w:t xml:space="preserve">        profile0x0104               BOOLEAN</w:t>
      </w:r>
    </w:p>
    <w:p>
      <w:pPr>
        <w:pStyle w:val="PL"/>
      </w:pPr>
      <w:r>
        <w:t xml:space="preserve">    },</w:t>
      </w:r>
    </w:p>
    <w:p>
      <w:pPr>
        <w:pStyle w:val="PL"/>
      </w:pPr>
      <w:r>
        <w:t xml:space="preserve">    maxNumberROHC-ContextSessions       ENUMERATED {cs2, cs4, cs8, cs12, cs16, cs24, cs32, cs48, cs64,</w:t>
      </w:r>
    </w:p>
    <w:p>
      <w:pPr>
        <w:pStyle w:val="PL"/>
      </w:pPr>
      <w:r>
        <w:t xml:space="preserve">                                                cs128, cs256, cs512, cs1024, cs16384, spare2, spare1},</w:t>
      </w:r>
    </w:p>
    <w:p>
      <w:pPr>
        <w:pStyle w:val="PL"/>
      </w:pPr>
      <w:r>
        <w:t xml:space="preserve">    uplinkOnlyROHC-Profiles             ENUMERATED {supported}      OPTIONAL,</w:t>
      </w:r>
    </w:p>
    <w:p>
      <w:pPr>
        <w:pStyle w:val="PL"/>
      </w:pPr>
      <w:r>
        <w:t xml:space="preserve">    continueROHC-Context                ENUMERATED {supported}      OPTIONAL,</w:t>
      </w:r>
    </w:p>
    <w:p>
      <w:pPr>
        <w:pStyle w:val="PL"/>
      </w:pPr>
      <w:r>
        <w:t xml:space="preserve">    outOfOrderDelivery                  ENUMERATED {supported}      OPTIONAL,</w:t>
      </w:r>
    </w:p>
    <w:p>
      <w:pPr>
        <w:pStyle w:val="PL"/>
      </w:pPr>
      <w:r>
        <w:t xml:space="preserve">    shortSN                             ENUMERATED {supported}      OPTIONAL,</w:t>
      </w:r>
    </w:p>
    <w:p>
      <w:pPr>
        <w:pStyle w:val="PL"/>
      </w:pPr>
      <w:r>
        <w:t xml:space="preserve">    pdcp-DuplicationSRB                 ENUMERATED {supported}      OPTIONAL,</w:t>
      </w:r>
    </w:p>
    <w:p>
      <w:pPr>
        <w:pStyle w:val="PL"/>
      </w:pPr>
      <w:r>
        <w:t xml:space="preserve">    pdcp-DuplicationMCG-OrSCG-DRB       ENUMERATED {supported}      OPTIONAL,</w:t>
      </w:r>
    </w:p>
    <w:p>
      <w:pPr>
        <w:pStyle w:val="PL"/>
      </w:pPr>
      <w:r>
        <w:t xml:space="preserve">    ...,</w:t>
      </w:r>
    </w:p>
    <w:p>
      <w:pPr>
        <w:pStyle w:val="PL"/>
      </w:pPr>
      <w:r>
        <w:t xml:space="preserve">    [[</w:t>
      </w:r>
    </w:p>
    <w:p>
      <w:pPr>
        <w:pStyle w:val="PL"/>
      </w:pPr>
      <w:r>
        <w:t xml:space="preserve">    drb-IAB-r16                         ENUMERATED {supported}      OPTIONAL,</w:t>
      </w:r>
    </w:p>
    <w:p>
      <w:pPr>
        <w:pStyle w:val="PL"/>
      </w:pPr>
      <w:r>
        <w:t xml:space="preserve">    non-DRB-IAB-r16                     ENUMERATED {supported}      OPTIONAL,</w:t>
      </w:r>
    </w:p>
    <w:p>
      <w:pPr>
        <w:pStyle w:val="PL"/>
      </w:pPr>
      <w:r>
        <w:t xml:space="preserve">    extendedDiscardTimer-r16            ENUMERATED {supported}      OPTIONAL,</w:t>
      </w:r>
    </w:p>
    <w:p>
      <w:pPr>
        <w:pStyle w:val="PL"/>
      </w:pPr>
      <w:r>
        <w:t xml:space="preserve">    continueEHC-Context-r16             ENUMERATED {supported}      OPTIONAL,</w:t>
      </w:r>
    </w:p>
    <w:p>
      <w:pPr>
        <w:pStyle w:val="PL"/>
      </w:pPr>
      <w:r>
        <w:t xml:space="preserve">    ehc-r16                             ENUMERATED {supported}      OPTIONAL,</w:t>
      </w:r>
    </w:p>
    <w:p>
      <w:pPr>
        <w:pStyle w:val="PL"/>
      </w:pPr>
      <w:r>
        <w:t xml:space="preserve">    maxNumberEHC-Contexts-r16           ENUMERATED {cs2, cs4, cs8, cs16, cs32, cs64, cs128, cs256, cs512,</w:t>
      </w:r>
    </w:p>
    <w:p>
      <w:pPr>
        <w:pStyle w:val="PL"/>
      </w:pPr>
      <w:r>
        <w:t xml:space="preserve">                                                    cs1024, cs2048, cs4096, cs8192, cs16384, cs32768, cs65536}    OPTIONAL,</w:t>
      </w:r>
    </w:p>
    <w:p>
      <w:pPr>
        <w:pStyle w:val="PL"/>
      </w:pPr>
      <w:r>
        <w:t xml:space="preserve">    jointEHC-ROHC-Config-r16            ENUMERATED {supported}      OPTIONAL,</w:t>
      </w:r>
    </w:p>
    <w:p>
      <w:pPr>
        <w:pStyle w:val="PL"/>
      </w:pPr>
      <w:r>
        <w:t xml:space="preserve">    pdcp-DuplicationMoreThanTwoRLC-r16  ENUMERATED {supported}      OPTIONAL</w:t>
      </w:r>
    </w:p>
    <w:p>
      <w:pPr>
        <w:pStyle w:val="PL"/>
      </w:pPr>
      <w:r>
        <w:t xml:space="preserve">    ]]</w:t>
      </w:r>
    </w:p>
    <w:p>
      <w:pPr>
        <w:pStyle w:val="PL"/>
      </w:pPr>
      <w:r>
        <w:t>}</w:t>
      </w:r>
    </w:p>
    <w:p>
      <w:pPr>
        <w:pStyle w:val="PL"/>
      </w:pPr>
    </w:p>
    <w:p>
      <w:pPr>
        <w:pStyle w:val="PL"/>
      </w:pPr>
      <w:r>
        <w:t>-- TAG-PDCP-PARAMETERS-STOP</w:t>
      </w:r>
    </w:p>
    <w:p>
      <w:pPr>
        <w:pStyle w:val="PL"/>
      </w:pPr>
      <w:r>
        <w:t>-- ASN1STOP</w:t>
      </w:r>
    </w:p>
    <w:p/>
    <w:p>
      <w:pPr>
        <w:pStyle w:val="4"/>
      </w:pPr>
      <w:bookmarkStart w:id="2071" w:name="_Toc60777469"/>
      <w:bookmarkStart w:id="2072" w:name="_Toc90651342"/>
      <w:r>
        <w:t>–</w:t>
      </w:r>
      <w:r>
        <w:tab/>
      </w:r>
      <w:r>
        <w:rPr>
          <w:i/>
        </w:rPr>
        <w:t>PDCP-ParametersMRDC</w:t>
      </w:r>
      <w:bookmarkEnd w:id="2071"/>
      <w:bookmarkEnd w:id="2072"/>
    </w:p>
    <w:p>
      <w:r>
        <w:t xml:space="preserve">The IE </w:t>
      </w:r>
      <w:r>
        <w:rPr>
          <w:i/>
        </w:rPr>
        <w:t>PDCP-ParametersMRDC</w:t>
      </w:r>
      <w:r>
        <w:t xml:space="preserve"> is used to convey PDCP related capabilities for MR-DC.</w:t>
      </w:r>
    </w:p>
    <w:p>
      <w:pPr>
        <w:pStyle w:val="TH"/>
      </w:pPr>
      <w:r>
        <w:rPr>
          <w:i/>
        </w:rPr>
        <w:t>PDCP-ParametersMRDC</w:t>
      </w:r>
      <w:r>
        <w:t xml:space="preserve"> information element</w:t>
      </w:r>
    </w:p>
    <w:p>
      <w:pPr>
        <w:pStyle w:val="PL"/>
      </w:pPr>
      <w:r>
        <w:t>-- ASN1START</w:t>
      </w:r>
    </w:p>
    <w:p>
      <w:pPr>
        <w:pStyle w:val="PL"/>
      </w:pPr>
      <w:r>
        <w:t>-- TAG-PDCP-PARAMETERSMRDC-START</w:t>
      </w:r>
    </w:p>
    <w:p>
      <w:pPr>
        <w:pStyle w:val="PL"/>
      </w:pPr>
    </w:p>
    <w:p>
      <w:pPr>
        <w:pStyle w:val="PL"/>
      </w:pPr>
      <w:r>
        <w:t>PDCP-ParametersMRDC ::=                 SEQUENCE {</w:t>
      </w:r>
    </w:p>
    <w:p>
      <w:pPr>
        <w:pStyle w:val="PL"/>
      </w:pPr>
      <w:r>
        <w:t xml:space="preserve">    pdcp-DuplicationSplitSRB                ENUMERATED {supported}      OPTIONAL,</w:t>
      </w:r>
    </w:p>
    <w:p>
      <w:pPr>
        <w:pStyle w:val="PL"/>
      </w:pPr>
      <w:r>
        <w:t xml:space="preserve">    pdcp-DuplicationSplitDRB                ENUMERATED {supported}      OPTIONAL</w:t>
      </w:r>
    </w:p>
    <w:p>
      <w:pPr>
        <w:pStyle w:val="PL"/>
      </w:pPr>
      <w:r>
        <w:t>}</w:t>
      </w:r>
    </w:p>
    <w:p>
      <w:pPr>
        <w:pStyle w:val="PL"/>
      </w:pPr>
    </w:p>
    <w:p>
      <w:pPr>
        <w:pStyle w:val="PL"/>
      </w:pPr>
      <w:r>
        <w:t>PDCP-ParametersMRDC-v1610 ::= SEQUENCE {</w:t>
      </w:r>
    </w:p>
    <w:p>
      <w:pPr>
        <w:pStyle w:val="PL"/>
      </w:pPr>
      <w:r>
        <w:t xml:space="preserve">    scg-DRB-NR-IAB-r16                  ENUMERATED {supported}          OPTIONAL</w:t>
      </w:r>
    </w:p>
    <w:p>
      <w:pPr>
        <w:pStyle w:val="PL"/>
      </w:pPr>
      <w:r>
        <w:t>}</w:t>
      </w:r>
    </w:p>
    <w:p>
      <w:pPr>
        <w:pStyle w:val="PL"/>
      </w:pPr>
    </w:p>
    <w:p>
      <w:pPr>
        <w:pStyle w:val="PL"/>
      </w:pPr>
      <w:r>
        <w:t>-- TAG-PDCP-PARAMETERSMRDC-STOP</w:t>
      </w:r>
    </w:p>
    <w:p>
      <w:pPr>
        <w:pStyle w:val="PL"/>
      </w:pPr>
      <w:r>
        <w:t>-- ASN1STOP</w:t>
      </w:r>
    </w:p>
    <w:p/>
    <w:p>
      <w:pPr>
        <w:pStyle w:val="4"/>
      </w:pPr>
      <w:bookmarkStart w:id="2073" w:name="_Toc60777470"/>
      <w:bookmarkStart w:id="2074" w:name="_Toc90651343"/>
      <w:r>
        <w:t>–</w:t>
      </w:r>
      <w:r>
        <w:tab/>
      </w:r>
      <w:r>
        <w:rPr>
          <w:i/>
        </w:rPr>
        <w:t>Phy-Parameters</w:t>
      </w:r>
      <w:bookmarkEnd w:id="2073"/>
      <w:bookmarkEnd w:id="2074"/>
    </w:p>
    <w:p>
      <w:r>
        <w:t xml:space="preserve">The IE </w:t>
      </w:r>
      <w:r>
        <w:rPr>
          <w:i/>
        </w:rPr>
        <w:t>Phy-Parameters</w:t>
      </w:r>
      <w:r>
        <w:t xml:space="preserve"> is used to convey the physical layer capabilities.</w:t>
      </w:r>
    </w:p>
    <w:p>
      <w:pPr>
        <w:pStyle w:val="TH"/>
      </w:pPr>
      <w:r>
        <w:rPr>
          <w:i/>
        </w:rPr>
        <w:t>Phy-Parameters</w:t>
      </w:r>
      <w:r>
        <w:t xml:space="preserve"> information element</w:t>
      </w:r>
    </w:p>
    <w:p>
      <w:pPr>
        <w:pStyle w:val="PL"/>
      </w:pPr>
      <w:r>
        <w:t>-- ASN1START</w:t>
      </w:r>
    </w:p>
    <w:p>
      <w:pPr>
        <w:pStyle w:val="PL"/>
      </w:pPr>
      <w:r>
        <w:t>-- TAG-PHY-PARAMETERS-START</w:t>
      </w:r>
    </w:p>
    <w:p>
      <w:pPr>
        <w:pStyle w:val="PL"/>
      </w:pPr>
    </w:p>
    <w:p>
      <w:pPr>
        <w:pStyle w:val="PL"/>
      </w:pPr>
      <w:r>
        <w:t>Phy-Parameters ::=                  SEQUENCE {</w:t>
      </w:r>
    </w:p>
    <w:p>
      <w:pPr>
        <w:pStyle w:val="PL"/>
      </w:pPr>
      <w:r>
        <w:t xml:space="preserve">    phy-ParametersCommon                Phy-ParametersCommon                        OPTIONAL,</w:t>
      </w:r>
    </w:p>
    <w:p>
      <w:pPr>
        <w:pStyle w:val="PL"/>
      </w:pPr>
      <w:r>
        <w:t xml:space="preserve">    phy-ParametersXDD-Diff              Phy-ParametersXDD-Diff                      OPTIONAL,</w:t>
      </w:r>
    </w:p>
    <w:p>
      <w:pPr>
        <w:pStyle w:val="PL"/>
      </w:pPr>
      <w:r>
        <w:t xml:space="preserve">    phy-ParametersFRX-Diff              Phy-ParametersFRX-Diff                      OPTIONAL,</w:t>
      </w:r>
    </w:p>
    <w:p>
      <w:pPr>
        <w:pStyle w:val="PL"/>
      </w:pPr>
      <w:r>
        <w:t xml:space="preserve">    phy-ParametersFR1                   Phy-ParametersFR1                           OPTIONAL,</w:t>
      </w:r>
    </w:p>
    <w:p>
      <w:pPr>
        <w:pStyle w:val="PL"/>
      </w:pPr>
      <w:r>
        <w:t xml:space="preserve">    phy-ParametersFR2                   Phy-ParametersFR2                           OPTIONAL</w:t>
      </w:r>
    </w:p>
    <w:p>
      <w:pPr>
        <w:pStyle w:val="PL"/>
      </w:pPr>
      <w:r>
        <w:t>}</w:t>
      </w:r>
    </w:p>
    <w:p>
      <w:pPr>
        <w:pStyle w:val="PL"/>
      </w:pPr>
    </w:p>
    <w:p>
      <w:pPr>
        <w:pStyle w:val="PL"/>
      </w:pPr>
      <w:r>
        <w:t>Phy-ParametersCommon ::=            SEQUENCE {</w:t>
      </w:r>
    </w:p>
    <w:p>
      <w:pPr>
        <w:pStyle w:val="PL"/>
      </w:pPr>
      <w:r>
        <w:t xml:space="preserve">    csi-RS-CFRA-ForHO                   ENUMERATED {supported}                      OPTIONAL,</w:t>
      </w:r>
    </w:p>
    <w:p>
      <w:pPr>
        <w:pStyle w:val="PL"/>
      </w:pPr>
      <w:r>
        <w:t xml:space="preserve">    dynamicPRB-BundlingDL               ENUMERATED {supported}                      OPTIONAL,</w:t>
      </w:r>
    </w:p>
    <w:p>
      <w:pPr>
        <w:pStyle w:val="PL"/>
      </w:pPr>
      <w:r>
        <w:t xml:space="preserve">    sp-CSI-ReportPUCCH                  ENUMERATED {supported}                      OPTIONAL,</w:t>
      </w:r>
    </w:p>
    <w:p>
      <w:pPr>
        <w:pStyle w:val="PL"/>
      </w:pPr>
      <w:r>
        <w:t xml:space="preserve">    sp-CSI-ReportPUSCH                  ENUMERATED {supported}                      OPTIONAL,</w:t>
      </w:r>
    </w:p>
    <w:p>
      <w:pPr>
        <w:pStyle w:val="PL"/>
      </w:pPr>
      <w:r>
        <w:t xml:space="preserve">    nzp-CSI-RS-IntefMgmt                ENUMERATED {supported}                      OPTIONAL,</w:t>
      </w:r>
    </w:p>
    <w:p>
      <w:pPr>
        <w:pStyle w:val="PL"/>
      </w:pPr>
      <w:r>
        <w:t xml:space="preserve">    type2-SP-CSI-Feedback-LongPUCCH     ENUMERATED {supported}                      OPTIONAL,</w:t>
      </w:r>
    </w:p>
    <w:p>
      <w:pPr>
        <w:pStyle w:val="PL"/>
      </w:pPr>
      <w:r>
        <w:t xml:space="preserve">    precoderGranularityCORESET          ENUMERATED {supported}                      OPTIONAL,</w:t>
      </w:r>
    </w:p>
    <w:p>
      <w:pPr>
        <w:pStyle w:val="PL"/>
      </w:pPr>
      <w:r>
        <w:t xml:space="preserve">    dynamicHARQ-ACK-Codebook            ENUMERATED {supported}                      OPTIONAL,</w:t>
      </w:r>
    </w:p>
    <w:p>
      <w:pPr>
        <w:pStyle w:val="PL"/>
      </w:pPr>
      <w:r>
        <w:t xml:space="preserve">    semiStaticHARQ-ACK-Codebook         ENUMERATED {supported}                      OPTIONAL,</w:t>
      </w:r>
    </w:p>
    <w:p>
      <w:pPr>
        <w:pStyle w:val="PL"/>
      </w:pPr>
      <w:r>
        <w:t xml:space="preserve">    spatialBundlingHARQ-ACK             ENUMERATED {supported}                      OPTIONAL,</w:t>
      </w:r>
    </w:p>
    <w:p>
      <w:pPr>
        <w:pStyle w:val="PL"/>
      </w:pPr>
      <w:r>
        <w:t xml:space="preserve">    dynamicBetaOffsetInd-HARQ-ACK-CSI   ENUMERATED {supported}                      OPTIONAL,</w:t>
      </w:r>
    </w:p>
    <w:p>
      <w:pPr>
        <w:pStyle w:val="PL"/>
      </w:pPr>
      <w:r>
        <w:t xml:space="preserve">    pucch-Repetition-F1-3-4             ENUMERATED {supported}                      OPTIONAL,</w:t>
      </w:r>
    </w:p>
    <w:p>
      <w:pPr>
        <w:pStyle w:val="PL"/>
      </w:pPr>
      <w:r>
        <w:t xml:space="preserve">    ra-Type0-PUSCH                      ENUMERATED {supported}                      OPTIONAL,</w:t>
      </w:r>
    </w:p>
    <w:p>
      <w:pPr>
        <w:pStyle w:val="PL"/>
      </w:pPr>
      <w:r>
        <w:t xml:space="preserve">    dynamicSwitchRA-Type0-1-PDSCH       ENUMERATED {supported}                      OPTIONAL,</w:t>
      </w:r>
    </w:p>
    <w:p>
      <w:pPr>
        <w:pStyle w:val="PL"/>
      </w:pPr>
      <w:r>
        <w:t xml:space="preserve">    dynamicSwitchRA-Type0-1-PUSCH       ENUMERATED {supported}                      OPTIONAL,</w:t>
      </w:r>
    </w:p>
    <w:p>
      <w:pPr>
        <w:pStyle w:val="PL"/>
      </w:pPr>
      <w:r>
        <w:t xml:space="preserve">    pdsch-MappingTypeA                  ENUMERATED {supported}                      OPTIONAL,</w:t>
      </w:r>
    </w:p>
    <w:p>
      <w:pPr>
        <w:pStyle w:val="PL"/>
      </w:pPr>
      <w:r>
        <w:t xml:space="preserve">    pdsch-MappingTypeB                  ENUMERATED {supported}                      OPTIONAL,</w:t>
      </w:r>
    </w:p>
    <w:p>
      <w:pPr>
        <w:pStyle w:val="PL"/>
      </w:pPr>
      <w:r>
        <w:t xml:space="preserve">    interleavingVRB-ToPRB-PDSCH         ENUMERATED {supported}                      OPTIONAL,</w:t>
      </w:r>
    </w:p>
    <w:p>
      <w:pPr>
        <w:pStyle w:val="PL"/>
      </w:pPr>
      <w:r>
        <w:t xml:space="preserve">    interSlotFreqHopping-PUSCH          ENUMERATED {supported}                      OPTIONAL,</w:t>
      </w:r>
    </w:p>
    <w:p>
      <w:pPr>
        <w:pStyle w:val="PL"/>
      </w:pPr>
      <w:r>
        <w:t xml:space="preserve">    type1-PUSCH-RepetitionMultiSlots    ENUMERATED {supported}                      OPTIONAL,</w:t>
      </w:r>
    </w:p>
    <w:p>
      <w:pPr>
        <w:pStyle w:val="PL"/>
      </w:pPr>
      <w:r>
        <w:t xml:space="preserve">    type2-PUSCH-RepetitionMultiSlots    ENUMERATED {supported}                      OPTIONAL,</w:t>
      </w:r>
    </w:p>
    <w:p>
      <w:pPr>
        <w:pStyle w:val="PL"/>
      </w:pPr>
      <w:r>
        <w:t xml:space="preserve">    pusch-RepetitionMultiSlots          ENUMERATED {supported}                      OPTIONAL,</w:t>
      </w:r>
    </w:p>
    <w:p>
      <w:pPr>
        <w:pStyle w:val="PL"/>
      </w:pPr>
      <w:r>
        <w:t xml:space="preserve">    pdsch-RepetitionMultiSlots          ENUMERATED {supported}                      OPTIONAL,</w:t>
      </w:r>
    </w:p>
    <w:p>
      <w:pPr>
        <w:pStyle w:val="PL"/>
      </w:pPr>
      <w:r>
        <w:t xml:space="preserve">    downlinkSPS                         ENUMERATED {supported}                      OPTIONAL,</w:t>
      </w:r>
    </w:p>
    <w:p>
      <w:pPr>
        <w:pStyle w:val="PL"/>
      </w:pPr>
      <w:r>
        <w:t xml:space="preserve">    configuredUL-GrantType1             ENUMERATED {supported}                      OPTIONAL,</w:t>
      </w:r>
    </w:p>
    <w:p>
      <w:pPr>
        <w:pStyle w:val="PL"/>
      </w:pPr>
      <w:r>
        <w:t xml:space="preserve">    configuredUL-GrantType2             ENUMERATED {supported}                      OPTIONAL,</w:t>
      </w:r>
    </w:p>
    <w:p>
      <w:pPr>
        <w:pStyle w:val="PL"/>
      </w:pPr>
      <w:r>
        <w:t xml:space="preserve">    pre-EmptIndication-DL               ENUMERATED {supported}                      OPTIONAL,</w:t>
      </w:r>
    </w:p>
    <w:p>
      <w:pPr>
        <w:pStyle w:val="PL"/>
      </w:pPr>
      <w:r>
        <w:t xml:space="preserve">    cbg-TransIndication-DL              ENUMERATED {supported}                      OPTIONAL,</w:t>
      </w:r>
    </w:p>
    <w:p>
      <w:pPr>
        <w:pStyle w:val="PL"/>
      </w:pPr>
      <w:r>
        <w:t xml:space="preserve">    cbg-TransIndication-UL              ENUMERATED {supported}                      OPTIONAL,</w:t>
      </w:r>
    </w:p>
    <w:p>
      <w:pPr>
        <w:pStyle w:val="PL"/>
      </w:pPr>
      <w:r>
        <w:t xml:space="preserve">    cbg-FlushIndication-DL              ENUMERATED {supported}                      OPTIONAL,</w:t>
      </w:r>
    </w:p>
    <w:p>
      <w:pPr>
        <w:pStyle w:val="PL"/>
      </w:pPr>
      <w:r>
        <w:t xml:space="preserve">    dynamicHARQ-ACK-CodeB-CBG-Retx-DL   ENUMERATED {supported}                      OPTIONAL,</w:t>
      </w:r>
    </w:p>
    <w:p>
      <w:pPr>
        <w:pStyle w:val="PL"/>
      </w:pPr>
      <w:r>
        <w:t xml:space="preserve">    rateMatchingResrcSetSemi-Static     ENUMERATED {supported}                      OPTIONAL,</w:t>
      </w:r>
    </w:p>
    <w:p>
      <w:pPr>
        <w:pStyle w:val="PL"/>
      </w:pPr>
      <w:r>
        <w:t xml:space="preserve">    rateMatchingResrcSetDynamic         ENUMERATED {supported}                      OPTIONAL,</w:t>
      </w:r>
    </w:p>
    <w:p>
      <w:pPr>
        <w:pStyle w:val="PL"/>
      </w:pPr>
      <w:r>
        <w:t xml:space="preserve">    bwp-SwitchingDelay                  ENUMERATED {type1, type2}                   OPTIONAL,</w:t>
      </w:r>
    </w:p>
    <w:p>
      <w:pPr>
        <w:pStyle w:val="PL"/>
      </w:pPr>
      <w:r>
        <w:t xml:space="preserve">    ...,</w:t>
      </w:r>
    </w:p>
    <w:p>
      <w:pPr>
        <w:pStyle w:val="PL"/>
      </w:pPr>
      <w:r>
        <w:t xml:space="preserve">    [[</w:t>
      </w:r>
    </w:p>
    <w:p>
      <w:pPr>
        <w:pStyle w:val="PL"/>
      </w:pPr>
      <w:r>
        <w:t xml:space="preserve">    dummy                               ENUMERATED {supported}                      OPTIONAL</w:t>
      </w:r>
    </w:p>
    <w:p>
      <w:pPr>
        <w:pStyle w:val="PL"/>
      </w:pPr>
      <w:r>
        <w:t xml:space="preserve">    ]],</w:t>
      </w:r>
    </w:p>
    <w:p>
      <w:pPr>
        <w:pStyle w:val="PL"/>
      </w:pPr>
      <w:r>
        <w:t xml:space="preserve">    [[</w:t>
      </w:r>
    </w:p>
    <w:p>
      <w:pPr>
        <w:pStyle w:val="PL"/>
      </w:pPr>
      <w:r>
        <w:t xml:space="preserve">    maxNumberSearchSpaces               ENUMERATED {n10}                            OPTIONAL,</w:t>
      </w:r>
    </w:p>
    <w:p>
      <w:pPr>
        <w:pStyle w:val="PL"/>
      </w:pPr>
      <w:r>
        <w:t xml:space="preserve">    rateMatchingCtrlResrcSetDynamic     ENUMERATED {supported}                      OPTIONAL,</w:t>
      </w:r>
    </w:p>
    <w:p>
      <w:pPr>
        <w:pStyle w:val="PL"/>
      </w:pPr>
      <w:r>
        <w:t xml:space="preserve">    maxLayersMIMO-Indication            ENUMERATED {supported}                      OPTIONAL</w:t>
      </w:r>
    </w:p>
    <w:p>
      <w:pPr>
        <w:pStyle w:val="PL"/>
      </w:pPr>
      <w:r>
        <w:t xml:space="preserve">    ]],</w:t>
      </w:r>
    </w:p>
    <w:p>
      <w:pPr>
        <w:pStyle w:val="PL"/>
      </w:pPr>
      <w:r>
        <w:t xml:space="preserve">    [[</w:t>
      </w:r>
    </w:p>
    <w:p>
      <w:pPr>
        <w:pStyle w:val="PL"/>
      </w:pPr>
      <w:r>
        <w:t xml:space="preserve">    spCellPlacement                             CarrierAggregationVariant           OPTIONAL</w:t>
      </w:r>
    </w:p>
    <w:p>
      <w:pPr>
        <w:pStyle w:val="PL"/>
      </w:pPr>
      <w:r>
        <w:t xml:space="preserve">    ]],</w:t>
      </w:r>
    </w:p>
    <w:p>
      <w:pPr>
        <w:pStyle w:val="PL"/>
      </w:pPr>
      <w:r>
        <w:t xml:space="preserve">    [[</w:t>
      </w:r>
    </w:p>
    <w:p>
      <w:pPr>
        <w:pStyle w:val="PL"/>
      </w:pPr>
      <w:r>
        <w:t xml:space="preserve">    -- R1 9-1: Basic channel structure and procedure of 2-step RACH</w:t>
      </w:r>
    </w:p>
    <w:p>
      <w:pPr>
        <w:pStyle w:val="PL"/>
      </w:pPr>
      <w:r>
        <w:t xml:space="preserve">    twoStepRACH-r16                             ENUMERATED {supported}              OPTIONAL,</w:t>
      </w:r>
    </w:p>
    <w:p>
      <w:pPr>
        <w:pStyle w:val="PL"/>
      </w:pPr>
      <w:r>
        <w:t xml:space="preserve">    -- R1 11-1: Monitoring DCI format 1_2 and DCI format 0_2</w:t>
      </w:r>
    </w:p>
    <w:p>
      <w:pPr>
        <w:pStyle w:val="PL"/>
      </w:pPr>
      <w:r>
        <w:t xml:space="preserve">    dci-Format1-2And0-2-r16                     ENUMERATED {supported}              OPTIONAL,</w:t>
      </w:r>
    </w:p>
    <w:p>
      <w:pPr>
        <w:pStyle w:val="PL"/>
      </w:pPr>
      <w:r>
        <w:t xml:space="preserve">    -- R1 11-1a: Monitoring both DCI format 0_1/1_1 and DCI format 0_2/1_2 in the same search space</w:t>
      </w:r>
    </w:p>
    <w:p>
      <w:pPr>
        <w:pStyle w:val="PL"/>
      </w:pPr>
      <w:r>
        <w:t xml:space="preserve">    monitoringDCI-SameSearchSpace-r16           ENUMERATED {supported}              OPTIONAL,</w:t>
      </w:r>
    </w:p>
    <w:p>
      <w:pPr>
        <w:pStyle w:val="PL"/>
      </w:pPr>
      <w:r>
        <w:t xml:space="preserve">    -- R1 11-10: Type 2 configured grant release by DCI format 0_1</w:t>
      </w:r>
    </w:p>
    <w:p>
      <w:pPr>
        <w:pStyle w:val="PL"/>
      </w:pPr>
      <w:r>
        <w:t xml:space="preserve">    type2-CG-ReleaseDCI-0-1-r16                 ENUMERATED {supported}              OPTIONAL,</w:t>
      </w:r>
    </w:p>
    <w:p>
      <w:pPr>
        <w:pStyle w:val="PL"/>
      </w:pPr>
      <w:r>
        <w:t xml:space="preserve">    -- R1 11-11: Type 2 configured grant release by DCI format 0_2</w:t>
      </w:r>
    </w:p>
    <w:p>
      <w:pPr>
        <w:pStyle w:val="PL"/>
      </w:pPr>
      <w:r>
        <w:t xml:space="preserve">    type2-CG-ReleaseDCI-0-2-r16                 ENUMERATED {supported}              OPTIONAL,</w:t>
      </w:r>
    </w:p>
    <w:p>
      <w:pPr>
        <w:pStyle w:val="PL"/>
      </w:pPr>
      <w:r>
        <w:t xml:space="preserve">    -- R1 12-3: SPS release by DCI format 1_1</w:t>
      </w:r>
    </w:p>
    <w:p>
      <w:pPr>
        <w:pStyle w:val="PL"/>
      </w:pPr>
      <w:r>
        <w:t xml:space="preserve">    sps-ReleaseDCI-1-1-r16                      ENUMERATED {supported}              OPTIONAL,</w:t>
      </w:r>
    </w:p>
    <w:p>
      <w:pPr>
        <w:pStyle w:val="PL"/>
      </w:pPr>
      <w:r>
        <w:t xml:space="preserve">    -- R1 12-3a: SPS release by DCI format 1_2</w:t>
      </w:r>
    </w:p>
    <w:p>
      <w:pPr>
        <w:pStyle w:val="PL"/>
      </w:pPr>
      <w:r>
        <w:t xml:space="preserve">    sps-ReleaseDCI-1-2-r16                      ENUMERATED {supported}              OPTIONAL,</w:t>
      </w:r>
    </w:p>
    <w:p>
      <w:pPr>
        <w:pStyle w:val="PL"/>
      </w:pPr>
      <w:r>
        <w:t xml:space="preserve">    -- R1 14-8: CSI trigger states containing non-active BWP</w:t>
      </w:r>
    </w:p>
    <w:p>
      <w:pPr>
        <w:pStyle w:val="PL"/>
      </w:pPr>
      <w:r>
        <w:t xml:space="preserve">    csi-TriggerStateNon-ActiveBWP-r16           ENUMERATED {supported}              OPTIONAL,</w:t>
      </w:r>
    </w:p>
    <w:p>
      <w:pPr>
        <w:pStyle w:val="PL"/>
      </w:pPr>
      <w:r>
        <w:t xml:space="preserve">    -- R1 20-2: </w:t>
      </w:r>
      <w:r>
        <w:rPr>
          <w:rFonts w:eastAsia="宋体"/>
        </w:rPr>
        <w:t>Support up to 4 SMTCs configured for an IAB node MT per frequency location, including IAB-specific SMTC window periodicities</w:t>
      </w:r>
    </w:p>
    <w:p>
      <w:pPr>
        <w:pStyle w:val="PL"/>
      </w:pPr>
      <w:r>
        <w:t xml:space="preserve">    seperateSMTC-InterIAB-Support-r16           ENUMERATED {supported}              OPTIONAL,</w:t>
      </w:r>
    </w:p>
    <w:p>
      <w:pPr>
        <w:pStyle w:val="PL"/>
      </w:pPr>
      <w:r>
        <w:t xml:space="preserve">    -- R1 20-3: </w:t>
      </w:r>
      <w:r>
        <w:rPr>
          <w:rFonts w:eastAsia="宋体"/>
        </w:rPr>
        <w:t>Support RACH configuration separately from the RACH configuration for UE access, including new IAB-specific offset and scaling factors</w:t>
      </w:r>
    </w:p>
    <w:p>
      <w:pPr>
        <w:pStyle w:val="PL"/>
      </w:pPr>
      <w:r>
        <w:t xml:space="preserve">    seperateRACH-IAB-Support-r16                ENUMERATED {supported}              OPTIONAL,</w:t>
      </w:r>
    </w:p>
    <w:p>
      <w:pPr>
        <w:pStyle w:val="PL"/>
      </w:pPr>
      <w:r>
        <w:t xml:space="preserve">    -- R1 20-5a: </w:t>
      </w:r>
      <w:r>
        <w:rPr>
          <w:rFonts w:eastAsia="宋体"/>
        </w:rPr>
        <w:t>Support semi-static configuration/indication of UL-Flexible-DL slot formats for IAB-MT resources</w:t>
      </w:r>
    </w:p>
    <w:p>
      <w:pPr>
        <w:pStyle w:val="PL"/>
      </w:pPr>
      <w:r>
        <w:t xml:space="preserve">    </w:t>
      </w:r>
      <w:r>
        <w:rPr>
          <w:rFonts w:eastAsia="宋体"/>
        </w:rPr>
        <w:t>ul-flexibleDL-SlotFormatSemiStatic-IAB-r16</w:t>
      </w:r>
      <w:r>
        <w:t xml:space="preserve">  ENUMERATED {supported}              OPTIONAL,</w:t>
      </w:r>
    </w:p>
    <w:p>
      <w:pPr>
        <w:pStyle w:val="PL"/>
      </w:pPr>
      <w:r>
        <w:t xml:space="preserve">    -- R1 20-5b: </w:t>
      </w:r>
      <w:r>
        <w:rPr>
          <w:rFonts w:eastAsia="宋体"/>
        </w:rPr>
        <w:t>Support dynamic indication of UL-Flexible-DL slot formats for IAB-MT resources</w:t>
      </w:r>
    </w:p>
    <w:p>
      <w:pPr>
        <w:pStyle w:val="PL"/>
      </w:pPr>
      <w:r>
        <w:t xml:space="preserve">    </w:t>
      </w:r>
      <w:r>
        <w:rPr>
          <w:rFonts w:eastAsia="宋体"/>
        </w:rPr>
        <w:t>ul-flexibleDL-SlotFormatDynamics-IAB-r16</w:t>
      </w:r>
      <w:r>
        <w:t xml:space="preserve">    ENUMERATED {supported}              OPTIONAL,</w:t>
      </w:r>
    </w:p>
    <w:p>
      <w:pPr>
        <w:pStyle w:val="PL"/>
      </w:pPr>
      <w:r>
        <w:t xml:space="preserve">    dft-S-OFDM-WaveformUL-IAB-r16               ENUMERATED {supported}              OPTIONAL,</w:t>
      </w:r>
    </w:p>
    <w:p>
      <w:pPr>
        <w:pStyle w:val="PL"/>
      </w:pPr>
      <w:r>
        <w:t xml:space="preserve">    -- R1 20-6: </w:t>
      </w:r>
      <w:r>
        <w:rPr>
          <w:rFonts w:eastAsia="宋体"/>
        </w:rPr>
        <w:t>Support DCI Format 2_5 based indication of soft resource availability to an IAB node</w:t>
      </w:r>
    </w:p>
    <w:p>
      <w:pPr>
        <w:pStyle w:val="PL"/>
      </w:pPr>
      <w:r>
        <w:t xml:space="preserve">    </w:t>
      </w:r>
      <w:r>
        <w:rPr>
          <w:rFonts w:eastAsia="宋体"/>
        </w:rPr>
        <w:t>dci-25-AI-RNTI-Support-IAB-r16</w:t>
      </w:r>
      <w:r>
        <w:t xml:space="preserve">              ENUMERATED {supported}              OPTIONAL,</w:t>
      </w:r>
    </w:p>
    <w:p>
      <w:pPr>
        <w:pStyle w:val="PL"/>
      </w:pPr>
      <w:r>
        <w:t xml:space="preserve">    -- R1 20-7: </w:t>
      </w:r>
      <w:r>
        <w:rPr>
          <w:rFonts w:eastAsia="宋体"/>
        </w:rPr>
        <w:t>Support T_delta reception.</w:t>
      </w:r>
    </w:p>
    <w:p>
      <w:pPr>
        <w:pStyle w:val="PL"/>
      </w:pPr>
      <w:r>
        <w:t xml:space="preserve">    </w:t>
      </w:r>
      <w:r>
        <w:rPr>
          <w:rFonts w:eastAsia="宋体"/>
        </w:rPr>
        <w:t>t-DeltaReceptionSupport-IAB-r16</w:t>
      </w:r>
      <w:r>
        <w:t xml:space="preserve">             ENUMERATED {supported}              OPTIONAL,</w:t>
      </w:r>
    </w:p>
    <w:p>
      <w:pPr>
        <w:pStyle w:val="PL"/>
      </w:pPr>
      <w:r>
        <w:t xml:space="preserve">    -- R1 20-8: </w:t>
      </w:r>
      <w:r>
        <w:rPr>
          <w:rFonts w:eastAsia="宋体"/>
        </w:rPr>
        <w:t>Support of Desired guard symbol reporting and provided guard symbok reception.</w:t>
      </w:r>
    </w:p>
    <w:p>
      <w:pPr>
        <w:pStyle w:val="PL"/>
      </w:pPr>
      <w:r>
        <w:t xml:space="preserve">    </w:t>
      </w:r>
      <w:r>
        <w:rPr>
          <w:rFonts w:eastAsia="宋体"/>
        </w:rPr>
        <w:t>guardSymbolReportReception-IAB-r16</w:t>
      </w:r>
      <w:r>
        <w:t xml:space="preserve">          ENUMERATED {supported}              OPTIONAL,</w:t>
      </w:r>
    </w:p>
    <w:p>
      <w:pPr>
        <w:pStyle w:val="PL"/>
      </w:pPr>
      <w:r>
        <w:t xml:space="preserve">    -- R1 18-8 HARQ-ACK codebook type and spatial bundling per PUCCH group</w:t>
      </w:r>
    </w:p>
    <w:p>
      <w:pPr>
        <w:pStyle w:val="PL"/>
      </w:pPr>
      <w:r>
        <w:t xml:space="preserve">    harqACK-CB-SpatialBundlingPUCCH-Group-r16   ENUMERATED {supported}              OPTIONAL,</w:t>
      </w:r>
    </w:p>
    <w:p>
      <w:pPr>
        <w:pStyle w:val="PL"/>
        <w:rPr>
          <w:rFonts w:eastAsiaTheme="minorEastAsia"/>
        </w:rPr>
      </w:pPr>
      <w:r>
        <w:t xml:space="preserve">    </w:t>
      </w:r>
      <w:r>
        <w:rPr>
          <w:rFonts w:eastAsiaTheme="minorEastAsia"/>
        </w:rPr>
        <w:t>-- R1 19-2: Cross Slot Scheduling</w:t>
      </w:r>
    </w:p>
    <w:p>
      <w:pPr>
        <w:pStyle w:val="PL"/>
        <w:rPr>
          <w:rFonts w:eastAsiaTheme="minorEastAsia"/>
        </w:rPr>
      </w:pPr>
      <w:r>
        <w:t xml:space="preserve">    </w:t>
      </w:r>
      <w:r>
        <w:rPr>
          <w:rFonts w:eastAsiaTheme="minorEastAsia"/>
        </w:rPr>
        <w:t>crossSlotScheduling-r16</w:t>
      </w:r>
      <w:r>
        <w:t xml:space="preserve">                     </w:t>
      </w:r>
      <w:r>
        <w:rPr>
          <w:rFonts w:eastAsiaTheme="minorEastAsia"/>
        </w:rPr>
        <w:t>SEQUENCE {</w:t>
      </w:r>
    </w:p>
    <w:p>
      <w:pPr>
        <w:pStyle w:val="PL"/>
      </w:pPr>
      <w:r>
        <w:t xml:space="preserve">        non-SharedSpectrumChAccess-r16              ENUMERATED {supported}          OPTIONAL,</w:t>
      </w:r>
    </w:p>
    <w:p>
      <w:pPr>
        <w:pStyle w:val="PL"/>
      </w:pPr>
      <w:r>
        <w:t xml:space="preserve">        sharedSpectrumChAccess-r16                  ENUMERATED {supported}          OPTIONAL</w:t>
      </w:r>
    </w:p>
    <w:p>
      <w:pPr>
        <w:pStyle w:val="PL"/>
        <w:rPr>
          <w:rFonts w:eastAsiaTheme="minorEastAsia"/>
        </w:rPr>
      </w:pPr>
      <w:r>
        <w:t xml:space="preserve">    }                                                                               OPTIONAL,</w:t>
      </w:r>
    </w:p>
    <w:p>
      <w:pPr>
        <w:pStyle w:val="PL"/>
      </w:pPr>
      <w:r>
        <w:t xml:space="preserve">    maxNumberSRS-PosPathLossEstimateAllServingCells-r16  ENUMERATED {n1, n4, n8, n16}         OPTIONAL,</w:t>
      </w:r>
    </w:p>
    <w:p>
      <w:pPr>
        <w:pStyle w:val="PL"/>
      </w:pPr>
      <w:r>
        <w:t xml:space="preserve">    extendedCG-Periodicities-r16                ENUMERATED {supported}              OPTIONAL,</w:t>
      </w:r>
    </w:p>
    <w:p>
      <w:pPr>
        <w:pStyle w:val="PL"/>
      </w:pPr>
      <w:r>
        <w:t xml:space="preserve">    extendedSPS-Periodicities-r16               ENUMERATED {supported}              OPTIONAL,</w:t>
      </w:r>
    </w:p>
    <w:p>
      <w:pPr>
        <w:pStyle w:val="PL"/>
      </w:pPr>
      <w:r>
        <w:t xml:space="preserve">    codebookVariantsList-r16                    CodebookVariantsList-r16            OPTIONAL,</w:t>
      </w:r>
    </w:p>
    <w:p>
      <w:pPr>
        <w:pStyle w:val="PL"/>
      </w:pPr>
      <w:r>
        <w:t xml:space="preserve">    -- R1 11-6: PUSCH repetition Type A</w:t>
      </w:r>
    </w:p>
    <w:p>
      <w:pPr>
        <w:pStyle w:val="PL"/>
      </w:pPr>
      <w:r>
        <w:t xml:space="preserve">    pusch-RepetitionTypeA-r16                   </w:t>
      </w:r>
      <w:r>
        <w:rPr>
          <w:rFonts w:eastAsiaTheme="minorEastAsia"/>
        </w:rPr>
        <w:t>SEQUENCE</w:t>
      </w:r>
      <w:r>
        <w:t xml:space="preserve"> {</w:t>
      </w:r>
    </w:p>
    <w:p>
      <w:pPr>
        <w:pStyle w:val="PL"/>
      </w:pPr>
      <w:r>
        <w:t xml:space="preserve">        sharedSpectrumChAccess-r16                  ENUMERATED {supported}          OPTIONAL,</w:t>
      </w:r>
    </w:p>
    <w:p>
      <w:pPr>
        <w:pStyle w:val="PL"/>
      </w:pPr>
      <w:r>
        <w:t xml:space="preserve">        non-SharedSpectrumChAccess-r16              ENUMERATED {supported}          OPTIONAL</w:t>
      </w:r>
    </w:p>
    <w:p>
      <w:pPr>
        <w:pStyle w:val="PL"/>
      </w:pPr>
      <w:r>
        <w:t xml:space="preserve">    }                                                                               OPTIONAL,</w:t>
      </w:r>
    </w:p>
    <w:p>
      <w:pPr>
        <w:pStyle w:val="PL"/>
      </w:pPr>
      <w:r>
        <w:t xml:space="preserve">    -- R1 11-4b: DL priority indication in DCI with mixed DCI formats</w:t>
      </w:r>
    </w:p>
    <w:p>
      <w:pPr>
        <w:pStyle w:val="PL"/>
      </w:pPr>
      <w:r>
        <w:t xml:space="preserve">    dci-DL-PriorityIndicator-r16                ENUMERATED {supported}              OPTIONAL,</w:t>
      </w:r>
    </w:p>
    <w:p>
      <w:pPr>
        <w:pStyle w:val="PL"/>
      </w:pPr>
      <w:r>
        <w:t xml:space="preserve">    -- R1 12-1a: UL priority indication in DCI with mixed DCI formats</w:t>
      </w:r>
    </w:p>
    <w:p>
      <w:pPr>
        <w:pStyle w:val="PL"/>
      </w:pPr>
      <w:r>
        <w:t xml:space="preserve">    dci-UL-PriorityIndicator-r16                ENUMERATED {supported}              OPTIONAL,</w:t>
      </w:r>
    </w:p>
    <w:p>
      <w:pPr>
        <w:pStyle w:val="PL"/>
      </w:pPr>
      <w:r>
        <w:t xml:space="preserve">    -- R1 16-1e: Maximum number of configured pathloss reference RSs for PUSCH/PUCCH/SRS by RRC for MAC-CE based pathloss reference RS update</w:t>
      </w:r>
    </w:p>
    <w:p>
      <w:pPr>
        <w:pStyle w:val="PL"/>
      </w:pPr>
      <w:r>
        <w:t xml:space="preserve">    maxNumberPathlossRS-Update-r16              ENUMERATED {n4, n8, n16, n32, n64}  OPTIONAL,</w:t>
      </w:r>
    </w:p>
    <w:p>
      <w:pPr>
        <w:pStyle w:val="PL"/>
      </w:pPr>
    </w:p>
    <w:p>
      <w:pPr>
        <w:pStyle w:val="PL"/>
      </w:pPr>
      <w:r>
        <w:t xml:space="preserve">    -- R1 18-9: Usage of the PDSCH starting time for HARQ-ACK type 2 codebook</w:t>
      </w:r>
    </w:p>
    <w:p>
      <w:pPr>
        <w:pStyle w:val="PL"/>
      </w:pPr>
      <w:r>
        <w:t xml:space="preserve">    type2-HARQ-ACK-Codebook-r16                 ENUMERATED {supported}              OPTIONAL,</w:t>
      </w:r>
    </w:p>
    <w:p>
      <w:pPr>
        <w:pStyle w:val="PL"/>
      </w:pPr>
      <w:r>
        <w:t xml:space="preserve">    -- R1 16-1g-1: Resources for beam management, pathloss measurement, BFD, RLM and new beam identification across frequency ranges</w:t>
      </w:r>
    </w:p>
    <w:p>
      <w:pPr>
        <w:pStyle w:val="PL"/>
      </w:pPr>
      <w:r>
        <w:t xml:space="preserve">    maxTotalResourcesForAcrossFreqRanges-r16    </w:t>
      </w:r>
      <w:r>
        <w:rPr>
          <w:rFonts w:eastAsiaTheme="minorEastAsia"/>
        </w:rPr>
        <w:t>SEQUENCE</w:t>
      </w:r>
      <w:r>
        <w:t xml:space="preserve"> {</w:t>
      </w:r>
    </w:p>
    <w:p>
      <w:pPr>
        <w:pStyle w:val="PL"/>
      </w:pPr>
      <w:r>
        <w:t xml:space="preserve">        maxNumberResWithinSlotAcrossCC-AcrossFR-r16 ENUMERATED {n2, n4, n8, n12, n16, n32, n64, n128}        OPTIONAL,</w:t>
      </w:r>
    </w:p>
    <w:p>
      <w:pPr>
        <w:pStyle w:val="PL"/>
      </w:pPr>
      <w:r>
        <w:t xml:space="preserve">        maxNumberResAcrossCC-AcrossFR-r16           ENUMERATED {n2, n4, n8, n12, n16, n32, n40, n48, n64, n72, n80, n96, n128, n256}</w:t>
      </w:r>
    </w:p>
    <w:p>
      <w:pPr>
        <w:pStyle w:val="PL"/>
      </w:pPr>
      <w:r>
        <w:t xml:space="preserve">                                                                                    OPTIONAL</w:t>
      </w:r>
    </w:p>
    <w:p>
      <w:pPr>
        <w:pStyle w:val="PL"/>
      </w:pPr>
      <w:r>
        <w:t xml:space="preserve">    }                                                                               OPTIONAL,</w:t>
      </w:r>
    </w:p>
    <w:p>
      <w:pPr>
        <w:pStyle w:val="PL"/>
      </w:pPr>
      <w:r>
        <w:t xml:space="preserve">    -- R1 16-2a-4: HARQ-ACK for multi-DCI based multi-TRP – separate</w:t>
      </w:r>
    </w:p>
    <w:p>
      <w:pPr>
        <w:pStyle w:val="PL"/>
      </w:pPr>
      <w:r>
        <w:t xml:space="preserve">    harqACK-separateMultiDCI-MultiTRP-r16       </w:t>
      </w:r>
      <w:r>
        <w:rPr>
          <w:rFonts w:eastAsiaTheme="minorEastAsia"/>
        </w:rPr>
        <w:t>SEQUENCE</w:t>
      </w:r>
      <w:r>
        <w:t xml:space="preserve"> {</w:t>
      </w:r>
    </w:p>
    <w:p>
      <w:pPr>
        <w:pStyle w:val="PL"/>
      </w:pPr>
      <w:r>
        <w:t xml:space="preserve">    maxNumberLongPUCCHs-r16                         ENUMERATED {longAndLong, longAndShort, shortAndShort}    OPTIONAL</w:t>
      </w:r>
    </w:p>
    <w:p>
      <w:pPr>
        <w:pStyle w:val="PL"/>
      </w:pPr>
      <w:r>
        <w:t xml:space="preserve">    }                                                                               OPTIONAL,</w:t>
      </w:r>
    </w:p>
    <w:p>
      <w:pPr>
        <w:pStyle w:val="PL"/>
      </w:pPr>
      <w:r>
        <w:t xml:space="preserve">    -- R1 16-2a-4: HARQ-ACK for multi-DCI based multi-TRP – joint</w:t>
      </w:r>
    </w:p>
    <w:p>
      <w:pPr>
        <w:pStyle w:val="PL"/>
      </w:pPr>
      <w:r>
        <w:t xml:space="preserve">    harqACK-jointMultiDCI-MultiTRP-r16          ENUMERATED {supported}              OPTIONAL,</w:t>
      </w:r>
    </w:p>
    <w:p>
      <w:pPr>
        <w:pStyle w:val="PL"/>
      </w:pPr>
      <w:r>
        <w:t xml:space="preserve">    -- R4 9-1: BWP switching on multiple CCs RRM requirements</w:t>
      </w:r>
    </w:p>
    <w:p>
      <w:pPr>
        <w:pStyle w:val="PL"/>
      </w:pPr>
      <w:r>
        <w:t xml:space="preserve">    bwp-SwitchingMultiCCs-r16                   CHOICE {</w:t>
      </w:r>
    </w:p>
    <w:p>
      <w:pPr>
        <w:pStyle w:val="PL"/>
      </w:pPr>
      <w:r>
        <w:t xml:space="preserve">        type1-r16                                   ENUMERATED {us100, us200},</w:t>
      </w:r>
    </w:p>
    <w:p>
      <w:pPr>
        <w:pStyle w:val="PL"/>
      </w:pPr>
      <w:r>
        <w:t xml:space="preserve">        type2-r16                                   ENUMERATED {us200, us400, us800, us1000}</w:t>
      </w:r>
    </w:p>
    <w:p>
      <w:pPr>
        <w:pStyle w:val="PL"/>
      </w:pPr>
      <w:r>
        <w:t xml:space="preserve">    }                                                                               OPTIONAL</w:t>
      </w:r>
    </w:p>
    <w:p>
      <w:pPr>
        <w:pStyle w:val="PL"/>
      </w:pPr>
      <w:r>
        <w:t xml:space="preserve">    ]],</w:t>
      </w:r>
    </w:p>
    <w:p>
      <w:pPr>
        <w:pStyle w:val="PL"/>
      </w:pPr>
      <w:r>
        <w:t xml:space="preserve">    [[</w:t>
      </w:r>
    </w:p>
    <w:p>
      <w:pPr>
        <w:pStyle w:val="PL"/>
      </w:pPr>
      <w:r>
        <w:t xml:space="preserve">    targetSMTC-SCG-r16                          ENUMERATED {supported}              OPTIONAL,</w:t>
      </w:r>
    </w:p>
    <w:p>
      <w:pPr>
        <w:pStyle w:val="PL"/>
      </w:pPr>
      <w:r>
        <w:t xml:space="preserve">    supportRepetitionZeroOffsetRV-r16           ENUMERATED {supported}              OPTIONAL,</w:t>
      </w:r>
    </w:p>
    <w:p>
      <w:pPr>
        <w:pStyle w:val="PL"/>
      </w:pPr>
      <w:r>
        <w:t xml:space="preserve">    -- R1 11-12: in-order CBG-based re-transmission</w:t>
      </w:r>
    </w:p>
    <w:p>
      <w:pPr>
        <w:pStyle w:val="PL"/>
      </w:pPr>
      <w:r>
        <w:t xml:space="preserve">    cbg-TransInOrderPUSCH-UL-r16                ENUMERATED {supported}              OPTIONAL</w:t>
      </w:r>
    </w:p>
    <w:p>
      <w:pPr>
        <w:pStyle w:val="PL"/>
      </w:pPr>
      <w:r>
        <w:t xml:space="preserve">    ]],</w:t>
      </w:r>
    </w:p>
    <w:p>
      <w:pPr>
        <w:pStyle w:val="PL"/>
      </w:pPr>
      <w:r>
        <w:t xml:space="preserve">    [[</w:t>
      </w:r>
    </w:p>
    <w:p>
      <w:pPr>
        <w:pStyle w:val="PL"/>
      </w:pPr>
      <w:r>
        <w:t xml:space="preserve">    -- R4 6-3: Dormant BWP switching on multiple CCs RRM requirements</w:t>
      </w:r>
    </w:p>
    <w:p>
      <w:pPr>
        <w:pStyle w:val="PL"/>
      </w:pPr>
      <w:r>
        <w:t xml:space="preserve">    bwp-SwitchingMultiDormancyCCs-r16           CHOICE {</w:t>
      </w:r>
    </w:p>
    <w:p>
      <w:pPr>
        <w:pStyle w:val="PL"/>
      </w:pPr>
      <w:r>
        <w:t xml:space="preserve">        type1-r16                                   ENUMERATED {us100, us200},</w:t>
      </w:r>
    </w:p>
    <w:p>
      <w:pPr>
        <w:pStyle w:val="PL"/>
      </w:pPr>
      <w:r>
        <w:t xml:space="preserve">        type2-r16                                   ENUMERATED {us200, us400, us800, us1000}</w:t>
      </w:r>
    </w:p>
    <w:p>
      <w:pPr>
        <w:pStyle w:val="PL"/>
      </w:pPr>
      <w:r>
        <w:t xml:space="preserve">    }                                                                               OPTIONAL,</w:t>
      </w:r>
    </w:p>
    <w:p>
      <w:pPr>
        <w:pStyle w:val="PL"/>
      </w:pPr>
      <w:r>
        <w:t xml:space="preserve">    -- R1 16-2a-8: Indicates that retransmission scheduled by a different CORESETPoolIndex for multi-DCI multi-TRP is not supported.</w:t>
      </w:r>
    </w:p>
    <w:p>
      <w:pPr>
        <w:pStyle w:val="PL"/>
      </w:pPr>
      <w:r>
        <w:t xml:space="preserve">    supportRetx-Diff-CoresetPool-Multi-DCI-TRP-r16               ENUMERATED {notSupported}          OPTIONAL,</w:t>
      </w:r>
    </w:p>
    <w:p>
      <w:pPr>
        <w:pStyle w:val="PL"/>
      </w:pPr>
      <w:r>
        <w:t xml:space="preserve">    -- R1 22-10: Support of pdcch-MonitoringAnyOccasionsWithSpanGap in case of cross-carrier scheduling with different SCSs</w:t>
      </w:r>
    </w:p>
    <w:p>
      <w:pPr>
        <w:pStyle w:val="PL"/>
      </w:pPr>
      <w:r>
        <w:t xml:space="preserve">    pdcch-MonitoringAnyOccasionsWithSpanGapCrossCarrierSch-r16   ENUMERATED {mode2, mode3}          OPTIONAL</w:t>
      </w:r>
    </w:p>
    <w:p>
      <w:pPr>
        <w:pStyle w:val="PL"/>
      </w:pPr>
      <w:r>
        <w:t xml:space="preserve">    ]],</w:t>
      </w:r>
    </w:p>
    <w:p>
      <w:pPr>
        <w:pStyle w:val="PL"/>
      </w:pPr>
      <w:r>
        <w:t xml:space="preserve">    [[</w:t>
      </w:r>
    </w:p>
    <w:p>
      <w:pPr>
        <w:pStyle w:val="PL"/>
      </w:pPr>
      <w:r>
        <w:t xml:space="preserve">    -- R1 16-1j-1: Support of 2 port CSI-RS for new beam identification</w:t>
      </w:r>
    </w:p>
    <w:p>
      <w:pPr>
        <w:pStyle w:val="PL"/>
      </w:pPr>
      <w:r>
        <w:t xml:space="preserve">    newBeamIdentifications2PortCSI-RS-r16       ENUMERATED {supported}              OPTIONAL,</w:t>
      </w:r>
    </w:p>
    <w:p>
      <w:pPr>
        <w:pStyle w:val="PL"/>
      </w:pPr>
      <w:r>
        <w:t xml:space="preserve">    -- R1 16-1j-2: Support of 2 port CSI-RS for pathloss estimation</w:t>
      </w:r>
    </w:p>
    <w:p>
      <w:pPr>
        <w:pStyle w:val="PL"/>
      </w:pPr>
      <w:r>
        <w:t xml:space="preserve">    pathlossEstimation2PortCSI-RS-r16           ENUMERATED {supported}              OPTIONAL</w:t>
      </w:r>
    </w:p>
    <w:p>
      <w:pPr>
        <w:pStyle w:val="PL"/>
      </w:pPr>
      <w:r>
        <w:t xml:space="preserve">    ]]</w:t>
      </w:r>
    </w:p>
    <w:p>
      <w:pPr>
        <w:pStyle w:val="PL"/>
      </w:pPr>
      <w:r>
        <w:t>}</w:t>
      </w:r>
    </w:p>
    <w:p>
      <w:pPr>
        <w:pStyle w:val="PL"/>
      </w:pPr>
    </w:p>
    <w:p>
      <w:pPr>
        <w:pStyle w:val="PL"/>
      </w:pPr>
      <w:r>
        <w:t>Phy-ParametersXDD-Diff ::=          SEQUENCE {</w:t>
      </w:r>
    </w:p>
    <w:p>
      <w:pPr>
        <w:pStyle w:val="PL"/>
      </w:pPr>
      <w:r>
        <w:t xml:space="preserve">    dynamicSFI                          ENUMERATED {supported}                      OPTIONAL,</w:t>
      </w:r>
    </w:p>
    <w:p>
      <w:pPr>
        <w:pStyle w:val="PL"/>
      </w:pPr>
      <w:r>
        <w:t xml:space="preserve">    twoPUCCH-F0-2-ConsecSymbols         ENUMERATED {supported}                      OPTIONAL,</w:t>
      </w:r>
    </w:p>
    <w:p>
      <w:pPr>
        <w:pStyle w:val="PL"/>
      </w:pPr>
      <w:r>
        <w:t xml:space="preserve">    twoDifferentTPC-Loop-PUSCH          ENUMERATED {supported}                      OPTIONAL,</w:t>
      </w:r>
    </w:p>
    <w:p>
      <w:pPr>
        <w:pStyle w:val="PL"/>
      </w:pPr>
      <w:r>
        <w:t xml:space="preserve">    twoDifferentTPC-Loop-PUCCH          ENUMERATED {supported}                      OPTIONAL,</w:t>
      </w:r>
    </w:p>
    <w:p>
      <w:pPr>
        <w:pStyle w:val="PL"/>
      </w:pPr>
      <w:r>
        <w:t xml:space="preserve">    ...,</w:t>
      </w:r>
    </w:p>
    <w:p>
      <w:pPr>
        <w:pStyle w:val="PL"/>
      </w:pPr>
      <w:r>
        <w:t xml:space="preserve">    [[</w:t>
      </w:r>
    </w:p>
    <w:p>
      <w:pPr>
        <w:pStyle w:val="PL"/>
      </w:pPr>
      <w:r>
        <w:t xml:space="preserve">    dl-SchedulingOffset-PDSCH-TypeA     ENUMERATED {supported}                      OPTIONAL,</w:t>
      </w:r>
    </w:p>
    <w:p>
      <w:pPr>
        <w:pStyle w:val="PL"/>
      </w:pPr>
      <w:r>
        <w:t xml:space="preserve">    dl-SchedulingOffset-PDSCH-TypeB     ENUMERATED {supported}                      OPTIONAL,</w:t>
      </w:r>
    </w:p>
    <w:p>
      <w:pPr>
        <w:pStyle w:val="PL"/>
      </w:pPr>
      <w:r>
        <w:t xml:space="preserve">    ul-SchedulingOffset                 ENUMERATED {supported}                      OPTIONAL</w:t>
      </w:r>
    </w:p>
    <w:p>
      <w:pPr>
        <w:pStyle w:val="PL"/>
      </w:pPr>
      <w:r>
        <w:t xml:space="preserve">    ]]</w:t>
      </w:r>
    </w:p>
    <w:p>
      <w:pPr>
        <w:pStyle w:val="PL"/>
      </w:pPr>
      <w:r>
        <w:t>}</w:t>
      </w:r>
    </w:p>
    <w:p>
      <w:pPr>
        <w:pStyle w:val="PL"/>
      </w:pPr>
    </w:p>
    <w:p>
      <w:pPr>
        <w:pStyle w:val="PL"/>
      </w:pPr>
      <w:r>
        <w:t>Phy-ParametersFRX-Diff ::=                  SEQUENCE {</w:t>
      </w:r>
    </w:p>
    <w:p>
      <w:pPr>
        <w:pStyle w:val="PL"/>
      </w:pPr>
      <w:r>
        <w:t xml:space="preserve">    dynamicSFI                                  ENUMERATED {supported}                      OPTIONAL,</w:t>
      </w:r>
    </w:p>
    <w:p>
      <w:pPr>
        <w:pStyle w:val="PL"/>
      </w:pPr>
      <w:r>
        <w:t xml:space="preserve">    dummy1                                      BIT STRING (SIZE (2))                       OPTIONAL,</w:t>
      </w:r>
    </w:p>
    <w:p>
      <w:pPr>
        <w:pStyle w:val="PL"/>
      </w:pPr>
      <w:r>
        <w:t xml:space="preserve">    twoFL-DMRS                                  BIT STRING (SIZE (2))                       OPTIONAL,</w:t>
      </w:r>
    </w:p>
    <w:p>
      <w:pPr>
        <w:pStyle w:val="PL"/>
      </w:pPr>
      <w:r>
        <w:t xml:space="preserve">    dummy2                                      BIT STRING (SIZE (2))                       OPTIONAL,</w:t>
      </w:r>
    </w:p>
    <w:p>
      <w:pPr>
        <w:pStyle w:val="PL"/>
      </w:pPr>
      <w:r>
        <w:t xml:space="preserve">    dummy3                                      BIT STRING (SIZE (2))                       OPTIONAL,</w:t>
      </w:r>
    </w:p>
    <w:p>
      <w:pPr>
        <w:pStyle w:val="PL"/>
      </w:pPr>
      <w:r>
        <w:t xml:space="preserve">    supportedDMRS-TypeDL                        ENUMERATED {type1, type1And2}               OPTIONAL,</w:t>
      </w:r>
    </w:p>
    <w:p>
      <w:pPr>
        <w:pStyle w:val="PL"/>
      </w:pPr>
      <w:r>
        <w:t xml:space="preserve">    supportedDMRS-TypeUL                        ENUMERATED {type1, type1And2}               OPTIONAL,</w:t>
      </w:r>
    </w:p>
    <w:p>
      <w:pPr>
        <w:pStyle w:val="PL"/>
      </w:pPr>
      <w:r>
        <w:t xml:space="preserve">    semiOpenLoopCSI                             ENUMERATED {supported}                      OPTIONAL,</w:t>
      </w:r>
    </w:p>
    <w:p>
      <w:pPr>
        <w:pStyle w:val="PL"/>
      </w:pPr>
      <w:r>
        <w:t xml:space="preserve">    csi-ReportWithoutPMI                        ENUMERATED {supported}                      OPTIONAL,</w:t>
      </w:r>
    </w:p>
    <w:p>
      <w:pPr>
        <w:pStyle w:val="PL"/>
      </w:pPr>
      <w:r>
        <w:t xml:space="preserve">    csi-ReportWithoutCQI                        ENUMERATED {supported}                      OPTIONAL,</w:t>
      </w:r>
    </w:p>
    <w:p>
      <w:pPr>
        <w:pStyle w:val="PL"/>
      </w:pPr>
      <w:r>
        <w:t xml:space="preserve">    onePortsPTRS                                BIT STRING (SIZE (2))                       OPTIONAL,</w:t>
      </w:r>
    </w:p>
    <w:p>
      <w:pPr>
        <w:pStyle w:val="PL"/>
      </w:pPr>
      <w:r>
        <w:t xml:space="preserve">    twoPUCCH-F0-2-ConsecSymbols                 ENUMERATED {supported}                      OPTIONAL,</w:t>
      </w:r>
    </w:p>
    <w:p>
      <w:pPr>
        <w:pStyle w:val="PL"/>
      </w:pPr>
      <w:r>
        <w:t xml:space="preserve">    pucch-F2-WithFH                             ENUMERATED {supported}                      OPTIONAL,</w:t>
      </w:r>
    </w:p>
    <w:p>
      <w:pPr>
        <w:pStyle w:val="PL"/>
      </w:pPr>
      <w:r>
        <w:t xml:space="preserve">    pucch-F3-WithFH                             ENUMERATED {supported}                      OPTIONAL,</w:t>
      </w:r>
    </w:p>
    <w:p>
      <w:pPr>
        <w:pStyle w:val="PL"/>
      </w:pPr>
      <w:r>
        <w:t xml:space="preserve">    pucch-F4-WithFH                             ENUMERATED {supported}                      OPTIONAL,</w:t>
      </w:r>
    </w:p>
    <w:p>
      <w:pPr>
        <w:pStyle w:val="PL"/>
      </w:pPr>
      <w:r>
        <w:t xml:space="preserve">    pucch-F0-2WithoutFH                         ENUMERATED {notSupported}                   OPTIONAL,</w:t>
      </w:r>
    </w:p>
    <w:p>
      <w:pPr>
        <w:pStyle w:val="PL"/>
      </w:pPr>
      <w:r>
        <w:t xml:space="preserve">    pucch-F1-3-4WithoutFH                       ENUMERATED {notSupported}                   OPTIONAL,</w:t>
      </w:r>
    </w:p>
    <w:p>
      <w:pPr>
        <w:pStyle w:val="PL"/>
      </w:pPr>
      <w:r>
        <w:t xml:space="preserve">    mux-SR-HARQ-ACK-CSI-PUCCH-MultiPerSlot      ENUMERATED {supported}                      OPTIONAL,</w:t>
      </w:r>
    </w:p>
    <w:p>
      <w:pPr>
        <w:pStyle w:val="PL"/>
      </w:pPr>
      <w:r>
        <w:t xml:space="preserve">    uci-CodeBlockSegmentation                   ENUMERATED {supported}                      OPTIONAL,</w:t>
      </w:r>
    </w:p>
    <w:p>
      <w:pPr>
        <w:pStyle w:val="PL"/>
      </w:pPr>
      <w:r>
        <w:t xml:space="preserve">    onePUCCH-LongAndShortFormat                 ENUMERATED {supported}                      OPTIONAL,</w:t>
      </w:r>
    </w:p>
    <w:p>
      <w:pPr>
        <w:pStyle w:val="PL"/>
      </w:pPr>
      <w:r>
        <w:t xml:space="preserve">    twoPUCCH-AnyOthersInSlot                    ENUMERATED {supported}                      OPTIONAL,</w:t>
      </w:r>
    </w:p>
    <w:p>
      <w:pPr>
        <w:pStyle w:val="PL"/>
      </w:pPr>
      <w:r>
        <w:t xml:space="preserve">    intraSlotFreqHopping-PUSCH                  ENUMERATED {supported}                      OPTIONAL,</w:t>
      </w:r>
    </w:p>
    <w:p>
      <w:pPr>
        <w:pStyle w:val="PL"/>
      </w:pPr>
      <w:r>
        <w:t xml:space="preserve">    pusch-LBRM                                  ENUMERATED {supported}                      OPTIONAL,</w:t>
      </w:r>
    </w:p>
    <w:p>
      <w:pPr>
        <w:pStyle w:val="PL"/>
      </w:pPr>
      <w:r>
        <w:t xml:space="preserve">    pdcch-BlindDetectionCA                      INTEGER (4..16)                             OPTIONAL,</w:t>
      </w:r>
    </w:p>
    <w:p>
      <w:pPr>
        <w:pStyle w:val="PL"/>
      </w:pPr>
      <w:r>
        <w:t xml:space="preserve">    tpc-PUSCH-RNTI                              ENUMERATED {supported}                      OPTIONAL,</w:t>
      </w:r>
    </w:p>
    <w:p>
      <w:pPr>
        <w:pStyle w:val="PL"/>
      </w:pPr>
      <w:r>
        <w:t xml:space="preserve">    tpc-PUCCH-RNTI                              ENUMERATED {supported}                      OPTIONAL,</w:t>
      </w:r>
    </w:p>
    <w:p>
      <w:pPr>
        <w:pStyle w:val="PL"/>
      </w:pPr>
      <w:r>
        <w:t xml:space="preserve">    tpc-SRS-RNTI                                ENUMERATED {supported}                      OPTIONAL,</w:t>
      </w:r>
    </w:p>
    <w:p>
      <w:pPr>
        <w:pStyle w:val="PL"/>
      </w:pPr>
      <w:r>
        <w:t xml:space="preserve">    absoluteTPC-Command                         ENUMERATED {supported}                      OPTIONAL,</w:t>
      </w:r>
    </w:p>
    <w:p>
      <w:pPr>
        <w:pStyle w:val="PL"/>
      </w:pPr>
      <w:r>
        <w:t xml:space="preserve">    twoDifferentTPC-Loop-PUSCH                  ENUMERATED {supported}                      OPTIONAL,</w:t>
      </w:r>
    </w:p>
    <w:p>
      <w:pPr>
        <w:pStyle w:val="PL"/>
      </w:pPr>
      <w:r>
        <w:t xml:space="preserve">    twoDifferentTPC-Loop-PUCCH                  ENUMERATED {supported}                      OPTIONAL,</w:t>
      </w:r>
    </w:p>
    <w:p>
      <w:pPr>
        <w:pStyle w:val="PL"/>
      </w:pPr>
      <w:r>
        <w:t xml:space="preserve">    pusch-HalfPi-BPSK                           ENUMERATED {supported}                      OPTIONAL,</w:t>
      </w:r>
    </w:p>
    <w:p>
      <w:pPr>
        <w:pStyle w:val="PL"/>
      </w:pPr>
      <w:r>
        <w:t xml:space="preserve">    pucch-F3-4-HalfPi-BPSK                      ENUMERATED {supported}                      OPTIONAL,</w:t>
      </w:r>
    </w:p>
    <w:p>
      <w:pPr>
        <w:pStyle w:val="PL"/>
      </w:pPr>
      <w:r>
        <w:t xml:space="preserve">    almostContiguousCP-OFDM-UL                  ENUMERATED {supported}                      OPTIONAL,</w:t>
      </w:r>
    </w:p>
    <w:p>
      <w:pPr>
        <w:pStyle w:val="PL"/>
      </w:pPr>
      <w:r>
        <w:t xml:space="preserve">    sp-CSI-RS                                   ENUMERATED {supported}                      OPTIONAL,</w:t>
      </w:r>
    </w:p>
    <w:p>
      <w:pPr>
        <w:pStyle w:val="PL"/>
      </w:pPr>
      <w:r>
        <w:t xml:space="preserve">    sp-CSI-IM                                   ENUMERATED {supported}                      OPTIONAL,</w:t>
      </w:r>
    </w:p>
    <w:p>
      <w:pPr>
        <w:pStyle w:val="PL"/>
      </w:pPr>
      <w:r>
        <w:t xml:space="preserve">    tdd-MultiDL-UL-SwitchPerSlot                ENUMERATED {supported}                      OPTIONAL,</w:t>
      </w:r>
    </w:p>
    <w:p>
      <w:pPr>
        <w:pStyle w:val="PL"/>
      </w:pPr>
      <w:r>
        <w:t xml:space="preserve">    multipleCORESET                             ENUMERATED {supported}                      OPTIONAL,</w:t>
      </w:r>
    </w:p>
    <w:p>
      <w:pPr>
        <w:pStyle w:val="PL"/>
      </w:pPr>
      <w:r>
        <w:t xml:space="preserve">    ...,</w:t>
      </w:r>
    </w:p>
    <w:p>
      <w:pPr>
        <w:pStyle w:val="PL"/>
      </w:pPr>
      <w:r>
        <w:t xml:space="preserve">    [[</w:t>
      </w:r>
    </w:p>
    <w:p>
      <w:pPr>
        <w:pStyle w:val="PL"/>
      </w:pPr>
      <w:r>
        <w:t xml:space="preserve">    csi-RS-IM-ReceptionForFeedback              CSI-RS-IM-ReceptionForFeedback              OPTIONAL,</w:t>
      </w:r>
    </w:p>
    <w:p>
      <w:pPr>
        <w:pStyle w:val="PL"/>
      </w:pPr>
      <w:r>
        <w:t xml:space="preserve">    csi-RS-ProcFrameworkForSRS                  CSI-RS-ProcFrameworkForSRS                  OPTIONAL,</w:t>
      </w:r>
    </w:p>
    <w:p>
      <w:pPr>
        <w:pStyle w:val="PL"/>
      </w:pPr>
      <w:r>
        <w:t xml:space="preserve">    csi-ReportFramework                         CSI-ReportFramework                         OPTIONAL,</w:t>
      </w:r>
    </w:p>
    <w:p>
      <w:pPr>
        <w:pStyle w:val="PL"/>
      </w:pPr>
      <w:r>
        <w:t xml:space="preserve">    mux-SR-HARQ-ACK-CSI-PUCCH-OncePerSlot       SEQUENCE {</w:t>
      </w:r>
    </w:p>
    <w:p>
      <w:pPr>
        <w:pStyle w:val="PL"/>
      </w:pPr>
      <w:r>
        <w:t xml:space="preserve">        sameSymbol                                  ENUMERATED {supported}                      OPTIONAL,</w:t>
      </w:r>
    </w:p>
    <w:p>
      <w:pPr>
        <w:pStyle w:val="PL"/>
      </w:pPr>
      <w:r>
        <w:t xml:space="preserve">        diffSymbol                                  ENUMERATED {supported}                      OPTIONAL</w:t>
      </w:r>
    </w:p>
    <w:p>
      <w:pPr>
        <w:pStyle w:val="PL"/>
      </w:pPr>
      <w:r>
        <w:t xml:space="preserve">    }                                                                                       OPTIONAL,</w:t>
      </w:r>
    </w:p>
    <w:p>
      <w:pPr>
        <w:pStyle w:val="PL"/>
      </w:pPr>
      <w:r>
        <w:t xml:space="preserve">    mux-SR-HARQ-ACK-PUCCH                       ENUMERATED {supported}                      OPTIONAL,</w:t>
      </w:r>
    </w:p>
    <w:p>
      <w:pPr>
        <w:pStyle w:val="PL"/>
      </w:pPr>
      <w:r>
        <w:t xml:space="preserve">    mux-MultipleGroupCtrlCH-Overlap             ENUMERATED {supported}                      OPTIONAL,</w:t>
      </w:r>
    </w:p>
    <w:p>
      <w:pPr>
        <w:pStyle w:val="PL"/>
      </w:pPr>
      <w:r>
        <w:t xml:space="preserve">    dl-SchedulingOffset-PDSCH-TypeA             ENUMERATED {supported}                      OPTIONAL,</w:t>
      </w:r>
    </w:p>
    <w:p>
      <w:pPr>
        <w:pStyle w:val="PL"/>
      </w:pPr>
      <w:r>
        <w:t xml:space="preserve">    dl-SchedulingOffset-PDSCH-TypeB             ENUMERATED {supported}                      OPTIONAL,</w:t>
      </w:r>
    </w:p>
    <w:p>
      <w:pPr>
        <w:pStyle w:val="PL"/>
      </w:pPr>
      <w:r>
        <w:t xml:space="preserve">    ul-SchedulingOffset                         ENUMERATED {supported}                      OPTIONAL,</w:t>
      </w:r>
    </w:p>
    <w:p>
      <w:pPr>
        <w:pStyle w:val="PL"/>
      </w:pPr>
      <w:r>
        <w:t xml:space="preserve">    dl-64QAM-MCS-TableAlt                       ENUMERATED {supported}                      OPTIONAL,</w:t>
      </w:r>
    </w:p>
    <w:p>
      <w:pPr>
        <w:pStyle w:val="PL"/>
      </w:pPr>
      <w:r>
        <w:t xml:space="preserve">    ul-64QAM-MCS-TableAlt                       ENUMERATED {supported}                      OPTIONAL,</w:t>
      </w:r>
    </w:p>
    <w:p>
      <w:pPr>
        <w:pStyle w:val="PL"/>
      </w:pPr>
      <w:r>
        <w:t xml:space="preserve">    cqi-TableAlt                                ENUMERATED {supported}                      OPTIONAL,</w:t>
      </w:r>
    </w:p>
    <w:p>
      <w:pPr>
        <w:pStyle w:val="PL"/>
      </w:pPr>
      <w:r>
        <w:t xml:space="preserve">    oneFL-DMRS-TwoAdditionalDMRS-UL             ENUMERATED {supported}                      OPTIONAL,</w:t>
      </w:r>
    </w:p>
    <w:p>
      <w:pPr>
        <w:pStyle w:val="PL"/>
      </w:pPr>
      <w:r>
        <w:t xml:space="preserve">    twoFL-DMRS-TwoAdditionalDMRS-UL             ENUMERATED {supported}                      OPTIONAL,</w:t>
      </w:r>
    </w:p>
    <w:p>
      <w:pPr>
        <w:pStyle w:val="PL"/>
      </w:pPr>
      <w:r>
        <w:t xml:space="preserve">    oneFL-DMRS-ThreeAdditionalDMRS-UL           ENUMERATED {supported}                      OPTIONAL</w:t>
      </w:r>
    </w:p>
    <w:p>
      <w:pPr>
        <w:pStyle w:val="PL"/>
      </w:pPr>
      <w:r>
        <w:t xml:space="preserve">    ]],</w:t>
      </w:r>
    </w:p>
    <w:p>
      <w:pPr>
        <w:pStyle w:val="PL"/>
      </w:pPr>
      <w:r>
        <w:t xml:space="preserve">    [[</w:t>
      </w:r>
    </w:p>
    <w:p>
      <w:pPr>
        <w:pStyle w:val="PL"/>
      </w:pPr>
      <w:r>
        <w:t xml:space="preserve">    pdcch-BlindDetectionNRDC                SEQUENCE {</w:t>
      </w:r>
    </w:p>
    <w:p>
      <w:pPr>
        <w:pStyle w:val="PL"/>
      </w:pPr>
      <w:r>
        <w:t xml:space="preserve">        pdcch-BlindDetectionMCG-UE              INTEGER (1..15),</w:t>
      </w:r>
    </w:p>
    <w:p>
      <w:pPr>
        <w:pStyle w:val="PL"/>
      </w:pPr>
      <w:r>
        <w:t xml:space="preserve">        pdcch-BlindDetectionSCG-UE              INTEGER (1..15)</w:t>
      </w:r>
    </w:p>
    <w:p>
      <w:pPr>
        <w:pStyle w:val="PL"/>
      </w:pPr>
      <w:r>
        <w:t xml:space="preserve">    }                                                                                       OPTIONAL,</w:t>
      </w:r>
    </w:p>
    <w:p>
      <w:pPr>
        <w:pStyle w:val="PL"/>
      </w:pPr>
      <w:r>
        <w:t xml:space="preserve">    mux-HARQ-ACK-PUSCH-DiffSymbol               ENUMERATED {supported}                      OPTIONAL</w:t>
      </w:r>
    </w:p>
    <w:p>
      <w:pPr>
        <w:pStyle w:val="PL"/>
      </w:pPr>
      <w:r>
        <w:t xml:space="preserve">    ]],</w:t>
      </w:r>
    </w:p>
    <w:p>
      <w:pPr>
        <w:pStyle w:val="PL"/>
      </w:pPr>
      <w:r>
        <w:t xml:space="preserve">    [[</w:t>
      </w:r>
    </w:p>
    <w:p>
      <w:pPr>
        <w:pStyle w:val="PL"/>
      </w:pPr>
      <w:r>
        <w:t xml:space="preserve">    -- R1 11-1b: Type 1 HARQ-ACK codebook support for relative TDRA for DL</w:t>
      </w:r>
    </w:p>
    <w:p>
      <w:pPr>
        <w:pStyle w:val="PL"/>
      </w:pPr>
      <w:r>
        <w:t xml:space="preserve">    type1-HARQ-ACK-Codebook-r16                 ENUMERATED {supported}                      OPTIONAL,</w:t>
      </w:r>
    </w:p>
    <w:p>
      <w:pPr>
        <w:pStyle w:val="PL"/>
      </w:pPr>
      <w:r>
        <w:t xml:space="preserve">    -- R1 11-8: Enhanced UL power control scheme</w:t>
      </w:r>
    </w:p>
    <w:p>
      <w:pPr>
        <w:pStyle w:val="PL"/>
      </w:pPr>
      <w:r>
        <w:t xml:space="preserve">    enhancedPowerControl-r16                    ENUMERATED {supported}                      OPTIONAL,</w:t>
      </w:r>
    </w:p>
    <w:p>
      <w:pPr>
        <w:pStyle w:val="PL"/>
        <w:rPr>
          <w:rFonts w:eastAsia="Malgun Gothic"/>
        </w:rPr>
      </w:pPr>
      <w:r>
        <w:t xml:space="preserve">    -- R1 16-1b-1: </w:t>
      </w:r>
      <w:r>
        <w:rPr>
          <w:rFonts w:eastAsia="Malgun Gothic"/>
        </w:rPr>
        <w:t>TCI state activation across multiple CCs</w:t>
      </w:r>
    </w:p>
    <w:p>
      <w:pPr>
        <w:pStyle w:val="PL"/>
      </w:pPr>
      <w:r>
        <w:t xml:space="preserve">    </w:t>
      </w:r>
      <w:r>
        <w:rPr>
          <w:rFonts w:eastAsia="Malgun Gothic"/>
        </w:rPr>
        <w:t>simultaneousTCI-ActMultipleCC-r16</w:t>
      </w:r>
      <w:r>
        <w:t xml:space="preserve">           ENUMERATED {supported}                      OPTIONAL,</w:t>
      </w:r>
    </w:p>
    <w:p>
      <w:pPr>
        <w:pStyle w:val="PL"/>
        <w:rPr>
          <w:rFonts w:eastAsia="Malgun Gothic"/>
        </w:rPr>
      </w:pPr>
      <w:r>
        <w:t xml:space="preserve">    -- R1 16-1b-2: </w:t>
      </w:r>
      <w:r>
        <w:rPr>
          <w:rFonts w:eastAsia="Malgun Gothic"/>
        </w:rPr>
        <w:t>Spatial relation update across multiple CCs</w:t>
      </w:r>
    </w:p>
    <w:p>
      <w:pPr>
        <w:pStyle w:val="PL"/>
      </w:pPr>
      <w:r>
        <w:t xml:space="preserve">    </w:t>
      </w:r>
      <w:r>
        <w:rPr>
          <w:rFonts w:eastAsia="Malgun Gothic"/>
        </w:rPr>
        <w:t>simultaneousSpatialRelationMultipleCC-r16</w:t>
      </w:r>
      <w:r>
        <w:t xml:space="preserve">   ENUMERATED {supported}                      OPTIONAL,</w:t>
      </w:r>
    </w:p>
    <w:p>
      <w:pPr>
        <w:pStyle w:val="PL"/>
      </w:pPr>
      <w:r>
        <w:t xml:space="preserve">    cli-RSSI-FDM-DL-r16                         ENUMERATED {supported}                      OPTIONAL,</w:t>
      </w:r>
    </w:p>
    <w:p>
      <w:pPr>
        <w:pStyle w:val="PL"/>
        <w:rPr>
          <w:rFonts w:eastAsia="Malgun Gothic"/>
        </w:rPr>
      </w:pPr>
      <w:r>
        <w:t xml:space="preserve">    </w:t>
      </w:r>
      <w:r>
        <w:rPr>
          <w:rFonts w:eastAsia="Malgun Gothic"/>
        </w:rPr>
        <w:t>cli-SRS-RSRP-FDM-DL-r16</w:t>
      </w:r>
      <w:r>
        <w:t xml:space="preserve">                     ENUMERATED {supported}                      OPTIONAL,</w:t>
      </w:r>
    </w:p>
    <w:p>
      <w:pPr>
        <w:pStyle w:val="PL"/>
        <w:rPr>
          <w:rFonts w:eastAsiaTheme="minorEastAsia"/>
        </w:rPr>
      </w:pPr>
      <w:r>
        <w:t xml:space="preserve">    </w:t>
      </w:r>
      <w:r>
        <w:rPr>
          <w:rFonts w:eastAsiaTheme="minorEastAsia"/>
        </w:rPr>
        <w:t>-- R1 19-3: Maximum MIMO Layer Adaptation</w:t>
      </w:r>
    </w:p>
    <w:p>
      <w:pPr>
        <w:pStyle w:val="PL"/>
      </w:pPr>
      <w:r>
        <w:t xml:space="preserve">    </w:t>
      </w:r>
      <w:r>
        <w:rPr>
          <w:rFonts w:eastAsiaTheme="minorEastAsia"/>
        </w:rPr>
        <w:t>maxLayersMIMO-Adaptation-r16</w:t>
      </w:r>
      <w:r>
        <w:t xml:space="preserve">                </w:t>
      </w:r>
      <w:r>
        <w:rPr>
          <w:rFonts w:eastAsiaTheme="minorEastAsia"/>
        </w:rPr>
        <w:t>ENUMERATED {supported}</w:t>
      </w:r>
      <w:r>
        <w:t xml:space="preserve">                      </w:t>
      </w:r>
      <w:r>
        <w:rPr>
          <w:rFonts w:eastAsiaTheme="minorEastAsia"/>
        </w:rPr>
        <w:t>OPTIONAL,</w:t>
      </w:r>
    </w:p>
    <w:p>
      <w:pPr>
        <w:pStyle w:val="PL"/>
      </w:pPr>
      <w:r>
        <w:t xml:space="preserve">    -- R1 12-5: Configuration of aggregation factor per SPS configuration</w:t>
      </w:r>
    </w:p>
    <w:p>
      <w:pPr>
        <w:pStyle w:val="PL"/>
      </w:pPr>
      <w:r>
        <w:t xml:space="preserve">    aggregationFactorSPS-DL-r16                 ENUMERATED {supported}                      OPTIONAL,</w:t>
      </w:r>
    </w:p>
    <w:p>
      <w:pPr>
        <w:pStyle w:val="PL"/>
      </w:pPr>
      <w:r>
        <w:t xml:space="preserve">    -- R1 16-1g: Resources for beam management, pathloss measurement, BFD, RLM and new beam identification</w:t>
      </w:r>
    </w:p>
    <w:p>
      <w:pPr>
        <w:pStyle w:val="PL"/>
      </w:pPr>
      <w:r>
        <w:t xml:space="preserve">    maxTotalResourcesForOneFreqRange-r16        SEQUENCE {</w:t>
      </w:r>
    </w:p>
    <w:p>
      <w:pPr>
        <w:pStyle w:val="PL"/>
      </w:pPr>
      <w:r>
        <w:t xml:space="preserve">        maxNumberResWithinSlotAcrossCC-OneFR-r16    ENUMERATED {n2, n4, n8, n12, n16, n32, n64, n128}    OPTIONAL,</w:t>
      </w:r>
    </w:p>
    <w:p>
      <w:pPr>
        <w:pStyle w:val="PL"/>
      </w:pPr>
      <w:r>
        <w:t xml:space="preserve">        maxNumberResAcrossCC-OneFR-r16              ENUMERATED {n2, n4, n8, n12, n16, n32, n40, n48, n64, n72, n80, n96, n128, n256}</w:t>
      </w:r>
    </w:p>
    <w:p>
      <w:pPr>
        <w:pStyle w:val="PL"/>
      </w:pPr>
      <w:r>
        <w:t xml:space="preserve">                                                                                            OPTIONAL</w:t>
      </w:r>
    </w:p>
    <w:p>
      <w:pPr>
        <w:pStyle w:val="PL"/>
      </w:pPr>
      <w:r>
        <w:t xml:space="preserve">    }                                           OPTIONAL,</w:t>
      </w:r>
    </w:p>
    <w:p>
      <w:pPr>
        <w:pStyle w:val="PL"/>
        <w:rPr>
          <w:rFonts w:eastAsia="Malgun Gothic"/>
        </w:rPr>
      </w:pPr>
      <w:r>
        <w:t xml:space="preserve">    -- R1 16-7: </w:t>
      </w:r>
      <w:r>
        <w:rPr>
          <w:rFonts w:eastAsia="Malgun Gothic"/>
        </w:rPr>
        <w:t>Extension of the maximum number of configured aperiodic CSI report settings</w:t>
      </w:r>
    </w:p>
    <w:p>
      <w:pPr>
        <w:pStyle w:val="PL"/>
      </w:pPr>
      <w:r>
        <w:t xml:space="preserve">    csi-ReportFrameworkExt-r16                  CSI-ReportFrameworkExt-r16                  OPTIONAL</w:t>
      </w:r>
    </w:p>
    <w:p>
      <w:pPr>
        <w:pStyle w:val="PL"/>
      </w:pPr>
      <w:r>
        <w:t xml:space="preserve">    ]],</w:t>
      </w:r>
    </w:p>
    <w:p>
      <w:pPr>
        <w:pStyle w:val="PL"/>
      </w:pPr>
      <w:r>
        <w:t xml:space="preserve">    [[</w:t>
      </w:r>
    </w:p>
    <w:p>
      <w:pPr>
        <w:pStyle w:val="PL"/>
      </w:pPr>
      <w:r>
        <w:t xml:space="preserve">    twoTCI-Act-servingCellInCC-List-r16         ENUMERATED {supported}                      OPTIONAL</w:t>
      </w:r>
    </w:p>
    <w:p>
      <w:pPr>
        <w:pStyle w:val="PL"/>
      </w:pPr>
      <w:r>
        <w:t xml:space="preserve">    ]],</w:t>
      </w:r>
    </w:p>
    <w:p>
      <w:pPr>
        <w:pStyle w:val="PL"/>
      </w:pPr>
      <w:r>
        <w:t xml:space="preserve">    [[</w:t>
      </w:r>
    </w:p>
    <w:p>
      <w:pPr>
        <w:pStyle w:val="PL"/>
      </w:pPr>
      <w:r>
        <w:t xml:space="preserve">    -- R1 22-11: Support of ‘cri-RI-CQI’ report without non-PMI-PortIndication</w:t>
      </w:r>
    </w:p>
    <w:p>
      <w:pPr>
        <w:pStyle w:val="PL"/>
      </w:pPr>
      <w:r>
        <w:t xml:space="preserve">    cri-RI-CQI-WithoutNon-PMI-PortInd-r16       ENUMERATED {supported}                      OPTIONAL</w:t>
      </w:r>
    </w:p>
    <w:p>
      <w:pPr>
        <w:pStyle w:val="PL"/>
      </w:pPr>
      <w:r>
        <w:t xml:space="preserve">    ]]</w:t>
      </w:r>
    </w:p>
    <w:p>
      <w:pPr>
        <w:pStyle w:val="PL"/>
      </w:pPr>
      <w:r>
        <w:t>}</w:t>
      </w:r>
    </w:p>
    <w:p>
      <w:pPr>
        <w:pStyle w:val="PL"/>
      </w:pPr>
    </w:p>
    <w:p>
      <w:pPr>
        <w:pStyle w:val="PL"/>
      </w:pPr>
      <w:r>
        <w:t>Phy-ParametersFR1 ::=                       SEQUENCE {</w:t>
      </w:r>
    </w:p>
    <w:p>
      <w:pPr>
        <w:pStyle w:val="PL"/>
      </w:pPr>
      <w:r>
        <w:t xml:space="preserve">    pdcch-MonitoringSingleOccasion              ENUMERATED {supported}                      OPTIONAL,</w:t>
      </w:r>
    </w:p>
    <w:p>
      <w:pPr>
        <w:pStyle w:val="PL"/>
      </w:pPr>
      <w:r>
        <w:t xml:space="preserve">    scs-60kHz                                   ENUMERATED {supported}                      OPTIONAL,</w:t>
      </w:r>
    </w:p>
    <w:p>
      <w:pPr>
        <w:pStyle w:val="PL"/>
      </w:pPr>
      <w:r>
        <w:t xml:space="preserve">    pdsch-256QAM-FR1                            ENUMERATED {supported}                      OPTIONAL,</w:t>
      </w:r>
    </w:p>
    <w:p>
      <w:pPr>
        <w:pStyle w:val="PL"/>
      </w:pPr>
      <w:r>
        <w:t xml:space="preserve">    pdsch-RE-MappingFR1-PerSymbol               ENUMERATED {n10, n20}                       OPTIONAL,</w:t>
      </w:r>
    </w:p>
    <w:p>
      <w:pPr>
        <w:pStyle w:val="PL"/>
      </w:pPr>
      <w:r>
        <w:t xml:space="preserve">    ...,</w:t>
      </w:r>
    </w:p>
    <w:p>
      <w:pPr>
        <w:pStyle w:val="PL"/>
      </w:pPr>
      <w:r>
        <w:t xml:space="preserve">    [[</w:t>
      </w:r>
    </w:p>
    <w:p>
      <w:pPr>
        <w:pStyle w:val="PL"/>
      </w:pPr>
      <w:r>
        <w:t xml:space="preserve">    pdsch-RE-MappingFR1-PerSlot                 ENUMERATED {n16, n32, n48, n64, n80, n96, n112, n128,</w:t>
      </w:r>
    </w:p>
    <w:p>
      <w:pPr>
        <w:pStyle w:val="PL"/>
      </w:pPr>
      <w:r>
        <w:t xml:space="preserve">                                                n144, n160, n176, n192, n208, n224, n240, n256}         OPTIONAL</w:t>
      </w:r>
    </w:p>
    <w:p>
      <w:pPr>
        <w:pStyle w:val="PL"/>
      </w:pPr>
      <w:r>
        <w:t xml:space="preserve">    ]]</w:t>
      </w:r>
    </w:p>
    <w:p>
      <w:pPr>
        <w:pStyle w:val="PL"/>
      </w:pPr>
      <w:r>
        <w:t>}</w:t>
      </w:r>
    </w:p>
    <w:p>
      <w:pPr>
        <w:pStyle w:val="PL"/>
      </w:pPr>
    </w:p>
    <w:p>
      <w:pPr>
        <w:pStyle w:val="PL"/>
      </w:pPr>
      <w:r>
        <w:t>Phy-ParametersFR2 ::=                       SEQUENCE {</w:t>
      </w:r>
    </w:p>
    <w:p>
      <w:pPr>
        <w:pStyle w:val="PL"/>
      </w:pPr>
      <w:r>
        <w:t xml:space="preserve">    dummy                                       ENUMERATED {supported}                                  OPTIONAL,</w:t>
      </w:r>
    </w:p>
    <w:p>
      <w:pPr>
        <w:pStyle w:val="PL"/>
      </w:pPr>
      <w:r>
        <w:t xml:space="preserve">    pdsch-RE-MappingFR2-PerSymbol               ENUMERATED {n6, n20}                                    OPTIONAL,</w:t>
      </w:r>
    </w:p>
    <w:p>
      <w:pPr>
        <w:pStyle w:val="PL"/>
      </w:pPr>
      <w:r>
        <w:t xml:space="preserve">    ...,</w:t>
      </w:r>
    </w:p>
    <w:p>
      <w:pPr>
        <w:pStyle w:val="PL"/>
      </w:pPr>
      <w:r>
        <w:t xml:space="preserve">    [[</w:t>
      </w:r>
    </w:p>
    <w:p>
      <w:pPr>
        <w:pStyle w:val="PL"/>
      </w:pPr>
      <w:r>
        <w:t xml:space="preserve">    pCell-FR2                                   ENUMERATED {supported}                                  OPTIONAL,</w:t>
      </w:r>
    </w:p>
    <w:p>
      <w:pPr>
        <w:pStyle w:val="PL"/>
      </w:pPr>
      <w:r>
        <w:t xml:space="preserve">    pdsch-RE-MappingFR2-PerSlot                 ENUMERATED {n16, n32, n48, n64, n80, n96, n112, n128,</w:t>
      </w:r>
    </w:p>
    <w:p>
      <w:pPr>
        <w:pStyle w:val="PL"/>
      </w:pPr>
      <w:r>
        <w:t xml:space="preserve">                                                    n144, n160, n176, n192, n208, n224, n240, n256}     OPTIONAL</w:t>
      </w:r>
    </w:p>
    <w:p>
      <w:pPr>
        <w:pStyle w:val="PL"/>
      </w:pPr>
      <w:r>
        <w:t xml:space="preserve">    ]],</w:t>
      </w:r>
    </w:p>
    <w:p>
      <w:pPr>
        <w:pStyle w:val="PL"/>
      </w:pPr>
      <w:r>
        <w:t xml:space="preserve">    [[</w:t>
      </w:r>
    </w:p>
    <w:p>
      <w:pPr>
        <w:pStyle w:val="PL"/>
      </w:pPr>
      <w:r>
        <w:t xml:space="preserve">    -- R1 16-1c: Support of default spatial relation and pathloss reference RS for dedicated-PUCCH/SRS and PUSCH</w:t>
      </w:r>
    </w:p>
    <w:p>
      <w:pPr>
        <w:pStyle w:val="PL"/>
      </w:pPr>
      <w:r>
        <w:t xml:space="preserve">    defaultSpatialRelationPathlossRS-r16        ENUMERATED {supported}                                  OPTIONAL,</w:t>
      </w:r>
    </w:p>
    <w:p>
      <w:pPr>
        <w:pStyle w:val="PL"/>
      </w:pPr>
      <w:r>
        <w:t xml:space="preserve">    -- R1 16-1d: Support of spatial relation update for AP-SRS via MAC CE</w:t>
      </w:r>
    </w:p>
    <w:p>
      <w:pPr>
        <w:pStyle w:val="PL"/>
      </w:pPr>
      <w:r>
        <w:t xml:space="preserve">    spatialRelationUpdateAP-SRS-r16             ENUMERATED {supported}                                  OPTIONAL,</w:t>
      </w:r>
    </w:p>
    <w:p>
      <w:pPr>
        <w:pStyle w:val="PL"/>
      </w:pPr>
      <w:r>
        <w:t xml:space="preserve">    maxNumberSRS-PosSpatialRelationsAllServingCells-r16  ENUMERATED {n0, n1, n2, n4, n8, n16}           OPTIONAL</w:t>
      </w:r>
    </w:p>
    <w:p>
      <w:pPr>
        <w:pStyle w:val="PL"/>
      </w:pPr>
      <w:r>
        <w:t xml:space="preserve">    ]]</w:t>
      </w:r>
    </w:p>
    <w:p>
      <w:pPr>
        <w:pStyle w:val="PL"/>
      </w:pPr>
      <w:r>
        <w:t>}</w:t>
      </w:r>
    </w:p>
    <w:p>
      <w:pPr>
        <w:pStyle w:val="PL"/>
      </w:pPr>
    </w:p>
    <w:p>
      <w:pPr>
        <w:pStyle w:val="PL"/>
      </w:pPr>
      <w:r>
        <w:t>-- TAG-PHY-PARAMETERS-STOP</w:t>
      </w:r>
    </w:p>
    <w:p>
      <w:pPr>
        <w:pStyle w:val="PL"/>
      </w:pPr>
      <w:r>
        <w:t>-- ASN1STOP</w:t>
      </w:r>
    </w:p>
    <w:p>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bCs/>
                <w:i/>
                <w:iCs/>
                <w:lang w:eastAsia="sv-SE"/>
              </w:rPr>
            </w:pPr>
            <w:r>
              <w:rPr>
                <w:bCs/>
                <w:i/>
                <w:iCs/>
                <w:lang w:eastAsia="sv-SE"/>
              </w:rPr>
              <w:t>Phy-ParametersFRX-Diff</w:t>
            </w:r>
            <w:r>
              <w:rPr>
                <w:bCs/>
                <w:lang w:eastAsia="sv-SE"/>
              </w:rPr>
              <w:t xml:space="preserve"> 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csi-RS-IM-ReceptionForFeedback/ csi-RS-ProcFrameworkForSRS/ csi-ReportFramework</w:t>
            </w:r>
          </w:p>
          <w:p>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p>
      <w:pPr>
        <w:pStyle w:val="4"/>
      </w:pPr>
      <w:bookmarkStart w:id="2075" w:name="_Toc90651344"/>
      <w:r>
        <w:t>–</w:t>
      </w:r>
      <w:r>
        <w:tab/>
      </w:r>
      <w:r>
        <w:rPr>
          <w:i/>
        </w:rPr>
        <w:t>Phy-ParametersMRDC</w:t>
      </w:r>
      <w:bookmarkEnd w:id="2075"/>
    </w:p>
    <w:p>
      <w:r>
        <w:t xml:space="preserve">The IE </w:t>
      </w:r>
      <w:r>
        <w:rPr>
          <w:i/>
        </w:rPr>
        <w:t>Phy-ParametersMRDC</w:t>
      </w:r>
      <w:r>
        <w:t xml:space="preserve"> is used to convey physical layer capabilities for MR-DC.</w:t>
      </w:r>
    </w:p>
    <w:p>
      <w:pPr>
        <w:pStyle w:val="TH"/>
      </w:pPr>
      <w:r>
        <w:rPr>
          <w:i/>
        </w:rPr>
        <w:t>Phy-ParametersMRDC</w:t>
      </w:r>
      <w:r>
        <w:t xml:space="preserve"> information element</w:t>
      </w:r>
    </w:p>
    <w:p>
      <w:pPr>
        <w:pStyle w:val="PL"/>
      </w:pPr>
      <w:r>
        <w:t>-- ASN1START</w:t>
      </w:r>
    </w:p>
    <w:p>
      <w:pPr>
        <w:pStyle w:val="PL"/>
      </w:pPr>
      <w:r>
        <w:t>-- TAG-PHY-PARAMETERSMRDC-START</w:t>
      </w:r>
    </w:p>
    <w:p>
      <w:pPr>
        <w:pStyle w:val="PL"/>
      </w:pPr>
    </w:p>
    <w:p>
      <w:pPr>
        <w:pStyle w:val="PL"/>
      </w:pPr>
      <w:r>
        <w:t>Phy-ParametersMRDC ::=              SEQUENCE {</w:t>
      </w:r>
    </w:p>
    <w:p>
      <w:pPr>
        <w:pStyle w:val="PL"/>
      </w:pPr>
      <w:r>
        <w:t xml:space="preserve">    naics-Capability-List               SEQUENCE (SIZE (1..maxNrofNAICS-Entries)) OF NAICS-Capability-Entry         OPTIONAL,</w:t>
      </w:r>
    </w:p>
    <w:p>
      <w:pPr>
        <w:pStyle w:val="PL"/>
      </w:pPr>
      <w:r>
        <w:t xml:space="preserve">    ...,</w:t>
      </w:r>
    </w:p>
    <w:p>
      <w:pPr>
        <w:pStyle w:val="PL"/>
      </w:pPr>
      <w:r>
        <w:t xml:space="preserve">    [[</w:t>
      </w:r>
    </w:p>
    <w:p>
      <w:pPr>
        <w:pStyle w:val="PL"/>
      </w:pPr>
      <w:r>
        <w:t xml:space="preserve">    spCellPlacement                     CarrierAggregationVariant                                                   OPTIONAL</w:t>
      </w:r>
    </w:p>
    <w:p>
      <w:pPr>
        <w:pStyle w:val="PL"/>
      </w:pPr>
      <w:r>
        <w:t xml:space="preserve">    ]],</w:t>
      </w:r>
    </w:p>
    <w:p>
      <w:pPr>
        <w:pStyle w:val="PL"/>
      </w:pPr>
      <w:r>
        <w:t xml:space="preserve">    [[</w:t>
      </w:r>
    </w:p>
    <w:p>
      <w:pPr>
        <w:pStyle w:val="PL"/>
      </w:pPr>
      <w:r>
        <w:t xml:space="preserve">    -- R1 18-3b: Semi-statically configured LTE UL transmissions in all UL subframes not limited to tdm-pattern in case of TDD PCell</w:t>
      </w:r>
    </w:p>
    <w:p>
      <w:pPr>
        <w:pStyle w:val="PL"/>
      </w:pPr>
      <w:r>
        <w:t xml:space="preserve">    tdd-PCellUL-TX-AllUL-Subframe-r16   ENUMERATED {supported}                                                      OPTIONAL,</w:t>
      </w:r>
    </w:p>
    <w:p>
      <w:pPr>
        <w:pStyle w:val="PL"/>
      </w:pPr>
      <w:r>
        <w:t xml:space="preserve">    -- R1 18-3a: Semi-statically configured LTE UL transmissions in all UL subframes not limited to tdm-pattern in case of FDD PCell</w:t>
      </w:r>
    </w:p>
    <w:p>
      <w:pPr>
        <w:pStyle w:val="PL"/>
      </w:pPr>
      <w:r>
        <w:t xml:space="preserve">    fdd-PCellUL-TX-AllUL-Subframe-r16   ENUMERATED {supported}                                                      OPTIONAL</w:t>
      </w:r>
    </w:p>
    <w:p>
      <w:pPr>
        <w:pStyle w:val="PL"/>
      </w:pPr>
      <w:r>
        <w:t xml:space="preserve">    ]]</w:t>
      </w:r>
    </w:p>
    <w:p>
      <w:pPr>
        <w:pStyle w:val="PL"/>
      </w:pPr>
      <w:r>
        <w:t>}</w:t>
      </w:r>
    </w:p>
    <w:p>
      <w:pPr>
        <w:pStyle w:val="PL"/>
      </w:pPr>
    </w:p>
    <w:p>
      <w:pPr>
        <w:pStyle w:val="PL"/>
      </w:pPr>
      <w:r>
        <w:t>NAICS-Capability-Entry ::=          SEQUENCE {</w:t>
      </w:r>
    </w:p>
    <w:p>
      <w:pPr>
        <w:pStyle w:val="PL"/>
      </w:pPr>
      <w:r>
        <w:t xml:space="preserve">    numberOfNAICS-CapableCC             INTEGER(1..5),</w:t>
      </w:r>
    </w:p>
    <w:p>
      <w:pPr>
        <w:pStyle w:val="PL"/>
      </w:pPr>
      <w:r>
        <w:t xml:space="preserve">    numberOfAggregatedPRB               ENUMERATED {n50, n75, n100, n125, n150, n175, n200, n225,</w:t>
      </w:r>
    </w:p>
    <w:p>
      <w:pPr>
        <w:pStyle w:val="PL"/>
      </w:pPr>
      <w:r>
        <w:t xml:space="preserve">                                                    n250, n275, n300, n350, n400, n450, n500, spare},</w:t>
      </w:r>
    </w:p>
    <w:p>
      <w:pPr>
        <w:pStyle w:val="PL"/>
      </w:pPr>
      <w:r>
        <w:t xml:space="preserve">    ...</w:t>
      </w:r>
    </w:p>
    <w:p>
      <w:pPr>
        <w:pStyle w:val="PL"/>
      </w:pPr>
      <w:r>
        <w:t>}</w:t>
      </w:r>
    </w:p>
    <w:p>
      <w:pPr>
        <w:pStyle w:val="PL"/>
      </w:pPr>
    </w:p>
    <w:p>
      <w:pPr>
        <w:pStyle w:val="PL"/>
      </w:pPr>
      <w:r>
        <w:t>-- TAG-PHY-PARAMETERSMRDC-STOP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PHY-ParametersMRDC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naics-Capability-List</w:t>
            </w:r>
          </w:p>
          <w:p>
            <w:pPr>
              <w:pStyle w:val="TAL"/>
              <w:rPr>
                <w:szCs w:val="22"/>
                <w:lang w:eastAsia="sv-SE"/>
              </w:rPr>
            </w:pPr>
            <w:r>
              <w:rPr>
                <w:szCs w:val="22"/>
                <w:lang w:eastAsia="sv-SE"/>
              </w:rPr>
              <w:t>Indicates that UE in MR-DC supports NAICS as defined in TS 36.331 [10].</w:t>
            </w:r>
          </w:p>
        </w:tc>
      </w:tr>
    </w:tbl>
    <w:p/>
    <w:p>
      <w:pPr>
        <w:pStyle w:val="4"/>
      </w:pPr>
      <w:bookmarkStart w:id="2076" w:name="_Toc90651345"/>
      <w:r>
        <w:t>–</w:t>
      </w:r>
      <w:r>
        <w:tab/>
      </w:r>
      <w:r>
        <w:rPr>
          <w:i/>
        </w:rPr>
        <w:t>Phy-ParametersSharedSpectrumChAccess</w:t>
      </w:r>
      <w:bookmarkEnd w:id="2076"/>
    </w:p>
    <w:p>
      <w:r>
        <w:t xml:space="preserve">The IE </w:t>
      </w:r>
      <w:r>
        <w:rPr>
          <w:i/>
        </w:rPr>
        <w:t>Phy-ParametersSharedSpectrumChAccess</w:t>
      </w:r>
      <w:r>
        <w:t xml:space="preserve"> is used to convey the physical layer capabilities specific for shared spectrum channel access.</w:t>
      </w:r>
    </w:p>
    <w:p>
      <w:pPr>
        <w:pStyle w:val="TH"/>
      </w:pPr>
      <w:r>
        <w:rPr>
          <w:i/>
        </w:rPr>
        <w:t>Phy-ParametersSharedSpectrumChAccess</w:t>
      </w:r>
      <w:r>
        <w:t xml:space="preserve"> information element</w:t>
      </w:r>
    </w:p>
    <w:p>
      <w:pPr>
        <w:pStyle w:val="PL"/>
      </w:pPr>
      <w:r>
        <w:t>-- ASN1START</w:t>
      </w:r>
    </w:p>
    <w:p>
      <w:pPr>
        <w:pStyle w:val="PL"/>
      </w:pPr>
      <w:r>
        <w:t>-- TAG-PHY-PARAMETERSSHAREDSPECTRUMCHACCESS-START</w:t>
      </w:r>
    </w:p>
    <w:p>
      <w:pPr>
        <w:pStyle w:val="PL"/>
      </w:pPr>
    </w:p>
    <w:p>
      <w:pPr>
        <w:pStyle w:val="PL"/>
      </w:pPr>
      <w:r>
        <w:t>Phy-ParametersSharedSpectrumChAccess-r16 ::=    SEQUENCE {</w:t>
      </w:r>
    </w:p>
    <w:p>
      <w:pPr>
        <w:pStyle w:val="PL"/>
      </w:pPr>
      <w:r>
        <w:t xml:space="preserve">    -- 10-32 (1-2): SS block based SINR measurement (SS-SINR) for unlicensed spectrum</w:t>
      </w:r>
    </w:p>
    <w:p>
      <w:pPr>
        <w:pStyle w:val="PL"/>
      </w:pPr>
      <w:r>
        <w:t xml:space="preserve">    ss-SINR-Meas-r16                                ENUMERATED {supported}                      OPTIONAL,</w:t>
      </w:r>
    </w:p>
    <w:p>
      <w:pPr>
        <w:pStyle w:val="PL"/>
      </w:pPr>
      <w:r>
        <w:t xml:space="preserve">    -- 10-33 (2-32a): Semi-persistent CSI report on PUCCH for unlicensed spectrum</w:t>
      </w:r>
    </w:p>
    <w:p>
      <w:pPr>
        <w:pStyle w:val="PL"/>
      </w:pPr>
      <w:r>
        <w:t xml:space="preserve">    sp-CSI-ReportPUCCH-r16                          ENUMERATED {supported}                      OPTIONAL,</w:t>
      </w:r>
    </w:p>
    <w:p>
      <w:pPr>
        <w:pStyle w:val="PL"/>
      </w:pPr>
      <w:r>
        <w:t xml:space="preserve">    -- 10-33a (2-32b): Semi-persistent CSI report on PUSCH for unlicensed spectrum</w:t>
      </w:r>
    </w:p>
    <w:p>
      <w:pPr>
        <w:pStyle w:val="PL"/>
      </w:pPr>
      <w:r>
        <w:t xml:space="preserve">    sp-CSI-ReportPUSCH-r16                          ENUMERATED {supported}                      OPTIONAL,</w:t>
      </w:r>
    </w:p>
    <w:p>
      <w:pPr>
        <w:pStyle w:val="PL"/>
      </w:pPr>
      <w:r>
        <w:t xml:space="preserve">    -- 10-34 (3-6): Dynamic SFI monitoring for unlicensed spectrum</w:t>
      </w:r>
    </w:p>
    <w:p>
      <w:pPr>
        <w:pStyle w:val="PL"/>
      </w:pPr>
      <w:r>
        <w:t xml:space="preserve">    dynamicSFI-r16                                  ENUMERATED {supported}                      OPTIONAL,</w:t>
      </w:r>
    </w:p>
    <w:p>
      <w:pPr>
        <w:pStyle w:val="PL"/>
      </w:pPr>
      <w:r>
        <w:t xml:space="preserve">    -- 10-35c (4-19c): SR/HARQ-ACK/CSI multiplexing once per slot using a PUCCH (or HARQ-ACK/CSI piggybacked on a PUSCH) when SR/HARQ-</w:t>
      </w:r>
    </w:p>
    <w:p>
      <w:pPr>
        <w:pStyle w:val="PL"/>
      </w:pPr>
      <w:r>
        <w:t xml:space="preserve">    -- ACK/CSI are supposed to be sent with different starting symbols in a slot for unlicensed spectrum</w:t>
      </w:r>
    </w:p>
    <w:p>
      <w:pPr>
        <w:pStyle w:val="PL"/>
      </w:pPr>
      <w:r>
        <w:t xml:space="preserve">    -- 10-35 (4-19): SR/HARQ-ACK/CSI multiplexing once per slot using a PUCCH (or HARQ-ACK/CSI piggybacked on a PUSCH) when SR/HARQ-</w:t>
      </w:r>
    </w:p>
    <w:p>
      <w:pPr>
        <w:pStyle w:val="PL"/>
      </w:pPr>
      <w:r>
        <w:t xml:space="preserve">    -- ACK/CSI are supposed to be sent with the same starting symbol on the PUCCH resources in a slot for unlicensed spectrum</w:t>
      </w:r>
    </w:p>
    <w:p>
      <w:pPr>
        <w:pStyle w:val="PL"/>
      </w:pPr>
      <w:r>
        <w:t xml:space="preserve">    mux-SR-HARQ-ACK-CSI-PUCCH-OncePerSlot-r16       SEQUENCE {</w:t>
      </w:r>
    </w:p>
    <w:p>
      <w:pPr>
        <w:pStyle w:val="PL"/>
      </w:pPr>
      <w:r>
        <w:t xml:space="preserve">        sameSymbol-r16                                  ENUMERATED {supported}                  OPTIONAL,</w:t>
      </w:r>
    </w:p>
    <w:p>
      <w:pPr>
        <w:pStyle w:val="PL"/>
      </w:pPr>
      <w:r>
        <w:t xml:space="preserve">        diffSymbol-r16                                  ENUMERATED {supported}                  OPTIONAL</w:t>
      </w:r>
    </w:p>
    <w:p>
      <w:pPr>
        <w:pStyle w:val="PL"/>
      </w:pPr>
      <w:r>
        <w:t xml:space="preserve">    }                                                                                           OPTIONAL,</w:t>
      </w:r>
    </w:p>
    <w:p>
      <w:pPr>
        <w:pStyle w:val="PL"/>
      </w:pPr>
      <w:r>
        <w:t xml:space="preserve">    -- 10-35a (4-19a): Overlapping PUCCH resources have different starting symbols in a slot for unlicensed spectrum</w:t>
      </w:r>
    </w:p>
    <w:p>
      <w:pPr>
        <w:pStyle w:val="PL"/>
      </w:pPr>
      <w:r>
        <w:t xml:space="preserve">    mux-SR-HARQ-ACK-PUCCH-r16                       ENUMERATED {supported}                      OPTIONAL,</w:t>
      </w:r>
    </w:p>
    <w:p>
      <w:pPr>
        <w:pStyle w:val="PL"/>
      </w:pPr>
      <w:r>
        <w:t xml:space="preserve">    -- 10-35b (4-19b): SR/HARQ-ACK/CSI multiplexing more than once per slot using a PUCCH (or HARQ-ACK/CSI piggybacked on a PUSCH) when</w:t>
      </w:r>
    </w:p>
    <w:p>
      <w:pPr>
        <w:pStyle w:val="PL"/>
      </w:pPr>
      <w:r>
        <w:t xml:space="preserve">    -- SR/HARQ ACK/CSI are supposed to be sent with the same or different starting symbol in a slot for unlicensed spectrum</w:t>
      </w:r>
    </w:p>
    <w:p>
      <w:pPr>
        <w:pStyle w:val="PL"/>
      </w:pPr>
      <w:r>
        <w:t xml:space="preserve">    mux-SR-HARQ-ACK-CSI-PUCCH-MultiPerSlot-r16      ENUMERATED {supported}                      OPTIONAL,</w:t>
      </w:r>
    </w:p>
    <w:p>
      <w:pPr>
        <w:pStyle w:val="PL"/>
      </w:pPr>
      <w:r>
        <w:t xml:space="preserve">    -- 10-36 (4-28): HARQ-ACK multiplexing on PUSCH with different PUCCH/PUSCH starting OFDM symbols for unlicensed spectrum</w:t>
      </w:r>
    </w:p>
    <w:p>
      <w:pPr>
        <w:pStyle w:val="PL"/>
      </w:pPr>
      <w:r>
        <w:t xml:space="preserve">    mux-HARQ-ACK-PUSCH-DiffSymbol-r16               ENUMERATED {supported}                      OPTIONAL,</w:t>
      </w:r>
    </w:p>
    <w:p>
      <w:pPr>
        <w:pStyle w:val="PL"/>
      </w:pPr>
      <w:r>
        <w:t xml:space="preserve">    -- 10-37 (4-23): Repetitions for PUCCH format 1, 3, and 4 over multiple slots with K = 2, 4, 8 for unlicensed spectrum</w:t>
      </w:r>
    </w:p>
    <w:p>
      <w:pPr>
        <w:pStyle w:val="PL"/>
      </w:pPr>
      <w:r>
        <w:t xml:space="preserve">    pucch-Repetition-F1-3-4-r16                     ENUMERATED {supported}                      OPTIONAL,</w:t>
      </w:r>
    </w:p>
    <w:p>
      <w:pPr>
        <w:pStyle w:val="PL"/>
      </w:pPr>
      <w:r>
        <w:t xml:space="preserve">    -- 10-38 (5-14): Type 1 configured PUSCH repetitions over multiple slots for unlicensed spectrum</w:t>
      </w:r>
    </w:p>
    <w:p>
      <w:pPr>
        <w:pStyle w:val="PL"/>
      </w:pPr>
      <w:r>
        <w:t xml:space="preserve">    type1-PUSCH-RepetitionMultiSlots-r16            ENUMERATED {supported}                      OPTIONAL,</w:t>
      </w:r>
    </w:p>
    <w:p>
      <w:pPr>
        <w:pStyle w:val="PL"/>
      </w:pPr>
      <w:r>
        <w:t xml:space="preserve">    -- 10-39 (5-16): Type 2 configured PUSCH repetitions over multiple slots for unlicensed spectrum</w:t>
      </w:r>
    </w:p>
    <w:p>
      <w:pPr>
        <w:pStyle w:val="PL"/>
      </w:pPr>
      <w:r>
        <w:t xml:space="preserve">    type2-PUSCH-RepetitionMultiSlots-r16            ENUMERATED {supported}                      OPTIONAL,</w:t>
      </w:r>
    </w:p>
    <w:p>
      <w:pPr>
        <w:pStyle w:val="PL"/>
      </w:pPr>
      <w:r>
        <w:t xml:space="preserve">    -- 10-40 (5-17): PUSCH repetitions over multiple slots for unlicensed spectrum</w:t>
      </w:r>
    </w:p>
    <w:p>
      <w:pPr>
        <w:pStyle w:val="PL"/>
      </w:pPr>
      <w:r>
        <w:t xml:space="preserve">    pusch-RepetitionMultiSlots-r16                  ENUMERATED {supported}                      OPTIONAL,</w:t>
      </w:r>
    </w:p>
    <w:p>
      <w:pPr>
        <w:pStyle w:val="PL"/>
      </w:pPr>
      <w:r>
        <w:t xml:space="preserve">    -- 10-40a (5-17a): PDSCH repetitions over multiple slots for unlicensed spectrum</w:t>
      </w:r>
    </w:p>
    <w:p>
      <w:pPr>
        <w:pStyle w:val="PL"/>
      </w:pPr>
      <w:r>
        <w:t xml:space="preserve">    pdsch-RepetitionMultiSlots-r16                  ENUMERATED {supported}                      OPTIONAL,</w:t>
      </w:r>
    </w:p>
    <w:p>
      <w:pPr>
        <w:pStyle w:val="PL"/>
      </w:pPr>
      <w:r>
        <w:t xml:space="preserve">    -- 10-41 (5-18): DL SPS</w:t>
      </w:r>
    </w:p>
    <w:p>
      <w:pPr>
        <w:pStyle w:val="PL"/>
      </w:pPr>
      <w:r>
        <w:t xml:space="preserve">    downlinkSPS-r16                                 ENUMERATED {supported}                      OPTIONAL,</w:t>
      </w:r>
    </w:p>
    <w:p>
      <w:pPr>
        <w:pStyle w:val="PL"/>
      </w:pPr>
      <w:r>
        <w:t xml:space="preserve">    -- 10-42 (5-19): Type 1 Configured UL grant</w:t>
      </w:r>
    </w:p>
    <w:p>
      <w:pPr>
        <w:pStyle w:val="PL"/>
      </w:pPr>
      <w:r>
        <w:t xml:space="preserve">    configuredUL-GrantType1-r16                     ENUMERATED {supported}                      OPTIONAL,</w:t>
      </w:r>
    </w:p>
    <w:p>
      <w:pPr>
        <w:pStyle w:val="PL"/>
      </w:pPr>
      <w:r>
        <w:t xml:space="preserve">    -- 10-43 (5-20): Type 2 Configured UL grant</w:t>
      </w:r>
    </w:p>
    <w:p>
      <w:pPr>
        <w:pStyle w:val="PL"/>
      </w:pPr>
      <w:r>
        <w:t xml:space="preserve">    configuredUL-GrantType2-r16                     ENUMERATED {supported}                      OPTIONAL,</w:t>
      </w:r>
    </w:p>
    <w:p>
      <w:pPr>
        <w:pStyle w:val="PL"/>
      </w:pPr>
      <w:r>
        <w:t xml:space="preserve">    -- 10-44 (5-21): Pre-emption indication for DL</w:t>
      </w:r>
    </w:p>
    <w:p>
      <w:pPr>
        <w:pStyle w:val="PL"/>
      </w:pPr>
      <w:r>
        <w:t xml:space="preserve">    pre-EmptIndication-DL-r16                       ENUMERATED {supported}                      OPTIONAL,</w:t>
      </w:r>
    </w:p>
    <w:p>
      <w:pPr>
        <w:pStyle w:val="PL"/>
      </w:pPr>
      <w:r>
        <w:t xml:space="preserve">    ...</w:t>
      </w:r>
    </w:p>
    <w:p>
      <w:pPr>
        <w:pStyle w:val="PL"/>
      </w:pPr>
      <w:r>
        <w:t>}</w:t>
      </w:r>
    </w:p>
    <w:p>
      <w:pPr>
        <w:pStyle w:val="PL"/>
      </w:pPr>
    </w:p>
    <w:p>
      <w:pPr>
        <w:pStyle w:val="PL"/>
      </w:pPr>
      <w:r>
        <w:t>-- TAG-PHY-PARAMETERSSHAREDSPECTRUMCHACCESS-STOP</w:t>
      </w:r>
    </w:p>
    <w:p>
      <w:pPr>
        <w:pStyle w:val="PL"/>
      </w:pPr>
      <w:r>
        <w:t>-- ASN1STOP</w:t>
      </w:r>
    </w:p>
    <w:p/>
    <w:p>
      <w:pPr>
        <w:pStyle w:val="4"/>
        <w:rPr>
          <w:i/>
          <w:iCs/>
        </w:rPr>
      </w:pPr>
      <w:bookmarkStart w:id="2077" w:name="_Toc60777472"/>
      <w:bookmarkStart w:id="2078" w:name="_Toc90651346"/>
      <w:r>
        <w:rPr>
          <w:i/>
          <w:iCs/>
        </w:rPr>
        <w:t>–</w:t>
      </w:r>
      <w:r>
        <w:rPr>
          <w:i/>
          <w:iCs/>
        </w:rPr>
        <w:tab/>
        <w:t>PowSav-Parameters</w:t>
      </w:r>
      <w:bookmarkEnd w:id="2077"/>
      <w:bookmarkEnd w:id="2078"/>
    </w:p>
    <w:p>
      <w:r>
        <w:t xml:space="preserve">The IE </w:t>
      </w:r>
      <w:r>
        <w:rPr>
          <w:i/>
        </w:rPr>
        <w:t>PowSav-Parameters</w:t>
      </w:r>
      <w:r>
        <w:t xml:space="preserve"> is used to convey the capabilities supported by the UE for the power saving preferences.</w:t>
      </w:r>
    </w:p>
    <w:p>
      <w:pPr>
        <w:pStyle w:val="TH"/>
        <w:rPr>
          <w:i/>
        </w:rPr>
      </w:pPr>
      <w:r>
        <w:rPr>
          <w:i/>
        </w:rPr>
        <w:t xml:space="preserve">PowSav-Parameters </w:t>
      </w:r>
      <w:r>
        <w:rPr>
          <w:iCs/>
        </w:rPr>
        <w:t>information element</w:t>
      </w:r>
    </w:p>
    <w:p>
      <w:pPr>
        <w:pStyle w:val="PL"/>
      </w:pPr>
      <w:r>
        <w:t>-- ASN1START</w:t>
      </w:r>
    </w:p>
    <w:p>
      <w:pPr>
        <w:pStyle w:val="PL"/>
      </w:pPr>
      <w:r>
        <w:t>-- TAG-POWSAV-PARAMETERS-START</w:t>
      </w:r>
    </w:p>
    <w:p>
      <w:pPr>
        <w:pStyle w:val="PL"/>
      </w:pPr>
    </w:p>
    <w:p>
      <w:pPr>
        <w:pStyle w:val="PL"/>
      </w:pPr>
      <w:r>
        <w:t>PowSav-Parameters-r16 ::=         SEQUENCE {</w:t>
      </w:r>
    </w:p>
    <w:p>
      <w:pPr>
        <w:pStyle w:val="PL"/>
      </w:pPr>
      <w:r>
        <w:t xml:space="preserve">    powSav-ParametersCommon-r16               PowSav-ParametersCommon-r16                                        OPTIONAL,</w:t>
      </w:r>
    </w:p>
    <w:p>
      <w:pPr>
        <w:pStyle w:val="PL"/>
      </w:pPr>
      <w:r>
        <w:t xml:space="preserve">    powSav-ParametersFRX-Diff-r16             PowSav-ParametersFRX-Diff-r16                                      OPTIONAL,</w:t>
      </w:r>
    </w:p>
    <w:p>
      <w:pPr>
        <w:pStyle w:val="PL"/>
      </w:pPr>
      <w:r>
        <w:t xml:space="preserve">    ...</w:t>
      </w:r>
    </w:p>
    <w:p>
      <w:pPr>
        <w:pStyle w:val="PL"/>
      </w:pPr>
      <w:r>
        <w:t>}</w:t>
      </w:r>
    </w:p>
    <w:p>
      <w:pPr>
        <w:pStyle w:val="PL"/>
      </w:pPr>
    </w:p>
    <w:p>
      <w:pPr>
        <w:pStyle w:val="PL"/>
      </w:pPr>
      <w:r>
        <w:t>PowSav-ParametersCommon-r16 ::=    SEQUENCE {</w:t>
      </w:r>
    </w:p>
    <w:p>
      <w:pPr>
        <w:pStyle w:val="PL"/>
      </w:pPr>
      <w:r>
        <w:t xml:space="preserve">    drx-Preference-r16                        ENUMERATED {supported}                                             OPTIONAL,</w:t>
      </w:r>
    </w:p>
    <w:p>
      <w:pPr>
        <w:pStyle w:val="PL"/>
      </w:pPr>
      <w:r>
        <w:t xml:space="preserve">    maxCC-Preference-r16                      ENUMERATED {supported}                                             OPTIONAL,</w:t>
      </w:r>
    </w:p>
    <w:p>
      <w:pPr>
        <w:pStyle w:val="PL"/>
      </w:pPr>
      <w:r>
        <w:t xml:space="preserve">    releasePreference-r16                     ENUMERATED {supported}                                             OPTIONAL,</w:t>
      </w:r>
    </w:p>
    <w:p>
      <w:pPr>
        <w:pStyle w:val="PL"/>
      </w:pPr>
      <w:r>
        <w:t xml:space="preserve">    -- R1 19-4a: UE assistance information</w:t>
      </w:r>
    </w:p>
    <w:p>
      <w:pPr>
        <w:pStyle w:val="PL"/>
      </w:pPr>
      <w:r>
        <w:t xml:space="preserve">    minSchedulingOffsetPreference-r16         ENUMERATED {supported}                                             OPTIONAL,</w:t>
      </w:r>
    </w:p>
    <w:p>
      <w:pPr>
        <w:pStyle w:val="PL"/>
      </w:pPr>
      <w:r>
        <w:t xml:space="preserve">    ...</w:t>
      </w:r>
    </w:p>
    <w:p>
      <w:pPr>
        <w:pStyle w:val="PL"/>
      </w:pPr>
      <w:r>
        <w:t>}</w:t>
      </w:r>
    </w:p>
    <w:p>
      <w:pPr>
        <w:pStyle w:val="PL"/>
      </w:pPr>
    </w:p>
    <w:p>
      <w:pPr>
        <w:pStyle w:val="PL"/>
      </w:pPr>
      <w:r>
        <w:t>PowSav-ParametersFRX-Diff-r16 ::=    SEQUENCE {</w:t>
      </w:r>
    </w:p>
    <w:p>
      <w:pPr>
        <w:pStyle w:val="PL"/>
      </w:pPr>
      <w:r>
        <w:t xml:space="preserve">    maxBW-Preference-r16                      ENUMERATED {supported}                                             OPTIONAL,</w:t>
      </w:r>
    </w:p>
    <w:p>
      <w:pPr>
        <w:pStyle w:val="PL"/>
      </w:pPr>
      <w:r>
        <w:t xml:space="preserve">    maxMIMO-LayerPreference-r16               ENUMERATED {supported}                                             OPTIONAL,</w:t>
      </w:r>
    </w:p>
    <w:p>
      <w:pPr>
        <w:pStyle w:val="PL"/>
      </w:pPr>
      <w:r>
        <w:t xml:space="preserve">    ...</w:t>
      </w:r>
    </w:p>
    <w:p>
      <w:pPr>
        <w:pStyle w:val="PL"/>
      </w:pPr>
      <w:r>
        <w:t>}</w:t>
      </w:r>
    </w:p>
    <w:p>
      <w:pPr>
        <w:pStyle w:val="PL"/>
      </w:pPr>
    </w:p>
    <w:p>
      <w:pPr>
        <w:pStyle w:val="PL"/>
      </w:pPr>
      <w:r>
        <w:t>-- TAG-POWSAV-PARAMETERS-STOP</w:t>
      </w:r>
    </w:p>
    <w:p>
      <w:pPr>
        <w:pStyle w:val="PL"/>
      </w:pPr>
      <w:r>
        <w:t>-- ASN1STOP</w:t>
      </w:r>
    </w:p>
    <w:p/>
    <w:p>
      <w:pPr>
        <w:pStyle w:val="4"/>
      </w:pPr>
      <w:bookmarkStart w:id="2079" w:name="_Toc60777473"/>
      <w:bookmarkStart w:id="2080" w:name="_Toc90651347"/>
      <w:r>
        <w:t>–</w:t>
      </w:r>
      <w:r>
        <w:tab/>
      </w:r>
      <w:r>
        <w:rPr>
          <w:i/>
          <w:noProof/>
        </w:rPr>
        <w:t>ProcessingParameters</w:t>
      </w:r>
      <w:bookmarkEnd w:id="2079"/>
      <w:bookmarkEnd w:id="2080"/>
    </w:p>
    <w:p>
      <w:r>
        <w:t xml:space="preserve">The IE </w:t>
      </w:r>
      <w:r>
        <w:rPr>
          <w:i/>
        </w:rPr>
        <w:t>ProcessingParameters</w:t>
      </w:r>
      <w:r>
        <w:t xml:space="preserve"> is used to indicate PDSCH/PUSCH processing capabilities supported by the UE.</w:t>
      </w:r>
    </w:p>
    <w:p>
      <w:pPr>
        <w:pStyle w:val="TH"/>
      </w:pPr>
      <w:r>
        <w:rPr>
          <w:i/>
        </w:rPr>
        <w:t>ProcessingParameters</w:t>
      </w:r>
      <w:r>
        <w:t xml:space="preserve"> information element</w:t>
      </w:r>
    </w:p>
    <w:p>
      <w:pPr>
        <w:pStyle w:val="PL"/>
      </w:pPr>
      <w:r>
        <w:t>-- ASN1START</w:t>
      </w:r>
    </w:p>
    <w:p>
      <w:pPr>
        <w:pStyle w:val="PL"/>
      </w:pPr>
      <w:r>
        <w:t>-- TAG-PROCESSINGPARAMETERS-START</w:t>
      </w:r>
    </w:p>
    <w:p>
      <w:pPr>
        <w:pStyle w:val="PL"/>
      </w:pPr>
    </w:p>
    <w:p>
      <w:pPr>
        <w:pStyle w:val="PL"/>
      </w:pPr>
      <w:r>
        <w:t>ProcessingParameters ::=        SEQUENCE {</w:t>
      </w:r>
    </w:p>
    <w:p>
      <w:pPr>
        <w:pStyle w:val="PL"/>
        <w:rPr>
          <w:rFonts w:eastAsia="MS Mincho"/>
        </w:rPr>
      </w:pPr>
      <w:r>
        <w:rPr>
          <w:rFonts w:eastAsia="MS Mincho"/>
        </w:rPr>
        <w:t xml:space="preserve">    </w:t>
      </w:r>
      <w:r>
        <w:t>fallback                        ENUMERATED {sc, cap1-only},</w:t>
      </w:r>
    </w:p>
    <w:p>
      <w:pPr>
        <w:pStyle w:val="PL"/>
      </w:pPr>
      <w:r>
        <w:rPr>
          <w:rFonts w:eastAsia="MS Mincho"/>
        </w:rPr>
        <w:t xml:space="preserve">    differentTB-PerSlot              </w:t>
      </w:r>
      <w:r>
        <w:t>SEQUENCE {</w:t>
      </w:r>
    </w:p>
    <w:p>
      <w:pPr>
        <w:pStyle w:val="PL"/>
      </w:pPr>
      <w:r>
        <w:t xml:space="preserve">        upto1                          NumberOfCarriers                    OPTIONAL,</w:t>
      </w:r>
    </w:p>
    <w:p>
      <w:pPr>
        <w:pStyle w:val="PL"/>
      </w:pPr>
      <w:r>
        <w:t xml:space="preserve">        upto2                          NumberOfCarriers                    OPTIONAL,</w:t>
      </w:r>
    </w:p>
    <w:p>
      <w:pPr>
        <w:pStyle w:val="PL"/>
      </w:pPr>
      <w:r>
        <w:t xml:space="preserve">        upto4                          NumberOfCarriers                    OPTIONAL,</w:t>
      </w:r>
    </w:p>
    <w:p>
      <w:pPr>
        <w:pStyle w:val="PL"/>
        <w:rPr>
          <w:rFonts w:eastAsia="MS Mincho"/>
        </w:rPr>
      </w:pPr>
      <w:r>
        <w:t xml:space="preserve">        upto7                          NumberOfCarriers                    OPTIONAL</w:t>
      </w:r>
    </w:p>
    <w:p>
      <w:pPr>
        <w:pStyle w:val="PL"/>
        <w:rPr>
          <w:rFonts w:eastAsia="MS Mincho"/>
        </w:rPr>
      </w:pPr>
      <w:r>
        <w:rPr>
          <w:rFonts w:eastAsia="MS Mincho"/>
        </w:rPr>
        <w:t xml:space="preserve">    } </w:t>
      </w:r>
      <w:r>
        <w:t xml:space="preserve">                                                                OPTIONAL</w:t>
      </w:r>
    </w:p>
    <w:p>
      <w:pPr>
        <w:pStyle w:val="PL"/>
        <w:rPr>
          <w:rFonts w:eastAsia="MS Mincho"/>
        </w:rPr>
      </w:pPr>
      <w:r>
        <w:rPr>
          <w:rFonts w:eastAsia="MS Mincho"/>
        </w:rPr>
        <w:t>}</w:t>
      </w:r>
    </w:p>
    <w:p>
      <w:pPr>
        <w:pStyle w:val="PL"/>
      </w:pPr>
    </w:p>
    <w:p>
      <w:pPr>
        <w:pStyle w:val="PL"/>
      </w:pPr>
      <w:r>
        <w:rPr>
          <w:rFonts w:eastAsia="MS Mincho"/>
        </w:rPr>
        <w:t>NumberOfCarriers ::=    INTEGER (1..16)</w:t>
      </w:r>
    </w:p>
    <w:p>
      <w:pPr>
        <w:pStyle w:val="PL"/>
      </w:pPr>
    </w:p>
    <w:p>
      <w:pPr>
        <w:pStyle w:val="PL"/>
      </w:pPr>
      <w:r>
        <w:t>-- TAG-PROCESSINGPARAMETERS-STOP</w:t>
      </w:r>
    </w:p>
    <w:p>
      <w:pPr>
        <w:pStyle w:val="PL"/>
      </w:pPr>
      <w:r>
        <w:t>-- ASN1STOP</w:t>
      </w:r>
    </w:p>
    <w:p/>
    <w:p>
      <w:pPr>
        <w:pStyle w:val="4"/>
      </w:pPr>
      <w:bookmarkStart w:id="2081" w:name="_Toc60777474"/>
      <w:bookmarkStart w:id="2082" w:name="_Toc90651348"/>
      <w:r>
        <w:t>–</w:t>
      </w:r>
      <w:r>
        <w:tab/>
      </w:r>
      <w:r>
        <w:rPr>
          <w:i/>
          <w:noProof/>
        </w:rPr>
        <w:t>RAT-Type</w:t>
      </w:r>
      <w:bookmarkEnd w:id="2081"/>
      <w:bookmarkEnd w:id="2082"/>
    </w:p>
    <w:p>
      <w:r>
        <w:t xml:space="preserve">The IE </w:t>
      </w:r>
      <w:r>
        <w:rPr>
          <w:i/>
        </w:rPr>
        <w:t>RAT-Type</w:t>
      </w:r>
      <w:r>
        <w:t xml:space="preserve"> is used to indicate the radio access technology (RAT), including NR, of the requested/transferred UE capabilities.</w:t>
      </w:r>
    </w:p>
    <w:p>
      <w:pPr>
        <w:pStyle w:val="TH"/>
      </w:pPr>
      <w:r>
        <w:rPr>
          <w:i/>
        </w:rPr>
        <w:t>RAT-Type</w:t>
      </w:r>
      <w:r>
        <w:t xml:space="preserve"> information element</w:t>
      </w:r>
    </w:p>
    <w:p>
      <w:pPr>
        <w:pStyle w:val="PL"/>
      </w:pPr>
      <w:r>
        <w:t>-- ASN1START</w:t>
      </w:r>
    </w:p>
    <w:p>
      <w:pPr>
        <w:pStyle w:val="PL"/>
      </w:pPr>
      <w:r>
        <w:t>-- TAG-RAT-TYPE-START</w:t>
      </w:r>
    </w:p>
    <w:p>
      <w:pPr>
        <w:pStyle w:val="PL"/>
      </w:pPr>
    </w:p>
    <w:p>
      <w:pPr>
        <w:pStyle w:val="PL"/>
      </w:pPr>
      <w:r>
        <w:t>RAT-Type ::= ENUMERATED {nr, eutra-nr, eutra, utra-fdd-v1610, ...}</w:t>
      </w:r>
    </w:p>
    <w:p>
      <w:pPr>
        <w:pStyle w:val="PL"/>
      </w:pPr>
    </w:p>
    <w:p>
      <w:pPr>
        <w:pStyle w:val="PL"/>
      </w:pPr>
      <w:r>
        <w:t>-- TAG-RAT-TYPE-STOP</w:t>
      </w:r>
    </w:p>
    <w:p>
      <w:pPr>
        <w:pStyle w:val="PL"/>
      </w:pPr>
      <w:r>
        <w:t>-- ASN1STOP</w:t>
      </w:r>
    </w:p>
    <w:p/>
    <w:p>
      <w:pPr>
        <w:pStyle w:val="4"/>
        <w:rPr>
          <w:rFonts w:eastAsia="Malgun Gothic"/>
        </w:rPr>
      </w:pPr>
      <w:bookmarkStart w:id="2083" w:name="_Toc60777475"/>
      <w:bookmarkStart w:id="2084" w:name="_Toc90651349"/>
      <w:r>
        <w:rPr>
          <w:rFonts w:eastAsia="Malgun Gothic"/>
        </w:rPr>
        <w:t>–</w:t>
      </w:r>
      <w:r>
        <w:rPr>
          <w:rFonts w:eastAsia="Malgun Gothic"/>
        </w:rPr>
        <w:tab/>
      </w:r>
      <w:r>
        <w:rPr>
          <w:rFonts w:eastAsia="Malgun Gothic"/>
          <w:i/>
        </w:rPr>
        <w:t>RF-Parameters</w:t>
      </w:r>
      <w:bookmarkEnd w:id="2083"/>
      <w:bookmarkEnd w:id="2084"/>
    </w:p>
    <w:p>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pPr>
        <w:pStyle w:val="TH"/>
        <w:rPr>
          <w:rFonts w:eastAsia="Malgun Gothic"/>
        </w:rPr>
      </w:pPr>
      <w:r>
        <w:rPr>
          <w:rFonts w:eastAsia="Malgun Gothic"/>
          <w:i/>
        </w:rPr>
        <w:t>RF-Parameters</w:t>
      </w:r>
      <w:r>
        <w:rPr>
          <w:rFonts w:eastAsia="Malgun Gothic"/>
        </w:rPr>
        <w:t xml:space="preserve"> information element</w:t>
      </w:r>
    </w:p>
    <w:p>
      <w:pPr>
        <w:pStyle w:val="PL"/>
      </w:pPr>
      <w:r>
        <w:t>-- ASN1START</w:t>
      </w:r>
    </w:p>
    <w:p>
      <w:pPr>
        <w:pStyle w:val="PL"/>
      </w:pPr>
      <w:r>
        <w:t>-- TAG-RF-PARAMETERS-START</w:t>
      </w:r>
    </w:p>
    <w:p>
      <w:pPr>
        <w:pStyle w:val="PL"/>
      </w:pPr>
    </w:p>
    <w:p>
      <w:pPr>
        <w:pStyle w:val="PL"/>
      </w:pPr>
      <w:r>
        <w:t>RF-Parameters ::=                                   SEQUENCE {</w:t>
      </w:r>
    </w:p>
    <w:p>
      <w:pPr>
        <w:pStyle w:val="PL"/>
      </w:pPr>
      <w:r>
        <w:t xml:space="preserve">    supportedBandListNR                                 SEQUENCE (SIZE (1..maxBands)) OF BandNR,</w:t>
      </w:r>
    </w:p>
    <w:p>
      <w:pPr>
        <w:pStyle w:val="PL"/>
      </w:pPr>
      <w:r>
        <w:t xml:space="preserve">    supportedBandCombinationList                        BandCombinationList                         OPTIONAL,</w:t>
      </w:r>
    </w:p>
    <w:p>
      <w:pPr>
        <w:pStyle w:val="PL"/>
      </w:pPr>
      <w:r>
        <w:t xml:space="preserve">    appliedFreqBandListFilter                           FreqBandList                                OPTIONAL,</w:t>
      </w:r>
    </w:p>
    <w:p>
      <w:pPr>
        <w:pStyle w:val="PL"/>
      </w:pPr>
      <w:r>
        <w:t xml:space="preserve">    ...,</w:t>
      </w:r>
    </w:p>
    <w:p>
      <w:pPr>
        <w:pStyle w:val="PL"/>
      </w:pPr>
      <w:r>
        <w:t xml:space="preserve">    [[</w:t>
      </w:r>
    </w:p>
    <w:p>
      <w:pPr>
        <w:pStyle w:val="PL"/>
      </w:pPr>
      <w:r>
        <w:t xml:space="preserve">    supportedBandCombinationList-v1540                  BandCombinationList-v1540                   OPTIONAL,</w:t>
      </w:r>
    </w:p>
    <w:p>
      <w:pPr>
        <w:pStyle w:val="PL"/>
      </w:pPr>
      <w:r>
        <w:t xml:space="preserve">    srs-SwitchingTimeRequested                          ENUMERATED {true}                           OPTIONAL</w:t>
      </w:r>
    </w:p>
    <w:p>
      <w:pPr>
        <w:pStyle w:val="PL"/>
      </w:pPr>
      <w:r>
        <w:t xml:space="preserve">    ]],</w:t>
      </w:r>
    </w:p>
    <w:p>
      <w:pPr>
        <w:pStyle w:val="PL"/>
      </w:pPr>
      <w:r>
        <w:t xml:space="preserve">    [[</w:t>
      </w:r>
    </w:p>
    <w:p>
      <w:pPr>
        <w:pStyle w:val="PL"/>
      </w:pPr>
      <w:r>
        <w:t xml:space="preserve">    supportedBandCombinationList-v1550                  BandCombinationList-v1550                   OPTIONAL</w:t>
      </w:r>
    </w:p>
    <w:p>
      <w:pPr>
        <w:pStyle w:val="PL"/>
      </w:pPr>
      <w:r>
        <w:t xml:space="preserve">    ]],</w:t>
      </w:r>
    </w:p>
    <w:p>
      <w:pPr>
        <w:pStyle w:val="PL"/>
      </w:pPr>
      <w:r>
        <w:t xml:space="preserve">    [[</w:t>
      </w:r>
    </w:p>
    <w:p>
      <w:pPr>
        <w:pStyle w:val="PL"/>
      </w:pPr>
      <w:r>
        <w:t xml:space="preserve">    supportedBandCombinationList-v1560                  BandCombinationList-v1560                   OPTIONAL</w:t>
      </w:r>
    </w:p>
    <w:p>
      <w:pPr>
        <w:pStyle w:val="PL"/>
      </w:pPr>
      <w:r>
        <w:t xml:space="preserve">    ]],</w:t>
      </w:r>
    </w:p>
    <w:p>
      <w:pPr>
        <w:pStyle w:val="PL"/>
      </w:pPr>
      <w:r>
        <w:t xml:space="preserve">    [[</w:t>
      </w:r>
    </w:p>
    <w:p>
      <w:pPr>
        <w:pStyle w:val="PL"/>
      </w:pPr>
      <w:r>
        <w:t xml:space="preserve">    supportedBandCombinationList-v1610                  BandCombinationList-v1610                   OPTIONAL,</w:t>
      </w:r>
    </w:p>
    <w:p>
      <w:pPr>
        <w:pStyle w:val="PL"/>
      </w:pPr>
      <w:r>
        <w:t xml:space="preserve">    supportedBandCombinationListSidelinkEUTRA-NR-r16    BandCombinationListSidelinkEUTRA-NR-r16     OPTIONAL,</w:t>
      </w:r>
    </w:p>
    <w:p>
      <w:pPr>
        <w:pStyle w:val="PL"/>
      </w:pPr>
      <w:r>
        <w:t xml:space="preserve">    supportedBandCombinationList-UplinkTxSwitch-r16     BandCombinationList-UplinkTxSwitch-r16      OPTIONAL</w:t>
      </w:r>
    </w:p>
    <w:p>
      <w:pPr>
        <w:pStyle w:val="PL"/>
      </w:pPr>
      <w:r>
        <w:t xml:space="preserve">    ]],</w:t>
      </w:r>
    </w:p>
    <w:p>
      <w:pPr>
        <w:pStyle w:val="PL"/>
      </w:pPr>
      <w:r>
        <w:t xml:space="preserve">    [[</w:t>
      </w:r>
    </w:p>
    <w:p>
      <w:pPr>
        <w:pStyle w:val="PL"/>
      </w:pPr>
      <w:r>
        <w:t xml:space="preserve">    supportedBandCombinationList-v1630                  BandCombinationList-v1630                   OPTIONAL,</w:t>
      </w:r>
    </w:p>
    <w:p>
      <w:pPr>
        <w:pStyle w:val="PL"/>
      </w:pPr>
      <w:r>
        <w:t xml:space="preserve">    supportedBandCombinationListSidelinkEUTRA-NR-v1630  BandCombinationListSidelinkEUTRA-NR-v1630   OPTIONAL,</w:t>
      </w:r>
    </w:p>
    <w:p>
      <w:pPr>
        <w:pStyle w:val="PL"/>
      </w:pPr>
      <w:r>
        <w:t xml:space="preserve">    supportedBandCombinationList-UplinkTxSwitch-v1630   BandCombinationList-UplinkTxSwitch-v1630    OPTIONAL</w:t>
      </w:r>
    </w:p>
    <w:p>
      <w:pPr>
        <w:pStyle w:val="PL"/>
      </w:pPr>
      <w:r>
        <w:t xml:space="preserve">    ]],</w:t>
      </w:r>
    </w:p>
    <w:p>
      <w:pPr>
        <w:pStyle w:val="PL"/>
      </w:pPr>
      <w:r>
        <w:t xml:space="preserve">    [[</w:t>
      </w:r>
    </w:p>
    <w:p>
      <w:pPr>
        <w:pStyle w:val="PL"/>
      </w:pPr>
      <w:r>
        <w:t xml:space="preserve">    supportedBandCombinationList-v1640                  BandCombinationList-v1640                   OPTIONAL,</w:t>
      </w:r>
    </w:p>
    <w:p>
      <w:pPr>
        <w:pStyle w:val="PL"/>
      </w:pPr>
      <w:r>
        <w:t xml:space="preserve">    supportedBandCombinationList-UplinkTxSwitch-v1640   BandCombinationList-UplinkTxSwitch-v1640    OPTIONAL</w:t>
      </w:r>
    </w:p>
    <w:p>
      <w:pPr>
        <w:pStyle w:val="PL"/>
      </w:pPr>
      <w:r>
        <w:t xml:space="preserve">    ]],</w:t>
      </w:r>
    </w:p>
    <w:p>
      <w:pPr>
        <w:pStyle w:val="PL"/>
      </w:pPr>
      <w:r>
        <w:t xml:space="preserve">    [[</w:t>
      </w:r>
    </w:p>
    <w:p>
      <w:pPr>
        <w:pStyle w:val="PL"/>
      </w:pPr>
      <w:r>
        <w:t xml:space="preserve">    supportedBandCombinationList-v1650                  BandCombinationList-v1650                   OPTIONAL,</w:t>
      </w:r>
    </w:p>
    <w:p>
      <w:pPr>
        <w:pStyle w:val="PL"/>
      </w:pPr>
      <w:r>
        <w:t xml:space="preserve">    supportedBandCombinationList-UplinkTxSwitch-v1650   BandCombinationList-UplinkTxSwitch-v1650    OPTIONAL</w:t>
      </w:r>
    </w:p>
    <w:p>
      <w:pPr>
        <w:pStyle w:val="PL"/>
      </w:pPr>
      <w:r>
        <w:t xml:space="preserve">    ]],</w:t>
      </w:r>
    </w:p>
    <w:p>
      <w:pPr>
        <w:pStyle w:val="PL"/>
      </w:pPr>
      <w:r>
        <w:t xml:space="preserve">    [[</w:t>
      </w:r>
    </w:p>
    <w:p>
      <w:pPr>
        <w:pStyle w:val="PL"/>
      </w:pPr>
      <w:r>
        <w:t xml:space="preserve">    extendedBand-n77-r16                                ENUMERATED {supported}                      OPTIONAL</w:t>
      </w:r>
    </w:p>
    <w:p>
      <w:pPr>
        <w:pStyle w:val="PL"/>
      </w:pPr>
      <w:r>
        <w:t xml:space="preserve">    ]],</w:t>
      </w:r>
    </w:p>
    <w:p>
      <w:pPr>
        <w:pStyle w:val="PL"/>
      </w:pPr>
      <w:r>
        <w:t xml:space="preserve">    [[</w:t>
      </w:r>
    </w:p>
    <w:p>
      <w:pPr>
        <w:pStyle w:val="PL"/>
      </w:pPr>
      <w:r>
        <w:t xml:space="preserve">    supportedBandCombinationList-UplinkTxSwitch-v1670   BandCombinationList-UplinkTxSwitch-v1670    OPTIONAL</w:t>
      </w:r>
    </w:p>
    <w:p>
      <w:pPr>
        <w:pStyle w:val="PL"/>
      </w:pPr>
      <w:r>
        <w:t xml:space="preserve">    ]]</w:t>
      </w:r>
    </w:p>
    <w:p>
      <w:pPr>
        <w:pStyle w:val="PL"/>
      </w:pPr>
      <w:r>
        <w:t>}</w:t>
      </w:r>
    </w:p>
    <w:p>
      <w:pPr>
        <w:pStyle w:val="PL"/>
      </w:pPr>
    </w:p>
    <w:p>
      <w:pPr>
        <w:pStyle w:val="PL"/>
      </w:pPr>
      <w:r>
        <w:t>RF-Parameters-v15g0 ::=                   SEQUENCE {</w:t>
      </w:r>
    </w:p>
    <w:p>
      <w:pPr>
        <w:pStyle w:val="PL"/>
      </w:pPr>
      <w:r>
        <w:t xml:space="preserve">    supportedBandCombinationList-v15g0        BandCombinationList-v15g0                   OPTIONAL</w:t>
      </w:r>
    </w:p>
    <w:p>
      <w:pPr>
        <w:pStyle w:val="PL"/>
      </w:pPr>
      <w:r>
        <w:t>}</w:t>
      </w:r>
    </w:p>
    <w:p>
      <w:pPr>
        <w:pStyle w:val="PL"/>
      </w:pPr>
    </w:p>
    <w:p>
      <w:pPr>
        <w:pStyle w:val="PL"/>
      </w:pPr>
      <w:r>
        <w:t>BandNR ::=                          SEQUENCE {</w:t>
      </w:r>
    </w:p>
    <w:p>
      <w:pPr>
        <w:pStyle w:val="PL"/>
      </w:pPr>
      <w:r>
        <w:t xml:space="preserve">    bandNR                              FreqBandIndicatorNR,</w:t>
      </w:r>
    </w:p>
    <w:p>
      <w:pPr>
        <w:pStyle w:val="PL"/>
      </w:pPr>
      <w:r>
        <w:t xml:space="preserve">    modifiedMPR-Behaviour               BIT STRING (SIZE (8))                           OPTIONAL,</w:t>
      </w:r>
    </w:p>
    <w:p>
      <w:pPr>
        <w:pStyle w:val="PL"/>
      </w:pPr>
      <w:r>
        <w:t xml:space="preserve">    mimo-ParametersPerBand              MIMO-ParametersPerBand                          OPTIONAL,</w:t>
      </w:r>
    </w:p>
    <w:p>
      <w:pPr>
        <w:pStyle w:val="PL"/>
      </w:pPr>
      <w:r>
        <w:t xml:space="preserve">    extendedCP                          ENUMERATED {supported}                          OPTIONAL,</w:t>
      </w:r>
    </w:p>
    <w:p>
      <w:pPr>
        <w:pStyle w:val="PL"/>
      </w:pPr>
      <w:r>
        <w:t xml:space="preserve">    multipleTCI                         ENUMERATED {supported}                          OPTIONAL,</w:t>
      </w:r>
    </w:p>
    <w:p>
      <w:pPr>
        <w:pStyle w:val="PL"/>
      </w:pPr>
      <w:r>
        <w:t xml:space="preserve">    bwp-WithoutRestriction              ENUMERATED {supported}                          OPTIONAL,</w:t>
      </w:r>
    </w:p>
    <w:p>
      <w:pPr>
        <w:pStyle w:val="PL"/>
      </w:pPr>
      <w:r>
        <w:t xml:space="preserve">    bwp-SameNumerology                  ENUMERATED {upto2, upto4}                       OPTIONAL,</w:t>
      </w:r>
    </w:p>
    <w:p>
      <w:pPr>
        <w:pStyle w:val="PL"/>
      </w:pPr>
      <w:r>
        <w:t xml:space="preserve">    bwp-DiffNumerology                  ENUMERATED {upto4}                              OPTIONAL,</w:t>
      </w:r>
    </w:p>
    <w:p>
      <w:pPr>
        <w:pStyle w:val="PL"/>
      </w:pPr>
      <w:r>
        <w:t xml:space="preserve">    crossCarrierScheduling-SameSCS      ENUMERATED {supported}                          OPTIONAL,</w:t>
      </w:r>
    </w:p>
    <w:p>
      <w:pPr>
        <w:pStyle w:val="PL"/>
      </w:pPr>
      <w:r>
        <w:t xml:space="preserve">    pdsch-256QAM-FR2                    ENUMERATED {supported}                          OPTIONAL,</w:t>
      </w:r>
    </w:p>
    <w:p>
      <w:pPr>
        <w:pStyle w:val="PL"/>
      </w:pPr>
      <w:r>
        <w:t xml:space="preserve">    pusch-256QAM                        ENUMERATED {supported}                          OPTIONAL,</w:t>
      </w:r>
    </w:p>
    <w:p>
      <w:pPr>
        <w:pStyle w:val="PL"/>
      </w:pPr>
      <w:r>
        <w:t xml:space="preserve">    ue-PowerClass                       ENUMERATED {pc1, pc2, pc3, pc4}                 OPTIONAL,</w:t>
      </w:r>
    </w:p>
    <w:p>
      <w:pPr>
        <w:pStyle w:val="PL"/>
      </w:pPr>
      <w:r>
        <w:t xml:space="preserve">    rateMatchingLTE-CRS                 ENUMERATED {supported}                          OPTIONAL,</w:t>
      </w:r>
    </w:p>
    <w:p>
      <w:pPr>
        <w:pStyle w:val="PL"/>
      </w:pPr>
      <w:r>
        <w:t xml:space="preserve">    channelBWs-DL                       CHOICE {</w:t>
      </w:r>
    </w:p>
    <w:p>
      <w:pPr>
        <w:pStyle w:val="PL"/>
      </w:pPr>
      <w:r>
        <w:t xml:space="preserve">        fr1                                 SEQUENCE {</w:t>
      </w:r>
    </w:p>
    <w:p>
      <w:pPr>
        <w:pStyle w:val="PL"/>
      </w:pPr>
      <w:r>
        <w:t xml:space="preserve">            scs-15kHz                           BIT STRING (SIZE (10))                      OPTIONAL,</w:t>
      </w:r>
    </w:p>
    <w:p>
      <w:pPr>
        <w:pStyle w:val="PL"/>
      </w:pPr>
      <w:r>
        <w:t xml:space="preserve">            scs-30kHz                           BIT STRING (SIZE (10))                      OPTIONAL,</w:t>
      </w:r>
    </w:p>
    <w:p>
      <w:pPr>
        <w:pStyle w:val="PL"/>
      </w:pPr>
      <w:r>
        <w:t xml:space="preserve">            scs-60kHz                           BIT STRING (SIZE (10))                      OPTIONAL</w:t>
      </w:r>
    </w:p>
    <w:p>
      <w:pPr>
        <w:pStyle w:val="PL"/>
      </w:pPr>
      <w:r>
        <w:t xml:space="preserve">        },</w:t>
      </w:r>
    </w:p>
    <w:p>
      <w:pPr>
        <w:pStyle w:val="PL"/>
      </w:pPr>
      <w:r>
        <w:t xml:space="preserve">        fr2                                 SEQUENCE {</w:t>
      </w:r>
    </w:p>
    <w:p>
      <w:pPr>
        <w:pStyle w:val="PL"/>
      </w:pPr>
      <w:r>
        <w:t xml:space="preserve">            scs-60kHz                           BIT STRING (SIZE (3))                       OPTIONAL,</w:t>
      </w:r>
    </w:p>
    <w:p>
      <w:pPr>
        <w:pStyle w:val="PL"/>
      </w:pPr>
      <w:r>
        <w:t xml:space="preserve">            scs-120kHz                          BIT STRING (SIZE (3))                       OPTIONAL</w:t>
      </w:r>
    </w:p>
    <w:p>
      <w:pPr>
        <w:pStyle w:val="PL"/>
      </w:pPr>
      <w:r>
        <w:t xml:space="preserve">        }</w:t>
      </w:r>
    </w:p>
    <w:p>
      <w:pPr>
        <w:pStyle w:val="PL"/>
      </w:pPr>
      <w:r>
        <w:t xml:space="preserve">    }                                                                                   OPTIONAL,</w:t>
      </w:r>
    </w:p>
    <w:p>
      <w:pPr>
        <w:pStyle w:val="PL"/>
      </w:pPr>
      <w:r>
        <w:t xml:space="preserve">    channelBWs-UL                       CHOICE {</w:t>
      </w:r>
    </w:p>
    <w:p>
      <w:pPr>
        <w:pStyle w:val="PL"/>
      </w:pPr>
      <w:r>
        <w:t xml:space="preserve">        fr1                                 SEQUENCE {</w:t>
      </w:r>
    </w:p>
    <w:p>
      <w:pPr>
        <w:pStyle w:val="PL"/>
      </w:pPr>
      <w:r>
        <w:t xml:space="preserve">            scs-15kHz                           BIT STRING (SIZE (10))                      OPTIONAL,</w:t>
      </w:r>
    </w:p>
    <w:p>
      <w:pPr>
        <w:pStyle w:val="PL"/>
      </w:pPr>
      <w:r>
        <w:t xml:space="preserve">            scs-30kHz                           BIT STRING (SIZE (10))                      OPTIONAL,</w:t>
      </w:r>
    </w:p>
    <w:p>
      <w:pPr>
        <w:pStyle w:val="PL"/>
      </w:pPr>
      <w:r>
        <w:t xml:space="preserve">            scs-60kHz                           BIT STRING (SIZE (10))                      OPTIONAL</w:t>
      </w:r>
    </w:p>
    <w:p>
      <w:pPr>
        <w:pStyle w:val="PL"/>
      </w:pPr>
      <w:r>
        <w:t xml:space="preserve">        },</w:t>
      </w:r>
    </w:p>
    <w:p>
      <w:pPr>
        <w:pStyle w:val="PL"/>
      </w:pPr>
      <w:r>
        <w:t xml:space="preserve">        fr2                                 SEQUENCE {</w:t>
      </w:r>
    </w:p>
    <w:p>
      <w:pPr>
        <w:pStyle w:val="PL"/>
      </w:pPr>
      <w:r>
        <w:t xml:space="preserve">            scs-60kHz                           BIT STRING (SIZE (3))                       OPTIONAL,</w:t>
      </w:r>
    </w:p>
    <w:p>
      <w:pPr>
        <w:pStyle w:val="PL"/>
      </w:pPr>
      <w:r>
        <w:t xml:space="preserve">            scs-120kHz                          BIT STRING (SIZE (3))                       OPTIONAL</w:t>
      </w:r>
    </w:p>
    <w:p>
      <w:pPr>
        <w:pStyle w:val="PL"/>
      </w:pPr>
      <w:r>
        <w:t xml:space="preserve">        }</w:t>
      </w:r>
    </w:p>
    <w:p>
      <w:pPr>
        <w:pStyle w:val="PL"/>
      </w:pPr>
      <w:r>
        <w:t xml:space="preserve">    }                                                                                   OPTIONAL,</w:t>
      </w:r>
    </w:p>
    <w:p>
      <w:pPr>
        <w:pStyle w:val="PL"/>
      </w:pPr>
      <w:r>
        <w:t xml:space="preserve">    ...,</w:t>
      </w:r>
    </w:p>
    <w:p>
      <w:pPr>
        <w:pStyle w:val="PL"/>
      </w:pPr>
      <w:r>
        <w:t xml:space="preserve">    [[</w:t>
      </w:r>
    </w:p>
    <w:p>
      <w:pPr>
        <w:pStyle w:val="PL"/>
      </w:pPr>
      <w:r>
        <w:t xml:space="preserve">    maxUplinkDutyCycle-PC2-FR1                  ENUMERATED {n60, n70, n80, n90, n100}   OPTIONAL</w:t>
      </w:r>
    </w:p>
    <w:p>
      <w:pPr>
        <w:pStyle w:val="PL"/>
      </w:pPr>
      <w:r>
        <w:t xml:space="preserve">    ]],</w:t>
      </w:r>
    </w:p>
    <w:p>
      <w:pPr>
        <w:pStyle w:val="PL"/>
      </w:pPr>
      <w:r>
        <w:t xml:space="preserve">    [[</w:t>
      </w:r>
    </w:p>
    <w:p>
      <w:pPr>
        <w:pStyle w:val="PL"/>
      </w:pPr>
      <w:r>
        <w:t xml:space="preserve">    pucch-SpatialRelInfoMAC-CE          ENUMERATED {supported}                          OPTIONAL,</w:t>
      </w:r>
    </w:p>
    <w:p>
      <w:pPr>
        <w:pStyle w:val="PL"/>
      </w:pPr>
      <w:r>
        <w:t xml:space="preserve">    powerBoosting-pi2BPSK               ENUMERATED {supported}                          OPTIONAL</w:t>
      </w:r>
    </w:p>
    <w:p>
      <w:pPr>
        <w:pStyle w:val="PL"/>
      </w:pPr>
      <w:r>
        <w:t xml:space="preserve">    ]],</w:t>
      </w:r>
    </w:p>
    <w:p>
      <w:pPr>
        <w:pStyle w:val="PL"/>
      </w:pPr>
      <w:r>
        <w:t xml:space="preserve">    [[</w:t>
      </w:r>
    </w:p>
    <w:p>
      <w:pPr>
        <w:pStyle w:val="PL"/>
      </w:pPr>
      <w:r>
        <w:t xml:space="preserve">    maxUplinkDutyCycle-FR2          ENUMERATED {n15, n20, n25, n30, n40, n50, n60, n70, n80, n90, n100}     OPTIONAL</w:t>
      </w:r>
    </w:p>
    <w:p>
      <w:pPr>
        <w:pStyle w:val="PL"/>
      </w:pPr>
      <w:r>
        <w:t xml:space="preserve">    ]],</w:t>
      </w:r>
    </w:p>
    <w:p>
      <w:pPr>
        <w:pStyle w:val="PL"/>
      </w:pPr>
      <w:r>
        <w:t xml:space="preserve">    [[</w:t>
      </w:r>
    </w:p>
    <w:p>
      <w:pPr>
        <w:pStyle w:val="PL"/>
      </w:pPr>
      <w:r>
        <w:t xml:space="preserve">    channelBWs-DL-v1590                 CHOICE {</w:t>
      </w:r>
    </w:p>
    <w:p>
      <w:pPr>
        <w:pStyle w:val="PL"/>
      </w:pPr>
      <w:r>
        <w:t xml:space="preserve">        fr1                                 SEQUENCE {</w:t>
      </w:r>
    </w:p>
    <w:p>
      <w:pPr>
        <w:pStyle w:val="PL"/>
      </w:pPr>
      <w:r>
        <w:t xml:space="preserve">            scs-15kHz                           BIT STRING (SIZE (16))              OPTIONAL,</w:t>
      </w:r>
    </w:p>
    <w:p>
      <w:pPr>
        <w:pStyle w:val="PL"/>
      </w:pPr>
      <w:r>
        <w:t xml:space="preserve">            scs-30kHz                           BIT STRING (SIZE (16))              OPTIONAL,</w:t>
      </w:r>
    </w:p>
    <w:p>
      <w:pPr>
        <w:pStyle w:val="PL"/>
      </w:pPr>
      <w:r>
        <w:t xml:space="preserve">            scs-60kHz                           BIT STRING (SIZE (16))              OPTIONAL</w:t>
      </w:r>
    </w:p>
    <w:p>
      <w:pPr>
        <w:pStyle w:val="PL"/>
      </w:pPr>
      <w:r>
        <w:t xml:space="preserve">        },</w:t>
      </w:r>
    </w:p>
    <w:p>
      <w:pPr>
        <w:pStyle w:val="PL"/>
      </w:pPr>
      <w:r>
        <w:t xml:space="preserve">        fr2                                 SEQUENCE {</w:t>
      </w:r>
    </w:p>
    <w:p>
      <w:pPr>
        <w:pStyle w:val="PL"/>
      </w:pPr>
      <w:r>
        <w:t xml:space="preserve">            scs-60kHz                           BIT STRING (SIZE (8))               OPTIONAL,</w:t>
      </w:r>
    </w:p>
    <w:p>
      <w:pPr>
        <w:pStyle w:val="PL"/>
      </w:pPr>
      <w:r>
        <w:t xml:space="preserve">            scs-120kHz                          BIT STRING (SIZE (8))               OPTIONAL</w:t>
      </w:r>
    </w:p>
    <w:p>
      <w:pPr>
        <w:pStyle w:val="PL"/>
      </w:pPr>
      <w:r>
        <w:t xml:space="preserve">        }</w:t>
      </w:r>
    </w:p>
    <w:p>
      <w:pPr>
        <w:pStyle w:val="PL"/>
      </w:pPr>
      <w:r>
        <w:t xml:space="preserve">    }                                                                               OPTIONAL,</w:t>
      </w:r>
    </w:p>
    <w:p>
      <w:pPr>
        <w:pStyle w:val="PL"/>
      </w:pPr>
      <w:r>
        <w:t xml:space="preserve">    channelBWs-UL-v1590                 CHOICE {</w:t>
      </w:r>
    </w:p>
    <w:p>
      <w:pPr>
        <w:pStyle w:val="PL"/>
      </w:pPr>
      <w:r>
        <w:t xml:space="preserve">        fr1                                 SEQUENCE {</w:t>
      </w:r>
    </w:p>
    <w:p>
      <w:pPr>
        <w:pStyle w:val="PL"/>
      </w:pPr>
      <w:r>
        <w:t xml:space="preserve">            scs-15kHz                           BIT STRING (SIZE (16))              OPTIONAL,</w:t>
      </w:r>
    </w:p>
    <w:p>
      <w:pPr>
        <w:pStyle w:val="PL"/>
      </w:pPr>
      <w:r>
        <w:t xml:space="preserve">            scs-30kHz                           BIT STRING (SIZE (16))              OPTIONAL,</w:t>
      </w:r>
    </w:p>
    <w:p>
      <w:pPr>
        <w:pStyle w:val="PL"/>
      </w:pPr>
      <w:r>
        <w:t xml:space="preserve">            scs-60kHz                           BIT STRING (SIZE (16))              OPTIONAL</w:t>
      </w:r>
    </w:p>
    <w:p>
      <w:pPr>
        <w:pStyle w:val="PL"/>
      </w:pPr>
      <w:r>
        <w:t xml:space="preserve">        },</w:t>
      </w:r>
    </w:p>
    <w:p>
      <w:pPr>
        <w:pStyle w:val="PL"/>
      </w:pPr>
      <w:r>
        <w:t xml:space="preserve">        fr2                                 SEQUENCE {</w:t>
      </w:r>
    </w:p>
    <w:p>
      <w:pPr>
        <w:pStyle w:val="PL"/>
      </w:pPr>
      <w:r>
        <w:t xml:space="preserve">            scs-60kHz                           BIT STRING (SIZE (8))               OPTIONAL,</w:t>
      </w:r>
    </w:p>
    <w:p>
      <w:pPr>
        <w:pStyle w:val="PL"/>
      </w:pPr>
      <w:r>
        <w:t xml:space="preserve">            scs-120kHz                          BIT STRING (SIZE (8))               OPTIONAL</w:t>
      </w:r>
    </w:p>
    <w:p>
      <w:pPr>
        <w:pStyle w:val="PL"/>
      </w:pPr>
      <w:r>
        <w:t xml:space="preserve">        }</w:t>
      </w:r>
    </w:p>
    <w:p>
      <w:pPr>
        <w:pStyle w:val="PL"/>
      </w:pPr>
      <w:r>
        <w:t xml:space="preserve">    }                                                                               OPTIONAL</w:t>
      </w:r>
    </w:p>
    <w:p>
      <w:pPr>
        <w:pStyle w:val="PL"/>
      </w:pPr>
      <w:r>
        <w:t xml:space="preserve">    ]],</w:t>
      </w:r>
    </w:p>
    <w:p>
      <w:pPr>
        <w:pStyle w:val="PL"/>
      </w:pPr>
      <w:r>
        <w:t xml:space="preserve">    [[</w:t>
      </w:r>
    </w:p>
    <w:p>
      <w:pPr>
        <w:pStyle w:val="PL"/>
      </w:pPr>
      <w:r>
        <w:t xml:space="preserve">    asymmetricBandwidthCombinationSet     BIT STRING (SIZE (1..32))           OPTIONAL</w:t>
      </w:r>
    </w:p>
    <w:p>
      <w:pPr>
        <w:pStyle w:val="PL"/>
      </w:pPr>
      <w:r>
        <w:t xml:space="preserve">    ]],</w:t>
      </w:r>
    </w:p>
    <w:p>
      <w:pPr>
        <w:pStyle w:val="PL"/>
      </w:pPr>
      <w:r>
        <w:t xml:space="preserve">    [[</w:t>
      </w:r>
    </w:p>
    <w:p>
      <w:pPr>
        <w:pStyle w:val="PL"/>
        <w:rPr>
          <w:rFonts w:eastAsiaTheme="minorEastAsia"/>
        </w:rPr>
      </w:pPr>
      <w:r>
        <w:t xml:space="preserve">    </w:t>
      </w:r>
      <w:r>
        <w:rPr>
          <w:rFonts w:eastAsiaTheme="minorEastAsia"/>
        </w:rPr>
        <w:t>-- R1 10: NR-unlicensed</w:t>
      </w:r>
    </w:p>
    <w:p>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rPr>
        <w:t>OPTIONAL,</w:t>
      </w:r>
    </w:p>
    <w:p>
      <w:pPr>
        <w:pStyle w:val="PL"/>
        <w:rPr>
          <w:rFonts w:eastAsiaTheme="minorEastAsia"/>
        </w:rPr>
      </w:pPr>
      <w:r>
        <w:t xml:space="preserve">    </w:t>
      </w:r>
      <w:r>
        <w:rPr>
          <w:rFonts w:eastAsiaTheme="minorEastAsia"/>
        </w:rPr>
        <w:t>-- R1 11-7b: Independent cancellation of the overlapping PUSCHs in an intra-band UL CA</w:t>
      </w:r>
    </w:p>
    <w:p>
      <w:pPr>
        <w:pStyle w:val="PL"/>
        <w:rPr>
          <w:rFonts w:eastAsiaTheme="minorEastAsia"/>
        </w:rPr>
      </w:pPr>
      <w:r>
        <w:t xml:space="preserve">    </w:t>
      </w:r>
      <w:r>
        <w:rPr>
          <w:rFonts w:eastAsiaTheme="minorEastAsia"/>
        </w:rPr>
        <w:t>cancelOverlappingPUSCH-r16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14-1: Multiple LTE-CRS rate matching patterns</w:t>
      </w:r>
    </w:p>
    <w:p>
      <w:pPr>
        <w:pStyle w:val="PL"/>
        <w:rPr>
          <w:rFonts w:eastAsiaTheme="minorEastAsia"/>
        </w:rPr>
      </w:pPr>
      <w:r>
        <w:t xml:space="preserve">    </w:t>
      </w:r>
      <w:r>
        <w:rPr>
          <w:rFonts w:eastAsiaTheme="minorEastAsia"/>
        </w:rPr>
        <w:t>multipleRateMatchingEUTRA-CRS-r16</w:t>
      </w:r>
      <w:r>
        <w:t xml:space="preserve">       </w:t>
      </w:r>
      <w:r>
        <w:rPr>
          <w:rFonts w:eastAsiaTheme="minorEastAsia"/>
        </w:rPr>
        <w:t>SEQUENCE {</w:t>
      </w:r>
    </w:p>
    <w:p>
      <w:pPr>
        <w:pStyle w:val="PL"/>
        <w:rPr>
          <w:rFonts w:eastAsiaTheme="minorEastAsia"/>
        </w:rPr>
      </w:pPr>
      <w:r>
        <w:t xml:space="preserve">        </w:t>
      </w:r>
      <w:r>
        <w:rPr>
          <w:rFonts w:eastAsiaTheme="minorEastAsia"/>
        </w:rPr>
        <w:t>maxNumberPatterns-r16</w:t>
      </w:r>
      <w:r>
        <w:t xml:space="preserve">               </w:t>
      </w:r>
      <w:r>
        <w:rPr>
          <w:rFonts w:eastAsiaTheme="minorEastAsia"/>
        </w:rPr>
        <w:t>INTEGER (2..6),</w:t>
      </w:r>
    </w:p>
    <w:p>
      <w:pPr>
        <w:pStyle w:val="PL"/>
        <w:rPr>
          <w:rFonts w:eastAsiaTheme="minorEastAsia"/>
        </w:rPr>
      </w:pPr>
      <w:r>
        <w:t xml:space="preserve">        </w:t>
      </w:r>
      <w:r>
        <w:rPr>
          <w:rFonts w:eastAsiaTheme="minorEastAsia"/>
        </w:rPr>
        <w:t>maxNumberNon-OverlapPatterns-r16</w:t>
      </w:r>
      <w:r>
        <w:t xml:space="preserve">    </w:t>
      </w:r>
      <w:r>
        <w:rPr>
          <w:rFonts w:eastAsiaTheme="minorEastAsia"/>
        </w:rPr>
        <w:t>INTEGER (1..3)</w:t>
      </w:r>
    </w:p>
    <w:p>
      <w:pPr>
        <w:pStyle w:val="PL"/>
        <w:rPr>
          <w:rFonts w:eastAsiaTheme="minorEastAsia"/>
        </w:rPr>
      </w:pPr>
      <w:r>
        <w:t xml:space="preserve">    </w:t>
      </w:r>
      <w:r>
        <w:rPr>
          <w:rFonts w:eastAsiaTheme="minorEastAsia"/>
        </w:rPr>
        <w:t>}</w:t>
      </w:r>
      <w:r>
        <w:t xml:space="preserve">                                                                               </w:t>
      </w:r>
      <w:r>
        <w:rPr>
          <w:rFonts w:eastAsiaTheme="minorEastAsia"/>
        </w:rPr>
        <w:t>OPTIONAL,</w:t>
      </w:r>
    </w:p>
    <w:p>
      <w:pPr>
        <w:pStyle w:val="PL"/>
        <w:rPr>
          <w:rFonts w:eastAsiaTheme="minorEastAsia"/>
        </w:rPr>
      </w:pPr>
      <w:r>
        <w:t xml:space="preserve">    </w:t>
      </w:r>
      <w:r>
        <w:rPr>
          <w:rFonts w:eastAsiaTheme="minorEastAsia"/>
        </w:rPr>
        <w:t>-- R1 14-1a: Two LTE-CRS overlapping rate matching patterns within a part of NR carrier using 15 kHz overlapping with a LTE carrier</w:t>
      </w:r>
    </w:p>
    <w:p>
      <w:pPr>
        <w:pStyle w:val="PL"/>
        <w:rPr>
          <w:rFonts w:eastAsiaTheme="minorEastAsia"/>
        </w:rPr>
      </w:pPr>
      <w:r>
        <w:t xml:space="preserve">    </w:t>
      </w:r>
      <w:r>
        <w:rPr>
          <w:rFonts w:eastAsiaTheme="minorEastAsia"/>
        </w:rPr>
        <w:t>overlapRateMatchingEUTRA-CRS-r16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14-2: PDSCH Type B mapping of length 9 and 10 OFDM symbols</w:t>
      </w:r>
    </w:p>
    <w:p>
      <w:pPr>
        <w:pStyle w:val="PL"/>
        <w:rPr>
          <w:rFonts w:eastAsiaTheme="minorEastAsia"/>
        </w:rPr>
      </w:pPr>
      <w:r>
        <w:t xml:space="preserve">    </w:t>
      </w:r>
      <w:r>
        <w:rPr>
          <w:rFonts w:eastAsiaTheme="minorEastAsia"/>
        </w:rPr>
        <w:t>pdsch-MappingTypeB-Alt-r16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14-3: One slot periodic TRS configuration for FR1</w:t>
      </w:r>
    </w:p>
    <w:p>
      <w:pPr>
        <w:pStyle w:val="PL"/>
        <w:rPr>
          <w:rFonts w:eastAsiaTheme="minorEastAsia"/>
        </w:rPr>
      </w:pPr>
      <w:r>
        <w:t xml:space="preserve">    </w:t>
      </w:r>
      <w:r>
        <w:rPr>
          <w:rFonts w:eastAsiaTheme="minorEastAsia"/>
        </w:rPr>
        <w:t>oneSlotPeriodicTRS-r16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olpc-SRS-Pos-r16                        </w:t>
      </w:r>
      <w:r>
        <w:rPr>
          <w:rFonts w:eastAsiaTheme="minorEastAsia"/>
        </w:rPr>
        <w:t>OLPC-SRS-Pos-r16</w:t>
      </w:r>
      <w:r>
        <w:t xml:space="preserve">                        </w:t>
      </w:r>
      <w:r>
        <w:rPr>
          <w:rFonts w:eastAsiaTheme="minorEastAsia"/>
        </w:rPr>
        <w:t>OPTIONAL,</w:t>
      </w:r>
    </w:p>
    <w:p>
      <w:pPr>
        <w:pStyle w:val="PL"/>
      </w:pPr>
      <w:r>
        <w:t xml:space="preserve">    spatialRelationsSRS-Pos-r16             SpatialRelationsSRS-Pos-r16             OPTIONAL,</w:t>
      </w:r>
    </w:p>
    <w:p>
      <w:pPr>
        <w:pStyle w:val="PL"/>
      </w:pPr>
      <w:r>
        <w:t xml:space="preserve">    simulSRS-MIMO-TransWithinBand-r16       ENUMERATED {n2}                         OPTIONAL,</w:t>
      </w:r>
    </w:p>
    <w:p>
      <w:pPr>
        <w:pStyle w:val="PL"/>
      </w:pPr>
      <w:r>
        <w:t xml:space="preserve">    channelBW-DL-IAB-r16                    CHOICE {</w:t>
      </w:r>
    </w:p>
    <w:p>
      <w:pPr>
        <w:pStyle w:val="PL"/>
      </w:pPr>
      <w:r>
        <w:t xml:space="preserve">        fr1-100mhz                              SEQUENCE {</w:t>
      </w:r>
    </w:p>
    <w:p>
      <w:pPr>
        <w:pStyle w:val="PL"/>
      </w:pPr>
      <w:r>
        <w:t xml:space="preserve">            scs-15kHz                               ENUMERATED {supported}          OPTIONAL,</w:t>
      </w:r>
    </w:p>
    <w:p>
      <w:pPr>
        <w:pStyle w:val="PL"/>
      </w:pPr>
      <w:r>
        <w:t xml:space="preserve">            scs-30kHz                               ENUMERATED {supported}          OPTIONAL,</w:t>
      </w:r>
    </w:p>
    <w:p>
      <w:pPr>
        <w:pStyle w:val="PL"/>
      </w:pPr>
      <w:r>
        <w:t xml:space="preserve">            scs-60kHz                               ENUMERATED {supported}          OPTIONAL</w:t>
      </w:r>
    </w:p>
    <w:p>
      <w:pPr>
        <w:pStyle w:val="PL"/>
      </w:pPr>
      <w:r>
        <w:t xml:space="preserve">        },</w:t>
      </w:r>
    </w:p>
    <w:p>
      <w:pPr>
        <w:pStyle w:val="PL"/>
      </w:pPr>
      <w:r>
        <w:t xml:space="preserve">        fr2-200mhz                          SEQUENCE {</w:t>
      </w:r>
    </w:p>
    <w:p>
      <w:pPr>
        <w:pStyle w:val="PL"/>
      </w:pPr>
      <w:r>
        <w:t xml:space="preserve">            scs-60kHz                           ENUMERATED {supported}              OPTIONAL,</w:t>
      </w:r>
    </w:p>
    <w:p>
      <w:pPr>
        <w:pStyle w:val="PL"/>
      </w:pPr>
      <w:r>
        <w:t xml:space="preserve">            scs-120kHz                          ENUMERATED {supported}              OPTIONAL</w:t>
      </w:r>
    </w:p>
    <w:p>
      <w:pPr>
        <w:pStyle w:val="PL"/>
      </w:pPr>
      <w:r>
        <w:t xml:space="preserve">        }</w:t>
      </w:r>
    </w:p>
    <w:p>
      <w:pPr>
        <w:pStyle w:val="PL"/>
      </w:pPr>
      <w:r>
        <w:t xml:space="preserve">    }                                                                               OPTIONAL,</w:t>
      </w:r>
    </w:p>
    <w:p>
      <w:pPr>
        <w:pStyle w:val="PL"/>
      </w:pPr>
      <w:r>
        <w:t xml:space="preserve">    channelBW-UL-IAB-r16                    CHOICE {</w:t>
      </w:r>
    </w:p>
    <w:p>
      <w:pPr>
        <w:pStyle w:val="PL"/>
      </w:pPr>
      <w:r>
        <w:t xml:space="preserve">        fr1-100mhz                              SEQUENCE {</w:t>
      </w:r>
    </w:p>
    <w:p>
      <w:pPr>
        <w:pStyle w:val="PL"/>
      </w:pPr>
      <w:r>
        <w:t xml:space="preserve">            scs-15kHz                               ENUMERATED {supported}          OPTIONAL,</w:t>
      </w:r>
    </w:p>
    <w:p>
      <w:pPr>
        <w:pStyle w:val="PL"/>
      </w:pPr>
      <w:r>
        <w:t xml:space="preserve">            scs-30kHz                               ENUMERATED {supported}          OPTIONAL,</w:t>
      </w:r>
    </w:p>
    <w:p>
      <w:pPr>
        <w:pStyle w:val="PL"/>
      </w:pPr>
      <w:r>
        <w:t xml:space="preserve">            scs-60kHz                               ENUMERATED {supported}          OPTIONAL</w:t>
      </w:r>
    </w:p>
    <w:p>
      <w:pPr>
        <w:pStyle w:val="PL"/>
      </w:pPr>
      <w:r>
        <w:t xml:space="preserve">        },</w:t>
      </w:r>
    </w:p>
    <w:p>
      <w:pPr>
        <w:pStyle w:val="PL"/>
      </w:pPr>
      <w:r>
        <w:t xml:space="preserve">        fr2-200mhz                              SEQUENCE {</w:t>
      </w:r>
    </w:p>
    <w:p>
      <w:pPr>
        <w:pStyle w:val="PL"/>
      </w:pPr>
      <w:r>
        <w:t xml:space="preserve">            scs-60kHz                               ENUMERATED {supported}          OPTIONAL,</w:t>
      </w:r>
    </w:p>
    <w:p>
      <w:pPr>
        <w:pStyle w:val="PL"/>
      </w:pPr>
      <w:r>
        <w:t xml:space="preserve">            scs-120kHz                              ENUMERATED {supported}          OPTIONAL</w:t>
      </w:r>
    </w:p>
    <w:p>
      <w:pPr>
        <w:pStyle w:val="PL"/>
      </w:pPr>
      <w:r>
        <w:t xml:space="preserve">        }</w:t>
      </w:r>
    </w:p>
    <w:p>
      <w:pPr>
        <w:pStyle w:val="PL"/>
      </w:pPr>
      <w:r>
        <w:t xml:space="preserve">    }                                                                               OPTIONAL,</w:t>
      </w:r>
    </w:p>
    <w:p>
      <w:pPr>
        <w:pStyle w:val="PL"/>
      </w:pPr>
      <w:r>
        <w:t xml:space="preserve">    rasterShift7dot5-IAB-r16                ENUMERATED {supported}                  OPTIONAL,</w:t>
      </w:r>
    </w:p>
    <w:p>
      <w:pPr>
        <w:pStyle w:val="PL"/>
      </w:pPr>
      <w:r>
        <w:t xml:space="preserve">    ue-PowerClass-v1610                     ENUMERATED {pc1dot5}                    OPTIONAL,</w:t>
      </w:r>
    </w:p>
    <w:p>
      <w:pPr>
        <w:pStyle w:val="PL"/>
      </w:pPr>
      <w:r>
        <w:t xml:space="preserve">    condHandover-r16                        ENUMERATED {supported}                  OPTIONAL,</w:t>
      </w:r>
    </w:p>
    <w:p>
      <w:pPr>
        <w:pStyle w:val="PL"/>
      </w:pPr>
      <w:r>
        <w:t xml:space="preserve">    condHandoverFailure-r16                 ENUMERATED {supported}                  OPTIONAL,</w:t>
      </w:r>
    </w:p>
    <w:p>
      <w:pPr>
        <w:pStyle w:val="PL"/>
      </w:pPr>
      <w:r>
        <w:t xml:space="preserve">    condHandoverTwoTriggerEvents-r16        ENUMERATED {supported}                  OPTIONAL,</w:t>
      </w:r>
    </w:p>
    <w:p>
      <w:pPr>
        <w:pStyle w:val="PL"/>
      </w:pPr>
      <w:r>
        <w:t xml:space="preserve">    condPSCellChange-r16                    ENUMERATED {supported}                  OPTIONAL,</w:t>
      </w:r>
    </w:p>
    <w:p>
      <w:pPr>
        <w:pStyle w:val="PL"/>
      </w:pPr>
      <w:r>
        <w:t xml:space="preserve">    condPSCellChangeTwoTriggerEvents-r16    ENUMERATED {supported}                  OPTIONAL,</w:t>
      </w:r>
    </w:p>
    <w:p>
      <w:pPr>
        <w:pStyle w:val="PL"/>
      </w:pPr>
      <w:r>
        <w:t xml:space="preserve">    mpr-PowerBoost-FR2-r16                  ENUMERATED {supported}                  OPTIONAL,</w:t>
      </w:r>
    </w:p>
    <w:p>
      <w:pPr>
        <w:pStyle w:val="PL"/>
      </w:pPr>
    </w:p>
    <w:p>
      <w:pPr>
        <w:pStyle w:val="PL"/>
      </w:pPr>
      <w:r>
        <w:t xml:space="preserve">    -- R1 11-9: Multiple active configured grant configurations for a BWP of a serving cell</w:t>
      </w:r>
    </w:p>
    <w:p>
      <w:pPr>
        <w:pStyle w:val="PL"/>
      </w:pPr>
      <w:r>
        <w:t xml:space="preserve">    activeConfiguredGrant-r16               SEQUENCE {</w:t>
      </w:r>
    </w:p>
    <w:p>
      <w:pPr>
        <w:pStyle w:val="PL"/>
      </w:pPr>
      <w:r>
        <w:t xml:space="preserve">    maxNumberConfigsPerBWP-r16                  ENUMERATED {n1, n2, n4, n8, n12},</w:t>
      </w:r>
    </w:p>
    <w:p>
      <w:pPr>
        <w:pStyle w:val="PL"/>
      </w:pPr>
      <w:r>
        <w:t xml:space="preserve">    maxNumberConfigsAllCC-r16                   INTEGER (2..32)</w:t>
      </w:r>
    </w:p>
    <w:p>
      <w:pPr>
        <w:pStyle w:val="PL"/>
      </w:pPr>
      <w:r>
        <w:t xml:space="preserve">    }                                                                               OPTIONAL,</w:t>
      </w:r>
    </w:p>
    <w:p>
      <w:pPr>
        <w:pStyle w:val="PL"/>
      </w:pPr>
      <w:r>
        <w:t xml:space="preserve">    -- R1 11-9a: Joint release in a DCI for two or more configured grant Type 2 configurations for a given BWP of a serving cell</w:t>
      </w:r>
    </w:p>
    <w:p>
      <w:pPr>
        <w:pStyle w:val="PL"/>
      </w:pPr>
      <w:r>
        <w:t xml:space="preserve">    jointReleaseConfiguredGrantType2-r16    ENUMERATED {supported}                  OPTIONAL,</w:t>
      </w:r>
    </w:p>
    <w:p>
      <w:pPr>
        <w:pStyle w:val="PL"/>
      </w:pPr>
      <w:r>
        <w:t xml:space="preserve">    -- R1 12-2: Multiple SPS configurations</w:t>
      </w:r>
    </w:p>
    <w:p>
      <w:pPr>
        <w:pStyle w:val="PL"/>
      </w:pPr>
      <w:r>
        <w:t xml:space="preserve">    sps-r16                                 SEQUENCE {</w:t>
      </w:r>
    </w:p>
    <w:p>
      <w:pPr>
        <w:pStyle w:val="PL"/>
      </w:pPr>
      <w:r>
        <w:t xml:space="preserve">    maxNumberConfigsPerBWP-r16                  INTEGER (1..8),</w:t>
      </w:r>
    </w:p>
    <w:p>
      <w:pPr>
        <w:pStyle w:val="PL"/>
      </w:pPr>
      <w:r>
        <w:t xml:space="preserve">    maxNumberConfigsAllCC-r16                   INTEGER (2..32)</w:t>
      </w:r>
    </w:p>
    <w:p>
      <w:pPr>
        <w:pStyle w:val="PL"/>
      </w:pPr>
      <w:r>
        <w:t xml:space="preserve">    }                                                                               OPTIONAL,</w:t>
      </w:r>
    </w:p>
    <w:p>
      <w:pPr>
        <w:pStyle w:val="PL"/>
      </w:pPr>
      <w:r>
        <w:t xml:space="preserve">    -- R1 12-2a: Joint release in a DCI for two or more SPS configurations for a given BWP of a serving cell</w:t>
      </w:r>
    </w:p>
    <w:p>
      <w:pPr>
        <w:pStyle w:val="PL"/>
      </w:pPr>
      <w:r>
        <w:t xml:space="preserve">    jointReleaseSPS-r16                     ENUMERATED {supported}                  OPTIONAL,</w:t>
      </w:r>
    </w:p>
    <w:p>
      <w:pPr>
        <w:pStyle w:val="PL"/>
      </w:pPr>
      <w:r>
        <w:t xml:space="preserve">    -- R1 13-19: Simultaneous positioning SRS and MIMO SRS transmission within a band across multiple CCs</w:t>
      </w:r>
    </w:p>
    <w:p>
      <w:pPr>
        <w:pStyle w:val="PL"/>
      </w:pPr>
      <w:r>
        <w:t xml:space="preserve">    simulSRS-TransWithinBand-r16            ENUMERATED {n2}                         OPTIONAL,</w:t>
      </w:r>
    </w:p>
    <w:p>
      <w:pPr>
        <w:pStyle w:val="PL"/>
      </w:pPr>
      <w:r>
        <w:t xml:space="preserve">    trs-AdditionalBandwidth-r16             ENUMERATED {trs-AddBW-Set1, trs-AddBW-Set2}  OPTIONAL,</w:t>
      </w:r>
    </w:p>
    <w:p>
      <w:pPr>
        <w:pStyle w:val="PL"/>
      </w:pPr>
      <w:r>
        <w:t xml:space="preserve">    handoverIntraF-IAB-r16                  ENUMERATED {supported}                  OPTIONAL</w:t>
      </w:r>
    </w:p>
    <w:p>
      <w:pPr>
        <w:pStyle w:val="PL"/>
      </w:pPr>
      <w:r>
        <w:t xml:space="preserve">    ]],</w:t>
      </w:r>
    </w:p>
    <w:p>
      <w:pPr>
        <w:pStyle w:val="PL"/>
      </w:pPr>
      <w:r>
        <w:t xml:space="preserve">    [[</w:t>
      </w:r>
    </w:p>
    <w:p>
      <w:pPr>
        <w:pStyle w:val="PL"/>
      </w:pPr>
      <w:r>
        <w:t xml:space="preserve">    -- R1 22-5a: Simultaneous transmission of SRS for antenna switching and SRS for CB/NCB /BM for intra-band UL CA</w:t>
      </w:r>
    </w:p>
    <w:p>
      <w:pPr>
        <w:pStyle w:val="PL"/>
      </w:pPr>
      <w:r>
        <w:t xml:space="preserve">    -- R1 22-5c: Simultaneous transmission of SRS for antenna switching and SRS for antenna switching for intra-band UL CA</w:t>
      </w:r>
    </w:p>
    <w:p>
      <w:pPr>
        <w:pStyle w:val="PL"/>
      </w:pPr>
      <w:r>
        <w:t xml:space="preserve">    simulTX-SRS-AntSwitchingIntraBandUL-CA-r16  SimulSRS-ForAntennaSwitching-r16            OPTIONAL,</w:t>
      </w:r>
    </w:p>
    <w:p>
      <w:pPr>
        <w:pStyle w:val="PL"/>
        <w:rPr>
          <w:rFonts w:eastAsiaTheme="minorEastAsia"/>
        </w:rPr>
      </w:pPr>
      <w:r>
        <w:t xml:space="preserve">    </w:t>
      </w:r>
      <w:r>
        <w:rPr>
          <w:rFonts w:eastAsiaTheme="minorEastAsia"/>
        </w:rPr>
        <w:t>-- R1 10: NR-unlicensed</w:t>
      </w:r>
    </w:p>
    <w:p>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rPr>
        <w:t>OPTIONAL</w:t>
      </w:r>
    </w:p>
    <w:p>
      <w:pPr>
        <w:pStyle w:val="PL"/>
      </w:pPr>
      <w:r>
        <w:t xml:space="preserve">    ]],</w:t>
      </w:r>
    </w:p>
    <w:p>
      <w:pPr>
        <w:pStyle w:val="PL"/>
      </w:pPr>
      <w:r>
        <w:t xml:space="preserve">    [[</w:t>
      </w:r>
    </w:p>
    <w:p>
      <w:pPr>
        <w:pStyle w:val="PL"/>
      </w:pPr>
      <w:r>
        <w:t xml:space="preserve">    handoverUTRA-FDD-r16                      ENUMERATED {supported}                       OPTIONAL,</w:t>
      </w:r>
    </w:p>
    <w:p>
      <w:pPr>
        <w:pStyle w:val="PL"/>
      </w:pPr>
      <w:r>
        <w:t xml:space="preserve">    -- R4 7-4: Report the shorter transient capability supported by the UE: 2, 4 or 7us</w:t>
      </w:r>
    </w:p>
    <w:p>
      <w:pPr>
        <w:pStyle w:val="PL"/>
      </w:pPr>
      <w:r>
        <w:t xml:space="preserve">    enhancedUL-TransientPeriod-r16            ENUMERATED {us2, us4, us7}                   OPTIONAL,</w:t>
      </w:r>
    </w:p>
    <w:p>
      <w:pPr>
        <w:pStyle w:val="PL"/>
      </w:pPr>
      <w:r>
        <w:t xml:space="preserve">    sharedSpectrumChAccessParamsPerBand-v1640 SharedSpectrumChAccessParamsPerBand-v1640    OPTIONAL</w:t>
      </w:r>
    </w:p>
    <w:p>
      <w:pPr>
        <w:pStyle w:val="PL"/>
      </w:pPr>
      <w:r>
        <w:t xml:space="preserve">    ]],</w:t>
      </w:r>
    </w:p>
    <w:p>
      <w:pPr>
        <w:pStyle w:val="PL"/>
      </w:pPr>
      <w:r>
        <w:t xml:space="preserve">    [[</w:t>
      </w:r>
    </w:p>
    <w:p>
      <w:pPr>
        <w:pStyle w:val="PL"/>
      </w:pPr>
      <w:r>
        <w:t xml:space="preserve">    type1-PUSCH-RepetitionMultiSlots-v1650    ENUMERATED {supported}                       OPTIONAL,</w:t>
      </w:r>
    </w:p>
    <w:p>
      <w:pPr>
        <w:pStyle w:val="PL"/>
      </w:pPr>
      <w:r>
        <w:t xml:space="preserve">    type2-PUSCH-RepetitionMultiSlots-v1650    ENUMERATED {supported}                       OPTIONAL,</w:t>
      </w:r>
    </w:p>
    <w:p>
      <w:pPr>
        <w:pStyle w:val="PL"/>
      </w:pPr>
      <w:r>
        <w:t xml:space="preserve">    pusch-RepetitionMultiSlots-v1650          ENUMERATED {supported}                       OPTIONAL,</w:t>
      </w:r>
    </w:p>
    <w:p>
      <w:pPr>
        <w:pStyle w:val="PL"/>
      </w:pPr>
      <w:r>
        <w:t xml:space="preserve">    configuredUL-GrantType1-v1650             ENUMERATED {supported}                       OPTIONAL,</w:t>
      </w:r>
    </w:p>
    <w:p>
      <w:pPr>
        <w:pStyle w:val="PL"/>
      </w:pPr>
      <w:r>
        <w:t xml:space="preserve">    configuredUL-GrantType2-v1650             ENUMERATED {supported}                       OPTIONAL,</w:t>
      </w:r>
    </w:p>
    <w:p>
      <w:pPr>
        <w:pStyle w:val="PL"/>
      </w:pPr>
      <w:r>
        <w:t xml:space="preserve">    sharedSpectrumChAccessParamsPerBand-v1650 SharedSpectrumChAccessParamsPerBand-v1650    OPTIONAL</w:t>
      </w:r>
    </w:p>
    <w:p>
      <w:pPr>
        <w:pStyle w:val="PL"/>
      </w:pPr>
      <w:r>
        <w:t xml:space="preserve">    ]],</w:t>
      </w:r>
    </w:p>
    <w:p>
      <w:pPr>
        <w:pStyle w:val="PL"/>
      </w:pPr>
      <w:r>
        <w:t xml:space="preserve">    [[</w:t>
      </w:r>
    </w:p>
    <w:p>
      <w:pPr>
        <w:pStyle w:val="PL"/>
      </w:pPr>
      <w:r>
        <w:t xml:space="preserve">    enhancedSkipUplinkTxConfigured-v1660      ENUMERATED {supported}                       OPTIONAL,</w:t>
      </w:r>
    </w:p>
    <w:p>
      <w:pPr>
        <w:pStyle w:val="PL"/>
      </w:pPr>
      <w:r>
        <w:t xml:space="preserve">    enhancedSkipUplinkTxDynamic-v1660         ENUMERATED {supported}                       OPTIONAL</w:t>
      </w:r>
    </w:p>
    <w:p>
      <w:pPr>
        <w:pStyle w:val="PL"/>
      </w:pPr>
      <w:r>
        <w:t xml:space="preserve">    ]],</w:t>
      </w:r>
    </w:p>
    <w:p>
      <w:pPr>
        <w:pStyle w:val="PL"/>
      </w:pPr>
      <w:r>
        <w:t xml:space="preserve">    [[</w:t>
      </w:r>
    </w:p>
    <w:p>
      <w:pPr>
        <w:pStyle w:val="PL"/>
      </w:pPr>
      <w:r>
        <w:t xml:space="preserve">    maxUplinkDutyCycle-PC1dot5-MPE-FR1-r16    ENUMERATED {n10, n15, n20, n25, n30, n40, n50, n60, n70, n80, n90, n100}   OPTIONAL,</w:t>
      </w:r>
    </w:p>
    <w:p>
      <w:pPr>
        <w:pStyle w:val="PL"/>
      </w:pPr>
      <w:r>
        <w:t xml:space="preserve">    txDiversity-r16                           ENUMERATED {supported}                       OPTIONAL</w:t>
      </w:r>
    </w:p>
    <w:p>
      <w:pPr>
        <w:pStyle w:val="PL"/>
      </w:pPr>
      <w:r>
        <w:t xml:space="preserve">    ]]</w:t>
      </w:r>
    </w:p>
    <w:p>
      <w:pPr>
        <w:pStyle w:val="PL"/>
      </w:pPr>
    </w:p>
    <w:p>
      <w:pPr>
        <w:pStyle w:val="PL"/>
      </w:pPr>
      <w:r>
        <w:t>}</w:t>
      </w:r>
    </w:p>
    <w:p>
      <w:pPr>
        <w:pStyle w:val="PL"/>
      </w:pPr>
    </w:p>
    <w:p>
      <w:pPr>
        <w:pStyle w:val="PL"/>
      </w:pPr>
      <w:r>
        <w:t>-- TAG-RF-PARAMETERS-STOP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RF-Parameters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appliedFreqBandListFilter</w:t>
            </w:r>
          </w:p>
          <w:p>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supportedBandCombinationList</w:t>
            </w:r>
          </w:p>
          <w:p>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supportedBandCombinationListSidelinkEUTRA-NR</w:t>
            </w:r>
          </w:p>
          <w:p>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supportedBandCombinationList-UplinkTxSwitch</w:t>
            </w:r>
          </w:p>
          <w:p>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p>
      <w:pPr>
        <w:pStyle w:val="4"/>
      </w:pPr>
      <w:bookmarkStart w:id="2085" w:name="_Toc60777476"/>
      <w:bookmarkStart w:id="2086" w:name="_Toc90651350"/>
      <w:r>
        <w:t>–</w:t>
      </w:r>
      <w:r>
        <w:tab/>
      </w:r>
      <w:r>
        <w:rPr>
          <w:i/>
        </w:rPr>
        <w:t>RF-ParametersMRDC</w:t>
      </w:r>
      <w:bookmarkEnd w:id="2085"/>
      <w:bookmarkEnd w:id="2086"/>
    </w:p>
    <w:p>
      <w:r>
        <w:t xml:space="preserve">The IE </w:t>
      </w:r>
      <w:r>
        <w:rPr>
          <w:i/>
        </w:rPr>
        <w:t>RF-ParametersMRDC</w:t>
      </w:r>
      <w:r>
        <w:t xml:space="preserve"> is used to convey RF related capabilities for MR-DC.</w:t>
      </w:r>
    </w:p>
    <w:p>
      <w:pPr>
        <w:pStyle w:val="TH"/>
      </w:pPr>
      <w:r>
        <w:rPr>
          <w:i/>
        </w:rPr>
        <w:t>RF-ParametersMRDC</w:t>
      </w:r>
      <w:r>
        <w:t xml:space="preserve"> information element</w:t>
      </w:r>
    </w:p>
    <w:p>
      <w:pPr>
        <w:pStyle w:val="PL"/>
      </w:pPr>
      <w:r>
        <w:t>-- ASN1START</w:t>
      </w:r>
    </w:p>
    <w:p>
      <w:pPr>
        <w:pStyle w:val="PL"/>
      </w:pPr>
      <w:r>
        <w:t>-- TAG-RF-PARAMETERSMRDC-START</w:t>
      </w:r>
    </w:p>
    <w:p>
      <w:pPr>
        <w:pStyle w:val="PL"/>
      </w:pPr>
    </w:p>
    <w:p>
      <w:pPr>
        <w:pStyle w:val="PL"/>
      </w:pPr>
      <w:r>
        <w:t>RF-ParametersMRDC ::=                   SEQUENCE {</w:t>
      </w:r>
    </w:p>
    <w:p>
      <w:pPr>
        <w:pStyle w:val="PL"/>
      </w:pPr>
      <w:r>
        <w:t xml:space="preserve">    supportedBandCombinationList            BandCombinationList                             OPTIONAL,</w:t>
      </w:r>
    </w:p>
    <w:p>
      <w:pPr>
        <w:pStyle w:val="PL"/>
      </w:pPr>
      <w:r>
        <w:t xml:space="preserve">    appliedFreqBandListFilter               FreqBandList                                    OPTIONAL,</w:t>
      </w:r>
    </w:p>
    <w:p>
      <w:pPr>
        <w:pStyle w:val="PL"/>
      </w:pPr>
      <w:r>
        <w:t xml:space="preserve">    ...,</w:t>
      </w:r>
    </w:p>
    <w:p>
      <w:pPr>
        <w:pStyle w:val="PL"/>
      </w:pPr>
      <w:r>
        <w:t xml:space="preserve">    [[</w:t>
      </w:r>
    </w:p>
    <w:p>
      <w:pPr>
        <w:pStyle w:val="PL"/>
      </w:pPr>
      <w:r>
        <w:t xml:space="preserve">    srs-SwitchingTimeRequested              ENUMERATED {true}                               OPTIONAL,</w:t>
      </w:r>
    </w:p>
    <w:p>
      <w:pPr>
        <w:pStyle w:val="PL"/>
      </w:pPr>
      <w:r>
        <w:t xml:space="preserve">    supportedBandCombinationList-v1540      BandCombinationList-v1540                       OPTIONAL</w:t>
      </w:r>
    </w:p>
    <w:p>
      <w:pPr>
        <w:pStyle w:val="PL"/>
      </w:pPr>
      <w:r>
        <w:t xml:space="preserve">    ]],</w:t>
      </w:r>
    </w:p>
    <w:p>
      <w:pPr>
        <w:pStyle w:val="PL"/>
      </w:pPr>
      <w:r>
        <w:t xml:space="preserve">    [[</w:t>
      </w:r>
    </w:p>
    <w:p>
      <w:pPr>
        <w:pStyle w:val="PL"/>
      </w:pPr>
      <w:r>
        <w:t xml:space="preserve">    supportedBandCombinationList-v1550      BandCombinationList-v1550                       OPTIONAL</w:t>
      </w:r>
    </w:p>
    <w:p>
      <w:pPr>
        <w:pStyle w:val="PL"/>
      </w:pPr>
      <w:r>
        <w:t xml:space="preserve">    ]],</w:t>
      </w:r>
    </w:p>
    <w:p>
      <w:pPr>
        <w:pStyle w:val="PL"/>
      </w:pPr>
      <w:r>
        <w:t xml:space="preserve">    [[</w:t>
      </w:r>
    </w:p>
    <w:p>
      <w:pPr>
        <w:pStyle w:val="PL"/>
      </w:pPr>
      <w:r>
        <w:t xml:space="preserve">    supportedBandCombinationList-v1560      BandCombinationList-v1560                       OPTIONAL,</w:t>
      </w:r>
    </w:p>
    <w:p>
      <w:pPr>
        <w:pStyle w:val="PL"/>
      </w:pPr>
      <w:r>
        <w:t xml:space="preserve">    supportedBandCombinationListNEDC-Only   BandCombinationList                             OPTIONAL</w:t>
      </w:r>
    </w:p>
    <w:p>
      <w:pPr>
        <w:pStyle w:val="PL"/>
      </w:pPr>
      <w:r>
        <w:t xml:space="preserve">    ]],</w:t>
      </w:r>
    </w:p>
    <w:p>
      <w:pPr>
        <w:pStyle w:val="PL"/>
      </w:pPr>
      <w:r>
        <w:t xml:space="preserve">    [[</w:t>
      </w:r>
    </w:p>
    <w:p>
      <w:pPr>
        <w:pStyle w:val="PL"/>
      </w:pPr>
      <w:r>
        <w:t xml:space="preserve">    supportedBandCombinationList-v1570      BandCombinationList-v1570                       OPTIONAL</w:t>
      </w:r>
    </w:p>
    <w:p>
      <w:pPr>
        <w:pStyle w:val="PL"/>
      </w:pPr>
      <w:r>
        <w:t xml:space="preserve">    ]],</w:t>
      </w:r>
    </w:p>
    <w:p>
      <w:pPr>
        <w:pStyle w:val="PL"/>
      </w:pPr>
      <w:r>
        <w:t xml:space="preserve">    [[</w:t>
      </w:r>
    </w:p>
    <w:p>
      <w:pPr>
        <w:pStyle w:val="PL"/>
      </w:pPr>
      <w:r>
        <w:t xml:space="preserve">    supportedBandCombinationList-v1580      BandCombinationList-v1580                       OPTIONAL</w:t>
      </w:r>
    </w:p>
    <w:p>
      <w:pPr>
        <w:pStyle w:val="PL"/>
      </w:pPr>
      <w:r>
        <w:t xml:space="preserve">    ]],</w:t>
      </w:r>
    </w:p>
    <w:p>
      <w:pPr>
        <w:pStyle w:val="PL"/>
      </w:pPr>
      <w:r>
        <w:t xml:space="preserve">    [[</w:t>
      </w:r>
    </w:p>
    <w:p>
      <w:pPr>
        <w:pStyle w:val="PL"/>
      </w:pPr>
      <w:r>
        <w:t xml:space="preserve">    supportedBandCombinationList-v1590      BandCombinationList-v1590                       OPTIONAL</w:t>
      </w:r>
    </w:p>
    <w:p>
      <w:pPr>
        <w:pStyle w:val="PL"/>
      </w:pPr>
      <w:r>
        <w:t xml:space="preserve">    ]],</w:t>
      </w:r>
    </w:p>
    <w:p>
      <w:pPr>
        <w:pStyle w:val="PL"/>
      </w:pPr>
      <w:r>
        <w:t xml:space="preserve">    [[</w:t>
      </w:r>
    </w:p>
    <w:p>
      <w:pPr>
        <w:pStyle w:val="PL"/>
      </w:pPr>
      <w:r>
        <w:t xml:space="preserve">    supportedBandCombinationListNEDC-Only-v15a0    SEQUENCE {</w:t>
      </w:r>
    </w:p>
    <w:p>
      <w:pPr>
        <w:pStyle w:val="PL"/>
        <w:rPr>
          <w:rFonts w:eastAsia="宋体"/>
        </w:rPr>
      </w:pPr>
      <w:r>
        <w:t xml:space="preserve">        supportedBandCombinationList-v1540      BandCombinationList-v15</w:t>
      </w:r>
      <w:r>
        <w:rPr>
          <w:rFonts w:eastAsia="宋体"/>
        </w:rPr>
        <w:t>4</w:t>
      </w:r>
      <w:r>
        <w:t>0                   OPTIONAL</w:t>
      </w:r>
      <w:r>
        <w:rPr>
          <w:rFonts w:eastAsia="宋体"/>
        </w:rPr>
        <w:t>,</w:t>
      </w:r>
    </w:p>
    <w:p>
      <w:pPr>
        <w:pStyle w:val="PL"/>
        <w:rPr>
          <w:rFonts w:eastAsia="宋体"/>
        </w:rPr>
      </w:pPr>
      <w:r>
        <w:t xml:space="preserve">        supportedBandCombinationList-v1560      BandCombinationList-v15</w:t>
      </w:r>
      <w:r>
        <w:rPr>
          <w:rFonts w:eastAsia="宋体"/>
        </w:rPr>
        <w:t>6</w:t>
      </w:r>
      <w:r>
        <w:t>0                   OPTIONAL</w:t>
      </w:r>
      <w:r>
        <w:rPr>
          <w:rFonts w:eastAsia="宋体"/>
        </w:rPr>
        <w:t>,</w:t>
      </w:r>
    </w:p>
    <w:p>
      <w:pPr>
        <w:pStyle w:val="PL"/>
        <w:rPr>
          <w:rFonts w:eastAsia="宋体"/>
        </w:rPr>
      </w:pPr>
      <w:r>
        <w:t xml:space="preserve">        supportedBandCombinationList-v1570      BandCombinationList-v15</w:t>
      </w:r>
      <w:r>
        <w:rPr>
          <w:rFonts w:eastAsia="宋体"/>
        </w:rPr>
        <w:t>7</w:t>
      </w:r>
      <w:r>
        <w:t>0                   OPTIONAL,</w:t>
      </w:r>
    </w:p>
    <w:p>
      <w:pPr>
        <w:pStyle w:val="PL"/>
        <w:rPr>
          <w:rFonts w:eastAsia="宋体"/>
        </w:rPr>
      </w:pPr>
      <w:r>
        <w:t xml:space="preserve">        supportedBandCombinationList-v1580      BandCombinationList-v15</w:t>
      </w:r>
      <w:r>
        <w:rPr>
          <w:rFonts w:eastAsia="宋体"/>
        </w:rPr>
        <w:t>8</w:t>
      </w:r>
      <w:r>
        <w:t>0                   OPTIONAL,</w:t>
      </w:r>
    </w:p>
    <w:p>
      <w:pPr>
        <w:pStyle w:val="PL"/>
        <w:rPr>
          <w:rFonts w:eastAsia="Batang"/>
        </w:rPr>
      </w:pPr>
      <w:r>
        <w:t xml:space="preserve">        supportedBandCombinationList-v1590      BandCombinationList-v15</w:t>
      </w:r>
      <w:r>
        <w:rPr>
          <w:rFonts w:eastAsia="宋体"/>
        </w:rPr>
        <w:t>9</w:t>
      </w:r>
      <w:r>
        <w:t>0                   OPTIONAL</w:t>
      </w:r>
    </w:p>
    <w:p>
      <w:pPr>
        <w:pStyle w:val="PL"/>
        <w:rPr>
          <w:rFonts w:eastAsia="宋体"/>
        </w:rPr>
      </w:pPr>
      <w:r>
        <w:t xml:space="preserve">    }                                                                                       OPTIONAL</w:t>
      </w:r>
    </w:p>
    <w:p>
      <w:pPr>
        <w:pStyle w:val="PL"/>
      </w:pPr>
      <w:r>
        <w:t xml:space="preserve">    ]],</w:t>
      </w:r>
    </w:p>
    <w:p>
      <w:pPr>
        <w:pStyle w:val="PL"/>
      </w:pPr>
      <w:r>
        <w:t xml:space="preserve">    [[</w:t>
      </w:r>
    </w:p>
    <w:p>
      <w:pPr>
        <w:pStyle w:val="PL"/>
      </w:pPr>
      <w:r>
        <w:t xml:space="preserve">    supportedBandCombinationList-v1610      BandCombinationList-v1610                       OPTIONAL,</w:t>
      </w:r>
    </w:p>
    <w:p>
      <w:pPr>
        <w:pStyle w:val="PL"/>
      </w:pPr>
      <w:r>
        <w:t xml:space="preserve">    supportedBandCombinationListNEDC-Only-v1610   BandCombinationList-v1610                 OPTIONAL,</w:t>
      </w:r>
    </w:p>
    <w:p>
      <w:pPr>
        <w:pStyle w:val="PL"/>
      </w:pPr>
      <w:r>
        <w:t xml:space="preserve">    supportedBandCombinationList-UplinkTxSwitch-r16 BandCombinationList-UplinkTxSwitch-r16  OPTIONAL</w:t>
      </w:r>
    </w:p>
    <w:p>
      <w:pPr>
        <w:pStyle w:val="PL"/>
      </w:pPr>
      <w:r>
        <w:t xml:space="preserve">    ]],</w:t>
      </w:r>
    </w:p>
    <w:p>
      <w:pPr>
        <w:pStyle w:val="PL"/>
      </w:pPr>
      <w:r>
        <w:t xml:space="preserve">    [[</w:t>
      </w:r>
    </w:p>
    <w:p>
      <w:pPr>
        <w:pStyle w:val="PL"/>
      </w:pPr>
      <w:r>
        <w:t xml:space="preserve">    supportedBandCombinationList-v1630                  BandCombinationList-v1630                   OPTIONAL,</w:t>
      </w:r>
    </w:p>
    <w:p>
      <w:pPr>
        <w:pStyle w:val="PL"/>
      </w:pPr>
      <w:r>
        <w:t xml:space="preserve">    supportedBandCombinationListNEDC-Only-v1630         BandCombinationList-v1630                   OPTIONAL,</w:t>
      </w:r>
    </w:p>
    <w:p>
      <w:pPr>
        <w:pStyle w:val="PL"/>
      </w:pPr>
      <w:r>
        <w:t xml:space="preserve">    supportedBandCombinationList-UplinkTxSwitch-v1630   BandCombinationList-UplinkTxSwitch-v1630    OPTIONAL</w:t>
      </w:r>
    </w:p>
    <w:p>
      <w:pPr>
        <w:pStyle w:val="PL"/>
      </w:pPr>
      <w:r>
        <w:t xml:space="preserve">    ]],</w:t>
      </w:r>
    </w:p>
    <w:p>
      <w:pPr>
        <w:pStyle w:val="PL"/>
      </w:pPr>
      <w:r>
        <w:t xml:space="preserve">    [[</w:t>
      </w:r>
    </w:p>
    <w:p>
      <w:pPr>
        <w:pStyle w:val="PL"/>
      </w:pPr>
      <w:r>
        <w:t xml:space="preserve">    supportedBandCombinationList-v1640                  BandCombinationList-v1640                   OPTIONAL,</w:t>
      </w:r>
    </w:p>
    <w:p>
      <w:pPr>
        <w:pStyle w:val="PL"/>
      </w:pPr>
      <w:r>
        <w:t xml:space="preserve">    supportedBandCombinationListNEDC-Only-v1640         BandCombinationList-v1640                   OPTIONAL,</w:t>
      </w:r>
    </w:p>
    <w:p>
      <w:pPr>
        <w:pStyle w:val="PL"/>
      </w:pPr>
      <w:r>
        <w:t xml:space="preserve">    supportedBandCombinationList-UplinkTxSwitch-v1640   BandCombinationList-UplinkTxSwitch-v1640    OPTIONAL</w:t>
      </w:r>
    </w:p>
    <w:p>
      <w:pPr>
        <w:pStyle w:val="PL"/>
      </w:pPr>
      <w:r>
        <w:t xml:space="preserve">    ]],</w:t>
      </w:r>
    </w:p>
    <w:p>
      <w:pPr>
        <w:pStyle w:val="PL"/>
      </w:pPr>
      <w:r>
        <w:t xml:space="preserve">    [[</w:t>
      </w:r>
    </w:p>
    <w:p>
      <w:pPr>
        <w:pStyle w:val="PL"/>
      </w:pPr>
      <w:r>
        <w:t xml:space="preserve">    supportedBandCombinationList-UplinkTxSwitch-v1670   BandCombinationList-UplinkTxSwitch-v1670    OPTIONAL</w:t>
      </w:r>
    </w:p>
    <w:p>
      <w:pPr>
        <w:pStyle w:val="PL"/>
      </w:pPr>
      <w:r>
        <w:t xml:space="preserve">    ]]</w:t>
      </w:r>
    </w:p>
    <w:p>
      <w:pPr>
        <w:pStyle w:val="PL"/>
      </w:pPr>
      <w:r>
        <w:t>}</w:t>
      </w:r>
    </w:p>
    <w:p>
      <w:pPr>
        <w:pStyle w:val="PL"/>
      </w:pPr>
    </w:p>
    <w:p>
      <w:pPr>
        <w:pStyle w:val="PL"/>
      </w:pPr>
      <w:r>
        <w:t>RF-ParametersMRDC-v15g0 ::=                    SEQUENCE {</w:t>
      </w:r>
    </w:p>
    <w:p>
      <w:pPr>
        <w:pStyle w:val="PL"/>
      </w:pPr>
      <w:r>
        <w:t xml:space="preserve">    supportedBandCombinationList-v15g0             BandCombinationList-v15g0        OPTIONAL,</w:t>
      </w:r>
    </w:p>
    <w:p>
      <w:pPr>
        <w:pStyle w:val="PL"/>
      </w:pPr>
      <w:r>
        <w:t xml:space="preserve">    supportedBandCombinationListNEDC-Only-v15g0    BandCombinationList-v15g0        OPTIONAL</w:t>
      </w:r>
    </w:p>
    <w:p>
      <w:pPr>
        <w:pStyle w:val="PL"/>
      </w:pPr>
      <w:r>
        <w:t>}</w:t>
      </w:r>
    </w:p>
    <w:p>
      <w:pPr>
        <w:pStyle w:val="PL"/>
      </w:pPr>
    </w:p>
    <w:p>
      <w:pPr>
        <w:pStyle w:val="PL"/>
      </w:pPr>
      <w:r>
        <w:t>-- TAG-RF-PARAMETERSMRDC-STOP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RF-ParametersMRDC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appliedFreqBandListFilter</w:t>
            </w:r>
          </w:p>
          <w:p>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supportedBandCombinationList</w:t>
            </w:r>
          </w:p>
          <w:p>
            <w:pPr>
              <w:pStyle w:val="TAL"/>
              <w:rPr>
                <w:szCs w:val="22"/>
                <w:lang w:eastAsia="sv-SE"/>
              </w:rPr>
            </w:pPr>
            <w:r>
              <w:rPr>
                <w:szCs w:val="22"/>
                <w:lang w:eastAsia="sv-SE"/>
              </w:rPr>
              <w:t>A list of band combinations that the UE supports for (NG)EN-DC</w:t>
            </w:r>
            <w:r>
              <w:rPr>
                <w:rFonts w:eastAsia="等线"/>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supportedBandCombinationListNEDC-Only</w:t>
            </w:r>
            <w:r>
              <w:rPr>
                <w:b/>
                <w:i/>
                <w:szCs w:val="22"/>
              </w:rPr>
              <w:t>, supportedBandCombinationListNEDC-Only-v1610</w:t>
            </w:r>
          </w:p>
          <w:p>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supportedBandCombinationList-UplinkTxSwitch</w:t>
            </w:r>
          </w:p>
          <w:p>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p>
      <w:pPr>
        <w:pStyle w:val="4"/>
        <w:rPr>
          <w:rFonts w:eastAsia="Malgun Gothic"/>
        </w:rPr>
      </w:pPr>
      <w:bookmarkStart w:id="2087" w:name="_Toc60777477"/>
      <w:bookmarkStart w:id="2088" w:name="_Toc90651351"/>
      <w:r>
        <w:rPr>
          <w:rFonts w:eastAsia="Malgun Gothic"/>
        </w:rPr>
        <w:t>–</w:t>
      </w:r>
      <w:r>
        <w:rPr>
          <w:rFonts w:eastAsia="Malgun Gothic"/>
        </w:rPr>
        <w:tab/>
      </w:r>
      <w:r>
        <w:rPr>
          <w:rFonts w:eastAsia="Malgun Gothic"/>
          <w:i/>
        </w:rPr>
        <w:t>RLC-Parameters</w:t>
      </w:r>
      <w:bookmarkEnd w:id="2087"/>
      <w:bookmarkEnd w:id="2088"/>
    </w:p>
    <w:p>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pPr>
        <w:pStyle w:val="TH"/>
        <w:rPr>
          <w:rFonts w:eastAsia="Malgun Gothic"/>
        </w:rPr>
      </w:pPr>
      <w:r>
        <w:rPr>
          <w:rFonts w:eastAsia="Malgun Gothic"/>
          <w:i/>
        </w:rPr>
        <w:t>RLC-Parameters</w:t>
      </w:r>
      <w:r>
        <w:rPr>
          <w:rFonts w:eastAsia="Malgun Gothic"/>
        </w:rPr>
        <w:t xml:space="preserve"> information element</w:t>
      </w:r>
    </w:p>
    <w:p>
      <w:pPr>
        <w:pStyle w:val="PL"/>
      </w:pPr>
      <w:r>
        <w:t>-- ASN1START</w:t>
      </w:r>
    </w:p>
    <w:p>
      <w:pPr>
        <w:pStyle w:val="PL"/>
      </w:pPr>
      <w:r>
        <w:t>-- TAG-RLC-PARAMETERS-START</w:t>
      </w:r>
    </w:p>
    <w:p>
      <w:pPr>
        <w:pStyle w:val="PL"/>
      </w:pPr>
    </w:p>
    <w:p>
      <w:pPr>
        <w:pStyle w:val="PL"/>
      </w:pPr>
      <w:r>
        <w:t>RLC-Parameters ::= SEQUENCE {</w:t>
      </w:r>
    </w:p>
    <w:p>
      <w:pPr>
        <w:pStyle w:val="PL"/>
      </w:pPr>
      <w:r>
        <w:t xml:space="preserve">    am-WithShortSN                  ENUMERATED {supported}  OPTIONAL,</w:t>
      </w:r>
    </w:p>
    <w:p>
      <w:pPr>
        <w:pStyle w:val="PL"/>
      </w:pPr>
      <w:r>
        <w:t xml:space="preserve">    um-WithShortSN                  ENUMERATED {supported}  OPTIONAL,</w:t>
      </w:r>
    </w:p>
    <w:p>
      <w:pPr>
        <w:pStyle w:val="PL"/>
      </w:pPr>
      <w:r>
        <w:t xml:space="preserve">    um-WithLongSN                   ENUMERATED {supported}  OPTIONAL,</w:t>
      </w:r>
    </w:p>
    <w:p>
      <w:pPr>
        <w:pStyle w:val="PL"/>
      </w:pPr>
      <w:r>
        <w:t xml:space="preserve">    ...,</w:t>
      </w:r>
    </w:p>
    <w:p>
      <w:pPr>
        <w:pStyle w:val="PL"/>
      </w:pPr>
      <w:r>
        <w:t xml:space="preserve">    [[</w:t>
      </w:r>
    </w:p>
    <w:p>
      <w:pPr>
        <w:pStyle w:val="PL"/>
      </w:pPr>
      <w:r>
        <w:t xml:space="preserve">    extendedT-PollRetransmit-r16    ENUMERATED {supported}  OPTIONAL,</w:t>
      </w:r>
    </w:p>
    <w:p>
      <w:pPr>
        <w:pStyle w:val="PL"/>
      </w:pPr>
      <w:r>
        <w:t xml:space="preserve">    extendedT-StatusProhibit-r16    ENUMERATED {supported}  OPTIONAL</w:t>
      </w:r>
    </w:p>
    <w:p>
      <w:pPr>
        <w:pStyle w:val="PL"/>
      </w:pPr>
      <w:r>
        <w:t xml:space="preserve">    ]]</w:t>
      </w:r>
    </w:p>
    <w:p>
      <w:pPr>
        <w:pStyle w:val="PL"/>
      </w:pPr>
      <w:r>
        <w:t>}</w:t>
      </w:r>
    </w:p>
    <w:p>
      <w:pPr>
        <w:pStyle w:val="PL"/>
      </w:pPr>
    </w:p>
    <w:p>
      <w:pPr>
        <w:pStyle w:val="PL"/>
      </w:pPr>
      <w:r>
        <w:t>-- TAG-RLC-PARAMETERS-STOP</w:t>
      </w:r>
    </w:p>
    <w:p>
      <w:pPr>
        <w:pStyle w:val="PL"/>
      </w:pPr>
      <w:r>
        <w:t>-- ASN1STOP</w:t>
      </w:r>
    </w:p>
    <w:p/>
    <w:p>
      <w:pPr>
        <w:pStyle w:val="4"/>
        <w:rPr>
          <w:rFonts w:eastAsia="Malgun Gothic"/>
        </w:rPr>
      </w:pPr>
      <w:bookmarkStart w:id="2089" w:name="_Toc60777478"/>
      <w:bookmarkStart w:id="2090" w:name="_Toc90651352"/>
      <w:r>
        <w:rPr>
          <w:rFonts w:eastAsia="Malgun Gothic"/>
        </w:rPr>
        <w:t>–</w:t>
      </w:r>
      <w:r>
        <w:rPr>
          <w:rFonts w:eastAsia="Malgun Gothic"/>
        </w:rPr>
        <w:tab/>
      </w:r>
      <w:r>
        <w:rPr>
          <w:rFonts w:eastAsia="Malgun Gothic"/>
          <w:i/>
        </w:rPr>
        <w:t>SDAP-Parameters</w:t>
      </w:r>
      <w:bookmarkEnd w:id="2089"/>
      <w:bookmarkEnd w:id="2090"/>
    </w:p>
    <w:p>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pPr>
        <w:pStyle w:val="TH"/>
        <w:rPr>
          <w:rFonts w:eastAsia="Malgun Gothic"/>
        </w:rPr>
      </w:pPr>
      <w:r>
        <w:rPr>
          <w:rFonts w:eastAsia="Malgun Gothic"/>
          <w:i/>
        </w:rPr>
        <w:t>SDAP-Parameters</w:t>
      </w:r>
      <w:r>
        <w:rPr>
          <w:rFonts w:eastAsia="Malgun Gothic"/>
        </w:rPr>
        <w:t xml:space="preserve"> information element</w:t>
      </w:r>
    </w:p>
    <w:p>
      <w:pPr>
        <w:pStyle w:val="PL"/>
      </w:pPr>
      <w:r>
        <w:t>-- ASN1START</w:t>
      </w:r>
    </w:p>
    <w:p>
      <w:pPr>
        <w:pStyle w:val="PL"/>
      </w:pPr>
      <w:r>
        <w:t>-- TAG-SDAP-PARAMETERS-START</w:t>
      </w:r>
    </w:p>
    <w:p>
      <w:pPr>
        <w:pStyle w:val="PL"/>
      </w:pPr>
    </w:p>
    <w:p>
      <w:pPr>
        <w:pStyle w:val="PL"/>
      </w:pPr>
      <w:r>
        <w:t>SDAP-Parameters ::= SEQUENCE {</w:t>
      </w:r>
    </w:p>
    <w:p>
      <w:pPr>
        <w:pStyle w:val="PL"/>
        <w:rPr>
          <w:rFonts w:eastAsia="Batang"/>
        </w:rPr>
      </w:pPr>
      <w:r>
        <w:rPr>
          <w:rFonts w:eastAsia="Batang"/>
        </w:rPr>
        <w:t xml:space="preserve">    as-ReflectiveQoS                 ENUMERATED {true}       </w:t>
      </w:r>
      <w:r>
        <w:t xml:space="preserve">        </w:t>
      </w:r>
      <w:r>
        <w:rPr>
          <w:rFonts w:eastAsia="Batang"/>
        </w:rPr>
        <w:t>OPTIONAL,</w:t>
      </w:r>
    </w:p>
    <w:p>
      <w:pPr>
        <w:pStyle w:val="PL"/>
      </w:pPr>
      <w:r>
        <w:t xml:space="preserve">    ...,</w:t>
      </w:r>
    </w:p>
    <w:p>
      <w:pPr>
        <w:pStyle w:val="PL"/>
      </w:pPr>
      <w:r>
        <w:t xml:space="preserve">    [[</w:t>
      </w:r>
    </w:p>
    <w:p>
      <w:pPr>
        <w:pStyle w:val="PL"/>
        <w:rPr>
          <w:rFonts w:eastAsia="Batang"/>
        </w:rPr>
      </w:pPr>
      <w:r>
        <w:t xml:space="preserve">    sdap-QOS-IAB-r16              </w:t>
      </w:r>
      <w:r>
        <w:rPr>
          <w:rFonts w:eastAsia="Batang"/>
        </w:rPr>
        <w:t xml:space="preserve">ENUMERATED {supported}  </w:t>
      </w:r>
      <w:r>
        <w:t xml:space="preserve">     </w:t>
      </w:r>
      <w:r>
        <w:rPr>
          <w:rFonts w:eastAsia="Batang"/>
        </w:rPr>
        <w:t>OPTIONAL,</w:t>
      </w:r>
    </w:p>
    <w:p>
      <w:pPr>
        <w:pStyle w:val="PL"/>
        <w:rPr>
          <w:rFonts w:eastAsia="Batang"/>
        </w:rPr>
      </w:pPr>
      <w:r>
        <w:t xml:space="preserve">    </w:t>
      </w:r>
      <w:r>
        <w:rPr>
          <w:rFonts w:eastAsia="Batang"/>
        </w:rPr>
        <w:t>sdapHeaderIAB-r16</w:t>
      </w:r>
      <w:r>
        <w:t xml:space="preserve">             </w:t>
      </w:r>
      <w:r>
        <w:rPr>
          <w:rFonts w:eastAsia="Batang"/>
        </w:rPr>
        <w:t xml:space="preserve">ENUMERATED {supported}  </w:t>
      </w:r>
      <w:r>
        <w:t xml:space="preserve">     </w:t>
      </w:r>
      <w:r>
        <w:rPr>
          <w:rFonts w:eastAsia="Batang"/>
        </w:rPr>
        <w:t>OPTIONAL</w:t>
      </w:r>
    </w:p>
    <w:p>
      <w:pPr>
        <w:pStyle w:val="PL"/>
      </w:pPr>
      <w:r>
        <w:t xml:space="preserve">    </w:t>
      </w:r>
      <w:r>
        <w:rPr>
          <w:rFonts w:eastAsia="Batang"/>
        </w:rPr>
        <w:t>]]</w:t>
      </w:r>
    </w:p>
    <w:p>
      <w:pPr>
        <w:pStyle w:val="PL"/>
      </w:pPr>
    </w:p>
    <w:p>
      <w:pPr>
        <w:pStyle w:val="PL"/>
      </w:pPr>
      <w:r>
        <w:t>}</w:t>
      </w:r>
    </w:p>
    <w:p>
      <w:pPr>
        <w:pStyle w:val="PL"/>
      </w:pPr>
    </w:p>
    <w:p>
      <w:pPr>
        <w:pStyle w:val="PL"/>
      </w:pPr>
      <w:r>
        <w:t>-- TAG-SDAP-PARAMETERS-STOP</w:t>
      </w:r>
    </w:p>
    <w:p>
      <w:pPr>
        <w:pStyle w:val="PL"/>
      </w:pPr>
      <w:r>
        <w:t>-- ASN1STOP</w:t>
      </w:r>
    </w:p>
    <w:p/>
    <w:p>
      <w:pPr>
        <w:pStyle w:val="4"/>
      </w:pPr>
      <w:bookmarkStart w:id="2091" w:name="_Toc60777479"/>
      <w:bookmarkStart w:id="2092" w:name="_Toc90651353"/>
      <w:r>
        <w:t>–</w:t>
      </w:r>
      <w:r>
        <w:tab/>
      </w:r>
      <w:r>
        <w:rPr>
          <w:i/>
          <w:iCs/>
        </w:rPr>
        <w:t>SidelinkParameters</w:t>
      </w:r>
      <w:bookmarkEnd w:id="2091"/>
      <w:bookmarkEnd w:id="2092"/>
    </w:p>
    <w:p>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pPr>
        <w:pStyle w:val="TH"/>
      </w:pPr>
      <w:r>
        <w:rPr>
          <w:i/>
          <w:iCs/>
        </w:rPr>
        <w:t xml:space="preserve">SidelinkParameters </w:t>
      </w:r>
      <w:r>
        <w:t>information element</w:t>
      </w:r>
    </w:p>
    <w:p>
      <w:pPr>
        <w:pStyle w:val="PL"/>
        <w:rPr>
          <w:rFonts w:eastAsia="MS Mincho"/>
        </w:rPr>
      </w:pPr>
      <w:r>
        <w:rPr>
          <w:rFonts w:eastAsia="MS Mincho"/>
        </w:rPr>
        <w:t>-- ASN1START</w:t>
      </w:r>
    </w:p>
    <w:p>
      <w:pPr>
        <w:pStyle w:val="PL"/>
        <w:rPr>
          <w:rFonts w:eastAsia="MS Mincho"/>
        </w:rPr>
      </w:pPr>
      <w:r>
        <w:rPr>
          <w:rFonts w:eastAsia="MS Mincho"/>
        </w:rPr>
        <w:t>-- TAG-SIDELINKPARAMETERS-START</w:t>
      </w:r>
    </w:p>
    <w:p>
      <w:pPr>
        <w:pStyle w:val="PL"/>
        <w:rPr>
          <w:rFonts w:eastAsia="Batang"/>
        </w:rPr>
      </w:pPr>
    </w:p>
    <w:p>
      <w:pPr>
        <w:pStyle w:val="PL"/>
        <w:rPr>
          <w:rFonts w:eastAsia="Batang"/>
        </w:rPr>
      </w:pPr>
      <w:r>
        <w:rPr>
          <w:rFonts w:eastAsia="Batang"/>
        </w:rPr>
        <w:t>SidelinkParameters-r16 ::=    SEQUENCE {</w:t>
      </w:r>
    </w:p>
    <w:p>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rPr>
        <w:t>OPTIONAL,</w:t>
      </w:r>
    </w:p>
    <w:p>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rPr>
        <w:t>OPTIONAL</w:t>
      </w:r>
    </w:p>
    <w:p>
      <w:pPr>
        <w:pStyle w:val="PL"/>
        <w:rPr>
          <w:rFonts w:eastAsia="Batang"/>
        </w:rPr>
      </w:pPr>
      <w:r>
        <w:rPr>
          <w:rFonts w:eastAsia="Batang"/>
        </w:rPr>
        <w:t>}</w:t>
      </w:r>
    </w:p>
    <w:p>
      <w:pPr>
        <w:pStyle w:val="PL"/>
        <w:rPr>
          <w:rFonts w:eastAsia="Batang"/>
        </w:rPr>
      </w:pPr>
    </w:p>
    <w:p>
      <w:pPr>
        <w:pStyle w:val="PL"/>
      </w:pPr>
      <w:r>
        <w:t>SidelinkParametersNR-r16 ::= SEQUENCE {</w:t>
      </w:r>
    </w:p>
    <w:p>
      <w:pPr>
        <w:pStyle w:val="PL"/>
      </w:pPr>
      <w:r>
        <w:t xml:space="preserve">    rlc-ParametersSidelink-r16                RLC-ParametersSidelink-r16                                                OPTIONAL,</w:t>
      </w:r>
    </w:p>
    <w:p>
      <w:pPr>
        <w:pStyle w:val="PL"/>
      </w:pPr>
      <w:r>
        <w:t xml:space="preserve">    mac-ParametersSidelink-r16                MAC-ParametersSidelink-r16                                                OPTIONAL,</w:t>
      </w:r>
    </w:p>
    <w:p>
      <w:pPr>
        <w:pStyle w:val="PL"/>
      </w:pPr>
      <w:r>
        <w:t xml:space="preserve">    fdd-Add-UE-Sidelink-Capabilities-r16      UE-SidelinkCapabilityAddXDD-Mode-r16                                      OPTIONAL,</w:t>
      </w:r>
    </w:p>
    <w:p>
      <w:pPr>
        <w:pStyle w:val="PL"/>
      </w:pPr>
      <w:r>
        <w:t xml:space="preserve">    tdd-Add-UE-Sidelink-Capabilities-r16      UE-SidelinkCapabilityAddXDD-Mode-r16                                      OPTIONAL,</w:t>
      </w:r>
    </w:p>
    <w:p>
      <w:pPr>
        <w:pStyle w:val="PL"/>
      </w:pPr>
      <w:r>
        <w:t xml:space="preserve">    supportedBandListSidelink-r16             SEQUENCE (SIZE (1..maxBands)) OF BandSidelink-r16                         OPTIONAL,</w:t>
      </w:r>
    </w:p>
    <w:p>
      <w:pPr>
        <w:pStyle w:val="PL"/>
      </w:pPr>
      <w:r>
        <w:t xml:space="preserve">    ...</w:t>
      </w:r>
    </w:p>
    <w:p>
      <w:pPr>
        <w:pStyle w:val="PL"/>
      </w:pPr>
      <w:r>
        <w:t>}</w:t>
      </w:r>
    </w:p>
    <w:p>
      <w:pPr>
        <w:pStyle w:val="PL"/>
      </w:pPr>
    </w:p>
    <w:p>
      <w:pPr>
        <w:pStyle w:val="PL"/>
      </w:pPr>
      <w:r>
        <w:t>SidelinkParametersEUTRA-r16 ::= SEQUENCE {</w:t>
      </w:r>
    </w:p>
    <w:p>
      <w:pPr>
        <w:pStyle w:val="PL"/>
      </w:pPr>
      <w:r>
        <w:t xml:space="preserve">    sl-ParametersEUTRA1-r16                   OCTET STRING                                                              OPTIONAL,</w:t>
      </w:r>
    </w:p>
    <w:p>
      <w:pPr>
        <w:pStyle w:val="PL"/>
      </w:pPr>
      <w:r>
        <w:t xml:space="preserve">    sl-ParametersEUTRA2-r16                   OCTET STRING                                                              OPTIONAL,</w:t>
      </w:r>
    </w:p>
    <w:p>
      <w:pPr>
        <w:pStyle w:val="PL"/>
      </w:pPr>
      <w:r>
        <w:t xml:space="preserve">    sl-ParametersEUTRA3-r16                   OCTET STRING                                                              OPTIONAL,</w:t>
      </w:r>
    </w:p>
    <w:p>
      <w:pPr>
        <w:pStyle w:val="PL"/>
      </w:pPr>
      <w:r>
        <w:t xml:space="preserve">    supportedBandListSidelinkEUTRA-r16        SEQUENCE (SIZE (1..maxBandsEUTRA)) OF BandSidelinkEUTRA-r16               OPTIONAL,</w:t>
      </w:r>
    </w:p>
    <w:p>
      <w:pPr>
        <w:pStyle w:val="PL"/>
      </w:pPr>
      <w:r>
        <w:t xml:space="preserve">    ...</w:t>
      </w:r>
    </w:p>
    <w:p>
      <w:pPr>
        <w:pStyle w:val="PL"/>
      </w:pPr>
      <w:r>
        <w:t>}</w:t>
      </w:r>
    </w:p>
    <w:p>
      <w:pPr>
        <w:pStyle w:val="PL"/>
      </w:pPr>
    </w:p>
    <w:p>
      <w:pPr>
        <w:pStyle w:val="PL"/>
      </w:pPr>
      <w:r>
        <w:t>RLC-ParametersSidelink-r16 ::= SEQUENCE {</w:t>
      </w:r>
    </w:p>
    <w:p>
      <w:pPr>
        <w:pStyle w:val="PL"/>
      </w:pPr>
      <w:r>
        <w:t xml:space="preserve">    am-WithLongSN-Sidelink-r16                ENUMERATED {supported}                                                    OPTIONAL,</w:t>
      </w:r>
    </w:p>
    <w:p>
      <w:pPr>
        <w:pStyle w:val="PL"/>
      </w:pPr>
      <w:r>
        <w:t xml:space="preserve">    um-WithLongSN-Sidelink-r16                ENUMERATED {supported}                                                    OPTIONAL,</w:t>
      </w:r>
    </w:p>
    <w:p>
      <w:pPr>
        <w:pStyle w:val="PL"/>
      </w:pPr>
      <w:r>
        <w:t xml:space="preserve">    ...</w:t>
      </w:r>
    </w:p>
    <w:p>
      <w:pPr>
        <w:pStyle w:val="PL"/>
      </w:pPr>
      <w:r>
        <w:t>}</w:t>
      </w:r>
    </w:p>
    <w:p>
      <w:pPr>
        <w:pStyle w:val="PL"/>
      </w:pPr>
    </w:p>
    <w:p>
      <w:pPr>
        <w:pStyle w:val="PL"/>
      </w:pPr>
      <w:r>
        <w:t>MAC-ParametersSidelink-r16 ::= SEQUENCE {</w:t>
      </w:r>
    </w:p>
    <w:p>
      <w:pPr>
        <w:pStyle w:val="PL"/>
      </w:pPr>
      <w:r>
        <w:t xml:space="preserve">    mac-ParametersSidelinkCommon-r16          MAC-ParametersSidelinkCommon-r16                                          OPTIONAL,</w:t>
      </w:r>
    </w:p>
    <w:p>
      <w:pPr>
        <w:pStyle w:val="PL"/>
      </w:pPr>
      <w:r>
        <w:t xml:space="preserve">    mac-ParametersSidelinkXDD-Diff-r16        MAC-ParametersSidelinkXDD-Diff-r16                                        OPTIONAL,</w:t>
      </w:r>
    </w:p>
    <w:p>
      <w:pPr>
        <w:pStyle w:val="PL"/>
      </w:pPr>
      <w:r>
        <w:t xml:space="preserve">    ...</w:t>
      </w:r>
    </w:p>
    <w:p>
      <w:pPr>
        <w:pStyle w:val="PL"/>
      </w:pPr>
      <w:r>
        <w:t>}</w:t>
      </w:r>
    </w:p>
    <w:p>
      <w:pPr>
        <w:pStyle w:val="PL"/>
      </w:pPr>
    </w:p>
    <w:p>
      <w:pPr>
        <w:pStyle w:val="PL"/>
      </w:pPr>
      <w:r>
        <w:t>UE-SidelinkCapabilityAddXDD-Mode-r16 ::=  SEQUENCE {</w:t>
      </w:r>
    </w:p>
    <w:p>
      <w:pPr>
        <w:pStyle w:val="PL"/>
      </w:pPr>
      <w:r>
        <w:t xml:space="preserve">    mac-ParametersSidelinkXDD-Diff-r16        MAC-ParametersSidelinkXDD-Diff-r16                                        OPTIONAL</w:t>
      </w:r>
    </w:p>
    <w:p>
      <w:pPr>
        <w:pStyle w:val="PL"/>
      </w:pPr>
      <w:r>
        <w:t>}</w:t>
      </w:r>
    </w:p>
    <w:p>
      <w:pPr>
        <w:pStyle w:val="PL"/>
      </w:pPr>
    </w:p>
    <w:p>
      <w:pPr>
        <w:pStyle w:val="PL"/>
      </w:pPr>
      <w:r>
        <w:t>MAC-ParametersSidelinkCommon-r16 ::= SEQUENCE {</w:t>
      </w:r>
    </w:p>
    <w:p>
      <w:pPr>
        <w:pStyle w:val="PL"/>
      </w:pPr>
      <w:r>
        <w:t xml:space="preserve">    lcp-RestrictionSidelink-r16               ENUMERATED {supported}                                                    OPTIONAL,</w:t>
      </w:r>
    </w:p>
    <w:p>
      <w:pPr>
        <w:pStyle w:val="PL"/>
      </w:pPr>
      <w:r>
        <w:t xml:space="preserve">    multipleConfiguredGrantsSidelink-r16      ENUMERATED {supported}                                                    OPTIONAL,</w:t>
      </w:r>
    </w:p>
    <w:p>
      <w:pPr>
        <w:pStyle w:val="PL"/>
      </w:pPr>
      <w:r>
        <w:t xml:space="preserve">    ...</w:t>
      </w:r>
    </w:p>
    <w:p>
      <w:pPr>
        <w:pStyle w:val="PL"/>
      </w:pPr>
      <w:r>
        <w:t>}</w:t>
      </w:r>
    </w:p>
    <w:p>
      <w:pPr>
        <w:pStyle w:val="PL"/>
      </w:pPr>
    </w:p>
    <w:p>
      <w:pPr>
        <w:pStyle w:val="PL"/>
      </w:pPr>
      <w:r>
        <w:t>MAC-ParametersSidelinkXDD-Diff-r16 ::=  SEQUENCE {</w:t>
      </w:r>
    </w:p>
    <w:p>
      <w:pPr>
        <w:pStyle w:val="PL"/>
      </w:pPr>
      <w:r>
        <w:t xml:space="preserve">    multipleSR-ConfigurationsSidelink-r16     ENUMERATED {supported}                                                    OPTIONAL,</w:t>
      </w:r>
    </w:p>
    <w:p>
      <w:pPr>
        <w:pStyle w:val="PL"/>
      </w:pPr>
      <w:r>
        <w:t xml:space="preserve">    logicalChannelSR-DelayTimerSidelink-r16   ENUMERATED {supported}                                                    OPTIONAL,</w:t>
      </w:r>
    </w:p>
    <w:p>
      <w:pPr>
        <w:pStyle w:val="PL"/>
      </w:pPr>
      <w:r>
        <w:t xml:space="preserve">    ...</w:t>
      </w:r>
    </w:p>
    <w:p>
      <w:pPr>
        <w:pStyle w:val="PL"/>
      </w:pPr>
      <w:r>
        <w:t>}</w:t>
      </w:r>
    </w:p>
    <w:p>
      <w:pPr>
        <w:pStyle w:val="PL"/>
      </w:pPr>
    </w:p>
    <w:p>
      <w:pPr>
        <w:pStyle w:val="PL"/>
      </w:pPr>
      <w:r>
        <w:t>BandSidelinkEUTRA-r16 ::=               SEQUENCE {</w:t>
      </w:r>
    </w:p>
    <w:p>
      <w:pPr>
        <w:pStyle w:val="PL"/>
      </w:pPr>
      <w:r>
        <w:t xml:space="preserve">    freqBandSidelinkEUTRA-r16               FreqBandIndicatorEUTRA,</w:t>
      </w:r>
    </w:p>
    <w:p>
      <w:pPr>
        <w:pStyle w:val="PL"/>
      </w:pPr>
      <w:r>
        <w:t xml:space="preserve">    -- R1 15-7: Transmitting LTE sidelink mode 3 scheduled by NR Uu</w:t>
      </w:r>
    </w:p>
    <w:p>
      <w:pPr>
        <w:pStyle w:val="PL"/>
      </w:pPr>
      <w:r>
        <w:t xml:space="preserve">    gnb-ScheduledMode3SidelinkEUTRA-r16     SEQUENCE {</w:t>
      </w:r>
    </w:p>
    <w:p>
      <w:pPr>
        <w:pStyle w:val="PL"/>
      </w:pPr>
      <w:r>
        <w:t xml:space="preserve">        gnb-ScheduledMode3DelaySidelinkEUTRA-r16 ENUMERATED {ms0, ms0dot25, ms0dot5, ms0dot625, ms0dot75, ms1,</w:t>
      </w:r>
    </w:p>
    <w:p>
      <w:pPr>
        <w:pStyle w:val="PL"/>
      </w:pPr>
      <w:r>
        <w:t xml:space="preserve">                                                             ms1dot25, ms1dot5, ms1dot75, ms2, ms2dot5, ms3, ms4,</w:t>
      </w:r>
    </w:p>
    <w:p>
      <w:pPr>
        <w:pStyle w:val="PL"/>
      </w:pPr>
      <w:r>
        <w:t xml:space="preserve">                                                             ms5, ms6, ms8, ms10, ms20}</w:t>
      </w:r>
    </w:p>
    <w:p>
      <w:pPr>
        <w:pStyle w:val="PL"/>
      </w:pPr>
      <w:r>
        <w:t xml:space="preserve">    }                                                                                                                   OPTIONAL,</w:t>
      </w:r>
    </w:p>
    <w:p>
      <w:pPr>
        <w:pStyle w:val="PL"/>
      </w:pPr>
      <w:r>
        <w:t xml:space="preserve">    -- R1 15-9: Transmitting LTE sidelink mode 4 configured by NR Uu</w:t>
      </w:r>
    </w:p>
    <w:p>
      <w:pPr>
        <w:pStyle w:val="PL"/>
      </w:pPr>
      <w:r>
        <w:t xml:space="preserve">    gnb-ScheduledMode4SidelinkEUTRA-r16     ENUMERATED {supported}                                                      OPTIONAL</w:t>
      </w:r>
    </w:p>
    <w:p>
      <w:pPr>
        <w:pStyle w:val="PL"/>
      </w:pPr>
      <w:r>
        <w:t>}</w:t>
      </w:r>
    </w:p>
    <w:p>
      <w:pPr>
        <w:pStyle w:val="PL"/>
      </w:pPr>
    </w:p>
    <w:p>
      <w:pPr>
        <w:pStyle w:val="PL"/>
      </w:pPr>
      <w:r>
        <w:t>BandSidelink-r16 ::=  SEQUENCE {</w:t>
      </w:r>
    </w:p>
    <w:p>
      <w:pPr>
        <w:pStyle w:val="PL"/>
      </w:pPr>
      <w:r>
        <w:t xml:space="preserve">    freqBandSidelink-r16                          FreqBandIndicatorNR,</w:t>
      </w:r>
    </w:p>
    <w:p>
      <w:pPr>
        <w:pStyle w:val="PL"/>
      </w:pPr>
      <w:r>
        <w:t xml:space="preserve">    --15-1</w:t>
      </w:r>
    </w:p>
    <w:p>
      <w:pPr>
        <w:pStyle w:val="PL"/>
      </w:pPr>
      <w:r>
        <w:t xml:space="preserve">    sl-Reception-r16                              SEQUENCE {</w:t>
      </w:r>
    </w:p>
    <w:p>
      <w:pPr>
        <w:pStyle w:val="PL"/>
      </w:pPr>
      <w:r>
        <w:t xml:space="preserve">        harq-RxProcessSidelink-r16                    ENUMERATED {n16, n24, n32, n48, n64},</w:t>
      </w:r>
    </w:p>
    <w:p>
      <w:pPr>
        <w:pStyle w:val="PL"/>
      </w:pPr>
      <w:r>
        <w:t xml:space="preserve">        pscch-RxSidelink-r16                          ENUMERATED {value1, value2},</w:t>
      </w:r>
    </w:p>
    <w:p>
      <w:pPr>
        <w:pStyle w:val="PL"/>
      </w:pPr>
      <w:r>
        <w:t xml:space="preserve">        scs-CP-PatternRxSidelink-r16                  CHOICE {</w:t>
      </w:r>
    </w:p>
    <w:p>
      <w:pPr>
        <w:pStyle w:val="PL"/>
      </w:pPr>
      <w:r>
        <w:t xml:space="preserve">            fr1-r16                                       SEQUENCE {</w:t>
      </w:r>
    </w:p>
    <w:p>
      <w:pPr>
        <w:pStyle w:val="PL"/>
      </w:pPr>
      <w:r>
        <w:t xml:space="preserve">                scs-15kHz-r16                                 BIT STRING (SIZE (16))                OPTIONAL,</w:t>
      </w:r>
    </w:p>
    <w:p>
      <w:pPr>
        <w:pStyle w:val="PL"/>
      </w:pPr>
      <w:r>
        <w:t xml:space="preserve">                scs-30kHz-r16                                 BIT STRING (SIZE (16))                OPTIONAL,</w:t>
      </w:r>
    </w:p>
    <w:p>
      <w:pPr>
        <w:pStyle w:val="PL"/>
      </w:pPr>
      <w:r>
        <w:t xml:space="preserve">                scs-60kHz-r16                                 BIT STRING (SIZE (16))                OPTIONAL</w:t>
      </w:r>
    </w:p>
    <w:p>
      <w:pPr>
        <w:pStyle w:val="PL"/>
      </w:pPr>
      <w:r>
        <w:t xml:space="preserve">            },</w:t>
      </w:r>
    </w:p>
    <w:p>
      <w:pPr>
        <w:pStyle w:val="PL"/>
      </w:pPr>
      <w:r>
        <w:t xml:space="preserve">            fr2-r16                                       SEQUENCE {</w:t>
      </w:r>
    </w:p>
    <w:p>
      <w:pPr>
        <w:pStyle w:val="PL"/>
      </w:pPr>
      <w:r>
        <w:t xml:space="preserve">                scs-60kHz-r16                                 BIT STRING (SIZE (16))                OPTIONAL,</w:t>
      </w:r>
    </w:p>
    <w:p>
      <w:pPr>
        <w:pStyle w:val="PL"/>
      </w:pPr>
      <w:r>
        <w:t xml:space="preserve">                scs-120kHz-r16                                BIT STRING (SIZE (16))                OPTIONAL</w:t>
      </w:r>
    </w:p>
    <w:p>
      <w:pPr>
        <w:pStyle w:val="PL"/>
      </w:pPr>
      <w:r>
        <w:t xml:space="preserve">            }</w:t>
      </w:r>
    </w:p>
    <w:p>
      <w:pPr>
        <w:pStyle w:val="PL"/>
      </w:pPr>
      <w:r>
        <w:t xml:space="preserve">        }                                                                                           OPTIONAL,</w:t>
      </w:r>
    </w:p>
    <w:p>
      <w:pPr>
        <w:pStyle w:val="PL"/>
      </w:pPr>
      <w:r>
        <w:t xml:space="preserve">        extendedCP-RxSidelink-r16                     ENUMERATED {supported}                        OPTIONAL</w:t>
      </w:r>
    </w:p>
    <w:p>
      <w:pPr>
        <w:pStyle w:val="PL"/>
      </w:pPr>
      <w:r>
        <w:t xml:space="preserve">    }                                                                                               OPTIONAL,</w:t>
      </w:r>
    </w:p>
    <w:p>
      <w:pPr>
        <w:pStyle w:val="PL"/>
      </w:pPr>
      <w:r>
        <w:t xml:space="preserve">    --15-2</w:t>
      </w:r>
    </w:p>
    <w:p>
      <w:pPr>
        <w:pStyle w:val="PL"/>
      </w:pPr>
      <w:r>
        <w:t xml:space="preserve">    sl-TransmissionMode1-r16                      SEQUENCE {</w:t>
      </w:r>
    </w:p>
    <w:p>
      <w:pPr>
        <w:pStyle w:val="PL"/>
      </w:pPr>
      <w:r>
        <w:t xml:space="preserve">        harq-TxProcessModeOneSidelink-r16             ENUMERATED {n8, n16},</w:t>
      </w:r>
    </w:p>
    <w:p>
      <w:pPr>
        <w:pStyle w:val="PL"/>
      </w:pPr>
      <w:r>
        <w:t xml:space="preserve">        scs-CP-PatternTxSidelinkModeOne-r16           CHOICE {</w:t>
      </w:r>
    </w:p>
    <w:p>
      <w:pPr>
        <w:pStyle w:val="PL"/>
      </w:pPr>
      <w:r>
        <w:t xml:space="preserve">            fr1-r16                                       SEQUENCE {</w:t>
      </w:r>
    </w:p>
    <w:p>
      <w:pPr>
        <w:pStyle w:val="PL"/>
      </w:pPr>
      <w:r>
        <w:t xml:space="preserve">                scs-15kHz-r16                                 BIT STRING (SIZE (16))                OPTIONAL,</w:t>
      </w:r>
    </w:p>
    <w:p>
      <w:pPr>
        <w:pStyle w:val="PL"/>
      </w:pPr>
      <w:r>
        <w:t xml:space="preserve">                scs-30kHz-r16                                 BIT STRING (SIZE (16))                OPTIONAL,</w:t>
      </w:r>
    </w:p>
    <w:p>
      <w:pPr>
        <w:pStyle w:val="PL"/>
      </w:pPr>
      <w:r>
        <w:t xml:space="preserve">                scs-60kHz-r16                                 BIT STRING (SIZE (16))                OPTIONAL</w:t>
      </w:r>
    </w:p>
    <w:p>
      <w:pPr>
        <w:pStyle w:val="PL"/>
      </w:pPr>
      <w:r>
        <w:t xml:space="preserve">            },</w:t>
      </w:r>
    </w:p>
    <w:p>
      <w:pPr>
        <w:pStyle w:val="PL"/>
      </w:pPr>
      <w:r>
        <w:t xml:space="preserve">            fr2-r16                                       SEQUENCE {</w:t>
      </w:r>
    </w:p>
    <w:p>
      <w:pPr>
        <w:pStyle w:val="PL"/>
      </w:pPr>
      <w:r>
        <w:t xml:space="preserve">                scs-60kHz-r16                                 BIT STRING (SIZE (16))                OPTIONAL,</w:t>
      </w:r>
    </w:p>
    <w:p>
      <w:pPr>
        <w:pStyle w:val="PL"/>
      </w:pPr>
      <w:r>
        <w:t xml:space="preserve">                scs-120kHz-r16                                BIT STRING (SIZE (16))                OPTIONAL</w:t>
      </w:r>
    </w:p>
    <w:p>
      <w:pPr>
        <w:pStyle w:val="PL"/>
      </w:pPr>
      <w:r>
        <w:t xml:space="preserve">            }</w:t>
      </w:r>
    </w:p>
    <w:p>
      <w:pPr>
        <w:pStyle w:val="PL"/>
      </w:pPr>
      <w:r>
        <w:t xml:space="preserve">        },</w:t>
      </w:r>
    </w:p>
    <w:p>
      <w:pPr>
        <w:pStyle w:val="PL"/>
      </w:pPr>
      <w:r>
        <w:t xml:space="preserve">        extendedCP-TxSidelink-r16                     ENUMERATED {supported}                        OPTIONAL,</w:t>
      </w:r>
    </w:p>
    <w:p>
      <w:pPr>
        <w:pStyle w:val="PL"/>
      </w:pPr>
      <w:r>
        <w:t xml:space="preserve">        harq-ReportOnPUCCH-r16                        ENUMERATED {supported}                        OPTIONAL</w:t>
      </w:r>
    </w:p>
    <w:p>
      <w:pPr>
        <w:pStyle w:val="PL"/>
      </w:pPr>
      <w:r>
        <w:t xml:space="preserve">    }                                                                                               OPTIONAL,</w:t>
      </w:r>
    </w:p>
    <w:p>
      <w:pPr>
        <w:pStyle w:val="PL"/>
      </w:pPr>
      <w:r>
        <w:t xml:space="preserve">    --15-4</w:t>
      </w:r>
    </w:p>
    <w:p>
      <w:pPr>
        <w:pStyle w:val="PL"/>
      </w:pPr>
      <w:r>
        <w:t xml:space="preserve">    sync-Sidelink-r16                             SEQUENCE {</w:t>
      </w:r>
    </w:p>
    <w:p>
      <w:pPr>
        <w:pStyle w:val="PL"/>
      </w:pPr>
      <w:r>
        <w:t xml:space="preserve">        gNB-Sync-r16                                  ENUMERATED {supported}                        OPTIONAL,</w:t>
      </w:r>
    </w:p>
    <w:p>
      <w:pPr>
        <w:pStyle w:val="PL"/>
      </w:pPr>
      <w:r>
        <w:t xml:space="preserve">        gNB-GNSS-UE-SyncWithPriorityOnGNB-ENB-r16     ENUMERATED {supported}                        OPTIONAL,</w:t>
      </w:r>
    </w:p>
    <w:p>
      <w:pPr>
        <w:pStyle w:val="PL"/>
      </w:pPr>
      <w:r>
        <w:t xml:space="preserve">        gNB-GNSS-UE-SyncWithPriorityOnGNSS-r16        ENUMERATED {supported}                        OPTIONAL</w:t>
      </w:r>
    </w:p>
    <w:p>
      <w:pPr>
        <w:pStyle w:val="PL"/>
      </w:pPr>
      <w:r>
        <w:t xml:space="preserve">    }                                                                                               OPTIONAL,</w:t>
      </w:r>
    </w:p>
    <w:p>
      <w:pPr>
        <w:pStyle w:val="PL"/>
      </w:pPr>
      <w:r>
        <w:t xml:space="preserve">    --15-10</w:t>
      </w:r>
    </w:p>
    <w:p>
      <w:pPr>
        <w:pStyle w:val="PL"/>
      </w:pPr>
      <w:r>
        <w:t xml:space="preserve">    sl-Tx-256QAM-r16                              ENUMERATED {supported}                            OPTIONAL,</w:t>
      </w:r>
    </w:p>
    <w:p>
      <w:pPr>
        <w:pStyle w:val="PL"/>
      </w:pPr>
      <w:r>
        <w:t xml:space="preserve">    --15-11</w:t>
      </w:r>
    </w:p>
    <w:p>
      <w:pPr>
        <w:pStyle w:val="PL"/>
      </w:pPr>
      <w:r>
        <w:t xml:space="preserve">    psfch-FormatZeroSidelink-r16                  SEQUENCE {</w:t>
      </w:r>
    </w:p>
    <w:p>
      <w:pPr>
        <w:pStyle w:val="PL"/>
      </w:pPr>
      <w:r>
        <w:t xml:space="preserve">        psfch-RxNumber                                ENUMERATED {n5, n15, n25, n32, n35, n45, n50, n64},</w:t>
      </w:r>
    </w:p>
    <w:p>
      <w:pPr>
        <w:pStyle w:val="PL"/>
      </w:pPr>
      <w:r>
        <w:t xml:space="preserve">        psfch-TxNumber                                ENUMERATED {n4, n8, n16}</w:t>
      </w:r>
    </w:p>
    <w:p>
      <w:pPr>
        <w:pStyle w:val="PL"/>
      </w:pPr>
      <w:r>
        <w:t xml:space="preserve">    }                                                                                               OPTIONAL,</w:t>
      </w:r>
    </w:p>
    <w:p>
      <w:pPr>
        <w:pStyle w:val="PL"/>
      </w:pPr>
      <w:r>
        <w:t xml:space="preserve">    --15-12</w:t>
      </w:r>
    </w:p>
    <w:p>
      <w:pPr>
        <w:pStyle w:val="PL"/>
      </w:pPr>
      <w:r>
        <w:t xml:space="preserve">    lowSE-64QAM-MCS-TableSidelink-r16             ENUMERATED {supported}                            OPTIONAL,</w:t>
      </w:r>
    </w:p>
    <w:p>
      <w:pPr>
        <w:pStyle w:val="PL"/>
      </w:pPr>
      <w:r>
        <w:t xml:space="preserve">    --15-15</w:t>
      </w:r>
    </w:p>
    <w:p>
      <w:pPr>
        <w:pStyle w:val="PL"/>
      </w:pPr>
      <w:r>
        <w:t xml:space="preserve">    enb-sync-Sidelink-r16                         ENUMERATED {supported}                            OPTIONAL,</w:t>
      </w:r>
    </w:p>
    <w:p>
      <w:pPr>
        <w:pStyle w:val="PL"/>
        <w:rPr>
          <w:rFonts w:eastAsia="MS Mincho"/>
        </w:rPr>
      </w:pPr>
      <w:r>
        <w:t xml:space="preserve">    </w:t>
      </w:r>
      <w:r>
        <w:rPr>
          <w:rFonts w:eastAsia="MS Mincho"/>
        </w:rPr>
        <w:t>...,</w:t>
      </w:r>
    </w:p>
    <w:p>
      <w:pPr>
        <w:pStyle w:val="PL"/>
        <w:rPr>
          <w:rFonts w:eastAsia="MS Mincho"/>
        </w:rPr>
      </w:pPr>
      <w:r>
        <w:t xml:space="preserve">   </w:t>
      </w:r>
      <w:r>
        <w:rPr>
          <w:rFonts w:eastAsia="MS Mincho"/>
        </w:rPr>
        <w:t xml:space="preserve"> [[</w:t>
      </w:r>
    </w:p>
    <w:p>
      <w:pPr>
        <w:pStyle w:val="PL"/>
        <w:rPr>
          <w:rFonts w:eastAsia="MS Mincho"/>
        </w:rPr>
      </w:pPr>
      <w:r>
        <w:t xml:space="preserve">   </w:t>
      </w:r>
      <w:r>
        <w:rPr>
          <w:rFonts w:eastAsia="MS Mincho"/>
        </w:rPr>
        <w:t xml:space="preserve"> --15-3</w:t>
      </w:r>
    </w:p>
    <w:p>
      <w:pPr>
        <w:pStyle w:val="PL"/>
        <w:rPr>
          <w:rFonts w:eastAsia="MS Mincho"/>
        </w:rPr>
      </w:pPr>
      <w:r>
        <w:t xml:space="preserve">   </w:t>
      </w:r>
      <w:r>
        <w:rPr>
          <w:rFonts w:eastAsia="MS Mincho"/>
        </w:rPr>
        <w:t xml:space="preserve"> sl-TransmissionMode2-r16</w:t>
      </w:r>
      <w:r>
        <w:t xml:space="preserve">                      </w:t>
      </w:r>
      <w:r>
        <w:rPr>
          <w:rFonts w:eastAsia="MS Mincho"/>
        </w:rPr>
        <w:t>SEQUENCE {</w:t>
      </w:r>
    </w:p>
    <w:p>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ENUMERATED {n8, n16},</w:t>
      </w:r>
    </w:p>
    <w:p>
      <w:pPr>
        <w:pStyle w:val="PL"/>
        <w:rPr>
          <w:rFonts w:eastAsia="MS Mincho"/>
        </w:rPr>
      </w:pPr>
      <w:r>
        <w:t xml:space="preserve">        </w:t>
      </w:r>
      <w:r>
        <w:rPr>
          <w:rFonts w:eastAsia="MS Mincho"/>
        </w:rPr>
        <w:t>scs-CP-PatternTxSidelinkModeTwo-r16</w:t>
      </w:r>
      <w:r>
        <w:t xml:space="preserve">           </w:t>
      </w:r>
      <w:r>
        <w:rPr>
          <w:rFonts w:eastAsia="MS Mincho"/>
        </w:rPr>
        <w:t>ENUMERATED {supported}</w:t>
      </w:r>
      <w:r>
        <w:t xml:space="preserve">                        </w:t>
      </w:r>
      <w:r>
        <w:rPr>
          <w:rFonts w:eastAsia="MS Mincho"/>
        </w:rPr>
        <w:t>OPTIONAL,</w:t>
      </w:r>
    </w:p>
    <w:p>
      <w:pPr>
        <w:pStyle w:val="PL"/>
        <w:rPr>
          <w:rFonts w:eastAsia="MS Mincho"/>
        </w:rPr>
      </w:pPr>
      <w:r>
        <w:t xml:space="preserve">        </w:t>
      </w:r>
      <w:r>
        <w:rPr>
          <w:rFonts w:eastAsia="MS Mincho"/>
        </w:rPr>
        <w:t>dl-openLoopPC-Sidelink-r16</w:t>
      </w:r>
      <w:r>
        <w:t xml:space="preserve">                    </w:t>
      </w:r>
      <w:r>
        <w:rPr>
          <w:rFonts w:eastAsia="MS Mincho"/>
        </w:rPr>
        <w:t>ENUMERATED {supported}</w:t>
      </w:r>
      <w:r>
        <w:t xml:space="preserve">                        </w:t>
      </w:r>
      <w:r>
        <w:rPr>
          <w:rFonts w:eastAsia="MS Mincho"/>
        </w:rPr>
        <w:t>OPTIONAL</w:t>
      </w:r>
    </w:p>
    <w:p>
      <w:pPr>
        <w:pStyle w:val="PL"/>
        <w:rPr>
          <w:rFonts w:eastAsia="MS Mincho"/>
        </w:rPr>
      </w:pPr>
      <w:r>
        <w:t xml:space="preserve">    </w:t>
      </w:r>
      <w:r>
        <w:rPr>
          <w:rFonts w:eastAsia="MS Mincho"/>
        </w:rPr>
        <w:t>}</w:t>
      </w:r>
      <w:r>
        <w:t xml:space="preserve">                                                                                               </w:t>
      </w:r>
      <w:r>
        <w:rPr>
          <w:rFonts w:eastAsia="MS Mincho"/>
        </w:rPr>
        <w:t>OPTIONAL,</w:t>
      </w:r>
    </w:p>
    <w:p>
      <w:pPr>
        <w:pStyle w:val="PL"/>
        <w:rPr>
          <w:rFonts w:eastAsia="MS Mincho"/>
        </w:rPr>
      </w:pPr>
      <w:r>
        <w:t xml:space="preserve">    </w:t>
      </w:r>
      <w:r>
        <w:rPr>
          <w:rFonts w:eastAsia="MS Mincho"/>
        </w:rPr>
        <w:t>--15-5</w:t>
      </w:r>
    </w:p>
    <w:p>
      <w:pPr>
        <w:pStyle w:val="PL"/>
        <w:rPr>
          <w:rFonts w:eastAsia="MS Mincho"/>
        </w:rPr>
      </w:pPr>
      <w:r>
        <w:t xml:space="preserve">    </w:t>
      </w:r>
      <w:r>
        <w:rPr>
          <w:rFonts w:eastAsia="MS Mincho"/>
        </w:rPr>
        <w:t>congestionControlSidelink-r16</w:t>
      </w:r>
      <w:r>
        <w:t xml:space="preserve">                 </w:t>
      </w:r>
      <w:r>
        <w:rPr>
          <w:rFonts w:eastAsia="MS Mincho"/>
        </w:rPr>
        <w:t>SEQUENCE {</w:t>
      </w:r>
    </w:p>
    <w:p>
      <w:pPr>
        <w:pStyle w:val="PL"/>
        <w:rPr>
          <w:rFonts w:eastAsia="MS Mincho"/>
        </w:rPr>
      </w:pPr>
      <w:r>
        <w:t xml:space="preserve">        </w:t>
      </w:r>
      <w:r>
        <w:rPr>
          <w:rFonts w:eastAsia="MS Mincho"/>
        </w:rPr>
        <w:t>cbr-ReportSidelink-r16</w:t>
      </w:r>
      <w:r>
        <w:t xml:space="preserve">                        </w:t>
      </w:r>
      <w:r>
        <w:rPr>
          <w:rFonts w:eastAsia="MS Mincho"/>
        </w:rPr>
        <w:t>ENUMERATED {supported}</w:t>
      </w:r>
      <w:r>
        <w:t xml:space="preserve">                        </w:t>
      </w:r>
      <w:r>
        <w:rPr>
          <w:rFonts w:eastAsia="MS Mincho"/>
        </w:rPr>
        <w:t>OPTIONAL,</w:t>
      </w:r>
    </w:p>
    <w:p>
      <w:pPr>
        <w:pStyle w:val="PL"/>
        <w:rPr>
          <w:rFonts w:eastAsia="MS Mincho"/>
        </w:rPr>
      </w:pPr>
      <w:r>
        <w:t xml:space="preserve">        </w:t>
      </w:r>
      <w:r>
        <w:rPr>
          <w:rFonts w:eastAsia="MS Mincho"/>
        </w:rPr>
        <w:t>cbr-CR-TimeLimitSidelink-r16</w:t>
      </w:r>
      <w:r>
        <w:t xml:space="preserve">                  </w:t>
      </w:r>
      <w:r>
        <w:rPr>
          <w:rFonts w:eastAsia="MS Mincho"/>
        </w:rPr>
        <w:t>ENUMERATED {time1, time2}</w:t>
      </w:r>
    </w:p>
    <w:p>
      <w:pPr>
        <w:pStyle w:val="PL"/>
        <w:rPr>
          <w:rFonts w:eastAsia="MS Mincho"/>
        </w:rPr>
      </w:pPr>
      <w:r>
        <w:t xml:space="preserve">    </w:t>
      </w:r>
      <w:r>
        <w:rPr>
          <w:rFonts w:eastAsia="MS Mincho"/>
        </w:rPr>
        <w:t>}</w:t>
      </w:r>
      <w:r>
        <w:t xml:space="preserve">                                                                                               </w:t>
      </w:r>
      <w:r>
        <w:rPr>
          <w:rFonts w:eastAsia="MS Mincho"/>
        </w:rPr>
        <w:t>OPTIONAL,</w:t>
      </w:r>
    </w:p>
    <w:p>
      <w:pPr>
        <w:pStyle w:val="PL"/>
        <w:rPr>
          <w:rFonts w:eastAsia="MS Mincho"/>
        </w:rPr>
      </w:pPr>
      <w:r>
        <w:t xml:space="preserve">    </w:t>
      </w:r>
      <w:r>
        <w:rPr>
          <w:rFonts w:eastAsia="MS Mincho"/>
        </w:rPr>
        <w:t>--15-22</w:t>
      </w:r>
    </w:p>
    <w:p>
      <w:pPr>
        <w:pStyle w:val="PL"/>
        <w:rPr>
          <w:rFonts w:eastAsia="MS Mincho"/>
        </w:rPr>
      </w:pPr>
      <w:r>
        <w:t xml:space="preserve">    </w:t>
      </w:r>
      <w:r>
        <w:rPr>
          <w:rFonts w:eastAsia="MS Mincho"/>
        </w:rPr>
        <w:t>fewerSymbolSlotSidelink-r16</w:t>
      </w:r>
      <w:r>
        <w:t xml:space="preserve">                   </w:t>
      </w:r>
      <w:r>
        <w:rPr>
          <w:rFonts w:eastAsia="MS Mincho"/>
        </w:rPr>
        <w:t>ENUMERATED {supported}</w:t>
      </w:r>
      <w:r>
        <w:t xml:space="preserve">                            </w:t>
      </w:r>
      <w:r>
        <w:rPr>
          <w:rFonts w:eastAsia="MS Mincho"/>
        </w:rPr>
        <w:t>OPTIONAL,</w:t>
      </w:r>
    </w:p>
    <w:p>
      <w:pPr>
        <w:pStyle w:val="PL"/>
        <w:rPr>
          <w:rFonts w:eastAsia="MS Mincho"/>
        </w:rPr>
      </w:pPr>
      <w:r>
        <w:t xml:space="preserve">    </w:t>
      </w:r>
      <w:r>
        <w:rPr>
          <w:rFonts w:eastAsia="MS Mincho"/>
        </w:rPr>
        <w:t>--15-23</w:t>
      </w:r>
    </w:p>
    <w:p>
      <w:pPr>
        <w:pStyle w:val="PL"/>
        <w:rPr>
          <w:rFonts w:eastAsia="MS Mincho"/>
        </w:rPr>
      </w:pPr>
      <w:r>
        <w:t xml:space="preserve">    </w:t>
      </w:r>
      <w:r>
        <w:rPr>
          <w:rFonts w:eastAsia="MS Mincho"/>
        </w:rPr>
        <w:t>sl-openLoopPC-RSRP-ReportSidelink-r16</w:t>
      </w:r>
      <w:r>
        <w:t xml:space="preserve">         </w:t>
      </w:r>
      <w:r>
        <w:rPr>
          <w:rFonts w:eastAsia="MS Mincho"/>
        </w:rPr>
        <w:t>ENUMERATED {supported}</w:t>
      </w:r>
      <w:r>
        <w:t xml:space="preserve">                            </w:t>
      </w:r>
      <w:r>
        <w:rPr>
          <w:rFonts w:eastAsia="MS Mincho"/>
        </w:rPr>
        <w:t>OPTIONAL,</w:t>
      </w:r>
    </w:p>
    <w:p>
      <w:pPr>
        <w:pStyle w:val="PL"/>
        <w:rPr>
          <w:rFonts w:eastAsia="MS Mincho"/>
        </w:rPr>
      </w:pPr>
      <w:r>
        <w:t xml:space="preserve">    </w:t>
      </w:r>
      <w:r>
        <w:rPr>
          <w:rFonts w:eastAsia="MS Mincho"/>
        </w:rPr>
        <w:t>--13-1</w:t>
      </w:r>
    </w:p>
    <w:p>
      <w:pPr>
        <w:pStyle w:val="PL"/>
        <w:rPr>
          <w:rFonts w:eastAsia="MS Mincho"/>
        </w:rPr>
      </w:pPr>
      <w:r>
        <w:t xml:space="preserve">    </w:t>
      </w:r>
      <w:r>
        <w:rPr>
          <w:rFonts w:eastAsia="MS Mincho"/>
        </w:rPr>
        <w:t>sl-Rx-256QAM-r16</w:t>
      </w:r>
      <w:r>
        <w:t xml:space="preserve">                              </w:t>
      </w:r>
      <w:r>
        <w:rPr>
          <w:rFonts w:eastAsia="MS Mincho"/>
        </w:rPr>
        <w:t>ENUMERATED {supported}</w:t>
      </w:r>
      <w:r>
        <w:t xml:space="preserve">                            </w:t>
      </w:r>
      <w:r>
        <w:rPr>
          <w:rFonts w:eastAsia="MS Mincho"/>
        </w:rPr>
        <w:t>OPTIONAL</w:t>
      </w:r>
    </w:p>
    <w:p>
      <w:pPr>
        <w:pStyle w:val="PL"/>
        <w:rPr>
          <w:rFonts w:eastAsia="MS Mincho"/>
        </w:rPr>
      </w:pPr>
      <w:r>
        <w:t xml:space="preserve">    </w:t>
      </w:r>
      <w:r>
        <w:rPr>
          <w:rFonts w:eastAsia="MS Mincho"/>
        </w:rPr>
        <w:t>]]</w:t>
      </w:r>
    </w:p>
    <w:p>
      <w:pPr>
        <w:pStyle w:val="PL"/>
        <w:rPr>
          <w:rFonts w:eastAsia="MS Mincho"/>
        </w:rPr>
      </w:pPr>
      <w:r>
        <w:rPr>
          <w:rFonts w:eastAsia="MS Mincho"/>
        </w:rPr>
        <w:t>}</w:t>
      </w:r>
    </w:p>
    <w:p>
      <w:pPr>
        <w:pStyle w:val="PL"/>
        <w:rPr>
          <w:rFonts w:eastAsia="MS Mincho"/>
        </w:rPr>
      </w:pPr>
    </w:p>
    <w:p>
      <w:pPr>
        <w:pStyle w:val="PL"/>
        <w:rPr>
          <w:rFonts w:eastAsia="MS Mincho"/>
        </w:rPr>
      </w:pPr>
      <w:r>
        <w:rPr>
          <w:rFonts w:eastAsia="MS Mincho"/>
        </w:rPr>
        <w:t>-- TAG-SIDELINKPARAMETERS-STOP</w:t>
      </w:r>
    </w:p>
    <w:p>
      <w:pPr>
        <w:pStyle w:val="PL"/>
        <w:rPr>
          <w:rFonts w:eastAsia="MS Mincho"/>
          <w:lang w:eastAsia="sv-SE"/>
        </w:rPr>
      </w:pPr>
      <w:r>
        <w:rPr>
          <w:rFonts w:eastAsia="MS Mincho"/>
        </w:rPr>
        <w:t>-- ASN1STOP</w:t>
      </w:r>
    </w:p>
    <w:p>
      <w:pPr>
        <w:rPr>
          <w:rFonts w:eastAsiaTheme="minorEastAsia"/>
        </w:rPr>
      </w:pPr>
    </w:p>
    <w:tbl>
      <w:tblPr>
        <w:tblW w:w="0" w:type="auto"/>
        <w:tblLook w:val="04A0" w:firstRow="1" w:lastRow="0" w:firstColumn="1" w:lastColumn="0" w:noHBand="0" w:noVBand="1"/>
      </w:tblPr>
      <w:tblGrid>
        <w:gridCol w:w="14281"/>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
                <w:i/>
                <w:lang w:eastAsia="sv-SE"/>
              </w:rPr>
            </w:pPr>
            <w:r>
              <w:rPr>
                <w:rFonts w:eastAsiaTheme="minorEastAsia"/>
                <w:b/>
                <w:i/>
                <w:lang w:eastAsia="sv-SE"/>
              </w:rPr>
              <w:t>sl-ParametersEUTRA1, sl-ParametersEUTRA2, sl-ParametersEUTRA3</w:t>
            </w:r>
          </w:p>
          <w:p>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pPr>
        <w:rPr>
          <w:rFonts w:eastAsiaTheme="minorEastAsia"/>
        </w:rPr>
      </w:pPr>
    </w:p>
    <w:p>
      <w:pPr>
        <w:pStyle w:val="4"/>
        <w:rPr>
          <w:i/>
          <w:iCs/>
        </w:rPr>
      </w:pPr>
      <w:bookmarkStart w:id="2093" w:name="_Toc90651354"/>
      <w:r>
        <w:t>–</w:t>
      </w:r>
      <w:r>
        <w:tab/>
      </w:r>
      <w:r>
        <w:rPr>
          <w:i/>
          <w:iCs/>
        </w:rPr>
        <w:t>SimultaneousRxTxPerBandPair</w:t>
      </w:r>
      <w:bookmarkEnd w:id="2093"/>
    </w:p>
    <w:p>
      <w:r>
        <w:t xml:space="preserve">The IE </w:t>
      </w:r>
      <w:bookmarkStart w:id="2094" w:name="_Hlk80719536"/>
      <w:r>
        <w:rPr>
          <w:i/>
        </w:rPr>
        <w:t>SimultaneousRxTxPerBandPair</w:t>
      </w:r>
      <w:r>
        <w:t xml:space="preserve"> </w:t>
      </w:r>
      <w:bookmarkEnd w:id="2094"/>
      <w:r>
        <w:t>contains the simultaneous Rx/Tx UE capability for each band pair in a band combination.</w:t>
      </w:r>
    </w:p>
    <w:p>
      <w:pPr>
        <w:keepNext/>
        <w:keepLines/>
        <w:spacing w:before="60"/>
        <w:jc w:val="center"/>
        <w:rPr>
          <w:rFonts w:ascii="Arial" w:hAnsi="Arial"/>
          <w:b/>
          <w:lang w:eastAsia="x-none"/>
        </w:rPr>
      </w:pPr>
      <w:r>
        <w:rPr>
          <w:rFonts w:ascii="Arial" w:hAnsi="Arial"/>
          <w:b/>
          <w:i/>
          <w:lang w:eastAsia="x-none"/>
        </w:rPr>
        <w:t>SimultaneousRxTxPerBandPair</w:t>
      </w:r>
      <w:r>
        <w:rPr>
          <w:rFonts w:ascii="Arial" w:hAnsi="Arial"/>
          <w:b/>
          <w:lang w:eastAsia="x-none"/>
        </w:rPr>
        <w:t xml:space="preserve"> information element</w:t>
      </w:r>
    </w:p>
    <w:p>
      <w:pPr>
        <w:pStyle w:val="PL"/>
      </w:pPr>
      <w:r>
        <w:t>-- ASN1START</w:t>
      </w:r>
    </w:p>
    <w:p>
      <w:pPr>
        <w:pStyle w:val="PL"/>
      </w:pPr>
      <w:r>
        <w:t>-- TAG-SIMULTANEOUSRXTXPERBANDPAIR-START</w:t>
      </w:r>
    </w:p>
    <w:p>
      <w:pPr>
        <w:pStyle w:val="PL"/>
      </w:pPr>
    </w:p>
    <w:p>
      <w:pPr>
        <w:pStyle w:val="PL"/>
      </w:pPr>
      <w:r>
        <w:t>SimultaneousRxTxPerBandPair ::=             BIT STRING (SIZE (3..496))</w:t>
      </w:r>
    </w:p>
    <w:p>
      <w:pPr>
        <w:pStyle w:val="PL"/>
      </w:pPr>
    </w:p>
    <w:p>
      <w:pPr>
        <w:pStyle w:val="PL"/>
      </w:pPr>
      <w:r>
        <w:t>-- TAG-SIMULTANEOUSRXTXPERBANDPAIR-STOP</w:t>
      </w:r>
    </w:p>
    <w:p>
      <w:pPr>
        <w:pStyle w:val="PL"/>
      </w:pPr>
      <w:r>
        <w:t>-- ASN1STOP</w:t>
      </w:r>
    </w:p>
    <w:p>
      <w:pPr>
        <w:rPr>
          <w:rFonts w:eastAsiaTheme="minorEastAsia"/>
        </w:rPr>
      </w:pPr>
    </w:p>
    <w:p>
      <w:pPr>
        <w:pStyle w:val="4"/>
      </w:pPr>
      <w:bookmarkStart w:id="2095" w:name="_Toc60777480"/>
      <w:bookmarkStart w:id="2096" w:name="_Toc90651355"/>
      <w:r>
        <w:t>–</w:t>
      </w:r>
      <w:r>
        <w:tab/>
      </w:r>
      <w:r>
        <w:rPr>
          <w:i/>
        </w:rPr>
        <w:t>SON-Parameters</w:t>
      </w:r>
      <w:bookmarkEnd w:id="2095"/>
      <w:bookmarkEnd w:id="2096"/>
    </w:p>
    <w:p>
      <w:r>
        <w:t xml:space="preserve">The IE </w:t>
      </w:r>
      <w:r>
        <w:rPr>
          <w:i/>
        </w:rPr>
        <w:t>SON-Parameters</w:t>
      </w:r>
      <w:r>
        <w:t xml:space="preserve"> contains SON related parameters.</w:t>
      </w:r>
    </w:p>
    <w:p>
      <w:pPr>
        <w:pStyle w:val="TH"/>
      </w:pPr>
      <w:r>
        <w:rPr>
          <w:i/>
        </w:rPr>
        <w:t>SON-Parameters</w:t>
      </w:r>
      <w:r>
        <w:t xml:space="preserve"> information element</w:t>
      </w:r>
    </w:p>
    <w:p>
      <w:pPr>
        <w:pStyle w:val="PL"/>
      </w:pPr>
      <w:r>
        <w:t>-- ASN1START</w:t>
      </w:r>
    </w:p>
    <w:p>
      <w:pPr>
        <w:pStyle w:val="PL"/>
      </w:pPr>
      <w:r>
        <w:t>-- TAG-SON-PARAMETERS-START</w:t>
      </w:r>
    </w:p>
    <w:p>
      <w:pPr>
        <w:pStyle w:val="PL"/>
      </w:pPr>
    </w:p>
    <w:p>
      <w:pPr>
        <w:pStyle w:val="PL"/>
      </w:pPr>
      <w:r>
        <w:t>SON-Parameters-r16 ::= SEQUENCE {</w:t>
      </w:r>
    </w:p>
    <w:p>
      <w:pPr>
        <w:pStyle w:val="PL"/>
      </w:pPr>
      <w:r>
        <w:t xml:space="preserve">    </w:t>
      </w:r>
      <w:r>
        <w:rPr>
          <w:rFonts w:eastAsia="Batang"/>
        </w:rPr>
        <w:t>rach-Report-r16</w:t>
      </w:r>
      <w:r>
        <w:t xml:space="preserve">        </w:t>
      </w:r>
      <w:r>
        <w:rPr>
          <w:rFonts w:eastAsia="Batang"/>
        </w:rPr>
        <w:t>ENUMERATED {supported}</w:t>
      </w:r>
      <w:r>
        <w:t xml:space="preserve">    </w:t>
      </w:r>
      <w:r>
        <w:rPr>
          <w:rFonts w:eastAsia="Batang"/>
        </w:rPr>
        <w:t>OPTIONAL,</w:t>
      </w:r>
    </w:p>
    <w:p>
      <w:pPr>
        <w:pStyle w:val="PL"/>
      </w:pPr>
      <w:r>
        <w:t xml:space="preserve">    ...</w:t>
      </w:r>
    </w:p>
    <w:p>
      <w:pPr>
        <w:pStyle w:val="PL"/>
      </w:pPr>
      <w:r>
        <w:t>}</w:t>
      </w:r>
    </w:p>
    <w:p>
      <w:pPr>
        <w:pStyle w:val="PL"/>
      </w:pPr>
    </w:p>
    <w:p>
      <w:pPr>
        <w:pStyle w:val="PL"/>
      </w:pPr>
      <w:r>
        <w:t>-- TAG-SON-PARAMETERS-STOP</w:t>
      </w:r>
    </w:p>
    <w:p>
      <w:pPr>
        <w:pStyle w:val="PL"/>
      </w:pPr>
      <w:r>
        <w:t>-- ASN1STOP</w:t>
      </w:r>
    </w:p>
    <w:p/>
    <w:p>
      <w:pPr>
        <w:pStyle w:val="4"/>
        <w:rPr>
          <w:rFonts w:eastAsiaTheme="minorEastAsia"/>
        </w:rPr>
      </w:pPr>
      <w:bookmarkStart w:id="2097" w:name="_Toc60777481"/>
      <w:bookmarkStart w:id="2098" w:name="_Toc90651356"/>
      <w:r>
        <w:t>–</w:t>
      </w:r>
      <w:r>
        <w:tab/>
      </w:r>
      <w:r>
        <w:rPr>
          <w:i/>
        </w:rPr>
        <w:t>SpatialRelationsSRS-Pos</w:t>
      </w:r>
      <w:bookmarkEnd w:id="2097"/>
      <w:bookmarkEnd w:id="2098"/>
    </w:p>
    <w:p>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pPr>
        <w:pStyle w:val="PL"/>
        <w:rPr>
          <w:rFonts w:eastAsiaTheme="minorEastAsia"/>
        </w:rPr>
      </w:pPr>
      <w:r>
        <w:rPr>
          <w:rFonts w:eastAsiaTheme="minorEastAsia"/>
        </w:rPr>
        <w:t>-- ASN1START</w:t>
      </w:r>
    </w:p>
    <w:p>
      <w:pPr>
        <w:pStyle w:val="PL"/>
        <w:rPr>
          <w:rFonts w:eastAsiaTheme="minorEastAsia"/>
        </w:rPr>
      </w:pPr>
      <w:r>
        <w:rPr>
          <w:rFonts w:eastAsiaTheme="minorEastAsia"/>
        </w:rPr>
        <w:t>-- TAG-SPATIALRELATIONSSRS-POS-START</w:t>
      </w:r>
    </w:p>
    <w:p>
      <w:pPr>
        <w:pStyle w:val="PL"/>
      </w:pPr>
    </w:p>
    <w:p>
      <w:pPr>
        <w:pStyle w:val="PL"/>
      </w:pPr>
      <w:r>
        <w:t>SpatialRelationsSRS-Pos-r16 ::=                    SEQUENCE {</w:t>
      </w:r>
    </w:p>
    <w:p>
      <w:pPr>
        <w:pStyle w:val="PL"/>
        <w:rPr>
          <w:rFonts w:eastAsiaTheme="minorEastAsia"/>
        </w:rPr>
      </w:pPr>
      <w:r>
        <w:t xml:space="preserve">    </w:t>
      </w:r>
      <w:r>
        <w:rPr>
          <w:rFonts w:eastAsiaTheme="minorEastAsia"/>
        </w:rPr>
        <w:t>spatialRelation-SRS-PosBasedOnSSB-Serving-r16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spatialRelation-SRS-PosBasedOnCSI-RS-Serving-r16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spatialRelation-SRS-PosBasedOnPRS-Serving-r16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spatialRelation-SRS-PosBasedOnSRS-r16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spatialRelation-SRS-PosBasedOnSSB-Neigh-r16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spatialRelation-SRS-PosBasedOnPRS-Neigh-r16</w:t>
      </w:r>
      <w:r>
        <w:t xml:space="preserve">        </w:t>
      </w:r>
      <w:r>
        <w:rPr>
          <w:rFonts w:eastAsiaTheme="minorEastAsia"/>
        </w:rPr>
        <w:t>ENUMERATED {supported}</w:t>
      </w:r>
      <w:r>
        <w:t xml:space="preserve">                </w:t>
      </w:r>
      <w:r>
        <w:rPr>
          <w:rFonts w:eastAsiaTheme="minorEastAsia"/>
        </w:rPr>
        <w:t>OPTIONAL</w:t>
      </w:r>
    </w:p>
    <w:p>
      <w:pPr>
        <w:pStyle w:val="PL"/>
      </w:pPr>
      <w:r>
        <w:t>}</w:t>
      </w:r>
    </w:p>
    <w:p>
      <w:pPr>
        <w:pStyle w:val="PL"/>
      </w:pPr>
    </w:p>
    <w:p>
      <w:pPr>
        <w:pStyle w:val="PL"/>
        <w:rPr>
          <w:rFonts w:eastAsiaTheme="minorEastAsia"/>
        </w:rPr>
      </w:pPr>
      <w:r>
        <w:rPr>
          <w:rFonts w:eastAsiaTheme="minorEastAsia"/>
        </w:rPr>
        <w:t>--TAG-SPATIALRELATIONSSRS-POS-STOP</w:t>
      </w:r>
    </w:p>
    <w:p>
      <w:pPr>
        <w:pStyle w:val="PL"/>
        <w:rPr>
          <w:rFonts w:eastAsiaTheme="minorEastAsia"/>
          <w:lang w:eastAsia="ja-JP"/>
        </w:rPr>
      </w:pPr>
      <w:r>
        <w:rPr>
          <w:rFonts w:eastAsiaTheme="minorEastAsia"/>
        </w:rPr>
        <w:t>-- ASN1STOP</w:t>
      </w:r>
    </w:p>
    <w:p/>
    <w:p>
      <w:pPr>
        <w:pStyle w:val="4"/>
      </w:pPr>
      <w:bookmarkStart w:id="2099" w:name="_Toc60777482"/>
      <w:bookmarkStart w:id="2100" w:name="_Toc90651357"/>
      <w:r>
        <w:t>–</w:t>
      </w:r>
      <w:r>
        <w:tab/>
      </w:r>
      <w:r>
        <w:rPr>
          <w:i/>
          <w:noProof/>
        </w:rPr>
        <w:t>SRS-SwitchingTimeNR</w:t>
      </w:r>
      <w:bookmarkEnd w:id="2099"/>
      <w:bookmarkEnd w:id="2100"/>
    </w:p>
    <w:p>
      <w:r>
        <w:t xml:space="preserve">The IE </w:t>
      </w:r>
      <w:r>
        <w:rPr>
          <w:i/>
        </w:rPr>
        <w:t xml:space="preserve">SRS-SwitchingTimeNR </w:t>
      </w:r>
      <w:r>
        <w:t>is used to indicate the SRS carrier switching time supported by the UE for one NR band pair.</w:t>
      </w:r>
    </w:p>
    <w:p>
      <w:pPr>
        <w:pStyle w:val="TH"/>
        <w:rPr>
          <w:i/>
        </w:rPr>
      </w:pPr>
      <w:r>
        <w:rPr>
          <w:i/>
        </w:rPr>
        <w:t>SRS-SwitchingTimeNR information element</w:t>
      </w:r>
    </w:p>
    <w:p>
      <w:pPr>
        <w:pStyle w:val="PL"/>
        <w:rPr>
          <w:rFonts w:eastAsia="MS Mincho"/>
        </w:rPr>
      </w:pPr>
      <w:r>
        <w:rPr>
          <w:rFonts w:eastAsia="MS Mincho"/>
        </w:rPr>
        <w:t>-- ASN1START</w:t>
      </w:r>
    </w:p>
    <w:p>
      <w:pPr>
        <w:pStyle w:val="PL"/>
        <w:rPr>
          <w:rFonts w:eastAsia="MS Mincho"/>
        </w:rPr>
      </w:pPr>
      <w:r>
        <w:rPr>
          <w:rFonts w:eastAsia="MS Mincho"/>
        </w:rPr>
        <w:t>-- TAG-SRS-SWITCHINGTIMENR-START</w:t>
      </w:r>
    </w:p>
    <w:p>
      <w:pPr>
        <w:pStyle w:val="PL"/>
        <w:rPr>
          <w:rFonts w:eastAsia="Batang"/>
        </w:rPr>
      </w:pPr>
    </w:p>
    <w:p>
      <w:pPr>
        <w:pStyle w:val="PL"/>
      </w:pPr>
      <w:r>
        <w:t>SRS-SwitchingTimeNR ::= SEQUENCE {</w:t>
      </w:r>
    </w:p>
    <w:p>
      <w:pPr>
        <w:pStyle w:val="PL"/>
      </w:pPr>
      <w:r>
        <w:t xml:space="preserve">    switchingTimeDL         ENUMERATED {n0us, n30us, n100us, n140us, n200us, n300us, n500us, n900us}  OPTIONAL,</w:t>
      </w:r>
    </w:p>
    <w:p>
      <w:pPr>
        <w:pStyle w:val="PL"/>
      </w:pPr>
      <w:r>
        <w:t xml:space="preserve">    switchingTimeUL         ENUMERATED {n0us, n30us, n100us, n140us, n200us, n300us, n500us, n900us}  OPTIONAL</w:t>
      </w:r>
    </w:p>
    <w:p>
      <w:pPr>
        <w:pStyle w:val="PL"/>
      </w:pPr>
      <w:r>
        <w:t>}</w:t>
      </w:r>
    </w:p>
    <w:p>
      <w:pPr>
        <w:pStyle w:val="PL"/>
      </w:pPr>
    </w:p>
    <w:p>
      <w:pPr>
        <w:pStyle w:val="PL"/>
        <w:rPr>
          <w:rFonts w:eastAsia="MS Mincho"/>
        </w:rPr>
      </w:pPr>
      <w:r>
        <w:rPr>
          <w:rFonts w:eastAsia="MS Mincho"/>
        </w:rPr>
        <w:t>-- TAG-SRS-SWITCHINGTIMENR-STOP</w:t>
      </w:r>
    </w:p>
    <w:p>
      <w:pPr>
        <w:pStyle w:val="PL"/>
        <w:rPr>
          <w:rFonts w:eastAsia="MS Mincho"/>
          <w:lang w:eastAsia="sv-SE"/>
        </w:rPr>
      </w:pPr>
      <w:r>
        <w:rPr>
          <w:rFonts w:eastAsia="MS Mincho"/>
        </w:rPr>
        <w:t>-- ASN1STOP</w:t>
      </w:r>
    </w:p>
    <w:p/>
    <w:p>
      <w:pPr>
        <w:pStyle w:val="4"/>
        <w:rPr>
          <w:i/>
        </w:rPr>
      </w:pPr>
      <w:bookmarkStart w:id="2101" w:name="_Toc60777483"/>
      <w:bookmarkStart w:id="2102" w:name="_Toc90651358"/>
      <w:r>
        <w:t>–</w:t>
      </w:r>
      <w:r>
        <w:tab/>
      </w:r>
      <w:r>
        <w:rPr>
          <w:i/>
          <w:noProof/>
        </w:rPr>
        <w:t>SRS-SwitchingTimeEUTRA</w:t>
      </w:r>
      <w:bookmarkEnd w:id="2101"/>
      <w:bookmarkEnd w:id="2102"/>
    </w:p>
    <w:p>
      <w:r>
        <w:t xml:space="preserve">The IE </w:t>
      </w:r>
      <w:r>
        <w:rPr>
          <w:i/>
        </w:rPr>
        <w:t xml:space="preserve">SRS-SwitchingTimeEUTRA </w:t>
      </w:r>
      <w:r>
        <w:t>is used to indicate the SRS carrier switching time supported by the UE for one E-UTRA band pair.</w:t>
      </w:r>
    </w:p>
    <w:p>
      <w:pPr>
        <w:pStyle w:val="TH"/>
        <w:rPr>
          <w:i/>
        </w:rPr>
      </w:pPr>
      <w:r>
        <w:rPr>
          <w:i/>
        </w:rPr>
        <w:t>SRS-SwitchingTimeEUTRA information element</w:t>
      </w:r>
    </w:p>
    <w:p>
      <w:pPr>
        <w:pStyle w:val="PL"/>
        <w:rPr>
          <w:rFonts w:eastAsia="MS Mincho"/>
        </w:rPr>
      </w:pPr>
      <w:r>
        <w:rPr>
          <w:rFonts w:eastAsia="MS Mincho"/>
        </w:rPr>
        <w:t>-- ASN1START</w:t>
      </w:r>
    </w:p>
    <w:p>
      <w:pPr>
        <w:pStyle w:val="PL"/>
        <w:rPr>
          <w:rFonts w:eastAsia="MS Mincho"/>
        </w:rPr>
      </w:pPr>
      <w:r>
        <w:rPr>
          <w:rFonts w:eastAsia="MS Mincho"/>
        </w:rPr>
        <w:t>-- TAG-SRS-SWITCHINGTIMEEUTRA-START</w:t>
      </w:r>
    </w:p>
    <w:p>
      <w:pPr>
        <w:pStyle w:val="PL"/>
        <w:rPr>
          <w:rFonts w:eastAsia="Batang"/>
        </w:rPr>
      </w:pPr>
    </w:p>
    <w:p>
      <w:pPr>
        <w:pStyle w:val="PL"/>
      </w:pPr>
      <w:r>
        <w:t>SRS-SwitchingTimeEUTRA ::= SEQUENCE {</w:t>
      </w:r>
    </w:p>
    <w:p>
      <w:pPr>
        <w:pStyle w:val="PL"/>
      </w:pPr>
      <w:r>
        <w:t xml:space="preserve">    switchingTimeDL            ENUMERATED {n0, n0dot5, n1, n1dot5, n2, n2dot5, n3, n3dot5, n4, n4dot5, n5, n5dot5, n6, n6dot5, n7}</w:t>
      </w:r>
    </w:p>
    <w:p>
      <w:pPr>
        <w:pStyle w:val="PL"/>
      </w:pPr>
      <w:r>
        <w:t xml:space="preserve">                                                                                               OPTIONAL,</w:t>
      </w:r>
    </w:p>
    <w:p>
      <w:pPr>
        <w:pStyle w:val="PL"/>
      </w:pPr>
      <w:r>
        <w:t xml:space="preserve">    switchingTimeUL            ENUMERATED {n0, n0dot5, n1, n1dot5, n2, n2dot5, n3, n3dot5, n4, n4dot5, n5, n5dot5, n6, n6dot5, n7}</w:t>
      </w:r>
    </w:p>
    <w:p>
      <w:pPr>
        <w:pStyle w:val="PL"/>
      </w:pPr>
      <w:r>
        <w:t xml:space="preserve">                                                                                               OPTIONAL</w:t>
      </w:r>
    </w:p>
    <w:p>
      <w:pPr>
        <w:pStyle w:val="PL"/>
      </w:pPr>
      <w:r>
        <w:t>}</w:t>
      </w:r>
    </w:p>
    <w:p>
      <w:pPr>
        <w:pStyle w:val="PL"/>
        <w:rPr>
          <w:rFonts w:eastAsia="MS Mincho"/>
        </w:rPr>
      </w:pPr>
      <w:r>
        <w:rPr>
          <w:rFonts w:eastAsia="MS Mincho"/>
        </w:rPr>
        <w:t>-- TAG-SRS-SWITCHINGTIMEEUTRA-STOP</w:t>
      </w:r>
    </w:p>
    <w:p>
      <w:pPr>
        <w:pStyle w:val="PL"/>
        <w:rPr>
          <w:rFonts w:eastAsia="MS Mincho"/>
          <w:lang w:eastAsia="sv-SE"/>
        </w:rPr>
      </w:pPr>
      <w:r>
        <w:rPr>
          <w:rFonts w:eastAsia="MS Mincho"/>
        </w:rPr>
        <w:t>-- ASN1STOP</w:t>
      </w:r>
    </w:p>
    <w:p/>
    <w:p>
      <w:pPr>
        <w:pStyle w:val="4"/>
      </w:pPr>
      <w:bookmarkStart w:id="2103" w:name="_Toc60777484"/>
      <w:bookmarkStart w:id="2104" w:name="_Toc90651359"/>
      <w:r>
        <w:t>–</w:t>
      </w:r>
      <w:r>
        <w:tab/>
      </w:r>
      <w:r>
        <w:rPr>
          <w:i/>
          <w:noProof/>
        </w:rPr>
        <w:t>SupportedBandwidth</w:t>
      </w:r>
      <w:bookmarkEnd w:id="2103"/>
      <w:bookmarkEnd w:id="2104"/>
    </w:p>
    <w:p>
      <w:r>
        <w:t xml:space="preserve">The IE </w:t>
      </w:r>
      <w:r>
        <w:rPr>
          <w:i/>
        </w:rPr>
        <w:t>SupportedBandwidth</w:t>
      </w:r>
      <w:r>
        <w:t xml:space="preserve"> is used to indicate the maximum channel bandwidth supported by the UE on one carrier of a band of a band combination.</w:t>
      </w:r>
    </w:p>
    <w:p>
      <w:pPr>
        <w:pStyle w:val="TH"/>
      </w:pPr>
      <w:r>
        <w:rPr>
          <w:i/>
        </w:rPr>
        <w:t>SupportedBandwidth</w:t>
      </w:r>
      <w:r>
        <w:t xml:space="preserve"> information element</w:t>
      </w:r>
    </w:p>
    <w:p>
      <w:pPr>
        <w:pStyle w:val="PL"/>
      </w:pPr>
      <w:r>
        <w:t>-- ASN1START</w:t>
      </w:r>
    </w:p>
    <w:p>
      <w:pPr>
        <w:pStyle w:val="PL"/>
      </w:pPr>
      <w:r>
        <w:t>-- TAG-SUPPORTEDBANDWIDTH-START</w:t>
      </w:r>
    </w:p>
    <w:p>
      <w:pPr>
        <w:pStyle w:val="PL"/>
      </w:pPr>
    </w:p>
    <w:p>
      <w:pPr>
        <w:pStyle w:val="PL"/>
      </w:pPr>
      <w:r>
        <w:t>SupportedBandwidth ::=      CHOICE {</w:t>
      </w:r>
    </w:p>
    <w:p>
      <w:pPr>
        <w:pStyle w:val="PL"/>
      </w:pPr>
      <w:r>
        <w:t xml:space="preserve">    fr1                         ENUMERATED {mhz5, mhz10, mhz15, mhz20, mhz25, mhz30, mhz40, mhz50, mhz60, mhz80, mhz100},</w:t>
      </w:r>
    </w:p>
    <w:p>
      <w:pPr>
        <w:pStyle w:val="PL"/>
      </w:pPr>
      <w:r>
        <w:t xml:space="preserve">    fr2                         ENUMERATED {mhz50, mhz100, mhz200, mhz400}</w:t>
      </w:r>
    </w:p>
    <w:p>
      <w:pPr>
        <w:pStyle w:val="PL"/>
      </w:pPr>
      <w:r>
        <w:t>}</w:t>
      </w:r>
    </w:p>
    <w:p>
      <w:pPr>
        <w:pStyle w:val="PL"/>
      </w:pPr>
    </w:p>
    <w:p>
      <w:pPr>
        <w:pStyle w:val="PL"/>
      </w:pPr>
      <w:r>
        <w:t>-- TAG-SUPPORTEDBANDWIDTH-STOP</w:t>
      </w:r>
    </w:p>
    <w:p>
      <w:pPr>
        <w:pStyle w:val="PL"/>
      </w:pPr>
      <w:r>
        <w:t>-- ASN1STOP</w:t>
      </w:r>
    </w:p>
    <w:p>
      <w:pPr>
        <w:rPr>
          <w:rFonts w:eastAsiaTheme="minorEastAsia"/>
        </w:rPr>
      </w:pPr>
    </w:p>
    <w:p>
      <w:pPr>
        <w:pStyle w:val="4"/>
      </w:pPr>
      <w:bookmarkStart w:id="2105" w:name="_Toc60777485"/>
      <w:bookmarkStart w:id="2106" w:name="_Toc90651360"/>
      <w:r>
        <w:t>–</w:t>
      </w:r>
      <w:r>
        <w:tab/>
      </w:r>
      <w:r>
        <w:rPr>
          <w:i/>
        </w:rPr>
        <w:t>UE-BasedPerfMeas-Parameters</w:t>
      </w:r>
      <w:bookmarkEnd w:id="2105"/>
      <w:bookmarkEnd w:id="2106"/>
    </w:p>
    <w:p>
      <w:r>
        <w:t xml:space="preserve">The IE </w:t>
      </w:r>
      <w:r>
        <w:rPr>
          <w:i/>
        </w:rPr>
        <w:t>UE-BasedPerfMeas-Parameters</w:t>
      </w:r>
      <w:r>
        <w:t xml:space="preserve"> contains UE-based performance measurement parameters.</w:t>
      </w:r>
    </w:p>
    <w:p>
      <w:pPr>
        <w:pStyle w:val="TH"/>
      </w:pPr>
      <w:r>
        <w:rPr>
          <w:i/>
        </w:rPr>
        <w:t>UE-BasedPerfMeas-Parameters</w:t>
      </w:r>
      <w:r>
        <w:t xml:space="preserve"> information element</w:t>
      </w:r>
    </w:p>
    <w:p>
      <w:pPr>
        <w:pStyle w:val="PL"/>
      </w:pPr>
      <w:r>
        <w:t>-- ASN1START</w:t>
      </w:r>
    </w:p>
    <w:p>
      <w:pPr>
        <w:pStyle w:val="PL"/>
      </w:pPr>
      <w:r>
        <w:t>-- TAG-UE-BASEDPERFMEAS-PARAMETERS-START</w:t>
      </w:r>
    </w:p>
    <w:p>
      <w:pPr>
        <w:pStyle w:val="PL"/>
      </w:pPr>
    </w:p>
    <w:p>
      <w:pPr>
        <w:pStyle w:val="PL"/>
      </w:pPr>
      <w:r>
        <w:t>UE-BasedPerfMeas-Parameters-r16 ::= SEQUENCE {</w:t>
      </w:r>
    </w:p>
    <w:p>
      <w:pPr>
        <w:pStyle w:val="PL"/>
        <w:rPr>
          <w:rFonts w:eastAsia="Batang"/>
        </w:rPr>
      </w:pPr>
      <w:r>
        <w:t xml:space="preserve">    </w:t>
      </w:r>
      <w:r>
        <w:rPr>
          <w:rFonts w:eastAsia="Batang"/>
        </w:rPr>
        <w:t>barometerMeasReport-r16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immMeasBT-r16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immMeasWLAN-r16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loggedMeasBT-r16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loggedMeasurements-r16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loggedMeasWLAN-r16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orientationMeasReport-r16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speedMeasReport-r16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gnss-Location-r16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ulPDCP-Delay-r16</w:t>
      </w:r>
      <w:r>
        <w:t xml:space="preserve">             </w:t>
      </w:r>
      <w:r>
        <w:rPr>
          <w:rFonts w:eastAsia="Batang"/>
        </w:rPr>
        <w:t>ENUMERATED {supported}</w:t>
      </w:r>
      <w:r>
        <w:t xml:space="preserve">        </w:t>
      </w:r>
      <w:r>
        <w:rPr>
          <w:rFonts w:eastAsia="Batang"/>
        </w:rPr>
        <w:t>OPTIONAL,</w:t>
      </w:r>
    </w:p>
    <w:p>
      <w:pPr>
        <w:pStyle w:val="PL"/>
      </w:pPr>
      <w:r>
        <w:t xml:space="preserve">   ...</w:t>
      </w:r>
    </w:p>
    <w:p>
      <w:pPr>
        <w:pStyle w:val="PL"/>
      </w:pPr>
      <w:r>
        <w:t>}</w:t>
      </w:r>
    </w:p>
    <w:p>
      <w:pPr>
        <w:pStyle w:val="PL"/>
      </w:pPr>
    </w:p>
    <w:p>
      <w:pPr>
        <w:pStyle w:val="PL"/>
      </w:pPr>
      <w:r>
        <w:t>-- TAG-UE-BASEDPERFMEAS-PARAMETERS-STOP</w:t>
      </w:r>
    </w:p>
    <w:p>
      <w:pPr>
        <w:pStyle w:val="PL"/>
      </w:pPr>
      <w:r>
        <w:t>-- ASN1STOP</w:t>
      </w:r>
    </w:p>
    <w:p/>
    <w:p>
      <w:pPr>
        <w:pStyle w:val="4"/>
        <w:rPr>
          <w:noProof/>
        </w:rPr>
      </w:pPr>
      <w:bookmarkStart w:id="2107" w:name="_Toc60777486"/>
      <w:bookmarkStart w:id="2108" w:name="_Toc90651361"/>
      <w:r>
        <w:t>–</w:t>
      </w:r>
      <w:r>
        <w:tab/>
      </w:r>
      <w:r>
        <w:rPr>
          <w:i/>
          <w:noProof/>
        </w:rPr>
        <w:t>UE-CapabilityRAT-ContainerList</w:t>
      </w:r>
      <w:bookmarkEnd w:id="2107"/>
      <w:bookmarkEnd w:id="2108"/>
    </w:p>
    <w:p>
      <w:r>
        <w:t xml:space="preserve">The IE </w:t>
      </w:r>
      <w:r>
        <w:rPr>
          <w:i/>
        </w:rPr>
        <w:t>UE-CapabilityRAT-ContainerList</w:t>
      </w:r>
      <w:r>
        <w:t xml:space="preserve"> contains a list of radio access technology specific capability containers.</w:t>
      </w:r>
    </w:p>
    <w:p>
      <w:pPr>
        <w:pStyle w:val="TH"/>
      </w:pPr>
      <w:r>
        <w:rPr>
          <w:i/>
        </w:rPr>
        <w:t>UE-CapabilityRAT-ContainerList</w:t>
      </w:r>
      <w:r>
        <w:t xml:space="preserve"> information element</w:t>
      </w:r>
    </w:p>
    <w:p>
      <w:pPr>
        <w:pStyle w:val="PL"/>
      </w:pPr>
      <w:r>
        <w:t>-- ASN1START</w:t>
      </w:r>
    </w:p>
    <w:p>
      <w:pPr>
        <w:pStyle w:val="PL"/>
      </w:pPr>
      <w:r>
        <w:t>-- TAG-UE-CAPABILITYRAT-CONTAINERLIST-START</w:t>
      </w:r>
    </w:p>
    <w:p>
      <w:pPr>
        <w:pStyle w:val="PL"/>
      </w:pPr>
    </w:p>
    <w:p>
      <w:pPr>
        <w:pStyle w:val="PL"/>
      </w:pPr>
      <w:r>
        <w:t>UE-CapabilityRAT-ContainerList ::=    SEQUENCE (SIZE (0..maxRAT-CapabilityContainers)) OF UE-CapabilityRAT-Container</w:t>
      </w:r>
    </w:p>
    <w:p>
      <w:pPr>
        <w:pStyle w:val="PL"/>
      </w:pPr>
    </w:p>
    <w:p>
      <w:pPr>
        <w:pStyle w:val="PL"/>
      </w:pPr>
      <w:r>
        <w:t>UE-CapabilityRAT-Container ::=        SEQUENCE {</w:t>
      </w:r>
    </w:p>
    <w:p>
      <w:pPr>
        <w:pStyle w:val="PL"/>
      </w:pPr>
      <w:r>
        <w:t xml:space="preserve">    rat-Type                              RAT-Type,</w:t>
      </w:r>
    </w:p>
    <w:p>
      <w:pPr>
        <w:pStyle w:val="PL"/>
      </w:pPr>
      <w:r>
        <w:t xml:space="preserve">    ue-CapabilityRAT-Container            OCTET STRING</w:t>
      </w:r>
    </w:p>
    <w:p>
      <w:pPr>
        <w:pStyle w:val="PL"/>
      </w:pPr>
      <w:r>
        <w:t>}</w:t>
      </w:r>
    </w:p>
    <w:p>
      <w:pPr>
        <w:pStyle w:val="PL"/>
      </w:pPr>
    </w:p>
    <w:p>
      <w:pPr>
        <w:pStyle w:val="PL"/>
      </w:pPr>
      <w:r>
        <w:t>-- TAG-UE-CAPABILITYRAT-CONTAINERLIST-STOP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UE-CapabilityRAT-ContainerList</w:t>
            </w:r>
            <w:r>
              <w:rPr>
                <w:lang w:eastAsia="sv-SE"/>
              </w:rPr>
              <w:t xml:space="preserve"> 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ue-CapabilityRAT-Container</w:t>
            </w:r>
          </w:p>
          <w:p>
            <w:pPr>
              <w:pStyle w:val="TAL"/>
              <w:rPr>
                <w:lang w:eastAsia="sv-SE"/>
              </w:rPr>
            </w:pPr>
            <w:r>
              <w:rPr>
                <w:lang w:eastAsia="sv-SE"/>
              </w:rPr>
              <w:t>Container for the UE capabilities of the indicated RAT. The encoding is defined in the specification of each RAT:</w:t>
            </w:r>
          </w:p>
          <w:p>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p>
      <w:pPr>
        <w:pStyle w:val="4"/>
      </w:pPr>
      <w:bookmarkStart w:id="2109" w:name="_Toc60777487"/>
      <w:bookmarkStart w:id="2110" w:name="_Toc90651362"/>
      <w:r>
        <w:t>–</w:t>
      </w:r>
      <w:r>
        <w:tab/>
      </w:r>
      <w:r>
        <w:rPr>
          <w:i/>
        </w:rPr>
        <w:t>UE-CapabilityRAT-RequestList</w:t>
      </w:r>
      <w:bookmarkEnd w:id="2109"/>
      <w:bookmarkEnd w:id="2110"/>
    </w:p>
    <w:p>
      <w:r>
        <w:t xml:space="preserve">The IE </w:t>
      </w:r>
      <w:r>
        <w:rPr>
          <w:i/>
        </w:rPr>
        <w:t>UE-CapabilityRAT-RequestList</w:t>
      </w:r>
      <w:r>
        <w:t xml:space="preserve"> is used to request UE capabilities for one or more RATs from the UE.</w:t>
      </w:r>
    </w:p>
    <w:p>
      <w:pPr>
        <w:pStyle w:val="TH"/>
      </w:pPr>
      <w:r>
        <w:rPr>
          <w:i/>
        </w:rPr>
        <w:t>UE-CapabilityRAT-RequestList</w:t>
      </w:r>
      <w:r>
        <w:t xml:space="preserve"> information element</w:t>
      </w:r>
    </w:p>
    <w:p>
      <w:pPr>
        <w:pStyle w:val="PL"/>
      </w:pPr>
      <w:r>
        <w:t>-- ASN1START</w:t>
      </w:r>
    </w:p>
    <w:p>
      <w:pPr>
        <w:pStyle w:val="PL"/>
      </w:pPr>
      <w:r>
        <w:t>-- TAG-UE-CAPABILITYRAT-REQUESTLIST-START</w:t>
      </w:r>
    </w:p>
    <w:p>
      <w:pPr>
        <w:pStyle w:val="PL"/>
      </w:pPr>
    </w:p>
    <w:p>
      <w:pPr>
        <w:pStyle w:val="PL"/>
      </w:pPr>
      <w:r>
        <w:t>UE-CapabilityRAT-RequestList ::=        SEQUENCE (SIZE (1..maxRAT-CapabilityContainers)) OF UE-CapabilityRAT-Request</w:t>
      </w:r>
    </w:p>
    <w:p>
      <w:pPr>
        <w:pStyle w:val="PL"/>
      </w:pPr>
    </w:p>
    <w:p>
      <w:pPr>
        <w:pStyle w:val="PL"/>
      </w:pPr>
      <w:r>
        <w:t>UE-CapabilityRAT-Request ::=            SEQUENCE {</w:t>
      </w:r>
    </w:p>
    <w:p>
      <w:pPr>
        <w:pStyle w:val="PL"/>
      </w:pPr>
      <w:r>
        <w:t xml:space="preserve">    rat-Type                                RAT-Type,</w:t>
      </w:r>
    </w:p>
    <w:p>
      <w:pPr>
        <w:pStyle w:val="PL"/>
      </w:pPr>
      <w:r>
        <w:t xml:space="preserve">    capabilityRequestFilter                 OCTET STRING                    OPTIONAL,   -- Need N</w:t>
      </w:r>
    </w:p>
    <w:p>
      <w:pPr>
        <w:pStyle w:val="PL"/>
      </w:pPr>
      <w:r>
        <w:t xml:space="preserve">    ...</w:t>
      </w:r>
    </w:p>
    <w:p>
      <w:pPr>
        <w:pStyle w:val="PL"/>
      </w:pPr>
      <w:r>
        <w:t>}</w:t>
      </w:r>
    </w:p>
    <w:p>
      <w:pPr>
        <w:pStyle w:val="PL"/>
      </w:pPr>
    </w:p>
    <w:p>
      <w:pPr>
        <w:pStyle w:val="PL"/>
      </w:pPr>
      <w:r>
        <w:t>-- TAG-UE-CAPABILITYRAT-REQUESTLIST-STOP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UE-CapabilityRAT-Request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capabilityRequestFilter</w:t>
            </w:r>
          </w:p>
          <w:p>
            <w:pPr>
              <w:pStyle w:val="TAL"/>
              <w:rPr>
                <w:szCs w:val="22"/>
                <w:lang w:eastAsia="sv-SE"/>
              </w:rPr>
            </w:pPr>
            <w:r>
              <w:rPr>
                <w:szCs w:val="22"/>
                <w:lang w:eastAsia="sv-SE"/>
              </w:rPr>
              <w:t>Information by which the network requests the UE to filter the UE capabilities.</w:t>
            </w:r>
          </w:p>
          <w:p>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rat-Type</w:t>
            </w:r>
          </w:p>
          <w:p>
            <w:pPr>
              <w:pStyle w:val="TAL"/>
              <w:rPr>
                <w:szCs w:val="22"/>
                <w:lang w:eastAsia="sv-SE"/>
              </w:rPr>
            </w:pPr>
            <w:r>
              <w:rPr>
                <w:szCs w:val="22"/>
                <w:lang w:eastAsia="sv-SE"/>
              </w:rPr>
              <w:t>The RAT type for which the NW requests UE capabilities.</w:t>
            </w:r>
          </w:p>
        </w:tc>
      </w:tr>
    </w:tbl>
    <w:p/>
    <w:p>
      <w:pPr>
        <w:pStyle w:val="4"/>
      </w:pPr>
      <w:bookmarkStart w:id="2111" w:name="_Toc60777488"/>
      <w:bookmarkStart w:id="2112" w:name="_Toc90651363"/>
      <w:r>
        <w:t>–</w:t>
      </w:r>
      <w:r>
        <w:tab/>
      </w:r>
      <w:r>
        <w:rPr>
          <w:i/>
        </w:rPr>
        <w:t>UE-CapabilityRequestFilterCommon</w:t>
      </w:r>
      <w:bookmarkEnd w:id="2111"/>
      <w:bookmarkEnd w:id="2112"/>
    </w:p>
    <w:p>
      <w:r>
        <w:t xml:space="preserve">The IE </w:t>
      </w:r>
      <w:r>
        <w:rPr>
          <w:i/>
        </w:rPr>
        <w:t>UE-CapabilityRequestFilterCommon</w:t>
      </w:r>
      <w:r>
        <w:t xml:space="preserve"> is used to request filtered UE capabilities. The filter is common for all capability containers that are requested.</w:t>
      </w:r>
    </w:p>
    <w:p>
      <w:pPr>
        <w:pStyle w:val="TH"/>
      </w:pPr>
      <w:r>
        <w:rPr>
          <w:i/>
        </w:rPr>
        <w:t>UE-CapabilityRequestFilterCommon</w:t>
      </w:r>
      <w:r>
        <w:t xml:space="preserve"> information element</w:t>
      </w:r>
    </w:p>
    <w:p>
      <w:pPr>
        <w:pStyle w:val="PL"/>
      </w:pPr>
      <w:r>
        <w:t>-- ASN1START</w:t>
      </w:r>
    </w:p>
    <w:p>
      <w:pPr>
        <w:pStyle w:val="PL"/>
      </w:pPr>
      <w:r>
        <w:t>-- TAG-UE-CAPABILITYREQUESTFILTERCOMMON-START</w:t>
      </w:r>
    </w:p>
    <w:p>
      <w:pPr>
        <w:pStyle w:val="PL"/>
      </w:pPr>
    </w:p>
    <w:p>
      <w:pPr>
        <w:pStyle w:val="PL"/>
      </w:pPr>
      <w:r>
        <w:t>UE-CapabilityRequestFilterCommon ::=            SEQUENCE {</w:t>
      </w:r>
    </w:p>
    <w:p>
      <w:pPr>
        <w:pStyle w:val="PL"/>
      </w:pPr>
      <w:r>
        <w:t xml:space="preserve">    mrdc-Request                                SEQUENCE {</w:t>
      </w:r>
    </w:p>
    <w:p>
      <w:pPr>
        <w:pStyle w:val="PL"/>
      </w:pPr>
      <w:r>
        <w:t xml:space="preserve">        omitEN-DC                                   ENUMERATED {true}                      OPTIONAL,    -- Need N</w:t>
      </w:r>
    </w:p>
    <w:p>
      <w:pPr>
        <w:pStyle w:val="PL"/>
      </w:pPr>
      <w:r>
        <w:t xml:space="preserve">        includeNR-DC                                ENUMERATED {true}                      OPTIONAL,    -- Need N</w:t>
      </w:r>
    </w:p>
    <w:p>
      <w:pPr>
        <w:pStyle w:val="PL"/>
      </w:pPr>
      <w:r>
        <w:t xml:space="preserve">        includeNE-DC                                ENUMERATED {true}                      OPTIONAL     -- Need N</w:t>
      </w:r>
    </w:p>
    <w:p>
      <w:pPr>
        <w:pStyle w:val="PL"/>
      </w:pPr>
      <w:r>
        <w:t xml:space="preserve">    }                                                                                  OPTIONAL,        -- Need N</w:t>
      </w:r>
    </w:p>
    <w:p>
      <w:pPr>
        <w:pStyle w:val="PL"/>
      </w:pPr>
      <w:r>
        <w:t xml:space="preserve">    ...,</w:t>
      </w:r>
    </w:p>
    <w:p>
      <w:pPr>
        <w:pStyle w:val="PL"/>
      </w:pPr>
      <w:r>
        <w:t xml:space="preserve">    [[</w:t>
      </w:r>
    </w:p>
    <w:p>
      <w:pPr>
        <w:pStyle w:val="PL"/>
      </w:pPr>
      <w:r>
        <w:t xml:space="preserve">    codebookTypeRequest-r16        SEQUENCE {</w:t>
      </w:r>
    </w:p>
    <w:p>
      <w:pPr>
        <w:pStyle w:val="PL"/>
      </w:pPr>
      <w:r>
        <w:t xml:space="preserve">        type1-SinglePanel-r16          ENUMERATED {true}                                    OPTIONAL,    -- Need N</w:t>
      </w:r>
    </w:p>
    <w:p>
      <w:pPr>
        <w:pStyle w:val="PL"/>
      </w:pPr>
      <w:r>
        <w:t xml:space="preserve">        type1-MultiPanel-r16           ENUMERATED {true}                                    OPTIONAL,    -- Need N</w:t>
      </w:r>
    </w:p>
    <w:p>
      <w:pPr>
        <w:pStyle w:val="PL"/>
      </w:pPr>
      <w:r>
        <w:t xml:space="preserve">        type2-r16                      ENUMERATED {true}                                    OPTIONAL,    -- Need N</w:t>
      </w:r>
    </w:p>
    <w:p>
      <w:pPr>
        <w:pStyle w:val="PL"/>
      </w:pPr>
      <w:r>
        <w:t xml:space="preserve">        type2-PortSelection-r16        ENUMERATED {true}                                    OPTIONAL     -- Need N</w:t>
      </w:r>
    </w:p>
    <w:p>
      <w:pPr>
        <w:pStyle w:val="PL"/>
      </w:pPr>
      <w:r>
        <w:t xml:space="preserve">    }                                                                                   OPTIONAL,    -- Need N</w:t>
      </w:r>
    </w:p>
    <w:p>
      <w:pPr>
        <w:pStyle w:val="PL"/>
      </w:pPr>
      <w:r>
        <w:t xml:space="preserve">    uplinkTxSwitchRequest-r16      ENUMERATED {true}                                    OPTIONAL     -- Need N</w:t>
      </w:r>
    </w:p>
    <w:p>
      <w:pPr>
        <w:pStyle w:val="PL"/>
      </w:pPr>
      <w:r>
        <w:t xml:space="preserve">    ]],</w:t>
      </w:r>
    </w:p>
    <w:p>
      <w:pPr>
        <w:pStyle w:val="PL"/>
      </w:pPr>
      <w:r>
        <w:t xml:space="preserve">    [[</w:t>
      </w:r>
    </w:p>
    <w:p>
      <w:pPr>
        <w:pStyle w:val="PL"/>
      </w:pPr>
      <w:r>
        <w:t xml:space="preserve">    requestedCellGrouping-r16      SEQUENCE (SIZE (1..maxCellGroupings-r16)) OF CellGrouping-r16    OPTIONAL    -- Cond NRDC</w:t>
      </w:r>
    </w:p>
    <w:p>
      <w:pPr>
        <w:pStyle w:val="PL"/>
      </w:pPr>
      <w:r>
        <w:t xml:space="preserve">    ]]</w:t>
      </w:r>
    </w:p>
    <w:p>
      <w:pPr>
        <w:pStyle w:val="PL"/>
      </w:pPr>
      <w:r>
        <w:t>}</w:t>
      </w:r>
    </w:p>
    <w:p>
      <w:pPr>
        <w:pStyle w:val="PL"/>
      </w:pPr>
    </w:p>
    <w:p>
      <w:pPr>
        <w:pStyle w:val="PL"/>
      </w:pPr>
      <w:r>
        <w:t>CellGrouping-r16 ::=    SEQUENCE {</w:t>
      </w:r>
    </w:p>
    <w:p>
      <w:pPr>
        <w:pStyle w:val="PL"/>
      </w:pPr>
      <w:r>
        <w:t xml:space="preserve">    mcg-r16                 SEQUENCE (SIZE (1..maxBands)) OF FreqBandIndicatorNR,</w:t>
      </w:r>
    </w:p>
    <w:p>
      <w:pPr>
        <w:pStyle w:val="PL"/>
      </w:pPr>
      <w:r>
        <w:t xml:space="preserve">    scg-r16                 SEQUENCE (SIZE (1..maxBands)) OF FreqBandIndicatorNR,</w:t>
      </w:r>
    </w:p>
    <w:p>
      <w:pPr>
        <w:pStyle w:val="PL"/>
      </w:pPr>
      <w:r>
        <w:t xml:space="preserve">    mode-r16                ENUMERATED {sync, async}</w:t>
      </w:r>
    </w:p>
    <w:p>
      <w:pPr>
        <w:pStyle w:val="PL"/>
      </w:pPr>
      <w:r>
        <w:t>}</w:t>
      </w:r>
    </w:p>
    <w:p>
      <w:pPr>
        <w:pStyle w:val="PL"/>
      </w:pPr>
    </w:p>
    <w:p>
      <w:pPr>
        <w:pStyle w:val="PL"/>
      </w:pPr>
      <w:r>
        <w:t>-- TAG-UE-CAPABILITYREQUESTFILTERCOMMON-STOP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UE-CapabilityRequestFilterCommon 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pPr>
            <w:r>
              <w:rPr>
                <w:b/>
                <w:i/>
              </w:rPr>
              <w:t>codebookTypeRequest</w:t>
            </w:r>
          </w:p>
          <w:p>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b/>
                <w:i/>
                <w:lang w:eastAsia="sv-SE"/>
              </w:rPr>
              <w:t>includeNE-DC</w:t>
            </w:r>
          </w:p>
          <w:p>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b/>
                <w:i/>
                <w:lang w:eastAsia="sv-SE"/>
              </w:rPr>
              <w:t>includeNR-DC</w:t>
            </w:r>
          </w:p>
          <w:p>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mode</w:t>
            </w:r>
          </w:p>
          <w:p>
            <w:pPr>
              <w:pStyle w:val="TAL"/>
              <w:rPr>
                <w:bCs/>
                <w:iCs/>
                <w:lang w:eastAsia="sv-SE"/>
              </w:rPr>
            </w:pPr>
            <w:r>
              <w:rPr>
                <w:bCs/>
                <w:iCs/>
                <w:lang w:eastAsia="sv-SE"/>
              </w:rPr>
              <w:t xml:space="preserve">The mode of NR-DC operation that the NW is interested in for this cell grouping. </w:t>
            </w:r>
            <w:r>
              <w:rPr>
                <w:bCs/>
                <w:iCs/>
                <w:lang w:eastAsia="x-none"/>
              </w:rPr>
              <w:t xml:space="preserve">The value </w:t>
            </w:r>
            <w:r>
              <w:rPr>
                <w:bCs/>
                <w:i/>
                <w:lang w:eastAsia="x-none"/>
              </w:rPr>
              <w:t>sync</w:t>
            </w:r>
            <w:r>
              <w:rPr>
                <w:bCs/>
                <w:iCs/>
                <w:lang w:eastAsia="x-none"/>
              </w:rPr>
              <w:t xml:space="preserve"> means that the UE only indicates NR-DC support for band combinations for which it supports synchronous NR-DC with the requested cell grouping. The value </w:t>
            </w:r>
            <w:r>
              <w:rPr>
                <w:bCs/>
                <w:i/>
                <w:lang w:eastAsia="x-none"/>
              </w:rPr>
              <w:t>async</w:t>
            </w:r>
            <w:r>
              <w:rPr>
                <w:bCs/>
                <w:iCs/>
                <w:lang w:eastAsia="x-none"/>
              </w:rPr>
              <w:t xml:space="preserve"> means that the UE only indicates NR-DC support for band combinations for which it supports asynchronous NR-DC with the requested cell grouping.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b/>
                <w:i/>
                <w:lang w:eastAsia="sv-SE"/>
              </w:rPr>
              <w:t>omitEN-DC</w:t>
            </w:r>
          </w:p>
          <w:p>
            <w:pPr>
              <w:pStyle w:val="TAL"/>
              <w:rPr>
                <w:lang w:eastAsia="sv-SE"/>
              </w:rPr>
            </w:pPr>
            <w:r>
              <w:rPr>
                <w:lang w:eastAsia="sv-SE"/>
              </w:rPr>
              <w:t>Only if this field is present, the UE shall omit band combinations and feature set combinations which are only applicable to (NG)EN-DC.</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requestedCellGrouping</w:t>
            </w:r>
          </w:p>
          <w:p>
            <w:pPr>
              <w:pStyle w:val="TAL"/>
              <w:rPr>
                <w:bCs/>
                <w:iCs/>
                <w:lang w:eastAsia="x-none"/>
              </w:rPr>
            </w:pPr>
            <w:r>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x-none"/>
              </w:rPr>
              <w:t>mcg</w:t>
            </w:r>
            <w:r>
              <w:rPr>
                <w:bCs/>
                <w:iCs/>
                <w:lang w:eastAsia="x-none"/>
              </w:rPr>
              <w:t xml:space="preserve"> bands on MCG and at least one of the </w:t>
            </w:r>
            <w:r>
              <w:rPr>
                <w:bCs/>
                <w:i/>
                <w:lang w:eastAsia="x-none"/>
              </w:rPr>
              <w:t xml:space="preserve">scg </w:t>
            </w:r>
            <w:r>
              <w:rPr>
                <w:bCs/>
                <w:iCs/>
                <w:lang w:eastAsia="x-none"/>
              </w:rPr>
              <w:t xml:space="preserve">bands on the SCG. In its </w:t>
            </w:r>
            <w:r>
              <w:rPr>
                <w:bCs/>
                <w:i/>
                <w:lang w:eastAsia="x-none"/>
              </w:rPr>
              <w:t>supportedBandCombinationList</w:t>
            </w:r>
            <w:r>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pPr>
              <w:pStyle w:val="TAL"/>
              <w:rPr>
                <w:lang w:eastAsia="x-none"/>
              </w:rPr>
            </w:pPr>
            <w:r>
              <w:rPr>
                <w:lang w:eastAsia="x-none"/>
              </w:rPr>
              <w:t xml:space="preserve">Example 1: </w:t>
            </w:r>
            <w:r>
              <w:rPr>
                <w:i/>
                <w:iCs/>
                <w:lang w:eastAsia="x-none"/>
              </w:rPr>
              <w:t>requestedCellGrouping</w:t>
            </w:r>
            <w:r>
              <w:rPr>
                <w:lang w:eastAsia="x-none"/>
              </w:rPr>
              <w:t xml:space="preserve"> is set to </w:t>
            </w:r>
            <w:r>
              <w:rPr>
                <w:i/>
                <w:iCs/>
                <w:lang w:eastAsia="x-none"/>
              </w:rPr>
              <w:t>mcg</w:t>
            </w:r>
            <w:r>
              <w:rPr>
                <w:lang w:eastAsia="x-none"/>
              </w:rPr>
              <w:t xml:space="preserve">=[n1, n7, n41, n66] and </w:t>
            </w:r>
            <w:r>
              <w:rPr>
                <w:i/>
                <w:iCs/>
                <w:lang w:eastAsia="x-none"/>
              </w:rPr>
              <w:t>scg</w:t>
            </w:r>
            <w:r>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pPr>
              <w:pStyle w:val="TAL"/>
              <w:rPr>
                <w:b/>
                <w:i/>
                <w:lang w:eastAsia="sv-SE"/>
              </w:rPr>
            </w:pPr>
            <w:r>
              <w:rPr>
                <w:lang w:eastAsia="x-none"/>
              </w:rPr>
              <w:t xml:space="preserve">Example 2: One </w:t>
            </w:r>
            <w:r>
              <w:rPr>
                <w:i/>
                <w:iCs/>
                <w:lang w:eastAsia="x-none"/>
              </w:rPr>
              <w:t>requestedCellGrouping</w:t>
            </w:r>
            <w:r>
              <w:rPr>
                <w:lang w:eastAsia="x-none"/>
              </w:rPr>
              <w:t xml:space="preserve"> is set to </w:t>
            </w:r>
            <w:r>
              <w:rPr>
                <w:i/>
                <w:iCs/>
                <w:lang w:eastAsia="x-none"/>
              </w:rPr>
              <w:t>mcg</w:t>
            </w:r>
            <w:r>
              <w:rPr>
                <w:lang w:eastAsia="x-none"/>
              </w:rPr>
              <w:t>=[n1, n7, n41, n66] and s</w:t>
            </w:r>
            <w:r>
              <w:rPr>
                <w:i/>
                <w:iCs/>
                <w:lang w:eastAsia="x-none"/>
              </w:rPr>
              <w:t>cg</w:t>
            </w:r>
            <w:r>
              <w:rPr>
                <w:lang w:eastAsia="x-none"/>
              </w:rPr>
              <w:t xml:space="preserve">=[n78, n261] and another </w:t>
            </w:r>
            <w:r>
              <w:rPr>
                <w:i/>
                <w:iCs/>
                <w:lang w:eastAsia="x-none"/>
              </w:rPr>
              <w:t>requestedCellGrouping</w:t>
            </w:r>
            <w:r>
              <w:rPr>
                <w:lang w:eastAsia="x-none"/>
              </w:rPr>
              <w:t xml:space="preserve"> is set to </w:t>
            </w:r>
            <w:r>
              <w:rPr>
                <w:i/>
                <w:iCs/>
                <w:lang w:eastAsia="x-none"/>
              </w:rPr>
              <w:t>mcg</w:t>
            </w:r>
            <w:r>
              <w:rPr>
                <w:lang w:eastAsia="x-none"/>
              </w:rPr>
              <w:t>=[n1, n7, n66] and s</w:t>
            </w:r>
            <w:r>
              <w:rPr>
                <w:i/>
                <w:iCs/>
                <w:lang w:eastAsia="x-none"/>
              </w:rPr>
              <w:t>cg</w:t>
            </w:r>
            <w:r>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uplinkTxSwitchRequest</w:t>
            </w:r>
          </w:p>
          <w:p>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等线"/>
                <w:bCs/>
                <w:iCs/>
              </w:rPr>
              <w:t>(NG)</w:t>
            </w:r>
            <w:r>
              <w:rPr>
                <w:bCs/>
                <w:iCs/>
                <w:lang w:eastAsia="sv-SE"/>
              </w:rPr>
              <w:t>EN-DC.</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p>
      <w:pPr>
        <w:pStyle w:val="4"/>
      </w:pPr>
      <w:bookmarkStart w:id="2113" w:name="_Toc60777489"/>
      <w:bookmarkStart w:id="2114" w:name="_Toc90651364"/>
      <w:r>
        <w:t>–</w:t>
      </w:r>
      <w:r>
        <w:tab/>
      </w:r>
      <w:r>
        <w:rPr>
          <w:i/>
        </w:rPr>
        <w:t>UE-CapabilityRequestFilterNR</w:t>
      </w:r>
      <w:bookmarkEnd w:id="2113"/>
      <w:bookmarkEnd w:id="2114"/>
    </w:p>
    <w:p>
      <w:r>
        <w:t xml:space="preserve">The IE </w:t>
      </w:r>
      <w:r>
        <w:rPr>
          <w:i/>
        </w:rPr>
        <w:t>UE-CapabilityRequestFilterNR</w:t>
      </w:r>
      <w:r>
        <w:t xml:space="preserve"> is used to request filtered UE capabilities.</w:t>
      </w:r>
    </w:p>
    <w:p>
      <w:pPr>
        <w:pStyle w:val="TH"/>
      </w:pPr>
      <w:r>
        <w:rPr>
          <w:i/>
        </w:rPr>
        <w:t>UE-CapabilityRequestFilterNR</w:t>
      </w:r>
      <w:r>
        <w:t xml:space="preserve"> information element</w:t>
      </w:r>
    </w:p>
    <w:p>
      <w:pPr>
        <w:pStyle w:val="PL"/>
      </w:pPr>
      <w:r>
        <w:t>-- ASN1START</w:t>
      </w:r>
    </w:p>
    <w:p>
      <w:pPr>
        <w:pStyle w:val="PL"/>
      </w:pPr>
      <w:r>
        <w:t>-- TAG-UE-CAPABILITYREQUESTFILTERNR-START</w:t>
      </w:r>
    </w:p>
    <w:p>
      <w:pPr>
        <w:pStyle w:val="PL"/>
      </w:pPr>
    </w:p>
    <w:p>
      <w:pPr>
        <w:pStyle w:val="PL"/>
      </w:pPr>
      <w:r>
        <w:t>UE-CapabilityRequestFilterNR ::=            SEQUENCE {</w:t>
      </w:r>
    </w:p>
    <w:p>
      <w:pPr>
        <w:pStyle w:val="PL"/>
      </w:pPr>
      <w:r>
        <w:t xml:space="preserve">    frequencyBandListFilter                     FreqBandList                          OPTIONAL,   -- Need N</w:t>
      </w:r>
    </w:p>
    <w:p>
      <w:pPr>
        <w:pStyle w:val="PL"/>
      </w:pPr>
      <w:r>
        <w:t xml:space="preserve">    nonCriticalExtension                        UE-CapabilityRequestFilterNR-v1540    OPTIONAL</w:t>
      </w:r>
    </w:p>
    <w:p>
      <w:pPr>
        <w:pStyle w:val="PL"/>
      </w:pPr>
      <w:r>
        <w:t>}</w:t>
      </w:r>
    </w:p>
    <w:p>
      <w:pPr>
        <w:pStyle w:val="PL"/>
      </w:pPr>
    </w:p>
    <w:p>
      <w:pPr>
        <w:pStyle w:val="PL"/>
      </w:pPr>
      <w:r>
        <w:t>UE-CapabilityRequestFilterNR-v1540 ::=      SEQUENCE {</w:t>
      </w:r>
    </w:p>
    <w:p>
      <w:pPr>
        <w:pStyle w:val="PL"/>
      </w:pPr>
      <w:r>
        <w:t xml:space="preserve">    srs-SwitchingTimeRequest                    ENUMERATED {true}                     OPTIONAL,  -- Need N</w:t>
      </w:r>
    </w:p>
    <w:p>
      <w:pPr>
        <w:pStyle w:val="PL"/>
      </w:pPr>
      <w:r>
        <w:t xml:space="preserve">    nonCriticalExtension                        SEQUENCE {}                           OPTIONAL</w:t>
      </w:r>
    </w:p>
    <w:p>
      <w:pPr>
        <w:pStyle w:val="PL"/>
      </w:pPr>
      <w:r>
        <w:t>}</w:t>
      </w:r>
    </w:p>
    <w:p>
      <w:pPr>
        <w:pStyle w:val="PL"/>
      </w:pPr>
    </w:p>
    <w:p>
      <w:pPr>
        <w:pStyle w:val="PL"/>
      </w:pPr>
      <w:r>
        <w:t>-- TAG-UE-CAPABILITYREQUESTFILTERNR-STOP</w:t>
      </w:r>
    </w:p>
    <w:p>
      <w:pPr>
        <w:pStyle w:val="PL"/>
      </w:pPr>
      <w:r>
        <w:t>-- ASN1STOP</w:t>
      </w:r>
    </w:p>
    <w:p/>
    <w:p>
      <w:pPr>
        <w:pStyle w:val="4"/>
      </w:pPr>
      <w:bookmarkStart w:id="2115" w:name="_Toc60777490"/>
      <w:bookmarkStart w:id="2116" w:name="_Toc90651365"/>
      <w:r>
        <w:t>–</w:t>
      </w:r>
      <w:r>
        <w:tab/>
      </w:r>
      <w:r>
        <w:rPr>
          <w:i/>
          <w:noProof/>
        </w:rPr>
        <w:t>UE-MRDC-Capability</w:t>
      </w:r>
      <w:bookmarkEnd w:id="2115"/>
      <w:bookmarkEnd w:id="2116"/>
    </w:p>
    <w:p>
      <w:pPr>
        <w:rPr>
          <w:iCs/>
        </w:rPr>
      </w:pPr>
      <w:r>
        <w:t xml:space="preserve">The IE </w:t>
      </w:r>
      <w:r>
        <w:rPr>
          <w:i/>
        </w:rPr>
        <w:t>UE-MRDC-Capability</w:t>
      </w:r>
      <w:r>
        <w:rPr>
          <w:iCs/>
        </w:rPr>
        <w:t xml:space="preserve"> is used to convey the UE Radio Access Capability Parameters for MR-DC, see TS 38.306 [26].</w:t>
      </w:r>
    </w:p>
    <w:p>
      <w:pPr>
        <w:pStyle w:val="TH"/>
      </w:pPr>
      <w:r>
        <w:rPr>
          <w:i/>
        </w:rPr>
        <w:t>UE-MRDC-Capability</w:t>
      </w:r>
      <w:r>
        <w:t xml:space="preserve"> information element</w:t>
      </w:r>
    </w:p>
    <w:p>
      <w:pPr>
        <w:pStyle w:val="PL"/>
      </w:pPr>
      <w:r>
        <w:t>-- ASN1START</w:t>
      </w:r>
    </w:p>
    <w:p>
      <w:pPr>
        <w:pStyle w:val="PL"/>
      </w:pPr>
      <w:r>
        <w:t>-- TAG-UE-MRDC-CAPABILITY-START</w:t>
      </w:r>
    </w:p>
    <w:p>
      <w:pPr>
        <w:pStyle w:val="PL"/>
      </w:pPr>
    </w:p>
    <w:p>
      <w:pPr>
        <w:pStyle w:val="PL"/>
      </w:pPr>
      <w:r>
        <w:t>UE-MRDC-Capability ::=              SEQUENCE {</w:t>
      </w:r>
    </w:p>
    <w:p>
      <w:pPr>
        <w:pStyle w:val="PL"/>
      </w:pPr>
      <w:r>
        <w:t xml:space="preserve">    measAndMobParametersMRDC            MeasAndMobParametersMRDC                                                        OPTIONAL,</w:t>
      </w:r>
    </w:p>
    <w:p>
      <w:pPr>
        <w:pStyle w:val="PL"/>
      </w:pPr>
      <w:r>
        <w:t xml:space="preserve">    phy-ParametersMRDC-v1530            Phy-ParametersMRDC                                                              OPTIONAL,</w:t>
      </w:r>
    </w:p>
    <w:p>
      <w:pPr>
        <w:pStyle w:val="PL"/>
      </w:pPr>
      <w:r>
        <w:t xml:space="preserve">    rf-ParametersMRDC                   RF-ParametersMRDC,</w:t>
      </w:r>
    </w:p>
    <w:p>
      <w:pPr>
        <w:pStyle w:val="PL"/>
      </w:pPr>
      <w:r>
        <w:t xml:space="preserve">    generalParametersMRDC               GeneralParametersMRDC-XDD-Diff                                                  OPTIONAL,</w:t>
      </w:r>
    </w:p>
    <w:p>
      <w:pPr>
        <w:pStyle w:val="PL"/>
      </w:pPr>
      <w:r>
        <w:t xml:space="preserve">    fdd-Add-UE-MRDC-Capabilities        UE-MRDC-CapabilityAddXDD-Mode                                                   OPTIONAL,</w:t>
      </w:r>
    </w:p>
    <w:p>
      <w:pPr>
        <w:pStyle w:val="PL"/>
      </w:pPr>
      <w:r>
        <w:t xml:space="preserve">    tdd-Add-UE-MRDC-Capabilities        UE-MRDC-CapabilityAddXDD-Mode                                                   OPTIONAL,</w:t>
      </w:r>
    </w:p>
    <w:p>
      <w:pPr>
        <w:pStyle w:val="PL"/>
      </w:pPr>
      <w:r>
        <w:t xml:space="preserve">    fr1-Add-UE-MRDC-Capabilities        UE-MRDC-CapabilityAddFRX-Mode                                                   OPTIONAL,</w:t>
      </w:r>
    </w:p>
    <w:p>
      <w:pPr>
        <w:pStyle w:val="PL"/>
      </w:pPr>
      <w:r>
        <w:t xml:space="preserve">    fr2-Add-UE-MRDC-Capabilities        UE-MRDC-CapabilityAddFRX-Mode                                                   OPTIONAL,</w:t>
      </w:r>
    </w:p>
    <w:p>
      <w:pPr>
        <w:pStyle w:val="PL"/>
      </w:pPr>
      <w:r>
        <w:t xml:space="preserve">    featureSetCombinations              SEQUENCE (SIZE (1..maxFeatureSetCombinations)) OF FeatureSetCombination         OPTIONAL,</w:t>
      </w:r>
    </w:p>
    <w:p>
      <w:pPr>
        <w:pStyle w:val="PL"/>
      </w:pPr>
      <w:r>
        <w:t xml:space="preserve">    pdcp-ParametersMRDC-v1530           PDCP-ParametersMRDC                                                             OPTIONAL,</w:t>
      </w:r>
    </w:p>
    <w:p>
      <w:pPr>
        <w:pStyle w:val="PL"/>
      </w:pPr>
      <w:r>
        <w:t xml:space="preserve">    lateNonCriticalExtension            OCTET STRING (CONTAINING UE-MRDC-Capability-v15g0)                              OPTIONAL,</w:t>
      </w:r>
    </w:p>
    <w:p>
      <w:pPr>
        <w:pStyle w:val="PL"/>
      </w:pPr>
      <w:r>
        <w:t xml:space="preserve">    nonCriticalExtension                UE-MRDC-Capability-v1560                                                        OPTIONAL</w:t>
      </w:r>
    </w:p>
    <w:p>
      <w:pPr>
        <w:pStyle w:val="PL"/>
      </w:pPr>
      <w:r>
        <w:t>}</w:t>
      </w:r>
    </w:p>
    <w:p>
      <w:pPr>
        <w:pStyle w:val="PL"/>
      </w:pPr>
    </w:p>
    <w:p>
      <w:pPr>
        <w:pStyle w:val="PL"/>
      </w:pPr>
      <w:r>
        <w:t>-- Regular non-critical extensions:</w:t>
      </w:r>
    </w:p>
    <w:p>
      <w:pPr>
        <w:pStyle w:val="PL"/>
      </w:pPr>
      <w:r>
        <w:t>UE-MRDC-Capability-v1560 ::=        SEQUENCE {</w:t>
      </w:r>
    </w:p>
    <w:p>
      <w:pPr>
        <w:pStyle w:val="PL"/>
      </w:pPr>
      <w:r>
        <w:t xml:space="preserve">    receivedFilters                     OCTET STRING (CONTAINING UECapabilityEnquiry-v1560-IEs)                         OPTIONAL,</w:t>
      </w:r>
    </w:p>
    <w:p>
      <w:pPr>
        <w:pStyle w:val="PL"/>
      </w:pPr>
      <w:r>
        <w:t xml:space="preserve">    measAndMobParametersMRDC-v1560      MeasAndMobParametersMRDC-v1560                                                  OPTIONAL,</w:t>
      </w:r>
    </w:p>
    <w:p>
      <w:pPr>
        <w:pStyle w:val="PL"/>
      </w:pPr>
      <w:r>
        <w:t xml:space="preserve">    fdd-Add-UE-MRDC-Capabilities-v1560  UE-MRDC-CapabilityAddXDD-Mode-v1560                                             OPTIONAL,</w:t>
      </w:r>
    </w:p>
    <w:p>
      <w:pPr>
        <w:pStyle w:val="PL"/>
      </w:pPr>
      <w:r>
        <w:t xml:space="preserve">    tdd-Add-UE-MRDC-Capabilities-v1560  UE-MRDC-CapabilityAddXDD-Mode-v1560                                             OPTIONAL,</w:t>
      </w:r>
    </w:p>
    <w:p>
      <w:pPr>
        <w:pStyle w:val="PL"/>
      </w:pPr>
      <w:r>
        <w:t xml:space="preserve">    nonCriticalExtension                UE-MRDC-Capability-v1610                                                        OPTIONAL</w:t>
      </w:r>
    </w:p>
    <w:p>
      <w:pPr>
        <w:pStyle w:val="PL"/>
      </w:pPr>
      <w:r>
        <w:t>}</w:t>
      </w:r>
    </w:p>
    <w:p>
      <w:pPr>
        <w:pStyle w:val="PL"/>
      </w:pPr>
    </w:p>
    <w:p>
      <w:pPr>
        <w:pStyle w:val="PL"/>
      </w:pPr>
      <w:r>
        <w:t>UE-MRDC-Capability-v1610 ::=        SEQUENCE {</w:t>
      </w:r>
    </w:p>
    <w:p>
      <w:pPr>
        <w:pStyle w:val="PL"/>
      </w:pPr>
      <w:r>
        <w:t xml:space="preserve">    measAndMobParametersMRDC-v1610      MeasAndMobParametersMRDC-v1610                                                  OPTIONAL,</w:t>
      </w:r>
    </w:p>
    <w:p>
      <w:pPr>
        <w:pStyle w:val="PL"/>
      </w:pPr>
      <w:r>
        <w:t xml:space="preserve">    generalParametersMRDC-v1610         GeneralParametersMRDC-v1610                                                     OPTIONAL,</w:t>
      </w:r>
    </w:p>
    <w:p>
      <w:pPr>
        <w:pStyle w:val="PL"/>
      </w:pPr>
      <w:r>
        <w:t xml:space="preserve">    pdcp-ParametersMRDC-v1610           PDCP-ParametersMRDC-v1610                                                       OPTIONAL,</w:t>
      </w:r>
    </w:p>
    <w:p>
      <w:pPr>
        <w:pStyle w:val="PL"/>
      </w:pPr>
      <w:r>
        <w:t xml:space="preserve">    nonCriticalExtension                SEQUENCE {}                                                                     OPTIONAL</w:t>
      </w:r>
    </w:p>
    <w:p>
      <w:pPr>
        <w:pStyle w:val="PL"/>
      </w:pPr>
      <w:r>
        <w:t>}</w:t>
      </w:r>
    </w:p>
    <w:p>
      <w:pPr>
        <w:pStyle w:val="PL"/>
      </w:pPr>
    </w:p>
    <w:p>
      <w:pPr>
        <w:pStyle w:val="PL"/>
      </w:pPr>
      <w:r>
        <w:t>-- Late non-critical extensions:</w:t>
      </w:r>
    </w:p>
    <w:p>
      <w:pPr>
        <w:pStyle w:val="PL"/>
      </w:pPr>
      <w:r>
        <w:t>UE-MRDC-Capability-v15g0 ::=        SEQUENCE {</w:t>
      </w:r>
    </w:p>
    <w:p>
      <w:pPr>
        <w:pStyle w:val="PL"/>
      </w:pPr>
      <w:r>
        <w:t xml:space="preserve">    rf-ParametersMRDC-v15g0             RF-ParametersMRDC-v15g0                                                         OPTIONAL,</w:t>
      </w:r>
    </w:p>
    <w:p>
      <w:pPr>
        <w:pStyle w:val="PL"/>
      </w:pPr>
      <w:r>
        <w:t xml:space="preserve">    nonCriticalExtension                SEQUENCE {}                                                                     OPTIONAL</w:t>
      </w:r>
    </w:p>
    <w:p>
      <w:pPr>
        <w:pStyle w:val="PL"/>
      </w:pPr>
      <w:r>
        <w:t>}</w:t>
      </w:r>
    </w:p>
    <w:p>
      <w:pPr>
        <w:pStyle w:val="PL"/>
      </w:pPr>
    </w:p>
    <w:p>
      <w:pPr>
        <w:pStyle w:val="PL"/>
      </w:pPr>
      <w:r>
        <w:t>UE-MRDC-CapabilityAddXDD-Mode ::=   SEQUENCE {</w:t>
      </w:r>
    </w:p>
    <w:p>
      <w:pPr>
        <w:pStyle w:val="PL"/>
      </w:pPr>
      <w:r>
        <w:t xml:space="preserve">    measAndMobParametersMRDC-XDD-Diff       MeasAndMobParametersMRDC-XDD-Diff                                           OPTIONAL,</w:t>
      </w:r>
    </w:p>
    <w:p>
      <w:pPr>
        <w:pStyle w:val="PL"/>
      </w:pPr>
      <w:r>
        <w:t xml:space="preserve">    generalParametersMRDC-XDD-Diff          GeneralParametersMRDC-XDD-Diff                                              OPTIONAL</w:t>
      </w:r>
    </w:p>
    <w:p>
      <w:pPr>
        <w:pStyle w:val="PL"/>
      </w:pPr>
      <w:r>
        <w:t>}</w:t>
      </w:r>
    </w:p>
    <w:p>
      <w:pPr>
        <w:pStyle w:val="PL"/>
      </w:pPr>
    </w:p>
    <w:p>
      <w:pPr>
        <w:pStyle w:val="PL"/>
      </w:pPr>
      <w:r>
        <w:t>UE-MRDC-CapabilityAddXDD-Mode-v1560 ::=    SEQUENCE {</w:t>
      </w:r>
    </w:p>
    <w:p>
      <w:pPr>
        <w:pStyle w:val="PL"/>
      </w:pPr>
      <w:r>
        <w:t xml:space="preserve">    measAndMobParametersMRDC-XDD-Diff-v1560    MeasAndMobParametersMRDC-XDD-Diff-v1560                                  OPTIONAL</w:t>
      </w:r>
    </w:p>
    <w:p>
      <w:pPr>
        <w:pStyle w:val="PL"/>
      </w:pPr>
      <w:r>
        <w:t>}</w:t>
      </w:r>
    </w:p>
    <w:p>
      <w:pPr>
        <w:pStyle w:val="PL"/>
      </w:pPr>
    </w:p>
    <w:p>
      <w:pPr>
        <w:pStyle w:val="PL"/>
      </w:pPr>
      <w:r>
        <w:t>UE-MRDC-CapabilityAddFRX-Mode ::=   SEQUENCE {</w:t>
      </w:r>
    </w:p>
    <w:p>
      <w:pPr>
        <w:pStyle w:val="PL"/>
      </w:pPr>
      <w:r>
        <w:t xml:space="preserve">    measAndMobParametersMRDC-FRX-Diff       MeasAndMobParametersMRDC-FRX-Diff</w:t>
      </w:r>
    </w:p>
    <w:p>
      <w:pPr>
        <w:pStyle w:val="PL"/>
      </w:pPr>
      <w:r>
        <w:t>}</w:t>
      </w:r>
    </w:p>
    <w:p>
      <w:pPr>
        <w:pStyle w:val="PL"/>
      </w:pPr>
    </w:p>
    <w:p>
      <w:pPr>
        <w:pStyle w:val="PL"/>
      </w:pPr>
    </w:p>
    <w:p>
      <w:pPr>
        <w:pStyle w:val="PL"/>
      </w:pPr>
      <w:r>
        <w:t>GeneralParametersMRDC-XDD-Diff ::= SEQUENCE {</w:t>
      </w:r>
    </w:p>
    <w:p>
      <w:pPr>
        <w:pStyle w:val="PL"/>
      </w:pPr>
      <w:r>
        <w:t xml:space="preserve">    splitSRB-WithOneUL-Path             ENUMERATED {supported}                                                          OPTIONAL,</w:t>
      </w:r>
    </w:p>
    <w:p>
      <w:pPr>
        <w:pStyle w:val="PL"/>
      </w:pPr>
      <w:r>
        <w:t xml:space="preserve">    splitDRB-withUL-Both-MCG-SCG        ENUMERATED {supported}                                                          OPTIONAL,</w:t>
      </w:r>
    </w:p>
    <w:p>
      <w:pPr>
        <w:pStyle w:val="PL"/>
      </w:pPr>
      <w:r>
        <w:t xml:space="preserve">    srb3                                ENUMERATED {supported}                                                          OPTIONAL,</w:t>
      </w:r>
    </w:p>
    <w:p>
      <w:pPr>
        <w:pStyle w:val="PL"/>
      </w:pPr>
      <w:r>
        <w:t xml:space="preserve">    dummy                               ENUMERATED {supported}                                                          OPTIONAL,</w:t>
      </w:r>
    </w:p>
    <w:p>
      <w:pPr>
        <w:pStyle w:val="PL"/>
      </w:pPr>
      <w:r>
        <w:t xml:space="preserve">    ...</w:t>
      </w:r>
    </w:p>
    <w:p>
      <w:pPr>
        <w:pStyle w:val="PL"/>
      </w:pPr>
      <w:r>
        <w:t>}</w:t>
      </w:r>
    </w:p>
    <w:p>
      <w:pPr>
        <w:pStyle w:val="PL"/>
      </w:pPr>
    </w:p>
    <w:p>
      <w:pPr>
        <w:pStyle w:val="PL"/>
      </w:pPr>
      <w:r>
        <w:t>GeneralParametersMRDC-v1610 ::= SEQUENCE {</w:t>
      </w:r>
    </w:p>
    <w:p>
      <w:pPr>
        <w:pStyle w:val="PL"/>
      </w:pPr>
      <w:r>
        <w:t xml:space="preserve">    f1c-OverEUTRA-r16                   ENUMERATED {supported}                                                          OPTIONAL</w:t>
      </w:r>
    </w:p>
    <w:p>
      <w:pPr>
        <w:pStyle w:val="PL"/>
      </w:pPr>
      <w:r>
        <w:t>}</w:t>
      </w:r>
    </w:p>
    <w:p>
      <w:pPr>
        <w:pStyle w:val="PL"/>
      </w:pPr>
    </w:p>
    <w:p>
      <w:pPr>
        <w:pStyle w:val="PL"/>
      </w:pPr>
      <w:r>
        <w:t>-- TAG-UE-MRDC-CAPABILITY-STOP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UE-MRDC-Capability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featureSetCombinations</w:t>
            </w:r>
          </w:p>
          <w:p>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p>
      <w:pPr>
        <w:pStyle w:val="4"/>
      </w:pPr>
      <w:bookmarkStart w:id="2117" w:name="_Toc60777491"/>
      <w:bookmarkStart w:id="2118" w:name="_Toc90651366"/>
      <w:bookmarkStart w:id="2119" w:name="_Hlk54199415"/>
      <w:r>
        <w:t>–</w:t>
      </w:r>
      <w:r>
        <w:tab/>
      </w:r>
      <w:r>
        <w:rPr>
          <w:i/>
          <w:noProof/>
        </w:rPr>
        <w:t>UE-NR-Capability</w:t>
      </w:r>
      <w:bookmarkEnd w:id="2117"/>
      <w:bookmarkEnd w:id="2118"/>
    </w:p>
    <w:bookmarkEnd w:id="2119"/>
    <w:p>
      <w:pPr>
        <w:rPr>
          <w:iCs/>
        </w:rPr>
      </w:pPr>
      <w:r>
        <w:t xml:space="preserve">The IE </w:t>
      </w:r>
      <w:r>
        <w:rPr>
          <w:i/>
        </w:rPr>
        <w:t>UE-NR-Capability</w:t>
      </w:r>
      <w:r>
        <w:rPr>
          <w:iCs/>
        </w:rPr>
        <w:t xml:space="preserve"> is used to convey the NR UE Radio Access Capability Parameters, see TS 38.306 [26].</w:t>
      </w:r>
    </w:p>
    <w:p>
      <w:pPr>
        <w:pStyle w:val="TH"/>
      </w:pPr>
      <w:r>
        <w:rPr>
          <w:i/>
        </w:rPr>
        <w:t>UE-NR-Capability</w:t>
      </w:r>
      <w:r>
        <w:t xml:space="preserve"> information element</w:t>
      </w:r>
    </w:p>
    <w:p>
      <w:pPr>
        <w:pStyle w:val="PL"/>
      </w:pPr>
      <w:r>
        <w:t>-- ASN1START</w:t>
      </w:r>
    </w:p>
    <w:p>
      <w:pPr>
        <w:pStyle w:val="PL"/>
      </w:pPr>
      <w:r>
        <w:t>-- TAG-UE-NR-CAPABILITY-START</w:t>
      </w:r>
    </w:p>
    <w:p>
      <w:pPr>
        <w:pStyle w:val="PL"/>
      </w:pPr>
    </w:p>
    <w:p>
      <w:pPr>
        <w:pStyle w:val="PL"/>
      </w:pPr>
      <w:r>
        <w:t>UE-NR-Capability ::=            SEQUENCE {</w:t>
      </w:r>
    </w:p>
    <w:p>
      <w:pPr>
        <w:pStyle w:val="PL"/>
      </w:pPr>
      <w:r>
        <w:t xml:space="preserve">    accessStratumRelease            AccessStratumRelease,</w:t>
      </w:r>
    </w:p>
    <w:p>
      <w:pPr>
        <w:pStyle w:val="PL"/>
      </w:pPr>
      <w:r>
        <w:t xml:space="preserve">    pdcp-Parameters                 PDCP-Parameters,</w:t>
      </w:r>
    </w:p>
    <w:p>
      <w:pPr>
        <w:pStyle w:val="PL"/>
      </w:pPr>
      <w:r>
        <w:t xml:space="preserve">    rlc-Parameters                  RLC-Parameters                                                        OPTIONAL,</w:t>
      </w:r>
    </w:p>
    <w:p>
      <w:pPr>
        <w:pStyle w:val="PL"/>
      </w:pPr>
      <w:r>
        <w:t xml:space="preserve">    mac-Parameters                  MAC-Parameters                                                        OPTIONAL,</w:t>
      </w:r>
    </w:p>
    <w:p>
      <w:pPr>
        <w:pStyle w:val="PL"/>
      </w:pPr>
      <w:r>
        <w:t xml:space="preserve">    phy-Parameters                  Phy-Parameters,</w:t>
      </w:r>
    </w:p>
    <w:p>
      <w:pPr>
        <w:pStyle w:val="PL"/>
      </w:pPr>
      <w:r>
        <w:t xml:space="preserve">    rf-Parameters                   RF-Parameters,</w:t>
      </w:r>
    </w:p>
    <w:p>
      <w:pPr>
        <w:pStyle w:val="PL"/>
      </w:pPr>
      <w:r>
        <w:t xml:space="preserve">    measAndMobParameters            MeasAndMobParameters                                                  OPTIONAL,</w:t>
      </w:r>
    </w:p>
    <w:p>
      <w:pPr>
        <w:pStyle w:val="PL"/>
      </w:pPr>
      <w:r>
        <w:t xml:space="preserve">    fdd-Add-UE-NR-Capabilities      UE-NR-CapabilityAddXDD-Mode                                           OPTIONAL,</w:t>
      </w:r>
    </w:p>
    <w:p>
      <w:pPr>
        <w:pStyle w:val="PL"/>
      </w:pPr>
      <w:r>
        <w:t xml:space="preserve">    tdd-Add-UE-NR-Capabilities      UE-NR-CapabilityAddXDD-Mode                                           OPTIONAL,</w:t>
      </w:r>
    </w:p>
    <w:p>
      <w:pPr>
        <w:pStyle w:val="PL"/>
      </w:pPr>
      <w:r>
        <w:t xml:space="preserve">    fr1-Add-UE-NR-Capabilities      UE-NR-CapabilityAddFRX-Mode                                           OPTIONAL,</w:t>
      </w:r>
    </w:p>
    <w:p>
      <w:pPr>
        <w:pStyle w:val="PL"/>
      </w:pPr>
      <w:r>
        <w:t xml:space="preserve">    fr2-Add-UE-NR-Capabilities      UE-NR-CapabilityAddFRX-Mode                                           OPTIONAL,</w:t>
      </w:r>
    </w:p>
    <w:p>
      <w:pPr>
        <w:pStyle w:val="PL"/>
      </w:pPr>
      <w:r>
        <w:t xml:space="preserve">    featureSets                     FeatureSets                                                           OPTIONAL,</w:t>
      </w:r>
    </w:p>
    <w:p>
      <w:pPr>
        <w:pStyle w:val="PL"/>
      </w:pPr>
      <w:r>
        <w:t xml:space="preserve">    featureSetCombinations          SEQUENCE (SIZE (1..maxFeatureSetCombinations)) OF FeatureSetCombination         OPTIONAL,</w:t>
      </w:r>
    </w:p>
    <w:p>
      <w:pPr>
        <w:pStyle w:val="PL"/>
      </w:pPr>
      <w:r>
        <w:t xml:space="preserve">    lateNonCriticalExtension        OCTET STRING (CONTAINING UE-NR-Capability-v15c0)                      OPTIONAL,</w:t>
      </w:r>
    </w:p>
    <w:p>
      <w:pPr>
        <w:pStyle w:val="PL"/>
      </w:pPr>
      <w:r>
        <w:t xml:space="preserve">    nonCriticalExtension            UE-NR-Capability-v1530                                                OPTIONAL</w:t>
      </w:r>
    </w:p>
    <w:p>
      <w:pPr>
        <w:pStyle w:val="PL"/>
      </w:pPr>
      <w:r>
        <w:t>}</w:t>
      </w:r>
    </w:p>
    <w:p>
      <w:pPr>
        <w:pStyle w:val="PL"/>
      </w:pPr>
    </w:p>
    <w:p>
      <w:pPr>
        <w:pStyle w:val="PL"/>
      </w:pPr>
      <w:r>
        <w:t>-- Regular non-critical extensions:</w:t>
      </w:r>
    </w:p>
    <w:p>
      <w:pPr>
        <w:pStyle w:val="PL"/>
      </w:pPr>
      <w:r>
        <w:t>UE-NR-Capability-v1530 ::=               SEQUENCE {</w:t>
      </w:r>
    </w:p>
    <w:p>
      <w:pPr>
        <w:pStyle w:val="PL"/>
      </w:pPr>
      <w:r>
        <w:t xml:space="preserve">    fdd-Add-UE-NR-Capabilities-v1530         UE-NR-CapabilityAddXDD-Mode-v1530                            OPTIONAL,</w:t>
      </w:r>
    </w:p>
    <w:p>
      <w:pPr>
        <w:pStyle w:val="PL"/>
      </w:pPr>
      <w:r>
        <w:t xml:space="preserve">    tdd-Add-UE-NR-Capabilities-v1530         UE-NR-CapabilityAddXDD-Mode-v1530                            OPTIONAL,</w:t>
      </w:r>
    </w:p>
    <w:p>
      <w:pPr>
        <w:pStyle w:val="PL"/>
      </w:pPr>
      <w:r>
        <w:t xml:space="preserve">    dummy                                    ENUMERATED {supported}                                       OPTIONAL,</w:t>
      </w:r>
    </w:p>
    <w:p>
      <w:pPr>
        <w:pStyle w:val="PL"/>
      </w:pPr>
      <w:r>
        <w:t xml:space="preserve">    interRAT-Parameters                      InterRAT-Parameters                                          OPTIONAL,</w:t>
      </w:r>
    </w:p>
    <w:p>
      <w:pPr>
        <w:pStyle w:val="PL"/>
      </w:pPr>
      <w:r>
        <w:t xml:space="preserve">    inactiveState                            ENUMERATED {supported}                                       OPTIONAL,</w:t>
      </w:r>
    </w:p>
    <w:p>
      <w:pPr>
        <w:pStyle w:val="PL"/>
      </w:pPr>
      <w:r>
        <w:t xml:space="preserve">    delayBudgetReporting                     ENUMERATED {supported}                                       OPTIONAL,</w:t>
      </w:r>
    </w:p>
    <w:p>
      <w:pPr>
        <w:pStyle w:val="PL"/>
      </w:pPr>
      <w:r>
        <w:t xml:space="preserve">    nonCriticalExtension                     UE-NR-Capability-v1540                                       OPTIONAL</w:t>
      </w:r>
    </w:p>
    <w:p>
      <w:pPr>
        <w:pStyle w:val="PL"/>
      </w:pPr>
      <w:r>
        <w:t>}</w:t>
      </w:r>
    </w:p>
    <w:p>
      <w:pPr>
        <w:pStyle w:val="PL"/>
      </w:pPr>
    </w:p>
    <w:p>
      <w:pPr>
        <w:pStyle w:val="PL"/>
      </w:pPr>
      <w:r>
        <w:t>UE-NR-Capability-v1540 ::=              SEQUENCE {</w:t>
      </w:r>
    </w:p>
    <w:p>
      <w:pPr>
        <w:pStyle w:val="PL"/>
      </w:pPr>
      <w:r>
        <w:t xml:space="preserve">    sdap-Parameters                         SDAP-Parameters                                               OPTIONAL,</w:t>
      </w:r>
    </w:p>
    <w:p>
      <w:pPr>
        <w:pStyle w:val="PL"/>
      </w:pPr>
      <w:r>
        <w:t xml:space="preserve">    overheatingInd                          ENUMERATED {supported}                                        OPTIONAL,</w:t>
      </w:r>
    </w:p>
    <w:p>
      <w:pPr>
        <w:pStyle w:val="PL"/>
      </w:pPr>
      <w:r>
        <w:t xml:space="preserve">    ims-Parameters                          IMS-Parameters                                                OPTIONAL,</w:t>
      </w:r>
    </w:p>
    <w:p>
      <w:pPr>
        <w:pStyle w:val="PL"/>
      </w:pPr>
      <w:r>
        <w:t xml:space="preserve">    fr1-Add-UE-NR-Capabilities-v1540        UE-NR-CapabilityAddFRX-Mode-v1540                             OPTIONAL,</w:t>
      </w:r>
    </w:p>
    <w:p>
      <w:pPr>
        <w:pStyle w:val="PL"/>
      </w:pPr>
      <w:r>
        <w:t xml:space="preserve">    fr2-Add-UE-NR-Capabilities-v1540        UE-NR-CapabilityAddFRX-Mode-v1540                             OPTIONAL,</w:t>
      </w:r>
    </w:p>
    <w:p>
      <w:pPr>
        <w:pStyle w:val="PL"/>
      </w:pPr>
      <w:r>
        <w:t xml:space="preserve">    fr1-fr2-Add-UE-NR-Capabilities          UE-NR-CapabilityAddFRX-Mode                                   OPTIONAL,</w:t>
      </w:r>
    </w:p>
    <w:p>
      <w:pPr>
        <w:pStyle w:val="PL"/>
      </w:pPr>
      <w:r>
        <w:t xml:space="preserve">    nonCriticalExtension                    UE-NR-Capability-v1550                                        OPTIONAL</w:t>
      </w:r>
    </w:p>
    <w:p>
      <w:pPr>
        <w:pStyle w:val="PL"/>
      </w:pPr>
      <w:r>
        <w:t>}</w:t>
      </w:r>
    </w:p>
    <w:p>
      <w:pPr>
        <w:pStyle w:val="PL"/>
      </w:pPr>
    </w:p>
    <w:p>
      <w:pPr>
        <w:pStyle w:val="PL"/>
      </w:pPr>
      <w:r>
        <w:t>UE-NR-Capability-v1550 ::=               SEQUENCE {</w:t>
      </w:r>
    </w:p>
    <w:p>
      <w:pPr>
        <w:pStyle w:val="PL"/>
      </w:pPr>
      <w:r>
        <w:t xml:space="preserve">    reducedCP-Latency                        ENUMERATED {supported}                                       OPTIONAL,</w:t>
      </w:r>
    </w:p>
    <w:p>
      <w:pPr>
        <w:pStyle w:val="PL"/>
      </w:pPr>
      <w:r>
        <w:t xml:space="preserve">    nonCriticalExtension                     UE-NR-Capability-v1560                                       OPTIONAL</w:t>
      </w:r>
    </w:p>
    <w:p>
      <w:pPr>
        <w:pStyle w:val="PL"/>
      </w:pPr>
      <w:r>
        <w:t>}</w:t>
      </w:r>
    </w:p>
    <w:p>
      <w:pPr>
        <w:pStyle w:val="PL"/>
      </w:pPr>
    </w:p>
    <w:p>
      <w:pPr>
        <w:pStyle w:val="PL"/>
      </w:pPr>
      <w:r>
        <w:t>UE-NR-Capability-v1560 ::=               SEQUENCE {</w:t>
      </w:r>
    </w:p>
    <w:p>
      <w:pPr>
        <w:pStyle w:val="PL"/>
      </w:pPr>
      <w:r>
        <w:t xml:space="preserve">    nrdc-Parameters                         NRDC-Parameters                                               OPTIONAL,</w:t>
      </w:r>
    </w:p>
    <w:p>
      <w:pPr>
        <w:pStyle w:val="PL"/>
      </w:pPr>
      <w:r>
        <w:t xml:space="preserve">    receivedFilters                         OCTET STRING (CONTAINING UECapabilityEnquiry-v1560-IEs)       OPTIONAL,</w:t>
      </w:r>
    </w:p>
    <w:p>
      <w:pPr>
        <w:pStyle w:val="PL"/>
      </w:pPr>
      <w:r>
        <w:t xml:space="preserve">    nonCriticalExtension                    UE-NR-Capability-v1570                                        OPTIONAL</w:t>
      </w:r>
    </w:p>
    <w:p>
      <w:pPr>
        <w:pStyle w:val="PL"/>
      </w:pPr>
      <w:r>
        <w:t>}</w:t>
      </w:r>
    </w:p>
    <w:p>
      <w:pPr>
        <w:pStyle w:val="PL"/>
      </w:pPr>
    </w:p>
    <w:p>
      <w:pPr>
        <w:pStyle w:val="PL"/>
      </w:pPr>
      <w:r>
        <w:t>UE-NR-Capability-v1570 ::=               SEQUENCE {</w:t>
      </w:r>
    </w:p>
    <w:p>
      <w:pPr>
        <w:pStyle w:val="PL"/>
      </w:pPr>
      <w:r>
        <w:t xml:space="preserve">    nrdc-Parameters-v1570                   NRDC-Parameters-v1570                                         OPTIONAL,</w:t>
      </w:r>
    </w:p>
    <w:p>
      <w:pPr>
        <w:pStyle w:val="PL"/>
      </w:pPr>
      <w:r>
        <w:t xml:space="preserve">    nonCriticalExtension                    UE-NR-Capability-v1610                                        OPTIONAL</w:t>
      </w:r>
    </w:p>
    <w:p>
      <w:pPr>
        <w:pStyle w:val="PL"/>
      </w:pPr>
      <w:r>
        <w:t>}</w:t>
      </w:r>
    </w:p>
    <w:p>
      <w:pPr>
        <w:pStyle w:val="PL"/>
      </w:pPr>
    </w:p>
    <w:p>
      <w:pPr>
        <w:pStyle w:val="PL"/>
      </w:pPr>
      <w:r>
        <w:t>-- Late non-critical extensions:</w:t>
      </w:r>
    </w:p>
    <w:p>
      <w:pPr>
        <w:pStyle w:val="PL"/>
      </w:pPr>
      <w:r>
        <w:t>UE-NR-Capability-v15c0 ::=               SEQUENCE {</w:t>
      </w:r>
    </w:p>
    <w:p>
      <w:pPr>
        <w:pStyle w:val="PL"/>
      </w:pPr>
      <w:r>
        <w:t xml:space="preserve">    nrdc-Parameters-v15c0                    NRDC-Parameters-v15c0                                        OPTIONAL,</w:t>
      </w:r>
    </w:p>
    <w:p>
      <w:pPr>
        <w:pStyle w:val="PL"/>
      </w:pPr>
      <w:r>
        <w:t xml:space="preserve">    partialFR2-FallbackRX-Req                ENUMERATED {true}                                            OPTIONAL,</w:t>
      </w:r>
    </w:p>
    <w:p>
      <w:pPr>
        <w:pStyle w:val="PL"/>
      </w:pPr>
      <w:r>
        <w:t xml:space="preserve">    nonCriticalExtension                     UE-NR-Capability-v15g0                                       OPTIONAL</w:t>
      </w:r>
    </w:p>
    <w:p>
      <w:pPr>
        <w:pStyle w:val="PL"/>
      </w:pPr>
      <w:r>
        <w:t>}</w:t>
      </w:r>
    </w:p>
    <w:p>
      <w:pPr>
        <w:pStyle w:val="PL"/>
      </w:pPr>
    </w:p>
    <w:p>
      <w:pPr>
        <w:pStyle w:val="PL"/>
      </w:pPr>
      <w:r>
        <w:t>UE-NR-Capability-v15g0 ::=               SEQUENCE {</w:t>
      </w:r>
    </w:p>
    <w:p>
      <w:pPr>
        <w:pStyle w:val="PL"/>
      </w:pPr>
      <w:r>
        <w:t xml:space="preserve">    rf-Parameters-v15g0                      RF-Parameters-v15g0                                          OPTIONAL,</w:t>
      </w:r>
    </w:p>
    <w:p>
      <w:pPr>
        <w:pStyle w:val="PL"/>
      </w:pPr>
      <w:r>
        <w:t xml:space="preserve">    nonCriticalExtension                     SEQUENCE {}                                                  OPTIONAL</w:t>
      </w:r>
    </w:p>
    <w:p>
      <w:pPr>
        <w:pStyle w:val="PL"/>
      </w:pPr>
      <w:r>
        <w:t>}</w:t>
      </w:r>
    </w:p>
    <w:p>
      <w:pPr>
        <w:pStyle w:val="PL"/>
      </w:pPr>
    </w:p>
    <w:p>
      <w:pPr>
        <w:pStyle w:val="PL"/>
      </w:pPr>
      <w:bookmarkStart w:id="2120" w:name="_Hlk54199402"/>
      <w:r>
        <w:t>-- Regular non-critical extensions:</w:t>
      </w:r>
    </w:p>
    <w:p>
      <w:pPr>
        <w:pStyle w:val="PL"/>
      </w:pPr>
      <w:r>
        <w:t>UE-NR-Capability-v1610 ::=               SEQUENCE {</w:t>
      </w:r>
    </w:p>
    <w:p>
      <w:pPr>
        <w:pStyle w:val="PL"/>
      </w:pPr>
      <w:r>
        <w:t xml:space="preserve">    inDeviceCoexInd-r16                     ENUMERATED {supported}                                        OPTIONAL,</w:t>
      </w:r>
    </w:p>
    <w:p>
      <w:pPr>
        <w:pStyle w:val="PL"/>
      </w:pPr>
      <w:r>
        <w:t xml:space="preserve">    dl-DedicatedMessageSegmentation-r16     ENUMERATED {supported}                                        OPTIONAL,</w:t>
      </w:r>
    </w:p>
    <w:p>
      <w:pPr>
        <w:pStyle w:val="PL"/>
      </w:pPr>
      <w:r>
        <w:t xml:space="preserve">    nrdc-Parameters-v1610                   NRDC-Parameters-v1610                                         OPTIONAL,</w:t>
      </w:r>
    </w:p>
    <w:p>
      <w:pPr>
        <w:pStyle w:val="PL"/>
      </w:pPr>
      <w:r>
        <w:t xml:space="preserve">    powSav-Parameters-r16                   PowSav-Parameters-r16                                         OPTIONAL,</w:t>
      </w:r>
    </w:p>
    <w:p>
      <w:pPr>
        <w:pStyle w:val="PL"/>
      </w:pPr>
      <w:r>
        <w:t xml:space="preserve">    fr1-Add-UE-NR-Capabilities-v1610        UE-NR-CapabilityAddFRX-Mode-v1610                             OPTIONAL,</w:t>
      </w:r>
    </w:p>
    <w:p>
      <w:pPr>
        <w:pStyle w:val="PL"/>
      </w:pPr>
      <w:r>
        <w:t xml:space="preserve">    fr2-Add-UE-NR-Capabilities-v1610        UE-NR-CapabilityAddFRX-Mode-v1610                             OPTIONAL,</w:t>
      </w:r>
    </w:p>
    <w:p>
      <w:pPr>
        <w:pStyle w:val="PL"/>
      </w:pPr>
      <w:r>
        <w:t xml:space="preserve">    bh-RLF-Indication-r16                   ENUMERATED {supported}                                        OPTIONAL,</w:t>
      </w:r>
    </w:p>
    <w:p>
      <w:pPr>
        <w:pStyle w:val="PL"/>
      </w:pPr>
      <w:r>
        <w:t xml:space="preserve">    directSN-AdditionFirstRRC-IAB-r16       ENUMERATED {supported}                                        OPTIONAL,</w:t>
      </w:r>
    </w:p>
    <w:p>
      <w:pPr>
        <w:pStyle w:val="PL"/>
      </w:pPr>
      <w:r>
        <w:t xml:space="preserve">    bap-Parameters-r16                      BAP-Parameters-r16                                            OPTIONAL,</w:t>
      </w:r>
    </w:p>
    <w:p>
      <w:pPr>
        <w:pStyle w:val="PL"/>
      </w:pPr>
      <w:r>
        <w:t xml:space="preserve">    referenceTimeProvision-r16              ENUMERATED {supported}                                        OPTIONAL,</w:t>
      </w:r>
    </w:p>
    <w:p>
      <w:pPr>
        <w:pStyle w:val="PL"/>
      </w:pPr>
      <w:r>
        <w:t xml:space="preserve">    sidelinkParameters-r16                  SidelinkParameters-r16                                        OPTIONAL,</w:t>
      </w:r>
    </w:p>
    <w:p>
      <w:pPr>
        <w:pStyle w:val="PL"/>
      </w:pPr>
      <w:r>
        <w:t xml:space="preserve">    highSpeedParameters-r16                 HighSpeedParameters-r16                                       OPTIONAL,</w:t>
      </w:r>
    </w:p>
    <w:p>
      <w:pPr>
        <w:pStyle w:val="PL"/>
      </w:pPr>
      <w:r>
        <w:t xml:space="preserve">    mac-Parameters-v1610                    MAC-Parameters-v1610                                          OPTIONAL,</w:t>
      </w:r>
    </w:p>
    <w:p>
      <w:pPr>
        <w:pStyle w:val="PL"/>
      </w:pPr>
      <w:r>
        <w:t xml:space="preserve">    mcgRLF-RecoveryViaSCG-r16               ENUMERATED {supported}                                        OPTIONAL,</w:t>
      </w:r>
    </w:p>
    <w:p>
      <w:pPr>
        <w:pStyle w:val="PL"/>
      </w:pPr>
      <w:r>
        <w:t xml:space="preserve">    resumeWithStoredMCG-SCells-r16          ENUMERATED {supported}                                        OPTIONAL,</w:t>
      </w:r>
    </w:p>
    <w:p>
      <w:pPr>
        <w:pStyle w:val="PL"/>
      </w:pPr>
      <w:r>
        <w:t xml:space="preserve">    resumeWithStoredSCG-r16                 ENUMERATED {supported}                                        OPTIONAL,</w:t>
      </w:r>
    </w:p>
    <w:p>
      <w:pPr>
        <w:pStyle w:val="PL"/>
      </w:pPr>
      <w:r>
        <w:t xml:space="preserve">    resumeWithSCG-Config-r16                ENUMERATED {supported}                                        OPTIONAL,</w:t>
      </w:r>
    </w:p>
    <w:p>
      <w:pPr>
        <w:pStyle w:val="PL"/>
      </w:pPr>
      <w:r>
        <w:t xml:space="preserve">    ue-BasedPerfMeas-Parameters-r16         UE-BasedPerfMeas-Parameters-r16                               OPTIONAL,</w:t>
      </w:r>
    </w:p>
    <w:p>
      <w:pPr>
        <w:pStyle w:val="PL"/>
      </w:pPr>
      <w:r>
        <w:t xml:space="preserve">    son-Parameters-r16                      SON-Parameters-r16                                            OPTIONAL,</w:t>
      </w:r>
    </w:p>
    <w:p>
      <w:pPr>
        <w:pStyle w:val="PL"/>
      </w:pPr>
      <w:r>
        <w:t xml:space="preserve">    onDemandSIB-Connected-r16               ENUMERATED {supported}                                        OPTIONAL,</w:t>
      </w:r>
    </w:p>
    <w:p>
      <w:pPr>
        <w:pStyle w:val="PL"/>
      </w:pPr>
      <w:r>
        <w:t xml:space="preserve">    nonCriticalExtension                    UE-NR-Capability-v1640                                        OPTIONAL</w:t>
      </w:r>
    </w:p>
    <w:p>
      <w:pPr>
        <w:pStyle w:val="PL"/>
      </w:pPr>
      <w:r>
        <w:t>}</w:t>
      </w:r>
    </w:p>
    <w:p>
      <w:pPr>
        <w:pStyle w:val="PL"/>
      </w:pPr>
    </w:p>
    <w:bookmarkEnd w:id="2120"/>
    <w:p>
      <w:pPr>
        <w:pStyle w:val="PL"/>
      </w:pPr>
      <w:r>
        <w:t>UE-NR-Capability-v1640 ::=               SEQUENCE {</w:t>
      </w:r>
    </w:p>
    <w:p>
      <w:pPr>
        <w:pStyle w:val="PL"/>
      </w:pPr>
      <w:r>
        <w:t xml:space="preserve">    redirectAtResumeByNAS-r16               ENUMERATED {supported}                                        OPTIONAL,</w:t>
      </w:r>
    </w:p>
    <w:p>
      <w:pPr>
        <w:pStyle w:val="PL"/>
      </w:pPr>
      <w:r>
        <w:t xml:space="preserve">    phy-ParametersSharedSpectrumChAccess-r16  Phy-ParametersSharedSpectrumChAccess-r16                    OPTIONAL,</w:t>
      </w:r>
    </w:p>
    <w:p>
      <w:pPr>
        <w:pStyle w:val="PL"/>
      </w:pPr>
      <w:r>
        <w:t xml:space="preserve">    nonCriticalExtension                    UE-NR-Capability-v1650                                        OPTIONAL</w:t>
      </w:r>
    </w:p>
    <w:p>
      <w:pPr>
        <w:pStyle w:val="PL"/>
      </w:pPr>
      <w:r>
        <w:t>}</w:t>
      </w:r>
    </w:p>
    <w:p>
      <w:pPr>
        <w:pStyle w:val="PL"/>
      </w:pPr>
    </w:p>
    <w:p>
      <w:pPr>
        <w:pStyle w:val="PL"/>
      </w:pPr>
      <w:r>
        <w:t>UE-NR-Capability-v1650 ::=               SEQUENCE {</w:t>
      </w:r>
    </w:p>
    <w:p>
      <w:pPr>
        <w:pStyle w:val="PL"/>
      </w:pPr>
      <w:r>
        <w:t xml:space="preserve">    mpsPriorityIndication-r16                ENUMERATED {supported}                                       OPTIONAL,</w:t>
      </w:r>
    </w:p>
    <w:p>
      <w:pPr>
        <w:pStyle w:val="PL"/>
      </w:pPr>
      <w:r>
        <w:t xml:space="preserve">    highSpeedParameters-v1650                HighSpeedParameters-v1650                                    OPTIONAL,</w:t>
      </w:r>
    </w:p>
    <w:p>
      <w:pPr>
        <w:pStyle w:val="PL"/>
      </w:pPr>
      <w:r>
        <w:t xml:space="preserve">    nonCriticalExtension                     SEQUENCE {}                                                  OPTIONAL</w:t>
      </w:r>
    </w:p>
    <w:p>
      <w:pPr>
        <w:pStyle w:val="PL"/>
      </w:pPr>
      <w:r>
        <w:t>}</w:t>
      </w:r>
    </w:p>
    <w:p>
      <w:pPr>
        <w:pStyle w:val="PL"/>
      </w:pPr>
    </w:p>
    <w:p>
      <w:pPr>
        <w:pStyle w:val="PL"/>
      </w:pPr>
      <w:r>
        <w:t>UE-NR-CapabilityAddXDD-Mode ::=         SEQUENCE {</w:t>
      </w:r>
    </w:p>
    <w:p>
      <w:pPr>
        <w:pStyle w:val="PL"/>
      </w:pPr>
      <w:r>
        <w:t xml:space="preserve">    phy-ParametersXDD-Diff                  Phy-ParametersXDD-Diff                                        OPTIONAL,</w:t>
      </w:r>
    </w:p>
    <w:p>
      <w:pPr>
        <w:pStyle w:val="PL"/>
      </w:pPr>
      <w:r>
        <w:t xml:space="preserve">    mac-ParametersXDD-Diff                  MAC-ParametersXDD-Diff                                        OPTIONAL,</w:t>
      </w:r>
    </w:p>
    <w:p>
      <w:pPr>
        <w:pStyle w:val="PL"/>
      </w:pPr>
      <w:r>
        <w:t xml:space="preserve">    measAndMobParametersXDD-Diff            MeasAndMobParametersXDD-Diff                                  OPTIONAL</w:t>
      </w:r>
    </w:p>
    <w:p>
      <w:pPr>
        <w:pStyle w:val="PL"/>
      </w:pPr>
      <w:r>
        <w:t>}</w:t>
      </w:r>
    </w:p>
    <w:p>
      <w:pPr>
        <w:pStyle w:val="PL"/>
      </w:pPr>
    </w:p>
    <w:p>
      <w:pPr>
        <w:pStyle w:val="PL"/>
      </w:pPr>
      <w:r>
        <w:t>UE-NR-CapabilityAddXDD-Mode-v1530 ::=    SEQUENCE {</w:t>
      </w:r>
    </w:p>
    <w:p>
      <w:pPr>
        <w:pStyle w:val="PL"/>
      </w:pPr>
      <w:r>
        <w:t xml:space="preserve">    eutra-ParametersXDD-Diff                 EUTRA-ParametersXDD-Diff</w:t>
      </w:r>
    </w:p>
    <w:p>
      <w:pPr>
        <w:pStyle w:val="PL"/>
      </w:pPr>
      <w:r>
        <w:t>}</w:t>
      </w:r>
    </w:p>
    <w:p>
      <w:pPr>
        <w:pStyle w:val="PL"/>
      </w:pPr>
    </w:p>
    <w:p>
      <w:pPr>
        <w:pStyle w:val="PL"/>
      </w:pPr>
      <w:r>
        <w:t>UE-NR-CapabilityAddFRX-Mode ::= SEQUENCE {</w:t>
      </w:r>
    </w:p>
    <w:p>
      <w:pPr>
        <w:pStyle w:val="PL"/>
      </w:pPr>
      <w:r>
        <w:t xml:space="preserve">    phy-ParametersFRX-Diff              Phy-ParametersFRX-Diff                                            OPTIONAL,</w:t>
      </w:r>
    </w:p>
    <w:p>
      <w:pPr>
        <w:pStyle w:val="PL"/>
      </w:pPr>
      <w:r>
        <w:t xml:space="preserve">    measAndMobParametersFRX-Diff        MeasAndMobParametersFRX-Diff                                      OPTIONAL</w:t>
      </w:r>
    </w:p>
    <w:p>
      <w:pPr>
        <w:pStyle w:val="PL"/>
      </w:pPr>
      <w:r>
        <w:t>}</w:t>
      </w:r>
    </w:p>
    <w:p>
      <w:pPr>
        <w:pStyle w:val="PL"/>
      </w:pPr>
    </w:p>
    <w:p>
      <w:pPr>
        <w:pStyle w:val="PL"/>
      </w:pPr>
      <w:r>
        <w:t>UE-NR-CapabilityAddFRX-Mode-v1540 ::=    SEQUENCE {</w:t>
      </w:r>
    </w:p>
    <w:p>
      <w:pPr>
        <w:pStyle w:val="PL"/>
      </w:pPr>
      <w:r>
        <w:t xml:space="preserve">    ims-ParametersFRX-Diff                   IMS-ParametersFRX-Diff                                       OPTIONAL</w:t>
      </w:r>
    </w:p>
    <w:p>
      <w:pPr>
        <w:pStyle w:val="PL"/>
      </w:pPr>
      <w:r>
        <w:t>}</w:t>
      </w:r>
    </w:p>
    <w:p>
      <w:pPr>
        <w:pStyle w:val="PL"/>
      </w:pPr>
    </w:p>
    <w:p>
      <w:pPr>
        <w:pStyle w:val="PL"/>
      </w:pPr>
      <w:r>
        <w:t>UE-NR-CapabilityAddFRX-Mode-v1610 ::=    SEQUENCE {</w:t>
      </w:r>
    </w:p>
    <w:p>
      <w:pPr>
        <w:pStyle w:val="PL"/>
      </w:pPr>
      <w:r>
        <w:t xml:space="preserve">    powSav-ParametersFRX-Diff-r16            PowSav-ParametersFRX-Diff-r16                                OPTIONAL,</w:t>
      </w:r>
    </w:p>
    <w:p>
      <w:pPr>
        <w:pStyle w:val="PL"/>
      </w:pPr>
      <w:r>
        <w:t xml:space="preserve">    mac-ParametersFRX-Diff-r16               MAC-ParametersFRX-Diff-r16                                   OPTIONAL</w:t>
      </w:r>
    </w:p>
    <w:p>
      <w:pPr>
        <w:pStyle w:val="PL"/>
      </w:pPr>
      <w:r>
        <w:t>}</w:t>
      </w:r>
    </w:p>
    <w:p>
      <w:pPr>
        <w:pStyle w:val="PL"/>
      </w:pPr>
    </w:p>
    <w:p>
      <w:pPr>
        <w:pStyle w:val="PL"/>
      </w:pPr>
      <w:r>
        <w:t>BAP-Parameters-r16 ::=                   SEQUENCE {</w:t>
      </w:r>
    </w:p>
    <w:p>
      <w:pPr>
        <w:pStyle w:val="PL"/>
      </w:pPr>
      <w:r>
        <w:t xml:space="preserve">    flowControlBH-RLC-ChannelBased-r16       ENUMERATED {supported}                                       OPTIONAL,</w:t>
      </w:r>
    </w:p>
    <w:p>
      <w:pPr>
        <w:pStyle w:val="PL"/>
      </w:pPr>
      <w:r>
        <w:t xml:space="preserve">    flowControlRouting-ID-Based-r16          ENUMERATED {supported}                                       OPTIONAL</w:t>
      </w:r>
    </w:p>
    <w:p>
      <w:pPr>
        <w:pStyle w:val="PL"/>
      </w:pPr>
      <w:r>
        <w:t>}</w:t>
      </w:r>
    </w:p>
    <w:p>
      <w:pPr>
        <w:pStyle w:val="PL"/>
      </w:pPr>
    </w:p>
    <w:p>
      <w:pPr>
        <w:pStyle w:val="PL"/>
      </w:pPr>
      <w:r>
        <w:t>-- TAG-UE-NR-CAPABILITY-STOP</w:t>
      </w:r>
    </w:p>
    <w:p>
      <w:pPr>
        <w:pStyle w:val="PL"/>
        <w:rPr>
          <w:rFonts w:eastAsia="Malgun Gothic"/>
        </w:rPr>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UE-NR-Capability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featureSetCombinations</w:t>
            </w:r>
          </w:p>
          <w:p>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tbl>
      <w:tblPr>
        <w:tblW w:w="14173" w:type="dxa"/>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UE-NR-Capability-v1540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b/>
                <w:i/>
                <w:lang w:eastAsia="sv-SE"/>
              </w:rPr>
              <w:t>fr1-fr2-Add-UE-NR-Capabilities</w:t>
            </w:r>
          </w:p>
          <w:p>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pPr>
        <w:rPr>
          <w:rFonts w:eastAsiaTheme="minorEastAsia"/>
        </w:rPr>
      </w:pPr>
    </w:p>
    <w:p>
      <w:pPr>
        <w:pStyle w:val="4"/>
        <w:rPr>
          <w:rFonts w:eastAsiaTheme="minorEastAsia"/>
        </w:rPr>
      </w:pPr>
      <w:bookmarkStart w:id="2121" w:name="_Toc60777492"/>
      <w:bookmarkStart w:id="2122" w:name="_Toc90651367"/>
      <w:r>
        <w:t>–</w:t>
      </w:r>
      <w:r>
        <w:tab/>
      </w:r>
      <w:r>
        <w:rPr>
          <w:i/>
        </w:rPr>
        <w:t>SharedSpectrumChAccessParamsPerBand</w:t>
      </w:r>
      <w:bookmarkEnd w:id="2121"/>
      <w:bookmarkEnd w:id="2122"/>
    </w:p>
    <w:p>
      <w:r>
        <w:t xml:space="preserve">The IE </w:t>
      </w:r>
      <w:r>
        <w:rPr>
          <w:i/>
        </w:rPr>
        <w:t>SharedSpectrumChAccessParamsPerBand</w:t>
      </w:r>
      <w:r>
        <w:t xml:space="preserve"> is used to convey shared channel access related parameters specific for a certain frequency band (not per feature set or band combination).</w:t>
      </w:r>
    </w:p>
    <w:p>
      <w:pPr>
        <w:pStyle w:val="TH"/>
        <w:rPr>
          <w:rFonts w:eastAsiaTheme="minorEastAsia"/>
          <w:bCs/>
          <w:iCs/>
        </w:rPr>
      </w:pPr>
      <w:r>
        <w:rPr>
          <w:rFonts w:eastAsiaTheme="minorEastAsia"/>
          <w:bCs/>
          <w:i/>
          <w:iCs/>
        </w:rPr>
        <w:t>SharedSpectrumChAccessParamsPerBand</w:t>
      </w:r>
      <w:r>
        <w:rPr>
          <w:rFonts w:eastAsiaTheme="minorEastAsia"/>
          <w:bCs/>
          <w:iCs/>
        </w:rPr>
        <w:t xml:space="preserve"> information element</w:t>
      </w:r>
    </w:p>
    <w:p>
      <w:pPr>
        <w:pStyle w:val="PL"/>
        <w:rPr>
          <w:rFonts w:eastAsiaTheme="minorEastAsia"/>
        </w:rPr>
      </w:pPr>
      <w:r>
        <w:rPr>
          <w:rFonts w:eastAsiaTheme="minorEastAsia"/>
        </w:rPr>
        <w:t>-- ASN1START</w:t>
      </w:r>
    </w:p>
    <w:p>
      <w:pPr>
        <w:pStyle w:val="PL"/>
        <w:rPr>
          <w:rFonts w:eastAsiaTheme="minorEastAsia"/>
        </w:rPr>
      </w:pPr>
      <w:r>
        <w:rPr>
          <w:rFonts w:eastAsiaTheme="minorEastAsia"/>
        </w:rPr>
        <w:t>-- TAG-SHAREDSPECTRUMCHACCESSPARAMSPERBAND-START</w:t>
      </w:r>
    </w:p>
    <w:p>
      <w:pPr>
        <w:pStyle w:val="PL"/>
        <w:rPr>
          <w:rFonts w:eastAsiaTheme="minorEastAsia"/>
        </w:rPr>
      </w:pPr>
    </w:p>
    <w:p>
      <w:pPr>
        <w:pStyle w:val="PL"/>
        <w:rPr>
          <w:rFonts w:eastAsiaTheme="minorEastAsia"/>
        </w:rPr>
      </w:pPr>
      <w:r>
        <w:rPr>
          <w:rFonts w:eastAsiaTheme="minorEastAsia"/>
        </w:rPr>
        <w:t>SharedSpectrumChAccessParamsPerBand-r16 ::=           SEQUENCE {</w:t>
      </w:r>
    </w:p>
    <w:p>
      <w:pPr>
        <w:pStyle w:val="PL"/>
      </w:pPr>
    </w:p>
    <w:p>
      <w:pPr>
        <w:pStyle w:val="PL"/>
      </w:pPr>
      <w:r>
        <w:t xml:space="preserve">    -- R1 10-1: UL channel access for dynamic channel access mode</w:t>
      </w:r>
    </w:p>
    <w:p>
      <w:pPr>
        <w:pStyle w:val="PL"/>
      </w:pPr>
      <w:r>
        <w:t xml:space="preserve">    ul-DynamicChAccess-r16                              ENUMERATED {supported}            OPTIONAL,</w:t>
      </w:r>
    </w:p>
    <w:p>
      <w:pPr>
        <w:pStyle w:val="PL"/>
      </w:pPr>
      <w:r>
        <w:t xml:space="preserve">    -- R1 10-1a: UL channel access for semi-static channel access mode</w:t>
      </w:r>
    </w:p>
    <w:p>
      <w:pPr>
        <w:pStyle w:val="PL"/>
      </w:pPr>
      <w:r>
        <w:t xml:space="preserve">    ul-Semi-StaticChAccess-r16                          ENUMERATED {supported}            OPTIONAL,</w:t>
      </w:r>
    </w:p>
    <w:p>
      <w:pPr>
        <w:pStyle w:val="PL"/>
      </w:pPr>
      <w:r>
        <w:t xml:space="preserve">    -- R1 10-2: SSB-based RRM for dynamic channel access mode</w:t>
      </w:r>
    </w:p>
    <w:p>
      <w:pPr>
        <w:pStyle w:val="PL"/>
      </w:pPr>
      <w:r>
        <w:t xml:space="preserve">    ssb-RRM-DynamicChAccess-r16                         ENUMERATED {supported}            OPTIONAL,</w:t>
      </w:r>
    </w:p>
    <w:p>
      <w:pPr>
        <w:pStyle w:val="PL"/>
      </w:pPr>
      <w:r>
        <w:t xml:space="preserve">    -- R1 10-2a: SSB-based RRM for semi-static channel access mode</w:t>
      </w:r>
    </w:p>
    <w:p>
      <w:pPr>
        <w:pStyle w:val="PL"/>
      </w:pPr>
      <w:r>
        <w:t xml:space="preserve">    ssb-RRM-Semi-StaticChAccess-r16                     ENUMERATED {supported}            OPTIONAL,</w:t>
      </w:r>
    </w:p>
    <w:p>
      <w:pPr>
        <w:pStyle w:val="PL"/>
      </w:pPr>
      <w:r>
        <w:t xml:space="preserve">    -- R1 10-2b: MIB reading on unlicensed cell</w:t>
      </w:r>
    </w:p>
    <w:p>
      <w:pPr>
        <w:pStyle w:val="PL"/>
      </w:pPr>
      <w:r>
        <w:t xml:space="preserve">    mib-Acquisition-r16                                 ENUMERATED {supported}            OPTIONAL,</w:t>
      </w:r>
    </w:p>
    <w:p>
      <w:pPr>
        <w:pStyle w:val="PL"/>
      </w:pPr>
      <w:r>
        <w:t xml:space="preserve">    -- R1 10-2c: SSB-based RLM for dynamic channel access mode</w:t>
      </w:r>
    </w:p>
    <w:p>
      <w:pPr>
        <w:pStyle w:val="PL"/>
      </w:pPr>
      <w:r>
        <w:t xml:space="preserve">    ssb-RLM-DynamicChAccess-r16                         ENUMERATED {supported}            OPTIONAL,</w:t>
      </w:r>
    </w:p>
    <w:p>
      <w:pPr>
        <w:pStyle w:val="PL"/>
      </w:pPr>
      <w:r>
        <w:t xml:space="preserve">    -- R1 10-2d: SSB-based RLM for semi-static channel access mode</w:t>
      </w:r>
    </w:p>
    <w:p>
      <w:pPr>
        <w:pStyle w:val="PL"/>
      </w:pPr>
      <w:r>
        <w:t xml:space="preserve">    ssb-RLM-Semi-StaticChAccess-r16                     ENUMERATED {supported}            OPTIONAL,</w:t>
      </w:r>
    </w:p>
    <w:p>
      <w:pPr>
        <w:pStyle w:val="PL"/>
      </w:pPr>
      <w:r>
        <w:t xml:space="preserve">    -- R1 10-2e: SIB1 reception on unlicensed cell</w:t>
      </w:r>
    </w:p>
    <w:p>
      <w:pPr>
        <w:pStyle w:val="PL"/>
      </w:pPr>
      <w:r>
        <w:t xml:space="preserve">    sib1-Acquisition-r16                                ENUMERATED {supported}            OPTIONAL,</w:t>
      </w:r>
    </w:p>
    <w:p>
      <w:pPr>
        <w:pStyle w:val="PL"/>
      </w:pPr>
      <w:r>
        <w:t xml:space="preserve">    -- R1 10-2f: Support monitoring of extended RAR window</w:t>
      </w:r>
    </w:p>
    <w:p>
      <w:pPr>
        <w:pStyle w:val="PL"/>
      </w:pPr>
      <w:r>
        <w:t xml:space="preserve">    extRA-ResponseWindow-r16                            ENUMERATED {supported}            OPTIONAL,</w:t>
      </w:r>
    </w:p>
    <w:p>
      <w:pPr>
        <w:pStyle w:val="PL"/>
        <w:rPr>
          <w:rFonts w:eastAsiaTheme="minorEastAsia"/>
        </w:rPr>
      </w:pPr>
      <w:r>
        <w:t xml:space="preserve">    </w:t>
      </w:r>
      <w:r>
        <w:rPr>
          <w:rFonts w:eastAsiaTheme="minorEastAsia"/>
        </w:rPr>
        <w:t>-- R1 10-2g: SSB-based BFD/CBD for dynamic channel access mode</w:t>
      </w:r>
    </w:p>
    <w:p>
      <w:pPr>
        <w:pStyle w:val="PL"/>
        <w:rPr>
          <w:rFonts w:eastAsiaTheme="minorEastAsia"/>
        </w:rPr>
      </w:pPr>
      <w:r>
        <w:t xml:space="preserve">    </w:t>
      </w:r>
      <w:r>
        <w:rPr>
          <w:rFonts w:eastAsiaTheme="minorEastAsia"/>
        </w:rPr>
        <w:t>ssb-BFD-CBD-dynamicChannelAccess-r16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10-2h: SSB-based BFD/CBD for semi-static channel access mode</w:t>
      </w:r>
    </w:p>
    <w:p>
      <w:pPr>
        <w:pStyle w:val="PL"/>
        <w:rPr>
          <w:rFonts w:eastAsiaTheme="minorEastAsia"/>
        </w:rPr>
      </w:pPr>
      <w:r>
        <w:t xml:space="preserve">    </w:t>
      </w:r>
      <w:r>
        <w:rPr>
          <w:rFonts w:eastAsiaTheme="minorEastAsia"/>
        </w:rPr>
        <w:t>ssb-BFD-CBD-semi-staticChannelAccess-r16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10-2i: CSI-RS-based BFD/CBD for NR-U</w:t>
      </w:r>
    </w:p>
    <w:p>
      <w:pPr>
        <w:pStyle w:val="PL"/>
        <w:rPr>
          <w:rFonts w:eastAsiaTheme="minorEastAsia"/>
        </w:rPr>
      </w:pPr>
      <w:r>
        <w:t xml:space="preserve">    </w:t>
      </w:r>
      <w:r>
        <w:rPr>
          <w:rFonts w:eastAsiaTheme="minorEastAsia"/>
        </w:rPr>
        <w:t>csi-RS-BFD-CBD-r16</w:t>
      </w:r>
      <w:r>
        <w:t xml:space="preserve">                                  </w:t>
      </w:r>
      <w:r>
        <w:rPr>
          <w:rFonts w:eastAsiaTheme="minorEastAsia"/>
        </w:rPr>
        <w:t>ENUMERATED {supported}</w:t>
      </w:r>
      <w:r>
        <w:t xml:space="preserve">            </w:t>
      </w:r>
      <w:r>
        <w:rPr>
          <w:rFonts w:eastAsiaTheme="minorEastAsia"/>
        </w:rPr>
        <w:t>OPTIONAL,</w:t>
      </w:r>
    </w:p>
    <w:p>
      <w:pPr>
        <w:pStyle w:val="PL"/>
      </w:pPr>
      <w:r>
        <w:t xml:space="preserve">    -- R1 10-7: UL channel access for 10 MHz SCell</w:t>
      </w:r>
    </w:p>
    <w:p>
      <w:pPr>
        <w:pStyle w:val="PL"/>
      </w:pPr>
      <w:r>
        <w:t xml:space="preserve">    ul-ChannelBW-SCell-10mhz-r16                        ENUMERATED {supported}            OPTIONAL,</w:t>
      </w:r>
    </w:p>
    <w:p>
      <w:pPr>
        <w:pStyle w:val="PL"/>
        <w:rPr>
          <w:rFonts w:eastAsiaTheme="minorEastAsia"/>
        </w:rPr>
      </w:pPr>
      <w:r>
        <w:t xml:space="preserve">    </w:t>
      </w:r>
      <w:r>
        <w:rPr>
          <w:rFonts w:eastAsiaTheme="minorEastAsia"/>
        </w:rPr>
        <w:t>-- R1 10-10: RSSI and channel occupancy measurement and reporting</w:t>
      </w:r>
    </w:p>
    <w:p>
      <w:pPr>
        <w:pStyle w:val="PL"/>
        <w:rPr>
          <w:rFonts w:eastAsiaTheme="minorEastAsia"/>
        </w:rPr>
      </w:pPr>
      <w:r>
        <w:t xml:space="preserve">    </w:t>
      </w:r>
      <w:r>
        <w:rPr>
          <w:rFonts w:eastAsiaTheme="minorEastAsia"/>
        </w:rPr>
        <w:t>rssi-ChannelOccupancyReporting-r16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10-11:SRS starting position at any OFDM symbol in a slot</w:t>
      </w:r>
    </w:p>
    <w:p>
      <w:pPr>
        <w:pStyle w:val="PL"/>
        <w:rPr>
          <w:rFonts w:eastAsiaTheme="minorEastAsia"/>
        </w:rPr>
      </w:pPr>
      <w:r>
        <w:t xml:space="preserve">    </w:t>
      </w:r>
      <w:r>
        <w:rPr>
          <w:rFonts w:eastAsiaTheme="minorEastAsia"/>
        </w:rPr>
        <w:t>srs-StartAnyOFDM-Symbol-r16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10-20: Support search space set configuration with freqMonitorLocation-r16</w:t>
      </w:r>
    </w:p>
    <w:p>
      <w:pPr>
        <w:pStyle w:val="PL"/>
        <w:rPr>
          <w:rFonts w:eastAsiaTheme="minorEastAsia"/>
        </w:rPr>
      </w:pPr>
      <w:r>
        <w:t xml:space="preserve">    </w:t>
      </w:r>
      <w:r>
        <w:rPr>
          <w:rFonts w:eastAsiaTheme="minorEastAsia"/>
        </w:rPr>
        <w:t>searchSpaceFreqMonitorLocation-r16</w:t>
      </w:r>
      <w:r>
        <w:t xml:space="preserve">                  </w:t>
      </w:r>
      <w:r>
        <w:rPr>
          <w:rFonts w:eastAsiaTheme="minorEastAsia"/>
        </w:rPr>
        <w:t>INTEGER (1..5)</w:t>
      </w:r>
      <w:r>
        <w:t xml:space="preserve">                    </w:t>
      </w:r>
      <w:r>
        <w:rPr>
          <w:rFonts w:eastAsiaTheme="minorEastAsia"/>
        </w:rPr>
        <w:t>OPTIONAL,</w:t>
      </w:r>
    </w:p>
    <w:p>
      <w:pPr>
        <w:pStyle w:val="PL"/>
        <w:rPr>
          <w:rFonts w:eastAsiaTheme="minorEastAsia"/>
        </w:rPr>
      </w:pPr>
      <w:r>
        <w:t xml:space="preserve">    </w:t>
      </w:r>
      <w:r>
        <w:rPr>
          <w:rFonts w:eastAsiaTheme="minorEastAsia"/>
        </w:rPr>
        <w:t>-- R1 10-20a: Support coreset configuration with rb-Offset</w:t>
      </w:r>
    </w:p>
    <w:p>
      <w:pPr>
        <w:pStyle w:val="PL"/>
        <w:rPr>
          <w:rFonts w:eastAsiaTheme="minorEastAsia"/>
        </w:rPr>
      </w:pPr>
      <w:r>
        <w:t xml:space="preserve">    </w:t>
      </w:r>
      <w:r>
        <w:rPr>
          <w:rFonts w:eastAsiaTheme="minorEastAsia"/>
        </w:rPr>
        <w:t>coreset-RB-Offset-r16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10-23:CGI reading on unlicensed cell for ANR functionality</w:t>
      </w:r>
    </w:p>
    <w:p>
      <w:pPr>
        <w:pStyle w:val="PL"/>
        <w:rPr>
          <w:rFonts w:eastAsiaTheme="minorEastAsia"/>
        </w:rPr>
      </w:pPr>
      <w:r>
        <w:t xml:space="preserve">    </w:t>
      </w:r>
      <w:r>
        <w:rPr>
          <w:rFonts w:eastAsiaTheme="minorEastAsia"/>
        </w:rPr>
        <w:t>cgi-Acquisition-r16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10-25: Enable configured UL transmissions when DCI 2_0 is configured but not detected</w:t>
      </w:r>
    </w:p>
    <w:p>
      <w:pPr>
        <w:pStyle w:val="PL"/>
        <w:rPr>
          <w:rFonts w:eastAsiaTheme="minorEastAsia"/>
        </w:rPr>
      </w:pPr>
      <w:r>
        <w:rPr>
          <w:rFonts w:eastAsiaTheme="minorEastAsia"/>
        </w:rPr>
        <w:t xml:space="preserve">    configuredUL-Tx-r16</w:t>
      </w:r>
      <w:r>
        <w:t xml:space="preserve">                                  </w:t>
      </w:r>
      <w:r>
        <w:rPr>
          <w:rFonts w:eastAsiaTheme="minorEastAsia"/>
        </w:rPr>
        <w:t>ENUMERATED {supported}</w:t>
      </w:r>
      <w:r>
        <w:t xml:space="preserve">            </w:t>
      </w:r>
      <w:r>
        <w:rPr>
          <w:rFonts w:eastAsiaTheme="minorEastAsia"/>
        </w:rPr>
        <w:t>OPTIONAL,</w:t>
      </w:r>
    </w:p>
    <w:p>
      <w:pPr>
        <w:pStyle w:val="PL"/>
      </w:pPr>
      <w:r>
        <w:t xml:space="preserve">    -- R1 10-27: Wideband PRACH</w:t>
      </w:r>
    </w:p>
    <w:p>
      <w:pPr>
        <w:pStyle w:val="PL"/>
      </w:pPr>
      <w:r>
        <w:t xml:space="preserve">    prach-Wideband-r16                                  ENUMERATED {supported}            OPTIONAL,</w:t>
      </w:r>
    </w:p>
    <w:p>
      <w:pPr>
        <w:pStyle w:val="PL"/>
      </w:pPr>
      <w:r>
        <w:t xml:space="preserve">    -- R1 10-29: Support available RB set indicator field in DCI 2_0</w:t>
      </w:r>
    </w:p>
    <w:p>
      <w:pPr>
        <w:pStyle w:val="PL"/>
      </w:pPr>
      <w:r>
        <w:t xml:space="preserve">    dci-AvailableRB-Set-r16                             ENUMERATED {supported}            OPTIONAL,</w:t>
      </w:r>
    </w:p>
    <w:p>
      <w:pPr>
        <w:pStyle w:val="PL"/>
      </w:pPr>
      <w:r>
        <w:t xml:space="preserve">    -- R1 10-30: Support channel occupancy duration indicator field in DCI 2_0</w:t>
      </w:r>
    </w:p>
    <w:p>
      <w:pPr>
        <w:pStyle w:val="PL"/>
      </w:pPr>
      <w:r>
        <w:t xml:space="preserve">    dci-ChOccupancyDuration-r16                         ENUMERATED {supported}            OPTIONAL,</w:t>
      </w:r>
    </w:p>
    <w:p>
      <w:pPr>
        <w:pStyle w:val="PL"/>
        <w:rPr>
          <w:rFonts w:eastAsiaTheme="minorEastAsia"/>
        </w:rPr>
      </w:pPr>
      <w:r>
        <w:t xml:space="preserve">    </w:t>
      </w:r>
      <w:r>
        <w:rPr>
          <w:rFonts w:eastAsiaTheme="minorEastAsia"/>
        </w:rPr>
        <w:t>-- R1 10-8: Type B PDSCH length {3, 5, 6, 8, 9, 10, 11, 12, 13} without DMRS shift due to CRS collision</w:t>
      </w:r>
    </w:p>
    <w:p>
      <w:pPr>
        <w:pStyle w:val="PL"/>
        <w:rPr>
          <w:rFonts w:eastAsiaTheme="minorEastAsia"/>
        </w:rPr>
      </w:pPr>
      <w:r>
        <w:t xml:space="preserve">    </w:t>
      </w:r>
      <w:r>
        <w:rPr>
          <w:rFonts w:eastAsiaTheme="minorEastAsia"/>
        </w:rPr>
        <w:t>typeB-PDSCH-length-r16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10-9: Search space set group switching with explicit DCI 2_0 bit field trigger or with implicit PDCCH decoding with DCI 2_0 monitoring</w:t>
      </w:r>
    </w:p>
    <w:p>
      <w:pPr>
        <w:pStyle w:val="PL"/>
        <w:rPr>
          <w:rFonts w:eastAsiaTheme="minorEastAsia"/>
        </w:rPr>
      </w:pPr>
      <w:r>
        <w:t xml:space="preserve">    </w:t>
      </w:r>
      <w:r>
        <w:rPr>
          <w:rFonts w:eastAsiaTheme="minorEastAsia"/>
        </w:rPr>
        <w:t>searchSpaceSwitchWithDCI-r16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10-9b: Search space set group switching with implicit PDCCH decoding without DCI 2_0 monitoring</w:t>
      </w:r>
    </w:p>
    <w:p>
      <w:pPr>
        <w:pStyle w:val="PL"/>
        <w:rPr>
          <w:rFonts w:eastAsiaTheme="minorEastAsia"/>
        </w:rPr>
      </w:pPr>
      <w:r>
        <w:t xml:space="preserve">    </w:t>
      </w:r>
      <w:r>
        <w:rPr>
          <w:rFonts w:eastAsiaTheme="minorEastAsia"/>
        </w:rPr>
        <w:t>searchSpaceSwitchWithoutDCI-r16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10-9d: Support Search space set group switching capability 2</w:t>
      </w:r>
    </w:p>
    <w:p>
      <w:pPr>
        <w:pStyle w:val="PL"/>
        <w:rPr>
          <w:rFonts w:eastAsiaTheme="minorEastAsia"/>
        </w:rPr>
      </w:pPr>
      <w:r>
        <w:t xml:space="preserve">    </w:t>
      </w:r>
      <w:r>
        <w:rPr>
          <w:rFonts w:eastAsiaTheme="minorEastAsia"/>
        </w:rPr>
        <w:t>searchSpaceSwitchCapability2-r16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10-14: Non-numerical PDSCH to HARQ-ACK timing</w:t>
      </w:r>
    </w:p>
    <w:p>
      <w:pPr>
        <w:pStyle w:val="PL"/>
        <w:rPr>
          <w:rFonts w:eastAsiaTheme="minorEastAsia"/>
        </w:rPr>
      </w:pPr>
      <w:r>
        <w:t xml:space="preserve">    </w:t>
      </w:r>
      <w:r>
        <w:rPr>
          <w:rFonts w:eastAsiaTheme="minorEastAsia"/>
        </w:rPr>
        <w:t>non-numericalPDSCH-HARQ-timing-r16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10-15: Enhanced dynamic HARQ codebook</w:t>
      </w:r>
    </w:p>
    <w:p>
      <w:pPr>
        <w:pStyle w:val="PL"/>
        <w:rPr>
          <w:rFonts w:eastAsiaTheme="minorEastAsia"/>
        </w:rPr>
      </w:pPr>
      <w:r>
        <w:t xml:space="preserve">    </w:t>
      </w:r>
      <w:r>
        <w:rPr>
          <w:rFonts w:eastAsiaTheme="minorEastAsia"/>
        </w:rPr>
        <w:t>enhancedDynamicHARQ-codebook-r16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10-16: One-shot HARQ ACK feedback</w:t>
      </w:r>
    </w:p>
    <w:p>
      <w:pPr>
        <w:pStyle w:val="PL"/>
        <w:rPr>
          <w:rFonts w:eastAsiaTheme="minorEastAsia"/>
        </w:rPr>
      </w:pPr>
      <w:r>
        <w:t xml:space="preserve">    </w:t>
      </w:r>
      <w:r>
        <w:rPr>
          <w:rFonts w:eastAsiaTheme="minorEastAsia"/>
        </w:rPr>
        <w:t>oneShotHARQ-feedback-r16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10-17: Multi-PUSCH UL grant</w:t>
      </w:r>
    </w:p>
    <w:p>
      <w:pPr>
        <w:pStyle w:val="PL"/>
        <w:rPr>
          <w:rFonts w:eastAsiaTheme="minorEastAsia"/>
        </w:rPr>
      </w:pPr>
      <w:r>
        <w:t xml:space="preserve">    </w:t>
      </w:r>
      <w:r>
        <w:rPr>
          <w:rFonts w:eastAsiaTheme="minorEastAsia"/>
        </w:rPr>
        <w:t>multiPUSCH-UL-grant-r16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10-26: CSI-RS based RLM for NR-U</w:t>
      </w:r>
    </w:p>
    <w:p>
      <w:pPr>
        <w:pStyle w:val="PL"/>
        <w:rPr>
          <w:rFonts w:eastAsiaTheme="minorEastAsia"/>
        </w:rPr>
      </w:pPr>
      <w:r>
        <w:t xml:space="preserve">    </w:t>
      </w:r>
      <w:r>
        <w:rPr>
          <w:rFonts w:eastAsiaTheme="minorEastAsia"/>
        </w:rPr>
        <w:t>csi-RS-RLM-r16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Yu Mincho"/>
        </w:rPr>
        <w:t>dummy</w:t>
      </w:r>
      <w:r>
        <w:t xml:space="preserve">                                              </w:t>
      </w:r>
      <w:r>
        <w:rPr>
          <w:rFonts w:eastAsiaTheme="minorEastAsia"/>
        </w:rPr>
        <w:t>ENUMERATED {supported}</w:t>
      </w:r>
      <w:r>
        <w:t xml:space="preserve">            </w:t>
      </w:r>
      <w:r>
        <w:rPr>
          <w:rFonts w:eastAsiaTheme="minorEastAsia"/>
        </w:rPr>
        <w:t>OPTIONAL,</w:t>
      </w:r>
    </w:p>
    <w:p>
      <w:pPr>
        <w:pStyle w:val="PL"/>
      </w:pPr>
      <w:r>
        <w:t xml:space="preserve">    -- R1 10-31: Support of P/SP-CSI-RS reception with CSI-RS-ValidationWith-DCI-r16 configured</w:t>
      </w:r>
    </w:p>
    <w:p>
      <w:pPr>
        <w:pStyle w:val="PL"/>
      </w:pPr>
      <w:r>
        <w:t xml:space="preserve">    periodicAndSemi-PersistentCSI-RS-r16                ENUMERATED {supported}            OPTIONAL,</w:t>
      </w:r>
    </w:p>
    <w:p>
      <w:pPr>
        <w:pStyle w:val="PL"/>
        <w:rPr>
          <w:rFonts w:eastAsiaTheme="minorEastAsia"/>
        </w:rPr>
      </w:pPr>
      <w:r>
        <w:t xml:space="preserve">    </w:t>
      </w:r>
      <w:r>
        <w:rPr>
          <w:rFonts w:eastAsiaTheme="minorEastAsia"/>
        </w:rPr>
        <w:t>-- R1 10-3: PRB interlace mapping for PUSCH</w:t>
      </w:r>
    </w:p>
    <w:p>
      <w:pPr>
        <w:pStyle w:val="PL"/>
        <w:rPr>
          <w:rFonts w:eastAsiaTheme="minorEastAsia"/>
        </w:rPr>
      </w:pPr>
      <w:r>
        <w:t xml:space="preserve">    </w:t>
      </w:r>
      <w:r>
        <w:rPr>
          <w:rFonts w:eastAsiaTheme="minorEastAsia"/>
        </w:rPr>
        <w:t>pusch-PRB-interlace-r16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10-3a: PRB interlace mapping for PUCCH</w:t>
      </w:r>
    </w:p>
    <w:p>
      <w:pPr>
        <w:pStyle w:val="PL"/>
        <w:rPr>
          <w:rFonts w:eastAsiaTheme="minorEastAsia"/>
        </w:rPr>
      </w:pPr>
      <w:r>
        <w:t xml:space="preserve">    </w:t>
      </w:r>
      <w:r>
        <w:rPr>
          <w:rFonts w:eastAsiaTheme="minorEastAsia"/>
        </w:rPr>
        <w:t>pucch-F0-F1-PRB-Interlace-r16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10-12: OCC for PRB interlace mapping for PF2 and PF3</w:t>
      </w:r>
    </w:p>
    <w:p>
      <w:pPr>
        <w:pStyle w:val="PL"/>
        <w:rPr>
          <w:rFonts w:eastAsiaTheme="minorEastAsia"/>
        </w:rPr>
      </w:pPr>
      <w:r>
        <w:t xml:space="preserve">    </w:t>
      </w:r>
      <w:r>
        <w:rPr>
          <w:rFonts w:eastAsiaTheme="minorEastAsia"/>
        </w:rPr>
        <w:t>occ-PRB-PF2-PF3-r16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10-13a: Extended CP range of more than one symbol for CG-PUSCH</w:t>
      </w:r>
    </w:p>
    <w:p>
      <w:pPr>
        <w:pStyle w:val="PL"/>
        <w:rPr>
          <w:rFonts w:eastAsiaTheme="minorEastAsia"/>
        </w:rPr>
      </w:pPr>
      <w:r>
        <w:t xml:space="preserve">    </w:t>
      </w:r>
      <w:r>
        <w:rPr>
          <w:rFonts w:eastAsiaTheme="minorEastAsia"/>
        </w:rPr>
        <w:t>extCP-rangeCG-PUSCH-r16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10-18: Configured grant with retransmission in CG resources</w:t>
      </w:r>
    </w:p>
    <w:p>
      <w:pPr>
        <w:pStyle w:val="PL"/>
        <w:rPr>
          <w:rFonts w:eastAsiaTheme="minorEastAsia"/>
        </w:rPr>
      </w:pPr>
      <w:r>
        <w:t xml:space="preserve">    </w:t>
      </w:r>
      <w:r>
        <w:rPr>
          <w:rFonts w:eastAsiaTheme="minorEastAsia"/>
        </w:rPr>
        <w:t>configuredGrantWithReTx-r16</w:t>
      </w:r>
      <w:r>
        <w:t xml:space="preserve">                         </w:t>
      </w:r>
      <w:r>
        <w:rPr>
          <w:rFonts w:eastAsiaTheme="minorEastAsia"/>
        </w:rPr>
        <w:t>ENUMERATED {supported}</w:t>
      </w:r>
      <w:r>
        <w:t xml:space="preserve">            </w:t>
      </w:r>
      <w:r>
        <w:rPr>
          <w:rFonts w:eastAsiaTheme="minorEastAsia"/>
        </w:rPr>
        <w:t>OPTIONAL,</w:t>
      </w:r>
    </w:p>
    <w:p>
      <w:pPr>
        <w:pStyle w:val="PL"/>
      </w:pPr>
      <w:r>
        <w:t xml:space="preserve">    -- R1 10-21a: Support using ED threshold given by gNB for UL to DL COT sharing</w:t>
      </w:r>
    </w:p>
    <w:p>
      <w:pPr>
        <w:pStyle w:val="PL"/>
      </w:pPr>
      <w:r>
        <w:t xml:space="preserve">    ed-Threshold-r16                                    ENUMERATED {supported}            OPTIONAL,</w:t>
      </w:r>
    </w:p>
    <w:p>
      <w:pPr>
        <w:pStyle w:val="PL"/>
      </w:pPr>
      <w:r>
        <w:t xml:space="preserve">    -- R1 10-21b: Support UL to DL COT sharing</w:t>
      </w:r>
    </w:p>
    <w:p>
      <w:pPr>
        <w:pStyle w:val="PL"/>
      </w:pPr>
      <w:r>
        <w:t xml:space="preserve">    ul-DL-COT-Sharing-r16                               ENUMERATED {supported}            OPTIONAL,</w:t>
      </w:r>
    </w:p>
    <w:p>
      <w:pPr>
        <w:pStyle w:val="PL"/>
        <w:rPr>
          <w:rFonts w:eastAsiaTheme="minorEastAsia"/>
        </w:rPr>
      </w:pPr>
      <w:r>
        <w:t xml:space="preserve">    </w:t>
      </w:r>
      <w:r>
        <w:rPr>
          <w:rFonts w:eastAsiaTheme="minorEastAsia"/>
        </w:rPr>
        <w:t>-- R1 10-24: CG-UCI multiplexing with HARQ ACK</w:t>
      </w:r>
    </w:p>
    <w:p>
      <w:pPr>
        <w:pStyle w:val="PL"/>
        <w:rPr>
          <w:rFonts w:eastAsiaTheme="minorEastAsia"/>
        </w:rPr>
      </w:pPr>
      <w:r>
        <w:t xml:space="preserve">    </w:t>
      </w:r>
      <w:r>
        <w:rPr>
          <w:rFonts w:eastAsiaTheme="minorEastAsia"/>
        </w:rPr>
        <w:t>mux-CG-UCI-HARQ-ACK-r16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10-28: Configured grant with Rel-16 enhanced resource configuration</w:t>
      </w:r>
    </w:p>
    <w:p>
      <w:pPr>
        <w:pStyle w:val="PL"/>
        <w:rPr>
          <w:rFonts w:eastAsiaTheme="minorEastAsia"/>
        </w:rPr>
      </w:pPr>
      <w:r>
        <w:t xml:space="preserve">    </w:t>
      </w:r>
      <w:r>
        <w:rPr>
          <w:rFonts w:eastAsiaTheme="minorEastAsia"/>
        </w:rPr>
        <w:t>cg-resourceConfig-r16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SharedSpectrumChAccessParamsPerBand-v1630 ::=</w:t>
      </w:r>
      <w:r>
        <w:t xml:space="preserve">       </w:t>
      </w:r>
      <w:r>
        <w:rPr>
          <w:rFonts w:eastAsiaTheme="minorEastAsia"/>
        </w:rPr>
        <w:t>SEQUENCE {</w:t>
      </w:r>
    </w:p>
    <w:p>
      <w:pPr>
        <w:pStyle w:val="PL"/>
        <w:rPr>
          <w:rFonts w:eastAsiaTheme="minorEastAsia"/>
        </w:rPr>
      </w:pPr>
      <w:r>
        <w:t xml:space="preserve">    </w:t>
      </w:r>
      <w:r>
        <w:rPr>
          <w:rFonts w:eastAsiaTheme="minorEastAsia"/>
        </w:rPr>
        <w:t>-- R4 4-1: DL reception in intra-carrier guardband</w:t>
      </w:r>
    </w:p>
    <w:p>
      <w:pPr>
        <w:pStyle w:val="PL"/>
        <w:rPr>
          <w:rFonts w:eastAsiaTheme="minorEastAsia"/>
        </w:rPr>
      </w:pPr>
      <w:r>
        <w:t xml:space="preserve">    </w:t>
      </w:r>
      <w:r>
        <w:rPr>
          <w:rFonts w:eastAsiaTheme="minorEastAsia"/>
        </w:rPr>
        <w:t>dl-ReceptionIntraCellGuardband-r16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R4 4-2: DL reception when gNB does not transmit on all RB sets of a carrier as a result of LBT</w:t>
      </w:r>
    </w:p>
    <w:p>
      <w:pPr>
        <w:pStyle w:val="PL"/>
        <w:rPr>
          <w:rFonts w:eastAsiaTheme="minorEastAsia"/>
        </w:rPr>
      </w:pPr>
      <w:r>
        <w:t xml:space="preserve">    </w:t>
      </w:r>
      <w:r>
        <w:rPr>
          <w:rFonts w:eastAsiaTheme="minorEastAsia"/>
        </w:rPr>
        <w:t>dl-ReceptionLBT-subsetRB-r16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SharedSpectrumChAccessParamsPerBand-v1640 ::=       SEQUENCE {</w:t>
      </w:r>
    </w:p>
    <w:p>
      <w:pPr>
        <w:pStyle w:val="PL"/>
        <w:rPr>
          <w:rFonts w:eastAsiaTheme="minorEastAsia"/>
        </w:rPr>
      </w:pPr>
      <w:r>
        <w:t xml:space="preserve">    </w:t>
      </w:r>
      <w:r>
        <w:rPr>
          <w:rFonts w:eastAsiaTheme="minorEastAsia"/>
        </w:rPr>
        <w:t>-- 10-26b(1-4): CSI-RS based RRM measurement with associated SS-block</w:t>
      </w:r>
    </w:p>
    <w:p>
      <w:pPr>
        <w:pStyle w:val="PL"/>
        <w:rPr>
          <w:rFonts w:eastAsiaTheme="minorEastAsia"/>
        </w:rPr>
      </w:pPr>
      <w:r>
        <w:t xml:space="preserve">    </w:t>
      </w:r>
      <w:r>
        <w:rPr>
          <w:rFonts w:eastAsiaTheme="minorEastAsia"/>
        </w:rPr>
        <w:t>csi-RSRP-AndRSRQ-MeasWithSSB-r16                     ENUMERATED {supported}              OPTIONAL,</w:t>
      </w:r>
    </w:p>
    <w:p>
      <w:pPr>
        <w:pStyle w:val="PL"/>
        <w:rPr>
          <w:rFonts w:eastAsiaTheme="minorEastAsia"/>
        </w:rPr>
      </w:pPr>
      <w:r>
        <w:t xml:space="preserve">    </w:t>
      </w:r>
      <w:r>
        <w:rPr>
          <w:rFonts w:eastAsiaTheme="minorEastAsia"/>
        </w:rPr>
        <w:t>-- 10-26c(1-5): CSI-RS based RRM measurement without associated SS-block</w:t>
      </w:r>
    </w:p>
    <w:p>
      <w:pPr>
        <w:pStyle w:val="PL"/>
        <w:rPr>
          <w:rFonts w:eastAsiaTheme="minorEastAsia"/>
        </w:rPr>
      </w:pPr>
      <w:r>
        <w:t xml:space="preserve">    </w:t>
      </w:r>
      <w:r>
        <w:rPr>
          <w:rFonts w:eastAsiaTheme="minorEastAsia"/>
        </w:rPr>
        <w:t>csi-RSRP-AndRSRQ-MeasWithoutSSB-r16                 ENUMERATED {supported}               OPTIONAL,</w:t>
      </w:r>
    </w:p>
    <w:p>
      <w:pPr>
        <w:pStyle w:val="PL"/>
        <w:rPr>
          <w:rFonts w:eastAsiaTheme="minorEastAsia"/>
        </w:rPr>
      </w:pPr>
      <w:r>
        <w:t xml:space="preserve">    </w:t>
      </w:r>
      <w:r>
        <w:rPr>
          <w:rFonts w:eastAsiaTheme="minorEastAsia"/>
        </w:rPr>
        <w:t>-- 10-26d(1-6): CSI-RS based RS-SINR measurement</w:t>
      </w:r>
    </w:p>
    <w:p>
      <w:pPr>
        <w:pStyle w:val="PL"/>
        <w:rPr>
          <w:rFonts w:eastAsiaTheme="minorEastAsia"/>
        </w:rPr>
      </w:pPr>
      <w:r>
        <w:t xml:space="preserve">    </w:t>
      </w:r>
      <w:r>
        <w:rPr>
          <w:rFonts w:eastAsiaTheme="minorEastAsia"/>
        </w:rPr>
        <w:t>csi-SINR-Meas-r16                                      ENUMERATED {supported}               OPTIONAL,</w:t>
      </w:r>
    </w:p>
    <w:p>
      <w:pPr>
        <w:pStyle w:val="PL"/>
        <w:rPr>
          <w:rFonts w:eastAsiaTheme="minorEastAsia"/>
        </w:rPr>
      </w:pPr>
      <w:r>
        <w:t xml:space="preserve">    </w:t>
      </w:r>
      <w:r>
        <w:rPr>
          <w:rFonts w:eastAsiaTheme="minorEastAsia"/>
        </w:rPr>
        <w:t>-- 10-26e(1-8): RLM based on a mix of SS block and CSI-RS signals within active BWP</w:t>
      </w:r>
    </w:p>
    <w:p>
      <w:pPr>
        <w:pStyle w:val="PL"/>
        <w:rPr>
          <w:rFonts w:eastAsiaTheme="minorEastAsia"/>
        </w:rPr>
      </w:pPr>
      <w:r>
        <w:t xml:space="preserve">    </w:t>
      </w:r>
      <w:r>
        <w:rPr>
          <w:rFonts w:eastAsiaTheme="minorEastAsia"/>
        </w:rPr>
        <w:t>ssb-AndCSI-RS-RLM-r16                                 ENUMERATED {supported}               OPTIONAL,</w:t>
      </w:r>
    </w:p>
    <w:p>
      <w:pPr>
        <w:pStyle w:val="PL"/>
        <w:rPr>
          <w:rFonts w:eastAsiaTheme="minorEastAsia"/>
        </w:rPr>
      </w:pPr>
      <w:r>
        <w:t xml:space="preserve">    </w:t>
      </w:r>
      <w:r>
        <w:rPr>
          <w:rFonts w:eastAsiaTheme="minorEastAsia"/>
        </w:rPr>
        <w:t>-- 10-26f(1-9): CSI-RS based contention free RA for HO</w:t>
      </w:r>
    </w:p>
    <w:p>
      <w:pPr>
        <w:pStyle w:val="PL"/>
        <w:rPr>
          <w:rFonts w:eastAsiaTheme="minorEastAsia"/>
        </w:rPr>
      </w:pPr>
      <w:r>
        <w:t xml:space="preserve">    </w:t>
      </w:r>
      <w:r>
        <w:rPr>
          <w:rFonts w:eastAsiaTheme="minorEastAsia"/>
        </w:rPr>
        <w:t>csi-RS-CFRA-ForHO-r16                                 ENUMERATED {supported}               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SharedSpectrumChAccessParamsPerBand-v1650 ::=       SEQUENCE {</w:t>
      </w:r>
    </w:p>
    <w:p>
      <w:pPr>
        <w:pStyle w:val="PL"/>
        <w:rPr>
          <w:rFonts w:eastAsiaTheme="minorEastAsia"/>
        </w:rPr>
      </w:pPr>
      <w:r>
        <w:t xml:space="preserve">    </w:t>
      </w:r>
      <w:r>
        <w:rPr>
          <w:rFonts w:eastAsiaTheme="minorEastAsia"/>
        </w:rPr>
        <w:t>-- Extension of R1 10-9 capability to configure up to 16 instead of 4 cells or cell groups, respectively</w:t>
      </w:r>
    </w:p>
    <w:p>
      <w:pPr>
        <w:pStyle w:val="PL"/>
        <w:rPr>
          <w:rFonts w:eastAsiaTheme="minorEastAsia"/>
        </w:rPr>
      </w:pPr>
      <w:r>
        <w:t xml:space="preserve">    </w:t>
      </w:r>
      <w:r>
        <w:rPr>
          <w:rFonts w:eastAsiaTheme="minorEastAsia"/>
        </w:rPr>
        <w:t>extendedSearchSpaceSwitchWithDCI-r16                ENUMERATED {supported}               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 TAG-SHAREDSPECTRUMCHACCESSPARAMSPERBAND-STOP</w:t>
      </w:r>
    </w:p>
    <w:p>
      <w:pPr>
        <w:pStyle w:val="PL"/>
        <w:rPr>
          <w:rFonts w:eastAsiaTheme="minorEastAsia"/>
          <w:lang w:eastAsia="ja-JP"/>
        </w:rPr>
      </w:pPr>
      <w:r>
        <w:rPr>
          <w:rFonts w:eastAsiaTheme="minorEastAsia"/>
        </w:rPr>
        <w:t>-- ASN1STOP</w:t>
      </w:r>
    </w:p>
    <w:p/>
    <w:p>
      <w:pPr>
        <w:pStyle w:val="3"/>
      </w:pPr>
      <w:bookmarkStart w:id="2123" w:name="_Toc60777493"/>
      <w:bookmarkStart w:id="2124" w:name="_Toc90651368"/>
      <w:r>
        <w:t>6.3.4</w:t>
      </w:r>
      <w:r>
        <w:tab/>
        <w:t>Other information elements</w:t>
      </w:r>
      <w:bookmarkEnd w:id="2123"/>
      <w:bookmarkEnd w:id="2124"/>
    </w:p>
    <w:p>
      <w:pPr>
        <w:pStyle w:val="4"/>
      </w:pPr>
      <w:bookmarkStart w:id="2125" w:name="_Toc60777494"/>
      <w:bookmarkStart w:id="2126" w:name="_Toc90651369"/>
      <w:r>
        <w:t>–</w:t>
      </w:r>
      <w:r>
        <w:tab/>
      </w:r>
      <w:r>
        <w:rPr>
          <w:i/>
        </w:rPr>
        <w:t>AbsoluteTimeInfo</w:t>
      </w:r>
      <w:bookmarkEnd w:id="2125"/>
      <w:bookmarkEnd w:id="2126"/>
    </w:p>
    <w:p>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pPr>
        <w:pStyle w:val="TH"/>
      </w:pPr>
      <w:r>
        <w:rPr>
          <w:bCs/>
          <w:i/>
          <w:iCs/>
        </w:rPr>
        <w:t xml:space="preserve">AbsoluteTimeInfo </w:t>
      </w:r>
      <w:r>
        <w:t>information element</w:t>
      </w:r>
    </w:p>
    <w:p>
      <w:pPr>
        <w:pStyle w:val="PL"/>
      </w:pPr>
      <w:r>
        <w:t>-- ASN1START</w:t>
      </w:r>
    </w:p>
    <w:p>
      <w:pPr>
        <w:pStyle w:val="PL"/>
      </w:pPr>
      <w:r>
        <w:t>-- TAG-ABSOLUTETIMEINFO-START</w:t>
      </w:r>
    </w:p>
    <w:p>
      <w:pPr>
        <w:pStyle w:val="PL"/>
      </w:pPr>
    </w:p>
    <w:p>
      <w:pPr>
        <w:pStyle w:val="PL"/>
      </w:pPr>
      <w:r>
        <w:t>AbsoluteTimeInfo-r16 ::= BIT STRING (SIZE (48))</w:t>
      </w:r>
    </w:p>
    <w:p>
      <w:pPr>
        <w:pStyle w:val="PL"/>
      </w:pPr>
    </w:p>
    <w:p>
      <w:pPr>
        <w:pStyle w:val="PL"/>
      </w:pPr>
      <w:r>
        <w:t>-- TAG-ABSOLUTETIMEINFO-STOP</w:t>
      </w:r>
    </w:p>
    <w:p>
      <w:pPr>
        <w:pStyle w:val="PL"/>
      </w:pPr>
      <w:r>
        <w:t>-- ASN1STOP</w:t>
      </w:r>
    </w:p>
    <w:p>
      <w:pPr>
        <w:rPr>
          <w:lang w:eastAsia="zh-CN"/>
        </w:rPr>
      </w:pPr>
    </w:p>
    <w:p>
      <w:pPr>
        <w:pStyle w:val="4"/>
      </w:pPr>
      <w:bookmarkStart w:id="2127" w:name="_Toc60777495"/>
      <w:bookmarkStart w:id="2128" w:name="_Toc90651370"/>
      <w:r>
        <w:t>–</w:t>
      </w:r>
      <w:r>
        <w:tab/>
      </w:r>
      <w:r>
        <w:rPr>
          <w:i/>
        </w:rPr>
        <w:t>AreaConfiguration</w:t>
      </w:r>
      <w:bookmarkEnd w:id="2127"/>
      <w:bookmarkEnd w:id="2128"/>
    </w:p>
    <w:p>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pPr>
        <w:pStyle w:val="TH"/>
      </w:pPr>
      <w:r>
        <w:rPr>
          <w:bCs/>
          <w:i/>
          <w:iCs/>
        </w:rPr>
        <w:t xml:space="preserve">AreaConfiguration </w:t>
      </w:r>
      <w:r>
        <w:t>information element</w:t>
      </w:r>
    </w:p>
    <w:p>
      <w:pPr>
        <w:pStyle w:val="PL"/>
      </w:pPr>
      <w:r>
        <w:t>-- ASN1START</w:t>
      </w:r>
    </w:p>
    <w:p>
      <w:pPr>
        <w:pStyle w:val="PL"/>
      </w:pPr>
      <w:r>
        <w:t>-- TAG-AREACONFIGURATION-START</w:t>
      </w:r>
    </w:p>
    <w:p>
      <w:pPr>
        <w:pStyle w:val="PL"/>
      </w:pPr>
    </w:p>
    <w:p>
      <w:pPr>
        <w:pStyle w:val="PL"/>
      </w:pPr>
      <w:r>
        <w:t>AreaConfiguration-r16 ::=        SEQUENCE {</w:t>
      </w:r>
    </w:p>
    <w:p>
      <w:pPr>
        <w:pStyle w:val="PL"/>
      </w:pPr>
      <w:r>
        <w:t xml:space="preserve">    areaConfig-r16                   AreaConfig-r16,</w:t>
      </w:r>
    </w:p>
    <w:p>
      <w:pPr>
        <w:pStyle w:val="PL"/>
      </w:pPr>
      <w:r>
        <w:t xml:space="preserve">    interFreqTargetList-r16          SEQUENCE(SIZE (1..maxFreq)) OF InterFreqTargetInfo-r16              OPTIONAL  -- Need R</w:t>
      </w:r>
    </w:p>
    <w:p>
      <w:pPr>
        <w:pStyle w:val="PL"/>
      </w:pPr>
      <w:r>
        <w:t>}</w:t>
      </w:r>
    </w:p>
    <w:p>
      <w:pPr>
        <w:pStyle w:val="PL"/>
      </w:pPr>
    </w:p>
    <w:p>
      <w:pPr>
        <w:pStyle w:val="PL"/>
      </w:pPr>
      <w:r>
        <w:t>AreaConfig-r16 ::=     CHOICE {</w:t>
      </w:r>
    </w:p>
    <w:p>
      <w:pPr>
        <w:pStyle w:val="PL"/>
      </w:pPr>
      <w:r>
        <w:t xml:space="preserve">    cellGlobalIdList-r16             CellGlobalIdList-r16,</w:t>
      </w:r>
    </w:p>
    <w:p>
      <w:pPr>
        <w:pStyle w:val="PL"/>
      </w:pPr>
      <w:r>
        <w:t xml:space="preserve">    trackingAreaCodeList-r16         TrackingAreaCodeList-r16,</w:t>
      </w:r>
    </w:p>
    <w:p>
      <w:pPr>
        <w:pStyle w:val="PL"/>
      </w:pPr>
      <w:r>
        <w:t xml:space="preserve">    trackingAreaIdentityList-r16     TrackingAreaIdentityList-r16</w:t>
      </w:r>
    </w:p>
    <w:p>
      <w:pPr>
        <w:pStyle w:val="PL"/>
      </w:pPr>
      <w:r>
        <w:t>}</w:t>
      </w:r>
    </w:p>
    <w:p>
      <w:pPr>
        <w:pStyle w:val="PL"/>
      </w:pPr>
    </w:p>
    <w:p>
      <w:pPr>
        <w:pStyle w:val="PL"/>
      </w:pPr>
      <w:r>
        <w:t>InterFreqTargetInfo-r16    ::=   SEQUENCE {</w:t>
      </w:r>
    </w:p>
    <w:p>
      <w:pPr>
        <w:pStyle w:val="PL"/>
      </w:pPr>
      <w:r>
        <w:t xml:space="preserve">    dl-CarrierFreq-r16               ARFCN-ValueNR,</w:t>
      </w:r>
    </w:p>
    <w:p>
      <w:pPr>
        <w:pStyle w:val="PL"/>
      </w:pPr>
      <w:r>
        <w:t xml:space="preserve">    cellList-r16                     SEQUENCE (SIZE (1..32)) OF  PhysCellId  OPTIONAL      -- Need R</w:t>
      </w:r>
    </w:p>
    <w:p>
      <w:pPr>
        <w:pStyle w:val="PL"/>
      </w:pPr>
      <w:r>
        <w:t>}</w:t>
      </w:r>
    </w:p>
    <w:p>
      <w:pPr>
        <w:pStyle w:val="PL"/>
      </w:pPr>
    </w:p>
    <w:p>
      <w:pPr>
        <w:pStyle w:val="PL"/>
      </w:pPr>
      <w:r>
        <w:t>CellGlobalIdList-r16 ::=         SEQUENCE (SIZE (1..32)) OF CGI-Info-Logging-r16</w:t>
      </w:r>
    </w:p>
    <w:p>
      <w:pPr>
        <w:pStyle w:val="PL"/>
      </w:pPr>
    </w:p>
    <w:p>
      <w:pPr>
        <w:pStyle w:val="PL"/>
      </w:pPr>
      <w:r>
        <w:t>TrackingAreaCodeList-r16 ::=     SEQUENCE (SIZE (1..8)) OF TrackingAreaCode</w:t>
      </w:r>
    </w:p>
    <w:p>
      <w:pPr>
        <w:pStyle w:val="PL"/>
      </w:pPr>
    </w:p>
    <w:p>
      <w:pPr>
        <w:pStyle w:val="PL"/>
      </w:pPr>
      <w:r>
        <w:t>TrackingAreaIdentityList-r16 ::= SEQUENCE (SIZE (1..8)) OF TrackingAreaIdentity-r16</w:t>
      </w:r>
    </w:p>
    <w:p>
      <w:pPr>
        <w:pStyle w:val="PL"/>
      </w:pPr>
    </w:p>
    <w:p>
      <w:pPr>
        <w:pStyle w:val="PL"/>
      </w:pPr>
      <w:r>
        <w:t>TrackingAreaIdentity-r16 ::=     SEQUENCE {</w:t>
      </w:r>
    </w:p>
    <w:p>
      <w:pPr>
        <w:pStyle w:val="PL"/>
      </w:pPr>
      <w:r>
        <w:t xml:space="preserve">    plmn-Identity-r16                PLMN-Identity,</w:t>
      </w:r>
    </w:p>
    <w:p>
      <w:pPr>
        <w:pStyle w:val="PL"/>
      </w:pPr>
      <w:r>
        <w:t xml:space="preserve">    trackingAreaCode-r16             TrackingAreaCode</w:t>
      </w:r>
    </w:p>
    <w:p>
      <w:pPr>
        <w:pStyle w:val="PL"/>
      </w:pPr>
      <w:r>
        <w:t>}</w:t>
      </w:r>
    </w:p>
    <w:p>
      <w:pPr>
        <w:pStyle w:val="PL"/>
      </w:pPr>
    </w:p>
    <w:p>
      <w:pPr>
        <w:pStyle w:val="PL"/>
      </w:pPr>
      <w:r>
        <w:t>-- TAG-AREACONFIGURATION-STOP</w:t>
      </w:r>
    </w:p>
    <w:p>
      <w:pPr>
        <w:pStyle w:val="PL"/>
      </w:pPr>
      <w:r>
        <w:t>-- ASN1STOP</w:t>
      </w:r>
    </w:p>
    <w:p>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bCs/>
                <w:i/>
                <w:lang w:eastAsia="sv-SE"/>
              </w:rPr>
              <w:t>AreaConfiguration</w:t>
            </w:r>
            <w:r>
              <w:rPr>
                <w:bCs/>
                <w:i/>
                <w:iCs/>
                <w:lang w:eastAsia="sv-SE"/>
              </w:rPr>
              <w:t xml:space="preserve"> </w:t>
            </w:r>
            <w:r>
              <w:rPr>
                <w:iCs/>
                <w:lang w:eastAsia="en-GB"/>
              </w:rPr>
              <w:t>field descriptions</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kern w:val="2"/>
                <w:lang w:eastAsia="sv-SE"/>
              </w:rPr>
            </w:pPr>
            <w:r>
              <w:rPr>
                <w:b/>
                <w:i/>
                <w:kern w:val="2"/>
              </w:rPr>
              <w:t>InterFreqTargetInfo</w:t>
            </w:r>
          </w:p>
          <w:p>
            <w:pPr>
              <w:pStyle w:val="TAL"/>
              <w:rPr>
                <w:b/>
                <w:i/>
                <w:kern w:val="2"/>
                <w:lang w:eastAsia="sv-SE"/>
              </w:rPr>
            </w:pPr>
            <w:r>
              <w:rPr>
                <w:bCs/>
                <w:iCs/>
                <w:lang w:eastAsia="ko-KR"/>
              </w:rPr>
              <w:t>If configured, it indicates the neighbouring frequency and cells for which UE is requested to perform measurement logging.</w:t>
            </w:r>
          </w:p>
        </w:tc>
      </w:tr>
    </w:tbl>
    <w:p>
      <w:pPr>
        <w:rPr>
          <w:rFonts w:eastAsiaTheme="minorEastAsia"/>
        </w:rPr>
      </w:pPr>
    </w:p>
    <w:p>
      <w:pPr>
        <w:pStyle w:val="4"/>
      </w:pPr>
      <w:bookmarkStart w:id="2129" w:name="_Toc60777496"/>
      <w:bookmarkStart w:id="2130" w:name="_Toc90651371"/>
      <w:r>
        <w:t>–</w:t>
      </w:r>
      <w:r>
        <w:tab/>
      </w:r>
      <w:r>
        <w:rPr>
          <w:bCs/>
          <w:i/>
        </w:rPr>
        <w:t>BT-NameList</w:t>
      </w:r>
      <w:bookmarkEnd w:id="2129"/>
      <w:bookmarkEnd w:id="2130"/>
    </w:p>
    <w:p>
      <w:r>
        <w:t xml:space="preserve">The IE </w:t>
      </w:r>
      <w:r>
        <w:rPr>
          <w:bCs/>
          <w:i/>
        </w:rPr>
        <w:t>BT-NameList</w:t>
      </w:r>
      <w:r>
        <w:rPr>
          <w:iCs/>
        </w:rPr>
        <w:t xml:space="preserve"> </w:t>
      </w:r>
      <w:r>
        <w:rPr>
          <w:iCs/>
          <w:lang w:eastAsia="zh-CN"/>
        </w:rPr>
        <w:t>is used to indicate the names of the Bluetooth beacon which the UE is configured to measure</w:t>
      </w:r>
      <w:r>
        <w:t>.</w:t>
      </w:r>
    </w:p>
    <w:p>
      <w:pPr>
        <w:pStyle w:val="TH"/>
      </w:pPr>
      <w:r>
        <w:rPr>
          <w:bCs/>
          <w:i/>
        </w:rPr>
        <w:t>BT-NameList</w:t>
      </w:r>
      <w:r>
        <w:rPr>
          <w:bCs/>
          <w:i/>
          <w:iCs/>
        </w:rPr>
        <w:t xml:space="preserve"> </w:t>
      </w:r>
      <w:r>
        <w:t>information element</w:t>
      </w:r>
    </w:p>
    <w:p>
      <w:pPr>
        <w:pStyle w:val="PL"/>
      </w:pPr>
      <w:r>
        <w:t>-- ASN1START</w:t>
      </w:r>
    </w:p>
    <w:p>
      <w:pPr>
        <w:pStyle w:val="PL"/>
      </w:pPr>
      <w:r>
        <w:t>-- TAG-BTNAMELIST-START</w:t>
      </w:r>
    </w:p>
    <w:p>
      <w:pPr>
        <w:pStyle w:val="PL"/>
      </w:pPr>
    </w:p>
    <w:p>
      <w:pPr>
        <w:pStyle w:val="PL"/>
      </w:pPr>
      <w:r>
        <w:t>BT-NameList-r16 ::=                SEQUENCE (SIZE (1..maxBT-Name-r16)) OF BT-Name-r16</w:t>
      </w:r>
    </w:p>
    <w:p>
      <w:pPr>
        <w:pStyle w:val="PL"/>
      </w:pPr>
    </w:p>
    <w:p>
      <w:pPr>
        <w:pStyle w:val="PL"/>
      </w:pPr>
      <w:r>
        <w:t>BT-Name-r16 ::=                    OCTET STRING (SIZE (1..248))</w:t>
      </w:r>
    </w:p>
    <w:p>
      <w:pPr>
        <w:pStyle w:val="PL"/>
      </w:pPr>
    </w:p>
    <w:p>
      <w:pPr>
        <w:pStyle w:val="PL"/>
      </w:pPr>
      <w:r>
        <w:t>-- TAG-BTNAMELIST-STOP</w:t>
      </w:r>
    </w:p>
    <w:p>
      <w:pPr>
        <w:pStyle w:val="PL"/>
      </w:pPr>
      <w:r>
        <w:t>-- ASN1STOP</w:t>
      </w:r>
    </w:p>
    <w:p>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bCs/>
                <w:i/>
                <w:lang w:eastAsia="sv-SE"/>
              </w:rPr>
              <w:t>BT-NameList</w:t>
            </w:r>
            <w:r>
              <w:rPr>
                <w:bCs/>
                <w:i/>
                <w:iCs/>
                <w:lang w:eastAsia="sv-SE"/>
              </w:rPr>
              <w:t xml:space="preserve"> </w:t>
            </w:r>
            <w:r>
              <w:rPr>
                <w:iCs/>
                <w:lang w:eastAsia="en-GB"/>
              </w:rPr>
              <w:t>field descriptions</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kern w:val="2"/>
                <w:lang w:eastAsia="sv-SE"/>
              </w:rPr>
            </w:pPr>
            <w:r>
              <w:rPr>
                <w:b/>
                <w:i/>
                <w:kern w:val="2"/>
                <w:lang w:eastAsia="sv-SE"/>
              </w:rPr>
              <w:t>bt-Name</w:t>
            </w:r>
          </w:p>
          <w:p>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pPr>
        <w:rPr>
          <w:rFonts w:eastAsia="宋体"/>
          <w:lang w:eastAsia="zh-CN"/>
        </w:rPr>
      </w:pPr>
    </w:p>
    <w:p>
      <w:pPr>
        <w:pStyle w:val="4"/>
        <w:rPr>
          <w:rFonts w:eastAsia="宋体"/>
        </w:rPr>
      </w:pPr>
      <w:bookmarkStart w:id="2131" w:name="_Toc60777497"/>
      <w:bookmarkStart w:id="2132" w:name="_Toc90651372"/>
      <w:r>
        <w:rPr>
          <w:rFonts w:eastAsia="宋体"/>
        </w:rPr>
        <w:t>–</w:t>
      </w:r>
      <w:r>
        <w:rPr>
          <w:rFonts w:eastAsia="宋体"/>
        </w:rPr>
        <w:tab/>
      </w:r>
      <w:r>
        <w:rPr>
          <w:rFonts w:eastAsia="宋体"/>
          <w:i/>
          <w:noProof/>
        </w:rPr>
        <w:t>EUTRA-</w:t>
      </w:r>
      <w:r>
        <w:rPr>
          <w:rFonts w:eastAsia="宋体"/>
          <w:i/>
        </w:rPr>
        <w:t>Allowed</w:t>
      </w:r>
      <w:r>
        <w:rPr>
          <w:rFonts w:eastAsia="宋体"/>
          <w:i/>
          <w:noProof/>
        </w:rPr>
        <w:t>MeasBandwidth</w:t>
      </w:r>
      <w:bookmarkEnd w:id="2131"/>
      <w:bookmarkEnd w:id="2132"/>
    </w:p>
    <w:p>
      <w:pPr>
        <w:rPr>
          <w:rFonts w:eastAsia="宋体"/>
        </w:rPr>
      </w:pPr>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pPr>
        <w:pStyle w:val="TH"/>
      </w:pPr>
      <w:r>
        <w:rPr>
          <w:bCs/>
          <w:i/>
          <w:iCs/>
        </w:rPr>
        <w:t xml:space="preserve">EUTRA-AllowedMeasBandwidth </w:t>
      </w:r>
      <w:r>
        <w:t>information element</w:t>
      </w:r>
    </w:p>
    <w:p>
      <w:pPr>
        <w:pStyle w:val="PL"/>
      </w:pPr>
      <w:r>
        <w:t>-- ASN1START</w:t>
      </w:r>
    </w:p>
    <w:p>
      <w:pPr>
        <w:pStyle w:val="PL"/>
      </w:pPr>
      <w:r>
        <w:t>-- TAG-EUTRA-ALLOWEDMEASBANDWIDTH-START</w:t>
      </w:r>
    </w:p>
    <w:p>
      <w:pPr>
        <w:pStyle w:val="PL"/>
      </w:pPr>
    </w:p>
    <w:p>
      <w:pPr>
        <w:pStyle w:val="PL"/>
      </w:pPr>
      <w:r>
        <w:t>EUTRA-AllowedMeasBandwidth ::=              ENUMERATED {mbw6, mbw15, mbw25, mbw50, mbw75, mbw100}</w:t>
      </w:r>
    </w:p>
    <w:p>
      <w:pPr>
        <w:pStyle w:val="PL"/>
      </w:pPr>
    </w:p>
    <w:p>
      <w:pPr>
        <w:pStyle w:val="PL"/>
      </w:pPr>
      <w:r>
        <w:t>-- TAG-EUTRA-ALLOWEDMEASBANDWIDTH-STOP</w:t>
      </w:r>
    </w:p>
    <w:p>
      <w:pPr>
        <w:pStyle w:val="PL"/>
        <w:rPr>
          <w:rFonts w:eastAsia="宋体"/>
        </w:rPr>
      </w:pPr>
      <w:r>
        <w:t>-- ASN1STOP</w:t>
      </w:r>
    </w:p>
    <w:p/>
    <w:p>
      <w:pPr>
        <w:pStyle w:val="4"/>
      </w:pPr>
      <w:bookmarkStart w:id="2133" w:name="_Toc60777498"/>
      <w:bookmarkStart w:id="2134" w:name="_Toc90651373"/>
      <w:r>
        <w:t>–</w:t>
      </w:r>
      <w:r>
        <w:tab/>
      </w:r>
      <w:r>
        <w:rPr>
          <w:i/>
        </w:rPr>
        <w:t>EUTRA-MBSFN-SubframeConfigList</w:t>
      </w:r>
      <w:bookmarkEnd w:id="2133"/>
      <w:bookmarkEnd w:id="2134"/>
    </w:p>
    <w:p>
      <w:r>
        <w:t xml:space="preserve">The IE </w:t>
      </w:r>
      <w:r>
        <w:rPr>
          <w:i/>
        </w:rPr>
        <w:t>EUTRA-MBSFN-SubframeConfigList</w:t>
      </w:r>
      <w:r>
        <w:t xml:space="preserve"> is used to define an E-UTRA MBSFN subframe pattern (for the purpose of NR rate matching).</w:t>
      </w:r>
    </w:p>
    <w:p>
      <w:pPr>
        <w:pStyle w:val="TH"/>
      </w:pPr>
      <w:r>
        <w:rPr>
          <w:i/>
        </w:rPr>
        <w:t>EUTRA-MBSFN-SubframeConfigList</w:t>
      </w:r>
      <w:r>
        <w:t xml:space="preserve"> information element</w:t>
      </w:r>
    </w:p>
    <w:p>
      <w:pPr>
        <w:pStyle w:val="PL"/>
      </w:pPr>
      <w:r>
        <w:t>-- ASN1START</w:t>
      </w:r>
    </w:p>
    <w:p>
      <w:pPr>
        <w:pStyle w:val="PL"/>
      </w:pPr>
      <w:r>
        <w:t>-- TAG-EUTRA-MBSFN-SUBFRAMECONFIGLIST-START</w:t>
      </w:r>
    </w:p>
    <w:p>
      <w:pPr>
        <w:pStyle w:val="PL"/>
      </w:pPr>
    </w:p>
    <w:p>
      <w:pPr>
        <w:pStyle w:val="PL"/>
      </w:pPr>
      <w:r>
        <w:t>EUTRA-MBSFN-SubframeConfigList ::= SEQUENCE (SIZE (1..maxMBSFN-Allocations)) OF EUTRA-MBSFN-SubframeConfig</w:t>
      </w:r>
    </w:p>
    <w:p>
      <w:pPr>
        <w:pStyle w:val="PL"/>
      </w:pPr>
    </w:p>
    <w:p>
      <w:pPr>
        <w:pStyle w:val="PL"/>
      </w:pPr>
      <w:r>
        <w:t>EUTRA-MBSFN-SubframeConfig ::=      SEQUENCE {</w:t>
      </w:r>
    </w:p>
    <w:p>
      <w:pPr>
        <w:pStyle w:val="PL"/>
      </w:pPr>
      <w:r>
        <w:t xml:space="preserve">    radioframeAllocationPeriod          ENUMERATED {n1, n2, n4, n8, n16, n32},</w:t>
      </w:r>
    </w:p>
    <w:p>
      <w:pPr>
        <w:pStyle w:val="PL"/>
      </w:pPr>
      <w:r>
        <w:t xml:space="preserve">    radioframeAllocationOffset          INTEGER (0..7),</w:t>
      </w:r>
    </w:p>
    <w:p>
      <w:pPr>
        <w:pStyle w:val="PL"/>
      </w:pPr>
      <w:r>
        <w:t xml:space="preserve">    subframeAllocation1                 CHOICE {</w:t>
      </w:r>
    </w:p>
    <w:p>
      <w:pPr>
        <w:pStyle w:val="PL"/>
      </w:pPr>
      <w:r>
        <w:t xml:space="preserve">        oneFrame                            BIT STRING (SIZE(6)),</w:t>
      </w:r>
    </w:p>
    <w:p>
      <w:pPr>
        <w:pStyle w:val="PL"/>
      </w:pPr>
      <w:r>
        <w:t xml:space="preserve">        fourFrames                          BIT STRING (SIZE(24))</w:t>
      </w:r>
    </w:p>
    <w:p>
      <w:pPr>
        <w:pStyle w:val="PL"/>
      </w:pPr>
      <w:r>
        <w:t xml:space="preserve">    },</w:t>
      </w:r>
    </w:p>
    <w:p>
      <w:pPr>
        <w:pStyle w:val="PL"/>
      </w:pPr>
      <w:r>
        <w:t xml:space="preserve">    subframeAllocation2                 CHOICE {</w:t>
      </w:r>
    </w:p>
    <w:p>
      <w:pPr>
        <w:pStyle w:val="PL"/>
      </w:pPr>
      <w:r>
        <w:t xml:space="preserve">        oneFrame                            BIT STRING (SIZE(2)),</w:t>
      </w:r>
    </w:p>
    <w:p>
      <w:pPr>
        <w:pStyle w:val="PL"/>
      </w:pPr>
      <w:r>
        <w:t xml:space="preserve">        fourFrames                          BIT STRING (SIZE(8))</w:t>
      </w:r>
    </w:p>
    <w:p>
      <w:pPr>
        <w:pStyle w:val="PL"/>
      </w:pPr>
      <w:r>
        <w:t xml:space="preserve">    }                                                                                                       OPTIONAL,   -- Need R</w:t>
      </w:r>
    </w:p>
    <w:p>
      <w:pPr>
        <w:pStyle w:val="PL"/>
      </w:pPr>
      <w:r>
        <w:t xml:space="preserve">    ...</w:t>
      </w:r>
    </w:p>
    <w:p>
      <w:pPr>
        <w:pStyle w:val="PL"/>
      </w:pPr>
      <w:r>
        <w:t>}</w:t>
      </w:r>
    </w:p>
    <w:p>
      <w:pPr>
        <w:pStyle w:val="PL"/>
      </w:pPr>
    </w:p>
    <w:p>
      <w:pPr>
        <w:pStyle w:val="PL"/>
      </w:pPr>
      <w:r>
        <w:t>-- TAG-EUTRA-MBSFN-SUBFRAMECONFIGLIST-STOP</w:t>
      </w:r>
    </w:p>
    <w:p>
      <w:pPr>
        <w:pStyle w:val="PL"/>
      </w:pPr>
      <w:r>
        <w:t>-- ASN1STOP</w:t>
      </w:r>
    </w:p>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EUTRA-MBSFN-SubframeConfig </w:t>
            </w:r>
            <w:r>
              <w:rPr>
                <w:rFonts w:eastAsia="MS Mincho"/>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radioframeAllocationOffset</w:t>
            </w:r>
          </w:p>
          <w:p>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radioframeAllocationPeriod</w:t>
            </w:r>
          </w:p>
          <w:p>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subframeAllocation1</w:t>
            </w:r>
          </w:p>
          <w:p>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subframeAllocation2</w:t>
            </w:r>
          </w:p>
          <w:p>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p>
      <w:pPr>
        <w:pStyle w:val="4"/>
        <w:tabs>
          <w:tab w:val="left" w:pos="2835"/>
        </w:tabs>
        <w:rPr>
          <w:rFonts w:eastAsia="宋体"/>
          <w:i/>
          <w:noProof/>
        </w:rPr>
      </w:pPr>
      <w:bookmarkStart w:id="2135" w:name="_Toc60777499"/>
      <w:bookmarkStart w:id="2136" w:name="_Toc90651374"/>
      <w:r>
        <w:rPr>
          <w:rFonts w:eastAsia="宋体"/>
        </w:rPr>
        <w:t>–</w:t>
      </w:r>
      <w:r>
        <w:rPr>
          <w:rFonts w:eastAsia="宋体"/>
        </w:rPr>
        <w:tab/>
      </w:r>
      <w:r>
        <w:rPr>
          <w:rFonts w:eastAsia="宋体"/>
          <w:i/>
          <w:noProof/>
        </w:rPr>
        <w:t>EUTRA-MultiBandInfoList</w:t>
      </w:r>
      <w:bookmarkEnd w:id="2135"/>
      <w:bookmarkEnd w:id="2136"/>
    </w:p>
    <w:p>
      <w:pPr>
        <w:rPr>
          <w:rFonts w:eastAsia="宋体"/>
          <w:lang w:eastAsia="x-none"/>
        </w:rPr>
      </w:pPr>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w:t>
      </w:r>
      <w:r>
        <w:rPr>
          <w:i/>
        </w:rPr>
        <w:t>CarrierFreq</w:t>
      </w:r>
      <w:r>
        <w:rPr>
          <w:iCs/>
          <w:noProof/>
          <w:lang w:eastAsia="en-GB"/>
        </w:rPr>
        <w:t xml:space="preserve"> for which cell reselection parameters are common, and a list of </w:t>
      </w:r>
      <w:r>
        <w:rPr>
          <w:i/>
        </w:rPr>
        <w:t>additionalPmax</w:t>
      </w:r>
      <w:r>
        <w:rPr>
          <w:iCs/>
          <w:noProof/>
          <w:lang w:eastAsia="en-GB"/>
        </w:rPr>
        <w:t xml:space="preserve"> and </w:t>
      </w:r>
      <w:r>
        <w:rPr>
          <w:i/>
        </w:rPr>
        <w:t>additionalSpectrumEmission</w:t>
      </w:r>
      <w:r>
        <w:rPr>
          <w:iCs/>
          <w:noProof/>
          <w:lang w:eastAsia="en-GB"/>
        </w:rPr>
        <w:t>.</w:t>
      </w:r>
    </w:p>
    <w:p>
      <w:pPr>
        <w:pStyle w:val="TH"/>
      </w:pPr>
      <w:r>
        <w:rPr>
          <w:bCs/>
          <w:i/>
          <w:iCs/>
        </w:rPr>
        <w:t xml:space="preserve">EUTRA-MultiBandInfoList </w:t>
      </w:r>
      <w:r>
        <w:t>information element</w:t>
      </w:r>
    </w:p>
    <w:p>
      <w:pPr>
        <w:pStyle w:val="PL"/>
      </w:pPr>
      <w:r>
        <w:t>-- ASN1START</w:t>
      </w:r>
    </w:p>
    <w:p>
      <w:pPr>
        <w:pStyle w:val="PL"/>
      </w:pPr>
      <w:r>
        <w:t>-- TAG-EUTRA-MULTIBANDINFOLIST-START</w:t>
      </w:r>
    </w:p>
    <w:p>
      <w:pPr>
        <w:pStyle w:val="PL"/>
      </w:pPr>
    </w:p>
    <w:p>
      <w:pPr>
        <w:pStyle w:val="PL"/>
      </w:pPr>
      <w:r>
        <w:t>EUTRA-MultiBandInfoList ::=     SEQUENCE (SIZE (1..maxMultiBands)) OF EUTRA-MultiBandInfo</w:t>
      </w:r>
    </w:p>
    <w:p>
      <w:pPr>
        <w:pStyle w:val="PL"/>
      </w:pPr>
    </w:p>
    <w:p>
      <w:pPr>
        <w:pStyle w:val="PL"/>
      </w:pPr>
      <w:r>
        <w:t>EUTRA-MultiBandInfo ::=         SEQUENCE {</w:t>
      </w:r>
    </w:p>
    <w:p>
      <w:pPr>
        <w:pStyle w:val="PL"/>
      </w:pPr>
      <w:r>
        <w:t xml:space="preserve">    eutra-FreqBandIndicator         FreqBandIndicatorEUTRA,</w:t>
      </w:r>
    </w:p>
    <w:p>
      <w:pPr>
        <w:pStyle w:val="PL"/>
      </w:pPr>
      <w:r>
        <w:t xml:space="preserve">    eutra-NS-PmaxList               EUTRA-NS-PmaxList                           OPTIONAL    -- Need R</w:t>
      </w:r>
    </w:p>
    <w:p>
      <w:pPr>
        <w:pStyle w:val="PL"/>
      </w:pPr>
      <w:r>
        <w:t>}</w:t>
      </w:r>
    </w:p>
    <w:p>
      <w:pPr>
        <w:pStyle w:val="PL"/>
      </w:pPr>
    </w:p>
    <w:p>
      <w:pPr>
        <w:pStyle w:val="PL"/>
      </w:pPr>
      <w:r>
        <w:t>-- TAG-EUTRA-MULTIBANDINFOLIST-STOP</w:t>
      </w:r>
    </w:p>
    <w:p>
      <w:pPr>
        <w:pStyle w:val="PL"/>
        <w:rPr>
          <w:rFonts w:eastAsia="宋体"/>
        </w:rPr>
      </w:pPr>
      <w:r>
        <w:t>-- ASN1STOP</w:t>
      </w:r>
    </w:p>
    <w:p/>
    <w:p>
      <w:pPr>
        <w:pStyle w:val="4"/>
        <w:rPr>
          <w:rFonts w:eastAsia="宋体"/>
        </w:rPr>
      </w:pPr>
      <w:bookmarkStart w:id="2137" w:name="_Toc60777500"/>
      <w:bookmarkStart w:id="2138" w:name="_Toc90651375"/>
      <w:r>
        <w:rPr>
          <w:rFonts w:eastAsia="宋体"/>
        </w:rPr>
        <w:t>–</w:t>
      </w:r>
      <w:r>
        <w:rPr>
          <w:rFonts w:eastAsia="宋体"/>
        </w:rPr>
        <w:tab/>
      </w:r>
      <w:r>
        <w:rPr>
          <w:rFonts w:eastAsia="宋体"/>
          <w:i/>
        </w:rPr>
        <w:t>EUTRA-NS-PmaxList</w:t>
      </w:r>
      <w:bookmarkEnd w:id="2137"/>
      <w:bookmarkEnd w:id="2138"/>
    </w:p>
    <w:p>
      <w:pPr>
        <w:rPr>
          <w:rFonts w:eastAsia="宋体"/>
          <w:noProof/>
        </w:rPr>
      </w:pPr>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[22], table 6.2.4-1 for UEs neither in CE nor BL UEs and TS 36.101 [22], table 6.2.4E-1 for UEs in CE or BL UEs, for a given frequency band.</w:t>
      </w:r>
    </w:p>
    <w:p>
      <w:pPr>
        <w:pStyle w:val="TH"/>
      </w:pPr>
      <w:r>
        <w:rPr>
          <w:bCs/>
          <w:i/>
          <w:iCs/>
        </w:rPr>
        <w:t>EUTRA-NS-PmaxList</w:t>
      </w:r>
      <w:r>
        <w:rPr>
          <w:noProof/>
        </w:rPr>
        <w:t xml:space="preserve"> information element</w:t>
      </w:r>
    </w:p>
    <w:p>
      <w:pPr>
        <w:pStyle w:val="PL"/>
      </w:pPr>
      <w:r>
        <w:t>-- ASN1START</w:t>
      </w:r>
    </w:p>
    <w:p>
      <w:pPr>
        <w:pStyle w:val="PL"/>
      </w:pPr>
      <w:r>
        <w:t>-- TAG-EUTRA-NS-PMAXLIST-START</w:t>
      </w:r>
    </w:p>
    <w:p>
      <w:pPr>
        <w:pStyle w:val="PL"/>
      </w:pPr>
    </w:p>
    <w:p>
      <w:pPr>
        <w:pStyle w:val="PL"/>
      </w:pPr>
      <w:r>
        <w:t>EUTRA-NS-PmaxList ::=               SEQUENCE (SIZE (1..maxEUTRA-NS-Pmax)) OF EUTRA-NS-PmaxValue</w:t>
      </w:r>
    </w:p>
    <w:p>
      <w:pPr>
        <w:pStyle w:val="PL"/>
      </w:pPr>
    </w:p>
    <w:p>
      <w:pPr>
        <w:pStyle w:val="PL"/>
      </w:pPr>
      <w:r>
        <w:t>EUTRA-NS-PmaxValue ::=              SEQUENCE {</w:t>
      </w:r>
    </w:p>
    <w:p>
      <w:pPr>
        <w:pStyle w:val="PL"/>
      </w:pPr>
      <w:r>
        <w:t xml:space="preserve">    additionalPmax                      INTEGER (-30..33)                       OPTIONAL,   -- Need R</w:t>
      </w:r>
    </w:p>
    <w:p>
      <w:pPr>
        <w:pStyle w:val="PL"/>
      </w:pPr>
      <w:r>
        <w:t xml:space="preserve">    additionalSpectrumEmission          INTEGER (1..288)                        OPTIONAL    -- Need R</w:t>
      </w:r>
    </w:p>
    <w:p>
      <w:pPr>
        <w:pStyle w:val="PL"/>
      </w:pPr>
      <w:r>
        <w:t>}</w:t>
      </w:r>
    </w:p>
    <w:p>
      <w:pPr>
        <w:pStyle w:val="PL"/>
      </w:pPr>
    </w:p>
    <w:p>
      <w:pPr>
        <w:pStyle w:val="PL"/>
      </w:pPr>
      <w:r>
        <w:t>-- TAG-EUTRA-NS-PMAXLIST-STOP</w:t>
      </w:r>
    </w:p>
    <w:p>
      <w:pPr>
        <w:pStyle w:val="PL"/>
        <w:rPr>
          <w:rFonts w:eastAsia="宋体"/>
        </w:rPr>
      </w:pPr>
      <w:r>
        <w:t>-- ASN1STOP</w:t>
      </w:r>
    </w:p>
    <w:p/>
    <w:p>
      <w:pPr>
        <w:pStyle w:val="4"/>
        <w:rPr>
          <w:rFonts w:eastAsia="宋体"/>
        </w:rPr>
      </w:pPr>
      <w:bookmarkStart w:id="2139" w:name="_Toc60777501"/>
      <w:bookmarkStart w:id="2140" w:name="_Toc90651376"/>
      <w:r>
        <w:rPr>
          <w:rFonts w:eastAsia="宋体"/>
        </w:rPr>
        <w:t>–</w:t>
      </w:r>
      <w:r>
        <w:rPr>
          <w:rFonts w:eastAsia="宋体"/>
        </w:rPr>
        <w:tab/>
      </w:r>
      <w:r>
        <w:rPr>
          <w:rFonts w:eastAsia="宋体"/>
          <w:i/>
          <w:noProof/>
        </w:rPr>
        <w:t>EUTRA-PhysCellId</w:t>
      </w:r>
      <w:bookmarkEnd w:id="2139"/>
      <w:bookmarkEnd w:id="2140"/>
    </w:p>
    <w:p>
      <w:pPr>
        <w:rPr>
          <w:rFonts w:eastAsia="宋体"/>
          <w:iCs/>
        </w:rPr>
      </w:pPr>
      <w:r>
        <w:t xml:space="preserve">The IE </w:t>
      </w:r>
      <w:r>
        <w:rPr>
          <w:i/>
          <w:noProof/>
        </w:rPr>
        <w:t>EUTRA-PhysCellId</w:t>
      </w:r>
      <w:r>
        <w:rPr>
          <w:iCs/>
        </w:rPr>
        <w:t xml:space="preserve"> is used to indicate the physical layer identity of the cell, as defined in TS 36.211 [31].</w:t>
      </w:r>
    </w:p>
    <w:p>
      <w:pPr>
        <w:pStyle w:val="TH"/>
      </w:pPr>
      <w:r>
        <w:rPr>
          <w:bCs/>
          <w:i/>
          <w:iCs/>
        </w:rPr>
        <w:t xml:space="preserve">EUTRA-PhysCellId </w:t>
      </w:r>
      <w:r>
        <w:t>information element</w:t>
      </w:r>
    </w:p>
    <w:p>
      <w:pPr>
        <w:pStyle w:val="PL"/>
      </w:pPr>
      <w:r>
        <w:t>-- ASN1START</w:t>
      </w:r>
    </w:p>
    <w:p>
      <w:pPr>
        <w:pStyle w:val="PL"/>
      </w:pPr>
      <w:r>
        <w:t>-- TAG-EUTRA-PHYSCELLID-START</w:t>
      </w:r>
    </w:p>
    <w:p>
      <w:pPr>
        <w:pStyle w:val="PL"/>
      </w:pPr>
    </w:p>
    <w:p>
      <w:pPr>
        <w:pStyle w:val="PL"/>
      </w:pPr>
      <w:r>
        <w:t>EUTRA-PhysCellId ::=                        INTEGER (0..503)</w:t>
      </w:r>
    </w:p>
    <w:p>
      <w:pPr>
        <w:pStyle w:val="PL"/>
      </w:pPr>
    </w:p>
    <w:p>
      <w:pPr>
        <w:pStyle w:val="PL"/>
      </w:pPr>
      <w:r>
        <w:t>-- TAG-EUTRA-PHYSCELLID-STOP</w:t>
      </w:r>
    </w:p>
    <w:p>
      <w:pPr>
        <w:pStyle w:val="PL"/>
        <w:rPr>
          <w:rFonts w:eastAsia="宋体"/>
        </w:rPr>
      </w:pPr>
      <w:r>
        <w:t>-- ASN1STOP</w:t>
      </w:r>
    </w:p>
    <w:p/>
    <w:p>
      <w:pPr>
        <w:pStyle w:val="4"/>
        <w:rPr>
          <w:rFonts w:eastAsia="宋体"/>
        </w:rPr>
      </w:pPr>
      <w:bookmarkStart w:id="2141" w:name="_Toc60777502"/>
      <w:bookmarkStart w:id="2142" w:name="_Toc90651377"/>
      <w:r>
        <w:rPr>
          <w:rFonts w:eastAsia="宋体"/>
        </w:rPr>
        <w:t>–</w:t>
      </w:r>
      <w:r>
        <w:rPr>
          <w:rFonts w:eastAsia="宋体"/>
        </w:rPr>
        <w:tab/>
      </w:r>
      <w:r>
        <w:rPr>
          <w:rFonts w:eastAsia="宋体"/>
          <w:i/>
        </w:rPr>
        <w:t>EUTRA-PhysCellIdRange</w:t>
      </w:r>
      <w:bookmarkEnd w:id="2141"/>
      <w:bookmarkEnd w:id="2142"/>
    </w:p>
    <w:p>
      <w:pPr>
        <w:keepNext/>
        <w:keepLines/>
        <w:rPr>
          <w:rFonts w:eastAsia="宋体"/>
          <w:iCs/>
        </w:rPr>
      </w:pPr>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p>
    <w:p>
      <w:pPr>
        <w:pStyle w:val="TH"/>
      </w:pPr>
      <w:r>
        <w:rPr>
          <w:bCs/>
          <w:i/>
          <w:iCs/>
        </w:rPr>
        <w:t xml:space="preserve">EUTRA-PhysCellIdRange </w:t>
      </w:r>
      <w:r>
        <w:t>information element</w:t>
      </w:r>
    </w:p>
    <w:p>
      <w:pPr>
        <w:pStyle w:val="PL"/>
      </w:pPr>
      <w:r>
        <w:t>-- ASN1START</w:t>
      </w:r>
    </w:p>
    <w:p>
      <w:pPr>
        <w:pStyle w:val="PL"/>
      </w:pPr>
      <w:r>
        <w:t>-- TAG-EUTRA-PHYSCELLIDRANGE-START</w:t>
      </w:r>
    </w:p>
    <w:p>
      <w:pPr>
        <w:pStyle w:val="PL"/>
      </w:pPr>
    </w:p>
    <w:p>
      <w:pPr>
        <w:pStyle w:val="PL"/>
      </w:pPr>
      <w:r>
        <w:t>EUTRA-PhysCellIdRange ::=       SEQUENCE {</w:t>
      </w:r>
    </w:p>
    <w:p>
      <w:pPr>
        <w:pStyle w:val="PL"/>
      </w:pPr>
      <w:r>
        <w:t xml:space="preserve">    start                           EUTRA-PhysCellId,</w:t>
      </w:r>
    </w:p>
    <w:p>
      <w:pPr>
        <w:pStyle w:val="PL"/>
      </w:pPr>
      <w:r>
        <w:t xml:space="preserve">    range                           ENUMERATED {n4, n8, n12, n16, n24, n32, n48, n64, n84, n96,</w:t>
      </w:r>
    </w:p>
    <w:p>
      <w:pPr>
        <w:pStyle w:val="PL"/>
      </w:pPr>
      <w:r>
        <w:t xml:space="preserve">                                                n128, n168, n252, n504, spare2, spare1}                         OPTIONAL    -- Need N</w:t>
      </w:r>
    </w:p>
    <w:p>
      <w:pPr>
        <w:pStyle w:val="PL"/>
      </w:pPr>
      <w:r>
        <w:t>}</w:t>
      </w:r>
    </w:p>
    <w:p>
      <w:pPr>
        <w:pStyle w:val="PL"/>
      </w:pPr>
    </w:p>
    <w:p>
      <w:pPr>
        <w:pStyle w:val="PL"/>
      </w:pPr>
      <w:r>
        <w:t>-- TAG-EUTRA-PHYSCELLIDRANGE-STOP</w:t>
      </w:r>
    </w:p>
    <w:p>
      <w:pPr>
        <w:pStyle w:val="PL"/>
        <w:rPr>
          <w:rFonts w:eastAsia="宋体"/>
        </w:rPr>
      </w:pPr>
      <w:r>
        <w:t>-- ASN1STOP</w:t>
      </w:r>
    </w:p>
    <w:p/>
    <w:p>
      <w:pPr>
        <w:pStyle w:val="4"/>
        <w:rPr>
          <w:rFonts w:eastAsia="宋体"/>
          <w:i/>
          <w:noProof/>
        </w:rPr>
      </w:pPr>
      <w:bookmarkStart w:id="2143" w:name="_Toc60777503"/>
      <w:bookmarkStart w:id="2144" w:name="_Toc90651378"/>
      <w:r>
        <w:rPr>
          <w:rFonts w:eastAsia="宋体"/>
        </w:rPr>
        <w:t>–</w:t>
      </w:r>
      <w:r>
        <w:rPr>
          <w:rFonts w:eastAsia="宋体"/>
        </w:rPr>
        <w:tab/>
      </w:r>
      <w:r>
        <w:rPr>
          <w:rFonts w:eastAsia="宋体"/>
          <w:i/>
        </w:rPr>
        <w:t>EUTRA-</w:t>
      </w:r>
      <w:r>
        <w:rPr>
          <w:rFonts w:eastAsia="宋体"/>
          <w:i/>
          <w:noProof/>
        </w:rPr>
        <w:t>PresenceAntennaPort1</w:t>
      </w:r>
      <w:bookmarkEnd w:id="2143"/>
      <w:bookmarkEnd w:id="2144"/>
    </w:p>
    <w:p>
      <w:pPr>
        <w:rPr>
          <w:rFonts w:eastAsia="宋体"/>
        </w:rPr>
      </w:pPr>
      <w:r>
        <w:t xml:space="preserve">The IE </w:t>
      </w:r>
      <w:r>
        <w:rPr>
          <w:i/>
          <w:noProof/>
        </w:rPr>
        <w:t>EUTRA-</w:t>
      </w:r>
      <w:r>
        <w:rPr>
          <w:i/>
        </w:rPr>
        <w:t>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pPr>
        <w:pStyle w:val="TH"/>
      </w:pPr>
      <w:r>
        <w:rPr>
          <w:bCs/>
          <w:i/>
          <w:iCs/>
        </w:rPr>
        <w:t>EUTRA-PresenceAntennaPort1</w:t>
      </w:r>
      <w:r>
        <w:t xml:space="preserve"> information element</w:t>
      </w:r>
    </w:p>
    <w:p>
      <w:pPr>
        <w:pStyle w:val="PL"/>
      </w:pPr>
      <w:r>
        <w:t>-- ASN1START</w:t>
      </w:r>
    </w:p>
    <w:p>
      <w:pPr>
        <w:pStyle w:val="PL"/>
      </w:pPr>
      <w:r>
        <w:t>-- TAG-EUTRA-PRESENCEANTENNAPORT1-START</w:t>
      </w:r>
    </w:p>
    <w:p>
      <w:pPr>
        <w:pStyle w:val="PL"/>
      </w:pPr>
    </w:p>
    <w:p>
      <w:pPr>
        <w:pStyle w:val="PL"/>
      </w:pPr>
      <w:r>
        <w:t>EUTRA-PresenceAntennaPort1 ::=              BOOLEAN</w:t>
      </w:r>
    </w:p>
    <w:p>
      <w:pPr>
        <w:pStyle w:val="PL"/>
      </w:pPr>
    </w:p>
    <w:p>
      <w:pPr>
        <w:pStyle w:val="PL"/>
      </w:pPr>
      <w:r>
        <w:t>-- TAG-EUTRA-PRESENCEANTENNAPORT1-STOP</w:t>
      </w:r>
    </w:p>
    <w:p>
      <w:pPr>
        <w:pStyle w:val="PL"/>
      </w:pPr>
      <w:r>
        <w:t>-- ASN1STOP</w:t>
      </w:r>
    </w:p>
    <w:p/>
    <w:p>
      <w:pPr>
        <w:pStyle w:val="4"/>
      </w:pPr>
      <w:bookmarkStart w:id="2145" w:name="_Toc60777504"/>
      <w:bookmarkStart w:id="2146" w:name="_Toc90651379"/>
      <w:r>
        <w:t>–</w:t>
      </w:r>
      <w:r>
        <w:tab/>
      </w:r>
      <w:r>
        <w:rPr>
          <w:i/>
        </w:rPr>
        <w:t>EUTRA-Q-OffsetRange</w:t>
      </w:r>
      <w:bookmarkEnd w:id="2145"/>
      <w:bookmarkEnd w:id="2146"/>
    </w:p>
    <w:p>
      <w:r>
        <w:t xml:space="preserve">The IE </w:t>
      </w:r>
      <w:r>
        <w:rPr>
          <w:i/>
          <w:noProof/>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pPr>
        <w:pStyle w:val="TH"/>
      </w:pPr>
      <w:r>
        <w:rPr>
          <w:bCs/>
          <w:i/>
          <w:iCs/>
        </w:rPr>
        <w:t xml:space="preserve">EUTRA-Q-OffsetRange </w:t>
      </w:r>
      <w:r>
        <w:t>information element</w:t>
      </w:r>
    </w:p>
    <w:p>
      <w:pPr>
        <w:pStyle w:val="PL"/>
      </w:pPr>
      <w:r>
        <w:t>-- ASN1START</w:t>
      </w:r>
    </w:p>
    <w:p>
      <w:pPr>
        <w:pStyle w:val="PL"/>
      </w:pPr>
      <w:r>
        <w:t>-- TAG-EUTRA-Q-OFFSETRANGE-START</w:t>
      </w:r>
    </w:p>
    <w:p>
      <w:pPr>
        <w:pStyle w:val="PL"/>
      </w:pPr>
    </w:p>
    <w:p>
      <w:pPr>
        <w:pStyle w:val="PL"/>
      </w:pPr>
      <w:r>
        <w:t>EUTRA-Q-OffsetRange ::=                     ENUMERATED {</w:t>
      </w:r>
    </w:p>
    <w:p>
      <w:pPr>
        <w:pStyle w:val="PL"/>
      </w:pPr>
      <w:r>
        <w:t xml:space="preserve">                                                dB-24, dB-22, dB-20, dB-18, dB-16, dB-14,</w:t>
      </w:r>
    </w:p>
    <w:p>
      <w:pPr>
        <w:pStyle w:val="PL"/>
      </w:pPr>
      <w:r>
        <w:t xml:space="preserve">                                                dB-12, dB-10, dB-8, dB-6, dB-5, dB-4, dB-3,</w:t>
      </w:r>
    </w:p>
    <w:p>
      <w:pPr>
        <w:pStyle w:val="PL"/>
      </w:pPr>
      <w:r>
        <w:t xml:space="preserve">                                                dB-2, dB-1, dB0, dB1, dB2, dB3, dB4, dB5,</w:t>
      </w:r>
    </w:p>
    <w:p>
      <w:pPr>
        <w:pStyle w:val="PL"/>
      </w:pPr>
      <w:r>
        <w:t xml:space="preserve">                                                dB6, dB8, dB10, dB12, dB14, dB16, dB18,</w:t>
      </w:r>
    </w:p>
    <w:p>
      <w:pPr>
        <w:pStyle w:val="PL"/>
      </w:pPr>
      <w:r>
        <w:t xml:space="preserve">                                                dB20, dB22, dB24}</w:t>
      </w:r>
    </w:p>
    <w:p>
      <w:pPr>
        <w:pStyle w:val="PL"/>
      </w:pPr>
    </w:p>
    <w:p>
      <w:pPr>
        <w:pStyle w:val="PL"/>
      </w:pPr>
      <w:r>
        <w:t>-- TAG-EUTRA-Q-OFFSETRANGE-STOP</w:t>
      </w:r>
    </w:p>
    <w:p>
      <w:pPr>
        <w:pStyle w:val="PL"/>
      </w:pPr>
      <w:r>
        <w:t>-- ASN1STOP</w:t>
      </w:r>
    </w:p>
    <w:p/>
    <w:p>
      <w:pPr>
        <w:pStyle w:val="4"/>
        <w:rPr>
          <w:rFonts w:eastAsia="宋体"/>
          <w:lang w:eastAsia="zh-CN"/>
        </w:rPr>
      </w:pPr>
      <w:bookmarkStart w:id="2147" w:name="_Toc60777505"/>
      <w:bookmarkStart w:id="2148" w:name="_Toc90651380"/>
      <w:r>
        <w:t>–</w:t>
      </w:r>
      <w:r>
        <w:tab/>
      </w:r>
      <w:r>
        <w:rPr>
          <w:rFonts w:eastAsia="宋体"/>
          <w:i/>
          <w:iCs/>
          <w:lang w:eastAsia="zh-CN"/>
        </w:rPr>
        <w:t>IAB-IP-Address</w:t>
      </w:r>
      <w:bookmarkEnd w:id="2147"/>
      <w:bookmarkEnd w:id="2148"/>
    </w:p>
    <w:p>
      <w:pPr>
        <w:rPr>
          <w:rFonts w:eastAsia="MS Mincho"/>
        </w:rPr>
      </w:pPr>
      <w:r>
        <w:t xml:space="preserve">The IE </w:t>
      </w:r>
      <w:r>
        <w:rPr>
          <w:rFonts w:eastAsia="宋体"/>
          <w:i/>
          <w:lang w:eastAsia="zh-CN"/>
        </w:rPr>
        <w:t>IAB-IP-Address</w:t>
      </w:r>
      <w:r>
        <w:rPr>
          <w:iCs/>
        </w:rPr>
        <w:t xml:space="preserve"> </w:t>
      </w:r>
      <w:r>
        <w:t xml:space="preserve">is used to indicate the </w:t>
      </w:r>
      <w:r>
        <w:rPr>
          <w:rFonts w:cs="Arial"/>
          <w:lang w:eastAsia="zh-CN"/>
        </w:rPr>
        <w:t>IP address/prefix.</w:t>
      </w:r>
    </w:p>
    <w:p>
      <w:pPr>
        <w:pStyle w:val="TH"/>
      </w:pPr>
      <w:r>
        <w:rPr>
          <w:rFonts w:eastAsia="宋体"/>
          <w:i/>
          <w:iCs/>
          <w:lang w:eastAsia="zh-CN"/>
        </w:rPr>
        <w:t>IAB-IP-Address</w:t>
      </w:r>
      <w:r>
        <w:t xml:space="preserve"> </w:t>
      </w:r>
      <w:r>
        <w:rPr>
          <w:rFonts w:eastAsia="宋体"/>
          <w:lang w:eastAsia="zh-CN"/>
        </w:rPr>
        <w:t>information element</w:t>
      </w:r>
    </w:p>
    <w:p>
      <w:pPr>
        <w:pStyle w:val="PL"/>
      </w:pPr>
      <w:r>
        <w:t>-- ASN1START</w:t>
      </w:r>
    </w:p>
    <w:p>
      <w:pPr>
        <w:pStyle w:val="PL"/>
      </w:pPr>
      <w:r>
        <w:t>-- TAG-IABIPADDRESS-START</w:t>
      </w:r>
    </w:p>
    <w:p>
      <w:pPr>
        <w:pStyle w:val="PL"/>
      </w:pPr>
    </w:p>
    <w:p>
      <w:pPr>
        <w:pStyle w:val="PL"/>
      </w:pPr>
      <w:r>
        <w:t>IAB-IP-Address-r16 ::=  CHOICE {</w:t>
      </w:r>
    </w:p>
    <w:p>
      <w:pPr>
        <w:pStyle w:val="PL"/>
      </w:pPr>
      <w:r>
        <w:t xml:space="preserve">    iPv4-Address-r16                BIT STRING (SIZE(32)),</w:t>
      </w:r>
    </w:p>
    <w:p>
      <w:pPr>
        <w:pStyle w:val="PL"/>
      </w:pPr>
      <w:r>
        <w:t xml:space="preserve">    iPv6-Address-r16                BIT STRING (SIZE(128)),</w:t>
      </w:r>
    </w:p>
    <w:p>
      <w:pPr>
        <w:pStyle w:val="PL"/>
      </w:pPr>
      <w:r>
        <w:t xml:space="preserve">    iPv6-Prefix-r16                 BIT STRING (SIZE(64)),</w:t>
      </w:r>
    </w:p>
    <w:p>
      <w:pPr>
        <w:pStyle w:val="PL"/>
      </w:pPr>
      <w:r>
        <w:t xml:space="preserve">    ...</w:t>
      </w:r>
    </w:p>
    <w:p>
      <w:pPr>
        <w:pStyle w:val="PL"/>
      </w:pPr>
      <w:r>
        <w:t>}</w:t>
      </w:r>
    </w:p>
    <w:p>
      <w:pPr>
        <w:pStyle w:val="PL"/>
      </w:pPr>
    </w:p>
    <w:p>
      <w:pPr>
        <w:pStyle w:val="PL"/>
      </w:pPr>
      <w:r>
        <w:t>-- TAG-IABIPADDRESS-STOP</w:t>
      </w:r>
    </w:p>
    <w:p>
      <w:pPr>
        <w:pStyle w:val="PL"/>
      </w:pPr>
      <w:r>
        <w:t>-- ASN1STOP</w:t>
      </w:r>
    </w:p>
    <w:p>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zh-CN"/>
              </w:rPr>
            </w:pPr>
            <w:r>
              <w:rPr>
                <w:i/>
                <w:lang w:eastAsia="zh-CN"/>
              </w:rPr>
              <w:t xml:space="preserve">IAB-IP-Address </w:t>
            </w:r>
            <w:r>
              <w:rPr>
                <w:lang w:eastAsia="zh-CN"/>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szCs w:val="18"/>
                <w:lang w:eastAsia="zh-CN"/>
              </w:rPr>
            </w:pPr>
            <w:r>
              <w:rPr>
                <w:rFonts w:cs="Arial"/>
                <w:b/>
                <w:i/>
                <w:szCs w:val="18"/>
                <w:lang w:eastAsia="zh-CN"/>
              </w:rPr>
              <w:t>iPv4-Address</w:t>
            </w:r>
          </w:p>
          <w:p>
            <w:pPr>
              <w:pStyle w:val="TAL"/>
              <w:rPr>
                <w:rFonts w:cs="Arial"/>
                <w:b/>
                <w:i/>
                <w:szCs w:val="18"/>
                <w:lang w:eastAsia="zh-CN"/>
              </w:rPr>
            </w:pPr>
            <w:r>
              <w:rPr>
                <w:rFonts w:cs="Arial"/>
                <w:lang w:eastAsia="zh-CN"/>
              </w:rPr>
              <w:t>This field is used to provide the allocated IPv4 address.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szCs w:val="18"/>
                <w:lang w:eastAsia="zh-CN"/>
              </w:rPr>
            </w:pPr>
            <w:r>
              <w:rPr>
                <w:rFonts w:cs="Arial"/>
                <w:b/>
                <w:i/>
                <w:szCs w:val="18"/>
                <w:lang w:eastAsia="zh-CN"/>
              </w:rPr>
              <w:t>iPv6-Address</w:t>
            </w:r>
          </w:p>
          <w:p>
            <w:pPr>
              <w:pStyle w:val="TAL"/>
              <w:rPr>
                <w:rFonts w:cs="Arial"/>
                <w:b/>
                <w:i/>
                <w:szCs w:val="18"/>
                <w:lang w:eastAsia="zh-CN"/>
              </w:rPr>
            </w:pPr>
            <w:r>
              <w:rPr>
                <w:rFonts w:cs="Arial"/>
                <w:lang w:eastAsia="zh-CN"/>
              </w:rPr>
              <w:t>This field is used to provide the allocated IPv6 address.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szCs w:val="18"/>
                <w:lang w:eastAsia="zh-CN"/>
              </w:rPr>
            </w:pPr>
            <w:r>
              <w:rPr>
                <w:rFonts w:cs="Arial"/>
                <w:b/>
                <w:i/>
                <w:szCs w:val="18"/>
                <w:lang w:eastAsia="zh-CN"/>
              </w:rPr>
              <w:t>iPv6-Prefix</w:t>
            </w:r>
          </w:p>
          <w:p>
            <w:pPr>
              <w:pStyle w:val="TAL"/>
              <w:rPr>
                <w:rFonts w:cs="Arial"/>
                <w:b/>
                <w:i/>
                <w:szCs w:val="18"/>
                <w:lang w:eastAsia="zh-CN"/>
              </w:rPr>
            </w:pPr>
            <w:r>
              <w:rPr>
                <w:rFonts w:cs="Arial"/>
                <w:lang w:eastAsia="zh-CN"/>
              </w:rPr>
              <w:t>This field is used to provide the allocated IPv6 prefix.</w:t>
            </w:r>
          </w:p>
        </w:tc>
      </w:tr>
    </w:tbl>
    <w:p>
      <w:pPr>
        <w:rPr>
          <w:rFonts w:eastAsia="宋体"/>
          <w:lang w:eastAsia="zh-CN"/>
        </w:rPr>
      </w:pPr>
    </w:p>
    <w:p>
      <w:pPr>
        <w:pStyle w:val="4"/>
        <w:rPr>
          <w:rFonts w:eastAsia="宋体"/>
          <w:lang w:eastAsia="zh-CN"/>
        </w:rPr>
      </w:pPr>
      <w:bookmarkStart w:id="2149" w:name="_Toc60777506"/>
      <w:bookmarkStart w:id="2150" w:name="_Toc90651381"/>
      <w:r>
        <w:t>–</w:t>
      </w:r>
      <w:r>
        <w:tab/>
      </w:r>
      <w:r>
        <w:rPr>
          <w:rFonts w:eastAsia="宋体"/>
          <w:i/>
          <w:iCs/>
          <w:lang w:eastAsia="zh-CN"/>
        </w:rPr>
        <w:t>IAB-IP-AddressIndex</w:t>
      </w:r>
      <w:bookmarkEnd w:id="2149"/>
      <w:bookmarkEnd w:id="2150"/>
    </w:p>
    <w:p>
      <w:pPr>
        <w:rPr>
          <w:rFonts w:eastAsia="MS Mincho"/>
        </w:rPr>
      </w:pPr>
      <w:r>
        <w:t xml:space="preserve">The IE </w:t>
      </w:r>
      <w:r>
        <w:rPr>
          <w:rFonts w:eastAsia="宋体"/>
          <w:i/>
          <w:lang w:eastAsia="zh-CN"/>
        </w:rPr>
        <w:t xml:space="preserve">IAB-IP-AddressIndex </w:t>
      </w:r>
      <w:r>
        <w:t>is used to identify a configuration of an IP address.</w:t>
      </w:r>
    </w:p>
    <w:p>
      <w:pPr>
        <w:pStyle w:val="TH"/>
      </w:pPr>
      <w:r>
        <w:rPr>
          <w:rFonts w:eastAsia="宋体"/>
          <w:i/>
          <w:iCs/>
          <w:lang w:eastAsia="zh-CN"/>
        </w:rPr>
        <w:t>IAB-IP-AddressIndex</w:t>
      </w:r>
      <w:r>
        <w:t xml:space="preserve"> information element</w:t>
      </w:r>
    </w:p>
    <w:p>
      <w:pPr>
        <w:pStyle w:val="PL"/>
      </w:pPr>
      <w:r>
        <w:t>-- ASN1START</w:t>
      </w:r>
    </w:p>
    <w:p>
      <w:pPr>
        <w:pStyle w:val="PL"/>
      </w:pPr>
      <w:r>
        <w:t>-- TAG-IABIPADDRESSINDEX-START</w:t>
      </w:r>
    </w:p>
    <w:p>
      <w:pPr>
        <w:pStyle w:val="PL"/>
      </w:pPr>
    </w:p>
    <w:p>
      <w:pPr>
        <w:pStyle w:val="PL"/>
      </w:pPr>
      <w:r>
        <w:t>IAB-IP-AddressIndex-r16 ::= INTEGER (1..maxIAB-IP-Address-r16)</w:t>
      </w:r>
    </w:p>
    <w:p>
      <w:pPr>
        <w:pStyle w:val="PL"/>
      </w:pPr>
    </w:p>
    <w:p>
      <w:pPr>
        <w:pStyle w:val="PL"/>
      </w:pPr>
      <w:r>
        <w:t>-- TAG-IABIPADDRESSINDEX-STOP</w:t>
      </w:r>
    </w:p>
    <w:p>
      <w:pPr>
        <w:pStyle w:val="PL"/>
      </w:pPr>
      <w:r>
        <w:t>-- ASN1STOP</w:t>
      </w:r>
    </w:p>
    <w:p>
      <w:pPr>
        <w:rPr>
          <w:rFonts w:eastAsia="宋体"/>
          <w:lang w:eastAsia="zh-CN"/>
        </w:rPr>
      </w:pPr>
    </w:p>
    <w:p>
      <w:pPr>
        <w:pStyle w:val="4"/>
        <w:rPr>
          <w:rFonts w:eastAsia="宋体"/>
          <w:lang w:eastAsia="zh-CN"/>
        </w:rPr>
      </w:pPr>
      <w:bookmarkStart w:id="2151" w:name="_Toc60777507"/>
      <w:bookmarkStart w:id="2152" w:name="_Toc90651382"/>
      <w:r>
        <w:t>–</w:t>
      </w:r>
      <w:r>
        <w:tab/>
      </w:r>
      <w:r>
        <w:rPr>
          <w:rFonts w:eastAsia="宋体"/>
          <w:i/>
          <w:iCs/>
          <w:lang w:eastAsia="zh-CN"/>
        </w:rPr>
        <w:t>IAB-IP-Usage</w:t>
      </w:r>
      <w:bookmarkEnd w:id="2151"/>
      <w:bookmarkEnd w:id="2152"/>
    </w:p>
    <w:p>
      <w:pPr>
        <w:rPr>
          <w:rFonts w:eastAsia="MS Mincho"/>
        </w:rPr>
      </w:pPr>
      <w:r>
        <w:t xml:space="preserve">The IE </w:t>
      </w:r>
      <w:r>
        <w:rPr>
          <w:rFonts w:eastAsia="宋体"/>
          <w:i/>
          <w:lang w:eastAsia="zh-CN"/>
        </w:rPr>
        <w:t xml:space="preserve">IAB-IP-Usage </w:t>
      </w:r>
      <w:r>
        <w:t xml:space="preserve">is used to indicate the usage of the </w:t>
      </w:r>
      <w:r>
        <w:rPr>
          <w:rFonts w:eastAsia="宋体"/>
          <w:lang w:eastAsia="zh-CN"/>
        </w:rPr>
        <w:t>assigned</w:t>
      </w:r>
      <w:r>
        <w:t xml:space="preserve"> IP address/prefix.</w:t>
      </w:r>
    </w:p>
    <w:p>
      <w:pPr>
        <w:pStyle w:val="TH"/>
      </w:pPr>
      <w:r>
        <w:rPr>
          <w:rFonts w:eastAsia="宋体"/>
          <w:i/>
          <w:iCs/>
          <w:lang w:eastAsia="zh-CN"/>
        </w:rPr>
        <w:t>IAB-IP-Usage</w:t>
      </w:r>
      <w:r>
        <w:t xml:space="preserve"> information element</w:t>
      </w:r>
    </w:p>
    <w:p>
      <w:pPr>
        <w:pStyle w:val="PL"/>
      </w:pPr>
      <w:r>
        <w:t>-- ASN1START</w:t>
      </w:r>
    </w:p>
    <w:p>
      <w:pPr>
        <w:pStyle w:val="PL"/>
      </w:pPr>
      <w:r>
        <w:t>-- TAG-IAB-IP-USAGE-START</w:t>
      </w:r>
    </w:p>
    <w:p>
      <w:pPr>
        <w:pStyle w:val="PL"/>
      </w:pPr>
    </w:p>
    <w:p>
      <w:pPr>
        <w:pStyle w:val="PL"/>
      </w:pPr>
      <w:r>
        <w:t>IAB-IP-Usage-r16 ::= ENUMERATED {f1-C, f1-U, non-F1, spare}</w:t>
      </w:r>
    </w:p>
    <w:p>
      <w:pPr>
        <w:pStyle w:val="PL"/>
      </w:pPr>
    </w:p>
    <w:p>
      <w:pPr>
        <w:pStyle w:val="PL"/>
      </w:pPr>
      <w:r>
        <w:t>-- TAG-IAB-IP-USAGE-STOP</w:t>
      </w:r>
    </w:p>
    <w:p>
      <w:pPr>
        <w:pStyle w:val="PL"/>
      </w:pPr>
      <w:r>
        <w:t>-- ASN1STOP</w:t>
      </w:r>
    </w:p>
    <w:p>
      <w:pPr>
        <w:rPr>
          <w:rFonts w:eastAsiaTheme="minorEastAsia"/>
        </w:rPr>
      </w:pPr>
    </w:p>
    <w:p>
      <w:pPr>
        <w:pStyle w:val="4"/>
      </w:pPr>
      <w:bookmarkStart w:id="2153" w:name="_Toc60777508"/>
      <w:bookmarkStart w:id="2154" w:name="_Toc90651383"/>
      <w:r>
        <w:t>–</w:t>
      </w:r>
      <w:r>
        <w:tab/>
      </w:r>
      <w:r>
        <w:rPr>
          <w:i/>
        </w:rPr>
        <w:t>LoggingDuration</w:t>
      </w:r>
      <w:bookmarkEnd w:id="2153"/>
      <w:bookmarkEnd w:id="2154"/>
    </w:p>
    <w:p>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pPr>
        <w:pStyle w:val="TH"/>
      </w:pPr>
      <w:r>
        <w:rPr>
          <w:bCs/>
          <w:i/>
          <w:iCs/>
        </w:rPr>
        <w:t xml:space="preserve">LoggingDuration </w:t>
      </w:r>
      <w:r>
        <w:t>information element</w:t>
      </w:r>
    </w:p>
    <w:p>
      <w:pPr>
        <w:pStyle w:val="PL"/>
      </w:pPr>
      <w:r>
        <w:t>-- ASN1START</w:t>
      </w:r>
    </w:p>
    <w:p>
      <w:pPr>
        <w:pStyle w:val="PL"/>
      </w:pPr>
      <w:r>
        <w:t>-- TAG-LOGGINGDURATION-START</w:t>
      </w:r>
    </w:p>
    <w:p>
      <w:pPr>
        <w:pStyle w:val="PL"/>
      </w:pPr>
    </w:p>
    <w:p>
      <w:pPr>
        <w:pStyle w:val="PL"/>
      </w:pPr>
      <w:r>
        <w:t>LoggingDuration-r16 ::=   ENUMERATED {</w:t>
      </w:r>
    </w:p>
    <w:p>
      <w:pPr>
        <w:pStyle w:val="PL"/>
      </w:pPr>
      <w:r>
        <w:t xml:space="preserve">                              min10, min20, min40, min60, min90, min120, spare2, spare1}</w:t>
      </w:r>
    </w:p>
    <w:p>
      <w:pPr>
        <w:pStyle w:val="PL"/>
      </w:pPr>
    </w:p>
    <w:p>
      <w:pPr>
        <w:pStyle w:val="PL"/>
      </w:pPr>
      <w:r>
        <w:t>-- TAG-LOGGINGDURATION-STOP</w:t>
      </w:r>
    </w:p>
    <w:p>
      <w:pPr>
        <w:pStyle w:val="PL"/>
      </w:pPr>
      <w:r>
        <w:t>-- ASN1STOP</w:t>
      </w:r>
    </w:p>
    <w:p>
      <w:pPr>
        <w:rPr>
          <w:iCs/>
        </w:rPr>
      </w:pPr>
    </w:p>
    <w:p>
      <w:pPr>
        <w:pStyle w:val="4"/>
      </w:pPr>
      <w:bookmarkStart w:id="2155" w:name="_Toc60777509"/>
      <w:bookmarkStart w:id="2156" w:name="_Toc90651384"/>
      <w:r>
        <w:t>–</w:t>
      </w:r>
      <w:r>
        <w:tab/>
      </w:r>
      <w:r>
        <w:rPr>
          <w:i/>
        </w:rPr>
        <w:t>LoggingInterval</w:t>
      </w:r>
      <w:bookmarkEnd w:id="2155"/>
      <w:bookmarkEnd w:id="2156"/>
    </w:p>
    <w:p>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pPr>
        <w:pStyle w:val="TH"/>
      </w:pPr>
      <w:r>
        <w:rPr>
          <w:bCs/>
          <w:i/>
          <w:iCs/>
        </w:rPr>
        <w:t xml:space="preserve">LoggingInterval </w:t>
      </w:r>
      <w:r>
        <w:t>information element</w:t>
      </w:r>
    </w:p>
    <w:p>
      <w:pPr>
        <w:pStyle w:val="PL"/>
      </w:pPr>
      <w:r>
        <w:t>-- ASN1START</w:t>
      </w:r>
    </w:p>
    <w:p>
      <w:pPr>
        <w:pStyle w:val="PL"/>
      </w:pPr>
      <w:r>
        <w:t>-- TAG-LOGGINGINTERVAL-START</w:t>
      </w:r>
    </w:p>
    <w:p>
      <w:pPr>
        <w:pStyle w:val="PL"/>
      </w:pPr>
    </w:p>
    <w:p>
      <w:pPr>
        <w:pStyle w:val="PL"/>
      </w:pPr>
      <w:r>
        <w:t>LoggingInterval-r16 ::=   ENUMERATED {</w:t>
      </w:r>
    </w:p>
    <w:p>
      <w:pPr>
        <w:pStyle w:val="PL"/>
      </w:pPr>
      <w:r>
        <w:t xml:space="preserve">                              ms320, ms640, ms1280, ms2560, ms5120, ms10240, ms20480,</w:t>
      </w:r>
    </w:p>
    <w:p>
      <w:pPr>
        <w:pStyle w:val="PL"/>
      </w:pPr>
      <w:r>
        <w:t xml:space="preserve">                              ms30720, ms40960, ms61440 , infinity}</w:t>
      </w:r>
    </w:p>
    <w:p>
      <w:pPr>
        <w:pStyle w:val="PL"/>
      </w:pPr>
    </w:p>
    <w:p>
      <w:pPr>
        <w:pStyle w:val="PL"/>
      </w:pPr>
      <w:r>
        <w:t>-- TAG-LOGGINGINTERVAL-STOP</w:t>
      </w:r>
    </w:p>
    <w:p>
      <w:pPr>
        <w:pStyle w:val="PL"/>
      </w:pPr>
      <w:r>
        <w:t>-- ASN1STOP</w:t>
      </w:r>
    </w:p>
    <w:p>
      <w:pPr>
        <w:rPr>
          <w:rFonts w:eastAsiaTheme="minorEastAsia"/>
        </w:rPr>
      </w:pPr>
    </w:p>
    <w:p>
      <w:pPr>
        <w:pStyle w:val="4"/>
      </w:pPr>
      <w:bookmarkStart w:id="2157" w:name="_Toc60777510"/>
      <w:bookmarkStart w:id="2158" w:name="_Toc90651385"/>
      <w:r>
        <w:t>–</w:t>
      </w:r>
      <w:r>
        <w:tab/>
      </w:r>
      <w:r>
        <w:rPr>
          <w:i/>
        </w:rPr>
        <w:t>LogMeasResultListBT</w:t>
      </w:r>
      <w:bookmarkEnd w:id="2157"/>
      <w:bookmarkEnd w:id="2158"/>
    </w:p>
    <w:p>
      <w:r>
        <w:t xml:space="preserve">The IE </w:t>
      </w:r>
      <w:r>
        <w:rPr>
          <w:i/>
          <w:lang w:eastAsia="zh-CN"/>
        </w:rPr>
        <w:t>LogMeasResultListBT</w:t>
      </w:r>
      <w:r>
        <w:rPr>
          <w:iCs/>
        </w:rPr>
        <w:t xml:space="preserve"> covers </w:t>
      </w:r>
      <w:r>
        <w:t>measured results for</w:t>
      </w:r>
      <w:r>
        <w:rPr>
          <w:lang w:eastAsia="zh-CN"/>
        </w:rPr>
        <w:t xml:space="preserve"> Bluetooth</w:t>
      </w:r>
      <w:r>
        <w:t>.</w:t>
      </w:r>
    </w:p>
    <w:p>
      <w:pPr>
        <w:pStyle w:val="TH"/>
      </w:pPr>
      <w:r>
        <w:rPr>
          <w:i/>
        </w:rPr>
        <w:t>LogMeasResultListBT</w:t>
      </w:r>
      <w:r>
        <w:rPr>
          <w:bCs/>
          <w:i/>
          <w:iCs/>
        </w:rPr>
        <w:t xml:space="preserve"> </w:t>
      </w:r>
      <w:r>
        <w:t>information element</w:t>
      </w:r>
    </w:p>
    <w:p>
      <w:pPr>
        <w:pStyle w:val="PL"/>
      </w:pPr>
      <w:r>
        <w:t>-- ASN1START</w:t>
      </w:r>
    </w:p>
    <w:p>
      <w:pPr>
        <w:pStyle w:val="PL"/>
      </w:pPr>
      <w:r>
        <w:t>-- TAG-LOGMEASRESULTLISTBT-START</w:t>
      </w:r>
    </w:p>
    <w:p>
      <w:pPr>
        <w:pStyle w:val="PL"/>
      </w:pPr>
    </w:p>
    <w:p>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pPr>
        <w:pStyle w:val="PL"/>
      </w:pPr>
    </w:p>
    <w:p>
      <w:pPr>
        <w:pStyle w:val="PL"/>
        <w:rPr>
          <w:rFonts w:eastAsia="Malgun Gothic"/>
        </w:rPr>
      </w:pPr>
      <w:r>
        <w:rPr>
          <w:rFonts w:eastAsia="Malgun Gothic"/>
        </w:rPr>
        <w:t>LogMeasResultBT-r16 ::= SEQUENCE {</w:t>
      </w:r>
    </w:p>
    <w:p>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pPr>
        <w:pStyle w:val="PL"/>
        <w:rPr>
          <w:rFonts w:eastAsia="Malgun Gothic"/>
        </w:rPr>
      </w:pPr>
      <w:r>
        <w:t xml:space="preserve">    </w:t>
      </w:r>
      <w:r>
        <w:rPr>
          <w:rFonts w:eastAsia="Malgun Gothic"/>
        </w:rPr>
        <w:t>rssi-BT-r16</w:t>
      </w:r>
      <w:r>
        <w:t xml:space="preserve">             INTEGER </w:t>
      </w:r>
      <w:r>
        <w:rPr>
          <w:rFonts w:eastAsia="Malgun Gothic"/>
        </w:rPr>
        <w:t>(-128..127)</w:t>
      </w:r>
      <w:r>
        <w:t xml:space="preserve">        OPTIONAL</w:t>
      </w:r>
      <w:r>
        <w:rPr>
          <w:rFonts w:eastAsia="Malgun Gothic"/>
        </w:rPr>
        <w:t>,</w:t>
      </w:r>
    </w:p>
    <w:p>
      <w:pPr>
        <w:pStyle w:val="PL"/>
        <w:rPr>
          <w:rFonts w:eastAsia="Malgun Gothic"/>
        </w:rPr>
      </w:pPr>
      <w:r>
        <w:t xml:space="preserve">    </w:t>
      </w:r>
      <w:r>
        <w:rPr>
          <w:rFonts w:eastAsia="Malgun Gothic"/>
        </w:rPr>
        <w:t>...</w:t>
      </w:r>
    </w:p>
    <w:p>
      <w:pPr>
        <w:pStyle w:val="PL"/>
      </w:pPr>
      <w:r>
        <w:rPr>
          <w:rFonts w:eastAsia="Malgun Gothic"/>
        </w:rPr>
        <w:t>}</w:t>
      </w:r>
    </w:p>
    <w:p>
      <w:pPr>
        <w:pStyle w:val="PL"/>
      </w:pPr>
    </w:p>
    <w:p>
      <w:pPr>
        <w:pStyle w:val="PL"/>
      </w:pPr>
      <w:r>
        <w:t>-- TAG-LOGMEASRESULTLISTBT-STOP</w:t>
      </w:r>
    </w:p>
    <w:p>
      <w:pPr>
        <w:pStyle w:val="PL"/>
      </w:pPr>
      <w:r>
        <w:t>-- ASN1STOP</w:t>
      </w:r>
    </w:p>
    <w:p>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sv-SE"/>
              </w:rPr>
              <w:t>LogMeasResultListBT</w:t>
            </w:r>
            <w:r>
              <w:rPr>
                <w:bCs/>
                <w:i/>
                <w:iCs/>
                <w:lang w:eastAsia="sv-SE"/>
              </w:rPr>
              <w:t xml:space="preserve"> </w:t>
            </w:r>
            <w:r>
              <w:rPr>
                <w:iCs/>
                <w:lang w:eastAsia="en-GB"/>
              </w:rPr>
              <w:t>field descriptions</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bt-Addr</w:t>
            </w:r>
          </w:p>
          <w:p>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sv-SE"/>
              </w:rPr>
            </w:pPr>
            <w:r>
              <w:rPr>
                <w:b/>
                <w:i/>
                <w:lang w:eastAsia="sv-SE"/>
              </w:rPr>
              <w:t>rssi-BT</w:t>
            </w:r>
          </w:p>
          <w:p>
            <w:pPr>
              <w:pStyle w:val="TAL"/>
              <w:rPr>
                <w:lang w:eastAsia="sv-SE"/>
              </w:rPr>
            </w:pPr>
            <w:r>
              <w:rPr>
                <w:lang w:eastAsia="sv-SE"/>
              </w:rPr>
              <w:t>This field provides the beacon received signal strength indicator (RSSI) in dBm as defined in TS 37.355 [49].</w:t>
            </w:r>
          </w:p>
        </w:tc>
      </w:tr>
    </w:tbl>
    <w:p>
      <w:pPr>
        <w:rPr>
          <w:lang w:eastAsia="zh-CN"/>
        </w:rPr>
      </w:pPr>
    </w:p>
    <w:p>
      <w:pPr>
        <w:pStyle w:val="4"/>
      </w:pPr>
      <w:bookmarkStart w:id="2159" w:name="_Toc60777511"/>
      <w:bookmarkStart w:id="2160" w:name="_Toc90651386"/>
      <w:r>
        <w:t>–</w:t>
      </w:r>
      <w:r>
        <w:tab/>
      </w:r>
      <w:r>
        <w:rPr>
          <w:i/>
        </w:rPr>
        <w:t>LogMeasResultListWLAN</w:t>
      </w:r>
      <w:bookmarkEnd w:id="2159"/>
      <w:bookmarkEnd w:id="2160"/>
    </w:p>
    <w:p>
      <w:r>
        <w:t xml:space="preserve">The IE </w:t>
      </w:r>
      <w:r>
        <w:rPr>
          <w:i/>
          <w:lang w:eastAsia="zh-CN"/>
        </w:rPr>
        <w:t>LogMeasResultListWLAN</w:t>
      </w:r>
      <w:r>
        <w:rPr>
          <w:iCs/>
        </w:rPr>
        <w:t xml:space="preserve"> covers </w:t>
      </w:r>
      <w:r>
        <w:t>measured results for</w:t>
      </w:r>
      <w:r>
        <w:rPr>
          <w:lang w:eastAsia="zh-CN"/>
        </w:rPr>
        <w:t xml:space="preserve"> WLAN</w:t>
      </w:r>
      <w:r>
        <w:t>.</w:t>
      </w:r>
    </w:p>
    <w:p>
      <w:pPr>
        <w:pStyle w:val="TH"/>
      </w:pPr>
      <w:r>
        <w:rPr>
          <w:i/>
        </w:rPr>
        <w:t>LogMeasResultListWLAN</w:t>
      </w:r>
      <w:r>
        <w:rPr>
          <w:bCs/>
          <w:i/>
          <w:iCs/>
        </w:rPr>
        <w:t xml:space="preserve"> </w:t>
      </w:r>
      <w:r>
        <w:t>information element</w:t>
      </w:r>
    </w:p>
    <w:p>
      <w:pPr>
        <w:pStyle w:val="PL"/>
      </w:pPr>
      <w:r>
        <w:t>-- ASN1START</w:t>
      </w:r>
    </w:p>
    <w:p>
      <w:pPr>
        <w:pStyle w:val="PL"/>
      </w:pPr>
      <w:r>
        <w:t>-- TAG-LOGMEASRESULTLISTWLAN-START</w:t>
      </w:r>
    </w:p>
    <w:p>
      <w:pPr>
        <w:pStyle w:val="PL"/>
      </w:pPr>
    </w:p>
    <w:p>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pPr>
        <w:pStyle w:val="PL"/>
        <w:rPr>
          <w:rFonts w:eastAsia="Malgun Gothic"/>
        </w:rPr>
      </w:pPr>
    </w:p>
    <w:p>
      <w:pPr>
        <w:pStyle w:val="PL"/>
        <w:rPr>
          <w:rFonts w:eastAsia="Malgun Gothic"/>
        </w:rPr>
      </w:pPr>
      <w:r>
        <w:rPr>
          <w:rFonts w:eastAsia="Malgun Gothic"/>
        </w:rPr>
        <w:t>LogMeasResultWLAN-r16 ::=</w:t>
      </w:r>
      <w:r>
        <w:t xml:space="preserve">        SEQUENCE</w:t>
      </w:r>
      <w:r>
        <w:rPr>
          <w:rFonts w:eastAsia="Malgun Gothic"/>
        </w:rPr>
        <w:t xml:space="preserve"> {</w:t>
      </w:r>
    </w:p>
    <w:p>
      <w:pPr>
        <w:pStyle w:val="PL"/>
        <w:rPr>
          <w:rFonts w:eastAsia="Malgun Gothic"/>
        </w:rPr>
      </w:pPr>
      <w:r>
        <w:t xml:space="preserve">    </w:t>
      </w:r>
      <w:r>
        <w:rPr>
          <w:rFonts w:eastAsia="Malgun Gothic"/>
        </w:rPr>
        <w:t>wlan-Identifiers-r16</w:t>
      </w:r>
      <w:r>
        <w:t xml:space="preserve">             </w:t>
      </w:r>
      <w:r>
        <w:rPr>
          <w:rFonts w:eastAsia="Malgun Gothic"/>
        </w:rPr>
        <w:t>WLAN-Identifiers-r16,</w:t>
      </w:r>
    </w:p>
    <w:p>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pPr>
        <w:pStyle w:val="PL"/>
        <w:rPr>
          <w:rFonts w:eastAsia="Malgun Gothic"/>
        </w:rPr>
      </w:pPr>
      <w:r>
        <w:t xml:space="preserve">    </w:t>
      </w:r>
      <w:r>
        <w:rPr>
          <w:rFonts w:eastAsia="Malgun Gothic"/>
        </w:rPr>
        <w:t>...</w:t>
      </w:r>
    </w:p>
    <w:p>
      <w:pPr>
        <w:pStyle w:val="PL"/>
        <w:rPr>
          <w:rFonts w:eastAsia="Malgun Gothic"/>
        </w:rPr>
      </w:pPr>
      <w:r>
        <w:rPr>
          <w:rFonts w:eastAsia="Malgun Gothic"/>
        </w:rPr>
        <w:t>}</w:t>
      </w:r>
    </w:p>
    <w:p>
      <w:pPr>
        <w:pStyle w:val="PL"/>
        <w:rPr>
          <w:rFonts w:eastAsia="Malgun Gothic"/>
        </w:rPr>
      </w:pPr>
    </w:p>
    <w:p>
      <w:pPr>
        <w:pStyle w:val="PL"/>
        <w:rPr>
          <w:rFonts w:eastAsia="Malgun Gothic"/>
        </w:rPr>
      </w:pPr>
      <w:r>
        <w:t>WLAN-Identifiers-r16 ::=         SEQUENCE</w:t>
      </w:r>
      <w:r>
        <w:rPr>
          <w:rFonts w:eastAsia="Malgun Gothic"/>
        </w:rPr>
        <w:t xml:space="preserve"> {</w:t>
      </w:r>
    </w:p>
    <w:p>
      <w:pPr>
        <w:pStyle w:val="PL"/>
      </w:pPr>
      <w:r>
        <w:t xml:space="preserve">    </w:t>
      </w:r>
      <w:r>
        <w:rPr>
          <w:rFonts w:eastAsia="Malgun Gothic"/>
        </w:rPr>
        <w:t>ssid-r16</w:t>
      </w:r>
      <w:r>
        <w:t xml:space="preserve">                         OCTET STRING (SIZE (1..32))  OPTIONAL,</w:t>
      </w:r>
    </w:p>
    <w:p>
      <w:pPr>
        <w:pStyle w:val="PL"/>
      </w:pPr>
      <w:r>
        <w:t xml:space="preserve">    </w:t>
      </w:r>
      <w:r>
        <w:rPr>
          <w:rFonts w:eastAsia="Malgun Gothic"/>
        </w:rPr>
        <w:t>bssid-r16</w:t>
      </w:r>
      <w:r>
        <w:t xml:space="preserve">                        OCTET STRING (SIZE (6))      OPTIONAL,</w:t>
      </w:r>
    </w:p>
    <w:p>
      <w:pPr>
        <w:pStyle w:val="PL"/>
      </w:pPr>
      <w:r>
        <w:t xml:space="preserve">    </w:t>
      </w:r>
      <w:r>
        <w:rPr>
          <w:rFonts w:eastAsia="Malgun Gothic"/>
        </w:rPr>
        <w:t>hessid-r16</w:t>
      </w:r>
      <w:r>
        <w:t xml:space="preserve">                       OCTET STRING (SIZE (6))      OPTIONAL,</w:t>
      </w:r>
    </w:p>
    <w:p>
      <w:pPr>
        <w:pStyle w:val="PL"/>
        <w:rPr>
          <w:rFonts w:eastAsia="Malgun Gothic"/>
        </w:rPr>
      </w:pPr>
      <w:r>
        <w:t xml:space="preserve">    ...</w:t>
      </w:r>
    </w:p>
    <w:p>
      <w:pPr>
        <w:pStyle w:val="PL"/>
      </w:pPr>
      <w:r>
        <w:t>}</w:t>
      </w:r>
    </w:p>
    <w:p>
      <w:pPr>
        <w:pStyle w:val="PL"/>
        <w:rPr>
          <w:rFonts w:eastAsia="Malgun Gothic"/>
        </w:rPr>
      </w:pPr>
    </w:p>
    <w:p>
      <w:pPr>
        <w:pStyle w:val="PL"/>
      </w:pPr>
      <w:r>
        <w:t>WLAN-RSSI-Range-r16 ::= INTEGER(0..141)</w:t>
      </w:r>
    </w:p>
    <w:p>
      <w:pPr>
        <w:pStyle w:val="PL"/>
      </w:pPr>
    </w:p>
    <w:p>
      <w:pPr>
        <w:pStyle w:val="PL"/>
        <w:rPr>
          <w:rFonts w:eastAsia="Malgun Gothic"/>
        </w:rPr>
      </w:pPr>
      <w:r>
        <w:rPr>
          <w:rFonts w:eastAsia="Malgun Gothic"/>
        </w:rPr>
        <w:t>WLAN-RTT-r16 ::=</w:t>
      </w:r>
      <w:r>
        <w:t xml:space="preserve">                 SEQUENCE</w:t>
      </w:r>
      <w:r>
        <w:rPr>
          <w:rFonts w:eastAsia="Malgun Gothic"/>
        </w:rPr>
        <w:t xml:space="preserve"> {</w:t>
      </w:r>
    </w:p>
    <w:p>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pPr>
        <w:pStyle w:val="PL"/>
        <w:rPr>
          <w:rFonts w:eastAsia="Malgun Gothic"/>
        </w:rPr>
      </w:pPr>
      <w:r>
        <w:t xml:space="preserve">    </w:t>
      </w:r>
      <w:r>
        <w:rPr>
          <w:rFonts w:eastAsia="Malgun Gothic"/>
        </w:rPr>
        <w:t>rttUnits-r16</w:t>
      </w:r>
      <w:r>
        <w:t xml:space="preserve">                     ENUMERATED</w:t>
      </w:r>
      <w:r>
        <w:rPr>
          <w:rFonts w:eastAsia="Malgun Gothic"/>
        </w:rPr>
        <w:t xml:space="preserve"> {</w:t>
      </w:r>
    </w:p>
    <w:p>
      <w:pPr>
        <w:pStyle w:val="PL"/>
        <w:rPr>
          <w:rFonts w:eastAsia="Malgun Gothic"/>
        </w:rPr>
      </w:pPr>
      <w:r>
        <w:t xml:space="preserve">                                         </w:t>
      </w:r>
      <w:r>
        <w:rPr>
          <w:rFonts w:eastAsia="Malgun Gothic"/>
        </w:rPr>
        <w:t>microseconds,</w:t>
      </w:r>
    </w:p>
    <w:p>
      <w:pPr>
        <w:pStyle w:val="PL"/>
        <w:rPr>
          <w:rFonts w:eastAsia="Malgun Gothic"/>
        </w:rPr>
      </w:pPr>
      <w:r>
        <w:t xml:space="preserve">                                         </w:t>
      </w:r>
      <w:r>
        <w:rPr>
          <w:rFonts w:eastAsia="Malgun Gothic"/>
        </w:rPr>
        <w:t>hundredsofnanoseconds,</w:t>
      </w:r>
    </w:p>
    <w:p>
      <w:pPr>
        <w:pStyle w:val="PL"/>
        <w:rPr>
          <w:rFonts w:eastAsia="Malgun Gothic"/>
        </w:rPr>
      </w:pPr>
      <w:r>
        <w:t xml:space="preserve">                                         </w:t>
      </w:r>
      <w:r>
        <w:rPr>
          <w:rFonts w:eastAsia="Malgun Gothic"/>
        </w:rPr>
        <w:t>tensofnanoseconds,</w:t>
      </w:r>
    </w:p>
    <w:p>
      <w:pPr>
        <w:pStyle w:val="PL"/>
        <w:rPr>
          <w:rFonts w:eastAsia="Malgun Gothic"/>
        </w:rPr>
      </w:pPr>
      <w:r>
        <w:t xml:space="preserve">                                         </w:t>
      </w:r>
      <w:r>
        <w:rPr>
          <w:rFonts w:eastAsia="Malgun Gothic"/>
        </w:rPr>
        <w:t>nanoseconds,</w:t>
      </w:r>
    </w:p>
    <w:p>
      <w:pPr>
        <w:pStyle w:val="PL"/>
        <w:rPr>
          <w:rFonts w:eastAsia="Malgun Gothic"/>
        </w:rPr>
      </w:pPr>
      <w:r>
        <w:t xml:space="preserve">                                         </w:t>
      </w:r>
      <w:r>
        <w:rPr>
          <w:rFonts w:eastAsia="Malgun Gothic"/>
        </w:rPr>
        <w:t>tenthsofnanoseconds,</w:t>
      </w:r>
    </w:p>
    <w:p>
      <w:pPr>
        <w:pStyle w:val="PL"/>
        <w:rPr>
          <w:rFonts w:eastAsia="Malgun Gothic"/>
        </w:rPr>
      </w:pPr>
      <w:r>
        <w:t xml:space="preserve">                                         </w:t>
      </w:r>
      <w:r>
        <w:rPr>
          <w:rFonts w:eastAsia="Malgun Gothic"/>
        </w:rPr>
        <w:t>...},</w:t>
      </w:r>
    </w:p>
    <w:p>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pPr>
        <w:pStyle w:val="PL"/>
        <w:rPr>
          <w:rFonts w:eastAsia="Malgun Gothic"/>
        </w:rPr>
      </w:pPr>
      <w:r>
        <w:t xml:space="preserve">    </w:t>
      </w:r>
      <w:r>
        <w:rPr>
          <w:rFonts w:eastAsia="Malgun Gothic"/>
        </w:rPr>
        <w:t>...</w:t>
      </w:r>
    </w:p>
    <w:p>
      <w:pPr>
        <w:pStyle w:val="PL"/>
        <w:rPr>
          <w:rFonts w:eastAsia="Malgun Gothic"/>
        </w:rPr>
      </w:pPr>
      <w:r>
        <w:rPr>
          <w:rFonts w:eastAsia="Malgun Gothic"/>
        </w:rPr>
        <w:t>}</w:t>
      </w:r>
    </w:p>
    <w:p>
      <w:pPr>
        <w:pStyle w:val="PL"/>
      </w:pPr>
    </w:p>
    <w:p>
      <w:pPr>
        <w:pStyle w:val="PL"/>
      </w:pPr>
      <w:r>
        <w:t>-- ASN1STOP</w:t>
      </w:r>
    </w:p>
    <w:p>
      <w:pPr>
        <w:pStyle w:val="PL"/>
      </w:pPr>
      <w:r>
        <w:t>-- TAG-LOGMEASRESULTLISTWLAN-STOP</w:t>
      </w:r>
    </w:p>
    <w:p>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sv-SE"/>
              </w:rPr>
              <w:t>LogMeasResultListWLAN</w:t>
            </w:r>
            <w:r>
              <w:rPr>
                <w:bCs/>
                <w:i/>
                <w:iCs/>
                <w:lang w:eastAsia="sv-SE"/>
              </w:rPr>
              <w:t xml:space="preserve"> </w:t>
            </w:r>
            <w:r>
              <w:rPr>
                <w:iCs/>
                <w:lang w:eastAsia="en-GB"/>
              </w:rPr>
              <w:t>field descriptions</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keepNext w:val="0"/>
              <w:rPr>
                <w:rFonts w:eastAsia="Malgun Gothic"/>
                <w:b/>
                <w:bCs/>
                <w:i/>
                <w:kern w:val="2"/>
                <w:lang w:eastAsia="ko-KR"/>
              </w:rPr>
            </w:pPr>
            <w:r>
              <w:rPr>
                <w:rFonts w:eastAsia="Malgun Gothic"/>
                <w:b/>
                <w:bCs/>
                <w:i/>
                <w:kern w:val="2"/>
                <w:lang w:eastAsia="ko-KR"/>
              </w:rPr>
              <w:t>Bssid</w:t>
            </w:r>
          </w:p>
          <w:p>
            <w:pPr>
              <w:pStyle w:val="TAL"/>
              <w:rPr>
                <w:b/>
                <w:i/>
                <w:lang w:eastAsia="sv-SE"/>
              </w:rPr>
            </w:pPr>
            <w:r>
              <w:rPr>
                <w:rFonts w:eastAsia="Malgun Gothic"/>
                <w:bCs/>
                <w:kern w:val="2"/>
                <w:lang w:eastAsia="ko-KR"/>
              </w:rPr>
              <w:t>Basic Service Set Identifier (BSSID) defined in IEEE 802.11-2012 [50].</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keepNext w:val="0"/>
              <w:rPr>
                <w:rFonts w:eastAsia="Malgun Gothic"/>
                <w:b/>
                <w:bCs/>
                <w:i/>
                <w:kern w:val="2"/>
                <w:lang w:eastAsia="ko-KR"/>
              </w:rPr>
            </w:pPr>
            <w:r>
              <w:rPr>
                <w:rFonts w:eastAsia="Malgun Gothic"/>
                <w:b/>
                <w:bCs/>
                <w:i/>
                <w:kern w:val="2"/>
                <w:lang w:eastAsia="ko-KR"/>
              </w:rPr>
              <w:t>Hessid</w:t>
            </w:r>
          </w:p>
          <w:p>
            <w:pPr>
              <w:pStyle w:val="TAL"/>
              <w:rPr>
                <w:b/>
                <w:i/>
                <w:lang w:eastAsia="sv-SE"/>
              </w:rPr>
            </w:pPr>
            <w:r>
              <w:rPr>
                <w:rFonts w:eastAsia="Malgun Gothic"/>
                <w:bCs/>
                <w:kern w:val="2"/>
                <w:lang w:eastAsia="ko-KR"/>
              </w:rPr>
              <w:t>Homogenous Extended Service Set Identifier (HESSID) defined in IEEE 802.11-2012 [50].</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i/>
                <w:lang w:eastAsia="en-GB"/>
              </w:rPr>
              <w:t>rssiWLAN</w:t>
            </w:r>
          </w:p>
          <w:p>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en-GB"/>
              </w:rPr>
              <w:t>rtt-</w:t>
            </w:r>
            <w:r>
              <w:rPr>
                <w:b/>
                <w:i/>
                <w:lang w:eastAsia="sv-SE"/>
              </w:rPr>
              <w:t>WLAN</w:t>
            </w:r>
          </w:p>
          <w:p>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rttValue</w:t>
            </w:r>
          </w:p>
          <w:p>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rttUnits</w:t>
            </w:r>
          </w:p>
          <w:p>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rttAccuracy</w:t>
            </w:r>
          </w:p>
          <w:p>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keepNext w:val="0"/>
              <w:rPr>
                <w:rFonts w:eastAsia="Malgun Gothic"/>
                <w:b/>
                <w:bCs/>
                <w:i/>
                <w:kern w:val="2"/>
                <w:lang w:eastAsia="ko-KR"/>
              </w:rPr>
            </w:pPr>
            <w:r>
              <w:rPr>
                <w:rFonts w:eastAsia="Malgun Gothic"/>
                <w:b/>
                <w:bCs/>
                <w:i/>
                <w:kern w:val="2"/>
                <w:lang w:eastAsia="ko-KR"/>
              </w:rPr>
              <w:t>Ssid</w:t>
            </w:r>
          </w:p>
          <w:p>
            <w:pPr>
              <w:pStyle w:val="TAL"/>
              <w:rPr>
                <w:b/>
                <w:i/>
                <w:lang w:eastAsia="sv-SE"/>
              </w:rPr>
            </w:pPr>
            <w:r>
              <w:rPr>
                <w:rFonts w:eastAsia="Malgun Gothic"/>
                <w:bCs/>
                <w:kern w:val="2"/>
                <w:lang w:eastAsia="ko-KR"/>
              </w:rPr>
              <w:t>Service Set Identifier (SSID) defined in IEEE 802.11-2012 [50].</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ko-KR"/>
              </w:rPr>
            </w:pPr>
            <w:r>
              <w:rPr>
                <w:b/>
                <w:i/>
                <w:lang w:eastAsia="ko-KR"/>
              </w:rPr>
              <w:t>Wlan-Identifiers</w:t>
            </w:r>
          </w:p>
          <w:p>
            <w:pPr>
              <w:pStyle w:val="TAL"/>
              <w:rPr>
                <w:b/>
                <w:i/>
                <w:lang w:eastAsia="sv-SE"/>
              </w:rPr>
            </w:pPr>
            <w:r>
              <w:rPr>
                <w:lang w:eastAsia="ko-KR"/>
              </w:rPr>
              <w:t>Indicates the WLAN parameters used for identification of the WLAN for which the measurement results are applicable.</w:t>
            </w:r>
          </w:p>
        </w:tc>
      </w:tr>
    </w:tbl>
    <w:p/>
    <w:p>
      <w:pPr>
        <w:pStyle w:val="4"/>
      </w:pPr>
      <w:bookmarkStart w:id="2161" w:name="_Toc60777512"/>
      <w:bookmarkStart w:id="2162" w:name="_Toc90651387"/>
      <w:r>
        <w:t>–</w:t>
      </w:r>
      <w:r>
        <w:tab/>
      </w:r>
      <w:r>
        <w:rPr>
          <w:i/>
        </w:rPr>
        <w:t>OtherConfig</w:t>
      </w:r>
      <w:bookmarkEnd w:id="2161"/>
      <w:bookmarkEnd w:id="2162"/>
    </w:p>
    <w:p>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pPr>
        <w:pStyle w:val="TH"/>
        <w:rPr>
          <w:bCs/>
          <w:i/>
          <w:iCs/>
        </w:rPr>
      </w:pPr>
      <w:r>
        <w:rPr>
          <w:bCs/>
          <w:i/>
          <w:iCs/>
        </w:rPr>
        <w:t xml:space="preserve">OtherConfig </w:t>
      </w:r>
      <w:r>
        <w:rPr>
          <w:bCs/>
          <w:iCs/>
        </w:rPr>
        <w:t>information element</w:t>
      </w:r>
    </w:p>
    <w:p>
      <w:pPr>
        <w:pStyle w:val="PL"/>
      </w:pPr>
      <w:r>
        <w:t>-- ASN1START</w:t>
      </w:r>
    </w:p>
    <w:p>
      <w:pPr>
        <w:pStyle w:val="PL"/>
      </w:pPr>
      <w:r>
        <w:t>-- TAG-OTHERCONFIG-START</w:t>
      </w:r>
    </w:p>
    <w:p>
      <w:pPr>
        <w:pStyle w:val="PL"/>
      </w:pPr>
    </w:p>
    <w:p>
      <w:pPr>
        <w:pStyle w:val="PL"/>
      </w:pPr>
      <w:r>
        <w:t>OtherConfig ::=                 SEQUENCE {</w:t>
      </w:r>
    </w:p>
    <w:p>
      <w:pPr>
        <w:pStyle w:val="PL"/>
      </w:pPr>
      <w:r>
        <w:t xml:space="preserve">    delayBudgetReportingConfig  CHOICE{</w:t>
      </w:r>
    </w:p>
    <w:p>
      <w:pPr>
        <w:pStyle w:val="PL"/>
      </w:pPr>
      <w:r>
        <w:t xml:space="preserve">        release                 NULL,</w:t>
      </w:r>
    </w:p>
    <w:p>
      <w:pPr>
        <w:pStyle w:val="PL"/>
      </w:pPr>
      <w:r>
        <w:t xml:space="preserve">        setup                   SEQUENCE{</w:t>
      </w:r>
    </w:p>
    <w:p>
      <w:pPr>
        <w:pStyle w:val="PL"/>
      </w:pPr>
      <w:r>
        <w:t xml:space="preserve">            delayBudgetReportingProhibitTimer   ENUMERATED {s0, s0dot4, s0dot8, s1dot6, s3, s6, s12, s30}</w:t>
      </w:r>
    </w:p>
    <w:p>
      <w:pPr>
        <w:pStyle w:val="PL"/>
      </w:pPr>
      <w:r>
        <w:t xml:space="preserve">        }</w:t>
      </w:r>
    </w:p>
    <w:p>
      <w:pPr>
        <w:pStyle w:val="PL"/>
      </w:pPr>
      <w:r>
        <w:t xml:space="preserve">    }                                                                                                     OPTIONAL        -- Need M</w:t>
      </w:r>
    </w:p>
    <w:p>
      <w:pPr>
        <w:pStyle w:val="PL"/>
      </w:pPr>
      <w:r>
        <w:t>}</w:t>
      </w:r>
    </w:p>
    <w:p>
      <w:pPr>
        <w:pStyle w:val="PL"/>
      </w:pPr>
    </w:p>
    <w:p>
      <w:pPr>
        <w:pStyle w:val="PL"/>
      </w:pPr>
      <w:r>
        <w:t>OtherConfig-v1540 ::=           SEQUENCE {</w:t>
      </w:r>
    </w:p>
    <w:p>
      <w:pPr>
        <w:pStyle w:val="PL"/>
      </w:pPr>
      <w:r>
        <w:t xml:space="preserve">    overheatingAssistanceConfig     SetupRelease {OverheatingAssistanceConfig}                            OPTIONAL, -- Need M</w:t>
      </w:r>
    </w:p>
    <w:p>
      <w:pPr>
        <w:pStyle w:val="PL"/>
      </w:pPr>
      <w:r>
        <w:t xml:space="preserve">    ...</w:t>
      </w:r>
    </w:p>
    <w:p>
      <w:pPr>
        <w:pStyle w:val="PL"/>
      </w:pPr>
      <w:r>
        <w:t>}</w:t>
      </w:r>
    </w:p>
    <w:p>
      <w:pPr>
        <w:pStyle w:val="PL"/>
      </w:pPr>
      <w:r>
        <w:t>CandidateServingFreqListNR-r16 ::= SEQUENCE (SIZE (1..maxFreqIDC-r16)) OF ARFCN-ValueNR</w:t>
      </w:r>
    </w:p>
    <w:p>
      <w:pPr>
        <w:pStyle w:val="PL"/>
      </w:pPr>
    </w:p>
    <w:p>
      <w:pPr>
        <w:pStyle w:val="PL"/>
      </w:pPr>
      <w:r>
        <w:t>OtherConfig-v1610 ::=                   SEQUENCE {</w:t>
      </w:r>
    </w:p>
    <w:p>
      <w:pPr>
        <w:pStyle w:val="PL"/>
      </w:pPr>
      <w:r>
        <w:t xml:space="preserve">    idc-AssistanceConfig-r16                SetupRelease {IDC-AssistanceConfig-r16}                       OPTIONAL, -- Need M</w:t>
      </w:r>
    </w:p>
    <w:p>
      <w:pPr>
        <w:pStyle w:val="PL"/>
      </w:pPr>
      <w:r>
        <w:t xml:space="preserve">    drx-PreferenceConfig-r16                SetupRelease {DRX-PreferenceConfig-r16}                       OPTIONAL, -- Need M</w:t>
      </w:r>
    </w:p>
    <w:p>
      <w:pPr>
        <w:pStyle w:val="PL"/>
      </w:pPr>
      <w:r>
        <w:t xml:space="preserve">    maxBW-PreferenceConfig-r16              SetupRelease {MaxBW-PreferenceConfig-r16}                     OPTIONAL, -- Need M</w:t>
      </w:r>
    </w:p>
    <w:p>
      <w:pPr>
        <w:pStyle w:val="PL"/>
      </w:pPr>
      <w:r>
        <w:t xml:space="preserve">    maxCC-PreferenceConfig-r16              SetupRelease {MaxCC-PreferenceConfig-r16}                     OPTIONAL, -- Need M</w:t>
      </w:r>
    </w:p>
    <w:p>
      <w:pPr>
        <w:pStyle w:val="PL"/>
      </w:pPr>
      <w:r>
        <w:t xml:space="preserve">    maxMIMO-LayerPreferenceConfig-r16       SetupRelease {MaxMIMO-LayerPreferenceConfig-r16}              OPTIONAL, -- Need M</w:t>
      </w:r>
    </w:p>
    <w:p>
      <w:pPr>
        <w:pStyle w:val="PL"/>
      </w:pPr>
      <w:r>
        <w:t xml:space="preserve">    minSchedulingOffsetPreferenceConfig-r16 SetupRelease {MinSchedulingOffsetPreferenceConfig-r16}        OPTIONAL, -- Need M</w:t>
      </w:r>
    </w:p>
    <w:p>
      <w:pPr>
        <w:pStyle w:val="PL"/>
      </w:pPr>
      <w:r>
        <w:t xml:space="preserve">    releasePreferenceConfig-r16             SetupRelease {ReleasePreferenceConfig-r16}                    OPTIONAL, -- Need M</w:t>
      </w:r>
    </w:p>
    <w:p>
      <w:pPr>
        <w:pStyle w:val="PL"/>
      </w:pPr>
      <w:r>
        <w:t xml:space="preserve">    referenceTimePreferenceReporting-r16    ENUMERATED {true}                                             OPTIONAL,  -- Need R</w:t>
      </w:r>
    </w:p>
    <w:p>
      <w:pPr>
        <w:pStyle w:val="PL"/>
      </w:pPr>
      <w:r>
        <w:t xml:space="preserve">    btNameList-r16                          SetupRelease {BT-NameList-r16}                                OPTIONAL, -- Need M</w:t>
      </w:r>
    </w:p>
    <w:p>
      <w:pPr>
        <w:pStyle w:val="PL"/>
      </w:pPr>
      <w:r>
        <w:t xml:space="preserve">    wlanNameList-r16                        SetupRelease {WLAN-NameList-r16}                              OPTIONAL, -- Need M</w:t>
      </w:r>
    </w:p>
    <w:p>
      <w:pPr>
        <w:pStyle w:val="PL"/>
      </w:pPr>
      <w:r>
        <w:t xml:space="preserve">    sensorNameList-r16                      SetupRelease {Sensor-NameList-r16}                            OPTIONAL, -- Need M</w:t>
      </w:r>
    </w:p>
    <w:p>
      <w:pPr>
        <w:pStyle w:val="PL"/>
      </w:pPr>
      <w:r>
        <w:t xml:space="preserve">    obtainCommonLocation-r16                ENUMERATED {true}                                             OPTIONAL,  -- Need R</w:t>
      </w:r>
    </w:p>
    <w:p>
      <w:pPr>
        <w:pStyle w:val="PL"/>
      </w:pPr>
      <w:r>
        <w:t xml:space="preserve">    sl-AssistanceConfigNR-r16               ENUMERATED{true}                                              OPTIONAL -- Need R</w:t>
      </w:r>
    </w:p>
    <w:p>
      <w:pPr>
        <w:pStyle w:val="PL"/>
      </w:pPr>
      <w:r>
        <w:t>}</w:t>
      </w:r>
    </w:p>
    <w:p>
      <w:pPr>
        <w:pStyle w:val="PL"/>
      </w:pPr>
    </w:p>
    <w:p>
      <w:pPr>
        <w:pStyle w:val="PL"/>
      </w:pPr>
      <w:r>
        <w:t>OverheatingAssistanceConfig ::= SEQUENCE {</w:t>
      </w:r>
    </w:p>
    <w:p>
      <w:pPr>
        <w:pStyle w:val="PL"/>
      </w:pPr>
      <w:r>
        <w:t xml:space="preserve">    overheatingIndicationProhibitTimer    ENUMERATED {s0, s0dot5, s1, s2, s5, s10, s20, s30,</w:t>
      </w:r>
    </w:p>
    <w:p>
      <w:pPr>
        <w:pStyle w:val="PL"/>
      </w:pPr>
      <w:r>
        <w:t xml:space="preserve">                                          s60, s90, s120, s300, s600, spare3, spare2, spare1}</w:t>
      </w:r>
    </w:p>
    <w:p>
      <w:pPr>
        <w:pStyle w:val="PL"/>
      </w:pPr>
      <w:r>
        <w:t>}</w:t>
      </w:r>
    </w:p>
    <w:p>
      <w:pPr>
        <w:pStyle w:val="PL"/>
      </w:pPr>
    </w:p>
    <w:p>
      <w:pPr>
        <w:pStyle w:val="PL"/>
      </w:pPr>
      <w:r>
        <w:t>IDC-AssistanceConfig-r16 ::=    SEQUENCE {</w:t>
      </w:r>
    </w:p>
    <w:p>
      <w:pPr>
        <w:pStyle w:val="PL"/>
      </w:pPr>
      <w:r>
        <w:t xml:space="preserve">    candidateServingFreqListNR-r16  CandidateServingFreqListNR-r16                     OPTIONAL, -- Need R</w:t>
      </w:r>
    </w:p>
    <w:p>
      <w:pPr>
        <w:pStyle w:val="PL"/>
      </w:pPr>
      <w:r>
        <w:t xml:space="preserve">    ...</w:t>
      </w:r>
    </w:p>
    <w:p>
      <w:pPr>
        <w:pStyle w:val="PL"/>
      </w:pPr>
      <w:r>
        <w:t>}</w:t>
      </w:r>
    </w:p>
    <w:p>
      <w:pPr>
        <w:pStyle w:val="PL"/>
      </w:pPr>
    </w:p>
    <w:p>
      <w:pPr>
        <w:pStyle w:val="PL"/>
      </w:pPr>
      <w:r>
        <w:t>DRX-PreferenceConfig-r16 ::=          SEQUENCE {</w:t>
      </w:r>
    </w:p>
    <w:p>
      <w:pPr>
        <w:pStyle w:val="PL"/>
      </w:pPr>
      <w:r>
        <w:t xml:space="preserve">    drx-PreferenceProhibitTimer-r16       ENUMERATED {</w:t>
      </w:r>
    </w:p>
    <w:p>
      <w:pPr>
        <w:pStyle w:val="PL"/>
      </w:pPr>
      <w:r>
        <w:t xml:space="preserve">                                              s0, s0dot5, s1, s2, s3, s4, s5, s6, s7,</w:t>
      </w:r>
    </w:p>
    <w:p>
      <w:pPr>
        <w:pStyle w:val="PL"/>
      </w:pPr>
      <w:r>
        <w:t xml:space="preserve">                                              s8, s9, s10, s20, s30, spare2, spare1}</w:t>
      </w:r>
    </w:p>
    <w:p>
      <w:pPr>
        <w:pStyle w:val="PL"/>
      </w:pPr>
      <w:r>
        <w:t>}</w:t>
      </w:r>
    </w:p>
    <w:p>
      <w:pPr>
        <w:pStyle w:val="PL"/>
      </w:pPr>
    </w:p>
    <w:p>
      <w:pPr>
        <w:pStyle w:val="PL"/>
      </w:pPr>
      <w:r>
        <w:t>MaxBW-PreferenceConfig-r16 ::=        SEQUENCE {</w:t>
      </w:r>
    </w:p>
    <w:p>
      <w:pPr>
        <w:pStyle w:val="PL"/>
      </w:pPr>
      <w:r>
        <w:t xml:space="preserve">    maxBW-PreferenceProhibitTimer-r16     ENUMERATED {</w:t>
      </w:r>
    </w:p>
    <w:p>
      <w:pPr>
        <w:pStyle w:val="PL"/>
      </w:pPr>
      <w:r>
        <w:t xml:space="preserve">                                              s0, s0dot5, s1, s2, s3, s4, s5, s6, s7,</w:t>
      </w:r>
    </w:p>
    <w:p>
      <w:pPr>
        <w:pStyle w:val="PL"/>
      </w:pPr>
      <w:r>
        <w:t xml:space="preserve">                                              s8, s9, s10, s20, s30, spare2, spare1}</w:t>
      </w:r>
    </w:p>
    <w:p>
      <w:pPr>
        <w:pStyle w:val="PL"/>
      </w:pPr>
      <w:r>
        <w:t>}</w:t>
      </w:r>
    </w:p>
    <w:p>
      <w:pPr>
        <w:pStyle w:val="PL"/>
      </w:pPr>
    </w:p>
    <w:p>
      <w:pPr>
        <w:pStyle w:val="PL"/>
      </w:pPr>
      <w:r>
        <w:t>MaxCC-PreferenceConfig-r16 ::=        SEQUENCE {</w:t>
      </w:r>
    </w:p>
    <w:p>
      <w:pPr>
        <w:pStyle w:val="PL"/>
      </w:pPr>
      <w:r>
        <w:t xml:space="preserve">    maxCC-PreferenceProhibitTimer-r16     ENUMERATED {</w:t>
      </w:r>
    </w:p>
    <w:p>
      <w:pPr>
        <w:pStyle w:val="PL"/>
      </w:pPr>
      <w:r>
        <w:t xml:space="preserve">                                              s0, s0dot5, s1, s2, s3, s4, s5, s6, s7,</w:t>
      </w:r>
    </w:p>
    <w:p>
      <w:pPr>
        <w:pStyle w:val="PL"/>
      </w:pPr>
      <w:r>
        <w:t xml:space="preserve">                                              s8, s9, s10, s20, s30, spare2, spare1}</w:t>
      </w:r>
    </w:p>
    <w:p>
      <w:pPr>
        <w:pStyle w:val="PL"/>
      </w:pPr>
      <w:r>
        <w:t>}</w:t>
      </w:r>
    </w:p>
    <w:p>
      <w:pPr>
        <w:pStyle w:val="PL"/>
      </w:pPr>
    </w:p>
    <w:p>
      <w:pPr>
        <w:pStyle w:val="PL"/>
      </w:pPr>
      <w:r>
        <w:t>MaxMIMO-LayerPreferenceConfig-r16 ::= SEQUENCE {</w:t>
      </w:r>
    </w:p>
    <w:p>
      <w:pPr>
        <w:pStyle w:val="PL"/>
      </w:pPr>
      <w:r>
        <w:t xml:space="preserve">    maxMIMO-LayerPreferenceProhibitTimer-r16 ENUMERATED {</w:t>
      </w:r>
    </w:p>
    <w:p>
      <w:pPr>
        <w:pStyle w:val="PL"/>
      </w:pPr>
      <w:r>
        <w:t xml:space="preserve">                                                 s0, s0dot5, s1, s2, s3, s4, s5, s6, s7,</w:t>
      </w:r>
    </w:p>
    <w:p>
      <w:pPr>
        <w:pStyle w:val="PL"/>
      </w:pPr>
      <w:r>
        <w:t xml:space="preserve">                                                 s8, s9, s10, s20, s30, spare2, spare1}</w:t>
      </w:r>
    </w:p>
    <w:p>
      <w:pPr>
        <w:pStyle w:val="PL"/>
      </w:pPr>
      <w:r>
        <w:t>}</w:t>
      </w:r>
    </w:p>
    <w:p>
      <w:pPr>
        <w:pStyle w:val="PL"/>
      </w:pPr>
    </w:p>
    <w:p>
      <w:pPr>
        <w:pStyle w:val="PL"/>
      </w:pPr>
      <w:r>
        <w:t>MinSchedulingOffsetPreferenceConfig-r16 ::=   SEQUENCE {</w:t>
      </w:r>
    </w:p>
    <w:p>
      <w:pPr>
        <w:pStyle w:val="PL"/>
      </w:pPr>
      <w:r>
        <w:t xml:space="preserve">    minSchedulingOffsetPreferenceProhibitTimer-r16 ENUMERATED {</w:t>
      </w:r>
    </w:p>
    <w:p>
      <w:pPr>
        <w:pStyle w:val="PL"/>
      </w:pPr>
      <w:r>
        <w:t xml:space="preserve">                                                       s0, s0dot5, s1, s2, s3, s4, s5, s6, s7,</w:t>
      </w:r>
    </w:p>
    <w:p>
      <w:pPr>
        <w:pStyle w:val="PL"/>
      </w:pPr>
      <w:r>
        <w:t xml:space="preserve">                                                       s8, s9, s10, s20, s30, spare2, spare1}</w:t>
      </w:r>
    </w:p>
    <w:p>
      <w:pPr>
        <w:pStyle w:val="PL"/>
      </w:pPr>
      <w:r>
        <w:t>}</w:t>
      </w:r>
    </w:p>
    <w:p>
      <w:pPr>
        <w:pStyle w:val="PL"/>
      </w:pPr>
    </w:p>
    <w:p>
      <w:pPr>
        <w:pStyle w:val="PL"/>
      </w:pPr>
      <w:r>
        <w:t>ReleasePreferenceConfig-r16 ::=       SEQUENCE {</w:t>
      </w:r>
    </w:p>
    <w:p>
      <w:pPr>
        <w:pStyle w:val="PL"/>
      </w:pPr>
      <w:r>
        <w:t xml:space="preserve">    releasePreferenceProhibitTimer-r16    ENUMERATED {</w:t>
      </w:r>
    </w:p>
    <w:p>
      <w:pPr>
        <w:pStyle w:val="PL"/>
      </w:pPr>
      <w:r>
        <w:t xml:space="preserve">                                              s0, s0dot5, s1, s2, s3, s4, s5, s6, s7,</w:t>
      </w:r>
    </w:p>
    <w:p>
      <w:pPr>
        <w:pStyle w:val="PL"/>
      </w:pPr>
      <w:r>
        <w:t xml:space="preserve">                                              s8, s9, s10, s20, s30, infinity, spare1},</w:t>
      </w:r>
    </w:p>
    <w:p>
      <w:pPr>
        <w:pStyle w:val="PL"/>
      </w:pPr>
      <w:r>
        <w:t xml:space="preserve">    connectedReporting                    ENUMERATED {true}                                               OPTIONAL  -- Need R</w:t>
      </w:r>
    </w:p>
    <w:p>
      <w:pPr>
        <w:pStyle w:val="PL"/>
      </w:pPr>
      <w:r>
        <w:t>}</w:t>
      </w:r>
    </w:p>
    <w:p>
      <w:pPr>
        <w:pStyle w:val="PL"/>
      </w:pPr>
    </w:p>
    <w:p>
      <w:pPr>
        <w:pStyle w:val="PL"/>
      </w:pPr>
      <w:r>
        <w:t>-- TAG-OTHERCONFIG-STOP</w:t>
      </w:r>
    </w:p>
    <w:p>
      <w:pPr>
        <w:pStyle w:val="PL"/>
      </w:pPr>
      <w:r>
        <w:t>-- ASN1STOP</w:t>
      </w:r>
    </w:p>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i/>
                <w:noProof/>
                <w:lang w:eastAsia="en-GB"/>
              </w:rPr>
              <w:t>OtherConfig</w:t>
            </w:r>
            <w:r>
              <w:rPr>
                <w:iCs/>
                <w:noProof/>
                <w:lang w:eastAsia="en-GB"/>
              </w:rPr>
              <w:t xml:space="preserve"> field descriptions</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candidateServingFreqListNR</w:t>
            </w:r>
          </w:p>
          <w:p>
            <w:pPr>
              <w:pStyle w:val="TAL"/>
              <w:rPr>
                <w:lang w:eastAsia="x-none"/>
              </w:rPr>
            </w:pPr>
            <w:r>
              <w:rPr>
                <w:rFonts w:eastAsia="Yu Mincho"/>
                <w:lang w:eastAsia="x-none"/>
              </w:rPr>
              <w:t>Indicates for each candidate NR serving cells, the center frequency around which UE is requested to report IDC issues.</w:t>
            </w:r>
          </w:p>
        </w:tc>
      </w:tr>
      <w:tr>
        <w:trPr>
          <w:cantSplit/>
          <w:tblHeader/>
        </w:trPr>
        <w:tc>
          <w:tcPr>
            <w:tcW w:w="14310" w:type="dxa"/>
            <w:tcBorders>
              <w:top w:val="single" w:sz="4" w:space="0" w:color="auto"/>
              <w:left w:val="single" w:sz="4" w:space="0" w:color="auto"/>
              <w:bottom w:val="single" w:sz="4" w:space="0" w:color="auto"/>
              <w:right w:val="single" w:sz="4" w:space="0" w:color="auto"/>
            </w:tcBorders>
          </w:tcPr>
          <w:p>
            <w:pPr>
              <w:pStyle w:val="TAL"/>
              <w:rPr>
                <w:b/>
                <w:i/>
              </w:rPr>
            </w:pPr>
            <w:r>
              <w:rPr>
                <w:b/>
                <w:i/>
              </w:rPr>
              <w:t>connectedReporting</w:t>
            </w:r>
          </w:p>
          <w:p>
            <w:pPr>
              <w:pStyle w:val="TAL"/>
              <w:rPr>
                <w:b/>
                <w:bCs/>
                <w:i/>
                <w:iCs/>
                <w:lang w:eastAsia="sv-SE"/>
              </w:rPr>
            </w:pPr>
            <w:r>
              <w:t xml:space="preserve">Indicates that the UE can report a preference to remain in RRC_CONNECTED state following a </w:t>
            </w:r>
            <w:r>
              <w:rPr>
                <w:noProof/>
              </w:rPr>
              <w:t>report to leave RRC_CONNECTED state. If absent, the UE cannot report a preference to stay in RRC_CONNECTED state.</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delayBudgetReportingProhibitTimer</w:t>
            </w:r>
          </w:p>
          <w:p>
            <w:pPr>
              <w:pStyle w:val="TAL"/>
              <w:rPr>
                <w:b/>
                <w:bCs/>
                <w:i/>
                <w:noProof/>
                <w:lang w:eastAsia="en-GB"/>
              </w:rPr>
            </w:pPr>
            <w:r>
              <w:rPr>
                <w:bCs/>
                <w:noProof/>
                <w:lang w:eastAsia="en-GB"/>
              </w:rPr>
              <w:t xml:space="preserve">Prohibit timer for delay budget reporting. Value in seconds. Value </w:t>
            </w:r>
            <w:r>
              <w:rPr>
                <w:i/>
                <w:lang w:eastAsia="sv-SE"/>
              </w:rPr>
              <w:t>s0</w:t>
            </w:r>
            <w:r>
              <w:rPr>
                <w:bCs/>
                <w:noProof/>
                <w:lang w:eastAsia="en-GB"/>
              </w:rPr>
              <w:t xml:space="preserve"> means prohibit timer is set to 0 seconds, value </w:t>
            </w:r>
            <w:r>
              <w:rPr>
                <w:i/>
                <w:lang w:eastAsia="sv-SE"/>
              </w:rPr>
              <w:t>s0dot4</w:t>
            </w:r>
            <w:r>
              <w:rPr>
                <w:bCs/>
                <w:noProof/>
                <w:lang w:eastAsia="en-GB"/>
              </w:rPr>
              <w:t xml:space="preserve"> means prohibit timer is set to 0.4 seconds, and so on.</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drx-PreferenceConfig</w:t>
            </w:r>
          </w:p>
          <w:p>
            <w:pPr>
              <w:pStyle w:val="TAL"/>
              <w:rPr>
                <w:b/>
                <w:bCs/>
                <w:i/>
                <w:noProof/>
                <w:lang w:eastAsia="en-GB"/>
              </w:rPr>
            </w:pPr>
            <w:r>
              <w:rPr>
                <w:noProof/>
                <w:lang w:eastAsia="sv-SE"/>
              </w:rPr>
              <w:t>Configuration for the UE to report assistance information to inform the gNB about the UE's DRX preferences for power saving.</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drx-PreferenceProhibitTimer</w:t>
            </w:r>
          </w:p>
          <w:p>
            <w:pPr>
              <w:pStyle w:val="TAL"/>
              <w:rPr>
                <w:b/>
                <w:bCs/>
                <w:i/>
                <w:noProof/>
                <w:lang w:eastAsia="en-GB"/>
              </w:rPr>
            </w:pPr>
            <w:r>
              <w:rPr>
                <w:noProof/>
                <w:lang w:eastAsia="sv-SE"/>
              </w:rPr>
              <w:t xml:space="preserve">Prohibit timer for DRX preferences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idc-AssistanceConfig</w:t>
            </w:r>
          </w:p>
          <w:p>
            <w:pPr>
              <w:pStyle w:val="TAL"/>
              <w:rPr>
                <w:b/>
                <w:bCs/>
                <w:i/>
                <w:noProof/>
                <w:lang w:eastAsia="en-GB"/>
              </w:rPr>
            </w:pPr>
            <w:r>
              <w:rPr>
                <w:noProof/>
                <w:lang w:eastAsia="sv-SE"/>
              </w:rPr>
              <w:t xml:space="preserve">Configuration for the UE to report assistance information to </w:t>
            </w:r>
            <w:r>
              <w:rPr>
                <w:lang w:eastAsia="sv-SE"/>
              </w:rPr>
              <w:t>inform the gNB about UE detected IDC problem</w:t>
            </w:r>
            <w:r>
              <w:rPr>
                <w:noProof/>
                <w:lang w:eastAsia="sv-SE"/>
              </w:rPr>
              <w:t>.</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maxBW-PreferenceConfig</w:t>
            </w:r>
          </w:p>
          <w:p>
            <w:pPr>
              <w:pStyle w:val="TAL"/>
              <w:rPr>
                <w:b/>
                <w:bCs/>
                <w:i/>
                <w:noProof/>
                <w:lang w:eastAsia="en-GB"/>
              </w:rPr>
            </w:pPr>
            <w:r>
              <w:rPr>
                <w:noProof/>
                <w:lang w:eastAsia="sv-SE"/>
              </w:rPr>
              <w:t>Configuration for the UE to report assistance information to inform the gNB about the UE's preferred bandwidth for power saving.</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maxBW-PreferenceProhibitTimer</w:t>
            </w:r>
          </w:p>
          <w:p>
            <w:pPr>
              <w:pStyle w:val="TAL"/>
              <w:rPr>
                <w:b/>
                <w:bCs/>
                <w:i/>
                <w:noProof/>
                <w:lang w:eastAsia="en-GB"/>
              </w:rPr>
            </w:pPr>
            <w:r>
              <w:rPr>
                <w:noProof/>
                <w:lang w:eastAsia="sv-SE"/>
              </w:rPr>
              <w:t xml:space="preserve">Prohibit timer for preferred bandwidth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maxCC-PreferenceConfig</w:t>
            </w:r>
          </w:p>
          <w:p>
            <w:pPr>
              <w:pStyle w:val="TAL"/>
              <w:rPr>
                <w:b/>
                <w:bCs/>
                <w:i/>
                <w:noProof/>
                <w:lang w:eastAsia="en-GB"/>
              </w:rPr>
            </w:pPr>
            <w:r>
              <w:rPr>
                <w:noProof/>
                <w:lang w:eastAsia="sv-SE"/>
              </w:rPr>
              <w:t>Configuration for the UE to report assistance information to inform the gNB about the UE's preferred number of carriers for power saving.</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maxCC-PreferenceProhibitTimer</w:t>
            </w:r>
          </w:p>
          <w:p>
            <w:pPr>
              <w:pStyle w:val="TAL"/>
              <w:rPr>
                <w:b/>
                <w:bCs/>
                <w:i/>
                <w:noProof/>
                <w:lang w:eastAsia="en-GB"/>
              </w:rPr>
            </w:pPr>
            <w:r>
              <w:rPr>
                <w:noProof/>
                <w:lang w:eastAsia="sv-SE"/>
              </w:rPr>
              <w:t xml:space="preserve">Prohibit timer for preferred number of carriers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maxMIMO-LayerPreferenceConfig</w:t>
            </w:r>
          </w:p>
          <w:p>
            <w:pPr>
              <w:pStyle w:val="TAL"/>
              <w:rPr>
                <w:b/>
                <w:bCs/>
                <w:i/>
                <w:noProof/>
                <w:lang w:eastAsia="en-GB"/>
              </w:rPr>
            </w:pPr>
            <w:r>
              <w:rPr>
                <w:noProof/>
                <w:lang w:eastAsia="sv-SE"/>
              </w:rPr>
              <w:t>Configuration for the UE to report assistance information to inform the gNB about the UE's preferred number of MIMO layers for power saving.</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maxMIMO-LayerPreferenceProhibitTimer</w:t>
            </w:r>
          </w:p>
          <w:p>
            <w:pPr>
              <w:pStyle w:val="TAL"/>
              <w:rPr>
                <w:b/>
                <w:bCs/>
                <w:i/>
                <w:noProof/>
                <w:lang w:eastAsia="en-GB"/>
              </w:rPr>
            </w:pPr>
            <w:r>
              <w:rPr>
                <w:noProof/>
                <w:lang w:eastAsia="sv-SE"/>
              </w:rPr>
              <w:t xml:space="preserve">Prohibit timer for preferred number of number of MIMO layers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minSchedulingOffsetPreferenceConfig</w:t>
            </w:r>
          </w:p>
          <w:p>
            <w:pPr>
              <w:pStyle w:val="TAL"/>
              <w:rPr>
                <w:b/>
                <w:i/>
                <w:noProof/>
                <w:lang w:eastAsia="sv-SE"/>
              </w:rPr>
            </w:pPr>
            <w:r>
              <w:rPr>
                <w:noProof/>
                <w:lang w:eastAsia="sv-SE"/>
              </w:rPr>
              <w:t xml:space="preserve">Configuration for the UE to report assistance information to inform the gNB about the UE's preferred </w:t>
            </w:r>
            <w:r>
              <w:rPr>
                <w:i/>
                <w:noProof/>
                <w:lang w:eastAsia="sv-SE"/>
              </w:rPr>
              <w:t>minimumSchedulingOffset</w:t>
            </w:r>
            <w:r>
              <w:rPr>
                <w:noProof/>
                <w:lang w:eastAsia="sv-SE"/>
              </w:rPr>
              <w:t xml:space="preserve"> value for cross-slot scheduling for power saving.</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minSchedulingOffsetPreferenceProhibitTimer</w:t>
            </w:r>
          </w:p>
          <w:p>
            <w:pPr>
              <w:pStyle w:val="TAL"/>
              <w:rPr>
                <w:b/>
                <w:i/>
                <w:noProof/>
                <w:lang w:eastAsia="sv-SE"/>
              </w:rPr>
            </w:pPr>
            <w:r>
              <w:rPr>
                <w:noProof/>
                <w:lang w:eastAsia="sv-SE"/>
              </w:rPr>
              <w:t xml:space="preserve">Prohibit timer for preferred </w:t>
            </w:r>
            <w:r>
              <w:rPr>
                <w:i/>
                <w:noProof/>
                <w:lang w:eastAsia="sv-SE"/>
              </w:rPr>
              <w:t>minimumSchedulingOffset</w:t>
            </w:r>
            <w:r>
              <w:rPr>
                <w:noProof/>
                <w:lang w:eastAsia="sv-SE"/>
              </w:rPr>
              <w:t xml:space="preserv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obtainCommonLocation</w:t>
            </w:r>
          </w:p>
          <w:p>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overheatingAssistanceConfig</w:t>
            </w:r>
          </w:p>
          <w:p>
            <w:pPr>
              <w:pStyle w:val="TAL"/>
              <w:rPr>
                <w:noProof/>
                <w:lang w:eastAsia="sv-SE"/>
              </w:rPr>
            </w:pPr>
            <w:r>
              <w:rPr>
                <w:noProof/>
                <w:lang w:eastAsia="sv-SE"/>
              </w:rPr>
              <w:t xml:space="preserve">Configuration for the UE to report assistance information to </w:t>
            </w:r>
            <w:r>
              <w:rPr>
                <w:lang w:eastAsia="sv-SE"/>
              </w:rPr>
              <w:t>inform the gNB about UE detected internal overheating</w:t>
            </w:r>
            <w:r>
              <w:rPr>
                <w:noProof/>
                <w:lang w:eastAsia="sv-SE"/>
              </w:rPr>
              <w:t>.</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overheatingIndicationProhibitTimer</w:t>
            </w:r>
          </w:p>
          <w:p>
            <w:pPr>
              <w:pStyle w:val="TAL"/>
              <w:rPr>
                <w:noProof/>
                <w:lang w:eastAsia="sv-SE"/>
              </w:rPr>
            </w:pPr>
            <w:r>
              <w:rPr>
                <w:noProof/>
                <w:lang w:eastAsia="sv-SE"/>
              </w:rPr>
              <w:t xml:space="preserve">Prohibit timer for overheating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trPr>
          <w:cantSplit/>
          <w:tblHeader/>
        </w:trPr>
        <w:tc>
          <w:tcPr>
            <w:tcW w:w="14310" w:type="dxa"/>
            <w:tcBorders>
              <w:top w:val="single" w:sz="4" w:space="0" w:color="auto"/>
              <w:left w:val="single" w:sz="4" w:space="0" w:color="auto"/>
              <w:bottom w:val="single" w:sz="4" w:space="0" w:color="auto"/>
              <w:right w:val="single" w:sz="4" w:space="0" w:color="auto"/>
            </w:tcBorders>
          </w:tcPr>
          <w:p>
            <w:pPr>
              <w:pStyle w:val="TAL"/>
              <w:rPr>
                <w:b/>
                <w:i/>
                <w:noProof/>
              </w:rPr>
            </w:pPr>
            <w:r>
              <w:rPr>
                <w:b/>
                <w:i/>
                <w:noProof/>
              </w:rPr>
              <w:t>referenceTimePreferenceReporting</w:t>
            </w:r>
          </w:p>
          <w:p>
            <w:pPr>
              <w:pStyle w:val="TAL"/>
              <w:rPr>
                <w:b/>
                <w:i/>
                <w:noProof/>
                <w:lang w:eastAsia="sv-SE"/>
              </w:rPr>
            </w:pPr>
            <w:r>
              <w:rPr>
                <w:rFonts w:cs="Arial"/>
                <w:szCs w:val="18"/>
                <w:lang w:eastAsia="en-US"/>
              </w:rPr>
              <w:t>If present, the field indicates the UE is configured to provide reference time assistance information.</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releasePreferenceConfig</w:t>
            </w:r>
          </w:p>
          <w:p>
            <w:pPr>
              <w:pStyle w:val="TAL"/>
              <w:rPr>
                <w:noProof/>
                <w:lang w:eastAsia="sv-SE"/>
              </w:rPr>
            </w:pPr>
            <w:r>
              <w:rPr>
                <w:noProof/>
                <w:lang w:eastAsia="sv-SE"/>
              </w:rPr>
              <w:t>Configuration for the UE to report assistance information to inform the gNB about the UE's preference to leave RRC_CONNECTED state.</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releasePreferenceProhibitTimer</w:t>
            </w:r>
          </w:p>
          <w:p>
            <w:pPr>
              <w:pStyle w:val="TAL"/>
              <w:rPr>
                <w:noProof/>
                <w:lang w:eastAsia="sv-SE"/>
              </w:rPr>
            </w:pPr>
            <w:r>
              <w:rPr>
                <w:noProof/>
                <w:lang w:eastAsia="sv-SE"/>
              </w:rPr>
              <w:t xml:space="preserve">Prohibit timer for release preference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 Value </w:t>
            </w:r>
            <w:r>
              <w:rPr>
                <w:i/>
                <w:noProof/>
                <w:lang w:eastAsia="sv-SE"/>
              </w:rPr>
              <w:t>infinity</w:t>
            </w:r>
            <w:r>
              <w:rPr>
                <w:noProof/>
                <w:lang w:eastAsia="sv-SE"/>
              </w:rPr>
              <w:t xml:space="preserve"> means that once a UE has reported a release preference, the UE cannot report a release preference again during the RRC connection.</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sensorNameList</w:t>
            </w:r>
          </w:p>
          <w:p>
            <w:pPr>
              <w:pStyle w:val="TAL"/>
              <w:rPr>
                <w:b/>
                <w:i/>
                <w:lang w:eastAsia="sv-SE"/>
              </w:rPr>
            </w:pPr>
            <w:r>
              <w:rPr>
                <w:lang w:eastAsia="sv-SE"/>
              </w:rPr>
              <w:t>Configuration for the UE to report measurements from specific sensors.</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sl-AssistanceConfigNR</w:t>
            </w:r>
          </w:p>
          <w:p>
            <w:pPr>
              <w:pStyle w:val="TAL"/>
              <w:rPr>
                <w:noProof/>
                <w:lang w:eastAsia="sv-SE"/>
              </w:rPr>
            </w:pPr>
            <w:r>
              <w:rPr>
                <w:noProof/>
                <w:lang w:eastAsia="sv-SE"/>
              </w:rPr>
              <w:t>Indicate whether UE is configured to provide configured grant assistance information for NR sidelink communication.</w:t>
            </w:r>
          </w:p>
        </w:tc>
      </w:tr>
    </w:tbl>
    <w:p/>
    <w:p>
      <w:pPr>
        <w:pStyle w:val="4"/>
      </w:pPr>
      <w:bookmarkStart w:id="2163" w:name="_Toc60777513"/>
      <w:bookmarkStart w:id="2164" w:name="_Toc90651388"/>
      <w:r>
        <w:t>–</w:t>
      </w:r>
      <w:r>
        <w:tab/>
      </w:r>
      <w:r>
        <w:rPr>
          <w:i/>
        </w:rPr>
        <w:t>PhysCellIdUTRA-FDD</w:t>
      </w:r>
      <w:bookmarkEnd w:id="2163"/>
      <w:bookmarkEnd w:id="2164"/>
    </w:p>
    <w:p>
      <w:pPr>
        <w:rPr>
          <w:lang w:eastAsia="en-US"/>
        </w:rPr>
      </w:pPr>
      <w:r>
        <w:t xml:space="preserve">The IE </w:t>
      </w:r>
      <w:r>
        <w:rPr>
          <w:i/>
          <w:noProof/>
        </w:rPr>
        <w:t>PhysCellIdUTRA-FDD</w:t>
      </w:r>
      <w:r>
        <w:t xml:space="preserve"> is used </w:t>
      </w:r>
      <w:r>
        <w:rPr>
          <w:iCs/>
        </w:rPr>
        <w:t>to indicate the physical layer identity of the cell, i.e. the primary scrambling code, as defined in TS 25.331 [45].</w:t>
      </w:r>
    </w:p>
    <w:p>
      <w:pPr>
        <w:pStyle w:val="TH"/>
      </w:pPr>
      <w:r>
        <w:rPr>
          <w:bCs/>
          <w:i/>
          <w:iCs/>
        </w:rPr>
        <w:t>PhysCellIdUTRA-FDD</w:t>
      </w:r>
      <w:r>
        <w:t xml:space="preserve"> information element</w:t>
      </w:r>
    </w:p>
    <w:p>
      <w:pPr>
        <w:pStyle w:val="PL"/>
      </w:pPr>
      <w:r>
        <w:t>-- ASN1START</w:t>
      </w:r>
    </w:p>
    <w:p>
      <w:pPr>
        <w:pStyle w:val="PL"/>
      </w:pPr>
      <w:r>
        <w:t>-- TAG-PHYSCELLIDUTRA-FDD-START</w:t>
      </w:r>
    </w:p>
    <w:p>
      <w:pPr>
        <w:pStyle w:val="PL"/>
      </w:pPr>
    </w:p>
    <w:p>
      <w:pPr>
        <w:pStyle w:val="PL"/>
      </w:pPr>
      <w:r>
        <w:t>PhysCellIdUTRA-FDD-r16 ::=        INTEGER (0..511)</w:t>
      </w:r>
    </w:p>
    <w:p>
      <w:pPr>
        <w:pStyle w:val="PL"/>
      </w:pPr>
    </w:p>
    <w:p>
      <w:pPr>
        <w:pStyle w:val="PL"/>
      </w:pPr>
      <w:r>
        <w:t>-- TAG-PHYSCELLIDUTRA-FDD-STOP</w:t>
      </w:r>
    </w:p>
    <w:p>
      <w:pPr>
        <w:pStyle w:val="PL"/>
      </w:pPr>
      <w:r>
        <w:t>-- ASN1STOP</w:t>
      </w:r>
    </w:p>
    <w:p/>
    <w:p>
      <w:pPr>
        <w:pStyle w:val="4"/>
      </w:pPr>
      <w:bookmarkStart w:id="2165" w:name="_Toc60777514"/>
      <w:bookmarkStart w:id="2166" w:name="_Toc90651389"/>
      <w:r>
        <w:t>–</w:t>
      </w:r>
      <w:r>
        <w:tab/>
      </w:r>
      <w:r>
        <w:rPr>
          <w:i/>
        </w:rPr>
        <w:t>RRC-TransactionIdentifier</w:t>
      </w:r>
      <w:bookmarkEnd w:id="2165"/>
      <w:bookmarkEnd w:id="2166"/>
    </w:p>
    <w:p>
      <w:r>
        <w:t xml:space="preserve">The IE </w:t>
      </w:r>
      <w:r>
        <w:rPr>
          <w:i/>
        </w:rPr>
        <w:t>RRC-TransactionIdentifier</w:t>
      </w:r>
      <w:r>
        <w:t xml:space="preserve"> is used, together with the message type, for the identification of an RRC procedure (transaction).</w:t>
      </w:r>
    </w:p>
    <w:p>
      <w:pPr>
        <w:pStyle w:val="TH"/>
      </w:pPr>
      <w:r>
        <w:rPr>
          <w:i/>
        </w:rPr>
        <w:t>RRC-TransactionIdentifier</w:t>
      </w:r>
      <w:r>
        <w:t xml:space="preserve"> information element</w:t>
      </w:r>
    </w:p>
    <w:p>
      <w:pPr>
        <w:pStyle w:val="PL"/>
      </w:pPr>
      <w:r>
        <w:t>-- ASN1START</w:t>
      </w:r>
    </w:p>
    <w:p>
      <w:pPr>
        <w:pStyle w:val="PL"/>
      </w:pPr>
      <w:r>
        <w:t>-- TAG-RRC-TRANSACTIONIDENTIFIER-START</w:t>
      </w:r>
    </w:p>
    <w:p>
      <w:pPr>
        <w:pStyle w:val="PL"/>
      </w:pPr>
    </w:p>
    <w:p>
      <w:pPr>
        <w:pStyle w:val="PL"/>
      </w:pPr>
      <w:r>
        <w:t>RRC-TransactionIdentifier ::=       INTEGER (0..3)</w:t>
      </w:r>
    </w:p>
    <w:p>
      <w:pPr>
        <w:pStyle w:val="PL"/>
      </w:pPr>
    </w:p>
    <w:p>
      <w:pPr>
        <w:pStyle w:val="PL"/>
      </w:pPr>
      <w:r>
        <w:t>-- TAG-RRC-TRANSACTIONIDENTIFIER-STOP</w:t>
      </w:r>
    </w:p>
    <w:p>
      <w:pPr>
        <w:pStyle w:val="PL"/>
      </w:pPr>
      <w:r>
        <w:t>-- ASN1STOP</w:t>
      </w:r>
    </w:p>
    <w:p>
      <w:pPr>
        <w:rPr>
          <w:rFonts w:eastAsiaTheme="minorEastAsia"/>
        </w:rPr>
      </w:pPr>
    </w:p>
    <w:p>
      <w:pPr>
        <w:pStyle w:val="4"/>
      </w:pPr>
      <w:bookmarkStart w:id="2167" w:name="_Toc60777515"/>
      <w:bookmarkStart w:id="2168" w:name="_Toc90651390"/>
      <w:r>
        <w:t>–</w:t>
      </w:r>
      <w:r>
        <w:tab/>
      </w:r>
      <w:r>
        <w:rPr>
          <w:bCs/>
          <w:i/>
        </w:rPr>
        <w:t>Sensor-NameList</w:t>
      </w:r>
      <w:bookmarkEnd w:id="2167"/>
      <w:bookmarkEnd w:id="2168"/>
    </w:p>
    <w:p>
      <w:r>
        <w:t xml:space="preserve">The IE </w:t>
      </w:r>
      <w:r>
        <w:rPr>
          <w:bCs/>
          <w:i/>
        </w:rPr>
        <w:t>Sensor-NameList</w:t>
      </w:r>
      <w:r>
        <w:rPr>
          <w:iCs/>
        </w:rPr>
        <w:t xml:space="preserve"> </w:t>
      </w:r>
      <w:r>
        <w:rPr>
          <w:iCs/>
          <w:lang w:eastAsia="zh-CN"/>
        </w:rPr>
        <w:t>is used to indicate the names of the sensors which the UE is configured to measure</w:t>
      </w:r>
      <w:r>
        <w:t>.</w:t>
      </w:r>
    </w:p>
    <w:p>
      <w:pPr>
        <w:pStyle w:val="TH"/>
      </w:pPr>
      <w:r>
        <w:rPr>
          <w:i/>
        </w:rPr>
        <w:t xml:space="preserve">Sensor-NameList </w:t>
      </w:r>
      <w:r>
        <w:t>information element</w:t>
      </w:r>
    </w:p>
    <w:p>
      <w:pPr>
        <w:pStyle w:val="PL"/>
      </w:pPr>
      <w:r>
        <w:t>-- ASN1START</w:t>
      </w:r>
    </w:p>
    <w:p>
      <w:pPr>
        <w:pStyle w:val="PL"/>
      </w:pPr>
      <w:r>
        <w:t>-- TAG-SENSORNAMELIST-START</w:t>
      </w:r>
    </w:p>
    <w:p>
      <w:pPr>
        <w:pStyle w:val="PL"/>
      </w:pPr>
    </w:p>
    <w:p>
      <w:pPr>
        <w:pStyle w:val="PL"/>
        <w:rPr>
          <w:rFonts w:eastAsia="Malgun Gothic"/>
        </w:rPr>
      </w:pPr>
      <w:r>
        <w:rPr>
          <w:rFonts w:eastAsia="Malgun Gothic"/>
        </w:rPr>
        <w:t xml:space="preserve">Sensor-NameList-r16 ::= </w:t>
      </w:r>
      <w:r>
        <w:t>SEQUENCE</w:t>
      </w:r>
      <w:r>
        <w:rPr>
          <w:rFonts w:eastAsia="Malgun Gothic"/>
        </w:rPr>
        <w:t xml:space="preserve"> {</w:t>
      </w:r>
    </w:p>
    <w:p>
      <w:pPr>
        <w:pStyle w:val="PL"/>
      </w:pPr>
      <w:r>
        <w:t xml:space="preserve">    </w:t>
      </w:r>
      <w:r>
        <w:rPr>
          <w:rFonts w:eastAsia="Malgun Gothic"/>
        </w:rPr>
        <w:t>measUncomBarPre-r16</w:t>
      </w:r>
      <w:r>
        <w:t xml:space="preserve">     ENUMERATED {true}            OPTIONAL,  -- Need R</w:t>
      </w:r>
    </w:p>
    <w:p>
      <w:pPr>
        <w:pStyle w:val="PL"/>
      </w:pPr>
      <w:r>
        <w:t xml:space="preserve">    </w:t>
      </w:r>
      <w:r>
        <w:rPr>
          <w:rFonts w:eastAsia="Malgun Gothic"/>
        </w:rPr>
        <w:t>measUeSpeed</w:t>
      </w:r>
      <w:r>
        <w:t xml:space="preserve">             ENUMERATED {true}            OPTIONAL,  -- Need R</w:t>
      </w:r>
    </w:p>
    <w:p>
      <w:pPr>
        <w:pStyle w:val="PL"/>
      </w:pPr>
      <w:r>
        <w:t xml:space="preserve">    </w:t>
      </w:r>
      <w:r>
        <w:rPr>
          <w:rFonts w:eastAsia="Malgun Gothic"/>
        </w:rPr>
        <w:t>measUeOrientation</w:t>
      </w:r>
      <w:r>
        <w:t xml:space="preserve">       ENUMERATED {true}            OPTIONAL   -- Need R</w:t>
      </w:r>
    </w:p>
    <w:p>
      <w:pPr>
        <w:pStyle w:val="PL"/>
        <w:rPr>
          <w:rFonts w:eastAsia="Malgun Gothic"/>
        </w:rPr>
      </w:pPr>
      <w:r>
        <w:rPr>
          <w:rFonts w:eastAsia="Malgun Gothic"/>
        </w:rPr>
        <w:t>}</w:t>
      </w:r>
    </w:p>
    <w:p>
      <w:pPr>
        <w:pStyle w:val="PL"/>
      </w:pPr>
    </w:p>
    <w:p>
      <w:pPr>
        <w:pStyle w:val="PL"/>
      </w:pPr>
      <w:r>
        <w:t>-- TAG-SENSORNAMELIST-STOP</w:t>
      </w:r>
    </w:p>
    <w:p>
      <w:pPr>
        <w:pStyle w:val="PL"/>
      </w:pPr>
      <w:r>
        <w:t>-- ASN1STOP</w:t>
      </w:r>
    </w:p>
    <w:p>
      <w:pPr>
        <w:pStyle w:val="PL"/>
        <w:rPr>
          <w:lang w:eastAsia="zh-CN"/>
        </w:rPr>
      </w:pP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lang w:eastAsia="sv-SE"/>
              </w:rPr>
              <w:t xml:space="preserve">Sensor-NameList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measUncomBarPre</w:t>
            </w:r>
          </w:p>
          <w:p>
            <w:pPr>
              <w:pStyle w:val="TAL"/>
              <w:rPr>
                <w:szCs w:val="22"/>
                <w:lang w:eastAsia="sv-SE"/>
              </w:rPr>
            </w:pPr>
            <w:r>
              <w:rPr>
                <w:szCs w:val="22"/>
                <w:lang w:eastAsia="sv-SE"/>
              </w:rPr>
              <w:t>If configured, the UE reports the uncompensated Barometeric pressure measurement as defined in TS 37.355 [49].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szCs w:val="22"/>
                <w:lang w:eastAsia="sv-SE"/>
              </w:rPr>
            </w:pPr>
            <w:r>
              <w:rPr>
                <w:b/>
                <w:bCs/>
                <w:i/>
                <w:iCs/>
                <w:szCs w:val="22"/>
                <w:lang w:eastAsia="sv-SE"/>
              </w:rPr>
              <w:t>measUeSpeed</w:t>
            </w:r>
          </w:p>
          <w:p>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measUeOrientation</w:t>
            </w:r>
          </w:p>
          <w:p>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p>
      <w:pPr>
        <w:pStyle w:val="4"/>
      </w:pPr>
      <w:bookmarkStart w:id="2169" w:name="_Toc60777516"/>
      <w:bookmarkStart w:id="2170" w:name="_Toc90651391"/>
      <w:r>
        <w:t>–</w:t>
      </w:r>
      <w:r>
        <w:tab/>
      </w:r>
      <w:r>
        <w:rPr>
          <w:i/>
        </w:rPr>
        <w:t>TraceReference</w:t>
      </w:r>
      <w:bookmarkEnd w:id="2169"/>
      <w:bookmarkEnd w:id="2170"/>
    </w:p>
    <w:p>
      <w:pPr>
        <w:keepNext/>
        <w:keepLines/>
        <w:rPr>
          <w:iCs/>
        </w:rPr>
      </w:pPr>
      <w:r>
        <w:t xml:space="preserve">The </w:t>
      </w:r>
      <w:r>
        <w:rPr>
          <w:i/>
        </w:rPr>
        <w:t>TraceReference</w:t>
      </w:r>
      <w:r>
        <w:t xml:space="preserve"> contains parameter Trace Reference as defined in TS 32.422 [52]</w:t>
      </w:r>
      <w:r>
        <w:rPr>
          <w:iCs/>
          <w:sz w:val="21"/>
        </w:rPr>
        <w:t>.</w:t>
      </w:r>
    </w:p>
    <w:p>
      <w:pPr>
        <w:pStyle w:val="TH"/>
      </w:pPr>
      <w:r>
        <w:rPr>
          <w:bCs/>
          <w:i/>
          <w:iCs/>
        </w:rPr>
        <w:t xml:space="preserve">TraceReference </w:t>
      </w:r>
      <w:r>
        <w:t>information element</w:t>
      </w:r>
    </w:p>
    <w:p>
      <w:pPr>
        <w:pStyle w:val="PL"/>
      </w:pPr>
      <w:r>
        <w:t>-- ASN1START</w:t>
      </w:r>
    </w:p>
    <w:p>
      <w:pPr>
        <w:pStyle w:val="PL"/>
      </w:pPr>
      <w:r>
        <w:t>-- TAG-TRACEREFERENCE-START</w:t>
      </w:r>
    </w:p>
    <w:p>
      <w:pPr>
        <w:pStyle w:val="PL"/>
      </w:pPr>
    </w:p>
    <w:p>
      <w:pPr>
        <w:pStyle w:val="PL"/>
      </w:pPr>
      <w:r>
        <w:t>TraceReference-r16 ::= SEQUENCE {</w:t>
      </w:r>
    </w:p>
    <w:p>
      <w:pPr>
        <w:pStyle w:val="PL"/>
      </w:pPr>
      <w:r>
        <w:t xml:space="preserve">    plmn-Identity-r16      PLMN-Identity,</w:t>
      </w:r>
    </w:p>
    <w:p>
      <w:pPr>
        <w:pStyle w:val="PL"/>
      </w:pPr>
      <w:r>
        <w:t xml:space="preserve">    traceId-r16            OCTET STRING (SIZE (3))</w:t>
      </w:r>
    </w:p>
    <w:p>
      <w:pPr>
        <w:pStyle w:val="PL"/>
      </w:pPr>
      <w:r>
        <w:t>}</w:t>
      </w:r>
    </w:p>
    <w:p>
      <w:pPr>
        <w:pStyle w:val="PL"/>
      </w:pPr>
    </w:p>
    <w:p>
      <w:pPr>
        <w:pStyle w:val="PL"/>
      </w:pPr>
      <w:r>
        <w:t>-- TAG-TRACEREFERENCE-STOP</w:t>
      </w:r>
    </w:p>
    <w:p>
      <w:pPr>
        <w:pStyle w:val="PL"/>
      </w:pPr>
      <w:r>
        <w:t>-- ASN1STOP</w:t>
      </w:r>
    </w:p>
    <w:p>
      <w:pPr>
        <w:rPr>
          <w:rFonts w:eastAsiaTheme="minorEastAsia"/>
        </w:rPr>
      </w:pPr>
    </w:p>
    <w:p>
      <w:pPr>
        <w:pStyle w:val="4"/>
        <w:rPr>
          <w:i/>
          <w:iCs/>
        </w:rPr>
      </w:pPr>
      <w:bookmarkStart w:id="2171" w:name="_Toc60777517"/>
      <w:bookmarkStart w:id="2172" w:name="_Toc90651392"/>
      <w:r>
        <w:t>–</w:t>
      </w:r>
      <w:r>
        <w:tab/>
      </w:r>
      <w:r>
        <w:rPr>
          <w:i/>
          <w:iCs/>
        </w:rPr>
        <w:t>UE-MeasurementsAvailable</w:t>
      </w:r>
      <w:bookmarkEnd w:id="2171"/>
      <w:bookmarkEnd w:id="2172"/>
    </w:p>
    <w:p>
      <w:pPr>
        <w:tabs>
          <w:tab w:val="left" w:pos="8080"/>
        </w:tabs>
      </w:pPr>
      <w:r>
        <w:t xml:space="preserve">The IE </w:t>
      </w:r>
      <w:r>
        <w:rPr>
          <w:i/>
        </w:rPr>
        <w:t>UE-MeasurementsAvailable</w:t>
      </w:r>
      <w:r>
        <w:t xml:space="preserve"> is used to indicate all relevant available indicators for UE measurements.</w:t>
      </w:r>
    </w:p>
    <w:p>
      <w:pPr>
        <w:pStyle w:val="TH"/>
      </w:pPr>
      <w:r>
        <w:rPr>
          <w:bCs/>
          <w:i/>
          <w:iCs/>
        </w:rPr>
        <w:t xml:space="preserve">UE-MeasurementsAvailable </w:t>
      </w:r>
      <w:r>
        <w:t>information element</w:t>
      </w:r>
    </w:p>
    <w:p>
      <w:pPr>
        <w:pStyle w:val="PL"/>
      </w:pPr>
      <w:r>
        <w:t>-- ASN1START</w:t>
      </w:r>
    </w:p>
    <w:p>
      <w:pPr>
        <w:pStyle w:val="PL"/>
      </w:pPr>
      <w:r>
        <w:t>-- TAG-UE-MeasurementsAvailable-START</w:t>
      </w:r>
    </w:p>
    <w:p>
      <w:pPr>
        <w:pStyle w:val="PL"/>
      </w:pPr>
    </w:p>
    <w:p>
      <w:pPr>
        <w:pStyle w:val="PL"/>
      </w:pPr>
      <w:r>
        <w:t>UE-MeasurementsAvailable-r16 ::=              SEQUENCE {</w:t>
      </w:r>
    </w:p>
    <w:p>
      <w:pPr>
        <w:pStyle w:val="PL"/>
      </w:pPr>
      <w:r>
        <w:t xml:space="preserve">    logMeasAvailable-r16                         ENUMERATED {true}               OPTIONAL,</w:t>
      </w:r>
    </w:p>
    <w:p>
      <w:pPr>
        <w:pStyle w:val="PL"/>
      </w:pPr>
      <w:r>
        <w:t xml:space="preserve">    logMeasAvailableBT-r16                       ENUMERATED {true}               OPTIONAL,</w:t>
      </w:r>
    </w:p>
    <w:p>
      <w:pPr>
        <w:pStyle w:val="PL"/>
      </w:pPr>
      <w:r>
        <w:t xml:space="preserve">    logMeasAvailableWLAN-r16                     ENUMERATED {true}               OPTIONAL,</w:t>
      </w:r>
    </w:p>
    <w:p>
      <w:pPr>
        <w:pStyle w:val="PL"/>
      </w:pPr>
      <w:r>
        <w:t xml:space="preserve">    connEstFailInfoAvailable-r16                 ENUMERATED {true}               OPTIONAL,</w:t>
      </w:r>
    </w:p>
    <w:p>
      <w:pPr>
        <w:pStyle w:val="PL"/>
      </w:pPr>
      <w:r>
        <w:t xml:space="preserve">    rlf-InfoAvailable-r16                        ENUMERATED {true}               OPTIONAL,</w:t>
      </w:r>
    </w:p>
    <w:p>
      <w:pPr>
        <w:pStyle w:val="PL"/>
      </w:pPr>
      <w:r>
        <w:t xml:space="preserve">    ...</w:t>
      </w:r>
    </w:p>
    <w:p>
      <w:pPr>
        <w:pStyle w:val="PL"/>
      </w:pPr>
      <w:r>
        <w:rPr>
          <w:rFonts w:eastAsia="等线"/>
        </w:rPr>
        <w:t>}</w:t>
      </w:r>
    </w:p>
    <w:p>
      <w:pPr>
        <w:pStyle w:val="PL"/>
      </w:pPr>
    </w:p>
    <w:p>
      <w:pPr>
        <w:pStyle w:val="PL"/>
      </w:pPr>
      <w:r>
        <w:t>-- TAG-UE-MeasurementsAvailable-STOP</w:t>
      </w:r>
    </w:p>
    <w:p>
      <w:pPr>
        <w:pStyle w:val="PL"/>
      </w:pPr>
      <w:r>
        <w:t>-- ASN1STOP</w:t>
      </w:r>
    </w:p>
    <w:p/>
    <w:p>
      <w:pPr>
        <w:pStyle w:val="4"/>
        <w:rPr>
          <w:i/>
          <w:iCs/>
        </w:rPr>
      </w:pPr>
      <w:bookmarkStart w:id="2173" w:name="_Toc60777518"/>
      <w:bookmarkStart w:id="2174" w:name="_Toc90651393"/>
      <w:r>
        <w:t>–</w:t>
      </w:r>
      <w:r>
        <w:tab/>
      </w:r>
      <w:r>
        <w:rPr>
          <w:i/>
          <w:iCs/>
        </w:rPr>
        <w:t>UTRA-FDD-Q-OffsetRange</w:t>
      </w:r>
      <w:bookmarkEnd w:id="2173"/>
      <w:bookmarkEnd w:id="2174"/>
    </w:p>
    <w:p>
      <w:r>
        <w:t xml:space="preserve">The IE </w:t>
      </w:r>
      <w:r>
        <w:rPr>
          <w:i/>
          <w:noProof/>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pPr>
        <w:pStyle w:val="TH"/>
      </w:pPr>
      <w:r>
        <w:rPr>
          <w:bCs/>
          <w:i/>
          <w:iCs/>
        </w:rPr>
        <w:t xml:space="preserve">UTRA-FDD-Q-OffsetRange </w:t>
      </w:r>
      <w:r>
        <w:t>information element</w:t>
      </w:r>
    </w:p>
    <w:p>
      <w:pPr>
        <w:pStyle w:val="PL"/>
      </w:pPr>
      <w:r>
        <w:t>-- ASN1START</w:t>
      </w:r>
    </w:p>
    <w:p>
      <w:pPr>
        <w:pStyle w:val="PL"/>
      </w:pPr>
      <w:r>
        <w:t>-- TAG-UTRA-FDD-Q-OFFSETRANGE-START</w:t>
      </w:r>
    </w:p>
    <w:p>
      <w:pPr>
        <w:pStyle w:val="PL"/>
      </w:pPr>
    </w:p>
    <w:p>
      <w:pPr>
        <w:pStyle w:val="PL"/>
      </w:pPr>
      <w:r>
        <w:t>UTRA-FDD-Q-OffsetRange-r16 ::=              ENUMERATED {</w:t>
      </w:r>
    </w:p>
    <w:p>
      <w:pPr>
        <w:pStyle w:val="PL"/>
      </w:pPr>
      <w:r>
        <w:t xml:space="preserve">                                                dB-24, dB-22, dB-20, dB-18, dB-16, dB-14,</w:t>
      </w:r>
    </w:p>
    <w:p>
      <w:pPr>
        <w:pStyle w:val="PL"/>
      </w:pPr>
      <w:r>
        <w:t xml:space="preserve">                                                dB-12, dB-10, dB-8, dB-6, dB-5, dB-4, dB-3,</w:t>
      </w:r>
    </w:p>
    <w:p>
      <w:pPr>
        <w:pStyle w:val="PL"/>
      </w:pPr>
      <w:r>
        <w:t xml:space="preserve">                                                dB-2, dB-1, dB0, dB1, dB2, dB3, dB4, dB5,</w:t>
      </w:r>
    </w:p>
    <w:p>
      <w:pPr>
        <w:pStyle w:val="PL"/>
      </w:pPr>
      <w:r>
        <w:t xml:space="preserve">                                                dB6, dB8, dB10, dB12, dB14, dB16, dB18,</w:t>
      </w:r>
    </w:p>
    <w:p>
      <w:pPr>
        <w:pStyle w:val="PL"/>
      </w:pPr>
      <w:r>
        <w:t xml:space="preserve">                                                dB20, dB22, dB24}</w:t>
      </w:r>
    </w:p>
    <w:p>
      <w:pPr>
        <w:pStyle w:val="PL"/>
      </w:pPr>
    </w:p>
    <w:p>
      <w:pPr>
        <w:pStyle w:val="PL"/>
      </w:pPr>
      <w:r>
        <w:t>-- TAG-UTRA-FDD-Q-OFFSETRANGE-STOP</w:t>
      </w:r>
    </w:p>
    <w:p>
      <w:pPr>
        <w:pStyle w:val="PL"/>
      </w:pPr>
      <w:r>
        <w:t>-- ASN1STOP</w:t>
      </w:r>
    </w:p>
    <w:p>
      <w:pPr>
        <w:rPr>
          <w:lang w:eastAsia="zh-CN"/>
        </w:rPr>
      </w:pPr>
    </w:p>
    <w:p>
      <w:pPr>
        <w:pStyle w:val="4"/>
      </w:pPr>
      <w:bookmarkStart w:id="2175" w:name="_Toc60777519"/>
      <w:bookmarkStart w:id="2176" w:name="_Toc90651394"/>
      <w:r>
        <w:t>–</w:t>
      </w:r>
      <w:r>
        <w:tab/>
      </w:r>
      <w:r>
        <w:rPr>
          <w:i/>
        </w:rPr>
        <w:t>VisitedCellInfoList</w:t>
      </w:r>
      <w:bookmarkEnd w:id="2175"/>
      <w:bookmarkEnd w:id="2176"/>
    </w:p>
    <w:p>
      <w:pPr>
        <w:keepNext/>
        <w:keepLines/>
        <w:rPr>
          <w:iCs/>
        </w:rPr>
      </w:pPr>
      <w:r>
        <w:t xml:space="preserve">The IE </w:t>
      </w:r>
      <w:r>
        <w:rPr>
          <w:i/>
        </w:rPr>
        <w:t xml:space="preserve">VisitedCellInfoList </w:t>
      </w:r>
      <w:r>
        <w:t>includes the mobility history information of maximum of 16 most recently visited cells or time spent in any cell selection state and/or camped on any cell state in NR or E-UTRA. The most recently visited cell is stored first in the list</w:t>
      </w:r>
      <w:r>
        <w:rPr>
          <w:iCs/>
        </w:rPr>
        <w:t xml:space="preserve">. </w:t>
      </w:r>
      <w:r>
        <w:t>The list includes cells visited in RRC_IDLE, RRC_INACTIVE and RRC_CONNECTED states for NR and RRC_IDLE and RRC_CONNECTED for E-UTRA.</w:t>
      </w:r>
    </w:p>
    <w:p>
      <w:pPr>
        <w:pStyle w:val="TH"/>
      </w:pPr>
      <w:r>
        <w:rPr>
          <w:bCs/>
          <w:i/>
          <w:iCs/>
        </w:rPr>
        <w:t>VisitedCellInfoList</w:t>
      </w:r>
      <w:r>
        <w:t xml:space="preserve"> information element</w:t>
      </w:r>
    </w:p>
    <w:p>
      <w:pPr>
        <w:pStyle w:val="PL"/>
      </w:pPr>
      <w:r>
        <w:t>-- ASN1START</w:t>
      </w:r>
    </w:p>
    <w:p>
      <w:pPr>
        <w:pStyle w:val="PL"/>
      </w:pPr>
      <w:r>
        <w:t>-- TAG-VISITEDCELLINFOLIST-START</w:t>
      </w:r>
    </w:p>
    <w:p>
      <w:pPr>
        <w:pStyle w:val="PL"/>
      </w:pPr>
    </w:p>
    <w:p>
      <w:pPr>
        <w:pStyle w:val="PL"/>
      </w:pPr>
      <w:r>
        <w:t>VisitedCellInfoList-r16 ::= SEQUENCE (SIZE (1..maxCellHistory-r16)) OF VisitedCellInfo-r16</w:t>
      </w:r>
    </w:p>
    <w:p>
      <w:pPr>
        <w:pStyle w:val="PL"/>
      </w:pPr>
    </w:p>
    <w:p>
      <w:pPr>
        <w:pStyle w:val="PL"/>
      </w:pPr>
      <w:r>
        <w:t>VisitedCellInfo-r16 ::=  SEQUENCE {</w:t>
      </w:r>
    </w:p>
    <w:p>
      <w:pPr>
        <w:pStyle w:val="PL"/>
      </w:pPr>
      <w:r>
        <w:t xml:space="preserve">    visitedCellId-r16        CHOICE {</w:t>
      </w:r>
    </w:p>
    <w:p>
      <w:pPr>
        <w:pStyle w:val="PL"/>
      </w:pPr>
      <w:r>
        <w:t xml:space="preserve">        nr-CellId-r16            CHOICE {</w:t>
      </w:r>
    </w:p>
    <w:p>
      <w:pPr>
        <w:pStyle w:val="PL"/>
      </w:pPr>
      <w:r>
        <w:t xml:space="preserve">            cgi-Info                 CGI-Info-Logging-r16,</w:t>
      </w:r>
    </w:p>
    <w:p>
      <w:pPr>
        <w:pStyle w:val="PL"/>
      </w:pPr>
      <w:r>
        <w:t xml:space="preserve">            pci-arfcn-r16            SEQUENCE {</w:t>
      </w:r>
    </w:p>
    <w:p>
      <w:pPr>
        <w:pStyle w:val="PL"/>
      </w:pPr>
      <w:r>
        <w:t xml:space="preserve">                physCellId-r16           PhysCellId,</w:t>
      </w:r>
    </w:p>
    <w:p>
      <w:pPr>
        <w:pStyle w:val="PL"/>
      </w:pPr>
      <w:r>
        <w:t xml:space="preserve">                carrierFreq-r16          ARFCN-ValueNR</w:t>
      </w:r>
    </w:p>
    <w:p>
      <w:pPr>
        <w:pStyle w:val="PL"/>
      </w:pPr>
      <w:r>
        <w:t xml:space="preserve">            }</w:t>
      </w:r>
    </w:p>
    <w:p>
      <w:pPr>
        <w:pStyle w:val="PL"/>
      </w:pPr>
      <w:r>
        <w:t xml:space="preserve">        },</w:t>
      </w:r>
    </w:p>
    <w:p>
      <w:pPr>
        <w:pStyle w:val="PL"/>
      </w:pPr>
      <w:r>
        <w:t xml:space="preserve">        eutra-CellId-r16         CHOICE {</w:t>
      </w:r>
    </w:p>
    <w:p>
      <w:pPr>
        <w:pStyle w:val="PL"/>
      </w:pPr>
      <w:r>
        <w:t xml:space="preserve">            cellGlobalId-r16         CGI-InfoEUTRA,</w:t>
      </w:r>
    </w:p>
    <w:p>
      <w:pPr>
        <w:pStyle w:val="PL"/>
      </w:pPr>
      <w:r>
        <w:t xml:space="preserve">            pci-arfcn-r16                SEQUENCE {</w:t>
      </w:r>
    </w:p>
    <w:p>
      <w:pPr>
        <w:pStyle w:val="PL"/>
      </w:pPr>
      <w:r>
        <w:t xml:space="preserve">                physCellId-r16               EUTRA-PhysCellId,</w:t>
      </w:r>
    </w:p>
    <w:p>
      <w:pPr>
        <w:pStyle w:val="PL"/>
      </w:pPr>
      <w:r>
        <w:t xml:space="preserve">                carrierFreq-r16              ARFCN-ValueEUTRA</w:t>
      </w:r>
    </w:p>
    <w:p>
      <w:pPr>
        <w:pStyle w:val="PL"/>
      </w:pPr>
      <w:r>
        <w:t xml:space="preserve">            }</w:t>
      </w:r>
    </w:p>
    <w:p>
      <w:pPr>
        <w:pStyle w:val="PL"/>
      </w:pPr>
      <w:r>
        <w:t xml:space="preserve">        }</w:t>
      </w:r>
    </w:p>
    <w:p>
      <w:pPr>
        <w:pStyle w:val="PL"/>
      </w:pPr>
      <w:r>
        <w:t xml:space="preserve">    }                                        OPTIONAL,</w:t>
      </w:r>
    </w:p>
    <w:p>
      <w:pPr>
        <w:pStyle w:val="PL"/>
      </w:pPr>
      <w:r>
        <w:t xml:space="preserve">    timeSpent-r16            INTEGER (0..4095),</w:t>
      </w:r>
    </w:p>
    <w:p>
      <w:pPr>
        <w:pStyle w:val="PL"/>
      </w:pPr>
      <w:r>
        <w:t xml:space="preserve">    ...</w:t>
      </w:r>
    </w:p>
    <w:p>
      <w:pPr>
        <w:pStyle w:val="PL"/>
      </w:pPr>
      <w:r>
        <w:t>}</w:t>
      </w:r>
    </w:p>
    <w:p>
      <w:pPr>
        <w:pStyle w:val="PL"/>
      </w:pPr>
    </w:p>
    <w:p>
      <w:pPr>
        <w:pStyle w:val="PL"/>
      </w:pPr>
      <w:r>
        <w:t>-- TAG-VISITEDCELLINFOLIST-STOP</w:t>
      </w:r>
    </w:p>
    <w:p>
      <w:pPr>
        <w:pStyle w:val="PL"/>
      </w:pPr>
      <w:r>
        <w:t>-- ASN1STOP</w:t>
      </w:r>
    </w:p>
    <w:p>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VisitedCellInfoList</w:t>
            </w:r>
            <w:r>
              <w:rPr>
                <w:i/>
                <w:iCs/>
                <w:lang w:eastAsia="ko-KR"/>
              </w:rPr>
              <w:t xml:space="preserve"> </w:t>
            </w:r>
            <w:r>
              <w:rPr>
                <w:iCs/>
                <w:lang w:eastAsia="en-GB"/>
              </w:rPr>
              <w:t>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timeSpent</w:t>
            </w:r>
          </w:p>
          <w:p>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rFonts w:eastAsia="等线"/>
                <w:b/>
                <w:i/>
                <w:lang w:eastAsia="sv-SE"/>
              </w:rPr>
              <w:t>visitedCellId</w:t>
            </w:r>
          </w:p>
          <w:p>
            <w:pPr>
              <w:pStyle w:val="TAL"/>
              <w:rPr>
                <w:b/>
                <w:i/>
                <w:lang w:eastAsia="en-GB"/>
              </w:rPr>
            </w:pPr>
            <w:r>
              <w:rPr>
                <w:lang w:eastAsia="en-GB"/>
              </w:rPr>
              <w:t>This field indicates the visited cell id including NR and E-UTRA cells.</w:t>
            </w:r>
          </w:p>
        </w:tc>
      </w:tr>
    </w:tbl>
    <w:p>
      <w:pPr>
        <w:rPr>
          <w:lang w:eastAsia="zh-CN"/>
        </w:rPr>
      </w:pPr>
    </w:p>
    <w:p>
      <w:pPr>
        <w:pStyle w:val="4"/>
      </w:pPr>
      <w:bookmarkStart w:id="2177" w:name="_Toc60777520"/>
      <w:bookmarkStart w:id="2178" w:name="_Toc90651395"/>
      <w:r>
        <w:t>–</w:t>
      </w:r>
      <w:r>
        <w:tab/>
      </w:r>
      <w:r>
        <w:rPr>
          <w:bCs/>
          <w:i/>
        </w:rPr>
        <w:t>WLAN-NameList</w:t>
      </w:r>
      <w:bookmarkEnd w:id="2177"/>
      <w:bookmarkEnd w:id="2178"/>
    </w:p>
    <w:p>
      <w:r>
        <w:t xml:space="preserve">The IE </w:t>
      </w:r>
      <w:r>
        <w:rPr>
          <w:bCs/>
          <w:i/>
        </w:rPr>
        <w:t>WLAN-NameList</w:t>
      </w:r>
      <w:r>
        <w:rPr>
          <w:iCs/>
        </w:rPr>
        <w:t xml:space="preserve"> </w:t>
      </w:r>
      <w:r>
        <w:rPr>
          <w:iCs/>
          <w:lang w:eastAsia="zh-CN"/>
        </w:rPr>
        <w:t>is used to indicate the names of the WLAN AP for which the UE is configured to measure</w:t>
      </w:r>
      <w:r>
        <w:t>.</w:t>
      </w:r>
    </w:p>
    <w:p>
      <w:pPr>
        <w:pStyle w:val="TH"/>
      </w:pPr>
      <w:r>
        <w:rPr>
          <w:bCs/>
          <w:i/>
        </w:rPr>
        <w:t>WLAN-NameList</w:t>
      </w:r>
      <w:r>
        <w:rPr>
          <w:bCs/>
          <w:i/>
          <w:iCs/>
        </w:rPr>
        <w:t xml:space="preserve"> </w:t>
      </w:r>
      <w:r>
        <w:t>information element</w:t>
      </w:r>
    </w:p>
    <w:p>
      <w:pPr>
        <w:pStyle w:val="PL"/>
      </w:pPr>
      <w:r>
        <w:t>-- ASN1START</w:t>
      </w:r>
    </w:p>
    <w:p>
      <w:pPr>
        <w:pStyle w:val="PL"/>
      </w:pPr>
      <w:r>
        <w:t>-- TAG-WLANNAMELIST-START</w:t>
      </w:r>
    </w:p>
    <w:p>
      <w:pPr>
        <w:pStyle w:val="PL"/>
      </w:pPr>
    </w:p>
    <w:p>
      <w:pPr>
        <w:pStyle w:val="PL"/>
      </w:pPr>
      <w:r>
        <w:t>WLAN-NameList-r16 ::= SEQUENCE (SIZE (1..maxWLAN-Name-r16)) OF WLAN-Name-r16</w:t>
      </w:r>
    </w:p>
    <w:p>
      <w:pPr>
        <w:pStyle w:val="PL"/>
      </w:pPr>
    </w:p>
    <w:p>
      <w:pPr>
        <w:pStyle w:val="PL"/>
      </w:pPr>
      <w:r>
        <w:t>WLAN-Name-r16 ::= OCTET STRING (SIZE (1..32))</w:t>
      </w:r>
    </w:p>
    <w:p>
      <w:pPr>
        <w:pStyle w:val="PL"/>
      </w:pPr>
    </w:p>
    <w:p>
      <w:pPr>
        <w:pStyle w:val="PL"/>
      </w:pPr>
      <w:r>
        <w:t>-- ASN1STOP</w:t>
      </w:r>
    </w:p>
    <w:p>
      <w:pPr>
        <w:pStyle w:val="PL"/>
      </w:pPr>
      <w:r>
        <w:t>-- TAG-WLANNAMELIST-STOP</w:t>
      </w:r>
    </w:p>
    <w:p>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bCs/>
                <w:i/>
                <w:lang w:eastAsia="sv-SE"/>
              </w:rPr>
              <w:t>WLAN-NameList</w:t>
            </w:r>
            <w:r>
              <w:rPr>
                <w:bCs/>
                <w:i/>
                <w:iCs/>
                <w:lang w:eastAsia="sv-SE"/>
              </w:rPr>
              <w:t xml:space="preserve"> </w:t>
            </w:r>
            <w:r>
              <w:rPr>
                <w:iCs/>
                <w:lang w:eastAsia="en-GB"/>
              </w:rPr>
              <w:t>field descriptions</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WLAN-</w:t>
            </w:r>
            <w:r>
              <w:rPr>
                <w:b/>
                <w:i/>
                <w:lang w:eastAsia="sv-SE"/>
              </w:rPr>
              <w:t>N</w:t>
            </w:r>
            <w:r>
              <w:rPr>
                <w:b/>
                <w:i/>
                <w:lang w:eastAsia="en-GB"/>
              </w:rPr>
              <w:t>ame</w:t>
            </w:r>
          </w:p>
          <w:p>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p>
      <w:pPr>
        <w:pStyle w:val="3"/>
      </w:pPr>
      <w:bookmarkStart w:id="2179" w:name="_Toc60777521"/>
      <w:bookmarkStart w:id="2180" w:name="_Toc90651396"/>
      <w:r>
        <w:t>6.3.</w:t>
      </w:r>
      <w:r>
        <w:rPr>
          <w:lang w:eastAsia="zh-CN"/>
        </w:rPr>
        <w:t>5</w:t>
      </w:r>
      <w:r>
        <w:tab/>
        <w:t>Sidelink information elements</w:t>
      </w:r>
      <w:bookmarkEnd w:id="2179"/>
      <w:bookmarkEnd w:id="2180"/>
    </w:p>
    <w:p>
      <w:pPr>
        <w:pStyle w:val="4"/>
        <w:rPr>
          <w:i/>
          <w:iCs/>
        </w:rPr>
      </w:pPr>
      <w:bookmarkStart w:id="2181" w:name="_Toc60777522"/>
      <w:bookmarkStart w:id="2182" w:name="_Toc90651397"/>
      <w:r>
        <w:t>–</w:t>
      </w:r>
      <w:r>
        <w:tab/>
      </w:r>
      <w:r>
        <w:rPr>
          <w:i/>
          <w:iCs/>
        </w:rPr>
        <w:t>SL-BWP-Config</w:t>
      </w:r>
      <w:bookmarkEnd w:id="2181"/>
      <w:bookmarkEnd w:id="2182"/>
    </w:p>
    <w:p>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pPr>
        <w:pStyle w:val="TH"/>
      </w:pPr>
      <w:r>
        <w:rPr>
          <w:i/>
        </w:rPr>
        <w:t xml:space="preserve">SL-BWP-Config </w:t>
      </w:r>
      <w:r>
        <w:t>information element</w:t>
      </w:r>
    </w:p>
    <w:p>
      <w:pPr>
        <w:pStyle w:val="PL"/>
      </w:pPr>
      <w:r>
        <w:t>-- ASN1START</w:t>
      </w:r>
    </w:p>
    <w:p>
      <w:pPr>
        <w:pStyle w:val="PL"/>
      </w:pPr>
      <w:r>
        <w:t>-- TAG-SL-BWP-CONFIG-START</w:t>
      </w:r>
    </w:p>
    <w:p>
      <w:pPr>
        <w:pStyle w:val="PL"/>
      </w:pPr>
    </w:p>
    <w:p>
      <w:pPr>
        <w:pStyle w:val="PL"/>
      </w:pPr>
      <w:r>
        <w:t>SL-BWP-Config-r16 ::=                    SEQUENCE {</w:t>
      </w:r>
    </w:p>
    <w:p>
      <w:pPr>
        <w:pStyle w:val="PL"/>
      </w:pPr>
      <w:r>
        <w:t xml:space="preserve">    sl-BWP-Id                                BWP-Id,</w:t>
      </w:r>
    </w:p>
    <w:p>
      <w:pPr>
        <w:pStyle w:val="PL"/>
      </w:pPr>
      <w:r>
        <w:t xml:space="preserve">    sl-BWP-Generic-r16                       SL-BWP-Generic-r16                                   OPTIONAL,    -- Need M</w:t>
      </w:r>
    </w:p>
    <w:p>
      <w:pPr>
        <w:pStyle w:val="PL"/>
      </w:pPr>
      <w:r>
        <w:t xml:space="preserve">    sl-BWP-PoolConfig-r16                    SL-BWP-PoolConfig-r16                                OPTIONAL,    -- Need M</w:t>
      </w:r>
    </w:p>
    <w:p>
      <w:pPr>
        <w:pStyle w:val="PL"/>
      </w:pPr>
      <w:r>
        <w:t xml:space="preserve">    ...</w:t>
      </w:r>
    </w:p>
    <w:p>
      <w:pPr>
        <w:pStyle w:val="PL"/>
      </w:pPr>
      <w:r>
        <w:t>}</w:t>
      </w:r>
    </w:p>
    <w:p>
      <w:pPr>
        <w:pStyle w:val="PL"/>
      </w:pPr>
    </w:p>
    <w:p>
      <w:pPr>
        <w:pStyle w:val="PL"/>
      </w:pPr>
      <w:r>
        <w:t>SL-BWP-Generic-r16 ::=                   SEQUENCE {</w:t>
      </w:r>
    </w:p>
    <w:p>
      <w:pPr>
        <w:pStyle w:val="PL"/>
      </w:pPr>
      <w:r>
        <w:t xml:space="preserve">    sl-BWP-r16                               BWP                                                                OPTIONAL,    -- Need M</w:t>
      </w:r>
    </w:p>
    <w:p>
      <w:pPr>
        <w:pStyle w:val="PL"/>
      </w:pPr>
      <w:r>
        <w:t xml:space="preserve">    sl-LengthSymbols-r16                     ENUMERATED {sym7, sym8, sym9, sym10, sym11, sym12, sym13, sym14}   OPTIONAL,    -- Need M</w:t>
      </w:r>
    </w:p>
    <w:p>
      <w:pPr>
        <w:pStyle w:val="PL"/>
      </w:pPr>
      <w:r>
        <w:t xml:space="preserve">    sl-StartSymbol-r16                       ENUMERATED {sym0, sym1, sym2, sym3, sym4, sym5, sym6, sym7}        OPTIONAL,    -- Need M</w:t>
      </w:r>
    </w:p>
    <w:p>
      <w:pPr>
        <w:pStyle w:val="PL"/>
        <w:rPr>
          <w:rFonts w:eastAsiaTheme="minorEastAsia"/>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rPr>
        <w:t>OPTIONAL,</w:t>
      </w:r>
      <w:r>
        <w:t xml:space="preserve">    </w:t>
      </w:r>
      <w:r>
        <w:rPr>
          <w:rFonts w:eastAsiaTheme="minorEastAsia"/>
        </w:rPr>
        <w:t>-- Need M</w:t>
      </w:r>
    </w:p>
    <w:p>
      <w:pPr>
        <w:pStyle w:val="PL"/>
        <w:rPr>
          <w:rFonts w:eastAsiaTheme="minorEastAsia"/>
        </w:rPr>
      </w:pPr>
      <w:r>
        <w:t xml:space="preserve">    </w:t>
      </w:r>
      <w:r>
        <w:rPr>
          <w:rFonts w:eastAsiaTheme="minorEastAsia"/>
        </w:rPr>
        <w:t>sl-TxDirectCurrentLocation-r16</w:t>
      </w:r>
      <w:r>
        <w:t xml:space="preserve">           </w:t>
      </w:r>
      <w:r>
        <w:rPr>
          <w:rFonts w:eastAsiaTheme="minorEastAsia"/>
        </w:rPr>
        <w:t>INTEGER (0..3301)</w:t>
      </w:r>
      <w:r>
        <w:t xml:space="preserve">                                                  </w:t>
      </w:r>
      <w:r>
        <w:rPr>
          <w:rFonts w:eastAsiaTheme="minorEastAsia"/>
        </w:rPr>
        <w:t>OPTIONAL,</w:t>
      </w:r>
      <w:r>
        <w:t xml:space="preserve">    </w:t>
      </w:r>
      <w:r>
        <w:rPr>
          <w:rFonts w:eastAsiaTheme="minorEastAsia"/>
        </w:rPr>
        <w:t>-- Need M</w:t>
      </w:r>
    </w:p>
    <w:p>
      <w:pPr>
        <w:pStyle w:val="PL"/>
        <w:rPr>
          <w:rFonts w:eastAsiaTheme="minorEastAsia"/>
        </w:rPr>
      </w:pPr>
      <w:r>
        <w:t xml:space="preserve">    ...</w:t>
      </w:r>
    </w:p>
    <w:p>
      <w:pPr>
        <w:pStyle w:val="PL"/>
      </w:pPr>
      <w:r>
        <w:t>}</w:t>
      </w:r>
    </w:p>
    <w:p>
      <w:pPr>
        <w:pStyle w:val="PL"/>
      </w:pPr>
    </w:p>
    <w:p>
      <w:pPr>
        <w:pStyle w:val="PL"/>
      </w:pPr>
      <w:r>
        <w:t>-- TAG-SL-BWP-CONFIG-STOP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SL-BWP-Config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sl-BWP-Generic</w:t>
            </w:r>
          </w:p>
          <w:p>
            <w:pPr>
              <w:pStyle w:val="TAL"/>
              <w:rPr>
                <w:i/>
                <w:szCs w:val="22"/>
                <w:lang w:eastAsia="sv-SE"/>
              </w:rPr>
            </w:pPr>
            <w:r>
              <w:rPr>
                <w:lang w:eastAsia="sv-SE"/>
              </w:rPr>
              <w:t>This field indicates the generic parameters on the configured sidelink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sl-BWP-PoolConfig</w:t>
            </w:r>
          </w:p>
          <w:p>
            <w:pPr>
              <w:pStyle w:val="TAL"/>
              <w:rPr>
                <w:b/>
                <w:i/>
                <w:lang w:eastAsia="sv-SE"/>
              </w:rPr>
            </w:pPr>
            <w:r>
              <w:rPr>
                <w:lang w:eastAsia="sv-SE"/>
              </w:rPr>
              <w:t>This field indicates the resource pool configurations on the configured sidelink BWP.</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SL-BWP-Generic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sl-LengthSymbols</w:t>
            </w:r>
          </w:p>
          <w:p>
            <w:pPr>
              <w:pStyle w:val="TAL"/>
              <w:rPr>
                <w:szCs w:val="22"/>
                <w:lang w:eastAsia="sv-SE"/>
              </w:rPr>
            </w:pPr>
            <w:r>
              <w:rPr>
                <w:lang w:eastAsia="sv-SE"/>
              </w:rPr>
              <w:t>This field indicates the number of symbols used for sidelink in a slot without SL-SSB. A single value can be (pre)configured per sidelink bandwidth part.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sl-StartSymbol</w:t>
            </w:r>
          </w:p>
          <w:p>
            <w:pPr>
              <w:pStyle w:val="TAL"/>
              <w:rPr>
                <w:lang w:eastAsia="sv-SE"/>
              </w:rPr>
            </w:pPr>
            <w:r>
              <w:rPr>
                <w:lang w:eastAsia="sv-SE"/>
              </w:rPr>
              <w:t>This field indicates the starting symbol used for sidelink in a slot without SL-SSB. A single value can be (pre)configured per sidelink bandwidth part.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sl-TxDirectCurrentLocation</w:t>
            </w:r>
          </w:p>
          <w:p>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p>
      <w:pPr>
        <w:pStyle w:val="4"/>
      </w:pPr>
      <w:bookmarkStart w:id="2183" w:name="_Toc60777523"/>
      <w:bookmarkStart w:id="2184" w:name="_Toc90651398"/>
      <w:r>
        <w:t>–</w:t>
      </w:r>
      <w:r>
        <w:tab/>
      </w:r>
      <w:r>
        <w:rPr>
          <w:i/>
          <w:iCs/>
        </w:rPr>
        <w:t>SL-BWP-ConfigCommon</w:t>
      </w:r>
      <w:bookmarkEnd w:id="2183"/>
      <w:bookmarkEnd w:id="2184"/>
    </w:p>
    <w:p>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pPr>
        <w:pStyle w:val="TH"/>
        <w:rPr>
          <w:b w:val="0"/>
        </w:rPr>
      </w:pPr>
      <w:r>
        <w:rPr>
          <w:i/>
          <w:iCs/>
        </w:rPr>
        <w:t>SL-BWP-ConfigCommon</w:t>
      </w:r>
      <w:r>
        <w:t xml:space="preserve"> information element</w:t>
      </w:r>
    </w:p>
    <w:p>
      <w:pPr>
        <w:pStyle w:val="PL"/>
      </w:pPr>
      <w:r>
        <w:t>-- ASN1START</w:t>
      </w:r>
    </w:p>
    <w:p>
      <w:pPr>
        <w:pStyle w:val="PL"/>
      </w:pPr>
      <w:r>
        <w:t>-- TAG-SL-BWP-CONFIGCOMMON-START</w:t>
      </w:r>
    </w:p>
    <w:p>
      <w:pPr>
        <w:pStyle w:val="PL"/>
      </w:pPr>
    </w:p>
    <w:p>
      <w:pPr>
        <w:pStyle w:val="PL"/>
      </w:pPr>
      <w:r>
        <w:t>SL-BWP-ConfigCommon-r16 ::=              SEQUENCE {</w:t>
      </w:r>
    </w:p>
    <w:p>
      <w:pPr>
        <w:pStyle w:val="PL"/>
      </w:pPr>
      <w:r>
        <w:t xml:space="preserve">    sl-BWP-Generic-r16                       SL-BWP-Generic-r16                                         OPTIONAL,    -- Need R</w:t>
      </w:r>
    </w:p>
    <w:p>
      <w:pPr>
        <w:pStyle w:val="PL"/>
      </w:pPr>
      <w:r>
        <w:t xml:space="preserve">    sl-BWP-PoolConfigCommon-r16              SL-BWP-PoolConfigCommon-r16                                OPTIONAL,    -- Need R</w:t>
      </w:r>
    </w:p>
    <w:p>
      <w:pPr>
        <w:pStyle w:val="PL"/>
      </w:pPr>
      <w:r>
        <w:t xml:space="preserve">    ...</w:t>
      </w:r>
    </w:p>
    <w:p>
      <w:pPr>
        <w:pStyle w:val="PL"/>
      </w:pPr>
      <w:r>
        <w:t>}</w:t>
      </w:r>
    </w:p>
    <w:p>
      <w:pPr>
        <w:pStyle w:val="PL"/>
      </w:pPr>
    </w:p>
    <w:p>
      <w:pPr>
        <w:pStyle w:val="PL"/>
      </w:pPr>
      <w:r>
        <w:t>-- TAG-SL-BWP-CONFIGCOMMON-STOP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sv-SE"/>
              </w:rPr>
              <w:t>SL-BWP-ConfigCommon</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rFonts w:cs="Arial"/>
                <w:b/>
                <w:bCs/>
                <w:i/>
                <w:iCs/>
                <w:lang w:eastAsia="sv-SE"/>
              </w:rPr>
              <w:t>sl-BWP-Generic</w:t>
            </w:r>
          </w:p>
          <w:p>
            <w:pPr>
              <w:pStyle w:val="TAL"/>
              <w:rPr>
                <w:szCs w:val="22"/>
                <w:lang w:eastAsia="sv-SE"/>
              </w:rPr>
            </w:pPr>
            <w:r>
              <w:rPr>
                <w:lang w:eastAsia="sv-SE"/>
              </w:rPr>
              <w:t>This field indicates the generic parameters on the configured sidelink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sl-BWP-PoolConfigCommon</w:t>
            </w:r>
          </w:p>
          <w:p>
            <w:pPr>
              <w:pStyle w:val="TAL"/>
              <w:rPr>
                <w:lang w:eastAsia="sv-SE"/>
              </w:rPr>
            </w:pPr>
            <w:r>
              <w:rPr>
                <w:lang w:eastAsia="sv-SE"/>
              </w:rPr>
              <w:t>This field indicates the resource pool configurations on the configured sidelink BWP.</w:t>
            </w:r>
          </w:p>
        </w:tc>
      </w:tr>
    </w:tbl>
    <w:p>
      <w:pPr>
        <w:rPr>
          <w:rFonts w:eastAsia="MS Mincho"/>
        </w:rPr>
      </w:pPr>
    </w:p>
    <w:p>
      <w:pPr>
        <w:pStyle w:val="4"/>
      </w:pPr>
      <w:bookmarkStart w:id="2185" w:name="_Toc60777524"/>
      <w:bookmarkStart w:id="2186" w:name="_Toc90651399"/>
      <w:r>
        <w:t>–</w:t>
      </w:r>
      <w:r>
        <w:tab/>
      </w:r>
      <w:r>
        <w:rPr>
          <w:i/>
          <w:iCs/>
        </w:rPr>
        <w:t>SL-BWP-PoolConfig</w:t>
      </w:r>
      <w:bookmarkEnd w:id="2185"/>
      <w:bookmarkEnd w:id="2186"/>
    </w:p>
    <w:p>
      <w:r>
        <w:t xml:space="preserve">The IE </w:t>
      </w:r>
      <w:r>
        <w:rPr>
          <w:i/>
        </w:rPr>
        <w:t>SL-BWP-PoolConfig</w:t>
      </w:r>
      <w:r>
        <w:t xml:space="preserve"> is used to configure </w:t>
      </w:r>
      <w:r>
        <w:rPr>
          <w:iCs/>
        </w:rPr>
        <w:t>NR sidelink communication resource pool</w:t>
      </w:r>
      <w:r>
        <w:t>.</w:t>
      </w:r>
    </w:p>
    <w:p>
      <w:pPr>
        <w:pStyle w:val="TH"/>
      </w:pPr>
      <w:r>
        <w:rPr>
          <w:i/>
        </w:rPr>
        <w:t>SL-BWP-PoolConfig</w:t>
      </w:r>
      <w:r>
        <w:t xml:space="preserve"> information element</w:t>
      </w:r>
    </w:p>
    <w:p>
      <w:pPr>
        <w:pStyle w:val="PL"/>
      </w:pPr>
      <w:r>
        <w:t>-- ASN1START</w:t>
      </w:r>
    </w:p>
    <w:p>
      <w:pPr>
        <w:pStyle w:val="PL"/>
      </w:pPr>
      <w:r>
        <w:t>-- TAG-SL-BWP-POOLCONFIG-START</w:t>
      </w:r>
    </w:p>
    <w:p>
      <w:pPr>
        <w:pStyle w:val="PL"/>
      </w:pPr>
    </w:p>
    <w:p>
      <w:pPr>
        <w:pStyle w:val="PL"/>
      </w:pPr>
      <w:r>
        <w:t>SL-BWP-PoolConfig-r16 ::=        SEQUENCE {</w:t>
      </w:r>
    </w:p>
    <w:p>
      <w:pPr>
        <w:pStyle w:val="PL"/>
      </w:pPr>
      <w:r>
        <w:t xml:space="preserve">    sl-RxPool-r16                    SEQUENCE (SIZE (1..maxNrofRXPool-r16)) OF SL-ResourcePool-r16        OPTIONAL,    -- Cond HO</w:t>
      </w:r>
    </w:p>
    <w:p>
      <w:pPr>
        <w:pStyle w:val="PL"/>
      </w:pPr>
      <w:r>
        <w:t xml:space="preserve">    sl-TxPoolSelectedNormal-r16      SL-TxPoolDedicated-r16                                               OPTIONAL,    -- Need M</w:t>
      </w:r>
    </w:p>
    <w:p>
      <w:pPr>
        <w:pStyle w:val="PL"/>
      </w:pPr>
      <w:r>
        <w:t xml:space="preserve">    sl-TxPoolScheduling-r16          SL-TxPoolDedicated-r16                                               OPTIONAL,    -- Need N</w:t>
      </w:r>
    </w:p>
    <w:p>
      <w:pPr>
        <w:pStyle w:val="PL"/>
      </w:pPr>
      <w:r>
        <w:t xml:space="preserve">    sl-TxPoolExceptional-r16         SL-ResourcePoolConfig-r16                                            OPTIONAL     -- Need M</w:t>
      </w:r>
    </w:p>
    <w:p>
      <w:pPr>
        <w:pStyle w:val="PL"/>
        <w:rPr>
          <w:rFonts w:eastAsia="等线"/>
        </w:rPr>
      </w:pPr>
      <w:r>
        <w:rPr>
          <w:rFonts w:eastAsia="等线"/>
        </w:rPr>
        <w:t>}</w:t>
      </w:r>
    </w:p>
    <w:p>
      <w:pPr>
        <w:pStyle w:val="PL"/>
      </w:pPr>
    </w:p>
    <w:p>
      <w:pPr>
        <w:pStyle w:val="PL"/>
      </w:pPr>
      <w:r>
        <w:t>SL-TxPoolDedicated-r16 ::=       SEQUENCE {</w:t>
      </w:r>
    </w:p>
    <w:p>
      <w:pPr>
        <w:pStyle w:val="PL"/>
      </w:pPr>
      <w:r>
        <w:t xml:space="preserve">    sl-PoolToReleaseList-r16         SEQUENCE (SIZE (1..maxNrofTXPool-r16)) OF SL-ResourcePoolID-r16      OPTIONAL,    -- Need N</w:t>
      </w:r>
    </w:p>
    <w:p>
      <w:pPr>
        <w:pStyle w:val="PL"/>
      </w:pPr>
      <w:r>
        <w:t xml:space="preserve">    sl-PoolToAddModList-r16          SEQUENCE (SIZE (1..maxNrofTXPool-r16)) OF SL-ResourcePoolConfig-r16  OPTIONAL     -- Need N</w:t>
      </w:r>
    </w:p>
    <w:p>
      <w:pPr>
        <w:pStyle w:val="PL"/>
      </w:pPr>
      <w:r>
        <w:t>}</w:t>
      </w:r>
    </w:p>
    <w:p>
      <w:pPr>
        <w:pStyle w:val="PL"/>
      </w:pPr>
    </w:p>
    <w:p>
      <w:pPr>
        <w:pStyle w:val="PL"/>
      </w:pPr>
      <w:r>
        <w:t>SL-ResourcePoolConfig-r16 ::=    SEQUENCE {</w:t>
      </w:r>
    </w:p>
    <w:p>
      <w:pPr>
        <w:pStyle w:val="PL"/>
      </w:pPr>
      <w:r>
        <w:t xml:space="preserve">    sl-ResourcePoolID-r16            SL-ResourcePoolID-r16,</w:t>
      </w:r>
    </w:p>
    <w:p>
      <w:pPr>
        <w:pStyle w:val="PL"/>
      </w:pPr>
      <w:r>
        <w:t xml:space="preserve">    sl-ResourcePool-r16              SL-ResourcePool-r16                                                  OPTIONAL    -- Need M</w:t>
      </w:r>
    </w:p>
    <w:p>
      <w:pPr>
        <w:pStyle w:val="PL"/>
      </w:pPr>
      <w:r>
        <w:t>}</w:t>
      </w:r>
    </w:p>
    <w:p>
      <w:pPr>
        <w:pStyle w:val="PL"/>
      </w:pPr>
    </w:p>
    <w:p>
      <w:pPr>
        <w:pStyle w:val="PL"/>
      </w:pPr>
      <w:r>
        <w:t>SL-ResourcePoolID-r16 ::=        INTEGER (1..maxNrofPoolID-r16)</w:t>
      </w:r>
    </w:p>
    <w:p>
      <w:pPr>
        <w:pStyle w:val="PL"/>
      </w:pPr>
    </w:p>
    <w:p>
      <w:pPr>
        <w:pStyle w:val="PL"/>
      </w:pPr>
      <w:r>
        <w:t>-- TAG-SL-BWP-POOLCONFIG-STOP</w:t>
      </w:r>
    </w:p>
    <w:p>
      <w:pPr>
        <w:pStyle w:val="PL"/>
      </w:pPr>
      <w:r>
        <w:t>-- ASN1STOP</w:t>
      </w:r>
    </w:p>
    <w:p/>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SL</w:t>
            </w:r>
            <w:r>
              <w:rPr>
                <w:i/>
                <w:lang w:eastAsia="sv-SE"/>
              </w:rPr>
              <w:t>-BWP-PoolConfig</w:t>
            </w:r>
            <w:r>
              <w:rPr>
                <w:noProof/>
                <w:lang w:eastAsia="en-GB"/>
              </w:rPr>
              <w:t xml:space="preserve"> field descriptions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sl-RxPool</w:t>
            </w:r>
          </w:p>
          <w:p>
            <w:pPr>
              <w:pStyle w:val="TAL"/>
              <w:rPr>
                <w:bCs/>
                <w:noProof/>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If the field is included, it replaces any previous list, i.e. all the entries of the list are replaced and each of the SL-ResourcePool entries is considered to be newly created.</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sl-TxPoolExceptional</w:t>
            </w:r>
          </w:p>
          <w:p>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sl-TxPoolScheduling</w:t>
            </w:r>
          </w:p>
          <w:p>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sl-TxPoolSelectedNormal</w:t>
            </w:r>
          </w:p>
          <w:p>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tc>
          <w:tcPr>
            <w:tcW w:w="3402"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3402"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pPr>
        <w:rPr>
          <w:rFonts w:eastAsia="MS Mincho"/>
        </w:rPr>
      </w:pPr>
    </w:p>
    <w:p>
      <w:pPr>
        <w:pStyle w:val="4"/>
      </w:pPr>
      <w:bookmarkStart w:id="2187" w:name="_Toc60777525"/>
      <w:bookmarkStart w:id="2188" w:name="_Toc90651400"/>
      <w:r>
        <w:t>–</w:t>
      </w:r>
      <w:r>
        <w:tab/>
      </w:r>
      <w:r>
        <w:rPr>
          <w:i/>
          <w:iCs/>
        </w:rPr>
        <w:t>SL-BWP-PoolConfigCommon</w:t>
      </w:r>
      <w:bookmarkEnd w:id="2187"/>
      <w:bookmarkEnd w:id="2188"/>
    </w:p>
    <w:p>
      <w:r>
        <w:t xml:space="preserve">The IE </w:t>
      </w:r>
      <w:r>
        <w:rPr>
          <w:i/>
        </w:rPr>
        <w:t xml:space="preserve">SL-BWP-PoolConfigCommon </w:t>
      </w:r>
      <w:r>
        <w:t xml:space="preserve">is used to configure </w:t>
      </w:r>
      <w:r>
        <w:rPr>
          <w:iCs/>
        </w:rPr>
        <w:t xml:space="preserve">the </w:t>
      </w:r>
      <w:r>
        <w:rPr>
          <w:iCs/>
          <w:lang w:eastAsia="zh-CN"/>
        </w:rPr>
        <w:t>cell-specific</w:t>
      </w:r>
      <w:r>
        <w:t xml:space="preserve"> </w:t>
      </w:r>
      <w:r>
        <w:rPr>
          <w:iCs/>
        </w:rPr>
        <w:t>NR sidelink communication resource pool</w:t>
      </w:r>
      <w:r>
        <w:t>.</w:t>
      </w:r>
    </w:p>
    <w:p>
      <w:pPr>
        <w:pStyle w:val="TH"/>
        <w:rPr>
          <w:b w:val="0"/>
        </w:rPr>
      </w:pPr>
      <w:r>
        <w:rPr>
          <w:i/>
          <w:iCs/>
        </w:rPr>
        <w:t>SL-BWP-PoolConfigCommon</w:t>
      </w:r>
      <w:r>
        <w:t xml:space="preserve"> information element</w:t>
      </w:r>
    </w:p>
    <w:p>
      <w:pPr>
        <w:pStyle w:val="PL"/>
      </w:pPr>
      <w:r>
        <w:t>-- ASN1START</w:t>
      </w:r>
    </w:p>
    <w:p>
      <w:pPr>
        <w:pStyle w:val="PL"/>
      </w:pPr>
      <w:r>
        <w:t>-- TAG-SL-BWP-POOLCONFIGCOMMON-START</w:t>
      </w:r>
    </w:p>
    <w:p>
      <w:pPr>
        <w:pStyle w:val="PL"/>
      </w:pPr>
    </w:p>
    <w:p>
      <w:pPr>
        <w:pStyle w:val="PL"/>
      </w:pPr>
      <w:r>
        <w:t>SL-BWP-PoolConfigCommon-r16 ::=      SEQUENCE {</w:t>
      </w:r>
    </w:p>
    <w:p>
      <w:pPr>
        <w:pStyle w:val="PL"/>
      </w:pPr>
      <w:r>
        <w:t xml:space="preserve">    sl-RxPool-r16                        SEQUENCE (SIZE (1..maxNrofRXPool-r16)) OF SL-ResourcePool-r16         OPTIONAL,    -- Need R</w:t>
      </w:r>
    </w:p>
    <w:p>
      <w:pPr>
        <w:pStyle w:val="PL"/>
      </w:pPr>
      <w:r>
        <w:t xml:space="preserve">    sl-TxPoolSelectedNormal-r16          SEQUENCE (SIZE (1..maxNrofTXPool-r16)) OF SL-ResourcePoolConfig-r16   OPTIONAL,    -- Need R</w:t>
      </w:r>
    </w:p>
    <w:p>
      <w:pPr>
        <w:pStyle w:val="PL"/>
      </w:pPr>
      <w:r>
        <w:t xml:space="preserve">    sl-TxPoolExceptional-r16             SL-ResourcePoolConfig-r16                                             OPTIONAL     -- Need R</w:t>
      </w:r>
    </w:p>
    <w:p>
      <w:pPr>
        <w:pStyle w:val="PL"/>
        <w:rPr>
          <w:rFonts w:eastAsia="等线"/>
        </w:rPr>
      </w:pPr>
      <w:r>
        <w:rPr>
          <w:rFonts w:eastAsia="等线"/>
        </w:rPr>
        <w:t>}</w:t>
      </w:r>
    </w:p>
    <w:p>
      <w:pPr>
        <w:pStyle w:val="PL"/>
      </w:pPr>
    </w:p>
    <w:p>
      <w:pPr>
        <w:pStyle w:val="PL"/>
      </w:pPr>
      <w:r>
        <w:t>-- TAG-SL-BWP-POOLCONFIGCOMMON-STOP</w:t>
      </w:r>
    </w:p>
    <w:p>
      <w:pPr>
        <w:pStyle w:val="PL"/>
      </w:pPr>
      <w:r>
        <w:t>-- ASN1STOP</w:t>
      </w:r>
    </w:p>
    <w:p>
      <w:pPr>
        <w:rPr>
          <w:rFonts w:eastAsia="MS Mincho"/>
        </w:rPr>
      </w:pPr>
    </w:p>
    <w:p>
      <w:pPr>
        <w:pStyle w:val="4"/>
      </w:pPr>
      <w:bookmarkStart w:id="2189" w:name="_Toc60777526"/>
      <w:bookmarkStart w:id="2190" w:name="_Toc90651401"/>
      <w:r>
        <w:t>–</w:t>
      </w:r>
      <w:r>
        <w:tab/>
      </w:r>
      <w:r>
        <w:rPr>
          <w:i/>
          <w:iCs/>
        </w:rPr>
        <w:t>SL-CBR-PriorityTxConfigList</w:t>
      </w:r>
      <w:bookmarkEnd w:id="2189"/>
      <w:bookmarkEnd w:id="2190"/>
    </w:p>
    <w:p>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pPr>
        <w:pStyle w:val="TH"/>
      </w:pPr>
      <w:r>
        <w:rPr>
          <w:i/>
          <w:iCs/>
        </w:rPr>
        <w:t>SL-CBR-PriorityTxConfigList</w:t>
      </w:r>
      <w:r>
        <w:t xml:space="preserve"> information element</w:t>
      </w:r>
    </w:p>
    <w:p>
      <w:pPr>
        <w:pStyle w:val="PL"/>
      </w:pPr>
      <w:r>
        <w:t>-- ASN1START</w:t>
      </w:r>
    </w:p>
    <w:p>
      <w:pPr>
        <w:pStyle w:val="PL"/>
      </w:pPr>
      <w:r>
        <w:t>-- TAG-SL-CBR-PRIORITYTXCONFIGLIST-START</w:t>
      </w:r>
    </w:p>
    <w:p>
      <w:pPr>
        <w:pStyle w:val="PL"/>
      </w:pPr>
    </w:p>
    <w:p>
      <w:pPr>
        <w:pStyle w:val="PL"/>
      </w:pPr>
      <w:r>
        <w:t>SL-CBR-PriorityTxConfigList-r16 ::= SEQUENCE (SIZE (1..8)) OF SL-PriorityTxConfigIndex-r16</w:t>
      </w:r>
    </w:p>
    <w:p>
      <w:pPr>
        <w:pStyle w:val="PL"/>
      </w:pPr>
    </w:p>
    <w:p>
      <w:pPr>
        <w:pStyle w:val="PL"/>
      </w:pPr>
      <w:r>
        <w:t>SL-CBR-PriorityTxConfigList-v1650 ::= SEQUENCE (SIZE (1..8)) OF SL-PriorityTxConfigIndex-v1650</w:t>
      </w:r>
    </w:p>
    <w:p>
      <w:pPr>
        <w:pStyle w:val="PL"/>
      </w:pPr>
    </w:p>
    <w:p>
      <w:pPr>
        <w:pStyle w:val="PL"/>
      </w:pPr>
      <w:r>
        <w:t>SL-PriorityTxConfigIndex-r16 ::=    SEQUENCE {</w:t>
      </w:r>
    </w:p>
    <w:p>
      <w:pPr>
        <w:pStyle w:val="PL"/>
      </w:pPr>
      <w:r>
        <w:t xml:space="preserve">    sl-PriorityThreshold-r16             INTEGER (1..8)                                                   OPTIONAL,    -- Need M</w:t>
      </w:r>
    </w:p>
    <w:p>
      <w:pPr>
        <w:pStyle w:val="PL"/>
        <w:rPr>
          <w:rFonts w:eastAsia="等线"/>
        </w:rPr>
      </w:pPr>
      <w:r>
        <w:t xml:space="preserve">    </w:t>
      </w:r>
      <w:r>
        <w:rPr>
          <w:rFonts w:eastAsia="等线"/>
        </w:rPr>
        <w:t>sl-DefaultTxConfigIndex-r16</w:t>
      </w:r>
      <w:r>
        <w:t xml:space="preserve">          </w:t>
      </w:r>
      <w:r>
        <w:rPr>
          <w:rFonts w:eastAsia="等线"/>
        </w:rPr>
        <w:t>INTEGER (0..maxCBR-Level-1-r16)</w:t>
      </w:r>
      <w:r>
        <w:t xml:space="preserve">                                  OPTIONAL,    -- Need M</w:t>
      </w:r>
    </w:p>
    <w:p>
      <w:pPr>
        <w:pStyle w:val="PL"/>
        <w:rPr>
          <w:rFonts w:eastAsia="等线"/>
        </w:rPr>
      </w:pPr>
      <w:r>
        <w:t xml:space="preserve">    </w:t>
      </w:r>
      <w:r>
        <w:rPr>
          <w:rFonts w:eastAsia="等线"/>
        </w:rPr>
        <w:t>sl-CBR-ConfigIndex-r16</w:t>
      </w:r>
      <w:r>
        <w:t xml:space="preserve">               </w:t>
      </w:r>
      <w:r>
        <w:rPr>
          <w:rFonts w:eastAsia="等线"/>
        </w:rPr>
        <w:t>INTEGER (0..maxCBR-Config-1-r16)</w:t>
      </w:r>
      <w:r>
        <w:t xml:space="preserve">                                 OPTIONAL,    -- Need M</w:t>
      </w:r>
    </w:p>
    <w:p>
      <w:pPr>
        <w:pStyle w:val="PL"/>
        <w:rPr>
          <w:rFonts w:eastAsia="等线"/>
        </w:rPr>
      </w:pPr>
      <w:r>
        <w:t xml:space="preserve">    </w:t>
      </w:r>
      <w:r>
        <w:rPr>
          <w:rFonts w:eastAsia="等线"/>
        </w:rPr>
        <w:t>sl-Tx-ConfigIndexList-r16</w:t>
      </w:r>
      <w:r>
        <w:t xml:space="preserve">            </w:t>
      </w:r>
      <w:r>
        <w:rPr>
          <w:rFonts w:eastAsia="等线"/>
        </w:rPr>
        <w:t>SEQUENCE (SIZE (1.. maxCBR-Level-r16)) OF SL-TxConfigIndex-r16</w:t>
      </w:r>
      <w:r>
        <w:t xml:space="preserve">   OPTIONAL     -- Need M</w:t>
      </w:r>
    </w:p>
    <w:p>
      <w:pPr>
        <w:pStyle w:val="PL"/>
      </w:pPr>
      <w:r>
        <w:t>}</w:t>
      </w:r>
    </w:p>
    <w:p>
      <w:pPr>
        <w:pStyle w:val="PL"/>
      </w:pPr>
    </w:p>
    <w:p>
      <w:pPr>
        <w:pStyle w:val="PL"/>
      </w:pPr>
      <w:r>
        <w:t>SL-PriorityTxConfigIndex-v1650 ::=  SEQUENCE {</w:t>
      </w:r>
    </w:p>
    <w:p>
      <w:pPr>
        <w:pStyle w:val="PL"/>
      </w:pPr>
      <w:r>
        <w:t xml:space="preserve">    sl-MCS-RangeList-r16                SEQUENCE (SIZE (1..maxCBR-Level-r16)) OF SL-MinMaxMCS-List-r16    OPTIONAL     -- Need M</w:t>
      </w:r>
    </w:p>
    <w:p>
      <w:pPr>
        <w:pStyle w:val="PL"/>
      </w:pPr>
      <w:r>
        <w:t>}</w:t>
      </w:r>
    </w:p>
    <w:p>
      <w:pPr>
        <w:pStyle w:val="PL"/>
      </w:pPr>
    </w:p>
    <w:p>
      <w:pPr>
        <w:pStyle w:val="PL"/>
      </w:pPr>
      <w:r>
        <w:rPr>
          <w:rFonts w:eastAsia="等线"/>
        </w:rPr>
        <w:t>SL-TxConfigIndex-r16</w:t>
      </w:r>
      <w:r>
        <w:t xml:space="preserve"> ::=            INTEGER (0..maxTxConfig-1-r16)</w:t>
      </w:r>
    </w:p>
    <w:p>
      <w:pPr>
        <w:pStyle w:val="PL"/>
      </w:pPr>
    </w:p>
    <w:p>
      <w:pPr>
        <w:pStyle w:val="PL"/>
      </w:pPr>
      <w:r>
        <w:t>-- TAG-SL-CBR-PRIORITYTXCONFIGLIST-STOP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iCs/>
                <w:lang w:eastAsia="sv-SE"/>
              </w:rPr>
              <w:t>SL-CBR-PriorityTxConfigList</w:t>
            </w:r>
            <w:r>
              <w:rPr>
                <w:iCs/>
                <w:noProof/>
                <w:lang w:eastAsia="en-GB"/>
              </w:rPr>
              <w:t xml:space="preserve"> 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sl-CBR-ConfigIndex</w:t>
            </w:r>
          </w:p>
          <w:p>
            <w:pPr>
              <w:pStyle w:val="TAL"/>
              <w:rPr>
                <w:bCs/>
                <w:noProof/>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sl-DefaultTxConfigIndex</w:t>
            </w:r>
          </w:p>
          <w:p>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sl-MCS-RangeList</w:t>
            </w:r>
          </w:p>
          <w:p>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等线" w:cs="Arial"/>
                <w:lang w:eastAsia="zh-CN"/>
              </w:rPr>
              <w:t xml:space="preserve"> used for </w:t>
            </w:r>
            <w:r>
              <w:rPr>
                <w:rFonts w:cs="Arial"/>
                <w:kern w:val="2"/>
                <w:lang w:eastAsia="en-GB"/>
              </w:rPr>
              <w:t>table</w:t>
            </w:r>
            <w:r>
              <w:rPr>
                <w:rFonts w:eastAsia="等线" w:cs="Arial"/>
                <w:lang w:eastAsia="zh-CN"/>
              </w:rPr>
              <w:t xml:space="preserve"> of </w:t>
            </w:r>
            <w:r>
              <w:rPr>
                <w:rFonts w:cs="Arial"/>
                <w:kern w:val="2"/>
                <w:lang w:eastAsia="en-GB"/>
              </w:rPr>
              <w:t>64QAM indicated in</w:t>
            </w:r>
            <w:r>
              <w:rPr>
                <w:rFonts w:eastAsia="等线" w:cs="Arial"/>
                <w:lang w:eastAsia="zh-CN"/>
              </w:rPr>
              <w:t xml:space="preserve"> </w:t>
            </w:r>
            <w:r>
              <w:rPr>
                <w:rFonts w:eastAsia="等线" w:cs="Arial"/>
                <w:i/>
                <w:iCs/>
                <w:lang w:eastAsia="zh-CN"/>
              </w:rPr>
              <w:t>SL-CBR-PriorityTxConfigList-r16</w:t>
            </w:r>
            <w:r>
              <w:rPr>
                <w:rFonts w:cs="Arial"/>
                <w:kern w:val="2"/>
                <w:lang w:eastAsia="en-GB"/>
              </w:rPr>
              <w:t xml:space="preserve"> if </w:t>
            </w:r>
            <w:r>
              <w:rPr>
                <w:rFonts w:eastAsia="等线" w:cs="Arial"/>
                <w:i/>
                <w:iCs/>
                <w:lang w:eastAsia="zh-CN"/>
              </w:rPr>
              <w:t>SL-CBR-PriorityTxConfigList-v1650</w:t>
            </w:r>
            <w:r>
              <w:rPr>
                <w:rFonts w:eastAsia="等线" w:cs="Arial"/>
                <w:lang w:eastAsia="zh-CN"/>
              </w:rPr>
              <w:t xml:space="preserve"> is present.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sl-PriorityThreshold</w:t>
            </w:r>
          </w:p>
          <w:p>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SL-CBR-PriorityTxConfigList-v1650</w:t>
            </w:r>
          </w:p>
          <w:p>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p>
      <w:pPr>
        <w:pStyle w:val="4"/>
      </w:pPr>
      <w:bookmarkStart w:id="2191" w:name="_Toc60777527"/>
      <w:bookmarkStart w:id="2192" w:name="_Toc90651402"/>
      <w:r>
        <w:t>–</w:t>
      </w:r>
      <w:r>
        <w:tab/>
      </w:r>
      <w:r>
        <w:rPr>
          <w:i/>
          <w:iCs/>
        </w:rPr>
        <w:t>SL-CBR-CommonTxConfigList</w:t>
      </w:r>
      <w:bookmarkEnd w:id="2191"/>
      <w:bookmarkEnd w:id="2192"/>
    </w:p>
    <w:p>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communication.</w:t>
      </w:r>
    </w:p>
    <w:p>
      <w:pPr>
        <w:pStyle w:val="TH"/>
        <w:rPr>
          <w:b w:val="0"/>
        </w:rPr>
      </w:pPr>
      <w:r>
        <w:rPr>
          <w:i/>
          <w:iCs/>
        </w:rPr>
        <w:t>SL-CBR-CommonTxConfigList</w:t>
      </w:r>
      <w:r>
        <w:t xml:space="preserve"> information element</w:t>
      </w:r>
    </w:p>
    <w:p>
      <w:pPr>
        <w:pStyle w:val="PL"/>
      </w:pPr>
      <w:r>
        <w:t>-- ASN1START</w:t>
      </w:r>
    </w:p>
    <w:p>
      <w:pPr>
        <w:pStyle w:val="PL"/>
      </w:pPr>
      <w:r>
        <w:t>-- TAG-SL-CBR-COMMONTXCONFIGLIST-START</w:t>
      </w:r>
    </w:p>
    <w:p>
      <w:pPr>
        <w:pStyle w:val="PL"/>
      </w:pPr>
    </w:p>
    <w:p>
      <w:pPr>
        <w:pStyle w:val="PL"/>
      </w:pPr>
      <w:r>
        <w:t>SL-CBR-CommonTxConfigList-r16 ::=     SEQUENCE {</w:t>
      </w:r>
    </w:p>
    <w:p>
      <w:pPr>
        <w:pStyle w:val="PL"/>
      </w:pPr>
      <w:r>
        <w:t xml:space="preserve">    sl-CBR-RangeConfigList-r16            SEQUENCE (SIZE (1..maxCBR-Config-r16)) OF SL-CBR-LevelsConfig-r16     OPTIONAL,   -- Need M</w:t>
      </w:r>
    </w:p>
    <w:p>
      <w:pPr>
        <w:pStyle w:val="PL"/>
        <w:rPr>
          <w:rFonts w:eastAsia="等线"/>
        </w:rPr>
      </w:pPr>
      <w:r>
        <w:t xml:space="preserve">    </w:t>
      </w:r>
      <w:r>
        <w:rPr>
          <w:rFonts w:eastAsia="等线"/>
        </w:rPr>
        <w:t>sl-CBR-PSSCH-TxConfigList-r16</w:t>
      </w:r>
      <w:r>
        <w:t xml:space="preserve">         </w:t>
      </w:r>
      <w:r>
        <w:rPr>
          <w:rFonts w:eastAsia="等线"/>
        </w:rPr>
        <w:t>SEQUENCE (SIZE (1.. maxTxConfig-r16)) OF SL-CBR-PSSCH-TxConfig-r16</w:t>
      </w:r>
      <w:r>
        <w:t xml:space="preserve">    OPTIONAL    -- Need M</w:t>
      </w:r>
    </w:p>
    <w:p>
      <w:pPr>
        <w:pStyle w:val="PL"/>
        <w:rPr>
          <w:rFonts w:eastAsia="等线"/>
        </w:rPr>
      </w:pPr>
      <w:r>
        <w:rPr>
          <w:rFonts w:eastAsia="等线"/>
        </w:rPr>
        <w:t>}</w:t>
      </w:r>
    </w:p>
    <w:p>
      <w:pPr>
        <w:pStyle w:val="PL"/>
      </w:pPr>
    </w:p>
    <w:p>
      <w:pPr>
        <w:pStyle w:val="PL"/>
      </w:pPr>
      <w:r>
        <w:rPr>
          <w:rFonts w:eastAsia="等线"/>
        </w:rPr>
        <w:t>SL-CBR-LevelsConfig-r16</w:t>
      </w:r>
      <w:r>
        <w:t xml:space="preserve"> ::=           SEQUENCE (SIZE (1..maxCBR-Level-r16)) OF SL-CBR-r16</w:t>
      </w:r>
    </w:p>
    <w:p>
      <w:pPr>
        <w:pStyle w:val="PL"/>
      </w:pPr>
    </w:p>
    <w:p>
      <w:pPr>
        <w:pStyle w:val="PL"/>
      </w:pPr>
      <w:r>
        <w:t>SL-CBR-PSSCH-TxConfig-r16 ::=         SEQUENCE {</w:t>
      </w:r>
    </w:p>
    <w:p>
      <w:pPr>
        <w:pStyle w:val="PL"/>
      </w:pPr>
      <w:r>
        <w:t xml:space="preserve">    sl-CR-Limit-r16                       INTEGER(0..10000)                                                     OPTIONAL,   -- Need M</w:t>
      </w:r>
    </w:p>
    <w:p>
      <w:pPr>
        <w:pStyle w:val="PL"/>
        <w:rPr>
          <w:rFonts w:eastAsia="等线"/>
        </w:rPr>
      </w:pPr>
      <w:r>
        <w:t xml:space="preserve">    </w:t>
      </w:r>
      <w:r>
        <w:rPr>
          <w:rFonts w:eastAsia="等线"/>
        </w:rPr>
        <w:t>sl-TxParameters-r16</w:t>
      </w:r>
      <w:r>
        <w:t xml:space="preserve">                   </w:t>
      </w:r>
      <w:r>
        <w:rPr>
          <w:rFonts w:eastAsia="等线"/>
        </w:rPr>
        <w:t>SL-PSSCH-TxParameters-r16</w:t>
      </w:r>
      <w:r>
        <w:t xml:space="preserve">                                             OPTIONAL    -- Need M</w:t>
      </w:r>
    </w:p>
    <w:p>
      <w:pPr>
        <w:pStyle w:val="PL"/>
        <w:rPr>
          <w:rFonts w:eastAsia="等线"/>
        </w:rPr>
      </w:pPr>
      <w:r>
        <w:rPr>
          <w:rFonts w:eastAsia="等线"/>
        </w:rPr>
        <w:t>}</w:t>
      </w:r>
    </w:p>
    <w:p>
      <w:pPr>
        <w:pStyle w:val="PL"/>
      </w:pPr>
    </w:p>
    <w:p>
      <w:pPr>
        <w:pStyle w:val="PL"/>
      </w:pPr>
      <w:r>
        <w:t>SL-CBR-r16 ::=                        INTEGER (0..100)</w:t>
      </w:r>
    </w:p>
    <w:p>
      <w:pPr>
        <w:pStyle w:val="PL"/>
      </w:pPr>
    </w:p>
    <w:p>
      <w:pPr>
        <w:pStyle w:val="PL"/>
      </w:pPr>
      <w:r>
        <w:t>-- TAG-SL-CBR-COMMONTXCONFIGLIST-STOP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iCs/>
                <w:lang w:eastAsia="sv-SE"/>
              </w:rPr>
              <w:t>SL-CBR-</w:t>
            </w:r>
            <w:r>
              <w:rPr>
                <w:rFonts w:cs="Arial"/>
                <w:bCs/>
                <w:i/>
                <w:iCs/>
              </w:rPr>
              <w:t>Common</w:t>
            </w:r>
            <w:r>
              <w:rPr>
                <w:i/>
                <w:iCs/>
                <w:lang w:eastAsia="sv-SE"/>
              </w:rPr>
              <w:t>TxConfigList</w:t>
            </w:r>
            <w:r>
              <w:rPr>
                <w:iCs/>
                <w:noProof/>
                <w:lang w:eastAsia="en-GB"/>
              </w:rPr>
              <w:t xml:space="preserve"> field descriptions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sl-CBR-RangeConfigList</w:t>
            </w:r>
          </w:p>
          <w:p>
            <w:pPr>
              <w:pStyle w:val="TAL"/>
              <w:rPr>
                <w:bCs/>
                <w:noProof/>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sl-CR-Limit</w:t>
            </w:r>
          </w:p>
          <w:p>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sl-CBR-PSSCH-TxConfigList</w:t>
            </w:r>
          </w:p>
          <w:p>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sl-TxParameters</w:t>
            </w:r>
          </w:p>
          <w:p>
            <w:pPr>
              <w:pStyle w:val="TAL"/>
              <w:rPr>
                <w:lang w:eastAsia="en-GB"/>
              </w:rPr>
            </w:pPr>
            <w:r>
              <w:rPr>
                <w:rFonts w:cs="Arial"/>
                <w:bCs/>
                <w:kern w:val="2"/>
                <w:lang w:eastAsia="zh-CN"/>
              </w:rPr>
              <w:t>Indicates PSSCH transmission parameters.</w:t>
            </w:r>
          </w:p>
        </w:tc>
      </w:tr>
    </w:tbl>
    <w:p/>
    <w:p>
      <w:pPr>
        <w:pStyle w:val="4"/>
      </w:pPr>
      <w:bookmarkStart w:id="2193" w:name="_Toc60777528"/>
      <w:bookmarkStart w:id="2194" w:name="_Toc90651403"/>
      <w:r>
        <w:t>–</w:t>
      </w:r>
      <w:r>
        <w:tab/>
      </w:r>
      <w:r>
        <w:rPr>
          <w:i/>
          <w:iCs/>
        </w:rPr>
        <w:t>SL-ConfigDedicatedNR</w:t>
      </w:r>
      <w:bookmarkEnd w:id="2193"/>
      <w:bookmarkEnd w:id="2194"/>
    </w:p>
    <w:p>
      <w:pPr>
        <w:keepNext/>
        <w:keepLines/>
        <w:rPr>
          <w:iCs/>
        </w:rPr>
      </w:pPr>
      <w:r>
        <w:rPr>
          <w:iCs/>
        </w:rPr>
        <w:t xml:space="preserve">The IE </w:t>
      </w:r>
      <w:r>
        <w:rPr>
          <w:i/>
          <w:iCs/>
        </w:rPr>
        <w:t xml:space="preserve">SL-ConfigDedicatedNR </w:t>
      </w:r>
      <w:r>
        <w:rPr>
          <w:iCs/>
        </w:rPr>
        <w:t>specifies the dedicated configuration information for NR sidelink communication.</w:t>
      </w:r>
    </w:p>
    <w:p>
      <w:pPr>
        <w:pStyle w:val="TH"/>
      </w:pPr>
      <w:r>
        <w:rPr>
          <w:bCs/>
          <w:i/>
          <w:iCs/>
        </w:rPr>
        <w:t>SL-ConfigDedicatedNR</w:t>
      </w:r>
      <w:r>
        <w:t xml:space="preserve"> information element</w:t>
      </w:r>
    </w:p>
    <w:p>
      <w:pPr>
        <w:pStyle w:val="PL"/>
      </w:pPr>
      <w:r>
        <w:t>-- ASN1START</w:t>
      </w:r>
    </w:p>
    <w:p>
      <w:pPr>
        <w:pStyle w:val="PL"/>
      </w:pPr>
      <w:r>
        <w:t>-- TAG-SL-CONFIGDEDICATEDNR-START</w:t>
      </w:r>
    </w:p>
    <w:p>
      <w:pPr>
        <w:pStyle w:val="PL"/>
      </w:pPr>
    </w:p>
    <w:p>
      <w:pPr>
        <w:pStyle w:val="PL"/>
      </w:pPr>
      <w:r>
        <w:t>SL-ConfigDedicatedNR-r16 ::=         SEQUENCE {</w:t>
      </w:r>
    </w:p>
    <w:p>
      <w:pPr>
        <w:pStyle w:val="PL"/>
      </w:pPr>
      <w:r>
        <w:t xml:space="preserve">    sl-PHY-MAC-RLC-Config-r16            SL-PHY-MAC-RLC-Config-r16                                              OPTIONAL,    -- Need M</w:t>
      </w:r>
    </w:p>
    <w:p>
      <w:pPr>
        <w:pStyle w:val="PL"/>
      </w:pPr>
      <w:r>
        <w:t xml:space="preserve">    sl-RadioBearerToReleaseList-r16      SEQUENCE (SIZE (1..maxNrofSLRB-r16)) OF SLRB-Uu-ConfigIndex-r16        OPTIONAL,    -- Need N</w:t>
      </w:r>
    </w:p>
    <w:p>
      <w:pPr>
        <w:pStyle w:val="PL"/>
      </w:pPr>
      <w:r>
        <w:t xml:space="preserve">    sl-RadioBearerToAddModList-r16       SEQUENCE (SIZE (1..maxNrofSLRB-r16)) OF SL-RadioBearerConfig-r16       OPTIONAL,    -- Need N</w:t>
      </w:r>
    </w:p>
    <w:p>
      <w:pPr>
        <w:pStyle w:val="PL"/>
      </w:pPr>
      <w:r>
        <w:t xml:space="preserve">    sl-MeasConfigInfoToReleaseList-r16   SEQUENCE (SIZE (1..maxNrofSL-Dest-r16)) OF SL-DestinationIndex-r16     OPTIONAL,    -- Need N</w:t>
      </w:r>
    </w:p>
    <w:p>
      <w:pPr>
        <w:pStyle w:val="PL"/>
      </w:pPr>
      <w:r>
        <w:t xml:space="preserve">    sl-MeasConfigInfoToAddModList-r16    SEQUENCE (SIZE (1..maxNrofSL-Dest-r16)) OF SL-MeasConfigInfo-r16       OPTIONAL,    -- Need N</w:t>
      </w:r>
    </w:p>
    <w:p>
      <w:pPr>
        <w:pStyle w:val="PL"/>
      </w:pPr>
      <w:r>
        <w:t xml:space="preserve">    t400-r16                             ENUMERATED {ms100, ms200, ms300, ms400, ms600, ms1000, ms1500, ms2000} OPTIONAL,    -- Need M</w:t>
      </w:r>
    </w:p>
    <w:p>
      <w:pPr>
        <w:pStyle w:val="PL"/>
      </w:pPr>
      <w:r>
        <w:t xml:space="preserve">    ...</w:t>
      </w:r>
    </w:p>
    <w:p>
      <w:pPr>
        <w:pStyle w:val="PL"/>
      </w:pPr>
      <w:r>
        <w:t>}</w:t>
      </w:r>
    </w:p>
    <w:p>
      <w:pPr>
        <w:pStyle w:val="PL"/>
      </w:pPr>
    </w:p>
    <w:p>
      <w:pPr>
        <w:pStyle w:val="PL"/>
      </w:pPr>
      <w:r>
        <w:t xml:space="preserve">SL-DestinationIndex-r16  ::=             </w:t>
      </w:r>
      <w:r>
        <w:rPr>
          <w:rFonts w:eastAsia="等线"/>
        </w:rPr>
        <w:t>INTEGER (0..</w:t>
      </w:r>
      <w:r>
        <w:t>maxNrofSL-Dest-1-r16</w:t>
      </w:r>
      <w:r>
        <w:rPr>
          <w:rFonts w:eastAsia="等线"/>
        </w:rPr>
        <w:t>)</w:t>
      </w:r>
    </w:p>
    <w:p>
      <w:pPr>
        <w:pStyle w:val="PL"/>
      </w:pPr>
    </w:p>
    <w:p>
      <w:pPr>
        <w:pStyle w:val="PL"/>
      </w:pPr>
      <w:r>
        <w:t>SL-PHY-MAC-RLC-Config-r16::=         SEQUENCE {</w:t>
      </w:r>
    </w:p>
    <w:p>
      <w:pPr>
        <w:pStyle w:val="PL"/>
      </w:pPr>
      <w:r>
        <w:t xml:space="preserve">    sl-ScheduledConfig-r16               SetupRelease { SL-ScheduledConfig-r16 }                                OPTIONAL,    -- Need M</w:t>
      </w:r>
    </w:p>
    <w:p>
      <w:pPr>
        <w:pStyle w:val="PL"/>
      </w:pPr>
      <w:r>
        <w:t xml:space="preserve">    sl-UE-SelectedConfig-r16             SetupRelease { SL-UE-SelectedConfig-r16 }                              OPTIONAL,    -- Need M</w:t>
      </w:r>
    </w:p>
    <w:p>
      <w:pPr>
        <w:pStyle w:val="PL"/>
      </w:pPr>
      <w:r>
        <w:t xml:space="preserve">    sl-FreqInfoToReleaseList-r16         SEQUENCE (SIZE (1..maxNrofFreqSL-r16)) OF SL-Freq-Id-r16               OPTIONAL,    -- Need N</w:t>
      </w:r>
    </w:p>
    <w:p>
      <w:pPr>
        <w:pStyle w:val="PL"/>
      </w:pPr>
      <w:r>
        <w:t xml:space="preserve">    sl-FreqInfoToAddModList-r16          SEQUENCE (SIZE (1..maxNrofFreqSL-r16)) OF SL-FreqConfig-r16            OPTIONAL,    -- Need N</w:t>
      </w:r>
    </w:p>
    <w:p>
      <w:pPr>
        <w:pStyle w:val="PL"/>
      </w:pPr>
      <w:r>
        <w:t xml:space="preserve">    sl-RLC-BearerToReleaseList-r16       SEQUENCE (SIZE (1..maxSL-LCID-r16)) OF SL-RLC-BearerConfigIndex-r16    OPTIONAL,    -- Need N</w:t>
      </w:r>
    </w:p>
    <w:p>
      <w:pPr>
        <w:pStyle w:val="PL"/>
      </w:pPr>
      <w:r>
        <w:t xml:space="preserve">    sl-RLC-BearerToAddModList-r16        SEQUENCE (SIZE (1..maxSL-LCID-r16)) OF SL-RLC-BearerConfig-r16         OPTIONAL,    -- Need N</w:t>
      </w:r>
    </w:p>
    <w:p>
      <w:pPr>
        <w:pStyle w:val="PL"/>
      </w:pPr>
      <w:r>
        <w:t xml:space="preserve">    sl-MaxNumConsecutiveDTX-r16          ENUMERATED {n1, n2, n3, n4, n6, n8, n16, n32}                          OPTIONAL,    -- Need M</w:t>
      </w:r>
    </w:p>
    <w:p>
      <w:pPr>
        <w:pStyle w:val="PL"/>
      </w:pPr>
      <w:r>
        <w:t xml:space="preserve">    sl-CSI-Acquisition-r16               ENUMERATED {enabled}                                                   OPTIONAL,    -- Need R</w:t>
      </w:r>
    </w:p>
    <w:p>
      <w:pPr>
        <w:pStyle w:val="PL"/>
      </w:pPr>
      <w:r>
        <w:t xml:space="preserve">    sl-CSI-SchedulingRequestId-r16       SetupRelease {SchedulingRequestId}                                     OPTIONAL,    -- Need M</w:t>
      </w:r>
    </w:p>
    <w:p>
      <w:pPr>
        <w:pStyle w:val="PL"/>
      </w:pPr>
      <w:r>
        <w:t xml:space="preserve">    sl-SSB-PriorityNR-r16                INTEGER (1..8)                                                         OPTIONAL,    -- Need R</w:t>
      </w:r>
    </w:p>
    <w:p>
      <w:pPr>
        <w:pStyle w:val="PL"/>
      </w:pPr>
      <w:r>
        <w:t xml:space="preserve">    networkControlledSyncTx-r16          ENUMERATED {on, off}                                                   OPTIONAL     -- Need M</w:t>
      </w:r>
    </w:p>
    <w:p>
      <w:pPr>
        <w:pStyle w:val="PL"/>
      </w:pPr>
      <w:r>
        <w:t>}</w:t>
      </w:r>
    </w:p>
    <w:p>
      <w:pPr>
        <w:pStyle w:val="PL"/>
      </w:pPr>
    </w:p>
    <w:p>
      <w:pPr>
        <w:pStyle w:val="PL"/>
      </w:pPr>
      <w:r>
        <w:t>-- TAG-SL-CONFIGDEDICATEDNR-STOP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lang w:eastAsia="sv-SE"/>
              </w:rPr>
              <w:t>SL-ConfigDedicatedNR</w:t>
            </w:r>
            <w:r>
              <w:rPr>
                <w:lang w:eastAsia="sv-SE"/>
              </w:rPr>
              <w:t xml:space="preserve"> </w:t>
            </w:r>
            <w:r>
              <w:rPr>
                <w:noProof/>
                <w:lang w:eastAsia="en-GB"/>
              </w:rPr>
              <w:t>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rFonts w:asciiTheme="minorEastAsia" w:eastAsiaTheme="minorEastAsia" w:hAnsiTheme="minorEastAsia"/>
                <w:b/>
                <w:bCs/>
                <w:i/>
                <w:iCs/>
                <w:lang w:eastAsia="zh-CN"/>
              </w:rPr>
            </w:pPr>
            <w:r>
              <w:rPr>
                <w:b/>
                <w:bCs/>
                <w:i/>
                <w:iCs/>
                <w:lang w:eastAsia="zh-CN"/>
              </w:rPr>
              <w:t>sl-MeasConfigInfoToAddModList</w:t>
            </w:r>
          </w:p>
          <w:p>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sl-MeasConfigInfoToReleaseList</w:t>
            </w:r>
          </w:p>
          <w:p>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rPr>
            </w:pPr>
            <w:r>
              <w:rPr>
                <w:b/>
                <w:bCs/>
                <w:i/>
                <w:iCs/>
              </w:rPr>
              <w:t>sl-PHY-MAC-RLC-Config</w:t>
            </w:r>
          </w:p>
          <w:p>
            <w:pPr>
              <w:pStyle w:val="TAL"/>
              <w:rPr>
                <w:rFonts w:cs="Arial"/>
                <w:lang w:eastAsia="zh-CN"/>
              </w:rPr>
            </w:pPr>
            <w:r>
              <w:rPr>
                <w:rFonts w:cs="Arial"/>
                <w:lang w:eastAsia="zh-CN"/>
              </w:rPr>
              <w:t>This field indicates the lower layer sidelink radio bearer configurations.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sl-RadioBearerToAddModList</w:t>
            </w:r>
          </w:p>
          <w:p>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sl-RadioBearerToReleaseList</w:t>
            </w:r>
          </w:p>
          <w:p>
            <w:pPr>
              <w:pStyle w:val="TAL"/>
              <w:rPr>
                <w:rFonts w:cs="Arial"/>
                <w:lang w:eastAsia="zh-CN"/>
              </w:rPr>
            </w:pPr>
            <w:r>
              <w:rPr>
                <w:rFonts w:cs="Arial"/>
                <w:lang w:eastAsia="zh-CN"/>
              </w:rPr>
              <w:t>This field indicates one or multiple sidelink radio bearer configurations to remove.</w:t>
            </w:r>
          </w:p>
        </w:tc>
      </w:tr>
    </w:tbl>
    <w:p>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rPr>
              <w:t>SL-PHY-MAC-RLC-Config</w:t>
            </w:r>
            <w:r>
              <w:t xml:space="preserve"> </w:t>
            </w:r>
            <w:r>
              <w:rPr>
                <w:noProof/>
                <w:lang w:eastAsia="en-GB"/>
              </w:rPr>
              <w:t>field descriptions</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rPr>
            </w:pPr>
            <w:r>
              <w:rPr>
                <w:rFonts w:cs="Arial"/>
                <w:b/>
                <w:bCs/>
                <w:i/>
                <w:iCs/>
              </w:rPr>
              <w:t>networkControlledSyncTx</w:t>
            </w:r>
          </w:p>
          <w:p>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w:t>
            </w:r>
            <w:r>
              <w:rPr>
                <w:rFonts w:cs="Arial"/>
                <w:b/>
                <w:bCs/>
                <w:i/>
                <w:iCs/>
                <w:lang w:eastAsia="zh-CN"/>
              </w:rPr>
              <w:t>MaxNumConsecutiveDTX</w:t>
            </w:r>
          </w:p>
          <w:p>
            <w:pPr>
              <w:pStyle w:val="TAL"/>
              <w:rPr>
                <w:lang w:eastAsia="en-GB"/>
              </w:rPr>
            </w:pPr>
            <w:r>
              <w:t>This field indicates the maximum number of consecutive HARQ DTX before triggering sidelink RLF. Value n1 corresponds to 1, value n2 corresponds to 2, and so on.</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sl-FreqInfoToAddModList</w:t>
            </w:r>
          </w:p>
          <w:p>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sl-FreqInfoToReleaseList</w:t>
            </w:r>
          </w:p>
          <w:p>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sl-RLC-BearerToAddModList</w:t>
            </w:r>
          </w:p>
          <w:p>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sl-RLC-BearerToReleaseList</w:t>
            </w:r>
          </w:p>
          <w:p>
            <w:pPr>
              <w:pStyle w:val="TAL"/>
              <w:rPr>
                <w:lang w:eastAsia="zh-CN"/>
              </w:rPr>
            </w:pPr>
            <w:r>
              <w:rPr>
                <w:lang w:eastAsia="zh-CN"/>
              </w:rPr>
              <w:t>This field indicates one or multiple sidelink RLC bearer configurations to remove.</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sl-ScheduledConfig</w:t>
            </w:r>
          </w:p>
          <w:p>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sl-UE-SelectedConfig</w:t>
            </w:r>
          </w:p>
          <w:p>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sl-CSI-Acquisition</w:t>
            </w:r>
          </w:p>
          <w:p>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sl-CSI-SchedulingRequestId</w:t>
            </w:r>
          </w:p>
          <w:p>
            <w:pPr>
              <w:pStyle w:val="TAL"/>
              <w:rPr>
                <w:szCs w:val="22"/>
              </w:rPr>
            </w:pPr>
            <w:r>
              <w:rPr>
                <w:lang w:eastAsia="en-GB"/>
              </w:rPr>
              <w:t>If present, it indicates the scheduling request configuration applicable for sidelink CSI report MAC CE, as specified in TS 38.321 [3].</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szCs w:val="22"/>
              </w:rPr>
            </w:pPr>
            <w:r>
              <w:rPr>
                <w:b/>
                <w:bCs/>
                <w:i/>
                <w:iCs/>
                <w:szCs w:val="22"/>
              </w:rPr>
              <w:t>sl-SSB-PriorityNR</w:t>
            </w:r>
          </w:p>
          <w:p>
            <w:pPr>
              <w:pStyle w:val="TAL"/>
              <w:rPr>
                <w:lang w:eastAsia="zh-CN"/>
              </w:rPr>
            </w:pPr>
            <w:r>
              <w:rPr>
                <w:lang w:eastAsia="en-GB"/>
              </w:rPr>
              <w:t>This field indicates the priority of NR sidelink SSB transmission and reception</w:t>
            </w:r>
            <w:r>
              <w:rPr>
                <w:noProof/>
                <w:lang w:eastAsia="en-GB"/>
              </w:rPr>
              <w:t>.</w:t>
            </w:r>
          </w:p>
        </w:tc>
      </w:tr>
    </w:tbl>
    <w:p/>
    <w:p>
      <w:pPr>
        <w:pStyle w:val="4"/>
      </w:pPr>
      <w:bookmarkStart w:id="2195" w:name="_Toc60777529"/>
      <w:bookmarkStart w:id="2196" w:name="_Toc90651404"/>
      <w:r>
        <w:t>–</w:t>
      </w:r>
      <w:r>
        <w:tab/>
      </w:r>
      <w:r>
        <w:rPr>
          <w:i/>
          <w:iCs/>
        </w:rPr>
        <w:t>SL-Config</w:t>
      </w:r>
      <w:r>
        <w:rPr>
          <w:i/>
          <w:iCs/>
          <w:lang w:eastAsia="zh-CN"/>
        </w:rPr>
        <w:t>uredGrantConfig</w:t>
      </w:r>
      <w:bookmarkEnd w:id="2195"/>
      <w:bookmarkEnd w:id="2196"/>
    </w:p>
    <w:p>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pPr>
        <w:pStyle w:val="TH"/>
        <w:rPr>
          <w:b w:val="0"/>
        </w:rPr>
      </w:pPr>
      <w:r>
        <w:rPr>
          <w:i/>
          <w:iCs/>
        </w:rPr>
        <w:t>SL-ConfiguredGrantConfig</w:t>
      </w:r>
      <w:r>
        <w:t xml:space="preserve"> information element</w:t>
      </w:r>
    </w:p>
    <w:p>
      <w:pPr>
        <w:pStyle w:val="PL"/>
      </w:pPr>
      <w:r>
        <w:t>-- ASN1START</w:t>
      </w:r>
    </w:p>
    <w:p>
      <w:pPr>
        <w:pStyle w:val="PL"/>
      </w:pPr>
      <w:r>
        <w:t>-- TAG-SL-CONFIGUREDGRANTCONFIG-START</w:t>
      </w:r>
    </w:p>
    <w:p>
      <w:pPr>
        <w:pStyle w:val="PL"/>
      </w:pPr>
    </w:p>
    <w:p>
      <w:pPr>
        <w:pStyle w:val="PL"/>
      </w:pPr>
      <w:r>
        <w:t>SL-ConfiguredGrantConfig-r16 ::=           SEQUENCE {</w:t>
      </w:r>
    </w:p>
    <w:p>
      <w:pPr>
        <w:pStyle w:val="PL"/>
      </w:pPr>
      <w:r>
        <w:t xml:space="preserve">    sl-ConfigIndexCG-r16                       SL-ConfigIndexCG-r16,</w:t>
      </w:r>
    </w:p>
    <w:p>
      <w:pPr>
        <w:pStyle w:val="PL"/>
      </w:pPr>
      <w:r>
        <w:t xml:space="preserve">    sl-PeriodCG-r16                            SL-PeriodCG-r16                                                       OPTIONAL, -- Need M</w:t>
      </w:r>
    </w:p>
    <w:p>
      <w:pPr>
        <w:pStyle w:val="PL"/>
      </w:pPr>
      <w:r>
        <w:t xml:space="preserve">    sl-NrOfHARQ-Processes-r16                  INTEGER (1..16)                                                       OPTIONAL, -- Need M</w:t>
      </w:r>
    </w:p>
    <w:p>
      <w:pPr>
        <w:pStyle w:val="PL"/>
      </w:pPr>
      <w:r>
        <w:t xml:space="preserve">    </w:t>
      </w:r>
      <w:r>
        <w:rPr>
          <w:rFonts w:eastAsiaTheme="minorEastAsia"/>
        </w:rPr>
        <w:t>sl-</w:t>
      </w:r>
      <w:r>
        <w:t>HARQ</w:t>
      </w:r>
      <w:r>
        <w:rPr>
          <w:rFonts w:eastAsiaTheme="minorEastAsia"/>
        </w:rPr>
        <w:t>-ProcID-offset-r16</w:t>
      </w:r>
      <w:r>
        <w:t xml:space="preserve">                  INTEGER (0..15)                                                       OPTIONAL, -- Need M</w:t>
      </w:r>
    </w:p>
    <w:p>
      <w:pPr>
        <w:pStyle w:val="PL"/>
      </w:pPr>
      <w:r>
        <w:t xml:space="preserve">    sl-CG-MaxTransNumList-r16                  SL-CG-MaxTransNumList-r16                                             OPTIONAL, -- Need M</w:t>
      </w:r>
    </w:p>
    <w:p>
      <w:pPr>
        <w:pStyle w:val="PL"/>
      </w:pPr>
      <w:r>
        <w:t xml:space="preserve">    rrc-ConfiguredSidelinkGrant-r16            SEQUENCE {</w:t>
      </w:r>
    </w:p>
    <w:p>
      <w:pPr>
        <w:pStyle w:val="PL"/>
      </w:pPr>
      <w:r>
        <w:t xml:space="preserve">        sl-TimeResourceCG-Type1-r16                INTEGER (0..496)                                                  OPTIONAL, -- Need M</w:t>
      </w:r>
    </w:p>
    <w:p>
      <w:pPr>
        <w:pStyle w:val="PL"/>
      </w:pPr>
      <w:r>
        <w:t xml:space="preserve">        sl-StartSubchannelCG-Type1-r16             INTEGER (0..26)                                                   OPTIONAL, -- Need M</w:t>
      </w:r>
    </w:p>
    <w:p>
      <w:pPr>
        <w:pStyle w:val="PL"/>
      </w:pPr>
      <w:r>
        <w:t xml:space="preserve">        sl-FreqResourceCG-Type1-r16                INTEGER (0..6929)                                                 OPTIONAL, -- Need M</w:t>
      </w:r>
    </w:p>
    <w:p>
      <w:pPr>
        <w:pStyle w:val="PL"/>
      </w:pPr>
      <w:r>
        <w:t xml:space="preserve">        sl-TimeOffsetCG-Type1-r16                  INTEGER (0..7999)                                                 OPTIONAL, -- Need R</w:t>
      </w:r>
    </w:p>
    <w:p>
      <w:pPr>
        <w:pStyle w:val="PL"/>
      </w:pPr>
      <w:r>
        <w:t xml:space="preserve">        sl-N1PUCCH-AN-r16                          PUCCH-ResourceId                                                  OPTIONAL, -- Need M</w:t>
      </w:r>
    </w:p>
    <w:p>
      <w:pPr>
        <w:pStyle w:val="PL"/>
      </w:pPr>
      <w:r>
        <w:t xml:space="preserve">        sl-PSFCH-ToPUCCH-CG-Type1-r16              INTEGER (0..15)                                                   OPTIONAL, -- Need M</w:t>
      </w:r>
    </w:p>
    <w:p>
      <w:pPr>
        <w:pStyle w:val="PL"/>
      </w:pPr>
      <w:r>
        <w:t xml:space="preserve">        sl-ResourcePoolID-r16                      SL-ResourcePoolID-r16                                             OPTIONAL, -- Need M</w:t>
      </w:r>
    </w:p>
    <w:p>
      <w:pPr>
        <w:pStyle w:val="PL"/>
      </w:pPr>
      <w:r>
        <w:t xml:space="preserve">        sl-TimeReferenceSFN-Type1-r16              ENUMERATED {sfn512}                                               OPTIONAL  -- Need S</w:t>
      </w:r>
    </w:p>
    <w:p>
      <w:pPr>
        <w:pStyle w:val="PL"/>
      </w:pPr>
      <w:r>
        <w:t xml:space="preserve">    }                                                                                                                OPTIONAL, -- Need M</w:t>
      </w:r>
    </w:p>
    <w:p>
      <w:pPr>
        <w:pStyle w:val="PL"/>
      </w:pPr>
      <w:r>
        <w:t xml:space="preserve">    ...,</w:t>
      </w:r>
    </w:p>
    <w:p>
      <w:pPr>
        <w:pStyle w:val="PL"/>
      </w:pPr>
      <w:r>
        <w:t xml:space="preserve">    [[</w:t>
      </w:r>
    </w:p>
    <w:p>
      <w:pPr>
        <w:pStyle w:val="PL"/>
      </w:pPr>
      <w:r>
        <w:t xml:space="preserve">    sl-N1PUCCH-AN-Type2-r16                    PUCCH-ResourceId                                                      OPTIONAL  -- Need M</w:t>
      </w:r>
    </w:p>
    <w:p>
      <w:pPr>
        <w:pStyle w:val="PL"/>
      </w:pPr>
      <w:r>
        <w:t xml:space="preserve">    ]]</w:t>
      </w:r>
    </w:p>
    <w:p>
      <w:pPr>
        <w:pStyle w:val="PL"/>
      </w:pPr>
      <w:r>
        <w:t>}</w:t>
      </w:r>
    </w:p>
    <w:p>
      <w:pPr>
        <w:pStyle w:val="PL"/>
      </w:pPr>
    </w:p>
    <w:p>
      <w:pPr>
        <w:pStyle w:val="PL"/>
      </w:pPr>
      <w:r>
        <w:t>SL-ConfigIndexCG-r16 ::=          INTEGER (0..maxNrofCG-SL-1-r16)</w:t>
      </w:r>
    </w:p>
    <w:p>
      <w:pPr>
        <w:pStyle w:val="PL"/>
      </w:pPr>
    </w:p>
    <w:p>
      <w:pPr>
        <w:pStyle w:val="PL"/>
      </w:pPr>
      <w:r>
        <w:t>SL-CG-MaxTransNumList-r16 ::=     SEQUENCE (SIZE (1..8)) OF SL-CG-MaxTransNum-r16</w:t>
      </w:r>
    </w:p>
    <w:p>
      <w:pPr>
        <w:pStyle w:val="PL"/>
      </w:pPr>
    </w:p>
    <w:p>
      <w:pPr>
        <w:pStyle w:val="PL"/>
      </w:pPr>
      <w:r>
        <w:t>SL-CG-MaxTransNum-r16 ::=                  SEQUENCE {</w:t>
      </w:r>
    </w:p>
    <w:p>
      <w:pPr>
        <w:pStyle w:val="PL"/>
      </w:pPr>
      <w:r>
        <w:t xml:space="preserve">    sl-Priority-r16                            INTEGER (1..8),</w:t>
      </w:r>
    </w:p>
    <w:p>
      <w:pPr>
        <w:pStyle w:val="PL"/>
      </w:pPr>
      <w:r>
        <w:t xml:space="preserve">    sl-MaxTransNum-r16                         INTEGER (1..32)</w:t>
      </w:r>
    </w:p>
    <w:p>
      <w:pPr>
        <w:pStyle w:val="PL"/>
      </w:pPr>
      <w:r>
        <w:t>}</w:t>
      </w:r>
    </w:p>
    <w:p>
      <w:pPr>
        <w:pStyle w:val="PL"/>
      </w:pPr>
    </w:p>
    <w:p>
      <w:pPr>
        <w:pStyle w:val="PL"/>
      </w:pPr>
      <w:r>
        <w:t>SL-PeriodCG-r16 ::=            CHOICE{</w:t>
      </w:r>
    </w:p>
    <w:p>
      <w:pPr>
        <w:pStyle w:val="PL"/>
      </w:pPr>
      <w:r>
        <w:t xml:space="preserve">    sl-PeriodCG1-r16               ENUMERATED {ms100, ms200, ms300, ms400, ms500, ms600, ms700, ms800, ms900, ms1000, spare6,</w:t>
      </w:r>
    </w:p>
    <w:p>
      <w:pPr>
        <w:pStyle w:val="PL"/>
      </w:pPr>
      <w:r>
        <w:t xml:space="preserve">                                               spare5, spare4, spare3, spare2, spare1},</w:t>
      </w:r>
    </w:p>
    <w:p>
      <w:pPr>
        <w:pStyle w:val="PL"/>
      </w:pPr>
      <w:r>
        <w:t xml:space="preserve">    sl-PeriodCG2-r16               INTEGER (1..99)</w:t>
      </w:r>
    </w:p>
    <w:p>
      <w:pPr>
        <w:pStyle w:val="PL"/>
      </w:pPr>
      <w:r>
        <w:t>}</w:t>
      </w:r>
    </w:p>
    <w:p>
      <w:pPr>
        <w:pStyle w:val="PL"/>
      </w:pPr>
    </w:p>
    <w:p>
      <w:pPr>
        <w:pStyle w:val="PL"/>
      </w:pPr>
      <w:r>
        <w:t>-- TAG-SL-CONFIGUREDGRANTCONFIG-STOP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lang w:eastAsia="sv-SE"/>
              </w:rPr>
              <w:t>SL-ConfiguredGrantConfig</w:t>
            </w:r>
            <w:r>
              <w:rPr>
                <w:lang w:eastAsia="sv-SE"/>
              </w:rPr>
              <w:t xml:space="preserve"> </w:t>
            </w:r>
            <w:r>
              <w:rPr>
                <w:noProof/>
                <w:lang w:eastAsia="en-GB"/>
              </w:rPr>
              <w:t>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sl-ConfigIndexCG</w:t>
            </w:r>
          </w:p>
          <w:p>
            <w:pPr>
              <w:pStyle w:val="TAL"/>
              <w:rPr>
                <w:lang w:eastAsia="en-GB"/>
              </w:rPr>
            </w:pPr>
            <w:r>
              <w:rPr>
                <w:lang w:eastAsia="en-GB"/>
              </w:rPr>
              <w:t>This field indicates the ID to identify configured grant for sidelink.</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sl-CG-MaxTransNumList</w:t>
            </w:r>
          </w:p>
          <w:p>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sl-FreqResourceCG-Type1</w:t>
            </w:r>
          </w:p>
          <w:p>
            <w:pPr>
              <w:pStyle w:val="TAL"/>
              <w:rPr>
                <w:lang w:eastAsia="zh-CN"/>
              </w:rPr>
            </w:pPr>
            <w:r>
              <w:rPr>
                <w:lang w:eastAsia="en-GB"/>
              </w:rPr>
              <w:t>Indicates the frequency resource location of sidelink configured grant type 1. An index giving valid combinations of one or two starting sub-channel and length (jointly encoded) as resource indicator (RIV), as defined in TS 38.214 [19].</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i/>
                <w:szCs w:val="22"/>
                <w:lang w:eastAsia="sv-SE"/>
              </w:rPr>
            </w:pPr>
            <w:r>
              <w:rPr>
                <w:b/>
                <w:i/>
                <w:szCs w:val="22"/>
                <w:lang w:eastAsia="sv-SE"/>
              </w:rPr>
              <w:t>sl-HARQ-ProcID-Offset</w:t>
            </w:r>
          </w:p>
          <w:p>
            <w:pPr>
              <w:pStyle w:val="TAL"/>
              <w:rPr>
                <w:b/>
                <w:bCs/>
                <w:i/>
                <w:iCs/>
                <w:lang w:eastAsia="zh-CN"/>
              </w:rPr>
            </w:pPr>
            <w:r>
              <w:rPr>
                <w:lang w:eastAsia="en-GB"/>
              </w:rPr>
              <w:t>Indicates the offset used in deriving the HARQ process IDs for SL configured grant type 1 or SL configured type 2, see TS 38.321 [3], clause 5.8.3.</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sl-N1PUCCH-AN</w:t>
            </w:r>
          </w:p>
          <w:p>
            <w:pPr>
              <w:pStyle w:val="TAL"/>
              <w:rPr>
                <w:lang w:eastAsia="zh-CN"/>
              </w:rPr>
            </w:pPr>
            <w:r>
              <w:rPr>
                <w:lang w:eastAsia="en-GB"/>
              </w:rPr>
              <w:t xml:space="preserve">This field indicates the HARQ resource for PUCCH for sidelink configured grant type 1. The actual PUCCH-Resource is configured in </w:t>
            </w:r>
            <w:r>
              <w:rPr>
                <w:i/>
                <w:iCs/>
                <w:lang w:eastAsia="en-GB"/>
              </w:rPr>
              <w:t>sl-PUCCH-Config</w:t>
            </w:r>
            <w:r>
              <w:rPr>
                <w:lang w:eastAsia="en-GB"/>
              </w:rPr>
              <w:t xml:space="preserve"> and referred to by its ID.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sl-N1PUCCH-AN-Type2</w:t>
            </w:r>
          </w:p>
          <w:p>
            <w:pPr>
              <w:pStyle w:val="TAL"/>
              <w:rPr>
                <w:lang w:eastAsia="zh-CN"/>
              </w:rPr>
            </w:pPr>
            <w:r>
              <w:rPr>
                <w:lang w:eastAsia="en-GB"/>
              </w:rPr>
              <w:t xml:space="preserve">This field indicates the HARQ resource for PUCCH for PSCCH/PSSCH transmissions without a corresponding PDCCH on sidelink configured grant type 2. The actual PUCCH-Resource is configured in </w:t>
            </w:r>
            <w:r>
              <w:rPr>
                <w:i/>
                <w:iCs/>
                <w:lang w:eastAsia="en-GB"/>
              </w:rPr>
              <w:t>sl-PUCCH-Config</w:t>
            </w:r>
            <w:r>
              <w:rPr>
                <w:lang w:eastAsia="en-GB"/>
              </w:rPr>
              <w:t xml:space="preserve"> and referred to by its ID.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sl-NrOfHARQ-Processes</w:t>
            </w:r>
          </w:p>
          <w:p>
            <w:pPr>
              <w:pStyle w:val="TAL"/>
              <w:rPr>
                <w:lang w:eastAsia="zh-CN"/>
              </w:rPr>
            </w:pPr>
            <w:r>
              <w:rPr>
                <w:lang w:eastAsia="en-GB"/>
              </w:rPr>
              <w:t>This field indicates the number of HARQ processes configured for a specific configured grant. It applies for both Type 1 and Type 2.</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sl-PeriodCG</w:t>
            </w:r>
          </w:p>
          <w:p>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sl-PSFCH-ToPUCCH</w:t>
            </w:r>
            <w:r>
              <w:rPr>
                <w:rFonts w:cs="Arial"/>
                <w:b/>
                <w:bCs/>
                <w:i/>
                <w:iCs/>
              </w:rPr>
              <w:t>-CG-Type1</w:t>
            </w:r>
          </w:p>
          <w:p>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sl-ResourcePoolID</w:t>
            </w:r>
          </w:p>
          <w:p>
            <w:pPr>
              <w:pStyle w:val="TAL"/>
              <w:rPr>
                <w:b/>
                <w:bCs/>
                <w:i/>
                <w:iCs/>
                <w:lang w:eastAsia="zh-CN"/>
              </w:rPr>
            </w:pPr>
            <w:r>
              <w:rPr>
                <w:lang w:eastAsia="en-GB"/>
              </w:rPr>
              <w:t>Indicates the resource pool in which the configured sidelink grant Type 1 is applied.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sl-StartSubchannelCG-Type1</w:t>
            </w:r>
          </w:p>
          <w:p>
            <w:pPr>
              <w:pStyle w:val="TAL"/>
              <w:rPr>
                <w:lang w:eastAsia="zh-CN"/>
              </w:rPr>
            </w:pPr>
            <w:r>
              <w:rPr>
                <w:lang w:eastAsia="en-GB"/>
              </w:rPr>
              <w:t>This field indicates the starting sub-channel of sidelink configured grant Type 1. An index giving valid sub-channel index.</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sl-TimeOffsetCG-Type1</w:t>
            </w:r>
          </w:p>
          <w:p>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sl-TimeReferenceSFN-Type1</w:t>
            </w:r>
          </w:p>
          <w:p>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sidelink configured grant configuration Type 1 as reference logical slot, see TS 38.321 [3], clause 5.8.3. If it is not present, the reference SFN is 0.</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sl-TimeResourceCG-Type1</w:t>
            </w:r>
          </w:p>
          <w:p>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p>
      <w:pPr>
        <w:pStyle w:val="4"/>
      </w:pPr>
      <w:bookmarkStart w:id="2197" w:name="_Toc60777530"/>
      <w:bookmarkStart w:id="2198" w:name="_Toc90651405"/>
      <w:r>
        <w:t>–</w:t>
      </w:r>
      <w:r>
        <w:tab/>
      </w:r>
      <w:r>
        <w:rPr>
          <w:i/>
          <w:iCs/>
        </w:rPr>
        <w:t>SL-DestinationIdentity</w:t>
      </w:r>
      <w:bookmarkEnd w:id="2197"/>
      <w:bookmarkEnd w:id="2198"/>
    </w:p>
    <w:p>
      <w:r>
        <w:t xml:space="preserve">The IE </w:t>
      </w:r>
      <w:r>
        <w:rPr>
          <w:i/>
        </w:rPr>
        <w:t>SL-DestinationIdentity</w:t>
      </w:r>
      <w:r>
        <w:t xml:space="preserve"> is used to identify a destination of a NR sidelink communication.</w:t>
      </w:r>
    </w:p>
    <w:p>
      <w:pPr>
        <w:pStyle w:val="TH"/>
        <w:rPr>
          <w:b w:val="0"/>
        </w:rPr>
      </w:pPr>
      <w:r>
        <w:rPr>
          <w:i/>
          <w:iCs/>
        </w:rPr>
        <w:t>SL-DestinationIdentity</w:t>
      </w:r>
      <w:r>
        <w:t xml:space="preserve"> information element</w:t>
      </w:r>
    </w:p>
    <w:p>
      <w:pPr>
        <w:pStyle w:val="PL"/>
      </w:pPr>
      <w:r>
        <w:t>-- ASN1START</w:t>
      </w:r>
    </w:p>
    <w:p>
      <w:pPr>
        <w:pStyle w:val="PL"/>
      </w:pPr>
      <w:r>
        <w:t>-- TAG-SL-DESTINATIONIDENTITY-START</w:t>
      </w:r>
    </w:p>
    <w:p>
      <w:pPr>
        <w:pStyle w:val="PL"/>
      </w:pPr>
    </w:p>
    <w:p>
      <w:pPr>
        <w:pStyle w:val="PL"/>
      </w:pPr>
      <w:r>
        <w:t>SL-DestinationIdentity-r16 ::=           BIT STRING (SIZE (24))</w:t>
      </w:r>
    </w:p>
    <w:p>
      <w:pPr>
        <w:pStyle w:val="PL"/>
      </w:pPr>
    </w:p>
    <w:p>
      <w:pPr>
        <w:pStyle w:val="PL"/>
      </w:pPr>
      <w:r>
        <w:t>-- TAG-SL-DESTINATIONIDENTITY-STOP</w:t>
      </w:r>
    </w:p>
    <w:p>
      <w:pPr>
        <w:pStyle w:val="PL"/>
      </w:pPr>
      <w:r>
        <w:t>-- ASN1STOP</w:t>
      </w:r>
    </w:p>
    <w:p/>
    <w:p>
      <w:pPr>
        <w:pStyle w:val="4"/>
      </w:pPr>
      <w:bookmarkStart w:id="2199" w:name="_Toc60777531"/>
      <w:bookmarkStart w:id="2200" w:name="_Toc90651406"/>
      <w:r>
        <w:t>–</w:t>
      </w:r>
      <w:r>
        <w:tab/>
      </w:r>
      <w:r>
        <w:rPr>
          <w:i/>
          <w:iCs/>
        </w:rPr>
        <w:t>SL-FreqConfig</w:t>
      </w:r>
      <w:bookmarkEnd w:id="2199"/>
      <w:bookmarkEnd w:id="2200"/>
    </w:p>
    <w:p>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pPr>
        <w:pStyle w:val="TH"/>
        <w:rPr>
          <w:b w:val="0"/>
        </w:rPr>
      </w:pPr>
      <w:r>
        <w:rPr>
          <w:bCs/>
          <w:i/>
          <w:iCs/>
        </w:rPr>
        <w:t>SL-FreqConfig</w:t>
      </w:r>
      <w:r>
        <w:t xml:space="preserve"> information element</w:t>
      </w:r>
    </w:p>
    <w:p>
      <w:pPr>
        <w:pStyle w:val="PL"/>
      </w:pPr>
      <w:r>
        <w:t>-- ASN1START</w:t>
      </w:r>
    </w:p>
    <w:p>
      <w:pPr>
        <w:pStyle w:val="PL"/>
      </w:pPr>
      <w:r>
        <w:t>-- TAG-SL-FREQCONFIG-START</w:t>
      </w:r>
    </w:p>
    <w:p>
      <w:pPr>
        <w:pStyle w:val="PL"/>
      </w:pPr>
    </w:p>
    <w:p>
      <w:pPr>
        <w:pStyle w:val="PL"/>
      </w:pPr>
      <w:r>
        <w:t>SL-FreqConfig-r16 ::=              SEQUENCE {</w:t>
      </w:r>
    </w:p>
    <w:p>
      <w:pPr>
        <w:pStyle w:val="PL"/>
      </w:pPr>
      <w:r>
        <w:t xml:space="preserve">    sl-Freq-Id-r16                     SL-Freq-Id-r16,</w:t>
      </w:r>
    </w:p>
    <w:p>
      <w:pPr>
        <w:pStyle w:val="PL"/>
      </w:pPr>
      <w:r>
        <w:t xml:space="preserve">    sl-SCS-SpecificCarrierList-r16     SEQUENCE (SIZE (1..maxSCSs)) OF SCS-SpecificCarrier,</w:t>
      </w:r>
    </w:p>
    <w:p>
      <w:pPr>
        <w:pStyle w:val="PL"/>
      </w:pPr>
      <w:r>
        <w:t xml:space="preserve">    sl-AbsoluteFrequencyPointA-r16     ARFCN-ValueNR                                                   OPTIONAL,  -- Need M</w:t>
      </w:r>
    </w:p>
    <w:p>
      <w:pPr>
        <w:pStyle w:val="PL"/>
        <w:rPr>
          <w:rFonts w:eastAsia="等线"/>
        </w:rPr>
      </w:pPr>
      <w:r>
        <w:t xml:space="preserve">    sl-AbsoluteFrequencySSB-r16        ARFCN-ValueNR                                                   OPTIONAL,  -- Need R</w:t>
      </w:r>
    </w:p>
    <w:p>
      <w:pPr>
        <w:pStyle w:val="PL"/>
      </w:pPr>
      <w:r>
        <w:t xml:space="preserve">    frequencyShift7p5khzSL-r16         ENUMERATED {true}                                               OPTIONAL,  -- Cond V2X-SL-Shared</w:t>
      </w:r>
    </w:p>
    <w:p>
      <w:pPr>
        <w:pStyle w:val="PL"/>
      </w:pPr>
      <w:r>
        <w:t xml:space="preserve">    valueN-r16                         INTEGER (-1..1),</w:t>
      </w:r>
    </w:p>
    <w:p>
      <w:pPr>
        <w:pStyle w:val="PL"/>
      </w:pPr>
      <w:r>
        <w:t xml:space="preserve">    sl-BWP-ToReleaseList-r16           SEQUENCE (SIZE (1..maxNrofSL-BWPs-r16)) OF BWP-Id               OPTIONAL,  -- Need N</w:t>
      </w:r>
    </w:p>
    <w:p>
      <w:pPr>
        <w:pStyle w:val="PL"/>
      </w:pPr>
      <w:r>
        <w:t xml:space="preserve">    sl-BWP-ToAddModList-r16            SEQUENCE (SIZE (1..maxNrofSL-BWPs-r16)) OF SL-BWP-Config-r16    OPTIONAL,  -- Need N</w:t>
      </w:r>
    </w:p>
    <w:p>
      <w:pPr>
        <w:pStyle w:val="PL"/>
      </w:pPr>
      <w:r>
        <w:t xml:space="preserve">    sl-SyncConfigList-r16              SL-SyncConfigList-r16                                           OPTIONAL,  -- Need M</w:t>
      </w:r>
    </w:p>
    <w:p>
      <w:pPr>
        <w:pStyle w:val="PL"/>
      </w:pPr>
      <w:r>
        <w:t xml:space="preserve">    sl-SyncPriority-r16                ENUMERATED {gnss, gnbEnb}                                       OPTIONAL   -- Need M</w:t>
      </w:r>
    </w:p>
    <w:p>
      <w:pPr>
        <w:pStyle w:val="PL"/>
        <w:rPr>
          <w:rFonts w:eastAsia="等线"/>
        </w:rPr>
      </w:pPr>
      <w:r>
        <w:rPr>
          <w:rFonts w:eastAsia="等线"/>
        </w:rPr>
        <w:t>}</w:t>
      </w:r>
    </w:p>
    <w:p>
      <w:pPr>
        <w:pStyle w:val="PL"/>
        <w:rPr>
          <w:rFonts w:eastAsia="等线"/>
        </w:rPr>
      </w:pPr>
    </w:p>
    <w:p>
      <w:pPr>
        <w:pStyle w:val="PL"/>
        <w:rPr>
          <w:rFonts w:eastAsia="等线"/>
        </w:rPr>
      </w:pPr>
      <w:r>
        <w:rPr>
          <w:rFonts w:eastAsia="等线"/>
        </w:rPr>
        <w:t>SL-Freq-Id-r16 ::=</w:t>
      </w:r>
      <w:r>
        <w:t xml:space="preserve">                  </w:t>
      </w:r>
      <w:r>
        <w:rPr>
          <w:rFonts w:eastAsia="等线"/>
        </w:rPr>
        <w:t xml:space="preserve">   INTEGER (1.. maxNrofFreqSL-r16)</w:t>
      </w:r>
    </w:p>
    <w:p>
      <w:pPr>
        <w:pStyle w:val="PL"/>
        <w:rPr>
          <w:rFonts w:eastAsia="等线"/>
        </w:rPr>
      </w:pPr>
    </w:p>
    <w:p>
      <w:pPr>
        <w:pStyle w:val="PL"/>
      </w:pPr>
      <w:r>
        <w:t>-- TAG-SL-FREQCONFIG-STOP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SL</w:t>
            </w:r>
            <w:r>
              <w:rPr>
                <w:i/>
                <w:lang w:eastAsia="sv-SE"/>
              </w:rPr>
              <w:t>-FreqConfig</w:t>
            </w:r>
            <w:r>
              <w:rPr>
                <w:noProof/>
                <w:lang w:eastAsia="en-GB"/>
              </w:rPr>
              <w:t xml:space="preserve"> 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frequencyShift7p5khzSL</w:t>
            </w:r>
          </w:p>
          <w:p>
            <w:pPr>
              <w:pStyle w:val="TAL"/>
              <w:rPr>
                <w:lang w:eastAsia="en-GB"/>
              </w:rPr>
            </w:pPr>
            <w:r>
              <w:rPr>
                <w:bCs/>
                <w:kern w:val="2"/>
                <w:lang w:eastAsia="en-GB"/>
              </w:rPr>
              <w:t>Enable the NR SL transmission with a 7.5 kHz shift to the LTE raster. If the field is absent, the frequency shift is disabled.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sl-AbsoluteFrequencyPointA</w:t>
            </w:r>
          </w:p>
          <w:p>
            <w:pPr>
              <w:pStyle w:val="TAL"/>
              <w:rPr>
                <w:lang w:eastAsia="en-GB"/>
              </w:rPr>
            </w:pPr>
            <w:r>
              <w:rPr>
                <w:lang w:eastAsia="en-GB"/>
              </w:rPr>
              <w:t>Absolute frequency of the reference resource block (Common RB 0). Its lowest subcarrier is also known as Point A.</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sl-AbsoluteFrequencySSB</w:t>
            </w:r>
          </w:p>
          <w:p>
            <w:pPr>
              <w:pStyle w:val="TAL"/>
              <w:rPr>
                <w:lang w:eastAsia="en-GB"/>
              </w:rPr>
            </w:pPr>
            <w:r>
              <w:rPr>
                <w:iCs/>
                <w:szCs w:val="22"/>
                <w:lang w:eastAsia="en-GB"/>
              </w:rPr>
              <w:t>Indicates the frequency location of sidelink SSB. The transmission bandwidth for sidelink SSB is within the bandwidth of this sidelink BWP.</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sl-BWP-ToAddModList</w:t>
            </w:r>
          </w:p>
          <w:p>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communication.</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sl-BWP-ToReleaseList</w:t>
            </w:r>
          </w:p>
          <w:p>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keepNext/>
              <w:keepLines/>
              <w:spacing w:after="0"/>
              <w:rPr>
                <w:rFonts w:ascii="Arial" w:hAnsi="Arial"/>
                <w:b/>
                <w:bCs/>
                <w:i/>
                <w:iCs/>
                <w:sz w:val="18"/>
                <w:lang w:eastAsia="en-GB"/>
              </w:rPr>
            </w:pPr>
            <w:r>
              <w:rPr>
                <w:rFonts w:ascii="Arial" w:hAnsi="Arial"/>
                <w:b/>
                <w:bCs/>
                <w:i/>
                <w:iCs/>
                <w:sz w:val="18"/>
                <w:lang w:eastAsia="en-GB"/>
              </w:rPr>
              <w:t>sl-Freq-Id</w:t>
            </w:r>
          </w:p>
          <w:p>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sl-SCS-SpecificCarrierList</w:t>
            </w:r>
          </w:p>
          <w:p>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communication.</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sl-SyncPriority</w:t>
            </w:r>
          </w:p>
          <w:p>
            <w:pPr>
              <w:pStyle w:val="TAL"/>
              <w:rPr>
                <w:lang w:eastAsia="en-GB"/>
              </w:rPr>
            </w:pPr>
            <w:r>
              <w:rPr>
                <w:lang w:eastAsia="sv-SE"/>
              </w:rPr>
              <w:t>This field indicates synchronization priority order, as specified in sub-clause 5.8.6</w:t>
            </w:r>
            <w:r>
              <w:rPr>
                <w:iCs/>
                <w:lang w:eastAsia="sv-SE"/>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valueN</w:t>
            </w:r>
          </w:p>
          <w:p>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tc>
          <w:tcPr>
            <w:tcW w:w="4032"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pPr>
        <w:rPr>
          <w:rFonts w:eastAsia="MS Mincho"/>
        </w:rPr>
      </w:pPr>
    </w:p>
    <w:p>
      <w:pPr>
        <w:pStyle w:val="4"/>
      </w:pPr>
      <w:bookmarkStart w:id="2201" w:name="_Toc60777532"/>
      <w:bookmarkStart w:id="2202" w:name="_Toc90651407"/>
      <w:r>
        <w:t>–</w:t>
      </w:r>
      <w:r>
        <w:tab/>
      </w:r>
      <w:r>
        <w:rPr>
          <w:i/>
          <w:iCs/>
        </w:rPr>
        <w:t>SL-FreqConfigCommon</w:t>
      </w:r>
      <w:bookmarkEnd w:id="2201"/>
      <w:bookmarkEnd w:id="2202"/>
    </w:p>
    <w:p>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pPr>
        <w:pStyle w:val="TH"/>
        <w:rPr>
          <w:b w:val="0"/>
        </w:rPr>
      </w:pPr>
      <w:r>
        <w:rPr>
          <w:i/>
          <w:iCs/>
        </w:rPr>
        <w:t>SL-FreqConfigCommon</w:t>
      </w:r>
      <w:r>
        <w:t xml:space="preserve"> information element</w:t>
      </w:r>
    </w:p>
    <w:p>
      <w:pPr>
        <w:pStyle w:val="PL"/>
      </w:pPr>
      <w:r>
        <w:t>-- ASN1START</w:t>
      </w:r>
    </w:p>
    <w:p>
      <w:pPr>
        <w:pStyle w:val="PL"/>
      </w:pPr>
      <w:r>
        <w:t>-- TAG-SL-FREQCONFIGCOMMON-START</w:t>
      </w:r>
    </w:p>
    <w:p>
      <w:pPr>
        <w:pStyle w:val="PL"/>
      </w:pPr>
    </w:p>
    <w:p>
      <w:pPr>
        <w:pStyle w:val="PL"/>
      </w:pPr>
      <w:r>
        <w:t>SL-FreqConfigCommon-r16 ::=      SEQUENCE {</w:t>
      </w:r>
    </w:p>
    <w:p>
      <w:pPr>
        <w:pStyle w:val="PL"/>
      </w:pPr>
      <w:r>
        <w:t xml:space="preserve">    sl-SCS-SpecificCarrierList-r16   SEQUENCE (SIZE (1..maxSCSs)) OF SCS-SpecificCarrier,</w:t>
      </w:r>
    </w:p>
    <w:p>
      <w:pPr>
        <w:pStyle w:val="PL"/>
      </w:pPr>
      <w:r>
        <w:t xml:space="preserve">    sl-AbsoluteFrequencyPointA-r16   ARFCN-ValueNR,</w:t>
      </w:r>
    </w:p>
    <w:p>
      <w:pPr>
        <w:pStyle w:val="PL"/>
      </w:pPr>
      <w:r>
        <w:t xml:space="preserve">    sl-AbsoluteFrequencySSB-r16      ARFCN-ValueNR                                                       OPTIONAL, -- Need R</w:t>
      </w:r>
    </w:p>
    <w:p>
      <w:pPr>
        <w:pStyle w:val="PL"/>
      </w:pPr>
      <w:r>
        <w:t xml:space="preserve">    frequencyShift7p5khzSL-r16       ENUMERATED {true}                                                   OPTIONAL, -- Cond V2X-SL-Shared</w:t>
      </w:r>
    </w:p>
    <w:p>
      <w:pPr>
        <w:pStyle w:val="PL"/>
      </w:pPr>
      <w:r>
        <w:t xml:space="preserve">    valueN-r16                       INTEGER (-1..1),</w:t>
      </w:r>
    </w:p>
    <w:p>
      <w:pPr>
        <w:pStyle w:val="PL"/>
      </w:pPr>
      <w:r>
        <w:t xml:space="preserve">    sl-BWP-List-r16                  SEQUENCE (SIZE (1..maxNrofSL-BWPs-r16)) OF SL-BWP-ConfigCommon-r16  OPTIONAL, -- Need R</w:t>
      </w:r>
    </w:p>
    <w:p>
      <w:pPr>
        <w:pStyle w:val="PL"/>
      </w:pPr>
      <w:r>
        <w:t xml:space="preserve">    sl-SyncPriority-r16              ENUMERATED {gnss, gnbEnb}                                           OPTIONAL, -- Need R</w:t>
      </w:r>
    </w:p>
    <w:p>
      <w:pPr>
        <w:pStyle w:val="PL"/>
      </w:pPr>
      <w:r>
        <w:t xml:space="preserve">    sl-NbAsSync-r16                  BOOLEAN                                                             OPTIONAL, -- Need R</w:t>
      </w:r>
    </w:p>
    <w:p>
      <w:pPr>
        <w:pStyle w:val="PL"/>
      </w:pPr>
      <w:r>
        <w:t xml:space="preserve">    sl-SyncConfigList-r16            SL-SyncConfigList-r16                                               OPTIONAL, -- Need R</w:t>
      </w:r>
    </w:p>
    <w:p>
      <w:pPr>
        <w:pStyle w:val="PL"/>
      </w:pPr>
      <w:r>
        <w:t xml:space="preserve">    ...</w:t>
      </w:r>
    </w:p>
    <w:p>
      <w:pPr>
        <w:pStyle w:val="PL"/>
        <w:rPr>
          <w:rFonts w:eastAsia="等线"/>
        </w:rPr>
      </w:pPr>
      <w:r>
        <w:rPr>
          <w:rFonts w:eastAsia="等线"/>
        </w:rPr>
        <w:t>}</w:t>
      </w:r>
    </w:p>
    <w:p>
      <w:pPr>
        <w:pStyle w:val="PL"/>
      </w:pPr>
      <w:r>
        <w:t>-- TAG-SL-FREQCONFIGCOMMON-STOP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noProof/>
                <w:lang w:eastAsia="en-GB"/>
              </w:rPr>
              <w:t>SL-FreqConfigCommon</w:t>
            </w:r>
            <w:r>
              <w:rPr>
                <w:noProof/>
                <w:lang w:eastAsia="en-GB"/>
              </w:rPr>
              <w:t xml:space="preserve"> </w:t>
            </w:r>
            <w:r>
              <w:rPr>
                <w:iCs/>
                <w:noProof/>
                <w:lang w:eastAsia="en-GB"/>
              </w:rPr>
              <w:t>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frequencyShift7p5khzSL</w:t>
            </w:r>
          </w:p>
          <w:p>
            <w:pPr>
              <w:pStyle w:val="TAL"/>
              <w:rPr>
                <w:lang w:eastAsia="en-GB"/>
              </w:rPr>
            </w:pPr>
            <w:r>
              <w:rPr>
                <w:bCs/>
                <w:kern w:val="2"/>
                <w:lang w:eastAsia="en-GB"/>
              </w:rPr>
              <w:t>Enable the NR SL transmission with a 7.5 kHz shift to the LTE raster. If the field is absent, the frequency shift is disabled.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sl-AbsoluteFrequencyPointA</w:t>
            </w:r>
          </w:p>
          <w:p>
            <w:pPr>
              <w:pStyle w:val="TAL"/>
              <w:rPr>
                <w:lang w:eastAsia="en-GB"/>
              </w:rPr>
            </w:pPr>
            <w:r>
              <w:rPr>
                <w:lang w:eastAsia="en-GB"/>
              </w:rPr>
              <w:t>Absolute frequency of the reference resource block (Common RB 0). Its lowest subcarrier is also known as Point A.</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sl-AbsoluteFrequencySSB</w:t>
            </w:r>
          </w:p>
          <w:p>
            <w:pPr>
              <w:pStyle w:val="TAL"/>
              <w:rPr>
                <w:lang w:eastAsia="en-GB"/>
              </w:rPr>
            </w:pPr>
            <w:r>
              <w:rPr>
                <w:iCs/>
                <w:szCs w:val="22"/>
                <w:lang w:eastAsia="en-GB"/>
              </w:rPr>
              <w:t>Indicates the frequency location of sidelink SSB. The transmission bandwidth for sidelink SSB is within the bandwidth of this sidelink BWP.</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sl-BWP-List</w:t>
            </w:r>
          </w:p>
          <w:p>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communication.</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sl-NbAsSync</w:t>
            </w:r>
          </w:p>
          <w:p>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sl-SyncPriority</w:t>
            </w:r>
          </w:p>
          <w:p>
            <w:pPr>
              <w:pStyle w:val="TAL"/>
              <w:rPr>
                <w:lang w:eastAsia="sv-SE"/>
              </w:rPr>
            </w:pPr>
            <w:r>
              <w:rPr>
                <w:lang w:eastAsia="sv-SE"/>
              </w:rPr>
              <w:t>This field indicates synchronization priority order, as specified in sub-clause 5.8.6..</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sl-SyncConfigList</w:t>
            </w:r>
          </w:p>
          <w:p>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r>
              <w:rPr>
                <w:rFonts w:cs="Arial"/>
                <w:i/>
              </w:rPr>
              <w:t>sl-SyncConfigList</w:t>
            </w:r>
            <w:r>
              <w:rPr>
                <w:rFonts w:cs="Arial"/>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valueN</w:t>
            </w:r>
          </w:p>
          <w:p>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tc>
          <w:tcPr>
            <w:tcW w:w="4032"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p>
      <w:pPr>
        <w:pStyle w:val="4"/>
      </w:pPr>
      <w:bookmarkStart w:id="2203" w:name="_Toc60777533"/>
      <w:bookmarkStart w:id="2204" w:name="_Toc90651408"/>
      <w:r>
        <w:t>–</w:t>
      </w:r>
      <w:r>
        <w:tab/>
      </w:r>
      <w:r>
        <w:rPr>
          <w:i/>
          <w:iCs/>
        </w:rPr>
        <w:t>SL-LogicalChannelConfig</w:t>
      </w:r>
      <w:bookmarkEnd w:id="2203"/>
      <w:bookmarkEnd w:id="2204"/>
    </w:p>
    <w:p>
      <w:r>
        <w:t xml:space="preserve">The IE </w:t>
      </w:r>
      <w:r>
        <w:rPr>
          <w:i/>
        </w:rPr>
        <w:t>SL</w:t>
      </w:r>
      <w:r>
        <w:t>-</w:t>
      </w:r>
      <w:r>
        <w:rPr>
          <w:i/>
        </w:rPr>
        <w:t>LogicalChannelConfig</w:t>
      </w:r>
      <w:r>
        <w:t xml:space="preserve"> is used to configure the sidelink logical channel parameters.</w:t>
      </w:r>
    </w:p>
    <w:p>
      <w:pPr>
        <w:pStyle w:val="TH"/>
        <w:rPr>
          <w:b w:val="0"/>
        </w:rPr>
      </w:pPr>
      <w:r>
        <w:rPr>
          <w:i/>
          <w:iCs/>
        </w:rPr>
        <w:t>SL-LogicalChannelConfig</w:t>
      </w:r>
      <w:r>
        <w:t xml:space="preserve"> information element</w:t>
      </w:r>
    </w:p>
    <w:p>
      <w:pPr>
        <w:pStyle w:val="PL"/>
      </w:pPr>
      <w:r>
        <w:t>-- ASN1START</w:t>
      </w:r>
    </w:p>
    <w:p>
      <w:pPr>
        <w:pStyle w:val="PL"/>
      </w:pPr>
      <w:r>
        <w:t>-- TAG-SL</w:t>
      </w:r>
      <w:r>
        <w:rPr>
          <w:rFonts w:eastAsia="等线"/>
        </w:rPr>
        <w:t>-</w:t>
      </w:r>
      <w:r>
        <w:t>LOGICALCHANNELCONFIG-START</w:t>
      </w:r>
    </w:p>
    <w:p>
      <w:pPr>
        <w:pStyle w:val="PL"/>
      </w:pPr>
    </w:p>
    <w:p>
      <w:pPr>
        <w:pStyle w:val="PL"/>
      </w:pPr>
      <w:r>
        <w:t>SL-LogicalChannelConfig-r16 ::=            SEQUENCE {</w:t>
      </w:r>
    </w:p>
    <w:p>
      <w:pPr>
        <w:pStyle w:val="PL"/>
      </w:pPr>
      <w:r>
        <w:t xml:space="preserve">    sl-Priority-r16                            INTEGER (1..8),</w:t>
      </w:r>
    </w:p>
    <w:p>
      <w:pPr>
        <w:pStyle w:val="PL"/>
      </w:pPr>
      <w:r>
        <w:t xml:space="preserve">    sl-PrioritisedBitRate-r16                  ENUMERATED {kBps0, kBps8, kBps16, kBps32, kBps64, kBps128, kBps256, kBps512,</w:t>
      </w:r>
    </w:p>
    <w:p>
      <w:pPr>
        <w:pStyle w:val="PL"/>
      </w:pPr>
      <w:r>
        <w:t xml:space="preserve">                                               kBps1024, kBps2048, kBps4096, kBps8192, kBps16384, kBps32768, kBps65536, infinity},</w:t>
      </w:r>
    </w:p>
    <w:p>
      <w:pPr>
        <w:pStyle w:val="PL"/>
      </w:pPr>
      <w:r>
        <w:t xml:space="preserve">    sl-BucketSizeDuration-r16                  ENUMERATED {ms5, ms10, ms20, ms50, ms100, ms150, ms300, ms500, ms1000,</w:t>
      </w:r>
    </w:p>
    <w:p>
      <w:pPr>
        <w:pStyle w:val="PL"/>
      </w:pPr>
      <w:r>
        <w:t xml:space="preserve">                                               spare7, spare6, spare5, spare4, spare3,spare2, spare1},</w:t>
      </w:r>
    </w:p>
    <w:p>
      <w:pPr>
        <w:pStyle w:val="PL"/>
      </w:pPr>
      <w:r>
        <w:t xml:space="preserve">    sl-ConfiguredGrantType1Allowed-r16         ENUMERATED {true}                                                        OPTIONAL,   -- Need R</w:t>
      </w:r>
    </w:p>
    <w:p>
      <w:pPr>
        <w:pStyle w:val="PL"/>
      </w:pPr>
      <w:r>
        <w:t xml:space="preserve">    sl-HARQ-FeedbackEnabled-r16                ENUMERATED {enabled, disabled }                                          OPTIONAL,   -- Need R</w:t>
      </w:r>
    </w:p>
    <w:p>
      <w:pPr>
        <w:pStyle w:val="PL"/>
      </w:pPr>
      <w:r>
        <w:t xml:space="preserve">    sl-AllowedCG-List-r16                      SEQUENCE (SIZE (0.. maxNrofCG-SL-1-r16)) OF SL-ConfigIndexCG-r16</w:t>
      </w:r>
    </w:p>
    <w:p>
      <w:pPr>
        <w:pStyle w:val="PL"/>
      </w:pPr>
      <w:r>
        <w:t xml:space="preserve">                                                                                                                        OPTIONAL,   -- Need R</w:t>
      </w:r>
    </w:p>
    <w:p>
      <w:pPr>
        <w:pStyle w:val="PL"/>
      </w:pPr>
      <w:r>
        <w:t xml:space="preserve">    sl-AllowedSCS-List-r16                     SEQUENCE (SIZE (1..maxSCSs)) OF SubcarrierSpacing                        OPTIONAL,   -- Need R</w:t>
      </w:r>
    </w:p>
    <w:p>
      <w:pPr>
        <w:pStyle w:val="PL"/>
      </w:pPr>
      <w:r>
        <w:t xml:space="preserve">    sl-MaxPUSCH-Duration-r16                   ENUMERATED {ms0p02, ms0p04, ms0p0625, ms0p125, ms0p25, ms0p5, spare2, spare1}</w:t>
      </w:r>
    </w:p>
    <w:p>
      <w:pPr>
        <w:pStyle w:val="PL"/>
      </w:pPr>
      <w:r>
        <w:t xml:space="preserve">                                                                                                                        OPTIONAL,   -- Need R</w:t>
      </w:r>
    </w:p>
    <w:p>
      <w:pPr>
        <w:pStyle w:val="PL"/>
      </w:pPr>
      <w:r>
        <w:t xml:space="preserve">    sl-LogicalChannelGroup-r16                 INTEGER (0..maxLCG-ID)                                                   OPTIONAL,   -- Need R</w:t>
      </w:r>
    </w:p>
    <w:p>
      <w:pPr>
        <w:pStyle w:val="PL"/>
      </w:pPr>
      <w:r>
        <w:t xml:space="preserve">    sl-SchedulingRequestId-r16                 SchedulingRequestId                                                      OPTIONAL,   -- Need R</w:t>
      </w:r>
    </w:p>
    <w:p>
      <w:pPr>
        <w:pStyle w:val="PL"/>
      </w:pPr>
      <w:r>
        <w:t xml:space="preserve">    sl-LogicalChannelSR-DelayTimerApplied-r16  BOOLEAN                                                                  OPTIONAL,   -- Need R</w:t>
      </w:r>
    </w:p>
    <w:p>
      <w:pPr>
        <w:pStyle w:val="PL"/>
      </w:pPr>
      <w:r>
        <w:t xml:space="preserve">    ...</w:t>
      </w:r>
    </w:p>
    <w:p>
      <w:pPr>
        <w:pStyle w:val="PL"/>
      </w:pPr>
      <w:r>
        <w:t>}</w:t>
      </w:r>
    </w:p>
    <w:p>
      <w:pPr>
        <w:pStyle w:val="PL"/>
      </w:pPr>
      <w:r>
        <w:t>-- TAG-SL-LOGICALCHANNELCONFIG-STOP</w:t>
      </w:r>
    </w:p>
    <w:p>
      <w:pPr>
        <w:pStyle w:val="PL"/>
      </w:pPr>
      <w:r>
        <w:t>-- ASN1STOP</w:t>
      </w:r>
    </w:p>
    <w:p>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sv-SE"/>
              </w:rPr>
              <w:t>SL-LogicalChannelConfig field</w:t>
            </w:r>
            <w:r>
              <w:rPr>
                <w:lang w:eastAsia="sv-SE"/>
              </w:rPr>
              <w:t xml:space="preserve">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sl-AllowedCG-List</w:t>
            </w:r>
          </w:p>
          <w:p>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en-GB"/>
              </w:rPr>
            </w:pPr>
            <w:r>
              <w:rPr>
                <w:b/>
                <w:bCs/>
                <w:i/>
                <w:iCs/>
                <w:lang w:eastAsia="en-GB"/>
              </w:rPr>
              <w:t>sl-AllowedSCS-List</w:t>
            </w:r>
          </w:p>
          <w:p>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tc>
          <w:tcPr>
            <w:tcW w:w="14173" w:type="dxa"/>
            <w:tcBorders>
              <w:top w:val="single" w:sz="2" w:space="0" w:color="auto"/>
              <w:left w:val="single" w:sz="2" w:space="0" w:color="auto"/>
              <w:bottom w:val="single" w:sz="2" w:space="0" w:color="auto"/>
              <w:right w:val="single" w:sz="2" w:space="0" w:color="auto"/>
            </w:tcBorders>
            <w:hideMark/>
          </w:tcPr>
          <w:p>
            <w:pPr>
              <w:pStyle w:val="TAL"/>
              <w:rPr>
                <w:b/>
                <w:bCs/>
                <w:i/>
                <w:iCs/>
                <w:lang w:eastAsia="sv-SE"/>
              </w:rPr>
            </w:pPr>
            <w:r>
              <w:rPr>
                <w:b/>
                <w:bCs/>
                <w:i/>
                <w:iCs/>
                <w:lang w:eastAsia="sv-SE"/>
              </w:rPr>
              <w:t>sl-BucketSizeDuration</w:t>
            </w:r>
          </w:p>
          <w:p>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tc>
          <w:tcPr>
            <w:tcW w:w="14173" w:type="dxa"/>
            <w:tcBorders>
              <w:top w:val="single" w:sz="2" w:space="0" w:color="auto"/>
              <w:left w:val="single" w:sz="2" w:space="0" w:color="auto"/>
              <w:bottom w:val="single" w:sz="2" w:space="0" w:color="auto"/>
              <w:right w:val="single" w:sz="2" w:space="0" w:color="auto"/>
            </w:tcBorders>
            <w:hideMark/>
          </w:tcPr>
          <w:p>
            <w:pPr>
              <w:pStyle w:val="TAL"/>
              <w:rPr>
                <w:b/>
                <w:bCs/>
                <w:i/>
                <w:iCs/>
                <w:lang w:eastAsia="sv-SE"/>
              </w:rPr>
            </w:pPr>
            <w:r>
              <w:rPr>
                <w:b/>
                <w:bCs/>
                <w:i/>
                <w:iCs/>
                <w:lang w:eastAsia="sv-SE"/>
              </w:rPr>
              <w:t>sl-ConfiguredGrantType1Allowed</w:t>
            </w:r>
          </w:p>
          <w:p>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tc>
          <w:tcPr>
            <w:tcW w:w="14173" w:type="dxa"/>
            <w:tcBorders>
              <w:top w:val="single" w:sz="2" w:space="0" w:color="auto"/>
              <w:left w:val="single" w:sz="2" w:space="0" w:color="auto"/>
              <w:bottom w:val="single" w:sz="2" w:space="0" w:color="auto"/>
              <w:right w:val="single" w:sz="2" w:space="0" w:color="auto"/>
            </w:tcBorders>
            <w:hideMark/>
          </w:tcPr>
          <w:p>
            <w:pPr>
              <w:pStyle w:val="TAL"/>
              <w:rPr>
                <w:b/>
                <w:bCs/>
                <w:i/>
                <w:iCs/>
                <w:lang w:eastAsia="sv-SE"/>
              </w:rPr>
            </w:pPr>
            <w:r>
              <w:rPr>
                <w:b/>
                <w:bCs/>
                <w:i/>
                <w:iCs/>
                <w:lang w:eastAsia="sv-SE"/>
              </w:rPr>
              <w:t>sl-HARQ-FeedbackEnabled</w:t>
            </w:r>
          </w:p>
          <w:p>
            <w:pPr>
              <w:pStyle w:val="TAL"/>
              <w:rPr>
                <w:lang w:eastAsia="sv-SE"/>
              </w:rPr>
            </w:pPr>
            <w:r>
              <w:rPr>
                <w:rStyle w:val="TALCar"/>
              </w:rPr>
              <w:t>Network always includes this field.</w:t>
            </w:r>
            <w:r>
              <w:rPr>
                <w:lang w:eastAsia="sv-SE"/>
              </w:rPr>
              <w:t xml:space="preserve"> It indicates the HARQ feedback enabled/disabled restriction in LCP for this sidelink logical channel. If set to </w:t>
            </w:r>
            <w:r>
              <w:rPr>
                <w:i/>
                <w:iCs/>
                <w:lang w:eastAsia="sv-SE"/>
              </w:rPr>
              <w:t>enabled</w:t>
            </w:r>
            <w:r>
              <w:rPr>
                <w:lang w:eastAsia="sv-SE"/>
              </w:rPr>
              <w:t xml:space="preserve">,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 xml:space="preserve">If this field of at least one sidelink logical channel for the UE is set to enabled, </w:t>
            </w:r>
            <w:r>
              <w:rPr>
                <w:rFonts w:cs="Arial"/>
                <w:i/>
                <w:iCs/>
              </w:rPr>
              <w:t>sl-PSFCH-Config</w:t>
            </w:r>
            <w:r>
              <w:rPr>
                <w:rFonts w:cs="Arial"/>
              </w:rPr>
              <w:t xml:space="preserve"> should be mandatory present in at least one of the </w:t>
            </w:r>
            <w:r>
              <w:rPr>
                <w:rFonts w:cs="Arial"/>
                <w:i/>
                <w:iCs/>
              </w:rPr>
              <w:t>SL-ResourcePool</w:t>
            </w:r>
            <w:r>
              <w:rPr>
                <w:rFonts w:cs="Arial"/>
              </w:rPr>
              <w:t>.</w:t>
            </w:r>
          </w:p>
        </w:tc>
      </w:tr>
      <w:tr>
        <w:tc>
          <w:tcPr>
            <w:tcW w:w="14173" w:type="dxa"/>
            <w:tcBorders>
              <w:top w:val="single" w:sz="2" w:space="0" w:color="auto"/>
              <w:left w:val="single" w:sz="2" w:space="0" w:color="auto"/>
              <w:bottom w:val="single" w:sz="2" w:space="0" w:color="auto"/>
              <w:right w:val="single" w:sz="2" w:space="0" w:color="auto"/>
            </w:tcBorders>
            <w:hideMark/>
          </w:tcPr>
          <w:p>
            <w:pPr>
              <w:pStyle w:val="TAL"/>
              <w:rPr>
                <w:b/>
                <w:bCs/>
                <w:i/>
                <w:iCs/>
                <w:lang w:eastAsia="sv-SE"/>
              </w:rPr>
            </w:pPr>
            <w:r>
              <w:rPr>
                <w:b/>
                <w:bCs/>
                <w:i/>
                <w:iCs/>
                <w:lang w:eastAsia="sv-SE"/>
              </w:rPr>
              <w:t>sl-LogicalChannelGroup</w:t>
            </w:r>
          </w:p>
          <w:p>
            <w:pPr>
              <w:pStyle w:val="TAL"/>
              <w:rPr>
                <w:lang w:eastAsia="sv-SE"/>
              </w:rPr>
            </w:pPr>
            <w:r>
              <w:rPr>
                <w:iCs/>
                <w:lang w:eastAsia="en-GB"/>
              </w:rPr>
              <w:t>ID of the sidelink logical channel group, as specified in TS 38.321 [3], which the sidelink logical channel belongs to.</w:t>
            </w:r>
          </w:p>
        </w:tc>
      </w:tr>
      <w:tr>
        <w:tc>
          <w:tcPr>
            <w:tcW w:w="14173" w:type="dxa"/>
            <w:tcBorders>
              <w:top w:val="single" w:sz="2" w:space="0" w:color="auto"/>
              <w:left w:val="single" w:sz="2" w:space="0" w:color="auto"/>
              <w:bottom w:val="single" w:sz="2" w:space="0" w:color="auto"/>
              <w:right w:val="single" w:sz="2" w:space="0" w:color="auto"/>
            </w:tcBorders>
            <w:hideMark/>
          </w:tcPr>
          <w:p>
            <w:pPr>
              <w:pStyle w:val="TAL"/>
              <w:rPr>
                <w:b/>
                <w:bCs/>
                <w:i/>
                <w:iCs/>
                <w:lang w:eastAsia="en-GB"/>
              </w:rPr>
            </w:pPr>
            <w:r>
              <w:rPr>
                <w:b/>
                <w:bCs/>
                <w:i/>
                <w:iCs/>
                <w:lang w:eastAsia="en-GB"/>
              </w:rPr>
              <w:t>sl-LogicalChannelSR-DelayTimerApplied</w:t>
            </w:r>
          </w:p>
          <w:p>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tc>
          <w:tcPr>
            <w:tcW w:w="14173" w:type="dxa"/>
            <w:tcBorders>
              <w:top w:val="single" w:sz="2" w:space="0" w:color="auto"/>
              <w:left w:val="single" w:sz="2" w:space="0" w:color="auto"/>
              <w:bottom w:val="single" w:sz="2" w:space="0" w:color="auto"/>
              <w:right w:val="single" w:sz="2" w:space="0" w:color="auto"/>
            </w:tcBorders>
          </w:tcPr>
          <w:p>
            <w:pPr>
              <w:pStyle w:val="TAL"/>
              <w:rPr>
                <w:b/>
                <w:bCs/>
                <w:i/>
                <w:iCs/>
                <w:lang w:eastAsia="en-GB"/>
              </w:rPr>
            </w:pPr>
            <w:r>
              <w:rPr>
                <w:b/>
                <w:bCs/>
                <w:i/>
                <w:iCs/>
                <w:lang w:eastAsia="en-GB"/>
              </w:rPr>
              <w:t>sl-MaxPUSCH-Duration</w:t>
            </w:r>
          </w:p>
          <w:p>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tc>
          <w:tcPr>
            <w:tcW w:w="14173" w:type="dxa"/>
            <w:tcBorders>
              <w:top w:val="single" w:sz="2" w:space="0" w:color="auto"/>
              <w:left w:val="single" w:sz="2" w:space="0" w:color="auto"/>
              <w:bottom w:val="single" w:sz="2" w:space="0" w:color="auto"/>
              <w:right w:val="single" w:sz="2" w:space="0" w:color="auto"/>
            </w:tcBorders>
            <w:hideMark/>
          </w:tcPr>
          <w:p>
            <w:pPr>
              <w:pStyle w:val="TAL"/>
              <w:rPr>
                <w:b/>
                <w:bCs/>
                <w:i/>
                <w:iCs/>
                <w:lang w:eastAsia="sv-SE"/>
              </w:rPr>
            </w:pPr>
            <w:r>
              <w:rPr>
                <w:b/>
                <w:bCs/>
                <w:i/>
                <w:iCs/>
                <w:lang w:eastAsia="sv-SE"/>
              </w:rPr>
              <w:t>sl-PrioritisedBitRate</w:t>
            </w:r>
          </w:p>
          <w:p>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tc>
          <w:tcPr>
            <w:tcW w:w="14173" w:type="dxa"/>
            <w:tcBorders>
              <w:top w:val="single" w:sz="2" w:space="0" w:color="auto"/>
              <w:left w:val="single" w:sz="2" w:space="0" w:color="auto"/>
              <w:bottom w:val="single" w:sz="2" w:space="0" w:color="auto"/>
              <w:right w:val="single" w:sz="2" w:space="0" w:color="auto"/>
            </w:tcBorders>
            <w:hideMark/>
          </w:tcPr>
          <w:p>
            <w:pPr>
              <w:pStyle w:val="TAL"/>
              <w:rPr>
                <w:b/>
                <w:bCs/>
                <w:i/>
                <w:iCs/>
                <w:lang w:eastAsia="en-GB"/>
              </w:rPr>
            </w:pPr>
            <w:r>
              <w:rPr>
                <w:b/>
                <w:bCs/>
                <w:i/>
                <w:iCs/>
                <w:lang w:eastAsia="en-GB"/>
              </w:rPr>
              <w:t>sl-Priority</w:t>
            </w:r>
          </w:p>
          <w:p>
            <w:pPr>
              <w:pStyle w:val="TAL"/>
              <w:rPr>
                <w:lang w:eastAsia="en-GB"/>
              </w:rPr>
            </w:pPr>
            <w:r>
              <w:rPr>
                <w:iCs/>
                <w:lang w:eastAsia="en-GB"/>
              </w:rPr>
              <w:t>Sidelink logical channel priority, as specified in TS 38.321 [3].</w:t>
            </w:r>
          </w:p>
        </w:tc>
      </w:tr>
      <w:tr>
        <w:tc>
          <w:tcPr>
            <w:tcW w:w="14173" w:type="dxa"/>
            <w:tcBorders>
              <w:top w:val="single" w:sz="2" w:space="0" w:color="auto"/>
              <w:left w:val="single" w:sz="2" w:space="0" w:color="auto"/>
              <w:bottom w:val="single" w:sz="2" w:space="0" w:color="auto"/>
              <w:right w:val="single" w:sz="2" w:space="0" w:color="auto"/>
            </w:tcBorders>
            <w:hideMark/>
          </w:tcPr>
          <w:p>
            <w:pPr>
              <w:pStyle w:val="TAL"/>
              <w:rPr>
                <w:b/>
                <w:bCs/>
                <w:i/>
                <w:iCs/>
                <w:lang w:eastAsia="en-GB"/>
              </w:rPr>
            </w:pPr>
            <w:r>
              <w:rPr>
                <w:b/>
                <w:bCs/>
                <w:i/>
                <w:iCs/>
                <w:lang w:eastAsia="en-GB"/>
              </w:rPr>
              <w:t>sl-SchedulingRequestId</w:t>
            </w:r>
          </w:p>
          <w:p>
            <w:pPr>
              <w:pStyle w:val="TAL"/>
              <w:rPr>
                <w:lang w:eastAsia="en-GB"/>
              </w:rPr>
            </w:pPr>
            <w:r>
              <w:rPr>
                <w:lang w:eastAsia="en-GB"/>
              </w:rPr>
              <w:t>If present, it indicates the scheduling request configuration applicable for this sidelink logical channel, as specified in TS 38.321 [3].</w:t>
            </w:r>
          </w:p>
        </w:tc>
      </w:tr>
    </w:tbl>
    <w:p>
      <w:pPr>
        <w:rPr>
          <w:rFonts w:eastAsia="Yu Mincho"/>
        </w:rPr>
      </w:pPr>
    </w:p>
    <w:p>
      <w:pPr>
        <w:pStyle w:val="4"/>
      </w:pPr>
      <w:bookmarkStart w:id="2205" w:name="_Toc60777534"/>
      <w:bookmarkStart w:id="2206" w:name="_Toc90651409"/>
      <w:r>
        <w:t>–</w:t>
      </w:r>
      <w:r>
        <w:tab/>
      </w:r>
      <w:r>
        <w:rPr>
          <w:i/>
          <w:iCs/>
        </w:rPr>
        <w:t>SL-MeasConfigCommon</w:t>
      </w:r>
      <w:bookmarkEnd w:id="2205"/>
      <w:bookmarkEnd w:id="2206"/>
    </w:p>
    <w:p>
      <w:r>
        <w:t xml:space="preserve">The IE </w:t>
      </w:r>
      <w:r>
        <w:rPr>
          <w:i/>
        </w:rPr>
        <w:t>SL-MeasConfigCommon</w:t>
      </w:r>
      <w:r>
        <w:t xml:space="preserve"> is used to set the cell specific SL RSRP measurement configurations for unicast destinations.</w:t>
      </w:r>
    </w:p>
    <w:p>
      <w:pPr>
        <w:pStyle w:val="TH"/>
        <w:rPr>
          <w:b w:val="0"/>
          <w:lang w:eastAsia="zh-CN"/>
        </w:rPr>
      </w:pPr>
      <w:r>
        <w:rPr>
          <w:i/>
          <w:lang w:eastAsia="zh-CN"/>
        </w:rPr>
        <w:t>SL-MeasConfigCommon</w:t>
      </w:r>
      <w:r>
        <w:rPr>
          <w:lang w:eastAsia="zh-CN"/>
        </w:rPr>
        <w:t xml:space="preserve"> information element</w:t>
      </w:r>
    </w:p>
    <w:p>
      <w:pPr>
        <w:pStyle w:val="PL"/>
      </w:pPr>
      <w:r>
        <w:t>-- ASN1START</w:t>
      </w:r>
    </w:p>
    <w:p>
      <w:pPr>
        <w:pStyle w:val="PL"/>
      </w:pPr>
      <w:r>
        <w:t>-- TAG-SL-MEASCONFIGCOMMON-START</w:t>
      </w:r>
    </w:p>
    <w:p>
      <w:pPr>
        <w:pStyle w:val="PL"/>
      </w:pPr>
    </w:p>
    <w:p>
      <w:pPr>
        <w:pStyle w:val="PL"/>
      </w:pPr>
      <w:r>
        <w:t>SL-MeasConfigCommon-r16 ::=          SEQUENCE {</w:t>
      </w:r>
    </w:p>
    <w:p>
      <w:pPr>
        <w:pStyle w:val="PL"/>
      </w:pPr>
      <w:r>
        <w:t xml:space="preserve">    sl-MeasObjectListCommon-r16          SL-MeasObjectList-r16                                           OPTIONAL,   -- Need R</w:t>
      </w:r>
    </w:p>
    <w:p>
      <w:pPr>
        <w:pStyle w:val="PL"/>
      </w:pPr>
      <w:r>
        <w:t xml:space="preserve">    sl-ReportConfigListCommon-r16        SL-ReportConfigList-r16                                         OPTIONAL,   -- Need R</w:t>
      </w:r>
    </w:p>
    <w:p>
      <w:pPr>
        <w:pStyle w:val="PL"/>
      </w:pPr>
      <w:r>
        <w:t xml:space="preserve">    sl-MeasIdListCommon-r16              SL-MeasIdList-r16                                               OPTIONAL,   -- Need R</w:t>
      </w:r>
    </w:p>
    <w:p>
      <w:pPr>
        <w:pStyle w:val="PL"/>
      </w:pPr>
      <w:r>
        <w:t xml:space="preserve">    sl-QuantityConfigCommon-r16          SL-QuantityConfig-r16                                           OPTIONAL,   -- Need R</w:t>
      </w:r>
    </w:p>
    <w:p>
      <w:pPr>
        <w:pStyle w:val="PL"/>
      </w:pPr>
      <w:r>
        <w:t xml:space="preserve">    ...</w:t>
      </w:r>
    </w:p>
    <w:p>
      <w:pPr>
        <w:pStyle w:val="PL"/>
      </w:pPr>
      <w:r>
        <w:t>}</w:t>
      </w:r>
    </w:p>
    <w:p>
      <w:pPr>
        <w:pStyle w:val="PL"/>
      </w:pPr>
    </w:p>
    <w:p>
      <w:pPr>
        <w:pStyle w:val="PL"/>
      </w:pPr>
      <w:r>
        <w:t>-- TAG-SL-MEASCONFIGCOMMON-STOP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noProof/>
                <w:lang w:eastAsia="en-GB"/>
              </w:rPr>
              <w:t>SL-MeasConfigCommon</w:t>
            </w:r>
            <w:r>
              <w:rPr>
                <w:iCs/>
                <w:noProof/>
                <w:lang w:eastAsia="en-GB"/>
              </w:rPr>
              <w:t xml:space="preserve"> 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sl-MeasIdListCommon</w:t>
            </w:r>
          </w:p>
          <w:p>
            <w:pPr>
              <w:pStyle w:val="TAL"/>
              <w:rPr>
                <w:noProof/>
                <w:lang w:eastAsia="en-GB"/>
              </w:rPr>
            </w:pPr>
            <w:r>
              <w:rPr>
                <w:lang w:eastAsia="en-GB"/>
              </w:rPr>
              <w:t>List of sidelink measurement identities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sl-MeasObjectListCommon</w:t>
            </w:r>
          </w:p>
          <w:p>
            <w:pPr>
              <w:pStyle w:val="TAL"/>
              <w:rPr>
                <w:lang w:eastAsia="en-GB"/>
              </w:rPr>
            </w:pPr>
            <w:r>
              <w:rPr>
                <w:lang w:eastAsia="en-GB"/>
              </w:rPr>
              <w:t>List of sidelink measurement objects.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sl-QuantityConfigCommon</w:t>
            </w:r>
          </w:p>
          <w:p>
            <w:pPr>
              <w:pStyle w:val="TAL"/>
              <w:rPr>
                <w:lang w:eastAsia="en-GB"/>
              </w:rPr>
            </w:pPr>
            <w:r>
              <w:rPr>
                <w:lang w:eastAsia="en-GB"/>
              </w:rPr>
              <w:t>Indicates the layer 3 filtering coefficient for sidelink measurement.</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sl-ReportConfigListCommon</w:t>
            </w:r>
          </w:p>
          <w:p>
            <w:pPr>
              <w:pStyle w:val="TAL"/>
              <w:rPr>
                <w:lang w:eastAsia="en-GB"/>
              </w:rPr>
            </w:pPr>
            <w:r>
              <w:rPr>
                <w:lang w:eastAsia="en-GB"/>
              </w:rPr>
              <w:t>List of sidelink measurement reporting configurations.</w:t>
            </w:r>
          </w:p>
        </w:tc>
      </w:tr>
    </w:tbl>
    <w:p>
      <w:pPr>
        <w:rPr>
          <w:rFonts w:eastAsia="Yu Mincho"/>
        </w:rPr>
      </w:pPr>
    </w:p>
    <w:p>
      <w:pPr>
        <w:pStyle w:val="4"/>
      </w:pPr>
      <w:bookmarkStart w:id="2207" w:name="_Toc60777535"/>
      <w:bookmarkStart w:id="2208" w:name="_Toc90651410"/>
      <w:r>
        <w:t>–</w:t>
      </w:r>
      <w:r>
        <w:tab/>
      </w:r>
      <w:r>
        <w:rPr>
          <w:i/>
          <w:iCs/>
        </w:rPr>
        <w:t>SL-MeasConfigInfo</w:t>
      </w:r>
      <w:bookmarkEnd w:id="2207"/>
      <w:bookmarkEnd w:id="2208"/>
    </w:p>
    <w:p>
      <w:r>
        <w:t xml:space="preserve">The IE </w:t>
      </w:r>
      <w:r>
        <w:rPr>
          <w:i/>
        </w:rPr>
        <w:t>SL</w:t>
      </w:r>
      <w:r>
        <w:t>-</w:t>
      </w:r>
      <w:r>
        <w:rPr>
          <w:i/>
        </w:rPr>
        <w:t>MeasConfigInfo</w:t>
      </w:r>
      <w:r>
        <w:t xml:space="preserve"> is used to set RSRP measurement configurations for unicast destinations.</w:t>
      </w:r>
    </w:p>
    <w:p>
      <w:pPr>
        <w:pStyle w:val="TH"/>
        <w:rPr>
          <w:lang w:eastAsia="zh-CN"/>
        </w:rPr>
      </w:pPr>
      <w:r>
        <w:rPr>
          <w:i/>
          <w:lang w:eastAsia="zh-CN"/>
        </w:rPr>
        <w:t>SL-MeasConfigInfo</w:t>
      </w:r>
      <w:r>
        <w:rPr>
          <w:lang w:eastAsia="zh-CN"/>
        </w:rPr>
        <w:t xml:space="preserve"> information element</w:t>
      </w:r>
    </w:p>
    <w:p>
      <w:pPr>
        <w:pStyle w:val="PL"/>
      </w:pPr>
      <w:r>
        <w:t>-- ASN1START</w:t>
      </w:r>
    </w:p>
    <w:p>
      <w:pPr>
        <w:pStyle w:val="PL"/>
      </w:pPr>
      <w:r>
        <w:t>-- TAG-SL-MEASCONFIGINFO-START</w:t>
      </w:r>
    </w:p>
    <w:p>
      <w:pPr>
        <w:pStyle w:val="PL"/>
      </w:pPr>
    </w:p>
    <w:p>
      <w:pPr>
        <w:pStyle w:val="PL"/>
      </w:pPr>
      <w:r>
        <w:t>SL-MeasConfigInfo-r16 ::=           SEQUENCE {</w:t>
      </w:r>
    </w:p>
    <w:p>
      <w:pPr>
        <w:pStyle w:val="PL"/>
      </w:pPr>
      <w:r>
        <w:t xml:space="preserve">    sl-DestinationIndex-r16             SL-DestinationIndex-r16,</w:t>
      </w:r>
    </w:p>
    <w:p>
      <w:pPr>
        <w:pStyle w:val="PL"/>
      </w:pPr>
      <w:r>
        <w:t xml:space="preserve">    sl-MeasConfig-r16                   SL-MeasConfig-r16,</w:t>
      </w:r>
    </w:p>
    <w:p>
      <w:pPr>
        <w:pStyle w:val="PL"/>
      </w:pPr>
      <w:r>
        <w:t xml:space="preserve">    ...</w:t>
      </w:r>
    </w:p>
    <w:p>
      <w:pPr>
        <w:pStyle w:val="PL"/>
      </w:pPr>
      <w:r>
        <w:t>}</w:t>
      </w:r>
    </w:p>
    <w:p>
      <w:pPr>
        <w:pStyle w:val="PL"/>
      </w:pPr>
    </w:p>
    <w:p>
      <w:pPr>
        <w:pStyle w:val="PL"/>
      </w:pPr>
      <w:r>
        <w:t>SL-MeasConfig-r16 ::=               SEQUENCE {</w:t>
      </w:r>
    </w:p>
    <w:p>
      <w:pPr>
        <w:pStyle w:val="PL"/>
      </w:pPr>
      <w:r>
        <w:t xml:space="preserve">    sl-MeasObjectToRemoveList-r16       SL-MeasObjectToRemoveList-r16                                           OPTIONAL,   -- Need N</w:t>
      </w:r>
    </w:p>
    <w:p>
      <w:pPr>
        <w:pStyle w:val="PL"/>
      </w:pPr>
      <w:r>
        <w:t xml:space="preserve">    sl-MeasObjectToAddModList-r16       SL-MeasObjectList-r16                                                   OPTIONAL,   -- Need N</w:t>
      </w:r>
    </w:p>
    <w:p>
      <w:pPr>
        <w:pStyle w:val="PL"/>
      </w:pPr>
      <w:r>
        <w:t xml:space="preserve">    sl-ReportConfigToRemoveList-r16     SL-ReportConfigToRemoveList-r16                                         OPTIONAL,   -- Need N</w:t>
      </w:r>
    </w:p>
    <w:p>
      <w:pPr>
        <w:pStyle w:val="PL"/>
      </w:pPr>
      <w:r>
        <w:t xml:space="preserve">    sl-ReportConfigToAddModList-r16     SL-ReportConfigList-r16                                                 OPTIONAL,   -- Need N</w:t>
      </w:r>
    </w:p>
    <w:p>
      <w:pPr>
        <w:pStyle w:val="PL"/>
      </w:pPr>
      <w:r>
        <w:t xml:space="preserve">    sl-MeasIdToRemoveList-r16           SL-MeasIdToRemoveList-r16                                               OPTIONAL,   -- Need N</w:t>
      </w:r>
    </w:p>
    <w:p>
      <w:pPr>
        <w:pStyle w:val="PL"/>
      </w:pPr>
      <w:r>
        <w:t xml:space="preserve">    sl-MeasIdToAddModList-r16           SL-MeasIdList-r16                                                       OPTIONAL,   -- Need N</w:t>
      </w:r>
    </w:p>
    <w:p>
      <w:pPr>
        <w:pStyle w:val="PL"/>
      </w:pPr>
      <w:r>
        <w:t xml:space="preserve">    sl-QuantityConfig-r16               SL-QuantityConfig-r16                                                   OPTIONAL,   -- Need M</w:t>
      </w:r>
    </w:p>
    <w:p>
      <w:pPr>
        <w:pStyle w:val="PL"/>
      </w:pPr>
      <w:r>
        <w:t xml:space="preserve">    ...</w:t>
      </w:r>
    </w:p>
    <w:p>
      <w:pPr>
        <w:pStyle w:val="PL"/>
      </w:pPr>
      <w:r>
        <w:t>}</w:t>
      </w:r>
    </w:p>
    <w:p>
      <w:pPr>
        <w:pStyle w:val="PL"/>
      </w:pPr>
    </w:p>
    <w:p>
      <w:pPr>
        <w:pStyle w:val="PL"/>
      </w:pPr>
      <w:r>
        <w:t>SL-MeasObjectToRemoveList-r16 ::=   SEQUENCE (SIZE (1..maxNrofSL-ObjectId-r16)) OF SL-MeasObjectId-r16</w:t>
      </w:r>
    </w:p>
    <w:p>
      <w:pPr>
        <w:pStyle w:val="PL"/>
      </w:pPr>
    </w:p>
    <w:p>
      <w:pPr>
        <w:pStyle w:val="PL"/>
      </w:pPr>
      <w:r>
        <w:t>SL-ReportConfigToRemoveList-r16 ::= SEQUENCE (SIZE (1..maxNrofSL-ReportConfigId-r16)) OF SL-ReportConfigId-r16</w:t>
      </w:r>
    </w:p>
    <w:p>
      <w:pPr>
        <w:pStyle w:val="PL"/>
      </w:pPr>
    </w:p>
    <w:p>
      <w:pPr>
        <w:pStyle w:val="PL"/>
      </w:pPr>
      <w:r>
        <w:t>SL-MeasIdToRemoveList-r16 ::=       SEQUENCE (SIZE (1..maxNrofSL-MeasId-r16)) OF SL-MeasId-r16</w:t>
      </w:r>
    </w:p>
    <w:p>
      <w:pPr>
        <w:pStyle w:val="PL"/>
      </w:pPr>
    </w:p>
    <w:p>
      <w:pPr>
        <w:pStyle w:val="PL"/>
      </w:pPr>
      <w:r>
        <w:t>-- TAG-SL-MEASCONFIGINFO-STOP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noProof/>
                <w:lang w:eastAsia="en-GB"/>
              </w:rPr>
              <w:t>SL-MeasConfigInfo</w:t>
            </w:r>
            <w:r>
              <w:rPr>
                <w:noProof/>
                <w:lang w:eastAsia="en-GB"/>
              </w:rPr>
              <w:t xml:space="preserve"> 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sl-MeasIdToAddModList</w:t>
            </w:r>
          </w:p>
          <w:p>
            <w:pPr>
              <w:pStyle w:val="TAL"/>
              <w:rPr>
                <w:noProof/>
                <w:lang w:eastAsia="en-GB"/>
              </w:rPr>
            </w:pPr>
            <w:r>
              <w:rPr>
                <w:lang w:eastAsia="en-GB"/>
              </w:rPr>
              <w:t>List of sidelink measurement identities to add and/or modify.</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sl-MeasIdToRemoveList</w:t>
            </w:r>
          </w:p>
          <w:p>
            <w:pPr>
              <w:pStyle w:val="TAL"/>
              <w:rPr>
                <w:lang w:eastAsia="en-GB"/>
              </w:rPr>
            </w:pPr>
            <w:r>
              <w:rPr>
                <w:lang w:eastAsia="en-GB"/>
              </w:rPr>
              <w:t>List of sidelink measurement identities to remove.</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sl-MeasObjectToAddModList</w:t>
            </w:r>
          </w:p>
          <w:p>
            <w:pPr>
              <w:pStyle w:val="TAL"/>
              <w:rPr>
                <w:lang w:eastAsia="en-GB"/>
              </w:rPr>
            </w:pPr>
            <w:r>
              <w:rPr>
                <w:lang w:eastAsia="en-GB"/>
              </w:rPr>
              <w:t>List of sidelink measurement objects to add and/or modify.</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sl-MeasObjectToRemoveList</w:t>
            </w:r>
          </w:p>
          <w:p>
            <w:pPr>
              <w:pStyle w:val="TAL"/>
              <w:rPr>
                <w:lang w:eastAsia="en-GB"/>
              </w:rPr>
            </w:pPr>
            <w:r>
              <w:rPr>
                <w:noProof/>
                <w:lang w:eastAsia="en-GB"/>
              </w:rPr>
              <w:t>List of sidelink measurement objects to remove.</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sl-QuantityConfig</w:t>
            </w:r>
          </w:p>
          <w:p>
            <w:pPr>
              <w:pStyle w:val="TAL"/>
              <w:rPr>
                <w:lang w:eastAsia="en-GB"/>
              </w:rPr>
            </w:pPr>
            <w:r>
              <w:rPr>
                <w:lang w:eastAsia="en-GB"/>
              </w:rPr>
              <w:t>Indicates the layer 3 filtering coefficient for sidelink measurement.</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sl-ReportConfigToAddModList</w:t>
            </w:r>
          </w:p>
          <w:p>
            <w:pPr>
              <w:pStyle w:val="TAL"/>
              <w:rPr>
                <w:lang w:eastAsia="en-GB"/>
              </w:rPr>
            </w:pPr>
            <w:r>
              <w:rPr>
                <w:lang w:eastAsia="en-GB"/>
              </w:rPr>
              <w:t>List of sidelink measurement reporting configurations to add and/or modify.</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sl-ReportConfigToRemoveList</w:t>
            </w:r>
          </w:p>
          <w:p>
            <w:pPr>
              <w:pStyle w:val="TAL"/>
              <w:rPr>
                <w:lang w:eastAsia="en-GB"/>
              </w:rPr>
            </w:pPr>
            <w:r>
              <w:rPr>
                <w:lang w:eastAsia="en-GB"/>
              </w:rPr>
              <w:t>List of sidelink measurement reporting configurations to remove.</w:t>
            </w:r>
          </w:p>
        </w:tc>
      </w:tr>
    </w:tbl>
    <w:p>
      <w:pPr>
        <w:rPr>
          <w:rFonts w:eastAsia="Yu Mincho"/>
        </w:rPr>
      </w:pPr>
    </w:p>
    <w:p>
      <w:pPr>
        <w:pStyle w:val="4"/>
      </w:pPr>
      <w:bookmarkStart w:id="2209" w:name="_Toc60777536"/>
      <w:bookmarkStart w:id="2210" w:name="_Toc90651411"/>
      <w:r>
        <w:t>–</w:t>
      </w:r>
      <w:r>
        <w:tab/>
      </w:r>
      <w:r>
        <w:rPr>
          <w:i/>
          <w:iCs/>
        </w:rPr>
        <w:t>SL-MeasIdList</w:t>
      </w:r>
      <w:bookmarkEnd w:id="2209"/>
      <w:bookmarkEnd w:id="2210"/>
    </w:p>
    <w:p>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pPr>
        <w:pStyle w:val="TH"/>
        <w:rPr>
          <w:lang w:eastAsia="zh-CN"/>
        </w:rPr>
      </w:pPr>
      <w:r>
        <w:rPr>
          <w:i/>
          <w:lang w:eastAsia="zh-CN"/>
        </w:rPr>
        <w:t>SL-MeasIdList</w:t>
      </w:r>
      <w:r>
        <w:rPr>
          <w:lang w:eastAsia="zh-CN"/>
        </w:rPr>
        <w:t xml:space="preserve"> information element</w:t>
      </w:r>
    </w:p>
    <w:p>
      <w:pPr>
        <w:pStyle w:val="PL"/>
      </w:pPr>
      <w:r>
        <w:t>-- ASN1START</w:t>
      </w:r>
    </w:p>
    <w:p>
      <w:pPr>
        <w:pStyle w:val="PL"/>
      </w:pPr>
      <w:r>
        <w:t>-- TAG-SL-MEASIDLIST-START</w:t>
      </w:r>
    </w:p>
    <w:p>
      <w:pPr>
        <w:pStyle w:val="PL"/>
      </w:pPr>
    </w:p>
    <w:p>
      <w:pPr>
        <w:pStyle w:val="PL"/>
      </w:pPr>
      <w:r>
        <w:t>SL-MeasIdList-r16 ::=               SEQUENCE (SIZE (1..maxNrofSL-MeasId-r16)) OF SL-MeasIdInfo-r16</w:t>
      </w:r>
    </w:p>
    <w:p>
      <w:pPr>
        <w:pStyle w:val="PL"/>
      </w:pPr>
    </w:p>
    <w:p>
      <w:pPr>
        <w:pStyle w:val="PL"/>
      </w:pPr>
      <w:r>
        <w:t>SL-MeasIdInfo-r16 ::=               SEQUENCE {</w:t>
      </w:r>
    </w:p>
    <w:p>
      <w:pPr>
        <w:pStyle w:val="PL"/>
      </w:pPr>
      <w:r>
        <w:t xml:space="preserve">    sl-MeasId-r16                       SL-MeasId-r16,</w:t>
      </w:r>
    </w:p>
    <w:p>
      <w:pPr>
        <w:pStyle w:val="PL"/>
      </w:pPr>
      <w:r>
        <w:t xml:space="preserve">    sl-MeasObjectId-r16                 SL-MeasObjectId-r16,</w:t>
      </w:r>
    </w:p>
    <w:p>
      <w:pPr>
        <w:pStyle w:val="PL"/>
      </w:pPr>
      <w:r>
        <w:t xml:space="preserve">    sl-ReportConfigId-r16               SL-ReportConfigId-r16,</w:t>
      </w:r>
    </w:p>
    <w:p>
      <w:pPr>
        <w:pStyle w:val="PL"/>
      </w:pPr>
      <w:r>
        <w:t xml:space="preserve">    ...</w:t>
      </w:r>
    </w:p>
    <w:p>
      <w:pPr>
        <w:pStyle w:val="PL"/>
      </w:pPr>
      <w:r>
        <w:t>}</w:t>
      </w:r>
    </w:p>
    <w:p>
      <w:pPr>
        <w:pStyle w:val="PL"/>
      </w:pPr>
    </w:p>
    <w:p>
      <w:pPr>
        <w:pStyle w:val="PL"/>
      </w:pPr>
      <w:r>
        <w:t>SL-MeasId-r16 ::=                   INTEGER (1..maxNrofSL-MeasId-r16)</w:t>
      </w:r>
    </w:p>
    <w:p>
      <w:pPr>
        <w:pStyle w:val="PL"/>
      </w:pPr>
    </w:p>
    <w:p>
      <w:pPr>
        <w:pStyle w:val="PL"/>
      </w:pPr>
      <w:r>
        <w:t>-- TAG-SL-MEASIDLIST-STOP</w:t>
      </w:r>
    </w:p>
    <w:p>
      <w:pPr>
        <w:pStyle w:val="PL"/>
      </w:pPr>
      <w:r>
        <w:t>-- ASN1STOP</w:t>
      </w:r>
    </w:p>
    <w:p>
      <w:pPr>
        <w:rPr>
          <w:rFonts w:eastAsia="Yu Mincho"/>
        </w:rPr>
      </w:pPr>
    </w:p>
    <w:p>
      <w:pPr>
        <w:pStyle w:val="4"/>
      </w:pPr>
      <w:bookmarkStart w:id="2211" w:name="_Toc60777537"/>
      <w:bookmarkStart w:id="2212" w:name="_Toc90651412"/>
      <w:r>
        <w:t>–</w:t>
      </w:r>
      <w:r>
        <w:tab/>
      </w:r>
      <w:r>
        <w:rPr>
          <w:i/>
          <w:iCs/>
        </w:rPr>
        <w:t>SL-MeasObjectList</w:t>
      </w:r>
      <w:bookmarkEnd w:id="2211"/>
      <w:bookmarkEnd w:id="2212"/>
    </w:p>
    <w:p>
      <w:r>
        <w:t xml:space="preserve">The IE </w:t>
      </w:r>
      <w:r>
        <w:rPr>
          <w:i/>
        </w:rPr>
        <w:t>SL</w:t>
      </w:r>
      <w:r>
        <w:t>-</w:t>
      </w:r>
      <w:r>
        <w:rPr>
          <w:i/>
        </w:rPr>
        <w:t>MeasObjectList</w:t>
      </w:r>
      <w:r>
        <w:t xml:space="preserve"> concerns a list of SL measurement objects to add or modify for a destination.</w:t>
      </w:r>
    </w:p>
    <w:p>
      <w:pPr>
        <w:pStyle w:val="TH"/>
        <w:rPr>
          <w:lang w:eastAsia="zh-CN"/>
        </w:rPr>
      </w:pPr>
      <w:r>
        <w:rPr>
          <w:i/>
          <w:lang w:eastAsia="zh-CN"/>
        </w:rPr>
        <w:t>SL-MeasObjectList</w:t>
      </w:r>
      <w:r>
        <w:rPr>
          <w:lang w:eastAsia="zh-CN"/>
        </w:rPr>
        <w:t xml:space="preserve"> information element</w:t>
      </w:r>
    </w:p>
    <w:p>
      <w:pPr>
        <w:pStyle w:val="PL"/>
      </w:pPr>
      <w:r>
        <w:t>-- ASN1START</w:t>
      </w:r>
    </w:p>
    <w:p>
      <w:pPr>
        <w:pStyle w:val="PL"/>
      </w:pPr>
      <w:r>
        <w:t>-- TAG-SL-MEASOBJECTLIST-START</w:t>
      </w:r>
    </w:p>
    <w:p>
      <w:pPr>
        <w:pStyle w:val="PL"/>
      </w:pPr>
    </w:p>
    <w:p>
      <w:pPr>
        <w:pStyle w:val="PL"/>
      </w:pPr>
      <w:r>
        <w:t>SL-MeasObjectList-r16 ::=               SEQUENCE (SIZE (1..maxNrofSL-ObjectId-r16)) OF SL-MeasObjectInfo-r16</w:t>
      </w:r>
    </w:p>
    <w:p>
      <w:pPr>
        <w:pStyle w:val="PL"/>
      </w:pPr>
    </w:p>
    <w:p>
      <w:pPr>
        <w:pStyle w:val="PL"/>
      </w:pPr>
      <w:r>
        <w:t>SL-MeasObjectInfo-r16 ::=               SEQUENCE {</w:t>
      </w:r>
    </w:p>
    <w:p>
      <w:pPr>
        <w:pStyle w:val="PL"/>
      </w:pPr>
      <w:r>
        <w:t xml:space="preserve">    sl-MeasObjectId-r16                     SL-MeasObjectId-r16,</w:t>
      </w:r>
    </w:p>
    <w:p>
      <w:pPr>
        <w:pStyle w:val="PL"/>
      </w:pPr>
      <w:r>
        <w:t xml:space="preserve">    sl-MeasObject-r16                       SL-MeasObject-r16,</w:t>
      </w:r>
    </w:p>
    <w:p>
      <w:pPr>
        <w:pStyle w:val="PL"/>
      </w:pPr>
      <w:r>
        <w:t xml:space="preserve">    ...</w:t>
      </w:r>
    </w:p>
    <w:p>
      <w:pPr>
        <w:pStyle w:val="PL"/>
      </w:pPr>
      <w:r>
        <w:t>}</w:t>
      </w:r>
    </w:p>
    <w:p>
      <w:pPr>
        <w:pStyle w:val="PL"/>
      </w:pPr>
    </w:p>
    <w:p>
      <w:pPr>
        <w:pStyle w:val="PL"/>
      </w:pPr>
      <w:r>
        <w:t>SL-MeasObjectId-r16 ::=                 INTEGER (1..maxNrofSL-ObjectId-r16)</w:t>
      </w:r>
    </w:p>
    <w:p>
      <w:pPr>
        <w:pStyle w:val="PL"/>
      </w:pPr>
    </w:p>
    <w:p>
      <w:pPr>
        <w:pStyle w:val="PL"/>
      </w:pPr>
      <w:r>
        <w:t>SL-MeasObject-r16 ::=                   SEQUENCE {</w:t>
      </w:r>
    </w:p>
    <w:p>
      <w:pPr>
        <w:pStyle w:val="PL"/>
      </w:pPr>
      <w:r>
        <w:t xml:space="preserve">    frequencyInfoSL-r16                     ARFCN-ValueNR,</w:t>
      </w:r>
    </w:p>
    <w:p>
      <w:pPr>
        <w:pStyle w:val="PL"/>
      </w:pPr>
      <w:r>
        <w:t xml:space="preserve">    ...</w:t>
      </w:r>
    </w:p>
    <w:p>
      <w:pPr>
        <w:pStyle w:val="PL"/>
      </w:pPr>
      <w:r>
        <w:t>}</w:t>
      </w:r>
    </w:p>
    <w:p>
      <w:pPr>
        <w:pStyle w:val="PL"/>
      </w:pPr>
    </w:p>
    <w:p>
      <w:pPr>
        <w:pStyle w:val="PL"/>
      </w:pPr>
      <w:r>
        <w:t>-- TAG-SL-MEASOBJECTLIST-STOP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SL-MeasObjectList</w:t>
            </w:r>
            <w:r>
              <w:rPr>
                <w:noProof/>
                <w:lang w:eastAsia="en-GB"/>
              </w:rPr>
              <w:t xml:space="preserve"> 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sl-MeasObjectId</w:t>
            </w:r>
          </w:p>
          <w:p>
            <w:pPr>
              <w:pStyle w:val="TAL"/>
              <w:rPr>
                <w:noProof/>
                <w:lang w:eastAsia="en-GB"/>
              </w:rPr>
            </w:pPr>
            <w:r>
              <w:rPr>
                <w:noProof/>
                <w:lang w:eastAsia="en-GB"/>
              </w:rPr>
              <w:t>It is used to identify a sidelink measurement object configuration.</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sl-MeasObject</w:t>
            </w:r>
          </w:p>
          <w:p>
            <w:pPr>
              <w:pStyle w:val="TAL"/>
              <w:rPr>
                <w:lang w:eastAsia="en-GB"/>
              </w:rPr>
            </w:pPr>
            <w:r>
              <w:rPr>
                <w:lang w:eastAsia="en-GB"/>
              </w:rPr>
              <w:t>It specifies information applicable for sidelink DMRS measurement.</w:t>
            </w:r>
          </w:p>
        </w:tc>
      </w:tr>
    </w:tbl>
    <w:p>
      <w:pPr>
        <w:rPr>
          <w:rFonts w:eastAsia="Yu Mincho"/>
        </w:rPr>
      </w:pPr>
    </w:p>
    <w:p>
      <w:pPr>
        <w:pStyle w:val="4"/>
      </w:pPr>
      <w:bookmarkStart w:id="2213" w:name="_Toc60777538"/>
      <w:bookmarkStart w:id="2214" w:name="_Toc90651413"/>
      <w:r>
        <w:t>–</w:t>
      </w:r>
      <w:r>
        <w:tab/>
      </w:r>
      <w:r>
        <w:rPr>
          <w:i/>
          <w:iCs/>
        </w:rPr>
        <w:t>SL-PDCP-Config</w:t>
      </w:r>
      <w:bookmarkEnd w:id="2213"/>
      <w:bookmarkEnd w:id="2214"/>
    </w:p>
    <w:p>
      <w:r>
        <w:t xml:space="preserve">The IE </w:t>
      </w:r>
      <w:r>
        <w:rPr>
          <w:i/>
        </w:rPr>
        <w:t>SL</w:t>
      </w:r>
      <w:r>
        <w:t>-</w:t>
      </w:r>
      <w:r>
        <w:rPr>
          <w:i/>
        </w:rPr>
        <w:t>PDCP-Config</w:t>
      </w:r>
      <w:r>
        <w:t xml:space="preserve"> is used to set the configurable PDCP parameters for a sidelink radio bearer.</w:t>
      </w:r>
    </w:p>
    <w:p>
      <w:pPr>
        <w:pStyle w:val="TH"/>
        <w:rPr>
          <w:lang w:eastAsia="zh-CN"/>
        </w:rPr>
      </w:pPr>
      <w:r>
        <w:rPr>
          <w:i/>
          <w:lang w:eastAsia="zh-CN"/>
        </w:rPr>
        <w:t>SL-PDCP-Config</w:t>
      </w:r>
      <w:r>
        <w:rPr>
          <w:lang w:eastAsia="zh-CN"/>
        </w:rPr>
        <w:t xml:space="preserve"> information element</w:t>
      </w:r>
    </w:p>
    <w:p>
      <w:pPr>
        <w:pStyle w:val="PL"/>
      </w:pPr>
      <w:r>
        <w:t>-- ASN1START</w:t>
      </w:r>
    </w:p>
    <w:p>
      <w:pPr>
        <w:pStyle w:val="PL"/>
      </w:pPr>
      <w:r>
        <w:t>-- TAG-SL-PDCP-CONFIG-START</w:t>
      </w:r>
    </w:p>
    <w:p>
      <w:pPr>
        <w:pStyle w:val="PL"/>
      </w:pPr>
    </w:p>
    <w:p>
      <w:pPr>
        <w:pStyle w:val="PL"/>
      </w:pPr>
      <w:r>
        <w:t>SL-PDCP-Config-r16 ::=       SEQUENCE {</w:t>
      </w:r>
    </w:p>
    <w:p>
      <w:pPr>
        <w:pStyle w:val="PL"/>
      </w:pPr>
      <w:r>
        <w:t xml:space="preserve">    sl-DiscardTimer-r16          ENUMERATED {ms3, ms10, ms20, ms25, ms30, ms40, ms50, ms60, ms75, ms100, ms150, ms200,</w:t>
      </w:r>
    </w:p>
    <w:p>
      <w:pPr>
        <w:pStyle w:val="PL"/>
      </w:pPr>
      <w:r>
        <w:t xml:space="preserve">                                 ms250, ms300, ms500, ms750, ms1500, infinity}                                           OPTIONAL, -- Cond Setup</w:t>
      </w:r>
    </w:p>
    <w:p>
      <w:pPr>
        <w:pStyle w:val="PL"/>
      </w:pPr>
      <w:r>
        <w:t xml:space="preserve">    sl-PDCP-SN-Size-r16          ENUMERATED {len12bits, len18bits}                                                       OPTIONAL, -- Cond Setup2</w:t>
      </w:r>
    </w:p>
    <w:p>
      <w:pPr>
        <w:pStyle w:val="PL"/>
      </w:pPr>
      <w:r>
        <w:t xml:space="preserve">    sl-OutOfOrderDelivery        ENUMERATED { true }                                                                     OPTIONAL,    -- Need R</w:t>
      </w:r>
    </w:p>
    <w:p>
      <w:pPr>
        <w:pStyle w:val="PL"/>
      </w:pPr>
      <w:r>
        <w:t xml:space="preserve">    ...</w:t>
      </w:r>
    </w:p>
    <w:p>
      <w:pPr>
        <w:pStyle w:val="PL"/>
      </w:pPr>
      <w:r>
        <w:t>}</w:t>
      </w:r>
    </w:p>
    <w:p>
      <w:pPr>
        <w:pStyle w:val="PL"/>
      </w:pPr>
    </w:p>
    <w:p>
      <w:pPr>
        <w:pStyle w:val="PL"/>
      </w:pPr>
      <w:r>
        <w:t>-- TAG-SL-PDCP-CONFIG-STOP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SL-PDCP-Config</w:t>
            </w:r>
            <w:r>
              <w:rPr>
                <w:noProof/>
                <w:lang w:eastAsia="en-GB"/>
              </w:rPr>
              <w:t xml:space="preserve"> 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sl-DiscardTimer</w:t>
            </w:r>
          </w:p>
          <w:p>
            <w:pPr>
              <w:pStyle w:val="TAL"/>
              <w:rPr>
                <w:noProof/>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sl-OutOfOrderDelivery</w:t>
            </w:r>
          </w:p>
          <w:p>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sl-PDCP-SN-Size</w:t>
            </w:r>
          </w:p>
          <w:p>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tc>
          <w:tcPr>
            <w:tcW w:w="4032"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rFonts w:eastAsia="等线"/>
                <w:i/>
                <w:iCs/>
                <w:lang w:eastAsia="zh-CN"/>
              </w:rPr>
            </w:pPr>
            <w:r>
              <w:rPr>
                <w:rFonts w:eastAsia="等线"/>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pPr>
        <w:rPr>
          <w:rFonts w:eastAsia="Yu Mincho"/>
        </w:rPr>
      </w:pPr>
    </w:p>
    <w:p>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r>
        <w:t xml:space="preserve">The IE </w:t>
      </w:r>
      <w:r>
        <w:rPr>
          <w:i/>
        </w:rPr>
        <w:t>SL-PSBCH-Config</w:t>
      </w:r>
      <w:r>
        <w:rPr>
          <w:rFonts w:eastAsia="宋体"/>
        </w:rPr>
        <w:t xml:space="preserve"> indicates PSBCH transmission parameters on each sidelink bandwidth part</w:t>
      </w:r>
      <w:r>
        <w:t>.</w:t>
      </w:r>
    </w:p>
    <w:p>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pPr>
        <w:pStyle w:val="PL"/>
      </w:pPr>
      <w:r>
        <w:t>-- ASN1START</w:t>
      </w:r>
    </w:p>
    <w:p>
      <w:pPr>
        <w:pStyle w:val="PL"/>
      </w:pPr>
      <w:r>
        <w:t>-- TAG-SL-PSBCH-CONFIG-START</w:t>
      </w:r>
    </w:p>
    <w:p>
      <w:pPr>
        <w:pStyle w:val="PL"/>
      </w:pPr>
    </w:p>
    <w:p>
      <w:pPr>
        <w:pStyle w:val="PL"/>
      </w:pPr>
      <w:r>
        <w:t>SL-PSBCH-Config-r16 ::= SEQUENCE {</w:t>
      </w:r>
    </w:p>
    <w:p>
      <w:pPr>
        <w:pStyle w:val="PL"/>
      </w:pPr>
      <w:r>
        <w:t xml:space="preserve">    dl-P0-PSBCH-r16         INTEGER (-16..15)                                                                   OPTIONAL,    -- Need M</w:t>
      </w:r>
    </w:p>
    <w:p>
      <w:pPr>
        <w:pStyle w:val="PL"/>
      </w:pPr>
      <w:r>
        <w:t xml:space="preserve">    dl-Alpha-PSBCH-r16      ENUMERATED {alpha0, alpha04, alpha05, alpha06, alpha07, alpha08, alpha09, alpha1}   OPTIONAL,    -- Need M</w:t>
      </w:r>
    </w:p>
    <w:p>
      <w:pPr>
        <w:pStyle w:val="PL"/>
      </w:pPr>
      <w:r>
        <w:t xml:space="preserve">    ...</w:t>
      </w:r>
    </w:p>
    <w:p>
      <w:pPr>
        <w:pStyle w:val="PL"/>
      </w:pPr>
      <w:r>
        <w:t>}</w:t>
      </w:r>
    </w:p>
    <w:p>
      <w:pPr>
        <w:pStyle w:val="PL"/>
      </w:pPr>
    </w:p>
    <w:p>
      <w:pPr>
        <w:pStyle w:val="PL"/>
      </w:pPr>
      <w:r>
        <w:t>-- TAG-SL-PSBCH-CONFIG-STOP</w:t>
      </w:r>
    </w:p>
    <w:p>
      <w:pPr>
        <w:pStyle w:val="PL"/>
      </w:pPr>
      <w:r>
        <w:t>-- ASN1STOP</w:t>
      </w:r>
    </w:p>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rPr>
              <w:t>SL-PSBCH-Config</w:t>
            </w:r>
            <w:r>
              <w:rPr>
                <w:i/>
                <w:noProof/>
                <w:lang w:eastAsia="en-GB"/>
              </w:rPr>
              <w:t xml:space="preserve"> </w:t>
            </w:r>
            <w:r>
              <w:rPr>
                <w:noProof/>
                <w:lang w:eastAsia="en-GB"/>
              </w:rPr>
              <w:t>field descriptions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dl-Alpha-PSBCH</w:t>
            </w:r>
          </w:p>
          <w:p>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dl-P0-PSBCH</w:t>
            </w:r>
          </w:p>
          <w:p>
            <w:pPr>
              <w:pStyle w:val="TAL"/>
              <w:rPr>
                <w:lang w:eastAsia="en-GB"/>
              </w:rPr>
            </w:pPr>
            <w:r>
              <w:rPr>
                <w:bCs/>
                <w:kern w:val="2"/>
                <w:lang w:eastAsia="en-GB"/>
              </w:rPr>
              <w:t>Indicates P0 value for DL pathloss based power control for PSBCH. If not configured, DL pathloss based power control is disabled for PSBCH.</w:t>
            </w:r>
          </w:p>
        </w:tc>
      </w:tr>
    </w:tbl>
    <w:p>
      <w:pPr>
        <w:rPr>
          <w:rFonts w:eastAsia="Yu Mincho"/>
        </w:rPr>
      </w:pPr>
    </w:p>
    <w:p>
      <w:pPr>
        <w:pStyle w:val="4"/>
      </w:pPr>
      <w:bookmarkStart w:id="2215" w:name="_Toc60777539"/>
      <w:bookmarkStart w:id="2216" w:name="_Toc90651414"/>
      <w:r>
        <w:t>–</w:t>
      </w:r>
      <w:r>
        <w:tab/>
      </w:r>
      <w:r>
        <w:rPr>
          <w:i/>
          <w:iCs/>
        </w:rPr>
        <w:t>SL-PSSCH-TxConfigList</w:t>
      </w:r>
      <w:bookmarkEnd w:id="2215"/>
      <w:bookmarkEnd w:id="2216"/>
    </w:p>
    <w:p>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pPr>
        <w:pStyle w:val="TH"/>
        <w:rPr>
          <w:b w:val="0"/>
        </w:rPr>
      </w:pPr>
      <w:r>
        <w:rPr>
          <w:i/>
          <w:iCs/>
        </w:rPr>
        <w:t>SL-PSSCH-TxConfigList</w:t>
      </w:r>
      <w:r>
        <w:t xml:space="preserve"> information element</w:t>
      </w:r>
    </w:p>
    <w:p>
      <w:pPr>
        <w:pStyle w:val="PL"/>
      </w:pPr>
      <w:r>
        <w:t>-- ASN1START</w:t>
      </w:r>
    </w:p>
    <w:p>
      <w:pPr>
        <w:pStyle w:val="PL"/>
      </w:pPr>
      <w:r>
        <w:t>-- TAG-SL-PSSCH-TXCONFIGLIST-START</w:t>
      </w:r>
    </w:p>
    <w:p>
      <w:pPr>
        <w:pStyle w:val="PL"/>
      </w:pPr>
    </w:p>
    <w:p>
      <w:pPr>
        <w:pStyle w:val="PL"/>
      </w:pPr>
      <w:r>
        <w:t>SL-PSSCH-TxConfigList-r16 ::=    SEQUENCE (SIZE (1..maxPSSCH-TxConfig-r16)) OF SL-PSSCH-TxConfig-r16</w:t>
      </w:r>
    </w:p>
    <w:p>
      <w:pPr>
        <w:pStyle w:val="PL"/>
      </w:pPr>
    </w:p>
    <w:p>
      <w:pPr>
        <w:pStyle w:val="PL"/>
      </w:pPr>
      <w:r>
        <w:t>SL-PSSCH-TxConfig-r16 ::=        SEQUENCE {</w:t>
      </w:r>
    </w:p>
    <w:p>
      <w:pPr>
        <w:pStyle w:val="PL"/>
      </w:pPr>
      <w:r>
        <w:t xml:space="preserve">    sl-TypeTxSync-r16                SL-TypeTxSync-r16                                   OPTIONAL,    -- Need R</w:t>
      </w:r>
    </w:p>
    <w:p>
      <w:pPr>
        <w:pStyle w:val="PL"/>
      </w:pPr>
      <w:r>
        <w:t xml:space="preserve">    sl-ThresUE-Speed-r16             ENUMERATED {kmph60, kmph80, kmph100, kmph120,</w:t>
      </w:r>
    </w:p>
    <w:p>
      <w:pPr>
        <w:pStyle w:val="PL"/>
      </w:pPr>
      <w:r>
        <w:t xml:space="preserve">                                                kmph140, kmph160, kmph180, kmph200},</w:t>
      </w:r>
    </w:p>
    <w:p>
      <w:pPr>
        <w:pStyle w:val="PL"/>
      </w:pPr>
      <w:r>
        <w:t xml:space="preserve">    sl-ParametersAboveThres-r16      SL-PSSCH-TxParameters-r16,</w:t>
      </w:r>
    </w:p>
    <w:p>
      <w:pPr>
        <w:pStyle w:val="PL"/>
      </w:pPr>
      <w:r>
        <w:t xml:space="preserve">    sl-ParametersBelowThres-r16      SL-PSSCH-TxParameters-r16,</w:t>
      </w:r>
    </w:p>
    <w:p>
      <w:pPr>
        <w:pStyle w:val="PL"/>
      </w:pPr>
      <w:r>
        <w:t xml:space="preserve">    ...,</w:t>
      </w:r>
    </w:p>
    <w:p>
      <w:pPr>
        <w:pStyle w:val="PL"/>
      </w:pPr>
      <w:r>
        <w:t xml:space="preserve">    [[</w:t>
      </w:r>
    </w:p>
    <w:p>
      <w:pPr>
        <w:pStyle w:val="PL"/>
      </w:pPr>
      <w:r>
        <w:t xml:space="preserve">    sl-ParametersAboveThres-v1650    SL-MinMaxMCS-List-r16                               OPTIONAL,    -- Need R</w:t>
      </w:r>
    </w:p>
    <w:p>
      <w:pPr>
        <w:pStyle w:val="PL"/>
      </w:pPr>
      <w:r>
        <w:t xml:space="preserve">    sl-ParametersBelowThres-v1650    SL-MinMaxMCS-List-r16                               OPTIONAL     -- Need R</w:t>
      </w:r>
    </w:p>
    <w:p>
      <w:pPr>
        <w:pStyle w:val="PL"/>
      </w:pPr>
      <w:r>
        <w:t xml:space="preserve">    ]]</w:t>
      </w:r>
    </w:p>
    <w:p>
      <w:pPr>
        <w:pStyle w:val="PL"/>
      </w:pPr>
      <w:r>
        <w:t>}</w:t>
      </w:r>
    </w:p>
    <w:p>
      <w:pPr>
        <w:pStyle w:val="PL"/>
      </w:pPr>
    </w:p>
    <w:p>
      <w:pPr>
        <w:pStyle w:val="PL"/>
      </w:pPr>
    </w:p>
    <w:p>
      <w:pPr>
        <w:pStyle w:val="PL"/>
      </w:pPr>
      <w:r>
        <w:t>SL-PSSCH-TxParameters-r16 ::=    SEQUENCE {</w:t>
      </w:r>
    </w:p>
    <w:p>
      <w:pPr>
        <w:pStyle w:val="PL"/>
      </w:pPr>
      <w:r>
        <w:t xml:space="preserve">    sl-MinMCS-PSSCH-r16              INTEGER (0..27),</w:t>
      </w:r>
    </w:p>
    <w:p>
      <w:pPr>
        <w:pStyle w:val="PL"/>
      </w:pPr>
      <w:r>
        <w:t xml:space="preserve">    sl-MaxMCS-PSSCH-r16              INTEGER (0..31),</w:t>
      </w:r>
    </w:p>
    <w:p>
      <w:pPr>
        <w:pStyle w:val="PL"/>
      </w:pPr>
      <w:r>
        <w:t xml:space="preserve">    sl-MinSubChannelNumPSSCH-r16     INTEGER (1..27),</w:t>
      </w:r>
    </w:p>
    <w:p>
      <w:pPr>
        <w:pStyle w:val="PL"/>
      </w:pPr>
      <w:r>
        <w:t xml:space="preserve">    sl-MaxSubchannelNumPSSCH-r16     INTEGER (1..27),</w:t>
      </w:r>
    </w:p>
    <w:p>
      <w:pPr>
        <w:pStyle w:val="PL"/>
      </w:pPr>
      <w:r>
        <w:t xml:space="preserve">    sl-MaxTxTransNumPSSCH-r16        INTEGER (1..32),</w:t>
      </w:r>
    </w:p>
    <w:p>
      <w:pPr>
        <w:pStyle w:val="PL"/>
      </w:pPr>
      <w:r>
        <w:t xml:space="preserve">    sl-MaxTxPower-r16                SL-TxPower-r16                                      OPTIONAL    -- Cond CBR</w:t>
      </w:r>
    </w:p>
    <w:p>
      <w:pPr>
        <w:pStyle w:val="PL"/>
      </w:pPr>
      <w:r>
        <w:t>}</w:t>
      </w:r>
    </w:p>
    <w:p>
      <w:pPr>
        <w:pStyle w:val="PL"/>
      </w:pPr>
    </w:p>
    <w:p>
      <w:pPr>
        <w:pStyle w:val="PL"/>
      </w:pPr>
      <w:r>
        <w:t>-- TAG-SL-PSSCH-TXCONFIGLIST-STOP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noProof/>
                <w:lang w:eastAsia="en-GB"/>
              </w:rPr>
              <w:t>SL-PSSCH-TxConfigList</w:t>
            </w:r>
            <w:r>
              <w:rPr>
                <w:noProof/>
                <w:lang w:eastAsia="en-GB"/>
              </w:rPr>
              <w:t xml:space="preserve"> </w:t>
            </w:r>
            <w:r>
              <w:rPr>
                <w:iCs/>
                <w:noProof/>
                <w:lang w:eastAsia="en-GB"/>
              </w:rPr>
              <w:t>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sl-MaxTxTransNumPSSCH</w:t>
            </w:r>
          </w:p>
          <w:p>
            <w:pPr>
              <w:pStyle w:val="TAL"/>
              <w:rPr>
                <w:rFonts w:cs="Arial"/>
                <w:lang w:eastAsia="en-GB"/>
              </w:rPr>
            </w:pPr>
            <w:r>
              <w:rPr>
                <w:rFonts w:eastAsia="等线"/>
                <w:lang w:eastAsia="zh-CN"/>
              </w:rPr>
              <w:t>Indicates the maximum transmission number (including new transmission and retransmission) for PSSCH.</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sl-MaxTxPower</w:t>
            </w:r>
          </w:p>
          <w:p>
            <w:pPr>
              <w:pStyle w:val="TAL"/>
              <w:rPr>
                <w:rFonts w:eastAsia="等线"/>
                <w:lang w:eastAsia="zh-CN"/>
              </w:rPr>
            </w:pPr>
            <w:r>
              <w:rPr>
                <w:rFonts w:eastAsia="等线"/>
                <w:lang w:eastAsia="zh-CN"/>
              </w:rPr>
              <w:t xml:space="preserve">This </w:t>
            </w:r>
            <w:r>
              <w:rPr>
                <w:rFonts w:eastAsia="等线" w:cs="Arial"/>
                <w:lang w:eastAsia="zh-CN"/>
              </w:rPr>
              <w:t xml:space="preserve">field </w:t>
            </w:r>
            <w:r>
              <w:rPr>
                <w:rFonts w:eastAsia="等线"/>
                <w:lang w:eastAsia="zh-CN"/>
              </w:rPr>
              <w:t>indicates the maximum transmission power for transmission on PSSCH and PSCCH</w:t>
            </w:r>
            <w:r>
              <w:rPr>
                <w:iCs/>
                <w:lang w:eastAsia="sv-SE"/>
              </w:rPr>
              <w:t>.</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cs="Arial"/>
                <w:b/>
                <w:bCs/>
                <w:i/>
                <w:iCs/>
                <w:lang w:eastAsia="en-GB"/>
              </w:rPr>
            </w:pPr>
            <w:r>
              <w:rPr>
                <w:rFonts w:cs="Arial"/>
                <w:b/>
                <w:bCs/>
                <w:i/>
                <w:iCs/>
                <w:lang w:eastAsia="en-GB"/>
              </w:rPr>
              <w:t>sl-MinMCS-PSSCH, sl-MaxMCS-PSSCH</w:t>
            </w:r>
          </w:p>
          <w:p>
            <w:pPr>
              <w:pStyle w:val="TAL"/>
              <w:rPr>
                <w:rFonts w:cs="Arial"/>
                <w:lang w:eastAsia="en-GB"/>
              </w:rPr>
            </w:pPr>
            <w:r>
              <w:rPr>
                <w:rFonts w:eastAsia="等线" w:cs="Arial"/>
                <w:lang w:eastAsia="zh-CN"/>
              </w:rPr>
              <w:t>This field indicates the minimum and maximum MCS values used for transmissions on PSSCH.</w:t>
            </w:r>
            <w:r>
              <w:rPr>
                <w:rFonts w:cs="Arial"/>
                <w:bCs/>
                <w:kern w:val="2"/>
                <w:lang w:eastAsia="en-GB"/>
              </w:rPr>
              <w:t xml:space="preserve"> The UE shall ignore the </w:t>
            </w:r>
            <w:r>
              <w:rPr>
                <w:rFonts w:eastAsia="等线" w:cs="Arial"/>
                <w:lang w:eastAsia="zh-CN"/>
              </w:rPr>
              <w:t xml:space="preserve">minimum and maximum MCS values used for the associated MCS </w:t>
            </w:r>
            <w:r>
              <w:rPr>
                <w:rFonts w:cs="Arial"/>
                <w:bCs/>
                <w:kern w:val="2"/>
                <w:lang w:eastAsia="en-GB"/>
              </w:rPr>
              <w:t>table(s)</w:t>
            </w:r>
            <w:r>
              <w:rPr>
                <w:rFonts w:eastAsia="等线" w:cs="Arial"/>
                <w:lang w:eastAsia="zh-CN"/>
              </w:rPr>
              <w:t xml:space="preserve"> </w:t>
            </w:r>
            <w:r>
              <w:rPr>
                <w:rFonts w:cs="Arial"/>
                <w:bCs/>
                <w:kern w:val="2"/>
                <w:lang w:eastAsia="en-GB"/>
              </w:rPr>
              <w:t>in</w:t>
            </w:r>
            <w:r>
              <w:rPr>
                <w:rFonts w:eastAsia="等线" w:cs="Arial"/>
                <w:i/>
                <w:lang w:eastAsia="zh-CN"/>
              </w:rPr>
              <w:t xml:space="preserve"> sl-ParametersAboveThres-r16</w:t>
            </w:r>
            <w:r>
              <w:rPr>
                <w:rFonts w:eastAsia="等线" w:cs="Arial"/>
                <w:lang w:eastAsia="zh-CN"/>
              </w:rPr>
              <w:t xml:space="preserve"> and </w:t>
            </w:r>
            <w:r>
              <w:rPr>
                <w:rFonts w:eastAsia="等线" w:cs="Arial"/>
                <w:i/>
                <w:lang w:eastAsia="zh-CN"/>
              </w:rPr>
              <w:t>sl-ParametersBelowThres-r16</w:t>
            </w:r>
            <w:r>
              <w:rPr>
                <w:rFonts w:cs="Arial"/>
                <w:bCs/>
                <w:kern w:val="2"/>
                <w:lang w:eastAsia="en-GB"/>
              </w:rPr>
              <w:t xml:space="preserve"> if </w:t>
            </w:r>
            <w:r>
              <w:rPr>
                <w:rFonts w:eastAsia="等线" w:cs="Arial"/>
                <w:i/>
                <w:lang w:eastAsia="zh-CN"/>
              </w:rPr>
              <w:t>sl-ParametersAboveThres-v1650</w:t>
            </w:r>
            <w:r>
              <w:rPr>
                <w:rFonts w:eastAsia="等线" w:cs="Arial"/>
                <w:lang w:eastAsia="zh-CN"/>
              </w:rPr>
              <w:t xml:space="preserve"> and </w:t>
            </w:r>
            <w:r>
              <w:rPr>
                <w:rFonts w:eastAsia="等线" w:cs="Arial"/>
                <w:i/>
                <w:lang w:eastAsia="zh-CN"/>
              </w:rPr>
              <w:t>sl-ParametersBelowThres-v1650</w:t>
            </w:r>
            <w:r>
              <w:rPr>
                <w:rFonts w:eastAsia="等线" w:cs="Arial"/>
                <w:b/>
                <w:lang w:eastAsia="zh-CN"/>
              </w:rPr>
              <w:t xml:space="preserve"> </w:t>
            </w:r>
            <w:r>
              <w:rPr>
                <w:rFonts w:eastAsia="等线" w:cs="Arial"/>
                <w:lang w:eastAsia="zh-CN"/>
              </w:rPr>
              <w:t>are present, respectively.</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cs="Arial"/>
                <w:b/>
                <w:bCs/>
                <w:i/>
                <w:iCs/>
                <w:lang w:eastAsia="en-GB"/>
              </w:rPr>
            </w:pPr>
            <w:r>
              <w:rPr>
                <w:rFonts w:cs="Arial"/>
                <w:b/>
                <w:bCs/>
                <w:i/>
                <w:iCs/>
                <w:lang w:eastAsia="en-GB"/>
              </w:rPr>
              <w:t>sl-MinSubChannelNumPSSCH, sl-MaxSubChannelNumPSSCH</w:t>
            </w:r>
          </w:p>
          <w:p>
            <w:pPr>
              <w:pStyle w:val="TAL"/>
              <w:rPr>
                <w:rFonts w:cs="Arial"/>
                <w:lang w:eastAsia="en-GB"/>
              </w:rPr>
            </w:pPr>
            <w:r>
              <w:rPr>
                <w:rFonts w:eastAsia="等线" w:cs="Arial"/>
                <w:lang w:eastAsia="zh-CN"/>
              </w:rPr>
              <w:t>This field indicates the minimum and maximum number of sub-channels which may be used for transmissions on PSSCH.</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sl-TypeTxSync</w:t>
            </w:r>
          </w:p>
          <w:p>
            <w:pPr>
              <w:pStyle w:val="TAL"/>
              <w:rPr>
                <w:rFonts w:cs="Arial"/>
                <w:lang w:eastAsia="en-GB"/>
              </w:rPr>
            </w:pPr>
            <w:r>
              <w:rPr>
                <w:rFonts w:eastAsia="等线"/>
                <w:lang w:eastAsia="zh-CN"/>
              </w:rPr>
              <w:t xml:space="preserve">This </w:t>
            </w:r>
            <w:r>
              <w:rPr>
                <w:rFonts w:eastAsia="等线" w:cs="Arial"/>
                <w:lang w:eastAsia="zh-CN"/>
              </w:rPr>
              <w:t xml:space="preserve">field </w:t>
            </w:r>
            <w:r>
              <w:rPr>
                <w:rFonts w:eastAsia="等线"/>
                <w:lang w:eastAsia="zh-CN"/>
              </w:rPr>
              <w:t>indicates the synchronization reference type</w:t>
            </w:r>
            <w:r>
              <w:rPr>
                <w:iCs/>
                <w:lang w:eastAsia="sv-SE"/>
              </w:rPr>
              <w:t xml:space="preserve">. </w:t>
            </w:r>
            <w:r>
              <w:rPr>
                <w:rFonts w:cs="Arial"/>
                <w:lang w:eastAsia="zh-CN"/>
              </w:rPr>
              <w:t xml:space="preserve">For configurations by the eNB/gNB, only </w:t>
            </w:r>
            <w:r>
              <w:rPr>
                <w:rFonts w:cs="Arial"/>
                <w:i/>
                <w:iCs/>
                <w:lang w:eastAsia="zh-CN"/>
              </w:rPr>
              <w:t>gnbEnb</w:t>
            </w:r>
            <w:r>
              <w:rPr>
                <w:rFonts w:cs="Arial"/>
                <w:lang w:eastAsia="zh-CN"/>
              </w:rPr>
              <w:t xml:space="preserve"> can be configured; and for pre-configuration or when this </w:t>
            </w:r>
            <w:r>
              <w:rPr>
                <w:rFonts w:eastAsia="等线" w:cs="Arial"/>
                <w:lang w:eastAsia="zh-CN"/>
              </w:rPr>
              <w:t xml:space="preserve">field </w:t>
            </w:r>
            <w:r>
              <w:rPr>
                <w:rFonts w:cs="Arial"/>
                <w:lang w:eastAsia="zh-CN"/>
              </w:rPr>
              <w:t xml:space="preserve">is absent, the configuration is applicable for all synchronization reference types. </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sl-ThresUE-Speed</w:t>
            </w:r>
          </w:p>
          <w:p>
            <w:pPr>
              <w:pStyle w:val="TAL"/>
              <w:rPr>
                <w:rFonts w:eastAsia="等线"/>
                <w:lang w:eastAsia="zh-CN"/>
              </w:rPr>
            </w:pPr>
            <w:r>
              <w:rPr>
                <w:rFonts w:eastAsia="等线"/>
                <w:lang w:eastAsia="zh-CN"/>
              </w:rPr>
              <w:t xml:space="preserve">This </w:t>
            </w:r>
            <w:r>
              <w:rPr>
                <w:rFonts w:eastAsia="等线" w:cs="Arial"/>
                <w:lang w:eastAsia="zh-CN"/>
              </w:rPr>
              <w:t xml:space="preserve">field </w:t>
            </w:r>
            <w:r>
              <w:rPr>
                <w:rFonts w:eastAsia="等线"/>
                <w:lang w:eastAsia="zh-CN"/>
              </w:rPr>
              <w:t>indicates a UE absolute speed threshold</w:t>
            </w:r>
            <w:r>
              <w:rPr>
                <w:rFonts w:cs="Arial"/>
                <w:lang w:eastAsia="zh-CN"/>
              </w:rPr>
              <w:t>.</w:t>
            </w:r>
          </w:p>
        </w:tc>
      </w:tr>
    </w:tbl>
    <w:p>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tc>
          <w:tcPr>
            <w:tcW w:w="4032"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pPr>
        <w:rPr>
          <w:rFonts w:eastAsia="Yu Mincho"/>
        </w:rPr>
      </w:pPr>
    </w:p>
    <w:p>
      <w:pPr>
        <w:pStyle w:val="4"/>
      </w:pPr>
      <w:bookmarkStart w:id="2217" w:name="_Toc60777540"/>
      <w:bookmarkStart w:id="2218" w:name="_Toc90651415"/>
      <w:r>
        <w:t>–</w:t>
      </w:r>
      <w:r>
        <w:tab/>
      </w:r>
      <w:r>
        <w:rPr>
          <w:i/>
          <w:iCs/>
        </w:rPr>
        <w:t>SL-QoS-FlowIdentity</w:t>
      </w:r>
      <w:bookmarkEnd w:id="2217"/>
      <w:bookmarkEnd w:id="2218"/>
    </w:p>
    <w:p>
      <w:r>
        <w:t xml:space="preserve">The IE </w:t>
      </w:r>
      <w:r>
        <w:rPr>
          <w:i/>
        </w:rPr>
        <w:t xml:space="preserve">SL-QoS-FlowIdentity </w:t>
      </w:r>
      <w:r>
        <w:t>is used to identify a sidelink QoS flow.</w:t>
      </w:r>
    </w:p>
    <w:p>
      <w:pPr>
        <w:pStyle w:val="TH"/>
        <w:rPr>
          <w:b w:val="0"/>
        </w:rPr>
      </w:pPr>
      <w:r>
        <w:rPr>
          <w:i/>
          <w:iCs/>
        </w:rPr>
        <w:t>SL-QoS-FlowIdentity</w:t>
      </w:r>
      <w:r>
        <w:t xml:space="preserve"> information element</w:t>
      </w:r>
    </w:p>
    <w:p>
      <w:pPr>
        <w:pStyle w:val="PL"/>
      </w:pPr>
      <w:r>
        <w:t>-- ASN1START</w:t>
      </w:r>
    </w:p>
    <w:p>
      <w:pPr>
        <w:pStyle w:val="PL"/>
      </w:pPr>
      <w:r>
        <w:t>-- TAG-SL-QOS-FLOWIDENTITY-START</w:t>
      </w:r>
    </w:p>
    <w:p>
      <w:pPr>
        <w:pStyle w:val="PL"/>
      </w:pPr>
    </w:p>
    <w:p>
      <w:pPr>
        <w:pStyle w:val="PL"/>
      </w:pPr>
      <w:r>
        <w:t>SL-QoS-FlowIdentity-r16 ::=                    INTEGER (1..maxNrofSL-QFIs-r16)</w:t>
      </w:r>
    </w:p>
    <w:p>
      <w:pPr>
        <w:pStyle w:val="PL"/>
      </w:pPr>
    </w:p>
    <w:p>
      <w:pPr>
        <w:pStyle w:val="PL"/>
      </w:pPr>
      <w:r>
        <w:t>-- TAG-SL-QOS-FLOWIDENTITY-STOP</w:t>
      </w:r>
    </w:p>
    <w:p>
      <w:pPr>
        <w:pStyle w:val="PL"/>
      </w:pPr>
      <w:r>
        <w:t>-- ASN1STOP</w:t>
      </w:r>
    </w:p>
    <w:p/>
    <w:p>
      <w:pPr>
        <w:pStyle w:val="4"/>
      </w:pPr>
      <w:bookmarkStart w:id="2219" w:name="_Toc60777541"/>
      <w:bookmarkStart w:id="2220" w:name="_Toc90651416"/>
      <w:r>
        <w:t>–</w:t>
      </w:r>
      <w:r>
        <w:tab/>
      </w:r>
      <w:r>
        <w:rPr>
          <w:i/>
          <w:iCs/>
        </w:rPr>
        <w:t>SL-QoS-Profile</w:t>
      </w:r>
      <w:bookmarkEnd w:id="2219"/>
      <w:bookmarkEnd w:id="2220"/>
    </w:p>
    <w:p>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pPr>
        <w:pStyle w:val="TH"/>
      </w:pPr>
      <w:r>
        <w:rPr>
          <w:i/>
        </w:rPr>
        <w:t xml:space="preserve">SL-QoS-Profile </w:t>
      </w:r>
      <w:r>
        <w:t>information element</w:t>
      </w:r>
    </w:p>
    <w:p>
      <w:pPr>
        <w:pStyle w:val="PL"/>
      </w:pPr>
      <w:r>
        <w:t>-- ASN1START</w:t>
      </w:r>
    </w:p>
    <w:p>
      <w:pPr>
        <w:pStyle w:val="PL"/>
      </w:pPr>
      <w:r>
        <w:t>-- TAG-SL-QOS-PROFILE-START</w:t>
      </w:r>
    </w:p>
    <w:p>
      <w:pPr>
        <w:pStyle w:val="PL"/>
      </w:pPr>
    </w:p>
    <w:p>
      <w:pPr>
        <w:pStyle w:val="PL"/>
      </w:pPr>
      <w:r>
        <w:t>SL-QoS-Profile-r16 ::=        SEQUENCE {</w:t>
      </w:r>
    </w:p>
    <w:p>
      <w:pPr>
        <w:pStyle w:val="PL"/>
      </w:pPr>
      <w:r>
        <w:t xml:space="preserve">    sl-PQI-r16                    SL-PQI-r16                                                  OPTIONAL,   -- Need R</w:t>
      </w:r>
    </w:p>
    <w:p>
      <w:pPr>
        <w:pStyle w:val="PL"/>
      </w:pPr>
      <w:r>
        <w:t xml:space="preserve">    sl-GFBR-r16                   INTEGER (0..4000000000)                                     OPTIONAL,   -- Need R</w:t>
      </w:r>
    </w:p>
    <w:p>
      <w:pPr>
        <w:pStyle w:val="PL"/>
      </w:pPr>
      <w:r>
        <w:t xml:space="preserve">    sl-MFBR-r16                   INTEGER (0..4000000000)                                     OPTIONAL,   -- Need R</w:t>
      </w:r>
    </w:p>
    <w:p>
      <w:pPr>
        <w:pStyle w:val="PL"/>
      </w:pPr>
      <w:r>
        <w:t xml:space="preserve">    sl-Range-r16                  INTEGER (1..1000)                                           OPTIONAL,   -- Need R</w:t>
      </w:r>
    </w:p>
    <w:p>
      <w:pPr>
        <w:pStyle w:val="PL"/>
      </w:pPr>
      <w:r>
        <w:t xml:space="preserve">    ...</w:t>
      </w:r>
    </w:p>
    <w:p>
      <w:pPr>
        <w:pStyle w:val="PL"/>
      </w:pPr>
      <w:r>
        <w:t>}</w:t>
      </w:r>
    </w:p>
    <w:p>
      <w:pPr>
        <w:pStyle w:val="PL"/>
      </w:pPr>
    </w:p>
    <w:p>
      <w:pPr>
        <w:pStyle w:val="PL"/>
      </w:pPr>
      <w:r>
        <w:t>SL-PQI-r16 ::=                CHOICE {</w:t>
      </w:r>
    </w:p>
    <w:p>
      <w:pPr>
        <w:pStyle w:val="PL"/>
      </w:pPr>
      <w:r>
        <w:t xml:space="preserve">    sl-StandardizedPQI-r16        INTEGER (0..255),</w:t>
      </w:r>
    </w:p>
    <w:p>
      <w:pPr>
        <w:pStyle w:val="PL"/>
      </w:pPr>
      <w:r>
        <w:t xml:space="preserve">    sl-Non-StandardizedPQI-r16    SEQUENCE {</w:t>
      </w:r>
    </w:p>
    <w:p>
      <w:pPr>
        <w:pStyle w:val="PL"/>
      </w:pPr>
      <w:r>
        <w:t xml:space="preserve">        sl-ResourceType-r16           ENUMERATED {gbr, non-GBR, delayCriticalGBR, spare1}     OPTIONAL,   -- Need R</w:t>
      </w:r>
    </w:p>
    <w:p>
      <w:pPr>
        <w:pStyle w:val="PL"/>
      </w:pPr>
      <w:r>
        <w:t xml:space="preserve">        sl-PriorityLevel-r16          INTEGER (1..8)                                          OPTIONAL,   -- Need R</w:t>
      </w:r>
    </w:p>
    <w:p>
      <w:pPr>
        <w:pStyle w:val="PL"/>
      </w:pPr>
      <w:r>
        <w:t xml:space="preserve">        sl-PacketDelayBudget-r16      INTEGER (0..1023)                                       OPTIONAL,   -- Need R</w:t>
      </w:r>
    </w:p>
    <w:p>
      <w:pPr>
        <w:pStyle w:val="PL"/>
      </w:pPr>
      <w:r>
        <w:t xml:space="preserve">        sl-PacketErrorRate-r16        INTEGER (0..9)                                          OPTIONAL,   -- Need R</w:t>
      </w:r>
    </w:p>
    <w:p>
      <w:pPr>
        <w:pStyle w:val="PL"/>
      </w:pPr>
      <w:r>
        <w:t xml:space="preserve">        sl-AveragingWindow-r16        INTEGER (0..4095)                                       OPTIONAL,   -- Need R</w:t>
      </w:r>
    </w:p>
    <w:p>
      <w:pPr>
        <w:pStyle w:val="PL"/>
      </w:pPr>
      <w:r>
        <w:t xml:space="preserve">        sl-MaxDataBurstVolume-r16     INTEGER (0..4095)                                       OPTIONAL,   -- Need R</w:t>
      </w:r>
    </w:p>
    <w:p>
      <w:pPr>
        <w:pStyle w:val="PL"/>
      </w:pPr>
      <w:r>
        <w:t xml:space="preserve">    ...</w:t>
      </w:r>
    </w:p>
    <w:p>
      <w:pPr>
        <w:pStyle w:val="PL"/>
        <w:rPr>
          <w:rFonts w:eastAsiaTheme="minorEastAsia"/>
        </w:rPr>
      </w:pPr>
      <w:r>
        <w:rPr>
          <w:rFonts w:eastAsiaTheme="minorEastAsia"/>
        </w:rPr>
        <w:t xml:space="preserve">   }</w:t>
      </w:r>
    </w:p>
    <w:p>
      <w:pPr>
        <w:pStyle w:val="PL"/>
      </w:pPr>
      <w:r>
        <w:t>}</w:t>
      </w:r>
    </w:p>
    <w:p>
      <w:pPr>
        <w:pStyle w:val="PL"/>
      </w:pPr>
    </w:p>
    <w:p>
      <w:pPr>
        <w:pStyle w:val="PL"/>
      </w:pPr>
      <w:r>
        <w:t>-- TAG-SL-QOS-PROFILE-STOP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noProof/>
                <w:lang w:eastAsia="en-GB"/>
              </w:rPr>
              <w:t xml:space="preserve">SL-QoS-Profile </w:t>
            </w:r>
            <w:r>
              <w:rPr>
                <w:noProof/>
                <w:lang w:eastAsia="en-GB"/>
              </w:rPr>
              <w:t>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sl-GFBR</w:t>
            </w:r>
          </w:p>
          <w:p>
            <w:pPr>
              <w:pStyle w:val="TAL"/>
              <w:rPr>
                <w:rFonts w:eastAsia="等线"/>
                <w:lang w:eastAsia="zh-CN"/>
              </w:rPr>
            </w:pPr>
            <w:r>
              <w:rPr>
                <w:rFonts w:eastAsia="等线"/>
                <w:lang w:eastAsia="zh-CN"/>
              </w:rPr>
              <w:t>Indicate the guaranteed bit rate for a GBR QoS flow.</w:t>
            </w:r>
            <w:r>
              <w:rPr>
                <w:lang w:eastAsia="sv-SE"/>
              </w:rPr>
              <w:t xml:space="preserve"> </w:t>
            </w:r>
            <w:r>
              <w:rPr>
                <w:rFonts w:eastAsia="等线"/>
                <w:lang w:eastAsia="zh-CN"/>
              </w:rPr>
              <w:t>The unit is: Kbit/s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sl-MFBR</w:t>
            </w:r>
          </w:p>
          <w:p>
            <w:pPr>
              <w:pStyle w:val="TAL"/>
              <w:rPr>
                <w:rFonts w:eastAsia="等线"/>
                <w:lang w:eastAsia="zh-CN"/>
              </w:rPr>
            </w:pPr>
            <w:r>
              <w:rPr>
                <w:rFonts w:eastAsia="等线"/>
                <w:lang w:eastAsia="zh-CN"/>
              </w:rPr>
              <w:t>Indicate the maximum bit rate for a GBR QoS flow. The unit is: Kbit/s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sl-PQI</w:t>
            </w:r>
          </w:p>
          <w:p>
            <w:pPr>
              <w:pStyle w:val="TAL"/>
              <w:rPr>
                <w:rFonts w:eastAsia="等线"/>
                <w:lang w:eastAsia="zh-CN"/>
              </w:rPr>
            </w:pPr>
            <w:r>
              <w:rPr>
                <w:rFonts w:eastAsia="等线"/>
                <w:lang w:eastAsia="zh-CN"/>
              </w:rPr>
              <w:t xml:space="preserve">This </w:t>
            </w:r>
            <w:r>
              <w:rPr>
                <w:rFonts w:eastAsia="等线" w:cs="Arial"/>
                <w:lang w:eastAsia="zh-CN"/>
              </w:rPr>
              <w:t xml:space="preserve">field </w:t>
            </w:r>
            <w:r>
              <w:rPr>
                <w:rFonts w:eastAsia="等线"/>
                <w:lang w:eastAsia="zh-CN"/>
              </w:rPr>
              <w:t>indicates either the PQI for standardized PQI or non-standardized QoS parameters</w:t>
            </w:r>
            <w:r>
              <w:rPr>
                <w:iCs/>
                <w:lang w:eastAsia="sv-SE"/>
              </w:rPr>
              <w:t>.</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cs="Arial"/>
                <w:b/>
                <w:bCs/>
                <w:i/>
                <w:iCs/>
                <w:lang w:eastAsia="en-GB"/>
              </w:rPr>
            </w:pPr>
            <w:r>
              <w:rPr>
                <w:rFonts w:cs="Arial"/>
                <w:b/>
                <w:bCs/>
                <w:i/>
                <w:iCs/>
                <w:lang w:eastAsia="en-GB"/>
              </w:rPr>
              <w:t>sl-Range</w:t>
            </w:r>
          </w:p>
          <w:p>
            <w:pPr>
              <w:pStyle w:val="TAL"/>
              <w:rPr>
                <w:rFonts w:cs="Arial"/>
                <w:lang w:eastAsia="en-GB"/>
              </w:rPr>
            </w:pPr>
            <w:r>
              <w:rPr>
                <w:rFonts w:eastAsia="等线" w:cs="Arial"/>
                <w:lang w:eastAsia="zh-CN"/>
              </w:rPr>
              <w:t>This field indicates the range parameter of the Qos flow, as defined in clause 5.4.1.1.1, TS 23.287 [55]. It is present only for groupcast. The unit is meter.</w:t>
            </w:r>
          </w:p>
        </w:tc>
      </w:tr>
    </w:tbl>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SL-PQI </w:t>
            </w:r>
            <w:r>
              <w:rPr>
                <w:noProof/>
                <w:lang w:eastAsia="en-GB"/>
              </w:rPr>
              <w:t>field descriptions</w:t>
            </w:r>
          </w:p>
        </w:tc>
      </w:tr>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sl-AveragingWindow</w:t>
            </w:r>
          </w:p>
          <w:p>
            <w:pPr>
              <w:pStyle w:val="TAL"/>
              <w:rPr>
                <w:noProof/>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sl-MaxDataBurstVolume</w:t>
            </w:r>
          </w:p>
          <w:p>
            <w:pPr>
              <w:pStyle w:val="TAL"/>
              <w:rPr>
                <w:lang w:eastAsia="en-GB"/>
              </w:rPr>
            </w:pPr>
            <w:r>
              <w:rPr>
                <w:lang w:eastAsia="en-GB"/>
              </w:rPr>
              <w:t>Indicates the Maximum Data Burst Volume for a QoS flow, and applies to delay critical GBR QoS flows only. Unit: byte.</w:t>
            </w:r>
          </w:p>
        </w:tc>
      </w:tr>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sl-PacketDelayBudget</w:t>
            </w:r>
          </w:p>
          <w:p>
            <w:pPr>
              <w:pStyle w:val="TAL"/>
              <w:rPr>
                <w:lang w:eastAsia="en-GB"/>
              </w:rPr>
            </w:pPr>
            <w:r>
              <w:rPr>
                <w:lang w:eastAsia="en-GB"/>
              </w:rPr>
              <w:t>Indicates the Packet Delay Budget for a QoS flow. Upper bound value for the delay that a packet may experience expressed in unit of 0.5ms.</w:t>
            </w:r>
          </w:p>
        </w:tc>
      </w:tr>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sl-PacketErrorRate</w:t>
            </w:r>
          </w:p>
          <w:p>
            <w:pPr>
              <w:pStyle w:val="TAL"/>
              <w:rPr>
                <w:lang w:eastAsia="en-GB"/>
              </w:rPr>
            </w:pPr>
            <w:r>
              <w:rPr>
                <w:lang w:eastAsia="en-GB"/>
              </w:rPr>
              <w:t>Indicates the Packet Error Rate for a QoS flow. The packet error rate is expressed as Scalar x 10-k where k is the Exponent.</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sl-PriorityLevel</w:t>
            </w:r>
          </w:p>
          <w:p>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sl-StandardizedPQI</w:t>
            </w:r>
          </w:p>
          <w:p>
            <w:pPr>
              <w:pStyle w:val="TAL"/>
              <w:rPr>
                <w:rFonts w:eastAsia="等线"/>
                <w:lang w:eastAsia="zh-CN"/>
              </w:rPr>
            </w:pPr>
            <w:r>
              <w:rPr>
                <w:rFonts w:eastAsia="等线"/>
                <w:lang w:eastAsia="zh-CN"/>
              </w:rPr>
              <w:t>Indicate the PQI for standardized PQI.</w:t>
            </w:r>
          </w:p>
        </w:tc>
      </w:tr>
    </w:tbl>
    <w:p>
      <w:pPr>
        <w:rPr>
          <w:rFonts w:eastAsia="Yu Mincho"/>
        </w:rPr>
      </w:pPr>
    </w:p>
    <w:p>
      <w:pPr>
        <w:pStyle w:val="4"/>
      </w:pPr>
      <w:bookmarkStart w:id="2221" w:name="_Toc60777542"/>
      <w:bookmarkStart w:id="2222" w:name="_Toc90651417"/>
      <w:r>
        <w:t>–</w:t>
      </w:r>
      <w:r>
        <w:tab/>
      </w:r>
      <w:r>
        <w:rPr>
          <w:i/>
        </w:rPr>
        <w:t>SL-QuantityConfig</w:t>
      </w:r>
      <w:bookmarkEnd w:id="2221"/>
      <w:bookmarkEnd w:id="2222"/>
    </w:p>
    <w:p>
      <w:r>
        <w:t xml:space="preserve">The IE </w:t>
      </w:r>
      <w:r>
        <w:rPr>
          <w:i/>
        </w:rPr>
        <w:t>SL</w:t>
      </w:r>
      <w:r>
        <w:t>-</w:t>
      </w:r>
      <w:r>
        <w:rPr>
          <w:i/>
        </w:rPr>
        <w:t>QuantityConfig</w:t>
      </w:r>
      <w:r>
        <w:t xml:space="preserve"> specifies the layer 3 filtering coefficients for NR SL RSRP measurement for a destination.</w:t>
      </w:r>
    </w:p>
    <w:p>
      <w:pPr>
        <w:pStyle w:val="TH"/>
        <w:rPr>
          <w:lang w:eastAsia="zh-CN"/>
        </w:rPr>
      </w:pPr>
      <w:r>
        <w:rPr>
          <w:i/>
          <w:lang w:eastAsia="zh-CN"/>
        </w:rPr>
        <w:t>SL-QuantityConfig</w:t>
      </w:r>
      <w:r>
        <w:rPr>
          <w:lang w:eastAsia="zh-CN"/>
        </w:rPr>
        <w:t xml:space="preserve"> information element</w:t>
      </w:r>
    </w:p>
    <w:p>
      <w:pPr>
        <w:pStyle w:val="PL"/>
      </w:pPr>
      <w:r>
        <w:t>-- ASN1START</w:t>
      </w:r>
    </w:p>
    <w:p>
      <w:pPr>
        <w:pStyle w:val="PL"/>
      </w:pPr>
      <w:r>
        <w:t>-- TAG-SL-QUANTITYCONFIG-START</w:t>
      </w:r>
    </w:p>
    <w:p>
      <w:pPr>
        <w:pStyle w:val="PL"/>
      </w:pPr>
    </w:p>
    <w:p>
      <w:pPr>
        <w:pStyle w:val="PL"/>
      </w:pPr>
      <w:r>
        <w:t>SL-QuantityConfig-r16 ::=               SEQUENCE {</w:t>
      </w:r>
    </w:p>
    <w:p>
      <w:pPr>
        <w:pStyle w:val="PL"/>
      </w:pPr>
      <w:r>
        <w:t xml:space="preserve">    sl-FilterCoefficientDMRS-r16            FilterCoefficient                             DEFAULT fc4,</w:t>
      </w:r>
    </w:p>
    <w:p>
      <w:pPr>
        <w:pStyle w:val="PL"/>
      </w:pPr>
      <w:r>
        <w:t xml:space="preserve">    ...</w:t>
      </w:r>
    </w:p>
    <w:p>
      <w:pPr>
        <w:pStyle w:val="PL"/>
      </w:pPr>
      <w:r>
        <w:t>}</w:t>
      </w:r>
    </w:p>
    <w:p>
      <w:pPr>
        <w:pStyle w:val="PL"/>
      </w:pPr>
    </w:p>
    <w:p>
      <w:pPr>
        <w:pStyle w:val="PL"/>
      </w:pPr>
      <w:r>
        <w:t>-- TAG-SL-QuantityConfig-STOP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noProof/>
                <w:lang w:eastAsia="en-GB"/>
              </w:rPr>
              <w:t>SL-QuantityConfig</w:t>
            </w:r>
            <w:r>
              <w:rPr>
                <w:noProof/>
                <w:lang w:eastAsia="en-GB"/>
              </w:rPr>
              <w:t xml:space="preserve"> 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sl-FilterCoefficientDMRS</w:t>
            </w:r>
          </w:p>
          <w:p>
            <w:pPr>
              <w:pStyle w:val="TAL"/>
              <w:rPr>
                <w:noProof/>
                <w:lang w:eastAsia="en-GB"/>
              </w:rPr>
            </w:pPr>
            <w:r>
              <w:rPr>
                <w:noProof/>
                <w:lang w:eastAsia="en-GB"/>
              </w:rPr>
              <w:t>DMRS based L3 filter configuration:</w:t>
            </w:r>
          </w:p>
          <w:p>
            <w:pPr>
              <w:pStyle w:val="TAL"/>
              <w:rPr>
                <w:noProof/>
                <w:lang w:eastAsia="en-GB"/>
              </w:rPr>
            </w:pPr>
            <w:r>
              <w:rPr>
                <w:noProof/>
                <w:lang w:eastAsia="en-GB"/>
              </w:rPr>
              <w:t>Specifies L3 fitler configuration for sidelink RSRP measurment result from the L1 fiter(s), as defined in TS 38.215 [9].</w:t>
            </w:r>
          </w:p>
        </w:tc>
      </w:tr>
    </w:tbl>
    <w:p>
      <w:pPr>
        <w:rPr>
          <w:rFonts w:eastAsia="Yu Mincho"/>
        </w:rPr>
      </w:pPr>
    </w:p>
    <w:p>
      <w:pPr>
        <w:pStyle w:val="4"/>
      </w:pPr>
      <w:bookmarkStart w:id="2223" w:name="_Toc60777543"/>
      <w:bookmarkStart w:id="2224" w:name="_Toc90651418"/>
      <w:r>
        <w:t>–</w:t>
      </w:r>
      <w:r>
        <w:tab/>
      </w:r>
      <w:r>
        <w:rPr>
          <w:i/>
          <w:iCs/>
        </w:rPr>
        <w:t>SL-RadioBearerConfig</w:t>
      </w:r>
      <w:bookmarkEnd w:id="2223"/>
      <w:bookmarkEnd w:id="2224"/>
    </w:p>
    <w:p>
      <w:pPr>
        <w:keepNext/>
        <w:keepLines/>
        <w:rPr>
          <w:iCs/>
        </w:rPr>
      </w:pPr>
      <w:r>
        <w:rPr>
          <w:iCs/>
        </w:rPr>
        <w:t xml:space="preserve">The IE </w:t>
      </w:r>
      <w:r>
        <w:rPr>
          <w:i/>
        </w:rPr>
        <w:t>SL-RadioBearerConfig</w:t>
      </w:r>
      <w:r>
        <w:rPr>
          <w:iCs/>
        </w:rPr>
        <w:t xml:space="preserve"> specifies the sidelink DRB configuration information for NR sidelink communication.</w:t>
      </w:r>
    </w:p>
    <w:p>
      <w:pPr>
        <w:pStyle w:val="TH"/>
      </w:pPr>
      <w:r>
        <w:rPr>
          <w:i/>
        </w:rPr>
        <w:t>SL-RadioBearerConfig</w:t>
      </w:r>
      <w:r>
        <w:t xml:space="preserve"> information element</w:t>
      </w:r>
    </w:p>
    <w:p>
      <w:pPr>
        <w:pStyle w:val="PL"/>
      </w:pPr>
      <w:r>
        <w:t>-- ASN1START</w:t>
      </w:r>
    </w:p>
    <w:p>
      <w:pPr>
        <w:pStyle w:val="PL"/>
      </w:pPr>
      <w:r>
        <w:t>-- TAG-SL-RADIOBEARERCONFIG-START</w:t>
      </w:r>
    </w:p>
    <w:p>
      <w:pPr>
        <w:pStyle w:val="PL"/>
      </w:pPr>
    </w:p>
    <w:p>
      <w:pPr>
        <w:pStyle w:val="PL"/>
      </w:pPr>
      <w:r>
        <w:t>SL-RadioBearerConfig-r16 ::=     SEQUENCE {</w:t>
      </w:r>
    </w:p>
    <w:p>
      <w:pPr>
        <w:pStyle w:val="PL"/>
      </w:pPr>
      <w:r>
        <w:rPr>
          <w:rFonts w:eastAsia="等线"/>
        </w:rPr>
        <w:t xml:space="preserve">    slrb-Uu-ConfigIndex-r16</w:t>
      </w:r>
      <w:r>
        <w:t xml:space="preserve">           </w:t>
      </w:r>
      <w:r>
        <w:rPr>
          <w:rFonts w:eastAsia="等线"/>
        </w:rPr>
        <w:t>SLRB-Uu-ConfigIndex</w:t>
      </w:r>
      <w:r>
        <w:t>-r16,</w:t>
      </w:r>
    </w:p>
    <w:p>
      <w:pPr>
        <w:pStyle w:val="PL"/>
      </w:pPr>
      <w:r>
        <w:rPr>
          <w:rFonts w:eastAsia="等线"/>
        </w:rPr>
        <w:t xml:space="preserve">    </w:t>
      </w:r>
      <w:r>
        <w:t>sl-SDAP-Config-r16                SL-SDAP-Config-r16                                                 OPTIONAL,    -- Cond SLRBSetup</w:t>
      </w:r>
    </w:p>
    <w:p>
      <w:pPr>
        <w:pStyle w:val="PL"/>
        <w:rPr>
          <w:rFonts w:eastAsia="等线"/>
        </w:rPr>
      </w:pPr>
      <w:r>
        <w:rPr>
          <w:rFonts w:eastAsia="等线"/>
        </w:rPr>
        <w:t xml:space="preserve">    sl-PDCP-Config</w:t>
      </w:r>
      <w:r>
        <w:t>-r16                SL-PDCP-Config-r16                                                 OPTIONAL,    -- Cond SLRBSetup</w:t>
      </w:r>
    </w:p>
    <w:p>
      <w:pPr>
        <w:pStyle w:val="PL"/>
      </w:pPr>
      <w:r>
        <w:rPr>
          <w:rFonts w:eastAsia="等线"/>
        </w:rPr>
        <w:t xml:space="preserve">    sl-TransRange</w:t>
      </w:r>
      <w:r>
        <w:t>-r16                 ENUMERATED {m20, m50, m80, m100, m120, m150, m180, m200, m220, m250, m270, m300, m350, m370,</w:t>
      </w:r>
    </w:p>
    <w:p>
      <w:pPr>
        <w:pStyle w:val="PL"/>
      </w:pPr>
      <w:r>
        <w:t xml:space="preserve">                                                 m400, m420, m450, m480, m500, m550, m600, m700, m1000, spare9, spare8, spare7, spare6,</w:t>
      </w:r>
    </w:p>
    <w:p>
      <w:pPr>
        <w:pStyle w:val="PL"/>
        <w:rPr>
          <w:rFonts w:eastAsia="等线"/>
        </w:rPr>
      </w:pPr>
      <w:r>
        <w:t xml:space="preserve">                                                 spare5, spare4, spare3, spare2, spare1}                OPTIONAL,    -- Need R</w:t>
      </w:r>
    </w:p>
    <w:p>
      <w:pPr>
        <w:pStyle w:val="PL"/>
      </w:pPr>
      <w:r>
        <w:t xml:space="preserve">    ...</w:t>
      </w:r>
    </w:p>
    <w:p>
      <w:pPr>
        <w:pStyle w:val="PL"/>
        <w:rPr>
          <w:rFonts w:eastAsia="等线"/>
        </w:rPr>
      </w:pPr>
      <w:r>
        <w:rPr>
          <w:rFonts w:eastAsia="等线"/>
        </w:rPr>
        <w:t>}</w:t>
      </w:r>
    </w:p>
    <w:p>
      <w:pPr>
        <w:pStyle w:val="PL"/>
      </w:pPr>
    </w:p>
    <w:p>
      <w:pPr>
        <w:pStyle w:val="PL"/>
      </w:pPr>
      <w:r>
        <w:t>-- TAG-SL-RADIOBEARERCONFIG-STOP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iCs/>
                <w:noProof/>
                <w:lang w:eastAsia="en-GB"/>
              </w:rPr>
              <w:t>SL</w:t>
            </w:r>
            <w:r>
              <w:rPr>
                <w:i/>
                <w:iCs/>
                <w:lang w:eastAsia="sv-SE"/>
              </w:rPr>
              <w:t>-RadioBearerCoonfig</w:t>
            </w:r>
            <w:r>
              <w:rPr>
                <w:iCs/>
                <w:noProof/>
                <w:lang w:eastAsia="en-GB"/>
              </w:rPr>
              <w:t xml:space="preserve"> 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sl-PDCP-Config</w:t>
            </w:r>
          </w:p>
          <w:p>
            <w:pPr>
              <w:pStyle w:val="TAL"/>
              <w:rPr>
                <w:rFonts w:cs="Arial"/>
                <w:lang w:eastAsia="en-GB"/>
              </w:rPr>
            </w:pPr>
            <w:r>
              <w:rPr>
                <w:rFonts w:eastAsia="等线"/>
                <w:lang w:eastAsia="zh-CN"/>
              </w:rPr>
              <w:t xml:space="preserve">This field indicates the PDCP parameters for the </w:t>
            </w:r>
            <w:r>
              <w:rPr>
                <w:rFonts w:eastAsia="等线" w:cs="Arial"/>
                <w:lang w:eastAsia="zh-CN"/>
              </w:rPr>
              <w:t>sidelink DRB</w:t>
            </w:r>
            <w:r>
              <w:rPr>
                <w:rFonts w:eastAsia="等线"/>
                <w:lang w:eastAsia="zh-CN"/>
              </w:rPr>
              <w:t>.</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cs="Arial"/>
                <w:b/>
                <w:bCs/>
                <w:i/>
                <w:iCs/>
                <w:lang w:eastAsia="en-GB"/>
              </w:rPr>
            </w:pPr>
            <w:r>
              <w:rPr>
                <w:rFonts w:cs="Arial"/>
                <w:b/>
                <w:bCs/>
                <w:i/>
                <w:iCs/>
                <w:lang w:eastAsia="en-GB"/>
              </w:rPr>
              <w:t>sl</w:t>
            </w:r>
            <w:r>
              <w:rPr>
                <w:rFonts w:eastAsia="等线" w:cs="Arial"/>
                <w:b/>
                <w:bCs/>
                <w:i/>
                <w:iCs/>
                <w:lang w:eastAsia="zh-CN"/>
              </w:rPr>
              <w:t>-SDAP-Config</w:t>
            </w:r>
          </w:p>
          <w:p>
            <w:pPr>
              <w:pStyle w:val="TAL"/>
              <w:rPr>
                <w:rFonts w:cs="Arial"/>
                <w:lang w:eastAsia="en-GB"/>
              </w:rPr>
            </w:pPr>
            <w:r>
              <w:rPr>
                <w:rFonts w:eastAsia="等线" w:cs="Arial"/>
                <w:lang w:eastAsia="zh-CN"/>
              </w:rPr>
              <w:t>This field indicates how to map sidelink QoS flows to sidelink DRB.</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slrb-Uu-ConfigIndex</w:t>
            </w:r>
          </w:p>
          <w:p>
            <w:pPr>
              <w:pStyle w:val="TAL"/>
              <w:rPr>
                <w:rFonts w:cs="Arial"/>
                <w:lang w:eastAsia="en-GB"/>
              </w:rPr>
            </w:pPr>
            <w:r>
              <w:rPr>
                <w:rFonts w:eastAsia="等线"/>
                <w:lang w:eastAsia="zh-CN"/>
              </w:rPr>
              <w:t xml:space="preserve">This field indicates the index of </w:t>
            </w:r>
            <w:r>
              <w:rPr>
                <w:rFonts w:eastAsia="等线" w:cs="Arial"/>
                <w:lang w:eastAsia="zh-CN"/>
              </w:rPr>
              <w:t>sidelink DRB</w:t>
            </w:r>
            <w:r>
              <w:rPr>
                <w:iCs/>
                <w:lang w:eastAsia="sv-SE"/>
              </w:rPr>
              <w:t xml:space="preserve"> configuration.</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sl-TransRange</w:t>
            </w:r>
          </w:p>
          <w:p>
            <w:pPr>
              <w:pStyle w:val="TAL"/>
              <w:rPr>
                <w:rFonts w:eastAsia="等线"/>
                <w:lang w:eastAsia="zh-CN"/>
              </w:rPr>
            </w:pPr>
            <w:r>
              <w:rPr>
                <w:rFonts w:eastAsia="等线"/>
                <w:lang w:eastAsia="zh-CN"/>
              </w:rPr>
              <w:t xml:space="preserve">This field indicates the transmission range of the </w:t>
            </w:r>
            <w:r>
              <w:rPr>
                <w:rFonts w:eastAsia="等线" w:cs="Arial"/>
                <w:lang w:eastAsia="zh-CN"/>
              </w:rPr>
              <w:t>sidelink DRB</w:t>
            </w:r>
            <w:r>
              <w:rPr>
                <w:iCs/>
                <w:lang w:eastAsia="sv-SE"/>
              </w:rPr>
              <w:t>. The unit is meter.</w:t>
            </w:r>
          </w:p>
        </w:tc>
      </w:tr>
    </w:tbl>
    <w:p>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tc>
          <w:tcPr>
            <w:tcW w:w="4032"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in case of </w:t>
            </w:r>
            <w:r>
              <w:rPr>
                <w:rFonts w:eastAsia="等线" w:cs="Arial"/>
                <w:lang w:eastAsia="zh-CN"/>
              </w:rPr>
              <w:t>sidelink DRB</w:t>
            </w:r>
            <w:r>
              <w:rPr>
                <w:lang w:eastAsia="sv-SE"/>
              </w:rPr>
              <w:t xml:space="preserve"> setup via the dedicated signalling and in case of </w:t>
            </w:r>
            <w:r>
              <w:rPr>
                <w:rFonts w:eastAsia="等线" w:cs="Arial"/>
                <w:lang w:eastAsia="zh-CN"/>
              </w:rPr>
              <w:t>sidelink DRB</w:t>
            </w:r>
            <w:r>
              <w:rPr>
                <w:lang w:eastAsia="sv-SE"/>
              </w:rPr>
              <w:t xml:space="preserve"> configuration via system information and pre-configuration; otherwise the field is optionally present, need M.</w:t>
            </w:r>
          </w:p>
        </w:tc>
      </w:tr>
    </w:tbl>
    <w:p>
      <w:pPr>
        <w:rPr>
          <w:rFonts w:eastAsia="Yu Mincho"/>
        </w:rPr>
      </w:pPr>
    </w:p>
    <w:p>
      <w:pPr>
        <w:pStyle w:val="4"/>
      </w:pPr>
      <w:bookmarkStart w:id="2225" w:name="_Toc60777544"/>
      <w:bookmarkStart w:id="2226" w:name="_Toc90651419"/>
      <w:r>
        <w:t>–</w:t>
      </w:r>
      <w:r>
        <w:tab/>
      </w:r>
      <w:r>
        <w:rPr>
          <w:i/>
          <w:iCs/>
        </w:rPr>
        <w:t>SL-ReportConfigList</w:t>
      </w:r>
      <w:bookmarkEnd w:id="2225"/>
      <w:bookmarkEnd w:id="2226"/>
    </w:p>
    <w:p>
      <w:r>
        <w:t xml:space="preserve">The IE </w:t>
      </w:r>
      <w:r>
        <w:rPr>
          <w:i/>
        </w:rPr>
        <w:t>SL</w:t>
      </w:r>
      <w:r>
        <w:t>-</w:t>
      </w:r>
      <w:r>
        <w:rPr>
          <w:i/>
        </w:rPr>
        <w:t>ReportConfigList</w:t>
      </w:r>
      <w:r>
        <w:t xml:space="preserve"> concerns a list of SL measurement reporting configurations to add or modify for a destination.</w:t>
      </w:r>
    </w:p>
    <w:p>
      <w:pPr>
        <w:pStyle w:val="TH"/>
        <w:rPr>
          <w:lang w:eastAsia="zh-CN"/>
        </w:rPr>
      </w:pPr>
      <w:r>
        <w:rPr>
          <w:i/>
          <w:lang w:eastAsia="zh-CN"/>
        </w:rPr>
        <w:t>SL-ReportConfigList</w:t>
      </w:r>
      <w:r>
        <w:rPr>
          <w:lang w:eastAsia="zh-CN"/>
        </w:rPr>
        <w:t xml:space="preserve"> information element</w:t>
      </w:r>
    </w:p>
    <w:p>
      <w:pPr>
        <w:pStyle w:val="PL"/>
      </w:pPr>
      <w:r>
        <w:t>-- ASN1START</w:t>
      </w:r>
    </w:p>
    <w:p>
      <w:pPr>
        <w:pStyle w:val="PL"/>
      </w:pPr>
      <w:r>
        <w:t>-- TAG-SL-REPORTCONFIGLIST-START</w:t>
      </w:r>
    </w:p>
    <w:p>
      <w:pPr>
        <w:pStyle w:val="PL"/>
      </w:pPr>
    </w:p>
    <w:p>
      <w:pPr>
        <w:pStyle w:val="PL"/>
      </w:pPr>
      <w:r>
        <w:t>SL-ReportConfigList-r16 ::=           SEQUENCE (SIZE (1..maxNrofSL-ReportConfigId-r16)) OF SL-ReportConfigInfo-r16</w:t>
      </w:r>
    </w:p>
    <w:p>
      <w:pPr>
        <w:pStyle w:val="PL"/>
      </w:pPr>
    </w:p>
    <w:p>
      <w:pPr>
        <w:pStyle w:val="PL"/>
      </w:pPr>
      <w:r>
        <w:t>SL-ReportConfigInfo-r16 ::=           SEQUENCE {</w:t>
      </w:r>
    </w:p>
    <w:p>
      <w:pPr>
        <w:pStyle w:val="PL"/>
      </w:pPr>
      <w:r>
        <w:t xml:space="preserve">    sl-ReportConfigId-r16                     SL-ReportConfigId-r16,</w:t>
      </w:r>
    </w:p>
    <w:p>
      <w:pPr>
        <w:pStyle w:val="PL"/>
      </w:pPr>
      <w:r>
        <w:t xml:space="preserve">    sl-ReportConfig-r16                       SL-ReportConfig-r16,</w:t>
      </w:r>
    </w:p>
    <w:p>
      <w:pPr>
        <w:pStyle w:val="PL"/>
      </w:pPr>
      <w:r>
        <w:t xml:space="preserve">    ...</w:t>
      </w:r>
    </w:p>
    <w:p>
      <w:pPr>
        <w:pStyle w:val="PL"/>
      </w:pPr>
      <w:r>
        <w:t>}</w:t>
      </w:r>
    </w:p>
    <w:p>
      <w:pPr>
        <w:pStyle w:val="PL"/>
      </w:pPr>
    </w:p>
    <w:p>
      <w:pPr>
        <w:pStyle w:val="PL"/>
      </w:pPr>
      <w:r>
        <w:t>SL-ReportConfigId-r16 ::=             INTEGER (1..maxNrofSL-ReportConfigId-r16)</w:t>
      </w:r>
    </w:p>
    <w:p>
      <w:pPr>
        <w:pStyle w:val="PL"/>
      </w:pPr>
    </w:p>
    <w:p>
      <w:pPr>
        <w:pStyle w:val="PL"/>
      </w:pPr>
      <w:r>
        <w:t>SL-ReportConfig-r16 ::=               SEQUENCE {</w:t>
      </w:r>
    </w:p>
    <w:p>
      <w:pPr>
        <w:pStyle w:val="PL"/>
      </w:pPr>
      <w:r>
        <w:t xml:space="preserve">    sl-ReportType-r16                     CHOICE {</w:t>
      </w:r>
    </w:p>
    <w:p>
      <w:pPr>
        <w:pStyle w:val="PL"/>
      </w:pPr>
      <w:r>
        <w:t xml:space="preserve">        sl-Periodical-r16                     SL-PeriodicalReportConfig-r16,</w:t>
      </w:r>
    </w:p>
    <w:p>
      <w:pPr>
        <w:pStyle w:val="PL"/>
      </w:pPr>
      <w:r>
        <w:t xml:space="preserve">        sl-EventTriggered-r16                 SL-EventTriggerConfig-r16,</w:t>
      </w:r>
    </w:p>
    <w:p>
      <w:pPr>
        <w:pStyle w:val="PL"/>
      </w:pPr>
      <w:r>
        <w:t xml:space="preserve">        ...</w:t>
      </w:r>
    </w:p>
    <w:p>
      <w:pPr>
        <w:pStyle w:val="PL"/>
      </w:pPr>
      <w:r>
        <w:t xml:space="preserve">    },</w:t>
      </w:r>
    </w:p>
    <w:p>
      <w:pPr>
        <w:pStyle w:val="PL"/>
      </w:pPr>
      <w:r>
        <w:t xml:space="preserve">    ...</w:t>
      </w:r>
    </w:p>
    <w:p>
      <w:pPr>
        <w:pStyle w:val="PL"/>
      </w:pPr>
      <w:r>
        <w:t>}</w:t>
      </w:r>
    </w:p>
    <w:p>
      <w:pPr>
        <w:pStyle w:val="PL"/>
      </w:pPr>
    </w:p>
    <w:p>
      <w:pPr>
        <w:pStyle w:val="PL"/>
      </w:pPr>
      <w:r>
        <w:t>SL-PeriodicalReportConfig-r16 ::=     SEQUENCE {</w:t>
      </w:r>
    </w:p>
    <w:p>
      <w:pPr>
        <w:pStyle w:val="PL"/>
      </w:pPr>
      <w:r>
        <w:t xml:space="preserve">    sl-ReportInterval-r16                 ReportInterval,</w:t>
      </w:r>
    </w:p>
    <w:p>
      <w:pPr>
        <w:pStyle w:val="PL"/>
      </w:pPr>
      <w:r>
        <w:t xml:space="preserve">    sl-ReportAmount-r16                   ENUMERATED {r1, r2, r4, r8, r16, r32, r64, infinity},</w:t>
      </w:r>
    </w:p>
    <w:p>
      <w:pPr>
        <w:pStyle w:val="PL"/>
      </w:pPr>
      <w:r>
        <w:t xml:space="preserve">    sl-ReportQuantity-r16                 SL-MeasReportQuantity-r16,</w:t>
      </w:r>
    </w:p>
    <w:p>
      <w:pPr>
        <w:pStyle w:val="PL"/>
      </w:pPr>
      <w:r>
        <w:t xml:space="preserve">    sl-RS-Type-r16                        SL-RS-Type-r16,</w:t>
      </w:r>
    </w:p>
    <w:p>
      <w:pPr>
        <w:pStyle w:val="PL"/>
      </w:pPr>
      <w:r>
        <w:t xml:space="preserve">    ...</w:t>
      </w:r>
    </w:p>
    <w:p>
      <w:pPr>
        <w:pStyle w:val="PL"/>
      </w:pPr>
      <w:r>
        <w:t>}</w:t>
      </w:r>
    </w:p>
    <w:p>
      <w:pPr>
        <w:pStyle w:val="PL"/>
      </w:pPr>
    </w:p>
    <w:p>
      <w:pPr>
        <w:pStyle w:val="PL"/>
      </w:pPr>
      <w:r>
        <w:t>SL-EventTriggerConfig-r16 ::=        SEQUENCE {</w:t>
      </w:r>
    </w:p>
    <w:p>
      <w:pPr>
        <w:pStyle w:val="PL"/>
      </w:pPr>
      <w:r>
        <w:t xml:space="preserve">    sl-EventId-r16                       CHOICE {</w:t>
      </w:r>
    </w:p>
    <w:p>
      <w:pPr>
        <w:pStyle w:val="PL"/>
      </w:pPr>
      <w:r>
        <w:t xml:space="preserve">        eventS1-r16                          SEQUENCE {</w:t>
      </w:r>
    </w:p>
    <w:p>
      <w:pPr>
        <w:pStyle w:val="PL"/>
      </w:pPr>
      <w:r>
        <w:t xml:space="preserve">            s1-Threshold-r16                     SL-MeasTriggerQuantity-r16,</w:t>
      </w:r>
    </w:p>
    <w:p>
      <w:pPr>
        <w:pStyle w:val="PL"/>
      </w:pPr>
      <w:r>
        <w:t xml:space="preserve">            sl-ReportOnLeave-r16                 BOOLEAN,</w:t>
      </w:r>
    </w:p>
    <w:p>
      <w:pPr>
        <w:pStyle w:val="PL"/>
      </w:pPr>
      <w:r>
        <w:t xml:space="preserve">            sl-Hysteresis-r16                    Hysteresis,</w:t>
      </w:r>
    </w:p>
    <w:p>
      <w:pPr>
        <w:pStyle w:val="PL"/>
      </w:pPr>
      <w:r>
        <w:t xml:space="preserve">            sl-TimeToTrigger-r16                 TimeToTrigger,</w:t>
      </w:r>
    </w:p>
    <w:p>
      <w:pPr>
        <w:pStyle w:val="PL"/>
      </w:pPr>
      <w:r>
        <w:t xml:space="preserve">            ...</w:t>
      </w:r>
    </w:p>
    <w:p>
      <w:pPr>
        <w:pStyle w:val="PL"/>
      </w:pPr>
      <w:r>
        <w:t xml:space="preserve">        },</w:t>
      </w:r>
    </w:p>
    <w:p>
      <w:pPr>
        <w:pStyle w:val="PL"/>
      </w:pPr>
      <w:r>
        <w:t xml:space="preserve">        eventS2-r16                          SEQUENCE {</w:t>
      </w:r>
    </w:p>
    <w:p>
      <w:pPr>
        <w:pStyle w:val="PL"/>
      </w:pPr>
      <w:r>
        <w:t xml:space="preserve">            s2-Threshold-r16                     SL-MeasTriggerQuantity-r16,</w:t>
      </w:r>
    </w:p>
    <w:p>
      <w:pPr>
        <w:pStyle w:val="PL"/>
      </w:pPr>
      <w:r>
        <w:t xml:space="preserve">            sl-ReportOnLeave-r16                 BOOLEAN,</w:t>
      </w:r>
    </w:p>
    <w:p>
      <w:pPr>
        <w:pStyle w:val="PL"/>
      </w:pPr>
      <w:r>
        <w:t xml:space="preserve">            sl-Hysteresis-r16                    Hysteresis,</w:t>
      </w:r>
    </w:p>
    <w:p>
      <w:pPr>
        <w:pStyle w:val="PL"/>
      </w:pPr>
      <w:r>
        <w:t xml:space="preserve">            sl-TimeToTrigger-r16                 TimeToTrigger,</w:t>
      </w:r>
    </w:p>
    <w:p>
      <w:pPr>
        <w:pStyle w:val="PL"/>
      </w:pPr>
      <w:r>
        <w:t xml:space="preserve">            ...</w:t>
      </w:r>
    </w:p>
    <w:p>
      <w:pPr>
        <w:pStyle w:val="PL"/>
      </w:pPr>
      <w:r>
        <w:t xml:space="preserve">        },</w:t>
      </w:r>
    </w:p>
    <w:p>
      <w:pPr>
        <w:pStyle w:val="PL"/>
      </w:pPr>
      <w:r>
        <w:t xml:space="preserve">        ...</w:t>
      </w:r>
    </w:p>
    <w:p>
      <w:pPr>
        <w:pStyle w:val="PL"/>
      </w:pPr>
      <w:r>
        <w:t xml:space="preserve">    },</w:t>
      </w:r>
    </w:p>
    <w:p>
      <w:pPr>
        <w:pStyle w:val="PL"/>
      </w:pPr>
      <w:r>
        <w:t xml:space="preserve">    sl-ReportInterval-r16                ReportInterval,</w:t>
      </w:r>
    </w:p>
    <w:p>
      <w:pPr>
        <w:pStyle w:val="PL"/>
      </w:pPr>
      <w:r>
        <w:t xml:space="preserve">    sl-ReportAmount-r16                      ENUMERATED {r1, r2, r4, r8, r16, r32, r64, infinity},</w:t>
      </w:r>
    </w:p>
    <w:p>
      <w:pPr>
        <w:pStyle w:val="PL"/>
      </w:pPr>
      <w:r>
        <w:t xml:space="preserve">    sl-ReportQuantity-r16                    SL-MeasReportQuantity-r16,</w:t>
      </w:r>
    </w:p>
    <w:p>
      <w:pPr>
        <w:pStyle w:val="PL"/>
      </w:pPr>
      <w:r>
        <w:t xml:space="preserve">    sl-RS-Type-r16                           SL-RS-Type-r16,</w:t>
      </w:r>
    </w:p>
    <w:p>
      <w:pPr>
        <w:pStyle w:val="PL"/>
      </w:pPr>
      <w:r>
        <w:t xml:space="preserve">    ...</w:t>
      </w:r>
    </w:p>
    <w:p>
      <w:pPr>
        <w:pStyle w:val="PL"/>
      </w:pPr>
      <w:r>
        <w:t>}</w:t>
      </w:r>
    </w:p>
    <w:p>
      <w:pPr>
        <w:pStyle w:val="PL"/>
      </w:pPr>
    </w:p>
    <w:p>
      <w:pPr>
        <w:pStyle w:val="PL"/>
      </w:pPr>
      <w:r>
        <w:t>SL-MeasReportQuantity-r16 ::=         CHOICE {</w:t>
      </w:r>
    </w:p>
    <w:p>
      <w:pPr>
        <w:pStyle w:val="PL"/>
      </w:pPr>
      <w:r>
        <w:t xml:space="preserve">    sl-RSRP-r16                           BOOLEAN,</w:t>
      </w:r>
    </w:p>
    <w:p>
      <w:pPr>
        <w:pStyle w:val="PL"/>
      </w:pPr>
      <w:r>
        <w:t xml:space="preserve">    ...</w:t>
      </w:r>
    </w:p>
    <w:p>
      <w:pPr>
        <w:pStyle w:val="PL"/>
      </w:pPr>
      <w:r>
        <w:t>}</w:t>
      </w:r>
    </w:p>
    <w:p>
      <w:pPr>
        <w:pStyle w:val="PL"/>
      </w:pPr>
    </w:p>
    <w:p>
      <w:pPr>
        <w:pStyle w:val="PL"/>
      </w:pPr>
      <w:r>
        <w:t>SL-MeasTriggerQuantity-r16 ::=        CHOICE {</w:t>
      </w:r>
    </w:p>
    <w:p>
      <w:pPr>
        <w:pStyle w:val="PL"/>
      </w:pPr>
      <w:r>
        <w:t xml:space="preserve">    sl-RSRP-r16                           RSRP-Range,</w:t>
      </w:r>
    </w:p>
    <w:p>
      <w:pPr>
        <w:pStyle w:val="PL"/>
      </w:pPr>
      <w:r>
        <w:t xml:space="preserve">    ...</w:t>
      </w:r>
    </w:p>
    <w:p>
      <w:pPr>
        <w:pStyle w:val="PL"/>
      </w:pPr>
      <w:r>
        <w:t>}</w:t>
      </w:r>
    </w:p>
    <w:p>
      <w:pPr>
        <w:pStyle w:val="PL"/>
      </w:pPr>
    </w:p>
    <w:p>
      <w:pPr>
        <w:pStyle w:val="PL"/>
      </w:pPr>
      <w:r>
        <w:t>SL-RS-Type-r16 ::=                    ENUMERATED {dmrs, spare3, spare2, spare1}</w:t>
      </w:r>
    </w:p>
    <w:p>
      <w:pPr>
        <w:pStyle w:val="PL"/>
      </w:pPr>
    </w:p>
    <w:p>
      <w:pPr>
        <w:pStyle w:val="PL"/>
      </w:pPr>
      <w:r>
        <w:t>-- TAG-SL-REPORTCONFIGLIST-STOP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SL-ReportConfig</w:t>
            </w:r>
            <w:r>
              <w:rPr>
                <w:noProof/>
                <w:lang w:eastAsia="en-GB"/>
              </w:rPr>
              <w:t xml:space="preserve"> 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sl-ReportType</w:t>
            </w:r>
          </w:p>
          <w:p>
            <w:pPr>
              <w:pStyle w:val="TAL"/>
              <w:rPr>
                <w:noProof/>
                <w:lang w:eastAsia="en-GB"/>
              </w:rPr>
            </w:pPr>
            <w:r>
              <w:rPr>
                <w:noProof/>
                <w:lang w:eastAsia="en-GB"/>
              </w:rPr>
              <w:t>Type of the configured sidelink measurement report.</w:t>
            </w:r>
          </w:p>
        </w:tc>
      </w:tr>
    </w:tbl>
    <w:p>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iCs/>
                <w:noProof/>
                <w:lang w:eastAsia="en-GB"/>
              </w:rPr>
              <w:t>SL-EventTriggerConfig</w:t>
            </w:r>
            <w:r>
              <w:rPr>
                <w:iCs/>
                <w:noProof/>
                <w:lang w:eastAsia="en-GB"/>
              </w:rPr>
              <w:t xml:space="preserve"> field descriptions</w:t>
            </w:r>
          </w:p>
        </w:tc>
      </w:tr>
      <w:tr>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sl-EventId</w:t>
            </w:r>
          </w:p>
          <w:p>
            <w:pPr>
              <w:pStyle w:val="TAL"/>
              <w:rPr>
                <w:lang w:eastAsia="en-GB"/>
              </w:rPr>
            </w:pPr>
            <w:r>
              <w:rPr>
                <w:lang w:eastAsia="en-GB"/>
              </w:rPr>
              <w:t>Choice of sidelink measurement event triggered reporting criteria.</w:t>
            </w:r>
          </w:p>
        </w:tc>
      </w:tr>
      <w:tr>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sl-ReportAmount</w:t>
            </w:r>
          </w:p>
          <w:p>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sl-ReportInterval</w:t>
            </w:r>
          </w:p>
          <w:p>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sl-EventTriggered</w:t>
            </w:r>
            <w:r>
              <w:rPr>
                <w:lang w:eastAsia="en-GB"/>
              </w:rPr>
              <w:t xml:space="preserve"> report type.</w:t>
            </w:r>
          </w:p>
        </w:tc>
      </w:tr>
      <w:tr>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sl-ReportOnLeave</w:t>
            </w:r>
          </w:p>
          <w:p>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sl-ReportQuantity</w:t>
            </w:r>
          </w:p>
          <w:p>
            <w:pPr>
              <w:pStyle w:val="TAL"/>
              <w:rPr>
                <w:lang w:eastAsia="en-GB"/>
              </w:rPr>
            </w:pPr>
            <w:r>
              <w:rPr>
                <w:lang w:eastAsia="en-GB"/>
              </w:rPr>
              <w:t>The sidelink measurement quantities to be included in the sidelink measurement report.</w:t>
            </w:r>
          </w:p>
        </w:tc>
      </w:tr>
      <w:tr>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sl-TimeToTrigger</w:t>
            </w:r>
          </w:p>
          <w:p>
            <w:pPr>
              <w:pStyle w:val="TAL"/>
              <w:rPr>
                <w:lang w:eastAsia="en-GB"/>
              </w:rPr>
            </w:pPr>
            <w:r>
              <w:rPr>
                <w:lang w:eastAsia="en-GB"/>
              </w:rPr>
              <w:t>Time during which specific criteria for the event needs to be met in order to trigger a sidelink measurement report.</w:t>
            </w:r>
          </w:p>
        </w:tc>
      </w:tr>
      <w:tr>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pPr>
              <w:pStyle w:val="TAL"/>
              <w:rPr>
                <w:b/>
                <w:bCs/>
                <w:i/>
                <w:iCs/>
                <w:lang w:eastAsia="ko-KR"/>
              </w:rPr>
            </w:pPr>
            <w:r>
              <w:rPr>
                <w:b/>
                <w:bCs/>
                <w:i/>
                <w:iCs/>
                <w:lang w:eastAsia="ko-KR"/>
              </w:rPr>
              <w:t>sN-Threshold</w:t>
            </w:r>
          </w:p>
          <w:p>
            <w:pPr>
              <w:pStyle w:val="TAL"/>
              <w:rPr>
                <w:lang w:eastAsia="en-GB"/>
              </w:rPr>
            </w:pPr>
            <w:r>
              <w:rPr>
                <w:lang w:eastAsia="ko-KR"/>
              </w:rPr>
              <w:t xml:space="preserve">Threshold used for </w:t>
            </w:r>
            <w:r>
              <w:t>events S1 and S2 specified in subclauses 5.8.10.4.2 and 5.8.10.4.3, respectively.</w:t>
            </w:r>
          </w:p>
        </w:tc>
      </w:tr>
    </w:tbl>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iCs/>
                <w:noProof/>
                <w:lang w:eastAsia="en-GB"/>
              </w:rPr>
              <w:t>SL-PeriodicalReportConfig</w:t>
            </w:r>
            <w:r>
              <w:rPr>
                <w:iCs/>
                <w:noProof/>
                <w:lang w:eastAsia="en-GB"/>
              </w:rPr>
              <w:t xml:space="preserve"> field descriptions</w:t>
            </w:r>
          </w:p>
        </w:tc>
      </w:tr>
      <w:tr>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sl-ReportAmount</w:t>
            </w:r>
          </w:p>
          <w:p>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sl-ReportInterval</w:t>
            </w:r>
          </w:p>
          <w:p>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sl-Periodical</w:t>
            </w:r>
            <w:r>
              <w:rPr>
                <w:lang w:eastAsia="en-GB"/>
              </w:rPr>
              <w:t xml:space="preserve"> report type.</w:t>
            </w:r>
          </w:p>
        </w:tc>
      </w:tr>
      <w:tr>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sl-ReportQuantity</w:t>
            </w:r>
          </w:p>
          <w:p>
            <w:pPr>
              <w:pStyle w:val="TAL"/>
              <w:rPr>
                <w:lang w:eastAsia="en-GB"/>
              </w:rPr>
            </w:pPr>
            <w:r>
              <w:rPr>
                <w:lang w:eastAsia="en-GB"/>
              </w:rPr>
              <w:t>The sidelink measurement quantities to be included in the sidelink measurement report.</w:t>
            </w:r>
          </w:p>
        </w:tc>
      </w:tr>
    </w:tbl>
    <w:p>
      <w:pPr>
        <w:rPr>
          <w:rFonts w:eastAsia="MS Mincho"/>
        </w:rPr>
      </w:pPr>
    </w:p>
    <w:p>
      <w:pPr>
        <w:pStyle w:val="4"/>
      </w:pPr>
      <w:bookmarkStart w:id="2227" w:name="_Toc60777545"/>
      <w:bookmarkStart w:id="2228" w:name="_Toc90651420"/>
      <w:r>
        <w:t>–</w:t>
      </w:r>
      <w:r>
        <w:tab/>
      </w:r>
      <w:r>
        <w:rPr>
          <w:i/>
          <w:iCs/>
        </w:rPr>
        <w:t>SL-ResourcePool</w:t>
      </w:r>
      <w:bookmarkEnd w:id="2227"/>
      <w:bookmarkEnd w:id="2228"/>
    </w:p>
    <w:p>
      <w:r>
        <w:t>The IE</w:t>
      </w:r>
      <w:r>
        <w:rPr>
          <w:i/>
        </w:rPr>
        <w:t xml:space="preserve"> SL-ResourcePool</w:t>
      </w:r>
      <w:r>
        <w:rPr>
          <w:iCs/>
        </w:rPr>
        <w:t xml:space="preserve"> specifies the configuration information for NR sidelink communication resource pool</w:t>
      </w:r>
      <w:r>
        <w:t>.</w:t>
      </w:r>
    </w:p>
    <w:p>
      <w:pPr>
        <w:pStyle w:val="TH"/>
      </w:pPr>
      <w:r>
        <w:rPr>
          <w:i/>
        </w:rPr>
        <w:t xml:space="preserve">SL-ResourcePool </w:t>
      </w:r>
      <w:r>
        <w:t>information element</w:t>
      </w:r>
    </w:p>
    <w:p>
      <w:pPr>
        <w:pStyle w:val="PL"/>
      </w:pPr>
      <w:r>
        <w:t>-- ASN1START</w:t>
      </w:r>
    </w:p>
    <w:p>
      <w:pPr>
        <w:pStyle w:val="PL"/>
      </w:pPr>
      <w:r>
        <w:t>-- TAG-SL-RESOURCEPOOL-START</w:t>
      </w:r>
    </w:p>
    <w:p>
      <w:pPr>
        <w:pStyle w:val="PL"/>
      </w:pPr>
    </w:p>
    <w:p>
      <w:pPr>
        <w:pStyle w:val="PL"/>
      </w:pPr>
      <w:r>
        <w:t>SL-ResourcePool-r16 ::=            SEQUENCE {</w:t>
      </w:r>
    </w:p>
    <w:p>
      <w:pPr>
        <w:pStyle w:val="PL"/>
      </w:pPr>
      <w:r>
        <w:t xml:space="preserve">    sl-PSCCH-Config-r16                SetupRelease { SL-PSCCH-Config-r16 }                                  OPTIONAL,   -- Need M</w:t>
      </w:r>
    </w:p>
    <w:p>
      <w:pPr>
        <w:pStyle w:val="PL"/>
      </w:pPr>
      <w:r>
        <w:t xml:space="preserve">    sl-PSSCH-Config-r16                SetupRelease { SL-PSSCH-Config-r16 }                                  OPTIONAL,   -- Need M</w:t>
      </w:r>
    </w:p>
    <w:p>
      <w:pPr>
        <w:pStyle w:val="PL"/>
      </w:pPr>
      <w:r>
        <w:t xml:space="preserve">    sl-PSFCH</w:t>
      </w:r>
      <w:r>
        <w:rPr>
          <w:rFonts w:eastAsia="等线"/>
        </w:rPr>
        <w:t>-Config</w:t>
      </w:r>
      <w:r>
        <w:t>-r16                SetupRelease { SL-PSFCH-Config-r16 }                                  OPTIONAL,   -- Need M</w:t>
      </w:r>
    </w:p>
    <w:p>
      <w:pPr>
        <w:pStyle w:val="PL"/>
      </w:pPr>
      <w:r>
        <w:t xml:space="preserve">    sl-SyncAllowed-r16                 SL-SyncAllowed-r16                                                    OPTIONAL,   -- Need M</w:t>
      </w:r>
    </w:p>
    <w:p>
      <w:pPr>
        <w:pStyle w:val="PL"/>
      </w:pPr>
      <w:r>
        <w:t xml:space="preserve">    sl-SubchannelSize-r16              ENUMERATED {n10, n12, n15, n20, n25, n50, n75, n100}                  OPTIONAL,   -- Need M</w:t>
      </w:r>
    </w:p>
    <w:p>
      <w:pPr>
        <w:pStyle w:val="PL"/>
      </w:pPr>
      <w:r>
        <w:t xml:space="preserve">    dummy                              INTEGER (10..160)                                                     OPTIONAL,   -- Need M</w:t>
      </w:r>
    </w:p>
    <w:p>
      <w:pPr>
        <w:pStyle w:val="PL"/>
      </w:pPr>
      <w:r>
        <w:t xml:space="preserve">    sl-StartRB-Subchannel-r16          INTEGER (0..265)                                                      OPTIONAL,   -- Need M</w:t>
      </w:r>
    </w:p>
    <w:p>
      <w:pPr>
        <w:pStyle w:val="PL"/>
      </w:pPr>
      <w:r>
        <w:t xml:space="preserve">    sl-NumSubchannel-r16               INTEGER (1..27)                                                       OPTIONAL,   -- Need M</w:t>
      </w:r>
    </w:p>
    <w:p>
      <w:pPr>
        <w:pStyle w:val="PL"/>
      </w:pPr>
      <w:r>
        <w:t xml:space="preserve">    sl-Additional-MCS-Table-r16        ENUMERATED {qam256, qam64LowSE, qam256-qam64LowSE }                   OPTIONAL,   -- Need M</w:t>
      </w:r>
    </w:p>
    <w:p>
      <w:pPr>
        <w:pStyle w:val="PL"/>
      </w:pPr>
      <w:r>
        <w:t xml:space="preserve">    sl-ThreshS-RSSI-CBR-r16            INTEGER (0..45)                                                       OPTIONAL,   -- Need M</w:t>
      </w:r>
    </w:p>
    <w:p>
      <w:pPr>
        <w:pStyle w:val="PL"/>
      </w:pPr>
      <w:r>
        <w:t xml:space="preserve">    sl-TimeWindowSizeCBR-r16           ENUMERATED {ms100, slot100}                                           OPTIONAL,   -- Need M</w:t>
      </w:r>
    </w:p>
    <w:p>
      <w:pPr>
        <w:pStyle w:val="PL"/>
      </w:pPr>
      <w:r>
        <w:t xml:space="preserve">    sl-TimeWindowSizeCR-r16            ENUMERATED {ms1000, slot1000}                                         OPTIONAL,   -- Need M</w:t>
      </w:r>
    </w:p>
    <w:p>
      <w:pPr>
        <w:pStyle w:val="PL"/>
        <w:rPr>
          <w:rFonts w:eastAsia="等线"/>
        </w:rPr>
      </w:pPr>
      <w:r>
        <w:t xml:space="preserve">    </w:t>
      </w:r>
      <w:r>
        <w:rPr>
          <w:rFonts w:eastAsia="等线"/>
        </w:rPr>
        <w:t>sl-PTRS-Config-r16</w:t>
      </w:r>
      <w:r>
        <w:t xml:space="preserve">                 </w:t>
      </w:r>
      <w:r>
        <w:rPr>
          <w:rFonts w:eastAsia="等线"/>
        </w:rPr>
        <w:t>SL-PTRS-Config-r16</w:t>
      </w:r>
      <w:r>
        <w:t xml:space="preserve">                                                    </w:t>
      </w:r>
      <w:r>
        <w:rPr>
          <w:rFonts w:eastAsia="等线"/>
        </w:rPr>
        <w:t>OPTIONAL,    -- Need M</w:t>
      </w:r>
    </w:p>
    <w:p>
      <w:pPr>
        <w:pStyle w:val="PL"/>
        <w:rPr>
          <w:rFonts w:eastAsia="等线"/>
        </w:rPr>
      </w:pPr>
      <w:r>
        <w:t xml:space="preserve">    </w:t>
      </w:r>
      <w:r>
        <w:rPr>
          <w:rFonts w:eastAsia="等线"/>
        </w:rPr>
        <w:t>sl-UE-SelectedConfigRP-r16</w:t>
      </w:r>
      <w:r>
        <w:t xml:space="preserve">         </w:t>
      </w:r>
      <w:r>
        <w:rPr>
          <w:rFonts w:eastAsia="等线"/>
        </w:rPr>
        <w:t>SL-UE-SelectedConfigRP-r16</w:t>
      </w:r>
      <w:r>
        <w:t xml:space="preserve">                                            OPTIONAL,   -- Need M</w:t>
      </w:r>
    </w:p>
    <w:p>
      <w:pPr>
        <w:pStyle w:val="PL"/>
        <w:rPr>
          <w:rFonts w:eastAsia="等线"/>
        </w:rPr>
      </w:pPr>
      <w:r>
        <w:t xml:space="preserve">    </w:t>
      </w:r>
      <w:r>
        <w:rPr>
          <w:rFonts w:eastAsia="等线"/>
        </w:rPr>
        <w:t>sl-RxParametersNcell-r16</w:t>
      </w:r>
      <w:r>
        <w:t xml:space="preserve">           </w:t>
      </w:r>
      <w:r>
        <w:rPr>
          <w:rFonts w:eastAsia="等线"/>
        </w:rPr>
        <w:t>SEQUENCE {</w:t>
      </w:r>
    </w:p>
    <w:p>
      <w:pPr>
        <w:pStyle w:val="PL"/>
        <w:rPr>
          <w:rFonts w:eastAsia="等线"/>
        </w:rPr>
      </w:pPr>
      <w:r>
        <w:t xml:space="preserve">        </w:t>
      </w:r>
      <w:r>
        <w:rPr>
          <w:rFonts w:eastAsia="等线"/>
        </w:rPr>
        <w:t>sl-TDD-Config</w:t>
      </w:r>
      <w:r>
        <w:t>uration</w:t>
      </w:r>
      <w:r>
        <w:rPr>
          <w:rFonts w:eastAsia="等线"/>
        </w:rPr>
        <w:t>-r16</w:t>
      </w:r>
      <w:r>
        <w:t xml:space="preserve">           </w:t>
      </w:r>
      <w:r>
        <w:rPr>
          <w:rFonts w:eastAsia="等线"/>
        </w:rPr>
        <w:t>TDD-UL-DL-ConfigCommon</w:t>
      </w:r>
      <w:r>
        <w:t xml:space="preserve">                                            </w:t>
      </w:r>
      <w:r>
        <w:rPr>
          <w:rFonts w:eastAsia="等线"/>
        </w:rPr>
        <w:t>OPTIONAL,</w:t>
      </w:r>
      <w:r>
        <w:t xml:space="preserve">   -- Need M</w:t>
      </w:r>
    </w:p>
    <w:p>
      <w:pPr>
        <w:pStyle w:val="PL"/>
        <w:rPr>
          <w:rFonts w:eastAsia="等线"/>
        </w:rPr>
      </w:pPr>
      <w:r>
        <w:t xml:space="preserve">        </w:t>
      </w:r>
      <w:r>
        <w:rPr>
          <w:rFonts w:eastAsia="等线"/>
        </w:rPr>
        <w:t>sl-SyncConfigIndex-r16</w:t>
      </w:r>
      <w:r>
        <w:t xml:space="preserve">             </w:t>
      </w:r>
      <w:r>
        <w:rPr>
          <w:rFonts w:eastAsia="等线"/>
        </w:rPr>
        <w:t>INTEGER (0..15)</w:t>
      </w:r>
    </w:p>
    <w:p>
      <w:pPr>
        <w:pStyle w:val="PL"/>
        <w:rPr>
          <w:rFonts w:eastAsia="等线"/>
        </w:rPr>
      </w:pPr>
      <w:r>
        <w:t xml:space="preserve">    </w:t>
      </w:r>
      <w:r>
        <w:rPr>
          <w:rFonts w:eastAsia="等线"/>
        </w:rPr>
        <w:t>}</w:t>
      </w:r>
      <w:r>
        <w:t xml:space="preserve">                                                                                                        OPTIONAL,   -- Need M</w:t>
      </w:r>
    </w:p>
    <w:p>
      <w:pPr>
        <w:pStyle w:val="PL"/>
        <w:rPr>
          <w:rFonts w:eastAsia="等线"/>
        </w:rPr>
      </w:pPr>
      <w:r>
        <w:t xml:space="preserve">    sl-ZoneConfigMCR-List-r16          SEQUENCE (SIZE (16)) OF SL-ZoneConfigMCR-r16                          OPTIONAL,   -- Need M</w:t>
      </w:r>
    </w:p>
    <w:p>
      <w:pPr>
        <w:pStyle w:val="PL"/>
      </w:pPr>
      <w:r>
        <w:t xml:space="preserve">    sl-FilterCoefficient-r16           FilterCoefficient                                                     OPTIONAL,   -- Need M</w:t>
      </w:r>
    </w:p>
    <w:p>
      <w:pPr>
        <w:pStyle w:val="PL"/>
      </w:pPr>
      <w:r>
        <w:t xml:space="preserve">    sl-RB-Number-r16                   INTEGER (10..275)                                                     OPTIONAL,   -- Need M</w:t>
      </w:r>
    </w:p>
    <w:p>
      <w:pPr>
        <w:pStyle w:val="PL"/>
      </w:pPr>
      <w:r>
        <w:t xml:space="preserve">    sl-PreemptionEnable-r16            ENUMERATED {enabled, pl1, pl2, pl3, pl4, pl5, pl6, pl7, pl8}          OPTIONAL,   -- Need R</w:t>
      </w:r>
    </w:p>
    <w:p>
      <w:pPr>
        <w:pStyle w:val="PL"/>
      </w:pPr>
      <w:r>
        <w:t xml:space="preserve">    sl-PriorityThreshold-UL-URLLC-r16  INTEGER (1..9)                                                        OPTIONAL,   -- Need M</w:t>
      </w:r>
    </w:p>
    <w:p>
      <w:pPr>
        <w:pStyle w:val="PL"/>
      </w:pPr>
      <w:r>
        <w:t xml:space="preserve">    sl-PriorityThreshold-r16           INTEGER (1..9)                                                        OPTIONAL,   -- Need M</w:t>
      </w:r>
    </w:p>
    <w:p>
      <w:pPr>
        <w:pStyle w:val="PL"/>
      </w:pPr>
      <w:r>
        <w:t xml:space="preserve">    sl-X-Overhead-r16                  ENUMERATED {n0,n3, n6, n9}                                            OPTIONAL,   -- Need S</w:t>
      </w:r>
    </w:p>
    <w:p>
      <w:pPr>
        <w:pStyle w:val="PL"/>
      </w:pPr>
      <w:r>
        <w:t xml:space="preserve">    sl-PowerControl-r16                SL-PowerControl-r16                                                   OPTIONAL,   -- Need M</w:t>
      </w:r>
    </w:p>
    <w:p>
      <w:pPr>
        <w:pStyle w:val="PL"/>
      </w:pPr>
      <w:r>
        <w:t xml:space="preserve">    sl-TxPercentageList-r16            SL-TxPercentageList-r16                                               OPTIONAL,   -- Need M</w:t>
      </w:r>
    </w:p>
    <w:p>
      <w:pPr>
        <w:pStyle w:val="PL"/>
      </w:pPr>
      <w:r>
        <w:t xml:space="preserve">    sl-MinMaxMCS-List-r16              SL-MinMaxMCS-List-r16                                                 OPTIONAL,   -- Need M</w:t>
      </w:r>
    </w:p>
    <w:p>
      <w:pPr>
        <w:pStyle w:val="PL"/>
      </w:pPr>
      <w:r>
        <w:t xml:space="preserve">    ...,</w:t>
      </w:r>
    </w:p>
    <w:p>
      <w:pPr>
        <w:pStyle w:val="PL"/>
      </w:pPr>
      <w:r>
        <w:t xml:space="preserve">    [[</w:t>
      </w:r>
    </w:p>
    <w:p>
      <w:pPr>
        <w:pStyle w:val="PL"/>
      </w:pPr>
      <w:r>
        <w:t xml:space="preserve">    sl-TimeResource-r16                BIT STRING (SIZE (10..160))                                           OPTIONAL    -- Need M</w:t>
      </w:r>
    </w:p>
    <w:p>
      <w:pPr>
        <w:pStyle w:val="PL"/>
      </w:pPr>
      <w:r>
        <w:t xml:space="preserve">    ]]</w:t>
      </w:r>
    </w:p>
    <w:p>
      <w:pPr>
        <w:pStyle w:val="PL"/>
      </w:pPr>
      <w:r>
        <w:t>}</w:t>
      </w:r>
    </w:p>
    <w:p>
      <w:pPr>
        <w:pStyle w:val="PL"/>
      </w:pPr>
    </w:p>
    <w:p>
      <w:pPr>
        <w:pStyle w:val="PL"/>
      </w:pPr>
      <w:r>
        <w:t>SL-ZoneConfigMCR-r16 ::=               SEQUENCE {</w:t>
      </w:r>
    </w:p>
    <w:p>
      <w:pPr>
        <w:pStyle w:val="PL"/>
        <w:rPr>
          <w:rFonts w:eastAsia="等线"/>
        </w:rPr>
      </w:pPr>
      <w:r>
        <w:t xml:space="preserve">    sl-ZoneConfigMCR-Index-r16             INTEGER (0..15),</w:t>
      </w:r>
    </w:p>
    <w:p>
      <w:pPr>
        <w:pStyle w:val="PL"/>
      </w:pPr>
      <w:r>
        <w:t xml:space="preserve">    </w:t>
      </w:r>
      <w:r>
        <w:rPr>
          <w:rFonts w:eastAsia="等线"/>
        </w:rPr>
        <w:t>sl-TransRange</w:t>
      </w:r>
      <w:r>
        <w:t>-r16                      ENUMERATED {m20, m50, m80, m100, m120, m150, m180, m200, m220, m250, m270, m300, m350,</w:t>
      </w:r>
    </w:p>
    <w:p>
      <w:pPr>
        <w:pStyle w:val="PL"/>
      </w:pPr>
      <w:r>
        <w:t xml:space="preserve">                                                       m370, m400, m420, m450, m480, m500, m550, m600, m700, m1000, spare9, spare8,</w:t>
      </w:r>
    </w:p>
    <w:p>
      <w:pPr>
        <w:pStyle w:val="PL"/>
      </w:pPr>
      <w:r>
        <w:t xml:space="preserve">                                                       spare7, spare6, spare5, spare4, spare3, spare2, spare1}</w:t>
      </w:r>
    </w:p>
    <w:p>
      <w:pPr>
        <w:pStyle w:val="PL"/>
      </w:pPr>
      <w:r>
        <w:t xml:space="preserve">                                                                                                             OPTIONAL,   -- Need M</w:t>
      </w:r>
    </w:p>
    <w:p>
      <w:pPr>
        <w:pStyle w:val="PL"/>
      </w:pPr>
      <w:r>
        <w:t xml:space="preserve">    sl-ZoneConfig-r16                      SL-ZoneConfig-r16                                                 OPTIONAL,   -- Need M</w:t>
      </w:r>
    </w:p>
    <w:p>
      <w:pPr>
        <w:pStyle w:val="PL"/>
      </w:pPr>
      <w:r>
        <w:t xml:space="preserve">    ...</w:t>
      </w:r>
    </w:p>
    <w:p>
      <w:pPr>
        <w:pStyle w:val="PL"/>
      </w:pPr>
      <w:r>
        <w:t>}</w:t>
      </w:r>
    </w:p>
    <w:p>
      <w:pPr>
        <w:pStyle w:val="PL"/>
      </w:pPr>
    </w:p>
    <w:p>
      <w:pPr>
        <w:pStyle w:val="PL"/>
      </w:pPr>
      <w:r>
        <w:t>SL-SyncAllowed-r16 ::=                 SEQUENCE {</w:t>
      </w:r>
    </w:p>
    <w:p>
      <w:pPr>
        <w:pStyle w:val="PL"/>
        <w:rPr>
          <w:rFonts w:eastAsia="等线"/>
        </w:rPr>
      </w:pPr>
      <w:r>
        <w:t xml:space="preserve">    gnss-Sync-r16                          ENUMERATED {true}                                                 OPTIONAL,   -- Need R</w:t>
      </w:r>
    </w:p>
    <w:p>
      <w:pPr>
        <w:pStyle w:val="PL"/>
        <w:rPr>
          <w:rFonts w:eastAsia="等线"/>
        </w:rPr>
      </w:pPr>
      <w:r>
        <w:t xml:space="preserve">    gnbEnb-Sync-r16                        ENUMERATED {true}                                                 OPTIONAL,   -- Need R</w:t>
      </w:r>
    </w:p>
    <w:p>
      <w:pPr>
        <w:pStyle w:val="PL"/>
        <w:rPr>
          <w:rFonts w:eastAsia="等线"/>
        </w:rPr>
      </w:pPr>
      <w:r>
        <w:t xml:space="preserve">    ue-Sync-r16                            ENUMERATED {true}                                                 OPTIONAL    -- Need R</w:t>
      </w:r>
    </w:p>
    <w:p>
      <w:pPr>
        <w:pStyle w:val="PL"/>
      </w:pPr>
      <w:r>
        <w:t>}</w:t>
      </w:r>
    </w:p>
    <w:p>
      <w:pPr>
        <w:pStyle w:val="PL"/>
      </w:pPr>
    </w:p>
    <w:p>
      <w:pPr>
        <w:pStyle w:val="PL"/>
      </w:pPr>
      <w:r>
        <w:t>SL-PSCCH-Config-r16 ::=                SEQUENCE {</w:t>
      </w:r>
    </w:p>
    <w:p>
      <w:pPr>
        <w:pStyle w:val="PL"/>
      </w:pPr>
      <w:r>
        <w:t xml:space="preserve">    sl-TimeResourcePSCCH-r16               ENUMERATED {n2, n3}                                               OPTIONAL,   -- Need M</w:t>
      </w:r>
    </w:p>
    <w:p>
      <w:pPr>
        <w:pStyle w:val="PL"/>
      </w:pPr>
      <w:r>
        <w:t xml:space="preserve">    sl-FreqResourcePSCCH-r16               ENUMERATED {n10,n12, n15, n20, n25}                               OPTIONAL,   -- Need M</w:t>
      </w:r>
    </w:p>
    <w:p>
      <w:pPr>
        <w:pStyle w:val="PL"/>
      </w:pPr>
      <w:r>
        <w:t xml:space="preserve">    sl-DMRS-ScrambleID-r16                 INTEGER (0..65535)                                                OPTIONAL,   -- Need M</w:t>
      </w:r>
    </w:p>
    <w:p>
      <w:pPr>
        <w:pStyle w:val="PL"/>
      </w:pPr>
      <w:r>
        <w:t xml:space="preserve">    sl-NumReservedBits-r16                 INTEGER (2..4)                                                    OPTIONAL,   -- Need M</w:t>
      </w:r>
    </w:p>
    <w:p>
      <w:pPr>
        <w:pStyle w:val="PL"/>
      </w:pPr>
      <w:r>
        <w:t xml:space="preserve">   ...</w:t>
      </w:r>
    </w:p>
    <w:p>
      <w:pPr>
        <w:pStyle w:val="PL"/>
      </w:pPr>
      <w:r>
        <w:t>}</w:t>
      </w:r>
    </w:p>
    <w:p>
      <w:pPr>
        <w:pStyle w:val="PL"/>
      </w:pPr>
    </w:p>
    <w:p>
      <w:pPr>
        <w:pStyle w:val="PL"/>
      </w:pPr>
      <w:r>
        <w:t>SL-PSSCH-Config-r16 ::=                SEQUENCE {</w:t>
      </w:r>
    </w:p>
    <w:p>
      <w:pPr>
        <w:pStyle w:val="PL"/>
        <w:rPr>
          <w:rFonts w:eastAsia="等线"/>
        </w:rPr>
      </w:pPr>
      <w:r>
        <w:t xml:space="preserve">    sl-PSSCH-DMRS-TimePatternList-r16      SEQUENCE (SIZE (1..3)) OF INTEGER (2..4)                          OPTIONAL,   -- Need M</w:t>
      </w:r>
    </w:p>
    <w:p>
      <w:pPr>
        <w:pStyle w:val="PL"/>
      </w:pPr>
      <w:r>
        <w:t xml:space="preserve">    sl-BetaOffsets2ndSCI-r16               SEQUENCE (SIZE (4)) OF SL-BetaOffsets-r16                         OPTIONAL,   -- Need M</w:t>
      </w:r>
    </w:p>
    <w:p>
      <w:pPr>
        <w:pStyle w:val="PL"/>
      </w:pPr>
      <w:r>
        <w:t xml:space="preserve">    sl-Scaling-r16                         ENUMERATED {f0p5, f0p65, f0p8, f1}                                OPTIONAL,   -- Need M</w:t>
      </w:r>
    </w:p>
    <w:p>
      <w:pPr>
        <w:pStyle w:val="PL"/>
      </w:pPr>
      <w:r>
        <w:t xml:space="preserve">   ...</w:t>
      </w:r>
    </w:p>
    <w:p>
      <w:pPr>
        <w:pStyle w:val="PL"/>
      </w:pPr>
      <w:r>
        <w:t>}</w:t>
      </w:r>
    </w:p>
    <w:p>
      <w:pPr>
        <w:pStyle w:val="PL"/>
      </w:pPr>
    </w:p>
    <w:p>
      <w:pPr>
        <w:pStyle w:val="PL"/>
      </w:pPr>
      <w:r>
        <w:t>SL-PSFCH-Config-r16 ::=                SEQUENCE {</w:t>
      </w:r>
    </w:p>
    <w:p>
      <w:pPr>
        <w:pStyle w:val="PL"/>
        <w:rPr>
          <w:rFonts w:eastAsia="等线"/>
        </w:rPr>
      </w:pPr>
      <w:r>
        <w:t xml:space="preserve">    sl-PSFCH-Period-r16                    ENUMERATED {sl0, sl1, sl2, sl4}                                   OPTIONAL,   -- Need M</w:t>
      </w:r>
    </w:p>
    <w:p>
      <w:pPr>
        <w:pStyle w:val="PL"/>
      </w:pPr>
      <w:r>
        <w:t xml:space="preserve">    sl-PSFCH-RB-Set-r16                    BIT STRING (SIZE (10..275))                                       OPTIONAL,   -- Need M</w:t>
      </w:r>
    </w:p>
    <w:p>
      <w:pPr>
        <w:pStyle w:val="PL"/>
      </w:pPr>
      <w:r>
        <w:t xml:space="preserve">    sl-NumMuxCS-Pair-r16                   ENUMERATED {n1, n2, n3, n6}                                       OPTIONAL,   -- Need M</w:t>
      </w:r>
    </w:p>
    <w:p>
      <w:pPr>
        <w:pStyle w:val="PL"/>
      </w:pPr>
      <w:r>
        <w:t xml:space="preserve">    sl-MinTimeGapPSFCH-r16                 ENUMERATED {sl2, sl3}                                             OPTIONAL,   -- Need M</w:t>
      </w:r>
    </w:p>
    <w:p>
      <w:pPr>
        <w:pStyle w:val="PL"/>
        <w:rPr>
          <w:rFonts w:eastAsia="等线"/>
        </w:rPr>
      </w:pPr>
      <w:r>
        <w:t xml:space="preserve">    sl-PSFCH-HopID-r16                     INTEGER (0..1023)                                                 OPTIONAL,   -- Need M</w:t>
      </w:r>
    </w:p>
    <w:p>
      <w:pPr>
        <w:pStyle w:val="PL"/>
        <w:rPr>
          <w:rFonts w:eastAsia="等线"/>
        </w:rPr>
      </w:pPr>
      <w:r>
        <w:t xml:space="preserve">    sl-PSFCH-CandidateResourceType-r16     ENUMERATED {startSubCH, allocSubCH}                               OPTIONAL,   -- Need M</w:t>
      </w:r>
    </w:p>
    <w:p>
      <w:pPr>
        <w:pStyle w:val="PL"/>
      </w:pPr>
      <w:r>
        <w:t xml:space="preserve">   ...</w:t>
      </w:r>
    </w:p>
    <w:p>
      <w:pPr>
        <w:pStyle w:val="PL"/>
      </w:pPr>
      <w:r>
        <w:t>}</w:t>
      </w:r>
    </w:p>
    <w:p>
      <w:pPr>
        <w:pStyle w:val="PL"/>
      </w:pPr>
      <w:r>
        <w:t>SL-PTRS-Config-r16 ::=                 SEQUENCE {</w:t>
      </w:r>
    </w:p>
    <w:p>
      <w:pPr>
        <w:pStyle w:val="PL"/>
      </w:pPr>
      <w:r>
        <w:t xml:space="preserve">    sl-PTRS-FreqDensity-r16                SEQUENCE (SIZE (2)) OF INTEGER (1..276)                           OPTIONAL,   -- Need M</w:t>
      </w:r>
    </w:p>
    <w:p>
      <w:pPr>
        <w:pStyle w:val="PL"/>
      </w:pPr>
      <w:r>
        <w:t xml:space="preserve">    sl-PTRS-TimeDensity-r16                SEQUENCE (SIZE (3)) OF INTEGER (0..29)                            OPTIONAL,   -- Need M</w:t>
      </w:r>
    </w:p>
    <w:p>
      <w:pPr>
        <w:pStyle w:val="PL"/>
      </w:pPr>
      <w:r>
        <w:t xml:space="preserve">    sl-PTRS-RE-Offset-r16                  ENUMERATED {offset01, offset10, offset11}                         OPTIONAL,   -- Need M</w:t>
      </w:r>
    </w:p>
    <w:p>
      <w:pPr>
        <w:pStyle w:val="PL"/>
        <w:rPr>
          <w:rFonts w:eastAsia="等线"/>
        </w:rPr>
      </w:pPr>
      <w:r>
        <w:t xml:space="preserve">    </w:t>
      </w:r>
      <w:r>
        <w:rPr>
          <w:rFonts w:eastAsia="等线"/>
        </w:rPr>
        <w:t>...</w:t>
      </w:r>
    </w:p>
    <w:p>
      <w:pPr>
        <w:pStyle w:val="PL"/>
      </w:pPr>
      <w:r>
        <w:t>}</w:t>
      </w:r>
    </w:p>
    <w:p>
      <w:pPr>
        <w:pStyle w:val="PL"/>
      </w:pPr>
    </w:p>
    <w:p>
      <w:pPr>
        <w:pStyle w:val="PL"/>
      </w:pPr>
      <w:r>
        <w:t>SL-</w:t>
      </w:r>
      <w:r>
        <w:rPr>
          <w:rFonts w:eastAsia="等线"/>
        </w:rPr>
        <w:t>UE-SelectedConfigRP</w:t>
      </w:r>
      <w:r>
        <w:t>-r16 ::=         SEQUENCE {</w:t>
      </w:r>
    </w:p>
    <w:p>
      <w:pPr>
        <w:pStyle w:val="PL"/>
        <w:rPr>
          <w:rFonts w:eastAsia="等线"/>
        </w:rPr>
      </w:pPr>
      <w:r>
        <w:t xml:space="preserve">    sl-CBR-PriorityTxConfigList-r16        SL-CBR-PriorityTxConfigList-r16                                  OPTIONAL,   -- Need M</w:t>
      </w:r>
    </w:p>
    <w:p>
      <w:pPr>
        <w:pStyle w:val="PL"/>
      </w:pPr>
      <w:r>
        <w:t xml:space="preserve">    sl-Thres-RSRP-List-r16                 SL-Thres-RSRP-List-r16                                            OPTIONAL,   -- Need M</w:t>
      </w:r>
    </w:p>
    <w:p>
      <w:pPr>
        <w:pStyle w:val="PL"/>
      </w:pPr>
      <w:r>
        <w:t xml:space="preserve">    sl-MultiReserveResource-r16            ENUMERATED {enabled}                                              OPTIONAL,   -- Need M</w:t>
      </w:r>
    </w:p>
    <w:p>
      <w:pPr>
        <w:pStyle w:val="PL"/>
      </w:pPr>
      <w:r>
        <w:t xml:space="preserve">    sl-MaxNumPerReserve-r16                ENUMERATED {n2, n3}                                               OPTIONAL,   -- Need M</w:t>
      </w:r>
    </w:p>
    <w:p>
      <w:pPr>
        <w:pStyle w:val="PL"/>
      </w:pPr>
      <w:r>
        <w:t xml:space="preserve">    sl-SensingWindow-r16                   ENUMERATED {ms100, ms1100}                                        OPTIONAL,   -- Need M</w:t>
      </w:r>
    </w:p>
    <w:p>
      <w:pPr>
        <w:pStyle w:val="PL"/>
      </w:pPr>
      <w:r>
        <w:t xml:space="preserve">    sl-SelectionWindowList-r16             SL-SelectionWindowList-r16                                        OPTIONAL,   -- Need M</w:t>
      </w:r>
    </w:p>
    <w:p>
      <w:pPr>
        <w:pStyle w:val="PL"/>
      </w:pPr>
      <w:r>
        <w:t xml:space="preserve">    sl-ResourceReservePeriodList-r16       SEQUENCE (SIZE (1..16)) OF SL-ResourceReservePeriod-r16           OPTIONAL,   -- Need M</w:t>
      </w:r>
    </w:p>
    <w:p>
      <w:pPr>
        <w:pStyle w:val="PL"/>
        <w:rPr>
          <w:rFonts w:eastAsia="等线"/>
        </w:rPr>
      </w:pPr>
      <w:r>
        <w:t xml:space="preserve">    sl-RS-ForSensing-r16                   ENUMERATED {pscch, pssch},</w:t>
      </w:r>
    </w:p>
    <w:p>
      <w:pPr>
        <w:pStyle w:val="PL"/>
        <w:rPr>
          <w:rFonts w:eastAsia="等线"/>
        </w:rPr>
      </w:pPr>
      <w:r>
        <w:t xml:space="preserve">    </w:t>
      </w:r>
      <w:r>
        <w:rPr>
          <w:rFonts w:eastAsia="等线"/>
        </w:rPr>
        <w:t>...,</w:t>
      </w:r>
    </w:p>
    <w:p>
      <w:pPr>
        <w:pStyle w:val="PL"/>
        <w:rPr>
          <w:rFonts w:eastAsia="等线"/>
        </w:rPr>
      </w:pPr>
      <w:r>
        <w:t xml:space="preserve">    </w:t>
      </w:r>
      <w:r>
        <w:rPr>
          <w:rFonts w:eastAsia="等线"/>
        </w:rPr>
        <w:t>[[</w:t>
      </w:r>
    </w:p>
    <w:p>
      <w:pPr>
        <w:pStyle w:val="PL"/>
        <w:rPr>
          <w:rFonts w:eastAsia="等线"/>
        </w:rPr>
      </w:pPr>
      <w:r>
        <w:t xml:space="preserve">    </w:t>
      </w:r>
      <w:r>
        <w:rPr>
          <w:rFonts w:eastAsia="等线"/>
        </w:rPr>
        <w:t>sl-CBR-PriorityTxConfigList-v1650</w:t>
      </w:r>
      <w:r>
        <w:t xml:space="preserve">      </w:t>
      </w:r>
      <w:r>
        <w:rPr>
          <w:rFonts w:eastAsia="等线"/>
        </w:rPr>
        <w:t>SL-CBR-PriorityTxConfigList-v1650</w:t>
      </w:r>
      <w:r>
        <w:t xml:space="preserve">                                 </w:t>
      </w:r>
      <w:r>
        <w:rPr>
          <w:rFonts w:eastAsia="等线"/>
        </w:rPr>
        <w:t>OPTIONAL</w:t>
      </w:r>
      <w:r>
        <w:t xml:space="preserve">    </w:t>
      </w:r>
      <w:r>
        <w:rPr>
          <w:rFonts w:eastAsia="等线"/>
        </w:rPr>
        <w:t>--</w:t>
      </w:r>
      <w:r>
        <w:t xml:space="preserve"> </w:t>
      </w:r>
      <w:r>
        <w:rPr>
          <w:rFonts w:eastAsia="等线"/>
        </w:rPr>
        <w:t>Need M</w:t>
      </w:r>
    </w:p>
    <w:p>
      <w:pPr>
        <w:pStyle w:val="PL"/>
        <w:rPr>
          <w:rFonts w:eastAsia="等线"/>
        </w:rPr>
      </w:pPr>
      <w:r>
        <w:t xml:space="preserve">    </w:t>
      </w:r>
      <w:r>
        <w:rPr>
          <w:rFonts w:eastAsia="等线"/>
        </w:rPr>
        <w:t>]]</w:t>
      </w:r>
    </w:p>
    <w:p>
      <w:pPr>
        <w:pStyle w:val="PL"/>
      </w:pPr>
      <w:r>
        <w:t>}</w:t>
      </w:r>
    </w:p>
    <w:p>
      <w:pPr>
        <w:pStyle w:val="PL"/>
      </w:pPr>
    </w:p>
    <w:p>
      <w:pPr>
        <w:pStyle w:val="PL"/>
      </w:pPr>
      <w:r>
        <w:t>SL-ResourceReservePeriod-r16 ::=       CHOICE {</w:t>
      </w:r>
    </w:p>
    <w:p>
      <w:pPr>
        <w:pStyle w:val="PL"/>
      </w:pPr>
      <w:r>
        <w:t xml:space="preserve">    sl-ResourceReservePeriod1-r16          ENUMERATED {ms0, ms100, ms200, ms300, ms400, ms500, ms600, ms700, ms800, ms900, ms1000},</w:t>
      </w:r>
    </w:p>
    <w:p>
      <w:pPr>
        <w:pStyle w:val="PL"/>
      </w:pPr>
      <w:r>
        <w:t xml:space="preserve">    sl-ResourceReservePeriod2-r16          INTEGER (1..99)</w:t>
      </w:r>
    </w:p>
    <w:p>
      <w:pPr>
        <w:pStyle w:val="PL"/>
      </w:pPr>
      <w:r>
        <w:t>}</w:t>
      </w:r>
    </w:p>
    <w:p>
      <w:pPr>
        <w:pStyle w:val="PL"/>
      </w:pPr>
    </w:p>
    <w:p>
      <w:pPr>
        <w:pStyle w:val="PL"/>
      </w:pPr>
      <w:r>
        <w:t>SL-SelectionWindowList-r16 ::=         SEQUENCE (SIZE (8)) OF SL-SelectionWindowConfig-r16</w:t>
      </w:r>
    </w:p>
    <w:p>
      <w:pPr>
        <w:pStyle w:val="PL"/>
      </w:pPr>
    </w:p>
    <w:p>
      <w:pPr>
        <w:pStyle w:val="PL"/>
      </w:pPr>
      <w:r>
        <w:t>SL-SelectionWindowConfig-r16 ::=       SEQUENCE {</w:t>
      </w:r>
    </w:p>
    <w:p>
      <w:pPr>
        <w:pStyle w:val="PL"/>
      </w:pPr>
      <w:r>
        <w:t xml:space="preserve">    sl-Priority-r16                        INTEGER (1..8),</w:t>
      </w:r>
    </w:p>
    <w:p>
      <w:pPr>
        <w:pStyle w:val="PL"/>
      </w:pPr>
      <w:r>
        <w:t xml:space="preserve">    sl-SelectionWindow-r16                 ENUMERATED {n1, n5, n10, n20}</w:t>
      </w:r>
    </w:p>
    <w:p>
      <w:pPr>
        <w:pStyle w:val="PL"/>
      </w:pPr>
      <w:r>
        <w:t>}</w:t>
      </w:r>
    </w:p>
    <w:p>
      <w:pPr>
        <w:pStyle w:val="PL"/>
      </w:pPr>
    </w:p>
    <w:p>
      <w:pPr>
        <w:pStyle w:val="PL"/>
      </w:pPr>
      <w:r>
        <w:t>SL-TxPercentageList-r16 ::=            SEQUENCE (SIZE (8)) OF SL-TxPercentageConfig-r16</w:t>
      </w:r>
    </w:p>
    <w:p>
      <w:pPr>
        <w:pStyle w:val="PL"/>
      </w:pPr>
    </w:p>
    <w:p>
      <w:pPr>
        <w:pStyle w:val="PL"/>
      </w:pPr>
      <w:r>
        <w:t>SL-TxPercentageConfig-r16 ::=          SEQUENCE {</w:t>
      </w:r>
    </w:p>
    <w:p>
      <w:pPr>
        <w:pStyle w:val="PL"/>
      </w:pPr>
      <w:r>
        <w:t xml:space="preserve">    sl-Priority-r16                        INTEGER (1..8),</w:t>
      </w:r>
    </w:p>
    <w:p>
      <w:pPr>
        <w:pStyle w:val="PL"/>
      </w:pPr>
      <w:r>
        <w:t xml:space="preserve">    sl-TxPercentage-r16                    ENUMERATED {p20, p35, p50}</w:t>
      </w:r>
    </w:p>
    <w:p>
      <w:pPr>
        <w:pStyle w:val="PL"/>
      </w:pPr>
      <w:r>
        <w:t>}</w:t>
      </w:r>
    </w:p>
    <w:p>
      <w:pPr>
        <w:pStyle w:val="PL"/>
      </w:pPr>
    </w:p>
    <w:p>
      <w:pPr>
        <w:pStyle w:val="PL"/>
      </w:pPr>
      <w:r>
        <w:t>SL-MinMaxMCS-List-r16 ::=              SEQUENCE (SIZE (1..3)) OF SL-MinMaxMCS-Config-r16</w:t>
      </w:r>
    </w:p>
    <w:p>
      <w:pPr>
        <w:pStyle w:val="PL"/>
      </w:pPr>
    </w:p>
    <w:p>
      <w:pPr>
        <w:pStyle w:val="PL"/>
      </w:pPr>
      <w:r>
        <w:t>SL-MinMaxMCS-Config-r16 ::=            SEQUENCE {</w:t>
      </w:r>
    </w:p>
    <w:p>
      <w:pPr>
        <w:pStyle w:val="PL"/>
      </w:pPr>
      <w:r>
        <w:t xml:space="preserve">    sl-MCS-Table-r16                       ENUMERATED {qam64, qam256, qam64LowSE},</w:t>
      </w:r>
    </w:p>
    <w:p>
      <w:pPr>
        <w:pStyle w:val="PL"/>
      </w:pPr>
      <w:r>
        <w:t xml:space="preserve">    sl-MinMCS-PSSCH-r16                    INTEGER (0..27),</w:t>
      </w:r>
    </w:p>
    <w:p>
      <w:pPr>
        <w:pStyle w:val="PL"/>
      </w:pPr>
      <w:r>
        <w:t xml:space="preserve">    sl-MaxMCS-PSSCH-r16                    INTEGER (0..31)</w:t>
      </w:r>
    </w:p>
    <w:p>
      <w:pPr>
        <w:pStyle w:val="PL"/>
      </w:pPr>
      <w:r>
        <w:t>}</w:t>
      </w:r>
    </w:p>
    <w:p>
      <w:pPr>
        <w:pStyle w:val="PL"/>
      </w:pPr>
    </w:p>
    <w:p>
      <w:pPr>
        <w:pStyle w:val="PL"/>
      </w:pPr>
      <w:r>
        <w:t>SL-BetaOffsets-r16 ::=                 INTEGER (0..31)</w:t>
      </w:r>
    </w:p>
    <w:p>
      <w:pPr>
        <w:pStyle w:val="PL"/>
      </w:pPr>
    </w:p>
    <w:p>
      <w:pPr>
        <w:pStyle w:val="PL"/>
      </w:pPr>
      <w:r>
        <w:t>SL-PowerControl-r16 ::=    SEQUENCE {</w:t>
      </w:r>
    </w:p>
    <w:p>
      <w:pPr>
        <w:pStyle w:val="PL"/>
      </w:pPr>
      <w:r>
        <w:t xml:space="preserve">    sl-MaxTransPower-r16       INTEGER (-30..33),</w:t>
      </w:r>
    </w:p>
    <w:p>
      <w:pPr>
        <w:pStyle w:val="PL"/>
      </w:pPr>
      <w:r>
        <w:t xml:space="preserve">    sl-Alpha-PSSCH-PSCCH-r16   ENUMERATED {alpha0, alpha04, alpha05, alpha06, alpha07, alpha08, alpha09, alpha1}  OPTIONAL,   -- Need M</w:t>
      </w:r>
    </w:p>
    <w:p>
      <w:pPr>
        <w:pStyle w:val="PL"/>
      </w:pPr>
      <w:r>
        <w:t xml:space="preserve">    dl-Alpha-PSSCH-PSCCH-r16   ENUMERATED {alpha0, alpha04, alpha05, alpha06, alpha07, alpha08, alpha09, alpha1}  OPTIONAL,   -- Need S</w:t>
      </w:r>
    </w:p>
    <w:p>
      <w:pPr>
        <w:pStyle w:val="PL"/>
      </w:pPr>
      <w:r>
        <w:t xml:space="preserve">    sl-P0-PSSCH-PSCCH-r16      INTEGER (-16..15)                                                                  OPTIONAL,   -- Need S</w:t>
      </w:r>
    </w:p>
    <w:p>
      <w:pPr>
        <w:pStyle w:val="PL"/>
      </w:pPr>
      <w:r>
        <w:t xml:space="preserve">    dl-P0-PSSCH-PSCCH-r16      INTEGER (-16..15)                                                                  OPTIONAL,   -- Need M</w:t>
      </w:r>
    </w:p>
    <w:p>
      <w:pPr>
        <w:pStyle w:val="PL"/>
      </w:pPr>
      <w:r>
        <w:t xml:space="preserve">    dl-Alpha-PSFCH-r16         ENUMERATED {alpha0, alpha04, alpha05, alpha06, alpha07, alpha08, alpha09, alpha1}  OPTIONAL,   -- Need S</w:t>
      </w:r>
    </w:p>
    <w:p>
      <w:pPr>
        <w:pStyle w:val="PL"/>
      </w:pPr>
      <w:r>
        <w:t xml:space="preserve">    dl-P0-PSFCH-r16            INTEGER (-16..15)                                                                  OPTIONAL,   -- Need M</w:t>
      </w:r>
    </w:p>
    <w:p>
      <w:pPr>
        <w:pStyle w:val="PL"/>
      </w:pPr>
      <w:r>
        <w:t xml:space="preserve">    ...</w:t>
      </w:r>
    </w:p>
    <w:p>
      <w:pPr>
        <w:pStyle w:val="PL"/>
      </w:pPr>
      <w:r>
        <w:t>}</w:t>
      </w:r>
    </w:p>
    <w:p>
      <w:pPr>
        <w:pStyle w:val="PL"/>
      </w:pPr>
    </w:p>
    <w:p>
      <w:pPr>
        <w:pStyle w:val="PL"/>
      </w:pPr>
      <w:r>
        <w:t>-- TAG-SL-RESOURCEPOOL-STOP</w:t>
      </w:r>
    </w:p>
    <w:p>
      <w:pPr>
        <w:pStyle w:val="PL"/>
      </w:pPr>
      <w:r>
        <w:t>-- ASN1STOP</w:t>
      </w:r>
    </w:p>
    <w:p>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SL-ZoneConfigMCR </w:t>
            </w:r>
            <w:r>
              <w:rPr>
                <w:noProof/>
                <w:lang w:eastAsia="en-GB"/>
              </w:rPr>
              <w:t>field descriptions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en-GB"/>
              </w:rPr>
            </w:pPr>
            <w:r>
              <w:rPr>
                <w:b/>
                <w:bCs/>
                <w:i/>
                <w:iCs/>
                <w:noProof/>
                <w:lang w:eastAsia="en-GB"/>
              </w:rPr>
              <w:t>sl-TransRange</w:t>
            </w:r>
          </w:p>
          <w:p>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en-GB"/>
              </w:rPr>
            </w:pPr>
            <w:r>
              <w:rPr>
                <w:b/>
                <w:bCs/>
                <w:i/>
                <w:iCs/>
                <w:noProof/>
                <w:lang w:eastAsia="en-GB"/>
              </w:rPr>
              <w:t>sl-ZoneConfig</w:t>
            </w:r>
          </w:p>
          <w:p>
            <w:pPr>
              <w:pStyle w:val="TAL"/>
              <w:rPr>
                <w:noProof/>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en-GB"/>
              </w:rPr>
            </w:pPr>
            <w:r>
              <w:rPr>
                <w:b/>
                <w:bCs/>
                <w:i/>
                <w:iCs/>
                <w:noProof/>
                <w:lang w:eastAsia="en-GB"/>
              </w:rPr>
              <w:t>sl-ZoneConfigMCR-Index</w:t>
            </w:r>
          </w:p>
          <w:p>
            <w:pPr>
              <w:pStyle w:val="TAL"/>
              <w:rPr>
                <w:lang w:eastAsia="en-GB"/>
              </w:rPr>
            </w:pPr>
            <w:r>
              <w:rPr>
                <w:iCs/>
                <w:szCs w:val="22"/>
                <w:lang w:eastAsia="en-GB"/>
              </w:rPr>
              <w:t>Indicates the codepoint of the communication range requirement field in SCI.</w:t>
            </w:r>
          </w:p>
        </w:tc>
      </w:tr>
    </w:tbl>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lang w:eastAsia="sv-SE"/>
              </w:rPr>
              <w:t xml:space="preserve">SL-ResourcePool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eastAsiaTheme="minorEastAsia"/>
                <w:b/>
                <w:bCs/>
                <w:i/>
                <w:iCs/>
                <w:lang w:eastAsia="zh-CN"/>
              </w:rPr>
            </w:pPr>
            <w:r>
              <w:rPr>
                <w:rFonts w:eastAsiaTheme="minorEastAsia"/>
                <w:b/>
                <w:bCs/>
                <w:i/>
                <w:iCs/>
                <w:lang w:eastAsia="zh-CN"/>
              </w:rPr>
              <w:t>dummy</w:t>
            </w:r>
          </w:p>
          <w:p>
            <w:pPr>
              <w:pStyle w:val="TAL"/>
              <w:rPr>
                <w:rFonts w:eastAsiaTheme="minorEastAsia"/>
                <w:lang w:eastAsia="zh-CN"/>
              </w:rPr>
            </w:pPr>
            <w:r>
              <w:rPr>
                <w:lang w:eastAsia="sv-SE"/>
              </w:rPr>
              <w:t>This field is not used in the specification. If received it shall be ignored by the UE.</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sl-FilterCoefficient</w:t>
            </w:r>
          </w:p>
          <w:p>
            <w:pPr>
              <w:pStyle w:val="TAL"/>
              <w:rPr>
                <w:lang w:eastAsia="sv-SE"/>
              </w:rPr>
            </w:pPr>
            <w:r>
              <w:rPr>
                <w:lang w:eastAsia="sv-SE"/>
              </w:rPr>
              <w:t>This field indicates the filtering coefficient for long-term measurement and reference signal power derivation used for sidelink open-loop power control.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sl-NumSubchannel</w:t>
            </w:r>
          </w:p>
          <w:p>
            <w:pPr>
              <w:pStyle w:val="TAL"/>
              <w:rPr>
                <w:lang w:eastAsia="en-GB"/>
              </w:rPr>
            </w:pPr>
            <w:r>
              <w:rPr>
                <w:bCs/>
                <w:kern w:val="2"/>
                <w:lang w:eastAsia="en-GB"/>
              </w:rPr>
              <w:t>Indicates the number of subchannels in the corresponding resource pool, which consists of contiguous PRBs only.</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en-GB"/>
              </w:rPr>
            </w:pPr>
            <w:r>
              <w:rPr>
                <w:b/>
                <w:bCs/>
                <w:i/>
                <w:iCs/>
                <w:lang w:eastAsia="en-GB"/>
              </w:rPr>
              <w:t>sl-PreemptionEnable</w:t>
            </w:r>
          </w:p>
          <w:p>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en-GB"/>
              </w:rPr>
            </w:pPr>
            <w:r>
              <w:rPr>
                <w:b/>
                <w:bCs/>
                <w:i/>
                <w:iCs/>
                <w:lang w:eastAsia="en-GB"/>
              </w:rPr>
              <w:t>sl-PriorityThreshold-UL-URLLC</w:t>
            </w:r>
          </w:p>
          <w:p>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en-GB"/>
              </w:rPr>
            </w:pPr>
            <w:r>
              <w:rPr>
                <w:b/>
                <w:bCs/>
                <w:i/>
                <w:iCs/>
                <w:lang w:eastAsia="en-GB"/>
              </w:rPr>
              <w:t>sl-PriorityThreshold</w:t>
            </w:r>
          </w:p>
          <w:p>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en-GB"/>
              </w:rPr>
            </w:pPr>
            <w:r>
              <w:rPr>
                <w:b/>
                <w:bCs/>
                <w:i/>
                <w:iCs/>
                <w:lang w:eastAsia="en-GB"/>
              </w:rPr>
              <w:t>sl-RB-Number</w:t>
            </w:r>
          </w:p>
          <w:p>
            <w:pPr>
              <w:pStyle w:val="TAL"/>
              <w:rPr>
                <w:lang w:eastAsia="en-GB"/>
              </w:rPr>
            </w:pPr>
            <w:r>
              <w:rPr>
                <w:lang w:eastAsia="en-GB"/>
              </w:rPr>
              <w:t>Indicates the number of PRBs in the corresponding resource pool, which consists of contiguous PRBs only. The remaining RB cannot be used (See TS 38.214[19], clause 8).</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sl-StartRB-Subchannel</w:t>
            </w:r>
          </w:p>
          <w:p>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sl-SubchannelSize</w:t>
            </w:r>
          </w:p>
          <w:p>
            <w:pPr>
              <w:pStyle w:val="TAL"/>
              <w:rPr>
                <w:lang w:eastAsia="en-GB"/>
              </w:rPr>
            </w:pPr>
            <w:r>
              <w:rPr>
                <w:bCs/>
                <w:kern w:val="2"/>
                <w:lang w:eastAsia="en-GB"/>
              </w:rPr>
              <w:t>Indicates the minimum granularity in frequency domain for the sensing for PSSCH resource selection in the unit of PRB.</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sl-SyncAllowed</w:t>
            </w:r>
          </w:p>
          <w:p>
            <w:pPr>
              <w:pStyle w:val="TAL"/>
              <w:rPr>
                <w:lang w:eastAsia="sv-SE"/>
              </w:rPr>
            </w:pPr>
            <w:r>
              <w:rPr>
                <w:bCs/>
                <w:kern w:val="2"/>
                <w:lang w:eastAsia="en-GB"/>
              </w:rPr>
              <w:t>Indicates the allowed synchronization reference(s) which is (are) allowed to use the configured resource pool.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sl-SyncConfigIndex</w:t>
            </w:r>
          </w:p>
          <w:p>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sl-TDD-Config</w:t>
            </w:r>
            <w:r>
              <w:rPr>
                <w:rFonts w:cs="Arial"/>
                <w:b/>
                <w:bCs/>
                <w:i/>
                <w:iCs/>
                <w:lang w:eastAsia="en-GB"/>
              </w:rPr>
              <w:t>uration</w:t>
            </w:r>
          </w:p>
          <w:p>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sl-ThreshS-RSSI-CBR</w:t>
            </w:r>
          </w:p>
          <w:p>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sl-TimeResource</w:t>
            </w:r>
          </w:p>
          <w:p>
            <w:pPr>
              <w:pStyle w:val="TAL"/>
              <w:rPr>
                <w:lang w:eastAsia="en-GB"/>
              </w:rPr>
            </w:pPr>
            <w:r>
              <w:rPr>
                <w:bCs/>
                <w:kern w:val="2"/>
                <w:lang w:eastAsia="en-GB"/>
              </w:rPr>
              <w:t>Indicates the bitmap of the resource pool, which is defined by repeating the bitmap with a periodicity during a SFN or DFN cycle.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sl-TimeWindowSizeCBR</w:t>
            </w:r>
          </w:p>
          <w:p>
            <w:pPr>
              <w:pStyle w:val="TAL"/>
              <w:rPr>
                <w:lang w:eastAsia="en-GB"/>
              </w:rPr>
            </w:pPr>
            <w:r>
              <w:rPr>
                <w:bCs/>
                <w:kern w:val="2"/>
                <w:lang w:eastAsia="en-GB"/>
              </w:rPr>
              <w:t>Indicates the time window size for CBR measurement.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sl-TimeWindowSizeCR</w:t>
            </w:r>
          </w:p>
          <w:p>
            <w:pPr>
              <w:pStyle w:val="TAL"/>
              <w:rPr>
                <w:lang w:eastAsia="en-GB"/>
              </w:rPr>
            </w:pPr>
            <w:r>
              <w:rPr>
                <w:bCs/>
                <w:kern w:val="2"/>
                <w:lang w:eastAsia="en-GB"/>
              </w:rPr>
              <w:t>Indicates the time window size for CR evaluation.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sl-TxPercentageList</w:t>
            </w:r>
          </w:p>
          <w:p>
            <w:pPr>
              <w:pStyle w:val="TAL"/>
              <w:rPr>
                <w:lang w:eastAsia="en-GB"/>
              </w:rPr>
            </w:pPr>
            <w:r>
              <w:rPr>
                <w:lang w:eastAsia="en-GB"/>
              </w:rPr>
              <w:t>Indicates the portion of candidate single-slot PSSCH resources over the total resources. Value p20 corresponds to 20%,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sl-X-Overhead</w:t>
            </w:r>
          </w:p>
          <w:p>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SL-SyncAllowed </w:t>
            </w:r>
            <w:r>
              <w:rPr>
                <w:noProof/>
                <w:lang w:eastAsia="en-GB"/>
              </w:rPr>
              <w:t>field descriptions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gnbEnb-Sync</w:t>
            </w:r>
          </w:p>
          <w:p>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gnss-Sync</w:t>
            </w:r>
          </w:p>
          <w:p>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ue-Sync</w:t>
            </w:r>
          </w:p>
          <w:p>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noProof/>
                <w:lang w:eastAsia="en-GB"/>
              </w:rPr>
              <w:t xml:space="preserve">SL-PSCCH-Config </w:t>
            </w:r>
            <w:r>
              <w:rPr>
                <w:noProof/>
                <w:lang w:eastAsia="en-GB"/>
              </w:rPr>
              <w:t>field descriptions</w:t>
            </w:r>
          </w:p>
        </w:tc>
      </w:tr>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sl-FreqResourcePSCCH</w:t>
            </w:r>
          </w:p>
          <w:p>
            <w:pPr>
              <w:pStyle w:val="TAL"/>
              <w:rPr>
                <w:noProof/>
                <w:lang w:eastAsia="en-GB"/>
              </w:rPr>
            </w:pPr>
            <w:r>
              <w:rPr>
                <w:bCs/>
                <w:kern w:val="2"/>
                <w:lang w:eastAsia="en-GB"/>
              </w:rPr>
              <w:t>Indicates the number of PRBs for PSCCH in a resource pool where it is not greater than the number PRBs of the subchannel.</w:t>
            </w:r>
          </w:p>
        </w:tc>
      </w:tr>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sl-DMRS-ScrambleID</w:t>
            </w:r>
          </w:p>
          <w:p>
            <w:pPr>
              <w:pStyle w:val="TAL"/>
              <w:rPr>
                <w:noProof/>
                <w:lang w:eastAsia="en-GB"/>
              </w:rPr>
            </w:pPr>
            <w:r>
              <w:rPr>
                <w:bCs/>
                <w:kern w:val="2"/>
                <w:lang w:eastAsia="en-GB"/>
              </w:rPr>
              <w:t>Indicates the initialization value for PSCCH DMRS scrambling.</w:t>
            </w:r>
          </w:p>
        </w:tc>
      </w:tr>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sl-NumReservedBits</w:t>
            </w:r>
          </w:p>
          <w:p>
            <w:pPr>
              <w:pStyle w:val="TAL"/>
              <w:rPr>
                <w:noProof/>
                <w:lang w:eastAsia="en-GB"/>
              </w:rPr>
            </w:pPr>
            <w:r>
              <w:rPr>
                <w:bCs/>
                <w:kern w:val="2"/>
                <w:lang w:eastAsia="en-GB"/>
              </w:rPr>
              <w:t>Indicates the number of reserved bits in first stage SCI.</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sl-TimeResourcePSCCH</w:t>
            </w:r>
          </w:p>
          <w:p>
            <w:pPr>
              <w:pStyle w:val="TAL"/>
              <w:rPr>
                <w:bCs/>
                <w:noProof/>
                <w:lang w:eastAsia="en-GB"/>
              </w:rPr>
            </w:pPr>
            <w:r>
              <w:rPr>
                <w:bCs/>
                <w:kern w:val="2"/>
                <w:lang w:eastAsia="en-GB"/>
              </w:rPr>
              <w:t>Indicates the number of symbols of PSCCH in a resource pool.</w:t>
            </w:r>
          </w:p>
        </w:tc>
      </w:tr>
    </w:tbl>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SL-PSSCH-Config </w:t>
            </w:r>
            <w:r>
              <w:rPr>
                <w:noProof/>
                <w:lang w:eastAsia="en-GB"/>
              </w:rPr>
              <w:t>field descriptions</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sl-BetaOffsets2ndSCI</w:t>
            </w:r>
          </w:p>
          <w:p>
            <w:pPr>
              <w:pStyle w:val="TAL"/>
              <w:rPr>
                <w:noProof/>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sl-PSSCH-DMRS-TimePattern</w:t>
            </w:r>
            <w:r>
              <w:rPr>
                <w:rFonts w:cs="Arial"/>
                <w:b/>
                <w:bCs/>
                <w:i/>
                <w:iCs/>
                <w:lang w:eastAsia="en-GB"/>
              </w:rPr>
              <w:t>List</w:t>
            </w:r>
          </w:p>
          <w:p>
            <w:pPr>
              <w:pStyle w:val="TAL"/>
              <w:rPr>
                <w:bCs/>
                <w:noProof/>
                <w:lang w:eastAsia="en-GB"/>
              </w:rPr>
            </w:pPr>
            <w:r>
              <w:rPr>
                <w:bCs/>
                <w:kern w:val="2"/>
                <w:lang w:eastAsia="en-GB"/>
              </w:rPr>
              <w:t>Indicates the set of PSSCH DMRS time domain patterns in terms of PSSCH DMRS symbols in a slot that can be used in the resource pool.</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sl-Scaling</w:t>
            </w:r>
          </w:p>
          <w:p>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SL-PSFCH-Config </w:t>
            </w:r>
            <w:r>
              <w:rPr>
                <w:noProof/>
                <w:lang w:eastAsia="en-GB"/>
              </w:rPr>
              <w:t>field descriptions</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noProof/>
                <w:lang w:eastAsia="en-GB"/>
              </w:rPr>
            </w:pPr>
            <w:r>
              <w:rPr>
                <w:b/>
                <w:bCs/>
                <w:i/>
                <w:iCs/>
                <w:noProof/>
                <w:lang w:eastAsia="en-GB"/>
              </w:rPr>
              <w:t>sl-MinTimeGapPSFCH</w:t>
            </w:r>
          </w:p>
          <w:p>
            <w:pPr>
              <w:pStyle w:val="TAL"/>
              <w:rPr>
                <w:noProof/>
                <w:lang w:eastAsia="en-GB"/>
              </w:rPr>
            </w:pPr>
            <w:r>
              <w:rPr>
                <w:noProof/>
                <w:lang w:eastAsia="en-GB"/>
              </w:rPr>
              <w:t>The minimum time gap between PSFCH and the associated PSSCH in the unit of slots.</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sl-NumMuxCS-Pair</w:t>
            </w:r>
          </w:p>
          <w:p>
            <w:pPr>
              <w:pStyle w:val="TAL"/>
              <w:rPr>
                <w:noProof/>
                <w:lang w:eastAsia="en-GB"/>
              </w:rPr>
            </w:pPr>
            <w:r>
              <w:rPr>
                <w:noProof/>
                <w:lang w:eastAsia="en-GB"/>
              </w:rPr>
              <w:t>Indicates the number of cyclic shift pairs used for a PSFCH transmission that can be multiplexed in a PRB.</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noProof/>
                <w:lang w:eastAsia="en-GB"/>
              </w:rPr>
            </w:pPr>
            <w:r>
              <w:rPr>
                <w:b/>
                <w:bCs/>
                <w:i/>
                <w:iCs/>
                <w:noProof/>
                <w:lang w:eastAsia="en-GB"/>
              </w:rPr>
              <w:t>sl-PSFCH-CandidateResourceType</w:t>
            </w:r>
          </w:p>
          <w:p>
            <w:pPr>
              <w:pStyle w:val="TAL"/>
              <w:rPr>
                <w:noProof/>
                <w:lang w:eastAsia="en-GB"/>
              </w:rPr>
            </w:pPr>
            <w:r>
              <w:rPr>
                <w:noProof/>
                <w:lang w:eastAsia="en-GB"/>
              </w:rPr>
              <w:t xml:space="preserve">Indicates the number of PSFCH resources available for multiplexing HARQ-ACK information in a PSFCH transmission (see TS 38.213 </w:t>
            </w:r>
            <w:r>
              <w:rPr>
                <w:rFonts w:cs="Arial"/>
                <w:noProof/>
                <w:lang w:eastAsia="en-GB"/>
              </w:rPr>
              <w:t xml:space="preserve">[13], </w:t>
            </w:r>
            <w:r>
              <w:rPr>
                <w:noProof/>
                <w:lang w:eastAsia="en-GB"/>
              </w:rPr>
              <w:t>clause 16.3).</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sl-PSFCH-HopID</w:t>
            </w:r>
          </w:p>
          <w:p>
            <w:pPr>
              <w:pStyle w:val="TAL"/>
              <w:rPr>
                <w:lang w:eastAsia="en-GB"/>
              </w:rPr>
            </w:pPr>
            <w:r>
              <w:rPr>
                <w:kern w:val="2"/>
                <w:lang w:eastAsia="en-GB"/>
              </w:rPr>
              <w:t>Scrambling ID for sequence hopping of the PSFCH used in the resource pool.</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sl-PSFCH-Period</w:t>
            </w:r>
          </w:p>
          <w:p>
            <w:pPr>
              <w:pStyle w:val="TAL"/>
              <w:rPr>
                <w:bCs/>
                <w:noProof/>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sl-PSFCH-RB-Set</w:t>
            </w:r>
          </w:p>
          <w:p>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SL-PTRS-Config </w:t>
            </w:r>
            <w:r>
              <w:rPr>
                <w:noProof/>
                <w:lang w:eastAsia="en-GB"/>
              </w:rPr>
              <w:t>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en-GB"/>
              </w:rPr>
            </w:pPr>
            <w:r>
              <w:rPr>
                <w:b/>
                <w:bCs/>
                <w:i/>
                <w:iCs/>
                <w:noProof/>
                <w:lang w:eastAsia="en-GB"/>
              </w:rPr>
              <w:t>sl-PTRS-FreqDensity</w:t>
            </w:r>
          </w:p>
          <w:p>
            <w:pPr>
              <w:pStyle w:val="TAL"/>
              <w:rPr>
                <w:b/>
                <w:i/>
                <w:lang w:eastAsia="en-GB"/>
              </w:rPr>
            </w:pPr>
            <w:r>
              <w:rPr>
                <w:noProof/>
                <w:lang w:eastAsia="en-GB"/>
              </w:rPr>
              <w:t>Presence and frequency density of SL PT-RS  as a function of scheduled BW. If the field is not configured, the UE uses K_PT-RS = 2</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N"/>
              <w:rPr>
                <w:b/>
                <w:bCs/>
                <w:i/>
                <w:iCs/>
                <w:lang w:eastAsia="en-GB"/>
              </w:rPr>
            </w:pPr>
            <w:r>
              <w:rPr>
                <w:b/>
                <w:bCs/>
                <w:i/>
                <w:iCs/>
                <w:lang w:eastAsia="en-GB"/>
              </w:rPr>
              <w:t>sl-PTRS-TimeDensity</w:t>
            </w:r>
          </w:p>
          <w:p>
            <w:pPr>
              <w:pStyle w:val="TAL"/>
              <w:rPr>
                <w:b/>
                <w:i/>
                <w:lang w:eastAsia="en-GB"/>
              </w:rPr>
            </w:pPr>
            <w:r>
              <w:rPr>
                <w:noProof/>
                <w:lang w:eastAsia="en-GB"/>
              </w:rPr>
              <w:t>Presence and time density of SL PT-RS  as a function of MCS. If the field is not configured, the UE uses L_PT-RS = 1</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en-GB"/>
              </w:rPr>
            </w:pPr>
            <w:r>
              <w:rPr>
                <w:b/>
                <w:bCs/>
                <w:i/>
                <w:iCs/>
                <w:noProof/>
                <w:lang w:eastAsia="en-GB"/>
              </w:rPr>
              <w:t>sl-PTRS-RE-Offset</w:t>
            </w:r>
          </w:p>
          <w:p>
            <w:pPr>
              <w:pStyle w:val="TAL"/>
              <w:rPr>
                <w:b/>
                <w:bCs/>
                <w:i/>
                <w:noProof/>
                <w:lang w:eastAsia="en-GB"/>
              </w:rPr>
            </w:pPr>
            <w:r>
              <w:rPr>
                <w:noProof/>
                <w:lang w:eastAsia="en-GB"/>
              </w:rPr>
              <w:t>Indicates the subcarrier offset for SL PT-RS . If the field is not configured, the UE applies the value offset00</w:t>
            </w:r>
          </w:p>
        </w:tc>
      </w:tr>
    </w:tbl>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noProof/>
                <w:lang w:eastAsia="en-GB"/>
              </w:rPr>
              <w:t>SL-UE-SelectedConfigRP</w:t>
            </w:r>
            <w:r>
              <w:rPr>
                <w:noProof/>
                <w:lang w:eastAsia="en-GB"/>
              </w:rPr>
              <w:t xml:space="preserve"> </w:t>
            </w:r>
            <w:r>
              <w:rPr>
                <w:iCs/>
                <w:noProof/>
                <w:lang w:eastAsia="en-GB"/>
              </w:rPr>
              <w:t>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noProof/>
                <w:lang w:eastAsia="en-GB"/>
              </w:rPr>
            </w:pPr>
            <w:r>
              <w:rPr>
                <w:b/>
                <w:bCs/>
                <w:i/>
                <w:iCs/>
                <w:noProof/>
                <w:lang w:eastAsia="en-GB"/>
              </w:rPr>
              <w:t>sl-CBR-PriorityTxConfigList</w:t>
            </w:r>
          </w:p>
          <w:p>
            <w:pPr>
              <w:pStyle w:val="TAL"/>
              <w:rPr>
                <w:noProof/>
                <w:lang w:eastAsia="en-GB"/>
              </w:rPr>
            </w:pPr>
            <w:r>
              <w:rPr>
                <w:noProof/>
                <w:lang w:eastAsia="en-GB"/>
              </w:rPr>
              <w:t xml:space="preserve">Indicates the mapping between PSSCH transmission parameter (such as MCS, PRB number, retransmission number, CR limit) sets by using the indexes of the configurations in </w:t>
            </w:r>
            <w:r>
              <w:rPr>
                <w:i/>
                <w:iCs/>
                <w:noProof/>
                <w:lang w:eastAsia="en-GB"/>
              </w:rPr>
              <w:t>sl-CBR-PSSCH-TxConfigList</w:t>
            </w:r>
            <w:r>
              <w:rPr>
                <w:noProof/>
                <w:lang w:eastAsia="en-GB"/>
              </w:rPr>
              <w:t xml:space="preserve">, CBR ranges by using the indexes to the entry of the CBR range configurations in </w:t>
            </w:r>
            <w:r>
              <w:rPr>
                <w:i/>
                <w:iCs/>
                <w:noProof/>
                <w:lang w:eastAsia="en-GB"/>
              </w:rPr>
              <w:t>sl-CBR-RangeConfigList</w:t>
            </w:r>
            <w:r>
              <w:rPr>
                <w:noProof/>
                <w:lang w:eastAsia="en-GB"/>
              </w:rPr>
              <w:t xml:space="preserve">, and priority ranges. It also indicates the default PSSCH transmission parameters to be used when CBR measurement results are not available, and MCS range for the MCS tables used in the resource pool. The field </w:t>
            </w:r>
            <w:r>
              <w:rPr>
                <w:i/>
                <w:iCs/>
                <w:noProof/>
                <w:lang w:eastAsia="en-GB"/>
              </w:rPr>
              <w:t>sl-CBR-PriorityTxConfigList-v1650</w:t>
            </w:r>
            <w:r>
              <w:rPr>
                <w:noProof/>
                <w:lang w:eastAsia="en-GB"/>
              </w:rPr>
              <w:t xml:space="preserve"> is present only when </w:t>
            </w:r>
            <w:r>
              <w:rPr>
                <w:i/>
                <w:iCs/>
                <w:noProof/>
                <w:lang w:eastAsia="en-GB"/>
              </w:rPr>
              <w:t>sl-CBR-PriorityTxConfigList-r16</w:t>
            </w:r>
            <w:r>
              <w:rPr>
                <w:noProof/>
                <w:lang w:eastAsia="zh-CN"/>
              </w:rPr>
              <w:t xml:space="preserve"> is configured.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zh-CN"/>
              </w:rPr>
            </w:pPr>
            <w:r>
              <w:rPr>
                <w:b/>
                <w:bCs/>
                <w:i/>
                <w:noProof/>
                <w:lang w:eastAsia="en-GB"/>
              </w:rPr>
              <w:t>sl-MaxNumPerReserve</w:t>
            </w:r>
          </w:p>
          <w:p>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zh-CN"/>
              </w:rPr>
            </w:pPr>
            <w:r>
              <w:rPr>
                <w:b/>
                <w:bCs/>
                <w:i/>
                <w:noProof/>
                <w:lang w:eastAsia="en-GB"/>
              </w:rPr>
              <w:t>sl-MultiReserveResource</w:t>
            </w:r>
          </w:p>
          <w:p>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zh-CN"/>
              </w:rPr>
            </w:pPr>
            <w:r>
              <w:rPr>
                <w:b/>
                <w:bCs/>
                <w:i/>
                <w:noProof/>
                <w:lang w:eastAsia="en-GB"/>
              </w:rPr>
              <w:t>sl-ResourceReservePeriod</w:t>
            </w:r>
            <w:r>
              <w:rPr>
                <w:rFonts w:cs="Arial"/>
                <w:b/>
                <w:bCs/>
                <w:i/>
                <w:noProof/>
                <w:lang w:eastAsia="en-GB"/>
              </w:rPr>
              <w:t>List</w:t>
            </w:r>
          </w:p>
          <w:p>
            <w:pPr>
              <w:pStyle w:val="TAL"/>
              <w:rPr>
                <w:b/>
                <w:bCs/>
                <w:i/>
                <w:noProof/>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zh-CN"/>
              </w:rPr>
            </w:pPr>
            <w:r>
              <w:rPr>
                <w:b/>
                <w:bCs/>
                <w:i/>
                <w:noProof/>
                <w:lang w:eastAsia="en-GB"/>
              </w:rPr>
              <w:t>sl-RS-ForSensing</w:t>
            </w:r>
          </w:p>
          <w:p>
            <w:pPr>
              <w:pStyle w:val="TAL"/>
              <w:rPr>
                <w:b/>
                <w:bCs/>
                <w:i/>
                <w:noProof/>
                <w:lang w:eastAsia="en-GB"/>
              </w:rPr>
            </w:pPr>
            <w:r>
              <w:rPr>
                <w:iCs/>
                <w:szCs w:val="22"/>
                <w:lang w:eastAsia="en-GB"/>
              </w:rPr>
              <w:t>Indicates whether DMRS of PSCCH or PSSCH is used for L1 RSRP measurement in the sensing operation.</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zh-CN"/>
              </w:rPr>
            </w:pPr>
            <w:r>
              <w:rPr>
                <w:b/>
                <w:bCs/>
                <w:i/>
                <w:noProof/>
                <w:lang w:eastAsia="en-GB"/>
              </w:rPr>
              <w:t>sl-SensingWindow</w:t>
            </w:r>
          </w:p>
          <w:p>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zh-CN"/>
              </w:rPr>
            </w:pPr>
            <w:r>
              <w:rPr>
                <w:b/>
                <w:bCs/>
                <w:i/>
                <w:noProof/>
                <w:lang w:eastAsia="en-GB"/>
              </w:rPr>
              <w:t>sl-SelectionWindow</w:t>
            </w:r>
            <w:r>
              <w:rPr>
                <w:rFonts w:cs="Arial"/>
                <w:b/>
                <w:bCs/>
                <w:i/>
                <w:noProof/>
                <w:lang w:eastAsia="en-GB"/>
              </w:rPr>
              <w:t>List</w:t>
            </w:r>
          </w:p>
          <w:p>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x-none"/>
              </w:rPr>
              <w:t>*2</w:t>
            </w:r>
            <w:r>
              <w:rPr>
                <w:vertAlign w:val="superscript"/>
                <w:lang w:eastAsia="x-none"/>
              </w:rPr>
              <w:t>µ</w:t>
            </w:r>
            <w:r>
              <w:rPr>
                <w:rFonts w:ascii="Arial" w:hAnsi="Arial"/>
                <w:iCs/>
                <w:sz w:val="18"/>
                <w:szCs w:val="22"/>
                <w:lang w:eastAsia="en-GB"/>
              </w:rPr>
              <w:t>, value n5 corresponds to 5*</w:t>
            </w:r>
            <w:r>
              <w:rPr>
                <w:lang w:eastAsia="x-none"/>
              </w:rPr>
              <w:t>2</w:t>
            </w:r>
            <w:r>
              <w:rPr>
                <w:vertAlign w:val="superscript"/>
                <w:lang w:eastAsia="x-none"/>
              </w:rPr>
              <w:t>µ</w:t>
            </w:r>
            <w:r>
              <w:rPr>
                <w:rFonts w:ascii="Arial" w:hAnsi="Arial"/>
                <w:iCs/>
                <w:sz w:val="18"/>
                <w:szCs w:val="22"/>
                <w:lang w:eastAsia="en-GB"/>
              </w:rPr>
              <w:t>, and so on, where µ = 0,1,2,3 refers to SCS 15,30,60,120 kHz respectively.</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sl-Thres-RSRP-List</w:t>
            </w:r>
          </w:p>
          <w:p>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SL-PowerControl </w:t>
            </w:r>
            <w:r>
              <w:rPr>
                <w:noProof/>
                <w:lang w:eastAsia="en-GB"/>
              </w:rPr>
              <w:t>field descriptions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sl-MaxTransPower</w:t>
            </w:r>
          </w:p>
          <w:p>
            <w:pPr>
              <w:pStyle w:val="TAL"/>
              <w:rPr>
                <w:noProof/>
                <w:lang w:eastAsia="en-GB"/>
              </w:rPr>
            </w:pPr>
            <w:r>
              <w:rPr>
                <w:kern w:val="2"/>
                <w:lang w:eastAsia="en-GB"/>
              </w:rPr>
              <w:t>Indicates the maximum value of the UE's sidelink transmission power on this resource pool. The unit is dBm.</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sl-Alpha-PSSCH-PSCCH</w:t>
            </w:r>
          </w:p>
          <w:p>
            <w:pPr>
              <w:pStyle w:val="TAL"/>
              <w:rPr>
                <w:lang w:eastAsia="en-GB"/>
              </w:rPr>
            </w:pPr>
            <w:r>
              <w:rPr>
                <w:kern w:val="2"/>
                <w:lang w:eastAsia="en-GB"/>
              </w:rPr>
              <w:t xml:space="preserve">Indicates alpha value for sidelink pathloss based power control for PSCCH/PSSCH when sl-P0-PSSCH is configured. When the field is absent the UE applies the value 1. </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sl-P0-PSSCH-PSCCH</w:t>
            </w:r>
          </w:p>
          <w:p>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dl-Alpha-PSSCH-PSCCH</w:t>
            </w:r>
          </w:p>
          <w:p>
            <w:pPr>
              <w:pStyle w:val="TAL"/>
              <w:rPr>
                <w:lang w:eastAsia="en-GB"/>
              </w:rPr>
            </w:pPr>
            <w:r>
              <w:rPr>
                <w:kern w:val="2"/>
                <w:lang w:eastAsia="en-GB"/>
              </w:rPr>
              <w:t xml:space="preserve">Indicates alpha value for downlink pathloss based power control for PSCCH/PSSCH when dl-P0-PSSCH is configured. When the field is absent the UE applies the value 1. </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dl-P0-PSSCH-PSCCH</w:t>
            </w:r>
          </w:p>
          <w:p>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dl-Alpha-PSFCH</w:t>
            </w:r>
          </w:p>
          <w:p>
            <w:pPr>
              <w:pStyle w:val="TAL"/>
              <w:rPr>
                <w:lang w:eastAsia="en-GB"/>
              </w:rPr>
            </w:pPr>
            <w:r>
              <w:rPr>
                <w:kern w:val="2"/>
                <w:lang w:eastAsia="en-GB"/>
              </w:rPr>
              <w:t xml:space="preserve">Indicates alpha value for downlink pathloss based power control for PSFCH when dl-P0-PSFCH is configured. When the field is absent the UE applies the value 1. </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dl-P0-PSFCH</w:t>
            </w:r>
          </w:p>
          <w:p>
            <w:pPr>
              <w:pStyle w:val="TAL"/>
              <w:rPr>
                <w:lang w:eastAsia="en-GB"/>
              </w:rPr>
            </w:pPr>
            <w:r>
              <w:rPr>
                <w:kern w:val="2"/>
                <w:lang w:eastAsia="en-GB"/>
              </w:rPr>
              <w:t>Indicates P0 value for downlink pathloss based power control for PSFCH. If not configured, downlink pathloss based power control is disabled for PSFCH.</w:t>
            </w:r>
          </w:p>
        </w:tc>
      </w:tr>
    </w:tbl>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rPr>
              <w:t>SL-MinMaxMCS-Config</w:t>
            </w:r>
            <w:r>
              <w:t xml:space="preserve"> </w:t>
            </w:r>
            <w:r>
              <w:rPr>
                <w:noProof/>
                <w:lang w:eastAsia="en-GB"/>
              </w:rPr>
              <w:t>field descriptions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sl-MaxMCS-PSSCH</w:t>
            </w:r>
          </w:p>
          <w:p>
            <w:pPr>
              <w:pStyle w:val="TAL"/>
              <w:rPr>
                <w:lang w:eastAsia="zh-CN"/>
              </w:rPr>
            </w:pPr>
            <w:r>
              <w:rPr>
                <w:lang w:eastAsia="zh-CN"/>
              </w:rPr>
              <w:t>Indicates the maximum MCS value when using the associated MCS table. If no MCS is configured, UE autonomously selects MCS from the full range of values.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sl-MinMCS-PSSCH</w:t>
            </w:r>
          </w:p>
          <w:p>
            <w:pPr>
              <w:pStyle w:val="TAL"/>
              <w:rPr>
                <w:lang w:eastAsia="zh-CN"/>
              </w:rPr>
            </w:pPr>
            <w:r>
              <w:rPr>
                <w:lang w:eastAsia="zh-CN"/>
              </w:rPr>
              <w:t>Indicates the minimum MCS value when using the associated MCS table. If no MCS is configured, UE autonomously selects MCS from the full range of values.</w:t>
            </w:r>
          </w:p>
        </w:tc>
      </w:tr>
    </w:tbl>
    <w:p>
      <w:pPr>
        <w:rPr>
          <w:rFonts w:eastAsia="Yu Mincho"/>
        </w:rPr>
      </w:pPr>
    </w:p>
    <w:p>
      <w:pPr>
        <w:pStyle w:val="4"/>
      </w:pPr>
      <w:bookmarkStart w:id="2229" w:name="_Toc60777546"/>
      <w:bookmarkStart w:id="2230" w:name="_Toc90651421"/>
      <w:r>
        <w:t>–</w:t>
      </w:r>
      <w:r>
        <w:tab/>
      </w:r>
      <w:r>
        <w:rPr>
          <w:i/>
          <w:iCs/>
        </w:rPr>
        <w:t>SL-RLC-BearerConfig</w:t>
      </w:r>
      <w:bookmarkEnd w:id="2229"/>
      <w:bookmarkEnd w:id="2230"/>
    </w:p>
    <w:p>
      <w:pPr>
        <w:keepNext/>
        <w:keepLines/>
        <w:rPr>
          <w:iCs/>
        </w:rPr>
      </w:pPr>
      <w:r>
        <w:rPr>
          <w:iCs/>
        </w:rPr>
        <w:t xml:space="preserve">The IE </w:t>
      </w:r>
      <w:r>
        <w:rPr>
          <w:i/>
        </w:rPr>
        <w:t>SL-RLC-BearerConfig</w:t>
      </w:r>
      <w:r>
        <w:rPr>
          <w:iCs/>
        </w:rPr>
        <w:t xml:space="preserve"> specifies the SL RLC bearer configuration information for NR sidelink communication.</w:t>
      </w:r>
    </w:p>
    <w:p>
      <w:pPr>
        <w:pStyle w:val="TH"/>
      </w:pPr>
      <w:r>
        <w:rPr>
          <w:i/>
        </w:rPr>
        <w:t>SL-RLC-BearerConfig</w:t>
      </w:r>
      <w:r>
        <w:t xml:space="preserve"> information element</w:t>
      </w:r>
    </w:p>
    <w:p>
      <w:pPr>
        <w:pStyle w:val="PL"/>
      </w:pPr>
      <w:r>
        <w:t>-- ASN1START</w:t>
      </w:r>
    </w:p>
    <w:p>
      <w:pPr>
        <w:pStyle w:val="PL"/>
      </w:pPr>
      <w:r>
        <w:t>-- TAG-SL-RLC-BEARERCONFIG-START</w:t>
      </w:r>
    </w:p>
    <w:p>
      <w:pPr>
        <w:pStyle w:val="PL"/>
      </w:pPr>
    </w:p>
    <w:p>
      <w:pPr>
        <w:pStyle w:val="PL"/>
      </w:pPr>
      <w:r>
        <w:t>SL-RLC-BearerConfig-r16 ::=                   SEQUENCE {</w:t>
      </w:r>
    </w:p>
    <w:p>
      <w:pPr>
        <w:pStyle w:val="PL"/>
      </w:pPr>
      <w:r>
        <w:t xml:space="preserve">    sl-RLC-BearerConfigIndex-r16                  SL-RLC-BearerConfigIndex-r16,</w:t>
      </w:r>
    </w:p>
    <w:p>
      <w:pPr>
        <w:pStyle w:val="PL"/>
      </w:pPr>
      <w:r>
        <w:t xml:space="preserve">    sl-ServedRadioBearer-r16                      SLRB-Uu-ConfigIndex-r16                          OPTIONAL,   -- Cond LCH-SetupOnly</w:t>
      </w:r>
    </w:p>
    <w:p>
      <w:pPr>
        <w:pStyle w:val="PL"/>
      </w:pPr>
      <w:r>
        <w:t xml:space="preserve">    sl-RLC-Config-r16                             SL-RLC-Config-r16                                OPTIONAL,   -- Cond LCH-Setup</w:t>
      </w:r>
    </w:p>
    <w:p>
      <w:pPr>
        <w:pStyle w:val="PL"/>
      </w:pPr>
      <w:r>
        <w:t xml:space="preserve">    sl-MAC-LogicalChannelConfig-r16               SL-LogicalChannelConfig-r16                      OPTIONAL,   -- Cond LCH-Setup</w:t>
      </w:r>
    </w:p>
    <w:p>
      <w:pPr>
        <w:pStyle w:val="PL"/>
      </w:pPr>
      <w:r>
        <w:t xml:space="preserve">    ...</w:t>
      </w:r>
    </w:p>
    <w:p>
      <w:pPr>
        <w:pStyle w:val="PL"/>
      </w:pPr>
      <w:r>
        <w:t>}</w:t>
      </w:r>
    </w:p>
    <w:p>
      <w:pPr>
        <w:pStyle w:val="PL"/>
        <w:rPr>
          <w:rFonts w:eastAsia="等线"/>
        </w:rPr>
      </w:pPr>
    </w:p>
    <w:p>
      <w:pPr>
        <w:pStyle w:val="PL"/>
      </w:pPr>
      <w:r>
        <w:t>-- TAG-SL-RLC-BEARERCONFIG-STOP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iCs/>
                <w:noProof/>
                <w:lang w:eastAsia="en-GB"/>
              </w:rPr>
              <w:t>SL</w:t>
            </w:r>
            <w:r>
              <w:rPr>
                <w:i/>
                <w:iCs/>
                <w:lang w:eastAsia="sv-SE"/>
              </w:rPr>
              <w:t>-RLC-BearerConfig</w:t>
            </w:r>
            <w:r>
              <w:rPr>
                <w:iCs/>
                <w:noProof/>
                <w:lang w:eastAsia="en-GB"/>
              </w:rPr>
              <w:t xml:space="preserve"> field descriptions</w:t>
            </w:r>
          </w:p>
        </w:tc>
      </w:tr>
      <w:tr>
        <w:trPr>
          <w:cantSplit/>
          <w:tblHeader/>
        </w:trPr>
        <w:tc>
          <w:tcPr>
            <w:tcW w:w="14317" w:type="dxa"/>
            <w:tcBorders>
              <w:top w:val="single" w:sz="4" w:space="0" w:color="808080"/>
              <w:left w:val="single" w:sz="4" w:space="0" w:color="808080"/>
              <w:bottom w:val="single" w:sz="4" w:space="0" w:color="808080"/>
              <w:right w:val="single" w:sz="4" w:space="0" w:color="808080"/>
            </w:tcBorders>
          </w:tcPr>
          <w:p>
            <w:pPr>
              <w:pStyle w:val="TAL"/>
              <w:rPr>
                <w:b/>
                <w:bCs/>
                <w:i/>
                <w:iCs/>
                <w:noProof/>
                <w:lang w:eastAsia="en-GB"/>
              </w:rPr>
            </w:pPr>
            <w:r>
              <w:rPr>
                <w:b/>
                <w:bCs/>
                <w:i/>
                <w:iCs/>
                <w:noProof/>
                <w:lang w:eastAsia="en-GB"/>
              </w:rPr>
              <w:t>sl-MAC-LogicalChannelConfig</w:t>
            </w:r>
          </w:p>
          <w:p>
            <w:pPr>
              <w:pStyle w:val="TAL"/>
              <w:rPr>
                <w:noProof/>
                <w:lang w:eastAsia="en-GB"/>
              </w:rPr>
            </w:pPr>
            <w:r>
              <w:rPr>
                <w:noProof/>
                <w:lang w:eastAsia="en-GB"/>
              </w:rPr>
              <w:t>The field is used to configure MAC SL logical channel paramenters.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sl-RLC-BearerConfigIndex</w:t>
            </w:r>
          </w:p>
          <w:p>
            <w:pPr>
              <w:pStyle w:val="TAL"/>
              <w:rPr>
                <w:lang w:eastAsia="en-GB"/>
              </w:rPr>
            </w:pPr>
            <w:r>
              <w:rPr>
                <w:lang w:eastAsia="en-GB"/>
              </w:rPr>
              <w:t xml:space="preserve">The index of the </w:t>
            </w:r>
            <w:r>
              <w:rPr>
                <w:iCs/>
                <w:lang w:eastAsia="sv-SE"/>
              </w:rPr>
              <w:t>RLC bearer configuration.</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rFonts w:eastAsia="等线"/>
                <w:b/>
                <w:bCs/>
                <w:i/>
                <w:iCs/>
                <w:lang w:eastAsia="zh-CN"/>
              </w:rPr>
              <w:t>sl-RLC-Config</w:t>
            </w:r>
          </w:p>
          <w:p>
            <w:pPr>
              <w:pStyle w:val="TAL"/>
              <w:rPr>
                <w:rFonts w:eastAsia="等线"/>
                <w:lang w:eastAsia="zh-CN"/>
              </w:rPr>
            </w:pPr>
            <w:r>
              <w:rPr>
                <w:szCs w:val="22"/>
                <w:lang w:eastAsia="sv-SE"/>
              </w:rPr>
              <w:t>Determines the RLC mode (UM, AM) and provides corresponding parameters.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sl-ServedRadioBearer</w:t>
            </w:r>
          </w:p>
          <w:p>
            <w:pPr>
              <w:pStyle w:val="TAL"/>
              <w:rPr>
                <w:rFonts w:eastAsia="等线"/>
                <w:lang w:eastAsia="zh-CN"/>
              </w:rPr>
            </w:pPr>
            <w:r>
              <w:rPr>
                <w:szCs w:val="22"/>
                <w:lang w:eastAsia="sv-SE"/>
              </w:rPr>
              <w:t xml:space="preserve">Associates the sidelink RLC Bearer with a </w:t>
            </w:r>
            <w:r>
              <w:rPr>
                <w:rFonts w:eastAsia="等线"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tc>
          <w:tcPr>
            <w:tcW w:w="4032"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upon creation of a new sidelink logical channel via the dedicated signalling and in case of </w:t>
            </w:r>
            <w:r>
              <w:rPr>
                <w:rFonts w:eastAsia="等线"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rFonts w:cs="Arial"/>
                <w:i/>
                <w:iCs/>
                <w:lang w:eastAsia="sv-SE"/>
              </w:rPr>
            </w:pPr>
            <w:r>
              <w:rPr>
                <w:rFonts w:eastAsia="等线"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等线"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pPr>
        <w:rPr>
          <w:rFonts w:eastAsia="Yu Mincho"/>
        </w:rPr>
      </w:pPr>
    </w:p>
    <w:p>
      <w:pPr>
        <w:pStyle w:val="4"/>
      </w:pPr>
      <w:bookmarkStart w:id="2231" w:name="_Toc60777547"/>
      <w:bookmarkStart w:id="2232" w:name="_Toc90651422"/>
      <w:r>
        <w:t>–</w:t>
      </w:r>
      <w:r>
        <w:tab/>
      </w:r>
      <w:r>
        <w:rPr>
          <w:i/>
          <w:iCs/>
        </w:rPr>
        <w:t>SL-RLC-BearerConfigIndex</w:t>
      </w:r>
      <w:bookmarkEnd w:id="2231"/>
      <w:bookmarkEnd w:id="2232"/>
    </w:p>
    <w:p>
      <w:r>
        <w:t xml:space="preserve">The IE </w:t>
      </w:r>
      <w:r>
        <w:rPr>
          <w:i/>
        </w:rPr>
        <w:t>SL-RadioBearerConfigIndex</w:t>
      </w:r>
      <w:r>
        <w:t xml:space="preserve"> is used to identify a </w:t>
      </w:r>
      <w:r>
        <w:rPr>
          <w:iCs/>
        </w:rPr>
        <w:t>SL RLC bearer configuration</w:t>
      </w:r>
      <w:r>
        <w:t>.</w:t>
      </w:r>
    </w:p>
    <w:p>
      <w:pPr>
        <w:pStyle w:val="TH"/>
        <w:rPr>
          <w:b w:val="0"/>
        </w:rPr>
      </w:pPr>
      <w:r>
        <w:rPr>
          <w:i/>
          <w:iCs/>
        </w:rPr>
        <w:t>SL-RadioBearerConfigIndex</w:t>
      </w:r>
      <w:r>
        <w:t xml:space="preserve"> information element</w:t>
      </w:r>
    </w:p>
    <w:p>
      <w:pPr>
        <w:pStyle w:val="PL"/>
      </w:pPr>
      <w:r>
        <w:t>-- ASN1START</w:t>
      </w:r>
    </w:p>
    <w:p>
      <w:pPr>
        <w:pStyle w:val="PL"/>
      </w:pPr>
      <w:r>
        <w:t>-- TAG-SL-RLC-BEARERCONFIGINDEX-START</w:t>
      </w:r>
    </w:p>
    <w:p>
      <w:pPr>
        <w:pStyle w:val="PL"/>
      </w:pPr>
    </w:p>
    <w:p>
      <w:pPr>
        <w:pStyle w:val="PL"/>
      </w:pPr>
      <w:r>
        <w:t>SL-RLC-BearerConfigIndex-r16 ::=                    INTEGER (1..maxSL-LCID-r16)</w:t>
      </w:r>
    </w:p>
    <w:p>
      <w:pPr>
        <w:pStyle w:val="PL"/>
      </w:pPr>
    </w:p>
    <w:p>
      <w:pPr>
        <w:pStyle w:val="PL"/>
      </w:pPr>
      <w:r>
        <w:t>-- TAG-RLC-BEARERCONFIGINDEX-STOP</w:t>
      </w:r>
    </w:p>
    <w:p>
      <w:pPr>
        <w:pStyle w:val="PL"/>
      </w:pPr>
      <w:r>
        <w:t>-- ASN1STOP</w:t>
      </w:r>
    </w:p>
    <w:p>
      <w:pPr>
        <w:rPr>
          <w:rFonts w:eastAsia="Yu Mincho"/>
        </w:rPr>
      </w:pPr>
    </w:p>
    <w:p>
      <w:pPr>
        <w:pStyle w:val="4"/>
      </w:pPr>
      <w:bookmarkStart w:id="2233" w:name="_Toc60777548"/>
      <w:bookmarkStart w:id="2234" w:name="_Toc90651423"/>
      <w:r>
        <w:t>–</w:t>
      </w:r>
      <w:r>
        <w:tab/>
      </w:r>
      <w:r>
        <w:rPr>
          <w:i/>
          <w:iCs/>
        </w:rPr>
        <w:t>SL-RLC-Config</w:t>
      </w:r>
      <w:bookmarkEnd w:id="2233"/>
      <w:bookmarkEnd w:id="2234"/>
    </w:p>
    <w:p>
      <w:r>
        <w:rPr>
          <w:iCs/>
        </w:rPr>
        <w:t xml:space="preserve">The IE </w:t>
      </w:r>
      <w:r>
        <w:rPr>
          <w:i/>
        </w:rPr>
        <w:t>SL-RLC-Config</w:t>
      </w:r>
      <w:r>
        <w:rPr>
          <w:iCs/>
        </w:rPr>
        <w:t xml:space="preserve"> </w:t>
      </w:r>
      <w:r>
        <w:rPr>
          <w:rFonts w:eastAsia="等线"/>
          <w:iCs/>
          <w:lang w:eastAsia="zh-CN"/>
        </w:rPr>
        <w:t>is used to</w:t>
      </w:r>
      <w:r>
        <w:rPr>
          <w:rFonts w:ascii="等线" w:eastAsia="等线" w:hAnsi="等线"/>
          <w:iCs/>
          <w:lang w:eastAsia="zh-CN"/>
        </w:rPr>
        <w:t xml:space="preserve"> </w:t>
      </w:r>
      <w:r>
        <w:rPr>
          <w:iCs/>
        </w:rPr>
        <w:t>specify the RLC configuration of sidelink DRB. RLC AM configuration is only applicable to the unicast NR sidelink communication.</w:t>
      </w:r>
    </w:p>
    <w:p>
      <w:pPr>
        <w:pStyle w:val="TH"/>
      </w:pPr>
      <w:r>
        <w:rPr>
          <w:i/>
        </w:rPr>
        <w:t>SL-RLC-Config</w:t>
      </w:r>
      <w:r>
        <w:t xml:space="preserve"> information element</w:t>
      </w:r>
    </w:p>
    <w:p>
      <w:pPr>
        <w:pStyle w:val="PL"/>
      </w:pPr>
      <w:r>
        <w:t>-- ASN1START</w:t>
      </w:r>
    </w:p>
    <w:p>
      <w:pPr>
        <w:pStyle w:val="PL"/>
      </w:pPr>
      <w:r>
        <w:t>-- TAG-SL-RLC-CONFIG-START</w:t>
      </w:r>
    </w:p>
    <w:p>
      <w:pPr>
        <w:pStyle w:val="PL"/>
      </w:pPr>
    </w:p>
    <w:p>
      <w:pPr>
        <w:pStyle w:val="PL"/>
      </w:pPr>
      <w:r>
        <w:t>SL-RLC-Config-r16 ::=                        CHOICE {</w:t>
      </w:r>
    </w:p>
    <w:p>
      <w:pPr>
        <w:pStyle w:val="PL"/>
      </w:pPr>
      <w:r>
        <w:t xml:space="preserve">    sl-AM-RLC-r16                                SEQUENCE {</w:t>
      </w:r>
    </w:p>
    <w:p>
      <w:pPr>
        <w:pStyle w:val="PL"/>
      </w:pPr>
      <w:r>
        <w:t xml:space="preserve">        sl-SN-FieldLengthAM-r16                      SN-FieldLengthAM                               OPTIONAL,   -- Cond SLRBSetup</w:t>
      </w:r>
    </w:p>
    <w:p>
      <w:pPr>
        <w:pStyle w:val="PL"/>
      </w:pPr>
      <w:r>
        <w:t xml:space="preserve">        sl-T-PollRetransmit-r16                      T-PollRetransmit,</w:t>
      </w:r>
    </w:p>
    <w:p>
      <w:pPr>
        <w:pStyle w:val="PL"/>
      </w:pPr>
      <w:r>
        <w:t xml:space="preserve">        sl-PollPDU-r16                                   PollPDU,</w:t>
      </w:r>
    </w:p>
    <w:p>
      <w:pPr>
        <w:pStyle w:val="PL"/>
      </w:pPr>
      <w:r>
        <w:t xml:space="preserve">        sl-PollByte-r16                                  PollByte,</w:t>
      </w:r>
    </w:p>
    <w:p>
      <w:pPr>
        <w:pStyle w:val="PL"/>
      </w:pPr>
      <w:r>
        <w:t xml:space="preserve">        sl-MaxRetxThreshold-r16                          ENUMERATED { t1, t2, t3, t4, t6, t8, t16, t32 },</w:t>
      </w:r>
    </w:p>
    <w:p>
      <w:pPr>
        <w:pStyle w:val="PL"/>
      </w:pPr>
      <w:r>
        <w:t xml:space="preserve">    ...</w:t>
      </w:r>
    </w:p>
    <w:p>
      <w:pPr>
        <w:pStyle w:val="PL"/>
        <w:rPr>
          <w:rFonts w:eastAsia="等线"/>
        </w:rPr>
      </w:pPr>
      <w:r>
        <w:t xml:space="preserve">    </w:t>
      </w:r>
      <w:r>
        <w:rPr>
          <w:rFonts w:eastAsia="等线"/>
        </w:rPr>
        <w:t>},</w:t>
      </w:r>
    </w:p>
    <w:p>
      <w:pPr>
        <w:pStyle w:val="PL"/>
      </w:pPr>
      <w:r>
        <w:t xml:space="preserve">    </w:t>
      </w:r>
      <w:r>
        <w:rPr>
          <w:rFonts w:eastAsia="等线"/>
        </w:rPr>
        <w:t>sl-UM-RLC-r16</w:t>
      </w:r>
      <w:r>
        <w:t xml:space="preserve">                                SEQUENCE {</w:t>
      </w:r>
    </w:p>
    <w:p>
      <w:pPr>
        <w:pStyle w:val="PL"/>
      </w:pPr>
      <w:r>
        <w:t xml:space="preserve">        sl-SN-FieldLengthUM-r16                      SN-FieldLengthUM                               OPTIONAL,    -- Cond SLRBSetup</w:t>
      </w:r>
    </w:p>
    <w:p>
      <w:pPr>
        <w:pStyle w:val="PL"/>
      </w:pPr>
      <w:r>
        <w:t xml:space="preserve">    ...</w:t>
      </w:r>
    </w:p>
    <w:p>
      <w:pPr>
        <w:pStyle w:val="PL"/>
        <w:rPr>
          <w:rFonts w:eastAsia="等线"/>
        </w:rPr>
      </w:pPr>
      <w:r>
        <w:t xml:space="preserve">    },</w:t>
      </w:r>
    </w:p>
    <w:p>
      <w:pPr>
        <w:pStyle w:val="PL"/>
      </w:pPr>
      <w:r>
        <w:t xml:space="preserve">    ...</w:t>
      </w:r>
    </w:p>
    <w:p>
      <w:pPr>
        <w:pStyle w:val="PL"/>
      </w:pPr>
      <w:r>
        <w:t>}</w:t>
      </w:r>
    </w:p>
    <w:p>
      <w:pPr>
        <w:pStyle w:val="PL"/>
      </w:pPr>
    </w:p>
    <w:p>
      <w:pPr>
        <w:pStyle w:val="PL"/>
      </w:pPr>
      <w:r>
        <w:t>-- TAG-SL-RLC-CONFIG-STOP</w:t>
      </w:r>
    </w:p>
    <w:p>
      <w:pPr>
        <w:pStyle w:val="PL"/>
      </w:pPr>
      <w:r>
        <w:t>-- ASN1STOP</w:t>
      </w:r>
    </w:p>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SL-RLC-Config </w:t>
            </w:r>
            <w:r>
              <w:rPr>
                <w:noProof/>
                <w:lang w:eastAsia="en-GB"/>
              </w:rPr>
              <w:t>field descriptions</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rPr>
            </w:pPr>
            <w:r>
              <w:rPr>
                <w:b/>
                <w:bCs/>
                <w:i/>
                <w:iCs/>
              </w:rPr>
              <w:t>sl-MaxRetxThreshold</w:t>
            </w:r>
          </w:p>
          <w:p>
            <w:pPr>
              <w:pStyle w:val="TAL"/>
              <w:rPr>
                <w:rFonts w:cs="Arial"/>
                <w:noProof/>
                <w:szCs w:val="18"/>
                <w:lang w:eastAsia="en-GB"/>
              </w:rPr>
            </w:pPr>
            <w:r>
              <w:rPr>
                <w:rFonts w:cs="Arial"/>
                <w:szCs w:val="18"/>
                <w:lang w:eastAsia="en-GB"/>
              </w:rPr>
              <w:t xml:space="preserve">Parameter value of </w:t>
            </w:r>
            <w:r>
              <w:rPr>
                <w:rFonts w:cs="Arial"/>
                <w:i/>
                <w:szCs w:val="18"/>
                <w:lang w:eastAsia="en-GB"/>
              </w:rPr>
              <w:t>maxRetxThreshold</w:t>
            </w:r>
            <w:r>
              <w:rPr>
                <w:rFonts w:cs="Arial"/>
                <w:szCs w:val="18"/>
                <w:lang w:eastAsia="en-GB"/>
              </w:rPr>
              <w:t xml:space="preserve">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sl-PollByte</w:t>
            </w:r>
          </w:p>
          <w:p>
            <w:pPr>
              <w:pStyle w:val="TAL"/>
              <w:rPr>
                <w:rFonts w:cs="Arial"/>
                <w:noProof/>
                <w:szCs w:val="18"/>
                <w:lang w:eastAsia="en-GB"/>
              </w:rPr>
            </w:pPr>
            <w:r>
              <w:rPr>
                <w:rFonts w:cs="Arial"/>
                <w:szCs w:val="18"/>
                <w:lang w:eastAsia="en-GB"/>
              </w:rPr>
              <w:t xml:space="preserve">Parameter value of </w:t>
            </w:r>
            <w:r>
              <w:rPr>
                <w:rFonts w:cs="Arial"/>
                <w:i/>
                <w:szCs w:val="18"/>
                <w:lang w:eastAsia="en-GB"/>
              </w:rPr>
              <w:t>pollByte</w:t>
            </w:r>
            <w:r>
              <w:rPr>
                <w:rFonts w:cs="Arial"/>
                <w:szCs w:val="18"/>
                <w:lang w:eastAsia="en-GB"/>
              </w:rPr>
              <w:t xml:space="preserve">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sl-PollPDU</w:t>
            </w:r>
          </w:p>
          <w:p>
            <w:pPr>
              <w:pStyle w:val="TAL"/>
              <w:rPr>
                <w:rFonts w:cs="Arial"/>
                <w:noProof/>
                <w:szCs w:val="18"/>
                <w:lang w:eastAsia="en-GB"/>
              </w:rPr>
            </w:pPr>
            <w:r>
              <w:rPr>
                <w:rFonts w:cs="Arial"/>
                <w:szCs w:val="18"/>
                <w:lang w:eastAsia="en-GB"/>
              </w:rPr>
              <w:t xml:space="preserve">Parameter value of </w:t>
            </w:r>
            <w:r>
              <w:rPr>
                <w:rFonts w:cs="Arial"/>
                <w:i/>
                <w:szCs w:val="18"/>
                <w:lang w:eastAsia="en-GB"/>
              </w:rPr>
              <w:t>pollPDU</w:t>
            </w:r>
            <w:r>
              <w:rPr>
                <w:rFonts w:cs="Arial"/>
                <w:szCs w:val="18"/>
                <w:lang w:eastAsia="en-GB"/>
              </w:rPr>
              <w:t xml:space="preserve">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sl-SN-FieldLength</w:t>
            </w:r>
          </w:p>
          <w:p>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sl-T-PollRetransmit</w:t>
            </w:r>
          </w:p>
          <w:p>
            <w:pPr>
              <w:pStyle w:val="TAL"/>
              <w:rPr>
                <w:rFonts w:cs="Arial"/>
                <w:bCs/>
                <w:iCs/>
                <w:szCs w:val="18"/>
                <w:lang w:eastAsia="en-GB"/>
              </w:rPr>
            </w:pPr>
            <w:r>
              <w:rPr>
                <w:rFonts w:cs="Arial"/>
                <w:szCs w:val="18"/>
                <w:lang w:eastAsia="en-GB"/>
              </w:rPr>
              <w:t xml:space="preserve">Timer value of </w:t>
            </w:r>
            <w:r>
              <w:rPr>
                <w:rFonts w:cs="Arial"/>
                <w:i/>
                <w:szCs w:val="18"/>
                <w:lang w:eastAsia="en-GB"/>
              </w:rPr>
              <w:t>t-PollRetransmit</w:t>
            </w:r>
            <w:r>
              <w:rPr>
                <w:rFonts w:cs="Arial"/>
                <w:szCs w:val="18"/>
                <w:lang w:eastAsia="en-GB"/>
              </w:rPr>
              <w:t xml:space="preserve">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tc>
          <w:tcPr>
            <w:tcW w:w="4032"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pPr>
        <w:rPr>
          <w:rFonts w:eastAsia="Yu Mincho"/>
        </w:rPr>
      </w:pPr>
    </w:p>
    <w:p>
      <w:pPr>
        <w:pStyle w:val="4"/>
      </w:pPr>
      <w:bookmarkStart w:id="2235" w:name="_Toc60777549"/>
      <w:bookmarkStart w:id="2236" w:name="_Toc90651424"/>
      <w:r>
        <w:t>–</w:t>
      </w:r>
      <w:r>
        <w:tab/>
      </w:r>
      <w:r>
        <w:rPr>
          <w:i/>
          <w:iCs/>
        </w:rPr>
        <w:t>SL-ScheduledConfig</w:t>
      </w:r>
      <w:bookmarkEnd w:id="2235"/>
      <w:bookmarkEnd w:id="2236"/>
    </w:p>
    <w:p>
      <w:r>
        <w:t>The IE</w:t>
      </w:r>
      <w:r>
        <w:rPr>
          <w:i/>
        </w:rPr>
        <w:t xml:space="preserve"> SL-ScheduledConfig </w:t>
      </w:r>
      <w:r>
        <w:rPr>
          <w:bCs/>
          <w:kern w:val="2"/>
          <w:lang w:eastAsia="zh-CN"/>
        </w:rPr>
        <w:t>specifies sidelink communication configurations used for network scheduled NR sidelink communication</w:t>
      </w:r>
      <w:r>
        <w:t>.</w:t>
      </w:r>
    </w:p>
    <w:p>
      <w:pPr>
        <w:pStyle w:val="TH"/>
      </w:pPr>
      <w:r>
        <w:rPr>
          <w:i/>
        </w:rPr>
        <w:t xml:space="preserve">SL-ScheduledConfig </w:t>
      </w:r>
      <w:r>
        <w:t>information element</w:t>
      </w:r>
    </w:p>
    <w:p>
      <w:pPr>
        <w:pStyle w:val="PL"/>
      </w:pPr>
      <w:r>
        <w:t>-- ASN1START</w:t>
      </w:r>
    </w:p>
    <w:p>
      <w:pPr>
        <w:pStyle w:val="PL"/>
      </w:pPr>
      <w:r>
        <w:t>-- TAG-SL-SCHEDULEDCONFIG-START</w:t>
      </w:r>
    </w:p>
    <w:p>
      <w:pPr>
        <w:pStyle w:val="PL"/>
      </w:pPr>
    </w:p>
    <w:p>
      <w:pPr>
        <w:pStyle w:val="PL"/>
      </w:pPr>
      <w:r>
        <w:t>SL-ScheduledConfig-r16 ::=                   SEQUENCE {</w:t>
      </w:r>
    </w:p>
    <w:p>
      <w:pPr>
        <w:pStyle w:val="PL"/>
      </w:pPr>
      <w:r>
        <w:t xml:space="preserve">    sl-RNTI-r16                                  RNTI-Value,</w:t>
      </w:r>
    </w:p>
    <w:p>
      <w:pPr>
        <w:pStyle w:val="PL"/>
      </w:pPr>
      <w:r>
        <w:t xml:space="preserve">    mac-MainConfigSL-r16                         MAC-MainConfigSL-r16                                     OPTIONAL,    -- Need M</w:t>
      </w:r>
    </w:p>
    <w:p>
      <w:pPr>
        <w:pStyle w:val="PL"/>
      </w:pPr>
      <w:r>
        <w:t xml:space="preserve">    sl-CS-RNTI-r16                               RNTI-Value                                               OPTIONAL,    -- Need M</w:t>
      </w:r>
    </w:p>
    <w:p>
      <w:pPr>
        <w:pStyle w:val="PL"/>
      </w:pPr>
      <w:r>
        <w:t xml:space="preserve">    sl-PSFCH-ToPUCCH-r16                         SEQUENCE (SIZE (1..8)) OF INTEGER (0..15)                OPTIONAL,    -- Need M</w:t>
      </w:r>
    </w:p>
    <w:p>
      <w:pPr>
        <w:pStyle w:val="PL"/>
      </w:pPr>
      <w:r>
        <w:t xml:space="preserve">    sl-ConfiguredGrantConfigList-r16             SL-ConfiguredGrantConfigList-r16                         OPTIONAL,    -- Need M</w:t>
      </w:r>
    </w:p>
    <w:p>
      <w:pPr>
        <w:pStyle w:val="PL"/>
      </w:pPr>
      <w:r>
        <w:t xml:space="preserve">    ...,</w:t>
      </w:r>
    </w:p>
    <w:p>
      <w:pPr>
        <w:pStyle w:val="PL"/>
      </w:pPr>
      <w:r>
        <w:t xml:space="preserve">    [[</w:t>
      </w:r>
    </w:p>
    <w:p>
      <w:pPr>
        <w:pStyle w:val="PL"/>
      </w:pPr>
      <w:r>
        <w:t xml:space="preserve">    sl-DCI-ToSL-Trans-r16                        SEQUENCE (SIZE (1..8)) OF INTEGER (1..32)                OPTIONAL     -- Need M</w:t>
      </w:r>
    </w:p>
    <w:p>
      <w:pPr>
        <w:pStyle w:val="PL"/>
      </w:pPr>
      <w:r>
        <w:t xml:space="preserve">    ]]</w:t>
      </w:r>
    </w:p>
    <w:p>
      <w:pPr>
        <w:pStyle w:val="PL"/>
      </w:pPr>
      <w:r>
        <w:t>}</w:t>
      </w:r>
    </w:p>
    <w:p>
      <w:pPr>
        <w:pStyle w:val="PL"/>
      </w:pPr>
    </w:p>
    <w:p>
      <w:pPr>
        <w:pStyle w:val="PL"/>
        <w:rPr>
          <w:rFonts w:eastAsia="等线"/>
        </w:rPr>
      </w:pPr>
      <w:r>
        <w:t>MAC-MainConfigSL-r16 ::=                     SEQUENCE {</w:t>
      </w:r>
    </w:p>
    <w:p>
      <w:pPr>
        <w:pStyle w:val="PL"/>
      </w:pPr>
      <w:r>
        <w:t xml:space="preserve">    sl-BSR-Config-r16                            BSR-Config                                           OPTIONAL,    -- Need M</w:t>
      </w:r>
    </w:p>
    <w:p>
      <w:pPr>
        <w:pStyle w:val="PL"/>
      </w:pPr>
      <w:r>
        <w:t xml:space="preserve">    ul-PrioritizationThres-r16                   INTEGER (1..16)                                      OPTIONAL,    -- Need M</w:t>
      </w:r>
    </w:p>
    <w:p>
      <w:pPr>
        <w:pStyle w:val="PL"/>
      </w:pPr>
      <w:r>
        <w:t xml:space="preserve">    sl-PrioritizationThres-r16                   INTEGER (1..8)                                       OPTIONAL,    -- Need M</w:t>
      </w:r>
    </w:p>
    <w:p>
      <w:pPr>
        <w:pStyle w:val="PL"/>
      </w:pPr>
      <w:r>
        <w:t xml:space="preserve">    ...</w:t>
      </w:r>
    </w:p>
    <w:p>
      <w:pPr>
        <w:pStyle w:val="PL"/>
      </w:pPr>
      <w:r>
        <w:t>}</w:t>
      </w:r>
    </w:p>
    <w:p>
      <w:pPr>
        <w:pStyle w:val="PL"/>
      </w:pPr>
    </w:p>
    <w:p>
      <w:pPr>
        <w:pStyle w:val="PL"/>
      </w:pPr>
      <w:r>
        <w:t>SL-ConfiguredGrantConfigList-r16 ::=       SEQUENCE {</w:t>
      </w:r>
    </w:p>
    <w:p>
      <w:pPr>
        <w:pStyle w:val="PL"/>
      </w:pPr>
      <w:r>
        <w:t xml:space="preserve">    sl-ConfiguredGrantConfigToReleaseList-r16  SEQUENCE (SIZE (1..maxNrofCG-SL-r16)) OF SL-ConfigIndexCG-r16         OPTIONAL, -- Need N</w:t>
      </w:r>
    </w:p>
    <w:p>
      <w:pPr>
        <w:pStyle w:val="PL"/>
      </w:pPr>
      <w:r>
        <w:t xml:space="preserve">    sl-ConfiguredGrantConfigToAddModList-r16   SEQUENCE (SIZE (1..maxNrofCG-SL-r16)) OF SL-ConfiguredGrantConfig-r16 OPTIONAL  -- Need N</w:t>
      </w:r>
    </w:p>
    <w:p>
      <w:pPr>
        <w:pStyle w:val="PL"/>
      </w:pPr>
      <w:r>
        <w:t>}</w:t>
      </w:r>
    </w:p>
    <w:p>
      <w:pPr>
        <w:pStyle w:val="PL"/>
      </w:pPr>
    </w:p>
    <w:p>
      <w:pPr>
        <w:pStyle w:val="PL"/>
      </w:pPr>
      <w:r>
        <w:t>-- TAG-SL-SCHEDULEDCONFIG-STOP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lang w:eastAsia="sv-SE"/>
              </w:rPr>
              <w:t>SL-ScheduledConfig</w:t>
            </w:r>
            <w:r>
              <w:rPr>
                <w:lang w:eastAsia="sv-SE"/>
              </w:rPr>
              <w:t xml:space="preserve"> </w:t>
            </w:r>
            <w:r>
              <w:rPr>
                <w:noProof/>
                <w:lang w:eastAsia="en-GB"/>
              </w:rPr>
              <w:t>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sl-CS-RNTI</w:t>
            </w:r>
          </w:p>
          <w:p>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sl-DCI-ToSL-Trans</w:t>
            </w:r>
          </w:p>
          <w:p>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sl-PSFCH-ToPUCCH</w:t>
            </w:r>
          </w:p>
          <w:p>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sl-RNTI</w:t>
            </w:r>
          </w:p>
          <w:p>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pPr>
        <w:rPr>
          <w:rFonts w:eastAsia="宋体"/>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rPr>
              <w:t xml:space="preserve">MAC-MainConfigSL </w:t>
            </w:r>
            <w:r>
              <w:rPr>
                <w:noProof/>
                <w:lang w:eastAsia="en-GB"/>
              </w:rPr>
              <w:t>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rPr>
            </w:pPr>
            <w:r>
              <w:rPr>
                <w:b/>
                <w:bCs/>
                <w:i/>
                <w:iCs/>
              </w:rPr>
              <w:t>sl-BSR-Config</w:t>
            </w:r>
          </w:p>
          <w:p>
            <w:pPr>
              <w:pStyle w:val="TAL"/>
              <w:rPr>
                <w:lang w:eastAsia="en-GB"/>
              </w:rPr>
            </w:pPr>
            <w:r>
              <w:t>This field is to configure the sidelink buffer status report.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sl-PrioritizationThres</w:t>
            </w:r>
          </w:p>
          <w:p>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ul-PrioritizationThres</w:t>
            </w:r>
          </w:p>
          <w:p>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pPr>
        <w:rPr>
          <w:rFonts w:eastAsiaTheme="minorEastAsia"/>
        </w:rPr>
      </w:pPr>
    </w:p>
    <w:p>
      <w:pPr>
        <w:pStyle w:val="4"/>
      </w:pPr>
      <w:bookmarkStart w:id="2237" w:name="_Toc60777550"/>
      <w:bookmarkStart w:id="2238" w:name="_Toc90651425"/>
      <w:r>
        <w:t>–</w:t>
      </w:r>
      <w:r>
        <w:tab/>
      </w:r>
      <w:r>
        <w:rPr>
          <w:i/>
          <w:iCs/>
        </w:rPr>
        <w:t>SL-SDAP-Config</w:t>
      </w:r>
      <w:bookmarkEnd w:id="2237"/>
      <w:bookmarkEnd w:id="2238"/>
    </w:p>
    <w:p>
      <w:r>
        <w:t>The IE</w:t>
      </w:r>
      <w:r>
        <w:rPr>
          <w:i/>
        </w:rPr>
        <w:t xml:space="preserve"> SL-SDAP-Config</w:t>
      </w:r>
      <w:r>
        <w:rPr>
          <w:iCs/>
        </w:rPr>
        <w:t xml:space="preserve"> is </w:t>
      </w:r>
      <w:r>
        <w:rPr>
          <w:lang w:eastAsia="zh-CN"/>
        </w:rPr>
        <w:t>used to set the configurable SDAP parameters for a Sidelink DRB</w:t>
      </w:r>
      <w:r>
        <w:t>.</w:t>
      </w:r>
    </w:p>
    <w:p>
      <w:pPr>
        <w:pStyle w:val="TH"/>
      </w:pPr>
      <w:r>
        <w:rPr>
          <w:i/>
        </w:rPr>
        <w:t>SL-SDAP-Config</w:t>
      </w:r>
      <w:r>
        <w:t xml:space="preserve"> information element</w:t>
      </w:r>
    </w:p>
    <w:p>
      <w:pPr>
        <w:pStyle w:val="PL"/>
      </w:pPr>
      <w:r>
        <w:t>-- ASN1START</w:t>
      </w:r>
    </w:p>
    <w:p>
      <w:pPr>
        <w:pStyle w:val="PL"/>
      </w:pPr>
      <w:r>
        <w:t>-- TAG-SL-SDAP-CONFIG-START</w:t>
      </w:r>
    </w:p>
    <w:p>
      <w:pPr>
        <w:pStyle w:val="PL"/>
      </w:pPr>
    </w:p>
    <w:p>
      <w:pPr>
        <w:pStyle w:val="PL"/>
      </w:pPr>
      <w:r>
        <w:t>SL-SDAP-Config-r16 ::=                  SEQUENCE {</w:t>
      </w:r>
    </w:p>
    <w:p>
      <w:pPr>
        <w:pStyle w:val="PL"/>
      </w:pPr>
      <w:r>
        <w:t xml:space="preserve">    sl-SDAP-Header-r16                      ENUMERATED {present, absent},</w:t>
      </w:r>
    </w:p>
    <w:p>
      <w:pPr>
        <w:pStyle w:val="PL"/>
      </w:pPr>
      <w:r>
        <w:t xml:space="preserve">    sl-DefaultRB-r16                        BOOLEAN,</w:t>
      </w:r>
    </w:p>
    <w:p>
      <w:pPr>
        <w:pStyle w:val="PL"/>
      </w:pPr>
      <w:r>
        <w:t xml:space="preserve">    sl-MappedQoS-Flows-r16                  CHOICE {</w:t>
      </w:r>
    </w:p>
    <w:p>
      <w:pPr>
        <w:pStyle w:val="PL"/>
      </w:pPr>
      <w:r>
        <w:t xml:space="preserve">        sl-MappedQoS-FlowsList-r16              SEQUENCE (SIZE (1..maxNrofSL-QFIs-r16)) OF SL-QoS-Profile-r16,</w:t>
      </w:r>
    </w:p>
    <w:p>
      <w:pPr>
        <w:pStyle w:val="PL"/>
      </w:pPr>
      <w:r>
        <w:t xml:space="preserve">        sl-MappedQoS-FlowsListDedicated-r16     SL-MappedQoS-FlowsListDedicated-r16</w:t>
      </w:r>
    </w:p>
    <w:p>
      <w:pPr>
        <w:pStyle w:val="PL"/>
      </w:pPr>
      <w:r>
        <w:t xml:space="preserve">    }                                                                                                           OPTIONAL,   -- Need M</w:t>
      </w:r>
    </w:p>
    <w:p>
      <w:pPr>
        <w:pStyle w:val="PL"/>
      </w:pPr>
      <w:r>
        <w:t xml:space="preserve">    sl-CastType-r16                        ENUMERATED {broadcast, groupcast, unicast, spare1}                   OPTIONAL,   -- Need M</w:t>
      </w:r>
    </w:p>
    <w:p>
      <w:pPr>
        <w:pStyle w:val="PL"/>
      </w:pPr>
      <w:r>
        <w:t xml:space="preserve">    ...</w:t>
      </w:r>
    </w:p>
    <w:p>
      <w:pPr>
        <w:pStyle w:val="PL"/>
      </w:pPr>
      <w:r>
        <w:t>}</w:t>
      </w:r>
    </w:p>
    <w:p>
      <w:pPr>
        <w:pStyle w:val="PL"/>
      </w:pPr>
    </w:p>
    <w:p>
      <w:pPr>
        <w:pStyle w:val="PL"/>
      </w:pPr>
      <w:r>
        <w:t>SL-MappedQoS-FlowsListDedicated-r16 ::= SEQUENCE {</w:t>
      </w:r>
    </w:p>
    <w:p>
      <w:pPr>
        <w:pStyle w:val="PL"/>
      </w:pPr>
      <w:r>
        <w:t xml:space="preserve">    sl-MappedQoS-FlowsToAddList-r16         SEQUENCE (SIZE (1..maxNrofSL-QFIs-r16)) OF SL-QoS-FlowIdentity-r16  OPTIONAL,    -- Need N</w:t>
      </w:r>
    </w:p>
    <w:p>
      <w:pPr>
        <w:pStyle w:val="PL"/>
      </w:pPr>
      <w:r>
        <w:t xml:space="preserve">    sl-MappedQoS-FlowsToReleaseList-r16      SEQUENCE (SIZE (1..maxNrofSL-QFIs-r16)) OF SL-QoS-FlowIdentity-r16  OPTIONAL     -- Need N</w:t>
      </w:r>
    </w:p>
    <w:p>
      <w:pPr>
        <w:pStyle w:val="PL"/>
      </w:pPr>
      <w:r>
        <w:t>}</w:t>
      </w:r>
    </w:p>
    <w:p>
      <w:pPr>
        <w:pStyle w:val="PL"/>
      </w:pPr>
    </w:p>
    <w:p>
      <w:pPr>
        <w:pStyle w:val="PL"/>
      </w:pPr>
      <w:r>
        <w:t>-- TAG-SL-SDAP-CONFIG-STOP</w:t>
      </w:r>
    </w:p>
    <w:p>
      <w:pPr>
        <w:pStyle w:val="PL"/>
      </w:pPr>
      <w:r>
        <w:t>-- ASN1STOP</w:t>
      </w:r>
    </w:p>
    <w:p>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SL-SDAP-Config </w:t>
            </w:r>
            <w:r>
              <w:rPr>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sl-DefaultRB</w:t>
            </w:r>
          </w:p>
          <w:p>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sl-MappedQoS-Flows</w:t>
            </w:r>
          </w:p>
          <w:p>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to </w:t>
            </w:r>
            <w:r>
              <w:rPr>
                <w:rFonts w:cs="Arial"/>
                <w:i/>
                <w:lang w:eastAsia="en-GB"/>
              </w:rPr>
              <w:t>sl-MappedQoS-FlowsList</w:t>
            </w:r>
            <w:r>
              <w:rPr>
                <w:lang w:eastAsia="sv-SE"/>
              </w:rPr>
              <w: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sl-MappedQoS-FlowsList</w:t>
            </w:r>
          </w:p>
          <w:p>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sl-MappedQoS-FlowsToAddList</w:t>
            </w:r>
          </w:p>
          <w:p>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sl-MappedQoS-FlowsToReleaseList</w:t>
            </w:r>
          </w:p>
          <w:p>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sl-SDAP-Header</w:t>
            </w:r>
          </w:p>
          <w:p>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pPr>
        <w:rPr>
          <w:rFonts w:eastAsia="Yu Mincho"/>
        </w:rPr>
      </w:pPr>
    </w:p>
    <w:p>
      <w:pPr>
        <w:pStyle w:val="4"/>
      </w:pPr>
      <w:bookmarkStart w:id="2239" w:name="_Toc60777551"/>
      <w:bookmarkStart w:id="2240" w:name="_Toc90651426"/>
      <w:r>
        <w:t>–</w:t>
      </w:r>
      <w:r>
        <w:tab/>
      </w:r>
      <w:r>
        <w:rPr>
          <w:i/>
          <w:iCs/>
        </w:rPr>
        <w:t>SL-SyncConfig</w:t>
      </w:r>
      <w:bookmarkEnd w:id="2239"/>
      <w:bookmarkEnd w:id="2240"/>
    </w:p>
    <w:p>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pPr>
        <w:pStyle w:val="TH"/>
        <w:rPr>
          <w:b w:val="0"/>
        </w:rPr>
      </w:pPr>
      <w:r>
        <w:rPr>
          <w:i/>
          <w:iCs/>
        </w:rPr>
        <w:t>SL-SyncConfig</w:t>
      </w:r>
      <w:r>
        <w:t xml:space="preserve"> information element</w:t>
      </w:r>
    </w:p>
    <w:p>
      <w:pPr>
        <w:pStyle w:val="PL"/>
      </w:pPr>
      <w:r>
        <w:t>-- ASN1START</w:t>
      </w:r>
    </w:p>
    <w:p>
      <w:pPr>
        <w:pStyle w:val="PL"/>
      </w:pPr>
      <w:r>
        <w:t>-- TAG-SL-SYNCCONFIG-START</w:t>
      </w:r>
    </w:p>
    <w:p>
      <w:pPr>
        <w:pStyle w:val="PL"/>
      </w:pPr>
    </w:p>
    <w:p>
      <w:pPr>
        <w:pStyle w:val="PL"/>
      </w:pPr>
      <w:r>
        <w:t>SL-SyncConfigList-r16 ::=          SEQUENCE (SIZE (1..maxSL-SyncConfig-r16)) OF SL-SyncConfig-r16</w:t>
      </w:r>
    </w:p>
    <w:p>
      <w:pPr>
        <w:pStyle w:val="PL"/>
      </w:pPr>
    </w:p>
    <w:p>
      <w:pPr>
        <w:pStyle w:val="PL"/>
      </w:pPr>
      <w:r>
        <w:t>SL-SyncConfig-r16 ::=              SEQUENCE {</w:t>
      </w:r>
    </w:p>
    <w:p>
      <w:pPr>
        <w:pStyle w:val="PL"/>
      </w:pPr>
      <w:r>
        <w:t xml:space="preserve">    sl-SyncRefMinHyst-r16              ENUMERATED {dB0, dB3, dB6, dB9, dB12}                                   OPTIONAL,    -- Need R</w:t>
      </w:r>
    </w:p>
    <w:p>
      <w:pPr>
        <w:pStyle w:val="PL"/>
      </w:pPr>
      <w:r>
        <w:t xml:space="preserve">    sl-SyncRefDiffHyst-r16             ENUMERATED {dB0, dB3, dB6, dB9, dB12, dBinf}                            OPTIONAL,    -- Need R</w:t>
      </w:r>
    </w:p>
    <w:p>
      <w:pPr>
        <w:pStyle w:val="PL"/>
      </w:pPr>
      <w:r>
        <w:t xml:space="preserve">    sl-filterCoefficient-r16           FilterCoefficient                                                       OPTIONAL,    -- Need R</w:t>
      </w:r>
    </w:p>
    <w:p>
      <w:pPr>
        <w:pStyle w:val="PL"/>
      </w:pPr>
      <w:r>
        <w:t xml:space="preserve">    sl-SSB-TimeAllocation1-r16         SL-SSB-TimeAllocation-r16                                               OPTIONAL,    -- Need R</w:t>
      </w:r>
    </w:p>
    <w:p>
      <w:pPr>
        <w:pStyle w:val="PL"/>
      </w:pPr>
      <w:r>
        <w:t xml:space="preserve">    sl-SSB-TimeAllocation2-r16         SL-SSB-TimeAllocation-r16                                               OPTIONAL,    -- Need R</w:t>
      </w:r>
    </w:p>
    <w:p>
      <w:pPr>
        <w:pStyle w:val="PL"/>
      </w:pPr>
      <w:r>
        <w:t xml:space="preserve">    sl-SSB-TimeAllocation3-r16         SL-SSB-TimeAllocation-r16                                               OPTIONAL,    -- Need R</w:t>
      </w:r>
    </w:p>
    <w:p>
      <w:pPr>
        <w:pStyle w:val="PL"/>
      </w:pPr>
      <w:r>
        <w:t xml:space="preserve">    sl-SSID-r16                        INTEGER (0..671)                                                        OPTIONAL,    -- Need R</w:t>
      </w:r>
    </w:p>
    <w:p>
      <w:pPr>
        <w:pStyle w:val="PL"/>
      </w:pPr>
      <w:r>
        <w:t xml:space="preserve">    txParameters-r16                   SEQUENCE {</w:t>
      </w:r>
    </w:p>
    <w:p>
      <w:pPr>
        <w:pStyle w:val="PL"/>
      </w:pPr>
      <w:r>
        <w:t xml:space="preserve">        syncTxThreshIC-r16                 SL-RSRP-Range-r16                                                   OPTIONAL,    -- Need R</w:t>
      </w:r>
    </w:p>
    <w:p>
      <w:pPr>
        <w:pStyle w:val="PL"/>
      </w:pPr>
      <w:r>
        <w:t xml:space="preserve">        syncTxThreshOoC-r16                SL-RSRP-Range-r16                                                   OPTIONAL,    -- Need R</w:t>
      </w:r>
    </w:p>
    <w:p>
      <w:pPr>
        <w:pStyle w:val="PL"/>
      </w:pPr>
      <w:r>
        <w:t xml:space="preserve">        syncInfoReserved-r16               BIT STRING (SIZE (2))                                               OPTIONAL     -- Need R</w:t>
      </w:r>
    </w:p>
    <w:p>
      <w:pPr>
        <w:pStyle w:val="PL"/>
      </w:pPr>
      <w:r>
        <w:t xml:space="preserve">    },</w:t>
      </w:r>
    </w:p>
    <w:p>
      <w:pPr>
        <w:pStyle w:val="PL"/>
      </w:pPr>
      <w:r>
        <w:t xml:space="preserve">    gnss-Sync-r16                      ENUMERATED {true}                                                       OPTIONAL,    -- Need R</w:t>
      </w:r>
    </w:p>
    <w:p>
      <w:pPr>
        <w:pStyle w:val="PL"/>
      </w:pPr>
      <w:r>
        <w:t xml:space="preserve">    ...</w:t>
      </w:r>
    </w:p>
    <w:p>
      <w:pPr>
        <w:pStyle w:val="PL"/>
      </w:pPr>
      <w:r>
        <w:t>}</w:t>
      </w:r>
    </w:p>
    <w:p>
      <w:pPr>
        <w:pStyle w:val="PL"/>
      </w:pPr>
    </w:p>
    <w:p>
      <w:pPr>
        <w:pStyle w:val="PL"/>
      </w:pPr>
      <w:r>
        <w:t>SL-RSRP-Range-r16 ::=                  INTEGER (0..13)</w:t>
      </w:r>
    </w:p>
    <w:p>
      <w:pPr>
        <w:pStyle w:val="PL"/>
      </w:pPr>
    </w:p>
    <w:p>
      <w:pPr>
        <w:pStyle w:val="PL"/>
      </w:pPr>
      <w:r>
        <w:t>SL-SSB-TimeAllocation-r16 ::=          SEQUENCE {</w:t>
      </w:r>
    </w:p>
    <w:p>
      <w:pPr>
        <w:pStyle w:val="PL"/>
      </w:pPr>
      <w:r>
        <w:t xml:space="preserve">    sl-NumSSB-WithinPeriod-r16             ENUMERATED {n1, n2, n4, n8, n16, n32, n64}                          OPTIONAL,    -- Need R</w:t>
      </w:r>
    </w:p>
    <w:p>
      <w:pPr>
        <w:pStyle w:val="PL"/>
      </w:pPr>
      <w:r>
        <w:t xml:space="preserve">    sl-TimeOffsetSSB-r16                   INTEGER (0..1279)                                                   OPTIONAL,    -- Need R</w:t>
      </w:r>
    </w:p>
    <w:p>
      <w:pPr>
        <w:pStyle w:val="PL"/>
      </w:pPr>
      <w:r>
        <w:t xml:space="preserve">    sl-TimeInterval-r16                    INTEGER (0..639)                                                    OPTIONAL     -- Need R</w:t>
      </w:r>
    </w:p>
    <w:p>
      <w:pPr>
        <w:pStyle w:val="PL"/>
      </w:pPr>
      <w:r>
        <w:t>}</w:t>
      </w:r>
    </w:p>
    <w:p>
      <w:pPr>
        <w:pStyle w:val="PL"/>
      </w:pPr>
    </w:p>
    <w:p>
      <w:pPr>
        <w:pStyle w:val="PL"/>
      </w:pPr>
      <w:r>
        <w:t>-- TAG-SL-SYNCCONFIG-STOP</w:t>
      </w:r>
    </w:p>
    <w:p>
      <w:pPr>
        <w:pStyle w:val="PL"/>
      </w:pPr>
      <w:r>
        <w:t>-- ASN1STOP</w:t>
      </w:r>
    </w:p>
    <w:p>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lang w:eastAsia="sv-SE"/>
              </w:rPr>
              <w:t>SL-SyncConfig</w:t>
            </w:r>
            <w:r>
              <w:rPr>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Theme="minorEastAsia"/>
                <w:b/>
                <w:bCs/>
                <w:i/>
                <w:iCs/>
                <w:lang w:eastAsia="zh-CN"/>
              </w:rPr>
            </w:pPr>
            <w:r>
              <w:rPr>
                <w:rFonts w:eastAsiaTheme="minorEastAsia"/>
                <w:b/>
                <w:bCs/>
                <w:i/>
                <w:iCs/>
                <w:lang w:eastAsia="zh-CN"/>
              </w:rPr>
              <w:t>gnss-Sync</w:t>
            </w:r>
          </w:p>
          <w:p>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sl-SyncRefMinHyst</w:t>
            </w:r>
          </w:p>
          <w:p>
            <w:pPr>
              <w:pStyle w:val="TAL"/>
              <w:rPr>
                <w:bCs/>
                <w:lang w:eastAsia="en-GB"/>
              </w:rPr>
            </w:pPr>
            <w:r>
              <w:rPr>
                <w:iCs/>
                <w:lang w:eastAsia="en-GB"/>
              </w:rPr>
              <w:t>Hysteresis when evaluating a SyncRef UE using absolute comparison.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lang w:eastAsia="zh-CN"/>
              </w:rPr>
            </w:pPr>
            <w:r>
              <w:rPr>
                <w:b/>
                <w:bCs/>
                <w:i/>
                <w:iCs/>
                <w:lang w:eastAsia="zh-CN"/>
              </w:rPr>
              <w:t>sl-SyncRefDiffHyst</w:t>
            </w:r>
          </w:p>
          <w:p>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sl-NumSSB-WithinPeriod</w:t>
            </w:r>
          </w:p>
          <w:p>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pPr>
              <w:pStyle w:val="TAL"/>
              <w:rPr>
                <w:iCs/>
                <w:lang w:eastAsia="en-GB"/>
              </w:rPr>
            </w:pPr>
            <w:r>
              <w:rPr>
                <w:iCs/>
                <w:lang w:eastAsia="en-GB"/>
              </w:rPr>
              <w:t>FR1, SCS = 15 kHz: 1</w:t>
            </w:r>
          </w:p>
          <w:p>
            <w:pPr>
              <w:pStyle w:val="TAL"/>
              <w:rPr>
                <w:iCs/>
                <w:lang w:eastAsia="en-GB"/>
              </w:rPr>
            </w:pPr>
            <w:r>
              <w:rPr>
                <w:iCs/>
                <w:lang w:eastAsia="en-GB"/>
              </w:rPr>
              <w:t>FR1, SCS = 30 kHz: 1, 2</w:t>
            </w:r>
          </w:p>
          <w:p>
            <w:pPr>
              <w:pStyle w:val="TAL"/>
              <w:rPr>
                <w:iCs/>
                <w:lang w:eastAsia="en-GB"/>
              </w:rPr>
            </w:pPr>
            <w:r>
              <w:rPr>
                <w:iCs/>
                <w:lang w:eastAsia="en-GB"/>
              </w:rPr>
              <w:t>FR1, SCS = 60 kHz: 1, 2, 4</w:t>
            </w:r>
          </w:p>
          <w:p>
            <w:pPr>
              <w:pStyle w:val="TAL"/>
              <w:rPr>
                <w:iCs/>
                <w:lang w:eastAsia="en-GB"/>
              </w:rPr>
            </w:pPr>
            <w:r>
              <w:rPr>
                <w:iCs/>
                <w:lang w:eastAsia="en-GB"/>
              </w:rPr>
              <w:t>FR2, SCS = 60 kHz: 1, 2, 4, 8, 16, 32</w:t>
            </w:r>
          </w:p>
          <w:p>
            <w:pPr>
              <w:pStyle w:val="TAL"/>
              <w:rPr>
                <w:lang w:eastAsia="zh-CN"/>
              </w:rPr>
            </w:pPr>
            <w:r>
              <w:rPr>
                <w:iCs/>
                <w:lang w:eastAsia="en-GB"/>
              </w:rPr>
              <w:t>FR2, SCS = 120 kHz: 1, 2, 4, 8, 16, 32, 64</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sl-TimeOffsetSSB</w:t>
            </w:r>
          </w:p>
          <w:p>
            <w:pPr>
              <w:pStyle w:val="TAL"/>
              <w:rPr>
                <w:lang w:eastAsia="zh-CN"/>
              </w:rPr>
            </w:pPr>
            <w:r>
              <w:rPr>
                <w:iCs/>
                <w:lang w:eastAsia="en-GB"/>
              </w:rPr>
              <w:t>Indicates the slot offset from the start of sidelink SSB period to the first sidelink SSB.</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sl-TimeInterval</w:t>
            </w:r>
          </w:p>
          <w:p>
            <w:pPr>
              <w:pStyle w:val="TAL"/>
              <w:rPr>
                <w:lang w:eastAsia="zh-CN"/>
              </w:rPr>
            </w:pPr>
            <w:r>
              <w:rPr>
                <w:iCs/>
                <w:lang w:eastAsia="en-GB"/>
              </w:rPr>
              <w:t>Indicates the slot interval between neighboring sidelink SSBs. This value is applicable when there are more than one sidelink SSBs within one sidelink SSB period.</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sl-SSID</w:t>
            </w:r>
          </w:p>
          <w:p>
            <w:pPr>
              <w:pStyle w:val="TAL"/>
              <w:rPr>
                <w:lang w:eastAsia="zh-CN"/>
              </w:rPr>
            </w:pPr>
            <w:r>
              <w:rPr>
                <w:iCs/>
                <w:lang w:eastAsia="en-GB"/>
              </w:rPr>
              <w:t>Indicates the ID of sidelink synchronization signal associated with different synchronization priorities.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syncInfoReserved</w:t>
            </w:r>
          </w:p>
          <w:p>
            <w:pPr>
              <w:pStyle w:val="TAL"/>
              <w:rPr>
                <w:lang w:eastAsia="zh-CN"/>
              </w:rPr>
            </w:pPr>
            <w:r>
              <w:rPr>
                <w:iCs/>
                <w:lang w:eastAsia="en-GB"/>
              </w:rPr>
              <w:t>Reserved for future use.</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syncTxThreshIC, syncTxThreshOoC</w:t>
            </w:r>
          </w:p>
          <w:p>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pPr>
        <w:rPr>
          <w:rFonts w:eastAsia="Yu Mincho"/>
        </w:rPr>
      </w:pPr>
    </w:p>
    <w:p>
      <w:pPr>
        <w:pStyle w:val="4"/>
      </w:pPr>
      <w:bookmarkStart w:id="2241" w:name="_Toc60777552"/>
      <w:bookmarkStart w:id="2242" w:name="_Toc90651427"/>
      <w:r>
        <w:t>–</w:t>
      </w:r>
      <w:r>
        <w:tab/>
      </w:r>
      <w:r>
        <w:rPr>
          <w:i/>
          <w:iCs/>
        </w:rPr>
        <w:t>SL-Thres-RSRP-List</w:t>
      </w:r>
      <w:bookmarkEnd w:id="2241"/>
      <w:bookmarkEnd w:id="2242"/>
    </w:p>
    <w:p>
      <w:r>
        <w:t xml:space="preserve">IE </w:t>
      </w:r>
      <w:r>
        <w:rPr>
          <w:i/>
        </w:rPr>
        <w:t>SL-Thres-RSRP-List</w:t>
      </w:r>
      <w:r>
        <w:rPr>
          <w:bCs/>
          <w:kern w:val="2"/>
          <w:lang w:eastAsia="zh-CN"/>
        </w:rPr>
        <w:t xml:space="preserve"> indicates a threshold used for sensing based UE autonomous resource selection</w:t>
      </w:r>
      <w:r>
        <w:rPr>
          <w:bCs/>
          <w:noProof/>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w:t>
      </w:r>
    </w:p>
    <w:p>
      <w:pPr>
        <w:pStyle w:val="TH"/>
        <w:rPr>
          <w:b w:val="0"/>
        </w:rPr>
      </w:pPr>
      <w:r>
        <w:rPr>
          <w:i/>
          <w:iCs/>
        </w:rPr>
        <w:t>SL-Thres-RSRP-List</w:t>
      </w:r>
      <w:r>
        <w:t xml:space="preserve"> information element</w:t>
      </w:r>
    </w:p>
    <w:p>
      <w:pPr>
        <w:pStyle w:val="PL"/>
      </w:pPr>
      <w:r>
        <w:t>-- ASN1START</w:t>
      </w:r>
    </w:p>
    <w:p>
      <w:pPr>
        <w:pStyle w:val="PL"/>
      </w:pPr>
      <w:r>
        <w:t>-- TAG-SL-THRES-RSRP-LIST-START</w:t>
      </w:r>
    </w:p>
    <w:p>
      <w:pPr>
        <w:pStyle w:val="PL"/>
      </w:pPr>
    </w:p>
    <w:p>
      <w:pPr>
        <w:pStyle w:val="PL"/>
      </w:pPr>
      <w:r>
        <w:t>SL-Thres-RSRP-List-r16 ::=    SEQUENCE (SIZE (64)) OF SL-Thres-RSRP-r16</w:t>
      </w:r>
    </w:p>
    <w:p>
      <w:pPr>
        <w:pStyle w:val="PL"/>
      </w:pPr>
    </w:p>
    <w:p>
      <w:pPr>
        <w:pStyle w:val="PL"/>
      </w:pPr>
      <w:r>
        <w:t>SL-Thres-RSRP-r16 ::=         INTEGER (0..66)</w:t>
      </w:r>
    </w:p>
    <w:p>
      <w:pPr>
        <w:pStyle w:val="PL"/>
      </w:pPr>
    </w:p>
    <w:p>
      <w:pPr>
        <w:pStyle w:val="PL"/>
      </w:pPr>
      <w:r>
        <w:t>-- TAG-SL-THRES-RSRP-LIST-STOP</w:t>
      </w:r>
    </w:p>
    <w:p>
      <w:pPr>
        <w:pStyle w:val="PL"/>
      </w:pPr>
      <w:r>
        <w:t>-- ASN1STOP</w:t>
      </w:r>
    </w:p>
    <w:p>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sv-SE"/>
              </w:rPr>
              <w:t>SL-Thres-RSRP-List</w:t>
            </w:r>
            <w:r>
              <w:rPr>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noProof/>
                <w:lang w:eastAsia="zh-CN"/>
              </w:rPr>
            </w:pPr>
            <w:r>
              <w:rPr>
                <w:b/>
                <w:bCs/>
                <w:i/>
                <w:iCs/>
                <w:noProof/>
                <w:lang w:eastAsia="en-GB"/>
              </w:rPr>
              <w:t>SL-Thres-RSRP</w:t>
            </w:r>
          </w:p>
          <w:p>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pPr>
        <w:rPr>
          <w:rFonts w:eastAsia="Yu Mincho"/>
        </w:rPr>
      </w:pPr>
    </w:p>
    <w:p>
      <w:pPr>
        <w:pStyle w:val="4"/>
      </w:pPr>
      <w:bookmarkStart w:id="2243" w:name="_Toc60777553"/>
      <w:bookmarkStart w:id="2244" w:name="_Toc90651428"/>
      <w:r>
        <w:t>–</w:t>
      </w:r>
      <w:r>
        <w:tab/>
      </w:r>
      <w:r>
        <w:rPr>
          <w:i/>
          <w:iCs/>
        </w:rPr>
        <w:t>SL-TxPower</w:t>
      </w:r>
      <w:bookmarkEnd w:id="2243"/>
      <w:bookmarkEnd w:id="2244"/>
    </w:p>
    <w:p>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pPr>
        <w:pStyle w:val="TH"/>
      </w:pPr>
      <w:r>
        <w:rPr>
          <w:i/>
        </w:rPr>
        <w:t xml:space="preserve">SL-TxPower </w:t>
      </w:r>
      <w:r>
        <w:t>information element</w:t>
      </w:r>
    </w:p>
    <w:p>
      <w:pPr>
        <w:pStyle w:val="PL"/>
      </w:pPr>
      <w:r>
        <w:t>-- ASN1START</w:t>
      </w:r>
    </w:p>
    <w:p>
      <w:pPr>
        <w:pStyle w:val="PL"/>
      </w:pPr>
      <w:r>
        <w:t>-- TAG-SL-TXPOWER-START</w:t>
      </w:r>
    </w:p>
    <w:p>
      <w:pPr>
        <w:pStyle w:val="PL"/>
      </w:pPr>
    </w:p>
    <w:p>
      <w:pPr>
        <w:pStyle w:val="PL"/>
      </w:pPr>
      <w:r>
        <w:t>SL-TxPower-r16 ::=                    CHOICE{</w:t>
      </w:r>
    </w:p>
    <w:p>
      <w:pPr>
        <w:pStyle w:val="PL"/>
      </w:pPr>
      <w:r>
        <w:t xml:space="preserve">    minusinfinity-r16                     NULL,</w:t>
      </w:r>
    </w:p>
    <w:p>
      <w:pPr>
        <w:pStyle w:val="PL"/>
      </w:pPr>
      <w:r>
        <w:t xml:space="preserve">    txPower-r16                           INTEGER (-30..33)</w:t>
      </w:r>
    </w:p>
    <w:p>
      <w:pPr>
        <w:pStyle w:val="PL"/>
      </w:pPr>
      <w:r>
        <w:t>}</w:t>
      </w:r>
    </w:p>
    <w:p>
      <w:pPr>
        <w:pStyle w:val="PL"/>
      </w:pPr>
    </w:p>
    <w:p>
      <w:pPr>
        <w:pStyle w:val="PL"/>
      </w:pPr>
      <w:r>
        <w:t>-- TAG-SL-TXPOWER-STOP</w:t>
      </w:r>
    </w:p>
    <w:p>
      <w:pPr>
        <w:pStyle w:val="PL"/>
      </w:pPr>
      <w:r>
        <w:t>-- ASN1STOP</w:t>
      </w:r>
    </w:p>
    <w:p/>
    <w:p>
      <w:pPr>
        <w:pStyle w:val="4"/>
      </w:pPr>
      <w:bookmarkStart w:id="2245" w:name="_Toc60777554"/>
      <w:bookmarkStart w:id="2246" w:name="_Toc90651429"/>
      <w:r>
        <w:t>–</w:t>
      </w:r>
      <w:r>
        <w:tab/>
      </w:r>
      <w:r>
        <w:rPr>
          <w:i/>
          <w:iCs/>
        </w:rPr>
        <w:t>SL-TypeTxSync</w:t>
      </w:r>
      <w:bookmarkEnd w:id="2245"/>
      <w:bookmarkEnd w:id="2246"/>
    </w:p>
    <w:p>
      <w:r>
        <w:t>The IE</w:t>
      </w:r>
      <w:r>
        <w:rPr>
          <w:i/>
        </w:rPr>
        <w:t xml:space="preserve"> SL-TypeTxSync</w:t>
      </w:r>
      <w:r>
        <w:rPr>
          <w:iCs/>
        </w:rPr>
        <w:t xml:space="preserve"> </w:t>
      </w:r>
      <w:r>
        <w:rPr>
          <w:lang w:eastAsia="zh-CN"/>
        </w:rPr>
        <w:t>indicates the synchronization reference type</w:t>
      </w:r>
      <w:r>
        <w:t>.</w:t>
      </w:r>
    </w:p>
    <w:p>
      <w:pPr>
        <w:pStyle w:val="TH"/>
      </w:pPr>
      <w:r>
        <w:rPr>
          <w:i/>
        </w:rPr>
        <w:t>SL-TypeTxSync</w:t>
      </w:r>
      <w:r>
        <w:t xml:space="preserve"> information element</w:t>
      </w:r>
    </w:p>
    <w:p>
      <w:pPr>
        <w:pStyle w:val="PL"/>
      </w:pPr>
      <w:r>
        <w:t>-- ASN1START</w:t>
      </w:r>
    </w:p>
    <w:p>
      <w:pPr>
        <w:pStyle w:val="PL"/>
      </w:pPr>
      <w:r>
        <w:t>-- TAG-SL-TYPETXSYNC-START</w:t>
      </w:r>
    </w:p>
    <w:p>
      <w:pPr>
        <w:pStyle w:val="PL"/>
      </w:pPr>
    </w:p>
    <w:p>
      <w:pPr>
        <w:pStyle w:val="PL"/>
      </w:pPr>
      <w:r>
        <w:t>SL-TypeTxSync-r16 ::=                     ENUMERATED {gnss, gnbEnb, ue}</w:t>
      </w:r>
    </w:p>
    <w:p>
      <w:pPr>
        <w:pStyle w:val="PL"/>
      </w:pPr>
    </w:p>
    <w:p>
      <w:pPr>
        <w:pStyle w:val="PL"/>
      </w:pPr>
      <w:r>
        <w:t>-- TAG-SL-TYPETXSYNC-STOP</w:t>
      </w:r>
    </w:p>
    <w:p>
      <w:pPr>
        <w:pStyle w:val="PL"/>
      </w:pPr>
      <w:r>
        <w:t>-- ASN1STOP</w:t>
      </w:r>
    </w:p>
    <w:p/>
    <w:p>
      <w:pPr>
        <w:pStyle w:val="4"/>
      </w:pPr>
      <w:bookmarkStart w:id="2247" w:name="_Toc60777555"/>
      <w:bookmarkStart w:id="2248" w:name="_Toc90651430"/>
      <w:r>
        <w:t>–</w:t>
      </w:r>
      <w:r>
        <w:tab/>
      </w:r>
      <w:r>
        <w:rPr>
          <w:i/>
          <w:iCs/>
        </w:rPr>
        <w:t>SL-UE-SelectedConfig</w:t>
      </w:r>
      <w:bookmarkEnd w:id="2247"/>
      <w:bookmarkEnd w:id="2248"/>
    </w:p>
    <w:p>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pPr>
        <w:pStyle w:val="TH"/>
        <w:rPr>
          <w:b w:val="0"/>
        </w:rPr>
      </w:pPr>
      <w:r>
        <w:rPr>
          <w:i/>
          <w:iCs/>
        </w:rPr>
        <w:t>SL-UE-SelectedConfig</w:t>
      </w:r>
      <w:r>
        <w:t xml:space="preserve"> information element</w:t>
      </w:r>
    </w:p>
    <w:p>
      <w:pPr>
        <w:pStyle w:val="PL"/>
      </w:pPr>
      <w:r>
        <w:t>-- ASN1START</w:t>
      </w:r>
    </w:p>
    <w:p>
      <w:pPr>
        <w:pStyle w:val="PL"/>
      </w:pPr>
      <w:r>
        <w:t>-- TAG-SL-UE-SELECTEDCONFIG-START</w:t>
      </w:r>
    </w:p>
    <w:p>
      <w:pPr>
        <w:pStyle w:val="PL"/>
      </w:pPr>
    </w:p>
    <w:p>
      <w:pPr>
        <w:pStyle w:val="PL"/>
      </w:pPr>
      <w:r>
        <w:t>SL-UE-SelectedConfig-r16 ::=                 SEQUENCE {</w:t>
      </w:r>
    </w:p>
    <w:p>
      <w:pPr>
        <w:pStyle w:val="PL"/>
      </w:pPr>
      <w:r>
        <w:t xml:space="preserve">    sl-PSSCH-TxConfigList-r16                    SL-PSSCH-TxConfigList-r16                                   OPTIONAL,    -- Need R</w:t>
      </w:r>
    </w:p>
    <w:p>
      <w:pPr>
        <w:pStyle w:val="PL"/>
      </w:pPr>
      <w:r>
        <w:t xml:space="preserve">    sl-ProbResourceKeep-r16                      ENUMERATED {v0, v0dot2, v0dot4, v0dot6, v0dot8}             OPTIONAL,    -- Need R</w:t>
      </w:r>
    </w:p>
    <w:p>
      <w:pPr>
        <w:pStyle w:val="PL"/>
      </w:pPr>
      <w:r>
        <w:t xml:space="preserve">    sl-ReselectAfter-r16                         ENUMERATED {n1, n2, n3, n4, n5, n6, n7, n8, n9}             OPTIONAL,    -- Need R</w:t>
      </w:r>
    </w:p>
    <w:p>
      <w:pPr>
        <w:pStyle w:val="PL"/>
        <w:rPr>
          <w:rFonts w:eastAsia="等线"/>
        </w:rPr>
      </w:pPr>
      <w:r>
        <w:t xml:space="preserve">    sl-CBR-CommonTxConfigList-r16                SL-CBR-CommonTxConfigList-r16                               OPTIONAL,    -- Need R</w:t>
      </w:r>
    </w:p>
    <w:p>
      <w:pPr>
        <w:pStyle w:val="PL"/>
      </w:pPr>
      <w:r>
        <w:t xml:space="preserve">    ul-PrioritizationThres-r16                   INTEGER (1..16)                                             OPTIONAL,    -- Need R</w:t>
      </w:r>
    </w:p>
    <w:p>
      <w:pPr>
        <w:pStyle w:val="PL"/>
      </w:pPr>
      <w:r>
        <w:t xml:space="preserve">    sl-PrioritizationThres-r16                   INTEGER (1..8)                                              OPTIONAL,    -- Need R</w:t>
      </w:r>
    </w:p>
    <w:p>
      <w:pPr>
        <w:pStyle w:val="PL"/>
      </w:pPr>
      <w:r>
        <w:t xml:space="preserve">    ...</w:t>
      </w:r>
    </w:p>
    <w:p>
      <w:pPr>
        <w:pStyle w:val="PL"/>
      </w:pPr>
      <w:r>
        <w:t>}</w:t>
      </w:r>
    </w:p>
    <w:p>
      <w:pPr>
        <w:pStyle w:val="PL"/>
      </w:pPr>
    </w:p>
    <w:p>
      <w:pPr>
        <w:pStyle w:val="PL"/>
      </w:pPr>
      <w:r>
        <w:t>-- TAG-SL-UE-SELECTEDCONFIG-STOP</w:t>
      </w:r>
    </w:p>
    <w:p>
      <w:pPr>
        <w:pStyle w:val="PL"/>
      </w:pPr>
      <w:r>
        <w:t>-- ASN1STOP</w:t>
      </w:r>
    </w:p>
    <w:p>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sv-SE"/>
              </w:rPr>
              <w:t>SL-UE-SelectedConfig</w:t>
            </w:r>
            <w:r>
              <w:rPr>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sl-PrioritizationThres</w:t>
            </w:r>
          </w:p>
          <w:p>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iCs/>
                <w:noProof/>
                <w:lang w:eastAsia="zh-CN"/>
              </w:rPr>
            </w:pPr>
            <w:r>
              <w:rPr>
                <w:b/>
                <w:i/>
                <w:iCs/>
                <w:noProof/>
                <w:lang w:eastAsia="en-GB"/>
              </w:rPr>
              <w:t>sl-ProbResourceKeep</w:t>
            </w:r>
          </w:p>
          <w:p>
            <w:pPr>
              <w:pStyle w:val="TAL"/>
              <w:rPr>
                <w:bCs/>
                <w:noProof/>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iCs/>
                <w:noProof/>
                <w:lang w:eastAsia="zh-CN"/>
              </w:rPr>
            </w:pPr>
            <w:r>
              <w:rPr>
                <w:b/>
                <w:i/>
                <w:iCs/>
                <w:noProof/>
                <w:lang w:eastAsia="en-GB"/>
              </w:rPr>
              <w:t>sl-PSSCH-TxConfigList</w:t>
            </w:r>
          </w:p>
          <w:p>
            <w:pPr>
              <w:pStyle w:val="TAL"/>
              <w:rPr>
                <w:bCs/>
                <w:noProof/>
                <w:lang w:eastAsia="en-GB"/>
              </w:rPr>
            </w:pPr>
            <w:r>
              <w:rPr>
                <w:iCs/>
                <w:szCs w:val="22"/>
                <w:lang w:eastAsia="en-GB"/>
              </w:rPr>
              <w:t xml:space="preserve">Indicates </w:t>
            </w:r>
            <w:r>
              <w:rPr>
                <w:bCs/>
                <w:kern w:val="2"/>
                <w:lang w:eastAsia="zh-CN"/>
              </w:rPr>
              <w:t xml:space="preserve">PSSCH TX parameters such as MCS, </w:t>
            </w:r>
            <w:r>
              <w:rPr>
                <w:rFonts w:eastAsia="等线"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iCs/>
                <w:noProof/>
                <w:lang w:eastAsia="zh-CN"/>
              </w:rPr>
            </w:pPr>
            <w:r>
              <w:rPr>
                <w:b/>
                <w:i/>
                <w:iCs/>
                <w:noProof/>
                <w:lang w:eastAsia="en-GB"/>
              </w:rPr>
              <w:t>sl-ReselectAfter</w:t>
            </w:r>
          </w:p>
          <w:p>
            <w:pPr>
              <w:pStyle w:val="TAL"/>
              <w:rPr>
                <w:bCs/>
                <w:noProof/>
                <w:lang w:eastAsia="en-GB"/>
              </w:rPr>
            </w:pPr>
            <w:r>
              <w:rPr>
                <w:iCs/>
                <w:szCs w:val="22"/>
                <w:lang w:eastAsia="en-GB"/>
              </w:rPr>
              <w:t xml:space="preserve">Indicates </w:t>
            </w:r>
            <w:r>
              <w:rPr>
                <w:bCs/>
                <w:noProof/>
                <w:lang w:eastAsia="en-GB"/>
              </w:rPr>
              <w:t xml:space="preserve">the number of consecutive </w:t>
            </w:r>
            <w:r>
              <w:rPr>
                <w:bCs/>
                <w:noProof/>
                <w:lang w:eastAsia="zh-CN"/>
              </w:rPr>
              <w:t>skipped</w:t>
            </w:r>
            <w:r>
              <w:rPr>
                <w:bCs/>
                <w:noProof/>
                <w:lang w:eastAsia="en-GB"/>
              </w:rPr>
              <w:t xml:space="preserve"> transmissions before triggering resource reselection for sidelink communication</w:t>
            </w:r>
            <w:r>
              <w:rPr>
                <w:iCs/>
                <w:szCs w:val="22"/>
                <w:lang w:eastAsia="en-GB"/>
              </w:rPr>
              <w:t xml:space="preserve"> (see TS 38.321 [3]).</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ul-PrioritizationThres</w:t>
            </w:r>
          </w:p>
          <w:p>
            <w:pPr>
              <w:pStyle w:val="TAL"/>
              <w:rPr>
                <w:bCs/>
                <w:noProof/>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p>
      <w:pPr>
        <w:pStyle w:val="4"/>
        <w:rPr>
          <w:i/>
          <w:iCs/>
        </w:rPr>
      </w:pPr>
      <w:bookmarkStart w:id="2249" w:name="_Toc60777556"/>
      <w:bookmarkStart w:id="2250" w:name="_Toc90651431"/>
      <w:r>
        <w:t>–</w:t>
      </w:r>
      <w:r>
        <w:tab/>
      </w:r>
      <w:r>
        <w:rPr>
          <w:i/>
          <w:iCs/>
        </w:rPr>
        <w:t>SL-ZoneConfig</w:t>
      </w:r>
      <w:bookmarkEnd w:id="2249"/>
      <w:bookmarkEnd w:id="2250"/>
    </w:p>
    <w:p>
      <w:r>
        <w:t>The IE</w:t>
      </w:r>
      <w:r>
        <w:rPr>
          <w:i/>
        </w:rPr>
        <w:t xml:space="preserve"> SL-ZoneConfig </w:t>
      </w:r>
      <w:r>
        <w:rPr>
          <w:iCs/>
        </w:rPr>
        <w:t xml:space="preserve">is </w:t>
      </w:r>
      <w:r>
        <w:rPr>
          <w:lang w:eastAsia="zh-CN"/>
        </w:rPr>
        <w:t>used to configure the zone ID related parameters</w:t>
      </w:r>
      <w:r>
        <w:t>.</w:t>
      </w:r>
    </w:p>
    <w:p>
      <w:pPr>
        <w:pStyle w:val="TH"/>
      </w:pPr>
      <w:r>
        <w:rPr>
          <w:i/>
        </w:rPr>
        <w:t xml:space="preserve">SL-ZoneConfig </w:t>
      </w:r>
      <w:r>
        <w:t>information element</w:t>
      </w:r>
    </w:p>
    <w:p>
      <w:pPr>
        <w:pStyle w:val="PL"/>
      </w:pPr>
      <w:r>
        <w:t>-- ASN1START</w:t>
      </w:r>
    </w:p>
    <w:p>
      <w:pPr>
        <w:pStyle w:val="PL"/>
      </w:pPr>
      <w:r>
        <w:t>-- TAG-SL-ZONECONFIG-START</w:t>
      </w:r>
    </w:p>
    <w:p>
      <w:pPr>
        <w:pStyle w:val="PL"/>
      </w:pPr>
    </w:p>
    <w:p>
      <w:pPr>
        <w:pStyle w:val="PL"/>
      </w:pPr>
      <w:r>
        <w:t>SL-ZoneConfig-r16 ::=              SEQUENCE {</w:t>
      </w:r>
    </w:p>
    <w:p>
      <w:pPr>
        <w:pStyle w:val="PL"/>
      </w:pPr>
      <w:r>
        <w:t xml:space="preserve">    sl-ZoneLength-r16                  ENUMERATED { m5, m10, m20, m30, m40, m50, spare2, spare1},</w:t>
      </w:r>
    </w:p>
    <w:p>
      <w:pPr>
        <w:pStyle w:val="PL"/>
      </w:pPr>
      <w:r>
        <w:t xml:space="preserve">    ...</w:t>
      </w:r>
    </w:p>
    <w:p>
      <w:pPr>
        <w:pStyle w:val="PL"/>
      </w:pPr>
      <w:r>
        <w:t>}</w:t>
      </w:r>
    </w:p>
    <w:p>
      <w:pPr>
        <w:pStyle w:val="PL"/>
      </w:pPr>
    </w:p>
    <w:p>
      <w:pPr>
        <w:pStyle w:val="PL"/>
      </w:pPr>
      <w:r>
        <w:t>-- TAG-SL-ZONECONFIG-STOP</w:t>
      </w:r>
    </w:p>
    <w:p>
      <w:pPr>
        <w:pStyle w:val="PL"/>
      </w:pPr>
      <w:r>
        <w:t>-- ASN1STOP</w:t>
      </w:r>
    </w:p>
    <w:p>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lang w:eastAsia="sv-SE"/>
              </w:rPr>
              <w:t xml:space="preserve">SL-ZoneConfig </w:t>
            </w:r>
            <w:r>
              <w:rPr>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sl-ZoneLength</w:t>
            </w:r>
          </w:p>
          <w:p>
            <w:pPr>
              <w:pStyle w:val="TAL"/>
              <w:rPr>
                <w:lang w:eastAsia="en-GB"/>
              </w:rPr>
            </w:pPr>
            <w:r>
              <w:rPr>
                <w:lang w:eastAsia="en-GB"/>
              </w:rPr>
              <w:t>Indicates the length of each geographic zone.</w:t>
            </w:r>
          </w:p>
        </w:tc>
      </w:tr>
    </w:tbl>
    <w:p/>
    <w:p>
      <w:pPr>
        <w:pStyle w:val="4"/>
      </w:pPr>
      <w:bookmarkStart w:id="2251" w:name="_Toc60777557"/>
      <w:bookmarkStart w:id="2252" w:name="_Toc90651432"/>
      <w:r>
        <w:t>–</w:t>
      </w:r>
      <w:r>
        <w:tab/>
      </w:r>
      <w:r>
        <w:rPr>
          <w:i/>
          <w:iCs/>
        </w:rPr>
        <w:t>SLRB-Uu-ConfigIndex</w:t>
      </w:r>
      <w:bookmarkEnd w:id="2251"/>
      <w:bookmarkEnd w:id="2252"/>
    </w:p>
    <w:p>
      <w:r>
        <w:t xml:space="preserve">The IE </w:t>
      </w:r>
      <w:r>
        <w:rPr>
          <w:i/>
        </w:rPr>
        <w:t xml:space="preserve">SLRB-Uu-ConfigIndex </w:t>
      </w:r>
      <w:r>
        <w:t>is used to identify a sidelink DRB configuration from the network side.</w:t>
      </w:r>
    </w:p>
    <w:p>
      <w:pPr>
        <w:pStyle w:val="TH"/>
        <w:rPr>
          <w:b w:val="0"/>
        </w:rPr>
      </w:pPr>
      <w:r>
        <w:rPr>
          <w:i/>
          <w:iCs/>
        </w:rPr>
        <w:t>SLRB-Uu-ConfigIndex</w:t>
      </w:r>
      <w:r>
        <w:t xml:space="preserve"> information element</w:t>
      </w:r>
    </w:p>
    <w:p>
      <w:pPr>
        <w:pStyle w:val="PL"/>
      </w:pPr>
      <w:r>
        <w:t>-- ASN1START</w:t>
      </w:r>
    </w:p>
    <w:p>
      <w:pPr>
        <w:pStyle w:val="PL"/>
      </w:pPr>
      <w:r>
        <w:t>-- TAG-SLRB-UU-CONFIGINDEX-START</w:t>
      </w:r>
    </w:p>
    <w:p>
      <w:pPr>
        <w:pStyle w:val="PL"/>
      </w:pPr>
    </w:p>
    <w:p>
      <w:pPr>
        <w:pStyle w:val="PL"/>
      </w:pPr>
      <w:r>
        <w:t>SLRB-Uu-ConfigIndex-r16 ::=                    INTEGER (1..maxNrofSLRB-r16)</w:t>
      </w:r>
    </w:p>
    <w:p>
      <w:pPr>
        <w:pStyle w:val="PL"/>
      </w:pPr>
    </w:p>
    <w:p>
      <w:pPr>
        <w:pStyle w:val="PL"/>
      </w:pPr>
      <w:r>
        <w:t>-- TAG-SLRB-UU-CONFIGINDEX-STOP</w:t>
      </w:r>
    </w:p>
    <w:p>
      <w:pPr>
        <w:pStyle w:val="PL"/>
      </w:pPr>
      <w:r>
        <w:t>-- ASN1STOP</w:t>
      </w:r>
    </w:p>
    <w:p/>
    <w:p>
      <w:pPr>
        <w:pStyle w:val="2"/>
      </w:pPr>
      <w:bookmarkStart w:id="2253" w:name="_Toc60777558"/>
      <w:bookmarkStart w:id="2254" w:name="_Toc90651433"/>
      <w:r>
        <w:t>6.4</w:t>
      </w:r>
      <w:r>
        <w:tab/>
        <w:t>RRC multiplicity and type constraint values</w:t>
      </w:r>
      <w:bookmarkEnd w:id="2253"/>
      <w:bookmarkEnd w:id="2254"/>
    </w:p>
    <w:p>
      <w:pPr>
        <w:pStyle w:val="3"/>
      </w:pPr>
      <w:bookmarkStart w:id="2255" w:name="_Toc60777559"/>
      <w:bookmarkStart w:id="2256" w:name="_Toc90651434"/>
      <w:r>
        <w:t>–</w:t>
      </w:r>
      <w:r>
        <w:tab/>
        <w:t>Multiplicity and type constraint definitions</w:t>
      </w:r>
      <w:bookmarkEnd w:id="2255"/>
      <w:bookmarkEnd w:id="2256"/>
    </w:p>
    <w:p>
      <w:pPr>
        <w:pStyle w:val="PL"/>
      </w:pPr>
      <w:r>
        <w:t>-- ASN1START</w:t>
      </w:r>
    </w:p>
    <w:p>
      <w:pPr>
        <w:pStyle w:val="PL"/>
      </w:pPr>
      <w:r>
        <w:t>-- TAG-MULTIPLICITY-AND-TYPE-CONSTRAINT-DEFINITIONS-START</w:t>
      </w:r>
    </w:p>
    <w:p>
      <w:pPr>
        <w:pStyle w:val="PL"/>
      </w:pPr>
    </w:p>
    <w:p>
      <w:pPr>
        <w:pStyle w:val="PL"/>
      </w:pPr>
      <w:r>
        <w:t>maxAI-DCI-PayloadSize-r16               INTEGER ::= 128      --Maximum size of the DCI payload scrambled with ai-RNTI</w:t>
      </w:r>
    </w:p>
    <w:p>
      <w:pPr>
        <w:pStyle w:val="PL"/>
      </w:pPr>
      <w:r>
        <w:t>maxAI-DCI-PayloadSize-1-r16             INTEGER ::= 127      --Maximum size of the DCI payload scrambled with ai-RNTI minus 1</w:t>
      </w:r>
    </w:p>
    <w:p>
      <w:pPr>
        <w:pStyle w:val="PL"/>
      </w:pPr>
      <w:r>
        <w:t>maxBandComb                             INTEGER ::= 65536   -- Maximum number of DL band combinations</w:t>
      </w:r>
    </w:p>
    <w:p>
      <w:pPr>
        <w:pStyle w:val="PL"/>
      </w:pPr>
      <w:r>
        <w:t>maxBandsUTRA-FDD-r16                    INTEGER ::= 64      -- Maximum number of bands listed in UTRA-FDD UE caps</w:t>
      </w:r>
    </w:p>
    <w:p>
      <w:pPr>
        <w:pStyle w:val="PL"/>
      </w:pPr>
      <w:r>
        <w:t>maxBH-RLC-ChannelID-r16                 INTEGER ::= 65536   -- Maximum value of BH RLC Channel ID</w:t>
      </w:r>
    </w:p>
    <w:p>
      <w:pPr>
        <w:pStyle w:val="PL"/>
      </w:pPr>
      <w:r>
        <w:t>maxBT-IdReport-r16                      INTEGER ::= 32      -- Maximum number of Bluetooth IDs to report</w:t>
      </w:r>
    </w:p>
    <w:p>
      <w:pPr>
        <w:pStyle w:val="PL"/>
      </w:pPr>
      <w:r>
        <w:t>maxBT-Name-r16                          INTEGER ::= 4       -- Maximum number of Bluetooth name</w:t>
      </w:r>
    </w:p>
    <w:p>
      <w:pPr>
        <w:pStyle w:val="PL"/>
      </w:pPr>
      <w:r>
        <w:t>maxCAG-Cell-r16                         INTEGER ::= 16      -- Maximum number of NR CAG cell ranges in SIB3, SIB4</w:t>
      </w:r>
    </w:p>
    <w:p>
      <w:pPr>
        <w:pStyle w:val="PL"/>
      </w:pPr>
      <w:r>
        <w:t>maxTwoPUCCH-Grp-ConfigList-r16          INTEGER ::= 32      -- Maximum number of supported configuration(s) of {primary PUCCH group</w:t>
      </w:r>
    </w:p>
    <w:p>
      <w:pPr>
        <w:pStyle w:val="PL"/>
      </w:pPr>
      <w:r>
        <w:t xml:space="preserve">                                                            -- config, secondary PUCCH group config}</w:t>
      </w:r>
    </w:p>
    <w:p>
      <w:pPr>
        <w:pStyle w:val="PL"/>
      </w:pPr>
      <w:r>
        <w:t>maxCBR-Config-r16                       INTEGER ::= 8       -- Maximum number of CBR range configurations for sidelink communication</w:t>
      </w:r>
    </w:p>
    <w:p>
      <w:pPr>
        <w:pStyle w:val="PL"/>
      </w:pPr>
      <w:r>
        <w:t xml:space="preserve">                                                            -- congestion control</w:t>
      </w:r>
    </w:p>
    <w:p>
      <w:pPr>
        <w:pStyle w:val="PL"/>
      </w:pPr>
      <w:r>
        <w:t>maxCBR-Config-1-r16                     INTEGER ::= 7       -- Maximum number of CBR range configurations for sidelink communication</w:t>
      </w:r>
    </w:p>
    <w:p>
      <w:pPr>
        <w:pStyle w:val="PL"/>
      </w:pPr>
      <w:r>
        <w:t xml:space="preserve">                                                            -- congestion control minus 1</w:t>
      </w:r>
    </w:p>
    <w:p>
      <w:pPr>
        <w:pStyle w:val="PL"/>
      </w:pPr>
      <w:r>
        <w:t>maxCBR-Level-r16                        INTEGER ::= 16      -- Maximum number of CBR levels</w:t>
      </w:r>
    </w:p>
    <w:p>
      <w:pPr>
        <w:pStyle w:val="PL"/>
      </w:pPr>
      <w:r>
        <w:t>maxCBR-Level-1-r16                      INTEGER ::= 15      -- Maximum number of CBR levels minus 1</w:t>
      </w:r>
    </w:p>
    <w:p>
      <w:pPr>
        <w:pStyle w:val="PL"/>
      </w:pPr>
      <w:r>
        <w:t>maxCellBlack                            INTEGER ::= 16      -- Maximum number of NR blacklisted cell ranges in SIB3, SIB4</w:t>
      </w:r>
    </w:p>
    <w:p>
      <w:pPr>
        <w:pStyle w:val="PL"/>
      </w:pPr>
      <w:r>
        <w:t>maxCellGroupings-r16                    INTEGER ::= 32      -- Maximum number of cell groupings for NR-DC</w:t>
      </w:r>
    </w:p>
    <w:p>
      <w:pPr>
        <w:pStyle w:val="PL"/>
      </w:pPr>
      <w:r>
        <w:t>maxCellHistory-r16                      INTEGER ::= 16      -- Maximum number of visited cells reported</w:t>
      </w:r>
    </w:p>
    <w:p>
      <w:pPr>
        <w:pStyle w:val="PL"/>
      </w:pPr>
      <w:r>
        <w:t>maxCellInter                            INTEGER ::= 16      -- Maximum number of inter-Freq cells listed in SIB4</w:t>
      </w:r>
    </w:p>
    <w:p>
      <w:pPr>
        <w:pStyle w:val="PL"/>
      </w:pPr>
      <w:r>
        <w:t>maxCellIntra                            INTEGER ::= 16      -- Maximum number of intra-Freq cells listed in SIB3</w:t>
      </w:r>
    </w:p>
    <w:p>
      <w:pPr>
        <w:pStyle w:val="PL"/>
      </w:pPr>
      <w:r>
        <w:t>maxCellMeasEUTRA                        INTEGER ::= 32      -- Maximum number of cells in E-UTRAN</w:t>
      </w:r>
    </w:p>
    <w:p>
      <w:pPr>
        <w:pStyle w:val="PL"/>
      </w:pPr>
      <w:r>
        <w:t>maxCellMeasIdle-r16                     INTEGER ::= 8       -- Maximum number of cells per carrier for idle/inactive measurements</w:t>
      </w:r>
    </w:p>
    <w:p>
      <w:pPr>
        <w:pStyle w:val="PL"/>
      </w:pPr>
      <w:r>
        <w:t>maxCellMeasUTRA-FDD-r16                 INTEGER ::= 32      -- Maximum number of cells in FDD UTRAN</w:t>
      </w:r>
    </w:p>
    <w:p>
      <w:pPr>
        <w:pStyle w:val="PL"/>
      </w:pPr>
      <w:r>
        <w:t>maxCellWhite                            INTEGER ::= 16      -- Maximum number of NR whitelisted cell ranges in SIB3, SIB4</w:t>
      </w:r>
    </w:p>
    <w:p>
      <w:pPr>
        <w:pStyle w:val="PL"/>
      </w:pPr>
      <w:r>
        <w:t>maxEARFCN                               INTEGER ::= 262143  -- Maximum value of E-UTRA carrier frequency</w:t>
      </w:r>
    </w:p>
    <w:p>
      <w:pPr>
        <w:pStyle w:val="PL"/>
      </w:pPr>
      <w:r>
        <w:t>maxEUTRA-CellBlack                      INTEGER ::= 16      -- Maximum number of E-UTRA blacklisted physical cell identity ranges</w:t>
      </w:r>
    </w:p>
    <w:p>
      <w:pPr>
        <w:pStyle w:val="PL"/>
      </w:pPr>
      <w:r>
        <w:t xml:space="preserve">                                                            -- in SIB5</w:t>
      </w:r>
    </w:p>
    <w:p>
      <w:pPr>
        <w:pStyle w:val="PL"/>
      </w:pPr>
      <w:r>
        <w:t>maxEUTRA-NS-Pmax                        INTEGER ::= 8       -- Maximum number of NS and P-Max values per band</w:t>
      </w:r>
    </w:p>
    <w:p>
      <w:pPr>
        <w:pStyle w:val="PL"/>
      </w:pPr>
      <w:r>
        <w:t>maxLogMeasReport-r16                    INTEGER ::= 520     -- Maximum number of entries for logged measurements</w:t>
      </w:r>
    </w:p>
    <w:p>
      <w:pPr>
        <w:pStyle w:val="PL"/>
      </w:pPr>
      <w:r>
        <w:t>maxMultiBands                           INTEGER ::= 8       -- Maximum number of additional frequency bands that a cell belongs to</w:t>
      </w:r>
    </w:p>
    <w:p>
      <w:pPr>
        <w:pStyle w:val="PL"/>
      </w:pPr>
      <w:r>
        <w:t>maxNARFCN                               INTEGER ::= 3279165 -- Maximum value of NR carrier frequency</w:t>
      </w:r>
    </w:p>
    <w:p>
      <w:pPr>
        <w:pStyle w:val="PL"/>
      </w:pPr>
      <w:r>
        <w:t>maxNR-NS-Pmax                           INTEGER ::= 8       -- Maximum number of NS and P-Max values per band</w:t>
      </w:r>
    </w:p>
    <w:p>
      <w:pPr>
        <w:pStyle w:val="PL"/>
      </w:pPr>
      <w:r>
        <w:t>maxFreqIdle-r16                         INTEGER ::= 8       -- Maximum number of carrier frequencies for idle/inactive measurements</w:t>
      </w:r>
    </w:p>
    <w:p>
      <w:pPr>
        <w:pStyle w:val="PL"/>
      </w:pPr>
      <w:r>
        <w:t>maxNrofServingCells                     INTEGER ::= 32      -- Max number of serving cells (SpCells + SCells)</w:t>
      </w:r>
    </w:p>
    <w:p>
      <w:pPr>
        <w:pStyle w:val="PL"/>
      </w:pPr>
      <w:r>
        <w:t>maxNrofServingCells-1                   INTEGER ::= 31      -- Max number of serving cells (SpCells + SCells) minus 1</w:t>
      </w:r>
    </w:p>
    <w:p>
      <w:pPr>
        <w:pStyle w:val="PL"/>
      </w:pPr>
      <w:r>
        <w:t>maxNrofAggregatedCellsPerCellGroup      INTEGER ::= 16</w:t>
      </w:r>
    </w:p>
    <w:p>
      <w:pPr>
        <w:pStyle w:val="PL"/>
      </w:pPr>
      <w:r>
        <w:t>maxNrofAggregatedCellsPerCellGroupMinus4-r16   INTEGER ::= 12</w:t>
      </w:r>
    </w:p>
    <w:p>
      <w:pPr>
        <w:pStyle w:val="PL"/>
      </w:pPr>
      <w:r>
        <w:t>maxNrofDUCells-r16                      INTEGER ::= 512     -- Max number of cells configured on the collocated IAB-DU</w:t>
      </w:r>
    </w:p>
    <w:p>
      <w:pPr>
        <w:pStyle w:val="PL"/>
      </w:pPr>
      <w:r>
        <w:t>maxNrofAvailabilityCombinationsPerSet-r16   INTEGER ::= 512 -- Max number of AvailabilityCombinationId used in the DCI format 2_5</w:t>
      </w:r>
    </w:p>
    <w:p>
      <w:pPr>
        <w:pStyle w:val="PL"/>
      </w:pPr>
      <w:r>
        <w:t>maxNrofAvailabilityCombinationsPerSet-1-r16 INTEGER ::= 511 -- Max number of AvailabilityCombinationId used in the DCI format 2_5 minus 1</w:t>
      </w:r>
    </w:p>
    <w:p>
      <w:pPr>
        <w:pStyle w:val="PL"/>
        <w:rPr>
          <w:ins w:id="2257" w:author="SCellTRS R2-2201714" w:date="2022-02-18T17:13:00Z"/>
        </w:rPr>
      </w:pPr>
      <w:ins w:id="2258" w:author="SCellTRS R2-2201714" w:date="2022-02-18T17:13:00Z">
        <w:r>
          <w:t>maxNrofSCellActRS-r17                   INTEGER ::= 255     -- Max number of RS configurations per SCell for SCell activation</w:t>
        </w:r>
      </w:ins>
    </w:p>
    <w:p>
      <w:pPr>
        <w:pStyle w:val="PL"/>
      </w:pPr>
      <w:r>
        <w:t>maxNrofSCells                           INTEGER ::= 31      -- Max number of secondary serving cells per cell group</w:t>
      </w:r>
    </w:p>
    <w:p>
      <w:pPr>
        <w:pStyle w:val="PL"/>
      </w:pPr>
      <w:r>
        <w:t>maxNrofCellMeas                         INTEGER ::= 32      -- Maximum number of entries in each of the cell lists in a measurement object</w:t>
      </w:r>
    </w:p>
    <w:p>
      <w:pPr>
        <w:pStyle w:val="PL"/>
      </w:pPr>
      <w:r>
        <w:t>maxNrofCG-SL-r16                        INTEGER ::= 8       -- Max number of sidelink configured grant</w:t>
      </w:r>
    </w:p>
    <w:p>
      <w:pPr>
        <w:pStyle w:val="PL"/>
      </w:pPr>
      <w:r>
        <w:t>maxNrofCG-SL-1-r16                      INTEGER ::= 7       -- Max number of sidelink configured grant minus 1</w:t>
      </w:r>
    </w:p>
    <w:p>
      <w:pPr>
        <w:pStyle w:val="PL"/>
      </w:pPr>
      <w:r>
        <w:t>maxNrofSS-BlocksToAverage               INTEGER ::= 16      -- Max number for the (max) number of SS blocks to average to determine cell measurement</w:t>
      </w:r>
    </w:p>
    <w:p>
      <w:pPr>
        <w:pStyle w:val="PL"/>
      </w:pPr>
      <w:bookmarkStart w:id="2259" w:name="_Hlk97148859"/>
      <w:r>
        <w:t>maxNrofCondCells-r16</w:t>
      </w:r>
      <w:bookmarkEnd w:id="2259"/>
      <w:r>
        <w:t xml:space="preserve">                    INTEGER ::= 8       -- Max number of conditional candidate SpCells</w:t>
      </w:r>
    </w:p>
    <w:p>
      <w:pPr>
        <w:pStyle w:val="PL"/>
      </w:pPr>
      <w:r>
        <w:t>maxNrofCSI-RS-ResourcesToAverage        INTEGER ::= 16      -- Max number for the (max) number of CSI-RS to average to determine cell measurement</w:t>
      </w:r>
    </w:p>
    <w:p>
      <w:pPr>
        <w:pStyle w:val="PL"/>
      </w:pPr>
      <w:r>
        <w:t>maxNrofDL-Allocations                   INTEGER ::= 16      -- Maximum number of PDSCH time domain resource allocations</w:t>
      </w:r>
    </w:p>
    <w:p>
      <w:pPr>
        <w:pStyle w:val="PL"/>
      </w:pPr>
      <w:r>
        <w:t>maxNrofSR-ConfigPerCellGroup            INTEGER ::= 8       -- Maximum number of SR configurations per cell group</w:t>
      </w:r>
    </w:p>
    <w:p>
      <w:pPr>
        <w:pStyle w:val="PL"/>
      </w:pPr>
      <w:r>
        <w:t>maxLCG-ID                               INTEGER ::= 7       -- Maximum value of LCG ID</w:t>
      </w:r>
    </w:p>
    <w:p>
      <w:pPr>
        <w:pStyle w:val="PL"/>
      </w:pPr>
      <w:r>
        <w:t>maxLC-ID                                INTEGER ::= 32      -- Maximum value of Logical Channel ID</w:t>
      </w:r>
    </w:p>
    <w:p>
      <w:pPr>
        <w:pStyle w:val="PL"/>
      </w:pPr>
      <w:r>
        <w:t>maxLC-ID-Iab-r16                        INTEGER ::= 65855   -- Maximum value of BH Logical Channel ID extension</w:t>
      </w:r>
    </w:p>
    <w:p>
      <w:pPr>
        <w:pStyle w:val="PL"/>
      </w:pPr>
      <w:r>
        <w:t>maxLTE-CRS-Patterns-r16                 INTEGER ::= 3       -- Maximum number of additional LTE CRS rate matching patterns</w:t>
      </w:r>
    </w:p>
    <w:p>
      <w:pPr>
        <w:pStyle w:val="PL"/>
      </w:pPr>
      <w:r>
        <w:t>maxNrofTAGs                             INTEGER ::= 4       -- Maximum number of Timing Advance Groups</w:t>
      </w:r>
    </w:p>
    <w:p>
      <w:pPr>
        <w:pStyle w:val="PL"/>
      </w:pPr>
      <w:r>
        <w:t>maxNrofTAGs-1                           INTEGER ::= 3       -- Maximum number of Timing Advance Groups minus 1</w:t>
      </w:r>
    </w:p>
    <w:p>
      <w:pPr>
        <w:pStyle w:val="PL"/>
      </w:pPr>
      <w:r>
        <w:t>maxNrofBWPs                             INTEGER ::= 4       -- Maximum number of BWPs per serving cell</w:t>
      </w:r>
    </w:p>
    <w:p>
      <w:pPr>
        <w:pStyle w:val="PL"/>
      </w:pPr>
      <w:r>
        <w:t>maxNrofCombIDC                          INTEGER ::= 128     -- Maximum number of reported MR-DC combinations for IDC</w:t>
      </w:r>
    </w:p>
    <w:p>
      <w:pPr>
        <w:pStyle w:val="PL"/>
      </w:pPr>
      <w:r>
        <w:t>maxNrofSymbols-1                        INTEGER ::= 13      -- Maximum index identifying a symbol within a slot (14 symbols, indexed from 0..13)</w:t>
      </w:r>
    </w:p>
    <w:p>
      <w:pPr>
        <w:pStyle w:val="PL"/>
      </w:pPr>
      <w:r>
        <w:t>maxNrofSlots                            INTEGER ::= 320     -- Maximum number of slots in a 10 ms period</w:t>
      </w:r>
    </w:p>
    <w:p>
      <w:pPr>
        <w:pStyle w:val="PL"/>
      </w:pPr>
      <w:r>
        <w:t>maxNrofSlots-1                          INTEGER ::= 319     -- Maximum number of slots in a 10 ms period minus 1</w:t>
      </w:r>
    </w:p>
    <w:p>
      <w:pPr>
        <w:pStyle w:val="PL"/>
      </w:pPr>
      <w:r>
        <w:t>maxNrofPhysicalResourceBlocks           INTEGER ::= 275     -- Maximum number of PRBs</w:t>
      </w:r>
    </w:p>
    <w:p>
      <w:pPr>
        <w:pStyle w:val="PL"/>
      </w:pPr>
      <w:r>
        <w:t>maxNrofPhysicalResourceBlocks-1         INTEGER ::= 274     -- Maximum number of PRBs minus 1</w:t>
      </w:r>
    </w:p>
    <w:p>
      <w:pPr>
        <w:pStyle w:val="PL"/>
      </w:pPr>
      <w:r>
        <w:t>maxNrofPhysicalResourceBlocksPlus1      INTEGER ::= 276     -- Maximum number of PRBs plus 1</w:t>
      </w:r>
    </w:p>
    <w:p>
      <w:pPr>
        <w:pStyle w:val="PL"/>
      </w:pPr>
      <w:r>
        <w:t>maxNrofControlResourceSets              INTEGER ::= 12      -- Max number of CoReSets configurable on a serving cell</w:t>
      </w:r>
    </w:p>
    <w:p>
      <w:pPr>
        <w:pStyle w:val="PL"/>
      </w:pPr>
      <w:r>
        <w:t>maxNrofControlResourceSets-1            INTEGER ::= 11      -- Max number of CoReSets configurable on a serving cell minus 1</w:t>
      </w:r>
    </w:p>
    <w:p>
      <w:pPr>
        <w:pStyle w:val="PL"/>
      </w:pPr>
      <w:r>
        <w:t>maxNrofControlResourceSets-1-r16        INTEGER ::= 15      -- Max number of CoReSets configurable on a serving cell extended in minus 1</w:t>
      </w:r>
    </w:p>
    <w:p>
      <w:pPr>
        <w:pStyle w:val="PL"/>
      </w:pPr>
      <w:r>
        <w:t>maxNrofCoresetPools-r16                 INTEGER ::= 2       -- Maximum number of CORESET pools</w:t>
      </w:r>
    </w:p>
    <w:p>
      <w:pPr>
        <w:pStyle w:val="PL"/>
      </w:pPr>
      <w:r>
        <w:t>maxCoReSetDuration                      INTEGER ::= 3       -- Max number of OFDM symbols in a control resource set</w:t>
      </w:r>
    </w:p>
    <w:p>
      <w:pPr>
        <w:pStyle w:val="PL"/>
      </w:pPr>
      <w:r>
        <w:t>maxNrofSearchSpaces-1                   INTEGER ::= 39      -- Max number of Search Spaces minus 1</w:t>
      </w:r>
    </w:p>
    <w:p>
      <w:pPr>
        <w:pStyle w:val="PL"/>
      </w:pPr>
      <w:r>
        <w:t>maxSFI-DCI-PayloadSize                  INTEGER ::= 128     -- Max number payload of a DCI scrambled with SFI-RNTI</w:t>
      </w:r>
    </w:p>
    <w:p>
      <w:pPr>
        <w:pStyle w:val="PL"/>
      </w:pPr>
      <w:r>
        <w:t>maxSFI-DCI-PayloadSize-1                INTEGER ::= 127     -- Max number payload of a DCI scrambled with SFI-RNTI minus 1</w:t>
      </w:r>
    </w:p>
    <w:p>
      <w:pPr>
        <w:pStyle w:val="PL"/>
      </w:pPr>
      <w:r>
        <w:t>maxIAB-IP-Address-r16                   INTEGER ::= 32      -- Max number of assigned IP addresses</w:t>
      </w:r>
    </w:p>
    <w:p>
      <w:pPr>
        <w:pStyle w:val="PL"/>
      </w:pPr>
      <w:r>
        <w:t>maxINT-DCI-PayloadSize                  INTEGER ::= 126     -- Max number payload of a DCI scrambled with INT-RNTI</w:t>
      </w:r>
    </w:p>
    <w:p>
      <w:pPr>
        <w:pStyle w:val="PL"/>
      </w:pPr>
      <w:r>
        <w:t>maxINT-DCI-PayloadSize-1                INTEGER ::= 125     -- Max number payload of a DCI scrambled with INT-RNTI minus 1</w:t>
      </w:r>
    </w:p>
    <w:p>
      <w:pPr>
        <w:pStyle w:val="PL"/>
      </w:pPr>
      <w:r>
        <w:t>maxNrofRateMatchPatterns                INTEGER ::= 4       -- Max number of rate matching patterns that may be configured</w:t>
      </w:r>
    </w:p>
    <w:p>
      <w:pPr>
        <w:pStyle w:val="PL"/>
      </w:pPr>
      <w:r>
        <w:t>maxNrofRateMatchPatterns-1              INTEGER ::= 3       -- Max number of rate matching patterns that may be configured minus 1</w:t>
      </w:r>
    </w:p>
    <w:p>
      <w:pPr>
        <w:pStyle w:val="PL"/>
      </w:pPr>
      <w:r>
        <w:t>maxNrofRateMatchPatternsPerGroup        INTEGER ::= 8       -- Max number of rate matching patterns that may be configured in one group</w:t>
      </w:r>
    </w:p>
    <w:p>
      <w:pPr>
        <w:pStyle w:val="PL"/>
      </w:pPr>
      <w:r>
        <w:t>maxNrofCSI-ReportConfigurations         INTEGER ::= 48      -- Maximum number of report configurations</w:t>
      </w:r>
    </w:p>
    <w:p>
      <w:pPr>
        <w:pStyle w:val="PL"/>
      </w:pPr>
      <w:r>
        <w:t>maxNrofCSI-ReportConfigurations-1       INTEGER ::= 47      -- Maximum number of report configurations minus 1</w:t>
      </w:r>
    </w:p>
    <w:p>
      <w:pPr>
        <w:pStyle w:val="PL"/>
      </w:pPr>
      <w:r>
        <w:t>maxNrofCSI-ResourceConfigurations       INTEGER ::= 112     -- Maximum number of resource configurations</w:t>
      </w:r>
    </w:p>
    <w:p>
      <w:pPr>
        <w:pStyle w:val="PL"/>
      </w:pPr>
      <w:r>
        <w:t>maxNrofCSI-ResourceConfigurations-1     INTEGER ::= 111     -- Maximum number of resource configurations minus 1</w:t>
      </w:r>
    </w:p>
    <w:p>
      <w:pPr>
        <w:pStyle w:val="PL"/>
      </w:pPr>
      <w:r>
        <w:t>maxNrofAP-CSI-RS-ResourcesPerSet        INTEGER ::= 16</w:t>
      </w:r>
    </w:p>
    <w:p>
      <w:pPr>
        <w:pStyle w:val="PL"/>
      </w:pPr>
      <w:r>
        <w:t>maxNrOfCSI-AperiodicTriggers            INTEGER ::= 128     -- Maximum number of triggers for aperiodic CSI reporting</w:t>
      </w:r>
    </w:p>
    <w:p>
      <w:pPr>
        <w:pStyle w:val="PL"/>
      </w:pPr>
      <w:r>
        <w:t>maxNrofReportConfigPerAperiodicTrigger  INTEGER ::= 16      -- Maximum number of report configurations per trigger state for aperiodic reporting</w:t>
      </w:r>
    </w:p>
    <w:p>
      <w:pPr>
        <w:pStyle w:val="PL"/>
      </w:pPr>
      <w:r>
        <w:t>maxNrofNZP-CSI-RS-Resources             INTEGER ::= 192     -- Maximum number of Non-Zero-Power (NZP) CSI-RS resources</w:t>
      </w:r>
    </w:p>
    <w:p>
      <w:pPr>
        <w:pStyle w:val="PL"/>
      </w:pPr>
      <w:r>
        <w:t>maxNrofNZP-CSI-RS-Resources-1           INTEGER ::= 191     -- Maximum number of Non-Zero-Power (NZP) CSI-RS resources minus 1</w:t>
      </w:r>
    </w:p>
    <w:p>
      <w:pPr>
        <w:pStyle w:val="PL"/>
      </w:pPr>
      <w:r>
        <w:t>maxNrofNZP-CSI-RS-ResourcesPerSet       INTEGER ::= 64      -- Maximum number of NZP CSI-RS resources per resource set</w:t>
      </w:r>
    </w:p>
    <w:p>
      <w:pPr>
        <w:pStyle w:val="PL"/>
      </w:pPr>
      <w:r>
        <w:t>maxNrofNZP-CSI-RS-ResourceSets          INTEGER ::= 64      -- Maximum number of NZP CSI-RS resource sets per cell</w:t>
      </w:r>
    </w:p>
    <w:p>
      <w:pPr>
        <w:pStyle w:val="PL"/>
      </w:pPr>
      <w:r>
        <w:t>maxNrofNZP-CSI-RS-ResourceSets-1        INTEGER ::= 63      -- Maximum number of NZP CSI-RS resource sets per cell minus 1</w:t>
      </w:r>
    </w:p>
    <w:p>
      <w:pPr>
        <w:pStyle w:val="PL"/>
      </w:pPr>
      <w:r>
        <w:t>maxNrofNZP-CSI-RS-ResourceSetsPerConfig INTEGER ::= 16      -- Maximum number of resource sets per resource configuration</w:t>
      </w:r>
    </w:p>
    <w:p>
      <w:pPr>
        <w:pStyle w:val="PL"/>
      </w:pPr>
      <w:r>
        <w:t>maxNrofNZP-CSI-RS-ResourcesPerConfig    INTEGER ::= 128     -- Maximum number of resources per resource configuration</w:t>
      </w:r>
    </w:p>
    <w:p>
      <w:pPr>
        <w:pStyle w:val="PL"/>
      </w:pPr>
      <w:r>
        <w:t>maxNrofZP-CSI-RS-Resources              INTEGER ::= 32      -- Maximum number of Zero-Power (ZP) CSI-RS resources</w:t>
      </w:r>
    </w:p>
    <w:p>
      <w:pPr>
        <w:pStyle w:val="PL"/>
      </w:pPr>
      <w:r>
        <w:t>maxNrofZP-CSI-RS-Resources-1            INTEGER ::= 31      -- Maximum number of Zero-Power (ZP) CSI-RS resources minus 1</w:t>
      </w:r>
    </w:p>
    <w:p>
      <w:pPr>
        <w:pStyle w:val="PL"/>
      </w:pPr>
      <w:r>
        <w:t>maxNrofZP-CSI-RS-ResourceSets-1         INTEGER ::= 15</w:t>
      </w:r>
    </w:p>
    <w:p>
      <w:pPr>
        <w:pStyle w:val="PL"/>
      </w:pPr>
      <w:r>
        <w:t>maxNrofZP-CSI-RS-ResourcesPerSet        INTEGER ::= 16</w:t>
      </w:r>
    </w:p>
    <w:p>
      <w:pPr>
        <w:pStyle w:val="PL"/>
      </w:pPr>
      <w:r>
        <w:t>maxNrofZP-CSI-RS-ResourceSets           INTEGER ::= 16</w:t>
      </w:r>
    </w:p>
    <w:p>
      <w:pPr>
        <w:pStyle w:val="PL"/>
      </w:pPr>
      <w:r>
        <w:t>maxNrofCSI-IM-Resources                 INTEGER ::= 32      -- Maximum number of CSI-IM resources</w:t>
      </w:r>
    </w:p>
    <w:p>
      <w:pPr>
        <w:pStyle w:val="PL"/>
      </w:pPr>
      <w:r>
        <w:t>maxNrofCSI-IM-Resources-1               INTEGER ::= 31      -- Maximum number of CSI-IM resources minus 1</w:t>
      </w:r>
    </w:p>
    <w:p>
      <w:pPr>
        <w:pStyle w:val="PL"/>
      </w:pPr>
      <w:r>
        <w:t>maxNrofCSI-IM-ResourcesPerSet           INTEGER ::= 8       -- Maximum number of CSI-IM resources per set</w:t>
      </w:r>
    </w:p>
    <w:p>
      <w:pPr>
        <w:pStyle w:val="PL"/>
      </w:pPr>
      <w:r>
        <w:t>maxNrofCSI-IM-ResourceSets              INTEGER ::= 64      -- Maximum number of NZP CSI-IM resource sets per cell</w:t>
      </w:r>
    </w:p>
    <w:p>
      <w:pPr>
        <w:pStyle w:val="PL"/>
      </w:pPr>
      <w:r>
        <w:t>maxNrofCSI-IM-ResourceSets-1            INTEGER ::= 63      -- Maximum number of NZP CSI-IM resource sets per cell minus 1</w:t>
      </w:r>
    </w:p>
    <w:p>
      <w:pPr>
        <w:pStyle w:val="PL"/>
      </w:pPr>
      <w:r>
        <w:t>maxNrofCSI-IM-ResourceSetsPerConfig     INTEGER ::= 16      -- Maximum number of CSI IM resource sets per resource configuration</w:t>
      </w:r>
    </w:p>
    <w:p>
      <w:pPr>
        <w:pStyle w:val="PL"/>
      </w:pPr>
      <w:r>
        <w:t>maxNrofCSI-SSB-ResourcePerSet           INTEGER ::= 64      -- Maximum number of SSB resources in a resource set</w:t>
      </w:r>
    </w:p>
    <w:p>
      <w:pPr>
        <w:pStyle w:val="PL"/>
      </w:pPr>
      <w:r>
        <w:t>maxNrofCSI-SSB-ResourceSets             INTEGER ::= 64      -- Maximum number of CSI SSB resource sets per cell</w:t>
      </w:r>
    </w:p>
    <w:p>
      <w:pPr>
        <w:pStyle w:val="PL"/>
      </w:pPr>
      <w:r>
        <w:t>maxNrofCSI-SSB-ResourceSets-1           INTEGER ::= 63      -- Maximum number of CSI SSB resource sets per cell minus 1</w:t>
      </w:r>
    </w:p>
    <w:p>
      <w:pPr>
        <w:pStyle w:val="PL"/>
      </w:pPr>
      <w:r>
        <w:t>maxNrofCSI-SSB-ResourceSetsPerConfig    INTEGER ::= 1       -- Maximum number of CSI SSB resource sets per resource configuration</w:t>
      </w:r>
    </w:p>
    <w:p>
      <w:pPr>
        <w:pStyle w:val="PL"/>
      </w:pPr>
      <w:r>
        <w:t>maxNrofFailureDetectionResources        INTEGER ::= 10      -- Maximum number of failure detection resources</w:t>
      </w:r>
    </w:p>
    <w:p>
      <w:pPr>
        <w:pStyle w:val="PL"/>
      </w:pPr>
      <w:r>
        <w:t>maxNrofFailureDetectionResources-1      INTEGER ::= 9       -- Maximum number of failure detection resources minus 1</w:t>
      </w:r>
    </w:p>
    <w:p>
      <w:pPr>
        <w:pStyle w:val="PL"/>
      </w:pPr>
      <w:r>
        <w:t>maxNrofFreqSL-r16                       INTEGER ::= 8       -- Maximum number of carrier frequency for NR sidelink communication</w:t>
      </w:r>
    </w:p>
    <w:p>
      <w:pPr>
        <w:pStyle w:val="PL"/>
      </w:pPr>
      <w:r>
        <w:t>maxNrofSL-BWPs-r16                      INTEGER ::= 4       -- Maximum number of BWP for NR sidelink communication</w:t>
      </w:r>
    </w:p>
    <w:p>
      <w:pPr>
        <w:pStyle w:val="PL"/>
      </w:pPr>
      <w:r>
        <w:t>maxFreqSL-EUTRA-r16                     INTEGER ::= 8       -- Maximum number of EUTRA anchor carrier frequency for NR sidelink communication</w:t>
      </w:r>
    </w:p>
    <w:p>
      <w:pPr>
        <w:pStyle w:val="PL"/>
      </w:pPr>
      <w:r>
        <w:t>maxNrofSL-MeasId-r16                    INTEGER ::= 64      -- Maximum number of sidelink measurement identity (RSRP) per destination</w:t>
      </w:r>
    </w:p>
    <w:p>
      <w:pPr>
        <w:pStyle w:val="PL"/>
      </w:pPr>
      <w:r>
        <w:t>maxNrofSL-ObjectId-r16                  INTEGER ::= 64      -- Maximum number of sidelink measurement objects (RSRP) per destination</w:t>
      </w:r>
    </w:p>
    <w:p>
      <w:pPr>
        <w:pStyle w:val="PL"/>
      </w:pPr>
      <w:r>
        <w:t>maxNrofSL-ReportConfigId-r16            INTEGER ::= 64      -- Maximum number of sidelink measurement reporting configuration(RSRP) per destination</w:t>
      </w:r>
    </w:p>
    <w:p>
      <w:pPr>
        <w:pStyle w:val="PL"/>
      </w:pPr>
      <w:r>
        <w:t>maxNrofSL-PoolToMeasureNR-r16           INTEGER ::= 8       -- Maximum number of resource pool for NR sidelink measurement to measure for</w:t>
      </w:r>
    </w:p>
    <w:p>
      <w:pPr>
        <w:pStyle w:val="PL"/>
      </w:pPr>
      <w:r>
        <w:t xml:space="preserve">                                                            -- each measurement object (for CBR)</w:t>
      </w:r>
    </w:p>
    <w:p>
      <w:pPr>
        <w:pStyle w:val="PL"/>
      </w:pPr>
      <w:r>
        <w:t>maxFreqSL-NR-r16                        INTEGER ::= 8       -- Maximum number of NR anchor carrier frequency for NR sidelink communication</w:t>
      </w:r>
    </w:p>
    <w:p>
      <w:pPr>
        <w:pStyle w:val="PL"/>
      </w:pPr>
      <w:r>
        <w:t>maxNrofSL-QFIs-r16                      INTEGER ::= 2048    -- Maximum number of QoS flow for NR sidelink communication per UE</w:t>
      </w:r>
    </w:p>
    <w:p>
      <w:pPr>
        <w:pStyle w:val="PL"/>
      </w:pPr>
      <w:r>
        <w:t>maxNrofSL-QFIsPerDest-r16               INTEGER ::= 64      -- Maximum number of QoS flow per destination for NR sidelink communication</w:t>
      </w:r>
    </w:p>
    <w:p>
      <w:pPr>
        <w:pStyle w:val="PL"/>
      </w:pPr>
      <w:r>
        <w:t>maxNrofObjectId                         INTEGER ::= 64      -- Maximum number of measurement objects</w:t>
      </w:r>
    </w:p>
    <w:p>
      <w:pPr>
        <w:pStyle w:val="PL"/>
      </w:pPr>
      <w:r>
        <w:t>maxNrofPageRec                          INTEGER ::= 32      -- Maximum number of page records</w:t>
      </w:r>
    </w:p>
    <w:p>
      <w:pPr>
        <w:pStyle w:val="PL"/>
      </w:pPr>
      <w:r>
        <w:t>maxNrofPCI-Ranges                       INTEGER ::= 8       -- Maximum number of PCI ranges</w:t>
      </w:r>
    </w:p>
    <w:p>
      <w:pPr>
        <w:pStyle w:val="PL"/>
      </w:pPr>
      <w:r>
        <w:t>maxPLMN                                 INTEGER ::= 12      -- Maximum number of PLMNs broadcast and reported by UE at establishment</w:t>
      </w:r>
    </w:p>
    <w:p>
      <w:pPr>
        <w:pStyle w:val="PL"/>
      </w:pPr>
      <w:r>
        <w:t>maxNrofCSI-RS-ResourcesRRM              INTEGER ::= 96      -- Maximum number of CSI-RS resources per cell for an RRM measurement object</w:t>
      </w:r>
    </w:p>
    <w:p>
      <w:pPr>
        <w:pStyle w:val="PL"/>
      </w:pPr>
      <w:r>
        <w:t>maxNrofCSI-RS-ResourcesRRM-1            INTEGER ::= 95      -- Maximum number of CSI-RS resources per cell for an RRM measurement object minus 1</w:t>
      </w:r>
    </w:p>
    <w:p>
      <w:pPr>
        <w:pStyle w:val="PL"/>
      </w:pPr>
      <w:r>
        <w:t>maxNrofMeasId                           INTEGER ::= 64      -- Maximum number of configured measurements</w:t>
      </w:r>
    </w:p>
    <w:p>
      <w:pPr>
        <w:pStyle w:val="PL"/>
      </w:pPr>
      <w:r>
        <w:t>maxNrofQuantityConfig                   INTEGER ::= 2       -- Maximum number of quantity configurations</w:t>
      </w:r>
    </w:p>
    <w:p>
      <w:pPr>
        <w:pStyle w:val="PL"/>
      </w:pPr>
      <w:r>
        <w:t>maxNrofCSI-RS-CellsRRM                  INTEGER ::= 96      -- Maximum number of cells with CSI-RS resources for an RRM measurement object</w:t>
      </w:r>
    </w:p>
    <w:p>
      <w:pPr>
        <w:pStyle w:val="PL"/>
      </w:pPr>
      <w:r>
        <w:t>maxNrofSL-Dest-r16                      INTEGER ::= 32      -- Maximum number of destination for NR sidelink communication</w:t>
      </w:r>
    </w:p>
    <w:p>
      <w:pPr>
        <w:pStyle w:val="PL"/>
      </w:pPr>
      <w:r>
        <w:t>maxNrofSL-Dest-1-r16                    INTEGER ::= 31      -- Highest index of destination for NR sidelink communication</w:t>
      </w:r>
    </w:p>
    <w:p>
      <w:pPr>
        <w:pStyle w:val="PL"/>
      </w:pPr>
      <w:r>
        <w:t>maxNrofSLRB-r16                         INTEGER ::= 512     -- Maximum number of radio bearer for NR sidelink communication per UE</w:t>
      </w:r>
    </w:p>
    <w:p>
      <w:pPr>
        <w:pStyle w:val="PL"/>
      </w:pPr>
      <w:r>
        <w:t>maxSL-LCID-r16                          INTEGER ::= 512     -- Maximum number of RLC bearer for NR sidelink communication per UE</w:t>
      </w:r>
    </w:p>
    <w:p>
      <w:pPr>
        <w:pStyle w:val="PL"/>
      </w:pPr>
      <w:r>
        <w:t>maxSL-SyncConfig-r16                    INTEGER ::= 16      -- Maximum number of sidelink Sync configurations</w:t>
      </w:r>
    </w:p>
    <w:p>
      <w:pPr>
        <w:pStyle w:val="PL"/>
      </w:pPr>
      <w:r>
        <w:t>maxNrofRXPool-r16                       INTEGER ::= 16      -- Maximum number of Rx resource pool for NR sidelink communication</w:t>
      </w:r>
    </w:p>
    <w:p>
      <w:pPr>
        <w:pStyle w:val="PL"/>
      </w:pPr>
      <w:r>
        <w:t>maxNrofTXPool-r16                       INTEGER ::= 8       -- Maximum number of Tx resource pool for NR sidelink communication</w:t>
      </w:r>
    </w:p>
    <w:p>
      <w:pPr>
        <w:pStyle w:val="PL"/>
      </w:pPr>
      <w:r>
        <w:t>maxNrofPoolID-r16                       INTEGER ::= 16      -- Maximum index of resource pool for NR sidelink communication</w:t>
      </w:r>
    </w:p>
    <w:p>
      <w:pPr>
        <w:pStyle w:val="PL"/>
      </w:pPr>
      <w:r>
        <w:t>maxNrofSRS-PathlossReferenceRS-r16      INTEGER ::= 64      -- Maximum number of RSs used as pathloss reference for SRS power control.</w:t>
      </w:r>
    </w:p>
    <w:p>
      <w:pPr>
        <w:pStyle w:val="PL"/>
      </w:pPr>
      <w:r>
        <w:t>maxNrofSRS-PathlossReferenceRS-1-r16    INTEGER ::= 63      -- Maximum number of RSs used as pathloss reference for SRS power control minus 1.</w:t>
      </w:r>
    </w:p>
    <w:p>
      <w:pPr>
        <w:pStyle w:val="PL"/>
      </w:pPr>
      <w:r>
        <w:t>maxNrofSRS-ResourceSets                 INTEGER ::= 16      -- Maximum number of SRS resource sets in a BWP.</w:t>
      </w:r>
    </w:p>
    <w:p>
      <w:pPr>
        <w:pStyle w:val="PL"/>
      </w:pPr>
      <w:r>
        <w:t>maxNrofSRS-ResourceSets-1               INTEGER ::= 15      -- Maximum number of SRS resource sets in a BWP minus 1.</w:t>
      </w:r>
    </w:p>
    <w:p>
      <w:pPr>
        <w:pStyle w:val="PL"/>
      </w:pPr>
      <w:r>
        <w:t>maxNrofSRS-PosResourceSets-r16          INTEGER ::= 16      -- Maximum number of SRS Positioning resource sets in a BWP.</w:t>
      </w:r>
    </w:p>
    <w:p>
      <w:pPr>
        <w:pStyle w:val="PL"/>
      </w:pPr>
      <w:r>
        <w:t>maxNrofSRS-PosResourceSets-1-r16        INTEGER ::= 15      -- Maximum number of SRS Positioning resource sets in a BWP minus 1.</w:t>
      </w:r>
    </w:p>
    <w:p>
      <w:pPr>
        <w:pStyle w:val="PL"/>
      </w:pPr>
      <w:r>
        <w:t>maxNrofSRS-Resources                    INTEGER ::= 64      -- Maximum number of SRS resources.</w:t>
      </w:r>
    </w:p>
    <w:p>
      <w:pPr>
        <w:pStyle w:val="PL"/>
      </w:pPr>
      <w:r>
        <w:t>maxNrofSRS-Resources-1                  INTEGER ::= 63      -- Maximum number of SRS resources minus 1.</w:t>
      </w:r>
    </w:p>
    <w:p>
      <w:pPr>
        <w:pStyle w:val="PL"/>
      </w:pPr>
      <w:r>
        <w:t>maxNrofSRS-PosResources-r16             INTEGER ::= 64      -- Maximum number of SRS Positioning resources.</w:t>
      </w:r>
    </w:p>
    <w:p>
      <w:pPr>
        <w:pStyle w:val="PL"/>
      </w:pPr>
      <w:r>
        <w:t>maxNrofSRS-PosResources-1-r16           INTEGER ::= 63      -- Maximum number of SRS Positioning resources in an SRS Positioning</w:t>
      </w:r>
    </w:p>
    <w:p>
      <w:pPr>
        <w:pStyle w:val="PL"/>
      </w:pPr>
      <w:r>
        <w:t xml:space="preserve">                                                            -- resource set minus 1.</w:t>
      </w:r>
    </w:p>
    <w:p>
      <w:pPr>
        <w:pStyle w:val="PL"/>
      </w:pPr>
      <w:r>
        <w:t>maxNrofSRS-ResourcesPerSet              INTEGER ::= 16      -- Maximum number of SRS resources in an SRS resource set</w:t>
      </w:r>
    </w:p>
    <w:p>
      <w:pPr>
        <w:pStyle w:val="PL"/>
      </w:pPr>
      <w:r>
        <w:t>maxNrofSRS-TriggerStates-1              INTEGER ::= 3       -- Maximum number of SRS trigger states minus 1, i.e., the largest code point.</w:t>
      </w:r>
    </w:p>
    <w:p>
      <w:pPr>
        <w:pStyle w:val="PL"/>
      </w:pPr>
      <w:r>
        <w:t>maxNrofSRS-TriggerStates-2              INTEGER ::= 2       -- Maximum number of SRS trigger states minus 2.</w:t>
      </w:r>
    </w:p>
    <w:p>
      <w:pPr>
        <w:pStyle w:val="PL"/>
      </w:pPr>
      <w:r>
        <w:t>maxRAT-CapabilityContainers             INTEGER ::= 8       -- Maximum number of interworking RAT containers (incl NR and MRDC)</w:t>
      </w:r>
    </w:p>
    <w:p>
      <w:pPr>
        <w:pStyle w:val="PL"/>
      </w:pPr>
      <w:r>
        <w:t>maxSimultaneousBands                    INTEGER ::= 32      -- Maximum number of simultaneously aggregated bands</w:t>
      </w:r>
    </w:p>
    <w:p>
      <w:pPr>
        <w:pStyle w:val="PL"/>
      </w:pPr>
      <w:r>
        <w:t>maxULTxSwitchingBandPairs               INTEGER ::= 32      -- Maximum number of band pairs supporting dynamic UL Tx switching in a band combination</w:t>
      </w:r>
    </w:p>
    <w:p>
      <w:pPr>
        <w:pStyle w:val="PL"/>
      </w:pPr>
      <w:r>
        <w:t>maxNrofSlotFormatCombinationsPerSet     INTEGER ::= 512     -- Maximum number of Slot Format Combinations in a SF-Set.</w:t>
      </w:r>
    </w:p>
    <w:p>
      <w:pPr>
        <w:pStyle w:val="PL"/>
      </w:pPr>
      <w:r>
        <w:t>maxNrofSlotFormatCombinationsPerSet-1   INTEGER ::= 511     -- Maximum number of Slot Format Combinations in a SF-Set minus 1.</w:t>
      </w:r>
    </w:p>
    <w:p>
      <w:pPr>
        <w:pStyle w:val="PL"/>
      </w:pPr>
      <w:r>
        <w:t>maxNrofTrafficPattern-r16               INTEGER ::= 8       -- Maximum number of Traffic Pattern for NR sidelink communication.</w:t>
      </w:r>
    </w:p>
    <w:p>
      <w:pPr>
        <w:pStyle w:val="PL"/>
      </w:pPr>
      <w:r>
        <w:t>maxNrofPUCCH-Resources                  INTEGER ::= 128</w:t>
      </w:r>
    </w:p>
    <w:p>
      <w:pPr>
        <w:pStyle w:val="PL"/>
      </w:pPr>
      <w:r>
        <w:t>maxNrofPUCCH-Resources-1                INTEGER ::= 127</w:t>
      </w:r>
    </w:p>
    <w:p>
      <w:pPr>
        <w:pStyle w:val="PL"/>
      </w:pPr>
      <w:r>
        <w:t>maxNrofPUCCH-ResourceSets               INTEGER ::= 4       -- Maximum number of PUCCH Resource Sets</w:t>
      </w:r>
    </w:p>
    <w:p>
      <w:pPr>
        <w:pStyle w:val="PL"/>
      </w:pPr>
      <w:r>
        <w:t>maxNrofPUCCH-ResourceSets-1             INTEGER ::= 3       -- Maximum number of PUCCH Resource Sets minus 1.</w:t>
      </w:r>
    </w:p>
    <w:p>
      <w:pPr>
        <w:pStyle w:val="PL"/>
      </w:pPr>
      <w:r>
        <w:t>maxNrofPUCCH-ResourcesPerSet            INTEGER ::= 32      -- Maximum number of PUCCH Resources per PUCCH-ResourceSet</w:t>
      </w:r>
    </w:p>
    <w:p>
      <w:pPr>
        <w:pStyle w:val="PL"/>
      </w:pPr>
      <w:r>
        <w:t>maxNrofPUCCH-P0-PerSet                  INTEGER ::= 8       -- Maximum number of P0-pucch present in a p0-pucch set</w:t>
      </w:r>
    </w:p>
    <w:p>
      <w:pPr>
        <w:pStyle w:val="PL"/>
      </w:pPr>
      <w:r>
        <w:t>maxNrofPUCCH-PathlossReferenceRSs       INTEGER ::= 4       -- Maximum number of RSs used as pathloss reference for PUCCH power control.</w:t>
      </w:r>
    </w:p>
    <w:p>
      <w:pPr>
        <w:pStyle w:val="PL"/>
      </w:pPr>
      <w:r>
        <w:t>maxNrofPUCCH-PathlossReferenceRSs-1     INTEGER ::= 3       -- Maximum number of RSs used as pathloss reference for PUCCH power control minus 1.</w:t>
      </w:r>
    </w:p>
    <w:p>
      <w:pPr>
        <w:pStyle w:val="PL"/>
      </w:pPr>
      <w:r>
        <w:t>maxNrofPUCCH-PathlossReferenceRSs-r16   INTEGER ::= 64      -- Maximum number of RSs used as pathloss reference for PUCCH power control extended.</w:t>
      </w:r>
    </w:p>
    <w:p>
      <w:pPr>
        <w:pStyle w:val="PL"/>
      </w:pPr>
      <w:r>
        <w:t>maxNrofPUCCH-PathlossReferenceRSs-1-r16 INTEGER ::= 63      -- Maximum number of RSs used as pathloss reference for PUCCH power control</w:t>
      </w:r>
    </w:p>
    <w:p>
      <w:pPr>
        <w:pStyle w:val="PL"/>
      </w:pPr>
      <w:r>
        <w:t xml:space="preserve">                                                            -- minus 1 extended.</w:t>
      </w:r>
    </w:p>
    <w:p>
      <w:pPr>
        <w:pStyle w:val="PL"/>
      </w:pPr>
      <w:r>
        <w:t>maxNrofPUCCH-PathlossReferenceRSsDiff-r16 INTEGER ::= 60    -- Difference between the extended maximum and the non-extended maximum</w:t>
      </w:r>
    </w:p>
    <w:p>
      <w:pPr>
        <w:pStyle w:val="PL"/>
      </w:pPr>
      <w:r>
        <w:t>maxNrofPUCCH-ResourceGroups-r16         INTEGER ::= 4       -- Maximum number of PUCCH resources groups.</w:t>
      </w:r>
    </w:p>
    <w:p>
      <w:pPr>
        <w:pStyle w:val="PL"/>
      </w:pPr>
      <w:r>
        <w:t>maxNrofPUCCH-ResourcesPerGroup-r16      INTEGER ::= 128     -- Maximum number of PUCCH resources in a PUCCH group.</w:t>
      </w:r>
    </w:p>
    <w:p>
      <w:pPr>
        <w:pStyle w:val="PL"/>
      </w:pPr>
      <w:r>
        <w:t>maxNrofMultiplePUSCHs-r16               INTEGER ::= 8       -- Maximum number of multiple PUSCHs in PUSCH TDRA list</w:t>
      </w:r>
    </w:p>
    <w:p>
      <w:pPr>
        <w:pStyle w:val="PL"/>
      </w:pPr>
      <w:r>
        <w:t>maxNrofP0-PUSCH-AlphaSets               INTEGER ::= 30      -- Maximum number of P0-pusch-alpha-sets (see TS 38.213 [13], clause 7.1)</w:t>
      </w:r>
    </w:p>
    <w:p>
      <w:pPr>
        <w:pStyle w:val="PL"/>
      </w:pPr>
      <w:r>
        <w:t>maxNrofP0-PUSCH-AlphaSets-1             INTEGER ::= 29      -- Maximum number of P0-pusch-alpha-sets minus 1 (see TS 38.213 [13], clause 7.1)</w:t>
      </w:r>
    </w:p>
    <w:p>
      <w:pPr>
        <w:pStyle w:val="PL"/>
      </w:pPr>
      <w:r>
        <w:t>maxNrofPUSCH-PathlossReferenceRSs       INTEGER ::= 4       -- Maximum number of RSs used as pathloss reference for PUSCH power control.</w:t>
      </w:r>
    </w:p>
    <w:p>
      <w:pPr>
        <w:pStyle w:val="PL"/>
      </w:pPr>
      <w:r>
        <w:t>maxNrofPUSCH-PathlossReferenceRSs-1     INTEGER ::= 3       -- Maximum number of RSs used as pathloss reference for PUSCH power control minus 1.</w:t>
      </w:r>
    </w:p>
    <w:p>
      <w:pPr>
        <w:pStyle w:val="PL"/>
      </w:pPr>
      <w:r>
        <w:t>maxNrofPUSCH-PathlossReferenceRSs-r16   INTEGER ::= 64      -- Maximum number of RSs used as pathloss reference for PUSCH power control extended</w:t>
      </w:r>
    </w:p>
    <w:p>
      <w:pPr>
        <w:pStyle w:val="PL"/>
      </w:pPr>
      <w:r>
        <w:t>maxNrofPUSCH-PathlossReferenceRSs-1-r16 INTEGER ::= 63      -- Maximum number of RSs used as pathloss reference for PUSCH power control</w:t>
      </w:r>
    </w:p>
    <w:p>
      <w:pPr>
        <w:pStyle w:val="PL"/>
      </w:pPr>
      <w:r>
        <w:t xml:space="preserve">                                                            -- extended minus 1</w:t>
      </w:r>
    </w:p>
    <w:p>
      <w:pPr>
        <w:pStyle w:val="PL"/>
      </w:pPr>
      <w:r>
        <w:t>maxNrofPUSCH-PathlossReferenceRSsDiff-r16  INTEGER ::= 60   -- Difference between maxNrofPUSCH-PathlossReferenceRSs-r16 and</w:t>
      </w:r>
    </w:p>
    <w:p>
      <w:pPr>
        <w:pStyle w:val="PL"/>
      </w:pPr>
      <w:r>
        <w:t xml:space="preserve">                                                            -- maxNrofPUSCH-PathlossReferenceRSs</w:t>
      </w:r>
    </w:p>
    <w:p>
      <w:pPr>
        <w:pStyle w:val="PL"/>
      </w:pPr>
      <w:r>
        <w:t>maxNrofNAICS-Entries                    INTEGER ::= 8       -- Maximum number of supported NAICS capability set</w:t>
      </w:r>
    </w:p>
    <w:p>
      <w:pPr>
        <w:pStyle w:val="PL"/>
      </w:pPr>
      <w:r>
        <w:t>maxBands                                INTEGER ::= 1024    -- Maximum number of supported bands in UE capability.</w:t>
      </w:r>
    </w:p>
    <w:p>
      <w:pPr>
        <w:pStyle w:val="PL"/>
      </w:pPr>
      <w:r>
        <w:t>maxBandsMRDC                            INTEGER ::= 1280</w:t>
      </w:r>
    </w:p>
    <w:p>
      <w:pPr>
        <w:pStyle w:val="PL"/>
      </w:pPr>
      <w:r>
        <w:t>maxBandsEUTRA                           INTEGER ::= 256</w:t>
      </w:r>
    </w:p>
    <w:p>
      <w:pPr>
        <w:pStyle w:val="PL"/>
      </w:pPr>
      <w:r>
        <w:t>maxCellReport                           INTEGER ::= 8</w:t>
      </w:r>
    </w:p>
    <w:p>
      <w:pPr>
        <w:pStyle w:val="PL"/>
      </w:pPr>
      <w:r>
        <w:t>maxDRB                                  INTEGER ::= 29      -- Maximum number of DRBs (that can be added in DRB-ToAddModList).</w:t>
      </w:r>
    </w:p>
    <w:p>
      <w:pPr>
        <w:pStyle w:val="PL"/>
      </w:pPr>
      <w:r>
        <w:t>maxFreq                                 INTEGER ::= 8       -- Max number of frequencies.</w:t>
      </w:r>
    </w:p>
    <w:p>
      <w:pPr>
        <w:pStyle w:val="PL"/>
      </w:pPr>
      <w:r>
        <w:rPr>
          <w:rFonts w:eastAsiaTheme="minorEastAsia"/>
        </w:rPr>
        <w:t>maxFreqLayers</w:t>
      </w:r>
      <w:r>
        <w:t xml:space="preserve">                           </w:t>
      </w:r>
      <w:r>
        <w:rPr>
          <w:rFonts w:eastAsiaTheme="minorEastAsia"/>
        </w:rPr>
        <w:t>INTEGER ::= 4</w:t>
      </w:r>
      <w:r>
        <w:t xml:space="preserve">       -- Max number of frequency layers.</w:t>
      </w:r>
    </w:p>
    <w:p>
      <w:pPr>
        <w:pStyle w:val="PL"/>
      </w:pPr>
      <w:r>
        <w:t>maxFreqIDC-r16                          INTEGER ::= 128     -- Max number of frequencies for IDC indication.</w:t>
      </w:r>
    </w:p>
    <w:p>
      <w:pPr>
        <w:pStyle w:val="PL"/>
      </w:pPr>
      <w:r>
        <w:t>maxCombIDC-r16                          INTEGER ::= 128     -- Max number of reported UL CA for IDC indication.</w:t>
      </w:r>
    </w:p>
    <w:p>
      <w:pPr>
        <w:pStyle w:val="PL"/>
      </w:pPr>
      <w:r>
        <w:t>maxFreqIDC-MRDC                         INTEGER ::= 32      -- Maximum number of candidate NR frequencies for MR-DC IDC indication</w:t>
      </w:r>
    </w:p>
    <w:p>
      <w:pPr>
        <w:pStyle w:val="PL"/>
      </w:pPr>
      <w:r>
        <w:t>maxNrofCandidateBeams                   INTEGER ::= 16      -- Max number of PRACH-ResourceDedicatedBFR in BFR config.</w:t>
      </w:r>
    </w:p>
    <w:p>
      <w:pPr>
        <w:pStyle w:val="PL"/>
      </w:pPr>
      <w:r>
        <w:t>maxNrofCandidateBeams-r16               INTEGER ::= 64      -- Max number of candidate beam resources in BFR config.</w:t>
      </w:r>
    </w:p>
    <w:p>
      <w:pPr>
        <w:pStyle w:val="PL"/>
      </w:pPr>
      <w:r>
        <w:t>maxNrofCandidateBeamsExt-r16            INTEGER ::= 48      -- Max number of PRACH-ResourceDedicatedBFR in the CandidateBeamRSListExt</w:t>
      </w:r>
    </w:p>
    <w:p>
      <w:pPr>
        <w:pStyle w:val="PL"/>
      </w:pPr>
      <w:r>
        <w:t>maxNrofPCIsPerSMTC                      INTEGER ::= 64      -- Maximum number of PCIs per SMTC.</w:t>
      </w:r>
    </w:p>
    <w:p>
      <w:pPr>
        <w:pStyle w:val="PL"/>
      </w:pPr>
      <w:r>
        <w:t>maxNrofQFIs                             INTEGER ::= 64</w:t>
      </w:r>
    </w:p>
    <w:p>
      <w:pPr>
        <w:pStyle w:val="PL"/>
      </w:pPr>
      <w:r>
        <w:t>maxNrofResourceAvailabilityPerCombination-r16 INTEGER ::= 256</w:t>
      </w:r>
    </w:p>
    <w:p>
      <w:pPr>
        <w:pStyle w:val="PL"/>
      </w:pPr>
      <w:r>
        <w:t>maxNrOfSemiPersistentPUSCH-Triggers     INTEGER ::= 64      -- Maximum number of triggers for semi persistent reporting on PUSCH</w:t>
      </w:r>
    </w:p>
    <w:p>
      <w:pPr>
        <w:pStyle w:val="PL"/>
      </w:pPr>
      <w:r>
        <w:t>maxNrofSR-Resources                     INTEGER ::= 8       -- Maximum number of SR resources per BWP in a cell.</w:t>
      </w:r>
    </w:p>
    <w:p>
      <w:pPr>
        <w:pStyle w:val="PL"/>
      </w:pPr>
      <w:r>
        <w:t>maxNrofSlotFormatsPerCombination        INTEGER ::= 256</w:t>
      </w:r>
    </w:p>
    <w:p>
      <w:pPr>
        <w:pStyle w:val="PL"/>
      </w:pPr>
      <w:r>
        <w:t>maxNrofSpatialRelationInfos             INTEGER ::= 8</w:t>
      </w:r>
    </w:p>
    <w:p>
      <w:pPr>
        <w:pStyle w:val="PL"/>
      </w:pPr>
      <w:r>
        <w:t>maxNrofSpatialRelationInfos-plus-1      INTEGER ::= 9</w:t>
      </w:r>
    </w:p>
    <w:p>
      <w:pPr>
        <w:pStyle w:val="PL"/>
      </w:pPr>
      <w:r>
        <w:t>maxNrofSpatialRelationInfos-r16         INTEGER ::= 64</w:t>
      </w:r>
    </w:p>
    <w:p>
      <w:pPr>
        <w:pStyle w:val="PL"/>
      </w:pPr>
      <w:r>
        <w:t>maxNrofSpatialRelationInfosDiff-r16     INTEGER ::= 56      -- Difference between maxNrofSpatialRelationInfos-r16 and maxNrofSpatialRelationInfos</w:t>
      </w:r>
    </w:p>
    <w:p>
      <w:pPr>
        <w:pStyle w:val="PL"/>
      </w:pPr>
      <w:r>
        <w:t>maxNrofIndexesToReport                  INTEGER ::= 32</w:t>
      </w:r>
    </w:p>
    <w:p>
      <w:pPr>
        <w:pStyle w:val="PL"/>
      </w:pPr>
      <w:r>
        <w:t>maxNrofIndexesToReport2                 INTEGER ::= 64</w:t>
      </w:r>
    </w:p>
    <w:p>
      <w:pPr>
        <w:pStyle w:val="PL"/>
      </w:pPr>
      <w:r>
        <w:t>maxNrofSSBs-r16                         INTEGER ::= 64      -- Maximum number of SSB resources in a resource set.</w:t>
      </w:r>
    </w:p>
    <w:p>
      <w:pPr>
        <w:pStyle w:val="PL"/>
      </w:pPr>
      <w:r>
        <w:t>maxNrofSSBs-1                           INTEGER ::= 63      -- Maximum number of SSB resources in a resource set minus 1.</w:t>
      </w:r>
    </w:p>
    <w:p>
      <w:pPr>
        <w:pStyle w:val="PL"/>
      </w:pPr>
      <w:r>
        <w:t>maxNrofS-NSSAI                          INTEGER ::= 8       -- Maximum number of S-NSSAI.</w:t>
      </w:r>
    </w:p>
    <w:p>
      <w:pPr>
        <w:pStyle w:val="PL"/>
      </w:pPr>
      <w:r>
        <w:t>maxNrofTCI-StatesPDCCH                  INTEGER ::= 64</w:t>
      </w:r>
    </w:p>
    <w:p>
      <w:pPr>
        <w:pStyle w:val="PL"/>
      </w:pPr>
      <w:r>
        <w:t>maxNrofTCI-States                       INTEGER ::= 128     -- Maximum number of TCI states.</w:t>
      </w:r>
    </w:p>
    <w:p>
      <w:pPr>
        <w:pStyle w:val="PL"/>
      </w:pPr>
      <w:r>
        <w:t>maxNrofTCI-States-1                     INTEGER ::= 127     -- Maximum number of TCI states minus 1.</w:t>
      </w:r>
    </w:p>
    <w:p>
      <w:pPr>
        <w:pStyle w:val="PL"/>
      </w:pPr>
      <w:r>
        <w:t>maxNrofUL-Allocations                   INTEGER ::= 16      -- Maximum number of PUSCH time domain resource allocations.</w:t>
      </w:r>
    </w:p>
    <w:p>
      <w:pPr>
        <w:pStyle w:val="PL"/>
      </w:pPr>
      <w:r>
        <w:t>maxQFI                                  INTEGER ::= 63</w:t>
      </w:r>
    </w:p>
    <w:p>
      <w:pPr>
        <w:pStyle w:val="PL"/>
      </w:pPr>
      <w:r>
        <w:t>maxRA-CSIRS-Resources                   INTEGER ::= 96</w:t>
      </w:r>
    </w:p>
    <w:p>
      <w:pPr>
        <w:pStyle w:val="PL"/>
      </w:pPr>
      <w:r>
        <w:t>maxRA-OccasionsPerCSIRS                 INTEGER ::= 64      -- Maximum number of RA occasions for one CSI-RS</w:t>
      </w:r>
    </w:p>
    <w:p>
      <w:pPr>
        <w:pStyle w:val="PL"/>
      </w:pPr>
      <w:r>
        <w:t>maxRA-Occasions-1                       INTEGER ::= 511     -- Maximum number of RA occasions in the system</w:t>
      </w:r>
    </w:p>
    <w:p>
      <w:pPr>
        <w:pStyle w:val="PL"/>
      </w:pPr>
      <w:r>
        <w:t>maxRA-SSB-Resources                     INTEGER ::= 64</w:t>
      </w:r>
    </w:p>
    <w:p>
      <w:pPr>
        <w:pStyle w:val="PL"/>
      </w:pPr>
      <w:r>
        <w:t>maxSCSs                                 INTEGER ::= 5</w:t>
      </w:r>
    </w:p>
    <w:p>
      <w:pPr>
        <w:pStyle w:val="PL"/>
      </w:pPr>
      <w:r>
        <w:t>maxSecondaryCellGroups                  INTEGER ::= 3</w:t>
      </w:r>
    </w:p>
    <w:p>
      <w:pPr>
        <w:pStyle w:val="PL"/>
      </w:pPr>
      <w:r>
        <w:t>maxNrofServingCellsEUTRA                INTEGER ::= 32</w:t>
      </w:r>
    </w:p>
    <w:p>
      <w:pPr>
        <w:pStyle w:val="PL"/>
      </w:pPr>
      <w:r>
        <w:t>maxMBSFN-Allocations                    INTEGER ::= 8</w:t>
      </w:r>
    </w:p>
    <w:p>
      <w:pPr>
        <w:pStyle w:val="PL"/>
      </w:pPr>
      <w:r>
        <w:t>maxNrofMultiBands                       INTEGER ::= 8</w:t>
      </w:r>
    </w:p>
    <w:p>
      <w:pPr>
        <w:pStyle w:val="PL"/>
      </w:pPr>
      <w:r>
        <w:t>maxCellSFTD                             INTEGER ::= 3       -- Maximum number of cells for SFTD reporting</w:t>
      </w:r>
    </w:p>
    <w:p>
      <w:pPr>
        <w:pStyle w:val="PL"/>
      </w:pPr>
      <w:r>
        <w:t>maxReportConfigId                       INTEGER ::= 64</w:t>
      </w:r>
    </w:p>
    <w:p>
      <w:pPr>
        <w:pStyle w:val="PL"/>
      </w:pPr>
      <w:r>
        <w:t>maxNrofCodebooks                        INTEGER ::= 16      -- Maximum number of codebooks supported by the UE</w:t>
      </w:r>
    </w:p>
    <w:p>
      <w:pPr>
        <w:pStyle w:val="PL"/>
      </w:pPr>
      <w:r>
        <w:t>maxNrofCSI-RS-ResourcesExt-r16          INTEGER ::= 16      -- Maximum number of codebook resources supported by the UE for eType2/Codebook combo</w:t>
      </w:r>
    </w:p>
    <w:p>
      <w:pPr>
        <w:pStyle w:val="PL"/>
      </w:pPr>
      <w:r>
        <w:t>maxNrofCSI-RS-Resources                 INTEGER ::= 7       -- Maximum number of codebook resources supported by the UE</w:t>
      </w:r>
    </w:p>
    <w:p>
      <w:pPr>
        <w:pStyle w:val="PL"/>
      </w:pPr>
      <w:r>
        <w:rPr>
          <w:rFonts w:eastAsiaTheme="minorEastAsia"/>
        </w:rPr>
        <w:t>maxNrofCSI-RS-ResourcesAlt-r16</w:t>
      </w:r>
      <w:r>
        <w:t xml:space="preserve">          </w:t>
      </w:r>
      <w:r>
        <w:rPr>
          <w:rFonts w:eastAsiaTheme="minorEastAsia"/>
        </w:rPr>
        <w:t>INTEGER ::= 512</w:t>
      </w:r>
      <w:r>
        <w:t xml:space="preserve">     </w:t>
      </w:r>
      <w:r>
        <w:rPr>
          <w:rFonts w:eastAsiaTheme="minorEastAsia"/>
        </w:rPr>
        <w:t>-- Maximum number of alternative codebook resources supported by the UE</w:t>
      </w:r>
    </w:p>
    <w:p>
      <w:pPr>
        <w:pStyle w:val="PL"/>
      </w:pPr>
      <w:r>
        <w:rPr>
          <w:rFonts w:eastAsiaTheme="minorEastAsia"/>
        </w:rPr>
        <w:t>maxNrofCSI-RS-ResourcesAlt-1-r16</w:t>
      </w:r>
      <w:r>
        <w:t xml:space="preserve">        </w:t>
      </w:r>
      <w:r>
        <w:rPr>
          <w:rFonts w:eastAsiaTheme="minorEastAsia"/>
        </w:rPr>
        <w:t>INTEGER ::= 511</w:t>
      </w:r>
      <w:r>
        <w:t xml:space="preserve">     </w:t>
      </w:r>
      <w:r>
        <w:rPr>
          <w:rFonts w:eastAsiaTheme="minorEastAsia"/>
        </w:rPr>
        <w:t>-- Maximum number of alternative codebook resources supported by the UE minus 1</w:t>
      </w:r>
    </w:p>
    <w:p>
      <w:pPr>
        <w:pStyle w:val="PL"/>
      </w:pPr>
      <w:r>
        <w:t>maxNrofSRI-PUSCH-Mappings               INTEGER ::= 16</w:t>
      </w:r>
    </w:p>
    <w:p>
      <w:pPr>
        <w:pStyle w:val="PL"/>
      </w:pPr>
      <w:r>
        <w:t>maxNrofSRI-PUSCH-Mappings-1             INTEGER ::= 15</w:t>
      </w:r>
    </w:p>
    <w:p>
      <w:pPr>
        <w:pStyle w:val="PL"/>
      </w:pPr>
      <w:r>
        <w:t>maxSIB                                  INTEGER::= 32       -- Maximum number of SIBs</w:t>
      </w:r>
    </w:p>
    <w:p>
      <w:pPr>
        <w:pStyle w:val="PL"/>
      </w:pPr>
      <w:r>
        <w:t>maxSI-Message                           INTEGER::= 32       -- Maximum number of SI messages</w:t>
      </w:r>
    </w:p>
    <w:p>
      <w:pPr>
        <w:pStyle w:val="PL"/>
      </w:pPr>
      <w:r>
        <w:t>maxPO-perPF                             INTEGER ::= 4       -- Maximum number of paging occasion per paging frame</w:t>
      </w:r>
    </w:p>
    <w:p>
      <w:pPr>
        <w:pStyle w:val="PL"/>
      </w:pPr>
      <w:r>
        <w:t>maxAccessCat-1                          INTEGER ::= 63      -- Maximum number of Access Categories minus 1</w:t>
      </w:r>
    </w:p>
    <w:p>
      <w:pPr>
        <w:pStyle w:val="PL"/>
      </w:pPr>
      <w:r>
        <w:t>maxBarringInfoSet                       INTEGER ::= 8       -- Maximum number of access control parameter sets</w:t>
      </w:r>
    </w:p>
    <w:p>
      <w:pPr>
        <w:pStyle w:val="PL"/>
      </w:pPr>
      <w:r>
        <w:t>maxCellEUTRA                            INTEGER ::= 8       -- Maximum number of E-UTRA cells in SIB list</w:t>
      </w:r>
    </w:p>
    <w:p>
      <w:pPr>
        <w:pStyle w:val="PL"/>
      </w:pPr>
      <w:r>
        <w:t>maxEUTRA-Carrier                        INTEGER ::= 8       -- Maximum number of E-UTRA carriers in SIB list</w:t>
      </w:r>
    </w:p>
    <w:p>
      <w:pPr>
        <w:pStyle w:val="PL"/>
      </w:pPr>
      <w:r>
        <w:t>maxPLMNIdentities                       INTEGER ::= 8       -- Maximum number of PLMN identities in RAN area configurations</w:t>
      </w:r>
    </w:p>
    <w:p>
      <w:pPr>
        <w:pStyle w:val="PL"/>
      </w:pPr>
      <w:r>
        <w:t>maxDownlinkFeatureSets                  INTEGER ::= 1024    -- (for NR DL) Total number of FeatureSets (size of the pool)</w:t>
      </w:r>
    </w:p>
    <w:p>
      <w:pPr>
        <w:pStyle w:val="PL"/>
      </w:pPr>
      <w:r>
        <w:t>maxUplinkFeatureSets                    INTEGER ::= 1024    -- (for NR UL) Total number of FeatureSets (size of the pool)</w:t>
      </w:r>
    </w:p>
    <w:p>
      <w:pPr>
        <w:pStyle w:val="PL"/>
      </w:pPr>
      <w:r>
        <w:t>maxEUTRA-DL-FeatureSets                 INTEGER ::= 256     -- (for E-UTRA) Total number of FeatureSets (size of the pool)</w:t>
      </w:r>
    </w:p>
    <w:p>
      <w:pPr>
        <w:pStyle w:val="PL"/>
      </w:pPr>
      <w:r>
        <w:t>maxEUTRA-UL-FeatureSets                 INTEGER ::= 256     -- (for E-UTRA) Total number of FeatureSets (size of the pool)</w:t>
      </w:r>
    </w:p>
    <w:p>
      <w:pPr>
        <w:pStyle w:val="PL"/>
      </w:pPr>
      <w:r>
        <w:t>maxFeatureSetsPerBand                   INTEGER ::= 128     -- (for NR) The number of feature sets associated with one band.</w:t>
      </w:r>
    </w:p>
    <w:p>
      <w:pPr>
        <w:pStyle w:val="PL"/>
      </w:pPr>
      <w:r>
        <w:t>maxPerCC-FeatureSets                    INTEGER ::= 1024    -- (for NR) Total number of CC-specific FeatureSets (size of the pool)</w:t>
      </w:r>
    </w:p>
    <w:p>
      <w:pPr>
        <w:pStyle w:val="PL"/>
      </w:pPr>
      <w:r>
        <w:t>maxFeatureSetCombinations               INTEGER ::= 1024    -- (for MR-DC/NR)Total number of Feature set combinations (size of the pool)</w:t>
      </w:r>
    </w:p>
    <w:p>
      <w:pPr>
        <w:pStyle w:val="PL"/>
      </w:pPr>
      <w:r>
        <w:t>maxInterRAT-RSTD-Freq                   INTEGER ::= 3</w:t>
      </w:r>
    </w:p>
    <w:p>
      <w:pPr>
        <w:pStyle w:val="PL"/>
      </w:pPr>
      <w:r>
        <w:t>maxHRNN-Len-r16                         INTEGER ::= 48      -- Maximum length of HRNNs</w:t>
      </w:r>
    </w:p>
    <w:p>
      <w:pPr>
        <w:pStyle w:val="PL"/>
      </w:pPr>
      <w:r>
        <w:t>maxNPN-r16                              INTEGER ::= 12      -- Maximum number of NPNs broadcast and reported by UE at establishment</w:t>
      </w:r>
    </w:p>
    <w:p>
      <w:pPr>
        <w:pStyle w:val="PL"/>
      </w:pPr>
      <w:r>
        <w:t>maxNrOfMinSchedulingOffsetValues-r16    INTEGER ::= 2       -- Maximum number of min. scheduling offset (K0/K2) configurations</w:t>
      </w:r>
    </w:p>
    <w:p>
      <w:pPr>
        <w:pStyle w:val="PL"/>
      </w:pPr>
      <w:r>
        <w:t>maxK0-SchedulingOffset-r16              INTEGER ::= 16      -- Maximum number of slots configured as min. scheduling offset (K0)</w:t>
      </w:r>
    </w:p>
    <w:p>
      <w:pPr>
        <w:pStyle w:val="PL"/>
      </w:pPr>
      <w:r>
        <w:t>maxK2-SchedulingOffset-r16              INTEGER ::= 16      -- Maximum number of slots configured as min. scheduling offset (K2)</w:t>
      </w:r>
    </w:p>
    <w:p>
      <w:pPr>
        <w:pStyle w:val="PL"/>
      </w:pPr>
      <w:r>
        <w:t>maxDCI-2-6-Size-r16                     INTEGER ::= 140     -- Maximum size of DCI format 2-6</w:t>
      </w:r>
    </w:p>
    <w:p>
      <w:pPr>
        <w:pStyle w:val="PL"/>
      </w:pPr>
      <w:r>
        <w:t>maxDCI-2-6-Size-1-r16                   INTEGER ::= 139     -- Maximum DCI format 2-6 size minus 1</w:t>
      </w:r>
    </w:p>
    <w:p>
      <w:pPr>
        <w:pStyle w:val="PL"/>
      </w:pPr>
      <w:r>
        <w:t>maxNrofUL-Allocations-r16               INTEGER ::= 64      -- Maximum number of PUSCH time domain resource allocations</w:t>
      </w:r>
    </w:p>
    <w:p>
      <w:pPr>
        <w:pStyle w:val="PL"/>
      </w:pPr>
      <w:r>
        <w:t>maxNrofP0-PUSCH-Set-r16                 INTEGER ::= 2       -- Maximum number of P0 PUSCH set(s)</w:t>
      </w:r>
    </w:p>
    <w:p>
      <w:pPr>
        <w:pStyle w:val="PL"/>
      </w:pPr>
      <w:r>
        <w:t>maxOnDemandSIB-r16                      INTEGER ::= 8       -- Maximum number of SIB(s) that can be requested on-demand</w:t>
      </w:r>
    </w:p>
    <w:p>
      <w:pPr>
        <w:pStyle w:val="PL"/>
      </w:pPr>
      <w:r>
        <w:t>maxOnDemandPosSIB-r16                   INTEGER ::= 32      -- Maximum number of posSIB(s) that can be requested on-demand</w:t>
      </w:r>
    </w:p>
    <w:p>
      <w:pPr>
        <w:pStyle w:val="PL"/>
      </w:pPr>
      <w:r>
        <w:t>maxCI-DCI-PayloadSize-r16               INTEGER ::= 126     -- Maximum number of the DCI size for CI</w:t>
      </w:r>
    </w:p>
    <w:p>
      <w:pPr>
        <w:pStyle w:val="PL"/>
      </w:pPr>
      <w:r>
        <w:t>maxCI-DCI-PayloadSize-1-r16             INTEGER ::= 125     -- Maximum number of the DCI size for CI minus 1</w:t>
      </w:r>
    </w:p>
    <w:p>
      <w:pPr>
        <w:pStyle w:val="PL"/>
      </w:pPr>
      <w:r>
        <w:t>maxWLAN-Id-Report-r16                   INTEGER ::= 32      -- Maximum number of WLAN IDs to report</w:t>
      </w:r>
    </w:p>
    <w:p>
      <w:pPr>
        <w:pStyle w:val="PL"/>
      </w:pPr>
      <w:r>
        <w:t>maxWLAN-Name-r16                        INTEGER ::= 4       -- Maximum number of WLAN name</w:t>
      </w:r>
    </w:p>
    <w:p>
      <w:pPr>
        <w:pStyle w:val="PL"/>
      </w:pPr>
      <w:r>
        <w:rPr>
          <w:rFonts w:eastAsia="等线"/>
        </w:rPr>
        <w:t>maxRAReport-r16</w:t>
      </w:r>
      <w:r>
        <w:t xml:space="preserve">                         INTEGER ::= 8       -- Maximum number of RA procedures information to be included in the RA report</w:t>
      </w:r>
    </w:p>
    <w:p>
      <w:pPr>
        <w:pStyle w:val="PL"/>
      </w:pPr>
      <w:r>
        <w:t>maxTxConfig-r16                         INTEGER ::= 64      -- Maximum number of sidelink transmission parameters configurations</w:t>
      </w:r>
    </w:p>
    <w:p>
      <w:pPr>
        <w:pStyle w:val="PL"/>
      </w:pPr>
      <w:r>
        <w:t>maxTxConfig-1-r16                       INTEGER ::= 63      -- Maximum number of sidelink transmission parameters configurations minus 1</w:t>
      </w:r>
    </w:p>
    <w:p>
      <w:pPr>
        <w:pStyle w:val="PL"/>
      </w:pPr>
      <w:r>
        <w:t>maxPSSCH-TxConfig-r16                   INTEGER ::= 16      -- Maximum number of PSSCH TX configurations</w:t>
      </w:r>
    </w:p>
    <w:p>
      <w:pPr>
        <w:pStyle w:val="PL"/>
      </w:pPr>
      <w:r>
        <w:t>maxNrofCLI-RSSI-Resources-r16           INTEGER ::= 64      -- Maximum number of CLI-RSSI resources for UE</w:t>
      </w:r>
    </w:p>
    <w:p>
      <w:pPr>
        <w:pStyle w:val="PL"/>
      </w:pPr>
      <w:r>
        <w:t>maxNrofCLI-RSSI-Resources-1-r16         INTEGER ::= 63      -- Maximum number of CLI-RSSI resources for UE minus 1</w:t>
      </w:r>
    </w:p>
    <w:p>
      <w:pPr>
        <w:pStyle w:val="PL"/>
      </w:pPr>
      <w:r>
        <w:t>maxNrofCLI-SRS-Resources-r16            INTEGER ::= 32      -- Maximum number of SRS resources for CLI measurement for UE</w:t>
      </w:r>
    </w:p>
    <w:p>
      <w:pPr>
        <w:pStyle w:val="PL"/>
      </w:pPr>
      <w:r>
        <w:t>maxCLI-Report-r16                       INTEGER ::= 8</w:t>
      </w:r>
    </w:p>
    <w:p>
      <w:pPr>
        <w:pStyle w:val="PL"/>
      </w:pPr>
      <w:r>
        <w:t>maxNrofConfiguredGrantConfig-r16        INTEGER ::= 12      -- Maximum number of configured grant configurations per BWP</w:t>
      </w:r>
    </w:p>
    <w:p>
      <w:pPr>
        <w:pStyle w:val="PL"/>
      </w:pPr>
      <w:r>
        <w:t>maxNrofConfiguredGrantConfig-1-r16      INTEGER ::= 11      -- Maximum number of configured grant configurations per BWP minus 1</w:t>
      </w:r>
    </w:p>
    <w:p>
      <w:pPr>
        <w:pStyle w:val="PL"/>
      </w:pPr>
      <w:r>
        <w:t>maxNrofCG-Type2DeactivationState        INTEGER ::= 16      -- Maximum number of deactivation state for type 2 configured grants per BWP</w:t>
      </w:r>
    </w:p>
    <w:p>
      <w:pPr>
        <w:pStyle w:val="PL"/>
      </w:pPr>
      <w:r>
        <w:t>maxNrofConfiguredGrantConfigMAC-1-r16   INTEGER ::= 31      -- Maximum number of configured grant configurations per MAC entity minus 1</w:t>
      </w:r>
    </w:p>
    <w:p>
      <w:pPr>
        <w:pStyle w:val="PL"/>
      </w:pPr>
      <w:r>
        <w:t>maxNrofSPS-Config-r16                   INTEGER ::= 8       -- Maximum number of SPS configurations per BWP</w:t>
      </w:r>
    </w:p>
    <w:p>
      <w:pPr>
        <w:pStyle w:val="PL"/>
      </w:pPr>
      <w:r>
        <w:t>maxNrofSPS-Config-1-r16                 INTEGER ::= 7       -- Maximum number of SPS configurations per BWP minus 1</w:t>
      </w:r>
    </w:p>
    <w:p>
      <w:pPr>
        <w:pStyle w:val="PL"/>
      </w:pPr>
      <w:r>
        <w:t>maxNrofSPS-DeactivationState            INTEGER ::= 16      -- Maximum number of deactivation state for SPS per BWP</w:t>
      </w:r>
    </w:p>
    <w:p>
      <w:pPr>
        <w:pStyle w:val="PL"/>
      </w:pPr>
      <w:r>
        <w:t>maxNrofDormancyGroups                   INTEGER ::= 5       --</w:t>
      </w:r>
    </w:p>
    <w:p>
      <w:pPr>
        <w:pStyle w:val="PL"/>
      </w:pPr>
      <w:r>
        <w:t>maxNrofPUCCH-ResourceGroups-1-r16       INTEGER ::= 3       --</w:t>
      </w:r>
    </w:p>
    <w:p>
      <w:pPr>
        <w:pStyle w:val="PL"/>
      </w:pPr>
      <w:r>
        <w:t>maxNrofServingCellsTCI-r16              INTEGER ::= 32      -- Maximum number of serving cells in simultaneousTCI-UpdateList</w:t>
      </w:r>
    </w:p>
    <w:p>
      <w:pPr>
        <w:pStyle w:val="PL"/>
      </w:pPr>
      <w:r>
        <w:t>maxNrofTxDC-TwoCarrier-r16              INTEGER ::= 64      -- Maximum number of UL Tx DC locations reported by the UE for 2CC uplink CA</w:t>
      </w:r>
    </w:p>
    <w:p>
      <w:pPr>
        <w:pStyle w:val="PL"/>
      </w:pPr>
    </w:p>
    <w:p>
      <w:pPr>
        <w:pStyle w:val="PL"/>
      </w:pPr>
      <w:r>
        <w:t>-- TAG-MULTIPLICITY-AND-TYPE-CONSTRAINT-DEFINITIONS-STOP</w:t>
      </w:r>
    </w:p>
    <w:p>
      <w:pPr>
        <w:pStyle w:val="PL"/>
      </w:pPr>
      <w:r>
        <w:t>-- ASN1STOP</w:t>
      </w:r>
    </w:p>
    <w:p/>
    <w:p>
      <w:pPr>
        <w:pStyle w:val="3"/>
      </w:pPr>
      <w:bookmarkStart w:id="2260" w:name="_Toc60777560"/>
      <w:bookmarkStart w:id="2261" w:name="_Toc90651435"/>
      <w:r>
        <w:t>–</w:t>
      </w:r>
      <w:r>
        <w:tab/>
        <w:t>End of NR-RRC-Definitions</w:t>
      </w:r>
      <w:bookmarkEnd w:id="2260"/>
      <w:bookmarkEnd w:id="2261"/>
    </w:p>
    <w:p>
      <w:pPr>
        <w:pStyle w:val="PL"/>
      </w:pPr>
      <w:r>
        <w:t>-- ASN1START</w:t>
      </w:r>
    </w:p>
    <w:p>
      <w:pPr>
        <w:pStyle w:val="PL"/>
      </w:pPr>
    </w:p>
    <w:p>
      <w:pPr>
        <w:pStyle w:val="PL"/>
      </w:pPr>
      <w:r>
        <w:t>END</w:t>
      </w:r>
    </w:p>
    <w:p>
      <w:pPr>
        <w:pStyle w:val="PL"/>
      </w:pPr>
    </w:p>
    <w:p>
      <w:pPr>
        <w:pStyle w:val="PL"/>
      </w:pPr>
      <w:r>
        <w:t>-- ASN1STOP</w:t>
      </w:r>
    </w:p>
    <w:p/>
    <w:p>
      <w:pPr>
        <w:pStyle w:val="2"/>
      </w:pPr>
      <w:bookmarkStart w:id="2262" w:name="_Toc60777561"/>
      <w:bookmarkStart w:id="2263" w:name="_Toc90651436"/>
      <w:r>
        <w:t>6.5</w:t>
      </w:r>
      <w:r>
        <w:tab/>
        <w:t>Short Message</w:t>
      </w:r>
      <w:bookmarkEnd w:id="2262"/>
      <w:bookmarkEnd w:id="2263"/>
    </w:p>
    <w:p>
      <w:r>
        <w:t xml:space="preserve">Short Messages can be transmitted on PDCCH using P-RNTI with or without associated </w:t>
      </w:r>
      <w:r>
        <w:rPr>
          <w:i/>
        </w:rPr>
        <w:t xml:space="preserve">Paging </w:t>
      </w:r>
      <w:r>
        <w:t>message using Short Message field in DCI format 1_0 (see TS 38.212 [17], clause 7.3.1.2.1).</w:t>
      </w:r>
    </w:p>
    <w:p>
      <w:r>
        <w:t>Table 6.5-1 defines Short Messages. Bit 1 is the most significant bit.</w:t>
      </w:r>
    </w:p>
    <w:p>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tc>
          <w:tcPr>
            <w:tcW w:w="1701"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Short Message</w:t>
            </w:r>
          </w:p>
        </w:tc>
      </w:tr>
      <w:tr>
        <w:tc>
          <w:tcPr>
            <w:tcW w:w="1701"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Calibri"/>
                <w:b/>
                <w:bCs/>
                <w:i/>
                <w:iCs/>
                <w:lang w:eastAsia="sv-SE"/>
              </w:rPr>
            </w:pPr>
            <w:r>
              <w:rPr>
                <w:rFonts w:eastAsia="Calibri"/>
                <w:b/>
                <w:bCs/>
                <w:i/>
                <w:iCs/>
                <w:lang w:eastAsia="sv-SE"/>
              </w:rPr>
              <w:t>systemInfoModification</w:t>
            </w:r>
          </w:p>
          <w:p>
            <w:pPr>
              <w:pStyle w:val="TAL"/>
              <w:rPr>
                <w:rFonts w:eastAsia="Calibri"/>
                <w:lang w:eastAsia="sv-SE"/>
              </w:rPr>
            </w:pPr>
            <w:r>
              <w:rPr>
                <w:rFonts w:eastAsia="Calibri"/>
                <w:lang w:eastAsia="sv-SE"/>
              </w:rPr>
              <w:t>If set to 1: indication of a BCCH modification other than SIB6, SIB7 and SIB8.</w:t>
            </w:r>
          </w:p>
        </w:tc>
      </w:tr>
      <w:tr>
        <w:tc>
          <w:tcPr>
            <w:tcW w:w="1701"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Calibri"/>
                <w:b/>
                <w:bCs/>
                <w:i/>
                <w:iCs/>
                <w:lang w:eastAsia="sv-SE"/>
              </w:rPr>
            </w:pPr>
            <w:r>
              <w:rPr>
                <w:rFonts w:eastAsia="Calibri"/>
                <w:b/>
                <w:bCs/>
                <w:i/>
                <w:iCs/>
                <w:lang w:eastAsia="sv-SE"/>
              </w:rPr>
              <w:t>etwsAndCmasIndication</w:t>
            </w:r>
          </w:p>
          <w:p>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tc>
          <w:tcPr>
            <w:tcW w:w="1701"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Calibri"/>
                <w:b/>
                <w:bCs/>
                <w:i/>
                <w:iCs/>
                <w:lang w:eastAsia="sv-SE"/>
              </w:rPr>
            </w:pPr>
            <w:r>
              <w:rPr>
                <w:rFonts w:eastAsia="Calibri"/>
                <w:b/>
                <w:bCs/>
                <w:i/>
                <w:iCs/>
                <w:lang w:eastAsia="sv-SE"/>
              </w:rPr>
              <w:t>stopPagingMonitoring</w:t>
            </w:r>
          </w:p>
          <w:p>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tc>
          <w:tcPr>
            <w:tcW w:w="1701"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4 – 8</w:t>
            </w:r>
          </w:p>
        </w:tc>
        <w:tc>
          <w:tcPr>
            <w:tcW w:w="0" w:type="auto"/>
            <w:tcBorders>
              <w:top w:val="single" w:sz="4" w:space="0" w:color="auto"/>
              <w:left w:val="single" w:sz="4" w:space="0" w:color="auto"/>
              <w:bottom w:val="single" w:sz="4" w:space="0" w:color="auto"/>
              <w:right w:val="single" w:sz="4" w:space="0" w:color="auto"/>
            </w:tcBorders>
            <w:hideMark/>
          </w:tcPr>
          <w:p>
            <w:pPr>
              <w:pStyle w:val="TAL"/>
              <w:rPr>
                <w:rFonts w:cs="Arial"/>
                <w:szCs w:val="18"/>
                <w:lang w:eastAsia="sv-SE"/>
              </w:rPr>
            </w:pPr>
            <w:r>
              <w:rPr>
                <w:rFonts w:cs="Arial"/>
                <w:szCs w:val="18"/>
                <w:lang w:eastAsia="sv-SE"/>
              </w:rPr>
              <w:t>Not used in this release of the specification, and shall be ignored by UE if received.</w:t>
            </w:r>
          </w:p>
        </w:tc>
      </w:tr>
    </w:tbl>
    <w:p/>
    <w:p>
      <w:pPr>
        <w:pStyle w:val="2"/>
      </w:pPr>
      <w:bookmarkStart w:id="2264" w:name="_Toc60777562"/>
      <w:bookmarkStart w:id="2265" w:name="_Toc90651437"/>
      <w:r>
        <w:t>6.6</w:t>
      </w:r>
      <w:r>
        <w:tab/>
        <w:t>PC5 RRC messages</w:t>
      </w:r>
      <w:bookmarkEnd w:id="2264"/>
      <w:bookmarkEnd w:id="2265"/>
    </w:p>
    <w:p>
      <w:pPr>
        <w:pStyle w:val="3"/>
      </w:pPr>
      <w:bookmarkStart w:id="2266" w:name="_Toc60777563"/>
      <w:bookmarkStart w:id="2267" w:name="_Toc90651438"/>
      <w:r>
        <w:t>6.6.1</w:t>
      </w:r>
      <w:r>
        <w:tab/>
        <w:t>General message structure</w:t>
      </w:r>
      <w:bookmarkEnd w:id="2266"/>
      <w:bookmarkEnd w:id="2267"/>
    </w:p>
    <w:p>
      <w:pPr>
        <w:pStyle w:val="4"/>
        <w:rPr>
          <w:noProof/>
          <w:lang w:eastAsia="zh-CN"/>
        </w:rPr>
      </w:pPr>
      <w:bookmarkStart w:id="2268" w:name="_Toc60777564"/>
      <w:bookmarkStart w:id="2269" w:name="_Toc90651439"/>
      <w:r>
        <w:t>–</w:t>
      </w:r>
      <w:r>
        <w:tab/>
      </w:r>
      <w:r>
        <w:rPr>
          <w:i/>
          <w:iCs/>
          <w:noProof/>
        </w:rPr>
        <w:t>PC5-RRC-Definitions</w:t>
      </w:r>
      <w:bookmarkEnd w:id="2268"/>
      <w:bookmarkEnd w:id="2269"/>
    </w:p>
    <w:p>
      <w:r>
        <w:t>This ASN.1 segment is the start of the PC5 RRC PDU definitions.</w:t>
      </w:r>
    </w:p>
    <w:p>
      <w:pPr>
        <w:pStyle w:val="PL"/>
      </w:pPr>
      <w:r>
        <w:t>-- ASN1START</w:t>
      </w:r>
    </w:p>
    <w:p>
      <w:pPr>
        <w:pStyle w:val="PL"/>
      </w:pPr>
      <w:r>
        <w:t>-- TAG-PC5-RRC-DEFINITIONS-START</w:t>
      </w:r>
    </w:p>
    <w:p>
      <w:pPr>
        <w:pStyle w:val="PL"/>
      </w:pPr>
    </w:p>
    <w:p>
      <w:pPr>
        <w:pStyle w:val="PL"/>
      </w:pPr>
      <w:r>
        <w:t>PC5-RRC-Definitions DEFINITIONS AUTOMATIC TAGS ::=</w:t>
      </w:r>
    </w:p>
    <w:p>
      <w:pPr>
        <w:pStyle w:val="PL"/>
      </w:pPr>
    </w:p>
    <w:p>
      <w:pPr>
        <w:pStyle w:val="PL"/>
      </w:pPr>
      <w:r>
        <w:t>BEGIN</w:t>
      </w:r>
    </w:p>
    <w:p>
      <w:pPr>
        <w:pStyle w:val="PL"/>
      </w:pPr>
    </w:p>
    <w:p>
      <w:pPr>
        <w:pStyle w:val="PL"/>
      </w:pPr>
      <w:r>
        <w:t>IMPORTS</w:t>
      </w:r>
    </w:p>
    <w:p>
      <w:pPr>
        <w:pStyle w:val="PL"/>
      </w:pPr>
      <w:r>
        <w:t xml:space="preserve">    SetupRelease,</w:t>
      </w:r>
    </w:p>
    <w:p>
      <w:pPr>
        <w:pStyle w:val="PL"/>
      </w:pPr>
      <w:r>
        <w:t xml:space="preserve">    RRC-TransactionIdentifier,</w:t>
      </w:r>
    </w:p>
    <w:p>
      <w:pPr>
        <w:pStyle w:val="PL"/>
      </w:pPr>
      <w:r>
        <w:t xml:space="preserve">    SN-FieldLengthAM,</w:t>
      </w:r>
    </w:p>
    <w:p>
      <w:pPr>
        <w:pStyle w:val="PL"/>
      </w:pPr>
      <w:r>
        <w:t xml:space="preserve">    SN-FieldLengthUM,</w:t>
      </w:r>
    </w:p>
    <w:p>
      <w:pPr>
        <w:pStyle w:val="PL"/>
      </w:pPr>
      <w:r>
        <w:t xml:space="preserve">    LogicalChannelIdentity,</w:t>
      </w:r>
    </w:p>
    <w:p>
      <w:pPr>
        <w:pStyle w:val="PL"/>
      </w:pPr>
      <w:r>
        <w:t xml:space="preserve">    maxNrofSLRB-r16,</w:t>
      </w:r>
    </w:p>
    <w:p>
      <w:pPr>
        <w:pStyle w:val="PL"/>
      </w:pPr>
      <w:r>
        <w:t xml:space="preserve">    maxNrofSL-QFIs-r16,</w:t>
      </w:r>
    </w:p>
    <w:p>
      <w:pPr>
        <w:pStyle w:val="PL"/>
      </w:pPr>
      <w:r>
        <w:t xml:space="preserve">    maxNrofSL-QFIsPerDest-r16,</w:t>
      </w:r>
    </w:p>
    <w:p>
      <w:pPr>
        <w:pStyle w:val="PL"/>
      </w:pPr>
      <w:r>
        <w:t xml:space="preserve">    RSRP-Range,</w:t>
      </w:r>
    </w:p>
    <w:p>
      <w:pPr>
        <w:pStyle w:val="PL"/>
      </w:pPr>
      <w:r>
        <w:t xml:space="preserve">    SL-MeasConfig-r16,</w:t>
      </w:r>
    </w:p>
    <w:p>
      <w:pPr>
        <w:pStyle w:val="PL"/>
      </w:pPr>
      <w:r>
        <w:t xml:space="preserve">    SL-MeasId-r16,</w:t>
      </w:r>
    </w:p>
    <w:p>
      <w:pPr>
        <w:pStyle w:val="PL"/>
      </w:pPr>
      <w:r>
        <w:t xml:space="preserve">    FreqBandList,</w:t>
      </w:r>
    </w:p>
    <w:p>
      <w:pPr>
        <w:pStyle w:val="PL"/>
      </w:pPr>
      <w:r>
        <w:t xml:space="preserve">    FreqBandIndicatorNR,</w:t>
      </w:r>
    </w:p>
    <w:p>
      <w:pPr>
        <w:pStyle w:val="PL"/>
      </w:pPr>
      <w:r>
        <w:t xml:space="preserve">    maxSimultaneousBands,</w:t>
      </w:r>
    </w:p>
    <w:p>
      <w:pPr>
        <w:pStyle w:val="PL"/>
      </w:pPr>
      <w:r>
        <w:t xml:space="preserve">    maxBandComb,</w:t>
      </w:r>
    </w:p>
    <w:p>
      <w:pPr>
        <w:pStyle w:val="PL"/>
      </w:pPr>
      <w:r>
        <w:t xml:space="preserve">    maxBands,</w:t>
      </w:r>
    </w:p>
    <w:p>
      <w:pPr>
        <w:pStyle w:val="PL"/>
      </w:pPr>
      <w:r>
        <w:t xml:space="preserve">    BandParametersSidelink-r16,</w:t>
      </w:r>
    </w:p>
    <w:p>
      <w:pPr>
        <w:pStyle w:val="PL"/>
      </w:pPr>
      <w:r>
        <w:t xml:space="preserve">    RLC-ParametersSidelink-r16</w:t>
      </w:r>
    </w:p>
    <w:p>
      <w:pPr>
        <w:pStyle w:val="PL"/>
      </w:pPr>
    </w:p>
    <w:p>
      <w:pPr>
        <w:pStyle w:val="PL"/>
      </w:pPr>
      <w:r>
        <w:t>FROM NR-RRC-Definitions;</w:t>
      </w:r>
    </w:p>
    <w:p>
      <w:pPr>
        <w:pStyle w:val="PL"/>
      </w:pPr>
    </w:p>
    <w:p>
      <w:pPr>
        <w:pStyle w:val="PL"/>
      </w:pPr>
      <w:r>
        <w:t>-- TAG-PC5-RRC-DEFINITIONS-STOP</w:t>
      </w:r>
    </w:p>
    <w:p>
      <w:pPr>
        <w:pStyle w:val="PL"/>
      </w:pPr>
      <w:r>
        <w:t>-- ASN1STOP</w:t>
      </w:r>
    </w:p>
    <w:p/>
    <w:p>
      <w:pPr>
        <w:pStyle w:val="4"/>
      </w:pPr>
      <w:bookmarkStart w:id="2270" w:name="_Toc60777565"/>
      <w:bookmarkStart w:id="2271" w:name="_Toc90651440"/>
      <w:r>
        <w:t>–</w:t>
      </w:r>
      <w:r>
        <w:tab/>
      </w:r>
      <w:r>
        <w:rPr>
          <w:i/>
          <w:iCs/>
          <w:noProof/>
        </w:rPr>
        <w:t>SBCCH-SL-BCH-Message</w:t>
      </w:r>
      <w:bookmarkEnd w:id="2270"/>
      <w:bookmarkEnd w:id="2271"/>
    </w:p>
    <w:p>
      <w:r>
        <w:t xml:space="preserve">The </w:t>
      </w:r>
      <w:r>
        <w:rPr>
          <w:i/>
          <w:noProof/>
        </w:rPr>
        <w:t>SBCCH-SL-BCH-Message</w:t>
      </w:r>
      <w:r>
        <w:t xml:space="preserve"> class is the set of RRC messages that may be sent from the UE to the UE via SL-BCH on the SBCCH logical channel.</w:t>
      </w:r>
    </w:p>
    <w:p>
      <w:pPr>
        <w:pStyle w:val="PL"/>
      </w:pPr>
      <w:r>
        <w:t>-- ASN1START</w:t>
      </w:r>
    </w:p>
    <w:p>
      <w:pPr>
        <w:pStyle w:val="PL"/>
      </w:pPr>
      <w:r>
        <w:t>-- TAG-SBCCH-SL-BCH-MESSAGE-START</w:t>
      </w:r>
    </w:p>
    <w:p>
      <w:pPr>
        <w:pStyle w:val="PL"/>
      </w:pPr>
    </w:p>
    <w:p>
      <w:pPr>
        <w:pStyle w:val="PL"/>
      </w:pPr>
      <w:r>
        <w:t>SBCCH-SL-BCH-Message ::= SEQUENCE {</w:t>
      </w:r>
    </w:p>
    <w:p>
      <w:pPr>
        <w:pStyle w:val="PL"/>
      </w:pPr>
      <w:r>
        <w:t xml:space="preserve">    message                  SBCCH-SL-BCH-MessageType</w:t>
      </w:r>
    </w:p>
    <w:p>
      <w:pPr>
        <w:pStyle w:val="PL"/>
      </w:pPr>
      <w:r>
        <w:t>}</w:t>
      </w:r>
    </w:p>
    <w:p>
      <w:pPr>
        <w:pStyle w:val="PL"/>
      </w:pPr>
    </w:p>
    <w:p>
      <w:pPr>
        <w:pStyle w:val="PL"/>
      </w:pPr>
      <w:r>
        <w:t>SBCCH-SL-BCH-MessageType::=     CHOICE {</w:t>
      </w:r>
    </w:p>
    <w:p>
      <w:pPr>
        <w:pStyle w:val="PL"/>
      </w:pPr>
      <w:r>
        <w:t xml:space="preserve">    c1                              CHOICE {</w:t>
      </w:r>
    </w:p>
    <w:p>
      <w:pPr>
        <w:pStyle w:val="PL"/>
      </w:pPr>
      <w:r>
        <w:t xml:space="preserve">        masterInformationBlockSidelink              MasterInformationBlockSidelink,</w:t>
      </w:r>
    </w:p>
    <w:p>
      <w:pPr>
        <w:pStyle w:val="PL"/>
      </w:pPr>
      <w:r>
        <w:t xml:space="preserve">        spare1 NULL</w:t>
      </w:r>
    </w:p>
    <w:p>
      <w:pPr>
        <w:pStyle w:val="PL"/>
      </w:pPr>
      <w:r>
        <w:t xml:space="preserve">    },</w:t>
      </w:r>
    </w:p>
    <w:p>
      <w:pPr>
        <w:pStyle w:val="PL"/>
      </w:pPr>
      <w:r>
        <w:t xml:space="preserve">    messageClassExtension   SEQUENCE {}</w:t>
      </w:r>
    </w:p>
    <w:p>
      <w:pPr>
        <w:pStyle w:val="PL"/>
      </w:pPr>
      <w:r>
        <w:t>}</w:t>
      </w:r>
    </w:p>
    <w:p>
      <w:pPr>
        <w:pStyle w:val="PL"/>
      </w:pPr>
    </w:p>
    <w:p>
      <w:pPr>
        <w:pStyle w:val="PL"/>
      </w:pPr>
      <w:r>
        <w:t>-- TAG-SBCCH-SL-BCH-MESSAGE-STOP</w:t>
      </w:r>
    </w:p>
    <w:p>
      <w:pPr>
        <w:pStyle w:val="PL"/>
      </w:pPr>
      <w:r>
        <w:t>-- ASN1STOP</w:t>
      </w:r>
    </w:p>
    <w:p>
      <w:pPr>
        <w:rPr>
          <w:iCs/>
          <w:lang w:eastAsia="zh-CN"/>
        </w:rPr>
      </w:pPr>
    </w:p>
    <w:p>
      <w:pPr>
        <w:pStyle w:val="4"/>
      </w:pPr>
      <w:bookmarkStart w:id="2272" w:name="_Toc60777566"/>
      <w:bookmarkStart w:id="2273" w:name="_Toc90651441"/>
      <w:r>
        <w:t>–</w:t>
      </w:r>
      <w:r>
        <w:tab/>
      </w:r>
      <w:r>
        <w:rPr>
          <w:i/>
          <w:iCs/>
        </w:rPr>
        <w:t>S</w:t>
      </w:r>
      <w:r>
        <w:rPr>
          <w:i/>
          <w:iCs/>
          <w:noProof/>
        </w:rPr>
        <w:t>CCH-Message</w:t>
      </w:r>
      <w:bookmarkEnd w:id="2272"/>
      <w:bookmarkEnd w:id="2273"/>
    </w:p>
    <w:p>
      <w:r>
        <w:t xml:space="preserve">The </w:t>
      </w:r>
      <w:r>
        <w:rPr>
          <w:i/>
        </w:rPr>
        <w:t>S</w:t>
      </w:r>
      <w:r>
        <w:rPr>
          <w:i/>
          <w:noProof/>
        </w:rPr>
        <w:t xml:space="preserve">CCH-Message </w:t>
      </w:r>
      <w:r>
        <w:t>class is the set of RRC messages that may be sent from the UE to the UE for unicast of NR sidelink communication on SCCH logical channel.</w:t>
      </w:r>
    </w:p>
    <w:p>
      <w:pPr>
        <w:pStyle w:val="PL"/>
      </w:pPr>
      <w:r>
        <w:t>-- ASN1START</w:t>
      </w:r>
    </w:p>
    <w:p>
      <w:pPr>
        <w:pStyle w:val="PL"/>
      </w:pPr>
      <w:r>
        <w:t>-- TAG-SCCH-MESSAGE-START</w:t>
      </w:r>
    </w:p>
    <w:p>
      <w:pPr>
        <w:pStyle w:val="PL"/>
      </w:pPr>
    </w:p>
    <w:p>
      <w:pPr>
        <w:pStyle w:val="PL"/>
      </w:pPr>
      <w:r>
        <w:t>SCCH-Message ::=             SEQUENCE {</w:t>
      </w:r>
    </w:p>
    <w:p>
      <w:pPr>
        <w:pStyle w:val="PL"/>
      </w:pPr>
      <w:r>
        <w:t xml:space="preserve">    message                         SCCH-MessageType</w:t>
      </w:r>
    </w:p>
    <w:p>
      <w:pPr>
        <w:pStyle w:val="PL"/>
      </w:pPr>
      <w:r>
        <w:t>}</w:t>
      </w:r>
    </w:p>
    <w:p>
      <w:pPr>
        <w:pStyle w:val="PL"/>
      </w:pPr>
    </w:p>
    <w:p>
      <w:pPr>
        <w:pStyle w:val="PL"/>
      </w:pPr>
      <w:r>
        <w:t>SCCH-MessageType ::=         CHOICE {</w:t>
      </w:r>
    </w:p>
    <w:p>
      <w:pPr>
        <w:pStyle w:val="PL"/>
      </w:pPr>
      <w:r>
        <w:t xml:space="preserve">    c1                              CHOICE {</w:t>
      </w:r>
    </w:p>
    <w:p>
      <w:pPr>
        <w:pStyle w:val="PL"/>
      </w:pPr>
      <w:r>
        <w:t xml:space="preserve">        measurementReportSidelink                MeasurementReportSidelink,</w:t>
      </w:r>
    </w:p>
    <w:p>
      <w:pPr>
        <w:pStyle w:val="PL"/>
      </w:pPr>
      <w:r>
        <w:t xml:space="preserve">        rrcReconfigurationSidelink               RRCReconfigurationSidelink,</w:t>
      </w:r>
    </w:p>
    <w:p>
      <w:pPr>
        <w:pStyle w:val="PL"/>
      </w:pPr>
      <w:r>
        <w:t xml:space="preserve">        rrcReconfigurationCompleteSidelink       RRCReconfigurationCompleteSidelink,</w:t>
      </w:r>
    </w:p>
    <w:p>
      <w:pPr>
        <w:pStyle w:val="PL"/>
      </w:pPr>
      <w:r>
        <w:t xml:space="preserve">        rrcReconfigurationFailureSidelink        RRCReconfigurationFailureSidelink,</w:t>
      </w:r>
    </w:p>
    <w:p>
      <w:pPr>
        <w:pStyle w:val="PL"/>
      </w:pPr>
      <w:r>
        <w:t xml:space="preserve">        ueCapabilityEnquirySidelink              UECapabilityEnquirySidelink,</w:t>
      </w:r>
    </w:p>
    <w:p>
      <w:pPr>
        <w:pStyle w:val="PL"/>
      </w:pPr>
      <w:r>
        <w:t xml:space="preserve">        ueCapabilityInformationSidelink          UECapabilityInformationSidelink,</w:t>
      </w:r>
    </w:p>
    <w:p>
      <w:pPr>
        <w:pStyle w:val="PL"/>
      </w:pPr>
      <w:r>
        <w:t xml:space="preserve">        spare2 NULL, spare1 NULL</w:t>
      </w:r>
    </w:p>
    <w:p>
      <w:pPr>
        <w:pStyle w:val="PL"/>
      </w:pPr>
      <w:r>
        <w:t xml:space="preserve">    },</w:t>
      </w:r>
    </w:p>
    <w:p>
      <w:pPr>
        <w:pStyle w:val="PL"/>
      </w:pPr>
      <w:r>
        <w:t xml:space="preserve">    messageClassExtension           SEQUENCE {}</w:t>
      </w:r>
    </w:p>
    <w:p>
      <w:pPr>
        <w:pStyle w:val="PL"/>
      </w:pPr>
      <w:r>
        <w:t>}</w:t>
      </w:r>
    </w:p>
    <w:p>
      <w:pPr>
        <w:pStyle w:val="PL"/>
      </w:pPr>
    </w:p>
    <w:p>
      <w:pPr>
        <w:pStyle w:val="PL"/>
      </w:pPr>
      <w:r>
        <w:t>-- TAG-SCCH-MESSAGE-STOP</w:t>
      </w:r>
    </w:p>
    <w:p>
      <w:pPr>
        <w:pStyle w:val="PL"/>
      </w:pPr>
      <w:r>
        <w:t>-- ASN1STOP</w:t>
      </w:r>
    </w:p>
    <w:p/>
    <w:p>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pPr>
        <w:pStyle w:val="4"/>
      </w:pPr>
      <w:bookmarkStart w:id="2274" w:name="_Toc60777567"/>
      <w:bookmarkStart w:id="2275" w:name="_Toc90651442"/>
      <w:r>
        <w:t>–</w:t>
      </w:r>
      <w:r>
        <w:tab/>
      </w:r>
      <w:r>
        <w:rPr>
          <w:i/>
          <w:iCs/>
          <w:noProof/>
        </w:rPr>
        <w:t>MasterInformationBlockSidelink</w:t>
      </w:r>
      <w:bookmarkEnd w:id="2274"/>
      <w:bookmarkEnd w:id="2275"/>
    </w:p>
    <w:p>
      <w:pPr>
        <w:rPr>
          <w:iCs/>
        </w:rPr>
      </w:pPr>
      <w:r>
        <w:t xml:space="preserve">The </w:t>
      </w:r>
      <w:r>
        <w:rPr>
          <w:i/>
          <w:noProof/>
        </w:rPr>
        <w:t xml:space="preserve">MasterInformationBlockSidelink </w:t>
      </w:r>
      <w:r>
        <w:t>includes the system information transmitted by a UE via SL-BCH.</w:t>
      </w:r>
    </w:p>
    <w:p>
      <w:pPr>
        <w:pStyle w:val="B1"/>
      </w:pPr>
      <w:r>
        <w:t>Signalling radio bearer: N/A</w:t>
      </w:r>
    </w:p>
    <w:p>
      <w:pPr>
        <w:pStyle w:val="B1"/>
      </w:pPr>
      <w:r>
        <w:t>RLC-SAP: TM</w:t>
      </w:r>
    </w:p>
    <w:p>
      <w:pPr>
        <w:pStyle w:val="B1"/>
      </w:pPr>
      <w:r>
        <w:t>Logical channel: SBCCH</w:t>
      </w:r>
    </w:p>
    <w:p>
      <w:pPr>
        <w:pStyle w:val="B1"/>
      </w:pPr>
      <w:r>
        <w:t>Direction: UE to UE</w:t>
      </w:r>
    </w:p>
    <w:p>
      <w:pPr>
        <w:pStyle w:val="TH"/>
        <w:rPr>
          <w:b w:val="0"/>
          <w:i/>
          <w:iCs/>
        </w:rPr>
      </w:pPr>
      <w:r>
        <w:rPr>
          <w:i/>
          <w:iCs/>
        </w:rPr>
        <w:t>MasterInformationBlock</w:t>
      </w:r>
      <w:r>
        <w:rPr>
          <w:i/>
          <w:iCs/>
          <w:noProof/>
        </w:rPr>
        <w:t>Sidelink</w:t>
      </w:r>
    </w:p>
    <w:p>
      <w:pPr>
        <w:pStyle w:val="PL"/>
      </w:pPr>
      <w:r>
        <w:t>-- ASN1START</w:t>
      </w:r>
    </w:p>
    <w:p>
      <w:pPr>
        <w:pStyle w:val="PL"/>
      </w:pPr>
      <w:r>
        <w:t>-- TAG-MASTERINFORMATIONBLOCKSIDELINK-START</w:t>
      </w:r>
    </w:p>
    <w:p>
      <w:pPr>
        <w:pStyle w:val="PL"/>
      </w:pPr>
    </w:p>
    <w:p>
      <w:pPr>
        <w:pStyle w:val="PL"/>
      </w:pPr>
      <w:r>
        <w:t>MasterInformationBlockSidelink ::=           SEQUENCE {</w:t>
      </w:r>
    </w:p>
    <w:p>
      <w:pPr>
        <w:pStyle w:val="PL"/>
      </w:pPr>
      <w:r>
        <w:t xml:space="preserve">    sl-TDD-Config-r16                            BIT STRING (SIZE (12)),</w:t>
      </w:r>
    </w:p>
    <w:p>
      <w:pPr>
        <w:pStyle w:val="PL"/>
      </w:pPr>
      <w:r>
        <w:t xml:space="preserve">    inCoverage-r16                               BOOLEAN,</w:t>
      </w:r>
    </w:p>
    <w:p>
      <w:pPr>
        <w:pStyle w:val="PL"/>
      </w:pPr>
      <w:r>
        <w:t xml:space="preserve">    directFrameNumber-r16                        BIT STRING (SIZE (10)),</w:t>
      </w:r>
    </w:p>
    <w:p>
      <w:pPr>
        <w:pStyle w:val="PL"/>
      </w:pPr>
      <w:r>
        <w:t xml:space="preserve">    slotIndex-r16                                BIT STRING (SIZE (7)),</w:t>
      </w:r>
    </w:p>
    <w:p>
      <w:pPr>
        <w:pStyle w:val="PL"/>
      </w:pPr>
      <w:r>
        <w:t xml:space="preserve">    reservedBits-r16                             BIT STRING (SIZE (2))</w:t>
      </w:r>
    </w:p>
    <w:p>
      <w:pPr>
        <w:pStyle w:val="PL"/>
      </w:pPr>
      <w:r>
        <w:t>}</w:t>
      </w:r>
    </w:p>
    <w:p>
      <w:pPr>
        <w:pStyle w:val="PL"/>
      </w:pPr>
    </w:p>
    <w:p>
      <w:pPr>
        <w:pStyle w:val="PL"/>
      </w:pPr>
      <w:r>
        <w:t>-- TAG-MASTERINFORMATIONBLOCKSIDELINK-STOP</w:t>
      </w:r>
    </w:p>
    <w:p>
      <w:pPr>
        <w:pStyle w:val="PL"/>
      </w:pPr>
      <w:r>
        <w:t>-- ASN1STOP</w:t>
      </w:r>
    </w:p>
    <w:p>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b w:val="0"/>
                <w:szCs w:val="22"/>
                <w:lang w:eastAsia="sv-SE"/>
              </w:rPr>
            </w:pPr>
            <w:r>
              <w:rPr>
                <w:bCs/>
                <w:i/>
                <w:lang w:eastAsia="sv-SE"/>
              </w:rPr>
              <w:t>MasterInformationBlock</w:t>
            </w:r>
            <w:r>
              <w:rPr>
                <w:i/>
                <w:noProof/>
                <w:lang w:eastAsia="sv-SE"/>
              </w:rPr>
              <w:t>Sidelink</w:t>
            </w:r>
            <w:r>
              <w:rPr>
                <w:szCs w:val="22"/>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directFrameNumber</w:t>
            </w:r>
          </w:p>
          <w:p>
            <w:pPr>
              <w:pStyle w:val="TAL"/>
              <w:rPr>
                <w:b/>
                <w:i/>
                <w:szCs w:val="22"/>
                <w:lang w:eastAsia="en-GB"/>
              </w:rPr>
            </w:pPr>
            <w:r>
              <w:rPr>
                <w:noProof/>
                <w:lang w:eastAsia="en-GB"/>
              </w:rPr>
              <w:t>Indicates the frame number in which S-SSB transmitted.</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inCoverage</w:t>
            </w:r>
          </w:p>
          <w:p>
            <w:pPr>
              <w:pStyle w:val="TAL"/>
              <w:rPr>
                <w:bCs/>
                <w:szCs w:val="22"/>
                <w:lang w:eastAsia="en-GB"/>
              </w:rPr>
            </w:pPr>
            <w:r>
              <w:rPr>
                <w:bCs/>
                <w:noProof/>
                <w:lang w:eastAsia="en-GB"/>
              </w:rPr>
              <w:t xml:space="preserve">Value true indicates that the UE transmitting the </w:t>
            </w:r>
            <w:r>
              <w:rPr>
                <w:bCs/>
                <w:i/>
                <w:noProof/>
                <w:lang w:eastAsia="en-GB"/>
              </w:rPr>
              <w:t>MasterInformationBlockSidelink</w:t>
            </w:r>
            <w:r>
              <w:rPr>
                <w:bCs/>
                <w:noProof/>
                <w:lang w:eastAsia="en-GB"/>
              </w:rPr>
              <w:t xml:space="preserve"> is in network coverage</w:t>
            </w:r>
            <w:r>
              <w:rPr>
                <w:rFonts w:cs="Arial"/>
                <w:bCs/>
                <w:noProof/>
                <w:lang w:eastAsia="en-GB"/>
              </w:rPr>
              <w:t>, or UE selects GNSS timing as the synchronization reference source</w:t>
            </w:r>
            <w:r>
              <w:rPr>
                <w:bCs/>
                <w:noProof/>
                <w:lang w:eastAsia="en-GB"/>
              </w:rPr>
              <w: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slotIndex</w:t>
            </w:r>
          </w:p>
          <w:p>
            <w:pPr>
              <w:pStyle w:val="TAL"/>
              <w:rPr>
                <w:bCs/>
                <w:noProof/>
                <w:lang w:eastAsia="en-GB"/>
              </w:rPr>
            </w:pPr>
            <w:r>
              <w:rPr>
                <w:bCs/>
                <w:noProof/>
                <w:lang w:eastAsia="en-GB"/>
              </w:rPr>
              <w:t>Indicates the slot index in which S-SSB transmitted.</w:t>
            </w:r>
          </w:p>
        </w:tc>
      </w:tr>
    </w:tbl>
    <w:p>
      <w:pPr>
        <w:rPr>
          <w:iCs/>
          <w:lang w:eastAsia="zh-CN"/>
        </w:rPr>
      </w:pPr>
    </w:p>
    <w:p>
      <w:pPr>
        <w:pStyle w:val="4"/>
        <w:rPr>
          <w:rFonts w:eastAsia="MS Mincho"/>
        </w:rPr>
      </w:pPr>
      <w:bookmarkStart w:id="2276" w:name="_Toc60777568"/>
      <w:bookmarkStart w:id="2277" w:name="_Toc90651443"/>
      <w:r>
        <w:rPr>
          <w:rFonts w:eastAsia="MS Mincho"/>
        </w:rPr>
        <w:t>–</w:t>
      </w:r>
      <w:r>
        <w:rPr>
          <w:rFonts w:eastAsia="MS Mincho"/>
        </w:rPr>
        <w:tab/>
      </w:r>
      <w:r>
        <w:rPr>
          <w:rFonts w:eastAsia="MS Mincho"/>
          <w:i/>
          <w:iCs/>
        </w:rPr>
        <w:t>MeasurementReportSidelink</w:t>
      </w:r>
      <w:bookmarkEnd w:id="2276"/>
      <w:bookmarkEnd w:id="2277"/>
    </w:p>
    <w:p>
      <w:pPr>
        <w:rPr>
          <w:rFonts w:eastAsia="MS Mincho"/>
        </w:rPr>
      </w:pPr>
      <w:r>
        <w:t xml:space="preserve">The </w:t>
      </w:r>
      <w:r>
        <w:rPr>
          <w:i/>
        </w:rPr>
        <w:t>MeasurementReportSidelink</w:t>
      </w:r>
      <w:r>
        <w:t xml:space="preserve"> message is used for the indication of measurement results of NR sidelink.</w:t>
      </w:r>
    </w:p>
    <w:p>
      <w:pPr>
        <w:pStyle w:val="B1"/>
      </w:pPr>
      <w:r>
        <w:t xml:space="preserve">Signalling radio bearer: </w:t>
      </w:r>
      <w:r>
        <w:rPr>
          <w:rFonts w:eastAsia="等线"/>
          <w:lang w:eastAsia="zh-CN"/>
        </w:rPr>
        <w:t>SL-SRB3</w:t>
      </w:r>
    </w:p>
    <w:p>
      <w:pPr>
        <w:pStyle w:val="B1"/>
      </w:pPr>
      <w:r>
        <w:t>RLC-SAP: AM</w:t>
      </w:r>
    </w:p>
    <w:p>
      <w:pPr>
        <w:pStyle w:val="B1"/>
      </w:pPr>
      <w:r>
        <w:t>Logical channel: SCCH</w:t>
      </w:r>
    </w:p>
    <w:p>
      <w:pPr>
        <w:pStyle w:val="B1"/>
      </w:pPr>
      <w:r>
        <w:t xml:space="preserve">Direction: UE to </w:t>
      </w:r>
      <w:r>
        <w:rPr>
          <w:lang w:eastAsia="zh-CN"/>
        </w:rPr>
        <w:t>UE</w:t>
      </w:r>
    </w:p>
    <w:p>
      <w:pPr>
        <w:pStyle w:val="TH"/>
        <w:rPr>
          <w:b w:val="0"/>
        </w:rPr>
      </w:pPr>
      <w:r>
        <w:rPr>
          <w:i/>
          <w:iCs/>
        </w:rPr>
        <w:t>MeasurementReportSidelink</w:t>
      </w:r>
      <w:r>
        <w:t xml:space="preserve"> message</w:t>
      </w:r>
    </w:p>
    <w:p>
      <w:pPr>
        <w:pStyle w:val="PL"/>
      </w:pPr>
      <w:r>
        <w:t>-- ASN1START</w:t>
      </w:r>
    </w:p>
    <w:p>
      <w:pPr>
        <w:pStyle w:val="PL"/>
      </w:pPr>
      <w:r>
        <w:t>-- TAG-MEASUREMENTREPORTSIDELINK-START</w:t>
      </w:r>
    </w:p>
    <w:p>
      <w:pPr>
        <w:pStyle w:val="PL"/>
      </w:pPr>
    </w:p>
    <w:p>
      <w:pPr>
        <w:pStyle w:val="PL"/>
      </w:pPr>
      <w:r>
        <w:t>MeasurementReportSidelink ::=                   SEQUENCE {</w:t>
      </w:r>
    </w:p>
    <w:p>
      <w:pPr>
        <w:pStyle w:val="PL"/>
      </w:pPr>
      <w:r>
        <w:t xml:space="preserve">    criticalExtensions                              CHOICE {</w:t>
      </w:r>
    </w:p>
    <w:p>
      <w:pPr>
        <w:pStyle w:val="PL"/>
      </w:pPr>
      <w:r>
        <w:t xml:space="preserve">        measurementReportSidelink-r16                   MeasurementReportSidelink-IEs-r16,</w:t>
      </w:r>
    </w:p>
    <w:p>
      <w:pPr>
        <w:pStyle w:val="PL"/>
      </w:pPr>
      <w:r>
        <w:t xml:space="preserve">        criticalExtensionsFuture                        SEQUENCE {}</w:t>
      </w:r>
    </w:p>
    <w:p>
      <w:pPr>
        <w:pStyle w:val="PL"/>
      </w:pPr>
      <w:r>
        <w:t xml:space="preserve">    }</w:t>
      </w:r>
    </w:p>
    <w:p>
      <w:pPr>
        <w:pStyle w:val="PL"/>
      </w:pPr>
      <w:r>
        <w:t>}</w:t>
      </w:r>
    </w:p>
    <w:p>
      <w:pPr>
        <w:pStyle w:val="PL"/>
      </w:pPr>
    </w:p>
    <w:p>
      <w:pPr>
        <w:pStyle w:val="PL"/>
      </w:pPr>
      <w:r>
        <w:t>MeasurementReportSidelink-IEs-r16 ::=           SEQUENCE {</w:t>
      </w:r>
    </w:p>
    <w:p>
      <w:pPr>
        <w:pStyle w:val="PL"/>
      </w:pPr>
      <w:r>
        <w:t xml:space="preserve">    sl-measResults-r16                              SL-MeasResults-r16,</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SL-MeasResults-r16 ::=                          SEQUENCE {</w:t>
      </w:r>
    </w:p>
    <w:p>
      <w:pPr>
        <w:pStyle w:val="PL"/>
      </w:pPr>
      <w:r>
        <w:t xml:space="preserve">    sl-MeasId-r16                                   SL-MeasId-r16,</w:t>
      </w:r>
    </w:p>
    <w:p>
      <w:pPr>
        <w:pStyle w:val="PL"/>
      </w:pPr>
      <w:r>
        <w:t xml:space="preserve">    sl-MeasResult-r16                               SL-MeasResult-r16,</w:t>
      </w:r>
    </w:p>
    <w:p>
      <w:pPr>
        <w:pStyle w:val="PL"/>
      </w:pPr>
      <w:r>
        <w:t xml:space="preserve">    ...</w:t>
      </w:r>
    </w:p>
    <w:p>
      <w:pPr>
        <w:pStyle w:val="PL"/>
      </w:pPr>
      <w:r>
        <w:t>}</w:t>
      </w:r>
    </w:p>
    <w:p>
      <w:pPr>
        <w:pStyle w:val="PL"/>
      </w:pPr>
    </w:p>
    <w:p>
      <w:pPr>
        <w:pStyle w:val="PL"/>
      </w:pPr>
      <w:r>
        <w:t>SL-MeasResult-r16 ::=                           SEQUENCE {</w:t>
      </w:r>
    </w:p>
    <w:p>
      <w:pPr>
        <w:pStyle w:val="PL"/>
      </w:pPr>
      <w:r>
        <w:t xml:space="preserve">    sl-ResultDMRS-r16                               SL-MeasQuantityResult-r16                                               OPTIONAL,</w:t>
      </w:r>
    </w:p>
    <w:p>
      <w:pPr>
        <w:pStyle w:val="PL"/>
      </w:pPr>
      <w:r>
        <w:t xml:space="preserve">    ...</w:t>
      </w:r>
    </w:p>
    <w:p>
      <w:pPr>
        <w:pStyle w:val="PL"/>
      </w:pPr>
      <w:r>
        <w:t>}</w:t>
      </w:r>
    </w:p>
    <w:p>
      <w:pPr>
        <w:pStyle w:val="PL"/>
      </w:pPr>
    </w:p>
    <w:p>
      <w:pPr>
        <w:pStyle w:val="PL"/>
      </w:pPr>
      <w:r>
        <w:t>SL-MeasQuantityResult-r16 ::=                   SEQUENCE {</w:t>
      </w:r>
    </w:p>
    <w:p>
      <w:pPr>
        <w:pStyle w:val="PL"/>
      </w:pPr>
      <w:r>
        <w:t xml:space="preserve">    sl-RSRP-r16                                     RSRP-Range                                                              OPTIONAL,</w:t>
      </w:r>
    </w:p>
    <w:p>
      <w:pPr>
        <w:pStyle w:val="PL"/>
      </w:pPr>
      <w:r>
        <w:t xml:space="preserve">    ...</w:t>
      </w:r>
    </w:p>
    <w:p>
      <w:pPr>
        <w:pStyle w:val="PL"/>
      </w:pPr>
      <w:r>
        <w:t>}</w:t>
      </w:r>
    </w:p>
    <w:p>
      <w:pPr>
        <w:pStyle w:val="PL"/>
      </w:pPr>
    </w:p>
    <w:p>
      <w:pPr>
        <w:pStyle w:val="PL"/>
      </w:pPr>
      <w:r>
        <w:t>-- TAG-MEASUREMENTREPORTSIDELINK-STOP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b w:val="0"/>
                <w:szCs w:val="22"/>
                <w:lang w:eastAsia="sv-SE"/>
              </w:rPr>
            </w:pPr>
            <w:r>
              <w:rPr>
                <w:i/>
                <w:iCs/>
                <w:lang w:eastAsia="sv-SE"/>
              </w:rPr>
              <w:t>MeasurementReportSidelink</w:t>
            </w:r>
            <w:r>
              <w:rPr>
                <w:szCs w:val="22"/>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sl-MeasId</w:t>
            </w:r>
          </w:p>
          <w:p>
            <w:pPr>
              <w:pStyle w:val="TAL"/>
              <w:rPr>
                <w:lang w:eastAsia="sv-SE"/>
              </w:rPr>
            </w:pPr>
            <w:r>
              <w:rPr>
                <w:lang w:eastAsia="sv-SE"/>
              </w:rPr>
              <w:t>Identifies the sidelink measurement identity for which the reporting is being performed.</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sl-MeasResult</w:t>
            </w:r>
          </w:p>
          <w:p>
            <w:pPr>
              <w:pStyle w:val="TAL"/>
              <w:rPr>
                <w:lang w:eastAsia="sv-SE"/>
              </w:rPr>
            </w:pPr>
            <w:r>
              <w:rPr>
                <w:lang w:eastAsia="sv-SE"/>
              </w:rPr>
              <w:t>Measured RSRP results of a unicast destination.</w:t>
            </w:r>
          </w:p>
        </w:tc>
      </w:tr>
    </w:tbl>
    <w:p/>
    <w:p>
      <w:pPr>
        <w:pStyle w:val="4"/>
        <w:rPr>
          <w:lang w:eastAsia="zh-CN"/>
        </w:rPr>
      </w:pPr>
      <w:bookmarkStart w:id="2278" w:name="_Toc60777569"/>
      <w:bookmarkStart w:id="2279" w:name="_Toc90651444"/>
      <w:r>
        <w:t>–</w:t>
      </w:r>
      <w:r>
        <w:tab/>
      </w:r>
      <w:r>
        <w:rPr>
          <w:i/>
          <w:iCs/>
          <w:noProof/>
        </w:rPr>
        <w:t>RRCReconfigurationSidelink</w:t>
      </w:r>
      <w:bookmarkEnd w:id="2278"/>
      <w:bookmarkEnd w:id="2279"/>
    </w:p>
    <w:p>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pPr>
        <w:pStyle w:val="B1"/>
      </w:pPr>
      <w:r>
        <w:t xml:space="preserve">Signalling radio bearer: </w:t>
      </w:r>
      <w:r>
        <w:rPr>
          <w:rFonts w:eastAsia="等线"/>
          <w:lang w:eastAsia="zh-CN"/>
        </w:rPr>
        <w:t>SL-SRB3</w:t>
      </w:r>
    </w:p>
    <w:p>
      <w:pPr>
        <w:pStyle w:val="B1"/>
      </w:pPr>
      <w:r>
        <w:t>RLC-SAP: AM</w:t>
      </w:r>
    </w:p>
    <w:p>
      <w:pPr>
        <w:pStyle w:val="B1"/>
      </w:pPr>
      <w:r>
        <w:t>Logical channel: SCCH</w:t>
      </w:r>
    </w:p>
    <w:p>
      <w:pPr>
        <w:pStyle w:val="B1"/>
      </w:pPr>
      <w:r>
        <w:t>Direction: UE to UE</w:t>
      </w:r>
    </w:p>
    <w:p>
      <w:pPr>
        <w:pStyle w:val="TH"/>
        <w:rPr>
          <w:b w:val="0"/>
        </w:rPr>
      </w:pPr>
      <w:r>
        <w:rPr>
          <w:i/>
          <w:iCs/>
          <w:noProof/>
        </w:rPr>
        <w:t>RRCReconfigurationSidelink</w:t>
      </w:r>
      <w:r>
        <w:t xml:space="preserve"> message</w:t>
      </w:r>
    </w:p>
    <w:p>
      <w:pPr>
        <w:pStyle w:val="PL"/>
      </w:pPr>
      <w:r>
        <w:t>-- ASN1START</w:t>
      </w:r>
    </w:p>
    <w:p>
      <w:pPr>
        <w:pStyle w:val="PL"/>
      </w:pPr>
      <w:r>
        <w:t>-- TAG-RRCRECONFIGURATIONSIDELINK-START</w:t>
      </w:r>
    </w:p>
    <w:p>
      <w:pPr>
        <w:pStyle w:val="PL"/>
      </w:pPr>
    </w:p>
    <w:p>
      <w:pPr>
        <w:pStyle w:val="PL"/>
      </w:pPr>
      <w:r>
        <w:t>RRCReconfigurationSidelink ::=          SEQUENCE {</w:t>
      </w:r>
    </w:p>
    <w:p>
      <w:pPr>
        <w:pStyle w:val="PL"/>
      </w:pPr>
      <w:r>
        <w:t xml:space="preserve">    rrc-TransactionIdentifier-r16           RRC-TransactionIdentifier,</w:t>
      </w:r>
    </w:p>
    <w:p>
      <w:pPr>
        <w:pStyle w:val="PL"/>
      </w:pPr>
      <w:r>
        <w:t xml:space="preserve">    criticalExtensions                      CHOICE {</w:t>
      </w:r>
    </w:p>
    <w:p>
      <w:pPr>
        <w:pStyle w:val="PL"/>
      </w:pPr>
      <w:r>
        <w:t xml:space="preserve">        rrcReconfigurationSidelink-r16          RRCReconfigurationSidelink-IEs-r16,</w:t>
      </w:r>
    </w:p>
    <w:p>
      <w:pPr>
        <w:pStyle w:val="PL"/>
      </w:pPr>
      <w:r>
        <w:t xml:space="preserve">        criticalExtensionsFuture                SEQUENCE {}</w:t>
      </w:r>
    </w:p>
    <w:p>
      <w:pPr>
        <w:pStyle w:val="PL"/>
      </w:pPr>
      <w:r>
        <w:t xml:space="preserve">    }</w:t>
      </w:r>
    </w:p>
    <w:p>
      <w:pPr>
        <w:pStyle w:val="PL"/>
      </w:pPr>
      <w:r>
        <w:t>}</w:t>
      </w:r>
    </w:p>
    <w:p>
      <w:pPr>
        <w:pStyle w:val="PL"/>
      </w:pPr>
    </w:p>
    <w:p>
      <w:pPr>
        <w:pStyle w:val="PL"/>
      </w:pPr>
      <w:r>
        <w:t>RRCReconfigurationSidelink-IEs-r16 ::=  SEQUENCE {</w:t>
      </w:r>
    </w:p>
    <w:p>
      <w:pPr>
        <w:pStyle w:val="PL"/>
      </w:pPr>
      <w:r>
        <w:t xml:space="preserve">    slrb-ConfigToAddModList-r16             SEQUENCE (SIZE (1..maxNrofSLRB-r16)) OF SLRB-Config-r16             OPTIONAL, -- Need N</w:t>
      </w:r>
    </w:p>
    <w:p>
      <w:pPr>
        <w:pStyle w:val="PL"/>
      </w:pPr>
      <w:r>
        <w:t xml:space="preserve">    slrb-ConfigToReleaseList-r16            SEQUENCE (SIZE (1..maxNrofSLRB-r16)) OF SLRB-PC5-ConfigIndex-r16    OPTIONAL, -- Need N</w:t>
      </w:r>
    </w:p>
    <w:p>
      <w:pPr>
        <w:pStyle w:val="PL"/>
      </w:pPr>
      <w:r>
        <w:t xml:space="preserve">    sl-MeasConfig-r16                       SetupRelease {SL-MeasConfig-r16}                                    OPTIONAL, -- Need M</w:t>
      </w:r>
    </w:p>
    <w:p>
      <w:pPr>
        <w:pStyle w:val="PL"/>
        <w:rPr>
          <w:rFonts w:eastAsia="等线"/>
        </w:rPr>
      </w:pPr>
      <w:r>
        <w:t xml:space="preserve">    </w:t>
      </w:r>
      <w:r>
        <w:rPr>
          <w:rFonts w:eastAsia="等线"/>
        </w:rPr>
        <w:t>sl-CSI</w:t>
      </w:r>
      <w:r>
        <w:t>-RS</w:t>
      </w:r>
      <w:r>
        <w:rPr>
          <w:rFonts w:eastAsia="等线"/>
        </w:rPr>
        <w:t>-Config-r16</w:t>
      </w:r>
      <w:r>
        <w:t xml:space="preserve">                    SetupRelease {</w:t>
      </w:r>
      <w:r>
        <w:rPr>
          <w:rFonts w:eastAsia="等线"/>
        </w:rPr>
        <w:t>SL-CSI</w:t>
      </w:r>
      <w:r>
        <w:t>-RS</w:t>
      </w:r>
      <w:r>
        <w:rPr>
          <w:rFonts w:eastAsia="等线"/>
        </w:rPr>
        <w:t>-Config-r16}</w:t>
      </w:r>
      <w:r>
        <w:t xml:space="preserve">                                 </w:t>
      </w:r>
      <w:r>
        <w:rPr>
          <w:rFonts w:eastAsia="等线"/>
        </w:rPr>
        <w:t>OPTIONAL,</w:t>
      </w:r>
      <w:r>
        <w:t xml:space="preserve"> -- Need M</w:t>
      </w:r>
    </w:p>
    <w:p>
      <w:pPr>
        <w:pStyle w:val="PL"/>
      </w:pPr>
      <w:r>
        <w:t xml:space="preserve">    sl-ResetConfig-r16                      ENUMERATED {true}                                                   OPTIONAL, -- Need N</w:t>
      </w:r>
    </w:p>
    <w:p>
      <w:pPr>
        <w:pStyle w:val="PL"/>
      </w:pPr>
      <w:r>
        <w:t xml:space="preserve">    sl-LatencyBoundCSI-Report-r16           INTEGER (3..160)                                                    OPTIONAL, -- Need M</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SLRB-Config-r16::=                      SEQUENCE {</w:t>
      </w:r>
    </w:p>
    <w:p>
      <w:pPr>
        <w:pStyle w:val="PL"/>
        <w:rPr>
          <w:rFonts w:eastAsia="等线"/>
        </w:rPr>
      </w:pPr>
      <w:r>
        <w:t xml:space="preserve">    </w:t>
      </w:r>
      <w:r>
        <w:rPr>
          <w:rFonts w:eastAsia="等线"/>
        </w:rPr>
        <w:t>slrb-PC5-ConfigIndex-r16</w:t>
      </w:r>
      <w:r>
        <w:t xml:space="preserve">                </w:t>
      </w:r>
      <w:r>
        <w:rPr>
          <w:rFonts w:eastAsia="等线"/>
        </w:rPr>
        <w:t>SLRB-PC5-ConfigIndex-r16,</w:t>
      </w:r>
    </w:p>
    <w:p>
      <w:pPr>
        <w:pStyle w:val="PL"/>
      </w:pPr>
      <w:r>
        <w:t xml:space="preserve">    sl-SDAP-ConfigPC5-r16                   SL-SDAP-ConfigPC5-r16                                               OPTIONAL, -- Need M</w:t>
      </w:r>
    </w:p>
    <w:p>
      <w:pPr>
        <w:pStyle w:val="PL"/>
      </w:pPr>
      <w:r>
        <w:t xml:space="preserve">    sl-PDCP-ConfigPC5-r16                   SL-PDCP-ConfigPC5-r16                                               OPTIONAL, -- Need M</w:t>
      </w:r>
    </w:p>
    <w:p>
      <w:pPr>
        <w:pStyle w:val="PL"/>
      </w:pPr>
      <w:r>
        <w:t xml:space="preserve">    sl-RLC-ConfigPC5-r16                    SL-RLC-ConfigPC5-r16                                                OPTIONAL, -- Need M</w:t>
      </w:r>
    </w:p>
    <w:p>
      <w:pPr>
        <w:pStyle w:val="PL"/>
      </w:pPr>
      <w:r>
        <w:t xml:space="preserve">    sl-MAC-LogicalChannelConfigPC5-r16      SL-LogicalChannelConfigPC5-r16                                      OPTIONAL, -- Need M</w:t>
      </w:r>
    </w:p>
    <w:p>
      <w:pPr>
        <w:pStyle w:val="PL"/>
        <w:rPr>
          <w:rFonts w:eastAsia="等线"/>
        </w:rPr>
      </w:pPr>
      <w:r>
        <w:rPr>
          <w:rFonts w:eastAsia="等线"/>
        </w:rPr>
        <w:t xml:space="preserve">    ...</w:t>
      </w:r>
    </w:p>
    <w:p>
      <w:pPr>
        <w:pStyle w:val="PL"/>
        <w:rPr>
          <w:rFonts w:eastAsia="等线"/>
        </w:rPr>
      </w:pPr>
      <w:r>
        <w:rPr>
          <w:rFonts w:eastAsia="等线"/>
        </w:rPr>
        <w:t>}</w:t>
      </w:r>
    </w:p>
    <w:p>
      <w:pPr>
        <w:pStyle w:val="PL"/>
      </w:pPr>
    </w:p>
    <w:p>
      <w:pPr>
        <w:pStyle w:val="PL"/>
      </w:pPr>
      <w:r>
        <w:rPr>
          <w:rFonts w:eastAsia="等线"/>
        </w:rPr>
        <w:t>SLRB-PC5-ConfigIndex</w:t>
      </w:r>
      <w:r>
        <w:t>-r16 ::=            INTEGER (1..maxNrofSLRB-r16)</w:t>
      </w:r>
    </w:p>
    <w:p>
      <w:pPr>
        <w:pStyle w:val="PL"/>
      </w:pPr>
    </w:p>
    <w:p>
      <w:pPr>
        <w:pStyle w:val="PL"/>
      </w:pPr>
      <w:r>
        <w:t>SL-SDAP-ConfigPC5-r16 ::=               SEQUENCE {</w:t>
      </w:r>
    </w:p>
    <w:p>
      <w:pPr>
        <w:pStyle w:val="PL"/>
      </w:pPr>
      <w:r>
        <w:t xml:space="preserve">    sl-MappedQoS-FlowsToAddList-r16         SEQUENCE (SIZE (1.. maxNrofSL-QFIsPerDest-r16)) OF SL-PQFI-r16      OPTIONAL, -- Need N</w:t>
      </w:r>
    </w:p>
    <w:p>
      <w:pPr>
        <w:pStyle w:val="PL"/>
      </w:pPr>
      <w:r>
        <w:t xml:space="preserve">    sl-MappedQoS-FlowsToReleaseList-r16     SEQUENCE (SIZE (1.. maxNrofSL-QFIsPerDest-r16)) OF SL-PQFI-r16      OPTIONAL, -- Need N</w:t>
      </w:r>
    </w:p>
    <w:p>
      <w:pPr>
        <w:pStyle w:val="PL"/>
      </w:pPr>
      <w:r>
        <w:t xml:space="preserve">    sl-SDAP-Header-r16                      ENUMERATED {present, absent},</w:t>
      </w:r>
    </w:p>
    <w:p>
      <w:pPr>
        <w:pStyle w:val="PL"/>
      </w:pPr>
      <w:r>
        <w:t xml:space="preserve">    </w:t>
      </w:r>
      <w:r>
        <w:rPr>
          <w:rFonts w:eastAsia="等线"/>
        </w:rPr>
        <w:t>...</w:t>
      </w:r>
    </w:p>
    <w:p>
      <w:pPr>
        <w:pStyle w:val="PL"/>
      </w:pPr>
      <w:r>
        <w:t>}</w:t>
      </w:r>
    </w:p>
    <w:p>
      <w:pPr>
        <w:pStyle w:val="PL"/>
      </w:pPr>
    </w:p>
    <w:p>
      <w:pPr>
        <w:pStyle w:val="PL"/>
      </w:pPr>
      <w:r>
        <w:t>SL-PDCP-ConfigPC5-r16 ::=               SEQUENCE {</w:t>
      </w:r>
    </w:p>
    <w:p>
      <w:pPr>
        <w:pStyle w:val="PL"/>
      </w:pPr>
      <w:r>
        <w:t xml:space="preserve">    sl-PDCP-SN-Size-r16                     ENUMERATED {len12bits, len18bits}                                   OPTIONAL, -- Need M</w:t>
      </w:r>
    </w:p>
    <w:p>
      <w:pPr>
        <w:pStyle w:val="PL"/>
      </w:pPr>
      <w:r>
        <w:t xml:space="preserve">    sl-OutOfOrderDelivery-r16               ENUMERATED { true }                                                 OPTIONAL,  -- Need R</w:t>
      </w:r>
    </w:p>
    <w:p>
      <w:pPr>
        <w:pStyle w:val="PL"/>
      </w:pPr>
      <w:r>
        <w:t xml:space="preserve">    </w:t>
      </w:r>
      <w:r>
        <w:rPr>
          <w:rFonts w:eastAsia="等线"/>
        </w:rPr>
        <w:t>...</w:t>
      </w:r>
    </w:p>
    <w:p>
      <w:pPr>
        <w:pStyle w:val="PL"/>
      </w:pPr>
      <w:r>
        <w:t>}</w:t>
      </w:r>
    </w:p>
    <w:p>
      <w:pPr>
        <w:pStyle w:val="PL"/>
      </w:pPr>
    </w:p>
    <w:p>
      <w:pPr>
        <w:pStyle w:val="PL"/>
      </w:pPr>
      <w:r>
        <w:t>SL-RLC-ConfigPC5-r16 ::=                CHOICE {</w:t>
      </w:r>
    </w:p>
    <w:p>
      <w:pPr>
        <w:pStyle w:val="PL"/>
      </w:pPr>
      <w:r>
        <w:t xml:space="preserve">    sl-AM-RLC-r16                           SEQUENCE {</w:t>
      </w:r>
    </w:p>
    <w:p>
      <w:pPr>
        <w:pStyle w:val="PL"/>
      </w:pPr>
      <w:r>
        <w:t xml:space="preserve">        sl-SN-FieldLengthAM-r16                 SN-FieldLengthAM                                                OPTIONAL, -- Need M</w:t>
      </w:r>
    </w:p>
    <w:p>
      <w:pPr>
        <w:pStyle w:val="PL"/>
        <w:rPr>
          <w:rFonts w:eastAsia="等线"/>
        </w:rPr>
      </w:pPr>
      <w:r>
        <w:t xml:space="preserve">        </w:t>
      </w:r>
      <w:r>
        <w:rPr>
          <w:rFonts w:eastAsia="等线"/>
        </w:rPr>
        <w:t>...</w:t>
      </w:r>
    </w:p>
    <w:p>
      <w:pPr>
        <w:pStyle w:val="PL"/>
        <w:rPr>
          <w:rFonts w:eastAsia="等线"/>
        </w:rPr>
      </w:pPr>
      <w:r>
        <w:t xml:space="preserve">    </w:t>
      </w:r>
      <w:r>
        <w:rPr>
          <w:rFonts w:eastAsia="等线"/>
        </w:rPr>
        <w:t>},</w:t>
      </w:r>
    </w:p>
    <w:p>
      <w:pPr>
        <w:pStyle w:val="PL"/>
      </w:pPr>
      <w:r>
        <w:t xml:space="preserve">    sl-UM-Bi-Directional-RLC-r16            SEQUENCE {</w:t>
      </w:r>
    </w:p>
    <w:p>
      <w:pPr>
        <w:pStyle w:val="PL"/>
      </w:pPr>
      <w:r>
        <w:t xml:space="preserve">        sl-SN-FieldLengthUM-r16                 SN-FieldLengthUM                                                OPTIONAL, -- Need M</w:t>
      </w:r>
    </w:p>
    <w:p>
      <w:pPr>
        <w:pStyle w:val="PL"/>
        <w:rPr>
          <w:rFonts w:eastAsia="等线"/>
        </w:rPr>
      </w:pPr>
      <w:r>
        <w:t xml:space="preserve">        </w:t>
      </w:r>
      <w:r>
        <w:rPr>
          <w:rFonts w:eastAsia="等线"/>
        </w:rPr>
        <w:t>...</w:t>
      </w:r>
    </w:p>
    <w:p>
      <w:pPr>
        <w:pStyle w:val="PL"/>
        <w:rPr>
          <w:rFonts w:eastAsia="等线"/>
        </w:rPr>
      </w:pPr>
      <w:r>
        <w:t xml:space="preserve">    </w:t>
      </w:r>
      <w:r>
        <w:rPr>
          <w:rFonts w:eastAsia="等线"/>
        </w:rPr>
        <w:t>},</w:t>
      </w:r>
    </w:p>
    <w:p>
      <w:pPr>
        <w:pStyle w:val="PL"/>
      </w:pPr>
      <w:r>
        <w:t xml:space="preserve">    sl-UM-Uni-Directional-RLC-r16           SEQUENCE {</w:t>
      </w:r>
    </w:p>
    <w:p>
      <w:pPr>
        <w:pStyle w:val="PL"/>
      </w:pPr>
      <w:r>
        <w:t xml:space="preserve">        sl-SN-FieldLengthUM-r16                 SN-FieldLengthUM                                                OPTIONAL, -- Need M</w:t>
      </w:r>
    </w:p>
    <w:p>
      <w:pPr>
        <w:pStyle w:val="PL"/>
        <w:rPr>
          <w:rFonts w:eastAsia="等线"/>
        </w:rPr>
      </w:pPr>
      <w:r>
        <w:t xml:space="preserve">        </w:t>
      </w:r>
      <w:r>
        <w:rPr>
          <w:rFonts w:eastAsia="等线"/>
        </w:rPr>
        <w:t>...</w:t>
      </w:r>
    </w:p>
    <w:p>
      <w:pPr>
        <w:pStyle w:val="PL"/>
        <w:rPr>
          <w:rFonts w:eastAsia="等线"/>
        </w:rPr>
      </w:pPr>
      <w:r>
        <w:t xml:space="preserve">    </w:t>
      </w:r>
      <w:r>
        <w:rPr>
          <w:rFonts w:eastAsia="等线"/>
        </w:rPr>
        <w:t>}</w:t>
      </w:r>
    </w:p>
    <w:p>
      <w:pPr>
        <w:pStyle w:val="PL"/>
      </w:pPr>
      <w:r>
        <w:t>}</w:t>
      </w:r>
    </w:p>
    <w:p>
      <w:pPr>
        <w:pStyle w:val="PL"/>
      </w:pPr>
    </w:p>
    <w:p>
      <w:pPr>
        <w:pStyle w:val="PL"/>
      </w:pPr>
      <w:r>
        <w:t>SL-LogicalChannelConfigPC5-r16 ::=      SEQUENCE {</w:t>
      </w:r>
    </w:p>
    <w:p>
      <w:pPr>
        <w:pStyle w:val="PL"/>
      </w:pPr>
      <w:r>
        <w:t xml:space="preserve">    sl-LogicalChannelIdentity-r16           LogicalChannelIdentity,</w:t>
      </w:r>
    </w:p>
    <w:p>
      <w:pPr>
        <w:pStyle w:val="PL"/>
        <w:rPr>
          <w:rFonts w:eastAsia="等线"/>
        </w:rPr>
      </w:pPr>
      <w:r>
        <w:t xml:space="preserve">    </w:t>
      </w:r>
      <w:r>
        <w:rPr>
          <w:rFonts w:eastAsia="等线"/>
        </w:rPr>
        <w:t>...</w:t>
      </w:r>
    </w:p>
    <w:p>
      <w:pPr>
        <w:pStyle w:val="PL"/>
      </w:pPr>
      <w:r>
        <w:t>}</w:t>
      </w:r>
    </w:p>
    <w:p>
      <w:pPr>
        <w:pStyle w:val="PL"/>
      </w:pPr>
    </w:p>
    <w:p>
      <w:pPr>
        <w:pStyle w:val="PL"/>
      </w:pPr>
      <w:r>
        <w:t>SL-PQFI-r16 ::=                         INTEGER (1..64)</w:t>
      </w:r>
    </w:p>
    <w:p>
      <w:pPr>
        <w:pStyle w:val="PL"/>
      </w:pPr>
    </w:p>
    <w:p>
      <w:pPr>
        <w:pStyle w:val="PL"/>
      </w:pPr>
      <w:r>
        <w:t>SL-CSI-RS-Config-r16 ::=                SEQUENCE {</w:t>
      </w:r>
    </w:p>
    <w:p>
      <w:pPr>
        <w:pStyle w:val="PL"/>
      </w:pPr>
      <w:r>
        <w:t xml:space="preserve">    sl-CSI-RS-FreqAllocation-r16            CHOICE {</w:t>
      </w:r>
    </w:p>
    <w:p>
      <w:pPr>
        <w:pStyle w:val="PL"/>
      </w:pPr>
      <w:r>
        <w:t xml:space="preserve">        sl-OneAntennaPort-r16                   BIT STRING (SIZE (12)),</w:t>
      </w:r>
    </w:p>
    <w:p>
      <w:pPr>
        <w:pStyle w:val="PL"/>
      </w:pPr>
      <w:r>
        <w:t xml:space="preserve">        sl-TwoAntennaPort-r16                   BIT STRING (SIZE (6))</w:t>
      </w:r>
    </w:p>
    <w:p>
      <w:pPr>
        <w:pStyle w:val="PL"/>
      </w:pPr>
      <w:r>
        <w:t xml:space="preserve">    }                                                                                                           OPTIONAL, -- Need M</w:t>
      </w:r>
    </w:p>
    <w:p>
      <w:pPr>
        <w:pStyle w:val="PL"/>
      </w:pPr>
      <w:r>
        <w:t xml:space="preserve">    sl-CSI-RS-FirstSymbol-r16               INTEGER (3..12)                                                     OPTIONAL, -- Need M</w:t>
      </w:r>
    </w:p>
    <w:p>
      <w:pPr>
        <w:pStyle w:val="PL"/>
        <w:rPr>
          <w:rFonts w:eastAsia="等线"/>
        </w:rPr>
      </w:pPr>
      <w:r>
        <w:t xml:space="preserve">    </w:t>
      </w:r>
      <w:r>
        <w:rPr>
          <w:rFonts w:eastAsia="等线"/>
        </w:rPr>
        <w:t>...</w:t>
      </w:r>
    </w:p>
    <w:p>
      <w:pPr>
        <w:pStyle w:val="PL"/>
      </w:pPr>
      <w:r>
        <w:t>}</w:t>
      </w:r>
    </w:p>
    <w:p>
      <w:pPr>
        <w:pStyle w:val="PL"/>
      </w:pPr>
    </w:p>
    <w:p>
      <w:pPr>
        <w:pStyle w:val="PL"/>
      </w:pPr>
      <w:r>
        <w:t>-- TAG-RRCRECONFIGURATIONSIDELINK-STOP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szCs w:val="22"/>
                <w:lang w:eastAsia="sv-SE"/>
              </w:rPr>
            </w:pPr>
            <w:r>
              <w:rPr>
                <w:i/>
                <w:iCs/>
                <w:noProof/>
                <w:lang w:eastAsia="sv-SE"/>
              </w:rPr>
              <w:t>RRCReconfigurationSidelink</w:t>
            </w:r>
            <w:r>
              <w:rPr>
                <w:szCs w:val="22"/>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sl-CSI-RS-FreqAllocation</w:t>
            </w:r>
          </w:p>
          <w:p>
            <w:pPr>
              <w:pStyle w:val="TAL"/>
              <w:rPr>
                <w:noProof/>
                <w:lang w:eastAsia="sv-SE"/>
              </w:rPr>
            </w:pPr>
            <w:r>
              <w:rPr>
                <w:lang w:eastAsia="sv-SE"/>
              </w:rPr>
              <w:t>Indicates the frequency domain position for sidelink CSI-RS.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sl-CSI-RS-FirstSymbol</w:t>
            </w:r>
          </w:p>
          <w:p>
            <w:pPr>
              <w:pStyle w:val="TAL"/>
              <w:rPr>
                <w:noProof/>
                <w:lang w:eastAsia="sv-SE"/>
              </w:rPr>
            </w:pPr>
            <w:r>
              <w:rPr>
                <w:lang w:eastAsia="sv-SE"/>
              </w:rPr>
              <w:t>Indicates the position of first symbol of sidelink CSI-RS.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sl-Resetconfig</w:t>
            </w:r>
          </w:p>
          <w:p>
            <w:pPr>
              <w:pStyle w:val="TAL"/>
              <w:rPr>
                <w:b/>
                <w:bCs/>
                <w:i/>
                <w:iCs/>
                <w:lang w:eastAsia="sv-SE"/>
              </w:rPr>
            </w:pPr>
            <w:r>
              <w:rPr>
                <w:bCs/>
                <w:noProof/>
                <w:lang w:eastAsia="en-GB"/>
              </w:rPr>
              <w:t xml:space="preserve">Indicates that the full configuration should be applicable for the </w:t>
            </w:r>
            <w:r>
              <w:rPr>
                <w:i/>
                <w:szCs w:val="22"/>
              </w:rPr>
              <w:t xml:space="preserve">RRCReconfigurationSidelink </w:t>
            </w:r>
            <w:r>
              <w:rPr>
                <w:bCs/>
                <w:noProof/>
                <w:lang w:eastAsia="en-GB"/>
              </w:rPr>
              <w:t>message</w:t>
            </w:r>
            <w: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cs="Calibri Light"/>
                <w:b/>
                <w:bCs/>
                <w:i/>
                <w:iCs/>
                <w:lang w:eastAsia="en-US"/>
              </w:rPr>
            </w:pPr>
            <w:r>
              <w:rPr>
                <w:b/>
                <w:bCs/>
                <w:i/>
                <w:iCs/>
              </w:rPr>
              <w:t>sl-LatencyBoundCSI-Report</w:t>
            </w:r>
          </w:p>
          <w:p>
            <w:pPr>
              <w:pStyle w:val="TAL"/>
              <w:rPr>
                <w:b/>
                <w:bCs/>
                <w:i/>
                <w:iCs/>
                <w:lang w:eastAsia="sv-SE"/>
              </w:rPr>
            </w:pPr>
            <w:r>
              <w:t>Indicate the latency bound of SL CSI report from the associated SL CSI triggering in terms of number of slots.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sl-LogicalChannelIdentity</w:t>
            </w:r>
          </w:p>
          <w:p>
            <w:pPr>
              <w:pStyle w:val="TAL"/>
              <w:rPr>
                <w:bCs/>
                <w:noProof/>
                <w:lang w:eastAsia="en-GB"/>
              </w:rPr>
            </w:pPr>
            <w:r>
              <w:rPr>
                <w:lang w:eastAsia="sv-SE"/>
              </w:rPr>
              <w:t>Indicates the identity of the sidelink logical channel.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sl-MappedQoS-FlowsToAddList</w:t>
            </w:r>
          </w:p>
          <w:p>
            <w:pPr>
              <w:pStyle w:val="TAL"/>
              <w:rPr>
                <w:lang w:eastAsia="sv-SE"/>
              </w:rPr>
            </w:pPr>
            <w:r>
              <w:rPr>
                <w:lang w:eastAsia="sv-SE"/>
              </w:rPr>
              <w:t xml:space="preserve">Indicate the QoS flows to be mapped to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sl-MappedQoS-FlowsToReleaseList</w:t>
            </w:r>
          </w:p>
          <w:p>
            <w:pPr>
              <w:pStyle w:val="TAL"/>
              <w:rPr>
                <w:lang w:eastAsia="sv-SE"/>
              </w:rPr>
            </w:pPr>
            <w:r>
              <w:rPr>
                <w:lang w:eastAsia="sv-SE"/>
              </w:rPr>
              <w:t xml:space="preserve">Indicate the QoS flows to be released from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sl-MeasConfig</w:t>
            </w:r>
          </w:p>
          <w:p>
            <w:pPr>
              <w:pStyle w:val="TAL"/>
              <w:rPr>
                <w:lang w:eastAsia="sv-SE"/>
              </w:rPr>
            </w:pPr>
            <w:r>
              <w:rPr>
                <w:lang w:eastAsia="sv-SE"/>
              </w:rPr>
              <w:t>Indicates the sidelink measurement configuration for the unicast destination.</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en-GB"/>
              </w:rPr>
            </w:pPr>
            <w:r>
              <w:rPr>
                <w:b/>
                <w:bCs/>
                <w:i/>
                <w:iCs/>
                <w:lang w:eastAsia="en-GB"/>
              </w:rPr>
              <w:t>sl-OutOfOrderDelivery</w:t>
            </w:r>
          </w:p>
          <w:p>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sl-PDCP-SN-Size</w:t>
            </w:r>
          </w:p>
          <w:p>
            <w:pPr>
              <w:pStyle w:val="TAL"/>
              <w:rPr>
                <w:lang w:eastAsia="sv-SE"/>
              </w:rPr>
            </w:pPr>
            <w:r>
              <w:rPr>
                <w:lang w:eastAsia="sv-SE"/>
              </w:rPr>
              <w:t xml:space="preserve">Indicates the PDCP SN size of the configured </w:t>
            </w:r>
            <w:r>
              <w:rPr>
                <w:rFonts w:cs="Arial"/>
              </w:rPr>
              <w:t>sidelink DRB</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en-GB"/>
              </w:rPr>
            </w:pPr>
            <w:r>
              <w:rPr>
                <w:b/>
                <w:bCs/>
                <w:i/>
                <w:iCs/>
                <w:lang w:eastAsia="en-GB"/>
              </w:rPr>
              <w:t>sl-SDAP-Header</w:t>
            </w:r>
          </w:p>
          <w:p>
            <w:pPr>
              <w:pStyle w:val="TAL"/>
              <w:rPr>
                <w:lang w:eastAsia="sv-SE"/>
              </w:rPr>
            </w:pPr>
            <w:r>
              <w:rPr>
                <w:lang w:eastAsia="en-GB"/>
              </w:rPr>
              <w:t>Indicates whether or not a SDAP header is present on this sidelink DRB.</w:t>
            </w:r>
          </w:p>
        </w:tc>
      </w:tr>
    </w:tbl>
    <w:p>
      <w:pPr>
        <w:rPr>
          <w:rFonts w:eastAsia="Yu Mincho"/>
          <w:iCs/>
        </w:rPr>
      </w:pPr>
    </w:p>
    <w:p>
      <w:pPr>
        <w:pStyle w:val="4"/>
        <w:rPr>
          <w:noProof/>
        </w:rPr>
      </w:pPr>
      <w:bookmarkStart w:id="2280" w:name="_Toc60777570"/>
      <w:bookmarkStart w:id="2281" w:name="_Toc90651445"/>
      <w:r>
        <w:t>–</w:t>
      </w:r>
      <w:r>
        <w:tab/>
      </w:r>
      <w:r>
        <w:rPr>
          <w:i/>
          <w:iCs/>
          <w:noProof/>
        </w:rPr>
        <w:t>RRCReconfigurationCompleteSidelink</w:t>
      </w:r>
      <w:bookmarkEnd w:id="2280"/>
      <w:bookmarkEnd w:id="2281"/>
    </w:p>
    <w:p>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pPr>
        <w:pStyle w:val="B1"/>
      </w:pPr>
      <w:r>
        <w:t xml:space="preserve">Signalling radio bearer: </w:t>
      </w:r>
      <w:r>
        <w:rPr>
          <w:rFonts w:eastAsia="等线"/>
          <w:lang w:eastAsia="zh-CN"/>
        </w:rPr>
        <w:t>SL-SRB3</w:t>
      </w:r>
    </w:p>
    <w:p>
      <w:pPr>
        <w:pStyle w:val="B1"/>
      </w:pPr>
      <w:r>
        <w:t>RLC-SAP: AM</w:t>
      </w:r>
    </w:p>
    <w:p>
      <w:pPr>
        <w:pStyle w:val="B1"/>
      </w:pPr>
      <w:r>
        <w:t>Logical channel: SCCH</w:t>
      </w:r>
    </w:p>
    <w:p>
      <w:pPr>
        <w:pStyle w:val="B1"/>
      </w:pPr>
      <w:r>
        <w:t xml:space="preserve">Direction: UE to </w:t>
      </w:r>
      <w:r>
        <w:rPr>
          <w:lang w:eastAsia="zh-CN"/>
        </w:rPr>
        <w:t>UE</w:t>
      </w:r>
    </w:p>
    <w:p>
      <w:pPr>
        <w:pStyle w:val="TH"/>
        <w:rPr>
          <w:b w:val="0"/>
        </w:rPr>
      </w:pPr>
      <w:r>
        <w:rPr>
          <w:i/>
          <w:iCs/>
        </w:rPr>
        <w:t>RRCReconfigurationCompleteSidelink</w:t>
      </w:r>
      <w:r>
        <w:t xml:space="preserve"> message</w:t>
      </w:r>
    </w:p>
    <w:p>
      <w:pPr>
        <w:pStyle w:val="PL"/>
      </w:pPr>
      <w:r>
        <w:t>-- ASN1START</w:t>
      </w:r>
    </w:p>
    <w:p>
      <w:pPr>
        <w:pStyle w:val="PL"/>
      </w:pPr>
      <w:r>
        <w:t>-- TAG-RRCRECONFIGURATIONCOMPLETESIDELINK-START</w:t>
      </w:r>
    </w:p>
    <w:p>
      <w:pPr>
        <w:pStyle w:val="PL"/>
      </w:pPr>
    </w:p>
    <w:p>
      <w:pPr>
        <w:pStyle w:val="PL"/>
      </w:pPr>
      <w:r>
        <w:t>RRCReconfigurationCompleteSidelink ::=         SEQUENCE {</w:t>
      </w:r>
    </w:p>
    <w:p>
      <w:pPr>
        <w:pStyle w:val="PL"/>
      </w:pPr>
      <w:r>
        <w:t xml:space="preserve">    rrc-TransactionIdentifier-r16                  RRC-TransactionIdentifier,</w:t>
      </w:r>
    </w:p>
    <w:p>
      <w:pPr>
        <w:pStyle w:val="PL"/>
      </w:pPr>
      <w:r>
        <w:t xml:space="preserve">    criticalExtensions                             CHOICE {</w:t>
      </w:r>
    </w:p>
    <w:p>
      <w:pPr>
        <w:pStyle w:val="PL"/>
      </w:pPr>
      <w:r>
        <w:t xml:space="preserve">        rrcReconfigurationCompleteSidelink-r16         RRCReconfigurationCompleteSidelink-IEs-r16,</w:t>
      </w:r>
    </w:p>
    <w:p>
      <w:pPr>
        <w:pStyle w:val="PL"/>
      </w:pPr>
      <w:r>
        <w:t xml:space="preserve">        criticalExtensionsFuture                       SEQUENCE {}</w:t>
      </w:r>
    </w:p>
    <w:p>
      <w:pPr>
        <w:pStyle w:val="PL"/>
      </w:pPr>
      <w:r>
        <w:t xml:space="preserve">    }</w:t>
      </w:r>
    </w:p>
    <w:p>
      <w:pPr>
        <w:pStyle w:val="PL"/>
      </w:pPr>
      <w:r>
        <w:t>}</w:t>
      </w:r>
    </w:p>
    <w:p>
      <w:pPr>
        <w:pStyle w:val="PL"/>
      </w:pPr>
    </w:p>
    <w:p>
      <w:pPr>
        <w:pStyle w:val="PL"/>
      </w:pPr>
      <w:r>
        <w:t>RRCReconfigurationCompleteSidelink-IEs-r16 ::= SEQUENCE {</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TAG-RRCRECONFIGURATIONCOMPLETESIDELINK-STOP</w:t>
      </w:r>
    </w:p>
    <w:p>
      <w:pPr>
        <w:pStyle w:val="PL"/>
      </w:pPr>
      <w:r>
        <w:t>-- ASN1STOP</w:t>
      </w:r>
    </w:p>
    <w:p/>
    <w:p>
      <w:pPr>
        <w:pStyle w:val="4"/>
        <w:rPr>
          <w:i/>
          <w:iCs/>
        </w:rPr>
      </w:pPr>
      <w:bookmarkStart w:id="2282" w:name="_Toc60777571"/>
      <w:bookmarkStart w:id="2283" w:name="_Toc90651446"/>
      <w:r>
        <w:t>–</w:t>
      </w:r>
      <w:r>
        <w:tab/>
      </w:r>
      <w:r>
        <w:rPr>
          <w:i/>
          <w:iCs/>
          <w:noProof/>
        </w:rPr>
        <w:t>RRCReconfigurationFailureSidelink</w:t>
      </w:r>
      <w:bookmarkEnd w:id="2282"/>
      <w:bookmarkEnd w:id="2283"/>
    </w:p>
    <w:p>
      <w:r>
        <w:t xml:space="preserve">The </w:t>
      </w:r>
      <w:r>
        <w:rPr>
          <w:i/>
        </w:rPr>
        <w:t>RRCReconfiguration</w:t>
      </w:r>
      <w:r>
        <w:rPr>
          <w:i/>
          <w:iCs/>
          <w:noProof/>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pPr>
        <w:pStyle w:val="B1"/>
      </w:pPr>
      <w:r>
        <w:t xml:space="preserve">Signalling radio bearer: </w:t>
      </w:r>
      <w:r>
        <w:rPr>
          <w:rFonts w:eastAsia="等线"/>
          <w:lang w:eastAsia="zh-CN"/>
        </w:rPr>
        <w:t>SL-SRB3</w:t>
      </w:r>
    </w:p>
    <w:p>
      <w:pPr>
        <w:pStyle w:val="B1"/>
      </w:pPr>
      <w:r>
        <w:t>RLC-SAP: AM</w:t>
      </w:r>
    </w:p>
    <w:p>
      <w:pPr>
        <w:pStyle w:val="B1"/>
      </w:pPr>
      <w:r>
        <w:t>Logical channel: SCCH</w:t>
      </w:r>
    </w:p>
    <w:p>
      <w:pPr>
        <w:pStyle w:val="B1"/>
        <w:rPr>
          <w:i/>
          <w:iCs/>
        </w:rPr>
      </w:pPr>
      <w:r>
        <w:t xml:space="preserve">Direction: UE to </w:t>
      </w:r>
      <w:r>
        <w:rPr>
          <w:lang w:eastAsia="zh-CN"/>
        </w:rPr>
        <w:t>UE</w:t>
      </w:r>
    </w:p>
    <w:p>
      <w:pPr>
        <w:pStyle w:val="TH"/>
        <w:rPr>
          <w:b w:val="0"/>
        </w:rPr>
      </w:pPr>
      <w:r>
        <w:rPr>
          <w:i/>
          <w:iCs/>
        </w:rPr>
        <w:t>RRCReconfiguration</w:t>
      </w:r>
      <w:r>
        <w:rPr>
          <w:i/>
          <w:iCs/>
          <w:noProof/>
        </w:rPr>
        <w:t>Failure</w:t>
      </w:r>
      <w:r>
        <w:rPr>
          <w:i/>
          <w:iCs/>
        </w:rPr>
        <w:t>Sidelink</w:t>
      </w:r>
      <w:r>
        <w:t xml:space="preserve"> message</w:t>
      </w:r>
    </w:p>
    <w:p>
      <w:pPr>
        <w:pStyle w:val="PL"/>
      </w:pPr>
      <w:r>
        <w:t>-- ASN1START</w:t>
      </w:r>
    </w:p>
    <w:p>
      <w:pPr>
        <w:pStyle w:val="PL"/>
      </w:pPr>
      <w:r>
        <w:t>-- TAG-RRCRECONFIGURATIONFAILURESIDELINK-START</w:t>
      </w:r>
    </w:p>
    <w:p>
      <w:pPr>
        <w:pStyle w:val="PL"/>
      </w:pPr>
    </w:p>
    <w:p>
      <w:pPr>
        <w:pStyle w:val="PL"/>
      </w:pPr>
      <w:r>
        <w:t>RRCReconfigurationFailureSidelink ::=         SEQUENCE {</w:t>
      </w:r>
    </w:p>
    <w:p>
      <w:pPr>
        <w:pStyle w:val="PL"/>
      </w:pPr>
      <w:r>
        <w:t xml:space="preserve">    rrc-TransactionIdentifier-r16                 RRC-TransactionIdentifier,</w:t>
      </w:r>
    </w:p>
    <w:p>
      <w:pPr>
        <w:pStyle w:val="PL"/>
      </w:pPr>
      <w:r>
        <w:t xml:space="preserve">    criticalExtensions                            CHOICE {</w:t>
      </w:r>
    </w:p>
    <w:p>
      <w:pPr>
        <w:pStyle w:val="PL"/>
      </w:pPr>
      <w:r>
        <w:t xml:space="preserve">        rrcReconfigurationFailureSidelink-r16         RRCReconfigurationFailureSidelink-IEs-r16,</w:t>
      </w:r>
    </w:p>
    <w:p>
      <w:pPr>
        <w:pStyle w:val="PL"/>
      </w:pPr>
      <w:r>
        <w:t xml:space="preserve">        criticalExtensionsFuture                      SEQUENCE {}</w:t>
      </w:r>
    </w:p>
    <w:p>
      <w:pPr>
        <w:pStyle w:val="PL"/>
      </w:pPr>
      <w:r>
        <w:t xml:space="preserve">    }</w:t>
      </w:r>
    </w:p>
    <w:p>
      <w:pPr>
        <w:pStyle w:val="PL"/>
      </w:pPr>
      <w:r>
        <w:t>}</w:t>
      </w:r>
    </w:p>
    <w:p>
      <w:pPr>
        <w:pStyle w:val="PL"/>
      </w:pPr>
    </w:p>
    <w:p>
      <w:pPr>
        <w:pStyle w:val="PL"/>
      </w:pPr>
      <w:r>
        <w:t>RRCReconfigurationFailureSidelink-IEs-r16 ::= SEQUENCE {</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TAG-RRCRECONFIGURATIONFAILURESIDELINK-STOP</w:t>
      </w:r>
    </w:p>
    <w:p>
      <w:pPr>
        <w:pStyle w:val="PL"/>
      </w:pPr>
      <w:r>
        <w:t>-- ASN1STOP</w:t>
      </w:r>
    </w:p>
    <w:p>
      <w:pPr>
        <w:pStyle w:val="PL"/>
      </w:pPr>
    </w:p>
    <w:p/>
    <w:p>
      <w:pPr>
        <w:pStyle w:val="4"/>
        <w:rPr>
          <w:noProof/>
        </w:rPr>
      </w:pPr>
      <w:bookmarkStart w:id="2284" w:name="_Toc60777572"/>
      <w:bookmarkStart w:id="2285" w:name="_Toc90651447"/>
      <w:r>
        <w:t>–</w:t>
      </w:r>
      <w:r>
        <w:tab/>
      </w:r>
      <w:r>
        <w:rPr>
          <w:i/>
          <w:iCs/>
        </w:rPr>
        <w:t>UECapabilityEnquiry</w:t>
      </w:r>
      <w:r>
        <w:rPr>
          <w:i/>
          <w:iCs/>
          <w:noProof/>
        </w:rPr>
        <w:t>Sidelink</w:t>
      </w:r>
      <w:bookmarkEnd w:id="2284"/>
      <w:bookmarkEnd w:id="2285"/>
    </w:p>
    <w:p>
      <w:r>
        <w:t xml:space="preserve">The </w:t>
      </w:r>
      <w:r>
        <w:rPr>
          <w:i/>
        </w:rPr>
        <w:t>UECapabilityEnquiry</w:t>
      </w:r>
      <w:r>
        <w:rPr>
          <w:i/>
          <w:noProof/>
        </w:rPr>
        <w:t>Sidelink</w:t>
      </w:r>
      <w:r>
        <w:t xml:space="preserve"> message is used to request UE sidelink capabilities.</w:t>
      </w:r>
      <w:r>
        <w:rPr>
          <w:rFonts w:eastAsia="Yu Mincho"/>
          <w:lang w:eastAsia="zh-CN"/>
        </w:rPr>
        <w:t xml:space="preserve"> It is only applied to unicast of NR sidelink communication.</w:t>
      </w:r>
    </w:p>
    <w:p>
      <w:pPr>
        <w:pStyle w:val="B1"/>
      </w:pPr>
      <w:r>
        <w:t xml:space="preserve">Signalling radio bearer: </w:t>
      </w:r>
      <w:r>
        <w:rPr>
          <w:rFonts w:eastAsia="等线"/>
          <w:lang w:eastAsia="zh-CN"/>
        </w:rPr>
        <w:t>SL-SRB3</w:t>
      </w:r>
    </w:p>
    <w:p>
      <w:pPr>
        <w:pStyle w:val="B1"/>
      </w:pPr>
      <w:r>
        <w:t>RLC-SAP: AM</w:t>
      </w:r>
    </w:p>
    <w:p>
      <w:pPr>
        <w:pStyle w:val="B1"/>
      </w:pPr>
      <w:r>
        <w:t>Logical channel: SCCH</w:t>
      </w:r>
    </w:p>
    <w:p>
      <w:pPr>
        <w:pStyle w:val="B1"/>
      </w:pPr>
      <w:r>
        <w:t>Direction: UE to UE</w:t>
      </w:r>
    </w:p>
    <w:p>
      <w:pPr>
        <w:pStyle w:val="TH"/>
      </w:pPr>
      <w:r>
        <w:rPr>
          <w:i/>
          <w:iCs/>
        </w:rPr>
        <w:t>UECapabilityEnquiry</w:t>
      </w:r>
      <w:r>
        <w:rPr>
          <w:i/>
          <w:iCs/>
          <w:noProof/>
        </w:rPr>
        <w:t>Sidelink</w:t>
      </w:r>
      <w:r>
        <w:t xml:space="preserve"> information element</w:t>
      </w:r>
    </w:p>
    <w:p>
      <w:pPr>
        <w:pStyle w:val="PL"/>
      </w:pPr>
      <w:r>
        <w:t>-- ASN1START</w:t>
      </w:r>
    </w:p>
    <w:p>
      <w:pPr>
        <w:pStyle w:val="PL"/>
      </w:pPr>
      <w:r>
        <w:t>-- TAG-UECAPABILITYENQUIRYSIDELINK-START</w:t>
      </w:r>
    </w:p>
    <w:p>
      <w:pPr>
        <w:pStyle w:val="PL"/>
      </w:pPr>
    </w:p>
    <w:p>
      <w:pPr>
        <w:pStyle w:val="PL"/>
      </w:pPr>
      <w:r>
        <w:t>UECapabilityEnquirySidelink ::=         SEQUENCE {</w:t>
      </w:r>
    </w:p>
    <w:p>
      <w:pPr>
        <w:pStyle w:val="PL"/>
      </w:pPr>
      <w:r>
        <w:t xml:space="preserve">    rrc-TransactionIdentifier-r16           RRC-TransactionIdentifier,</w:t>
      </w:r>
    </w:p>
    <w:p>
      <w:pPr>
        <w:pStyle w:val="PL"/>
      </w:pPr>
      <w:r>
        <w:t xml:space="preserve">    criticalExtensions                      CHOICE {</w:t>
      </w:r>
    </w:p>
    <w:p>
      <w:pPr>
        <w:pStyle w:val="PL"/>
      </w:pPr>
      <w:r>
        <w:t xml:space="preserve">        ueCapabilityEnquirySidelink-r16         UECapabilityEnquirySidelink-IEs-r16,</w:t>
      </w:r>
    </w:p>
    <w:p>
      <w:pPr>
        <w:pStyle w:val="PL"/>
      </w:pPr>
      <w:r>
        <w:t xml:space="preserve">        criticalExtensionsFuture                SEQUENCE {}</w:t>
      </w:r>
    </w:p>
    <w:p>
      <w:pPr>
        <w:pStyle w:val="PL"/>
      </w:pPr>
      <w:r>
        <w:t xml:space="preserve">    }</w:t>
      </w:r>
    </w:p>
    <w:p>
      <w:pPr>
        <w:pStyle w:val="PL"/>
      </w:pPr>
      <w:r>
        <w:t>}</w:t>
      </w:r>
    </w:p>
    <w:p>
      <w:pPr>
        <w:pStyle w:val="PL"/>
      </w:pPr>
    </w:p>
    <w:p>
      <w:pPr>
        <w:pStyle w:val="PL"/>
      </w:pPr>
      <w:r>
        <w:t>UECapabilityEnquirySidelink-IEs-r16 ::= SEQUENCE {</w:t>
      </w:r>
    </w:p>
    <w:p>
      <w:pPr>
        <w:pStyle w:val="PL"/>
      </w:pPr>
      <w:r>
        <w:t xml:space="preserve">    frequencyBandListFilterSidelink-r16     FreqBandList                                                            OPTIONAL, -- Need N</w:t>
      </w:r>
    </w:p>
    <w:p>
      <w:pPr>
        <w:pStyle w:val="PL"/>
      </w:pPr>
      <w:r>
        <w:t xml:space="preserve">    ue-CapabilityInformationSidelink-r16    OCTET STRING                                                            OPTIONAL, -- Need N</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 TAG-UECAPABILITYENQUIRYSIDELINK-STOP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szCs w:val="22"/>
                <w:lang w:eastAsia="sv-SE"/>
              </w:rPr>
            </w:pPr>
            <w:r>
              <w:rPr>
                <w:i/>
                <w:iCs/>
                <w:lang w:eastAsia="sv-SE"/>
              </w:rPr>
              <w:t>UECapabilityEnquiry</w:t>
            </w:r>
            <w:r>
              <w:rPr>
                <w:i/>
                <w:iCs/>
                <w:noProof/>
                <w:lang w:eastAsia="sv-SE"/>
              </w:rPr>
              <w:t>Sidelink</w:t>
            </w:r>
            <w:r>
              <w:rPr>
                <w:i/>
                <w:iCs/>
                <w:szCs w:val="22"/>
                <w:lang w:eastAsia="sv-SE"/>
              </w:rPr>
              <w:t>-IEs</w:t>
            </w:r>
            <w:r>
              <w:rPr>
                <w:szCs w:val="22"/>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frequencyBandListFilterSidelink</w:t>
            </w:r>
          </w:p>
          <w:p>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ue-CapabilityInformationSidelink</w:t>
            </w:r>
          </w:p>
          <w:p>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p>
      <w:pPr>
        <w:pStyle w:val="4"/>
      </w:pPr>
      <w:bookmarkStart w:id="2286" w:name="_Toc60777573"/>
      <w:bookmarkStart w:id="2287" w:name="_Toc90651448"/>
      <w:r>
        <w:t>–</w:t>
      </w:r>
      <w:r>
        <w:tab/>
      </w:r>
      <w:r>
        <w:rPr>
          <w:i/>
          <w:iCs/>
        </w:rPr>
        <w:t>UECapabilityInformation</w:t>
      </w:r>
      <w:r>
        <w:rPr>
          <w:i/>
          <w:iCs/>
          <w:noProof/>
        </w:rPr>
        <w:t>Sidelink</w:t>
      </w:r>
      <w:bookmarkEnd w:id="2286"/>
      <w:bookmarkEnd w:id="2287"/>
    </w:p>
    <w:p>
      <w:r>
        <w:t xml:space="preserve">The </w:t>
      </w:r>
      <w:r>
        <w:rPr>
          <w:i/>
        </w:rPr>
        <w:t>UECapabilityInformation</w:t>
      </w:r>
      <w:r>
        <w:rPr>
          <w:i/>
          <w:noProof/>
        </w:rPr>
        <w:t>Sidelink</w:t>
      </w:r>
      <w:r>
        <w:t xml:space="preserve"> message is used to transfer UE radio access capabilities.</w:t>
      </w:r>
      <w:r>
        <w:rPr>
          <w:rFonts w:eastAsia="Yu Mincho"/>
          <w:lang w:eastAsia="zh-CN"/>
        </w:rPr>
        <w:t xml:space="preserve"> It is only applied to unicast of NR sidelink communication.</w:t>
      </w:r>
    </w:p>
    <w:p>
      <w:pPr>
        <w:pStyle w:val="B1"/>
      </w:pPr>
      <w:r>
        <w:t>Signalling radio bearer:</w:t>
      </w:r>
      <w:r>
        <w:rPr>
          <w:rFonts w:eastAsia="等线"/>
          <w:lang w:eastAsia="zh-CN"/>
        </w:rPr>
        <w:t xml:space="preserve"> SL-SRB3</w:t>
      </w:r>
    </w:p>
    <w:p>
      <w:pPr>
        <w:pStyle w:val="B1"/>
      </w:pPr>
      <w:r>
        <w:t>RLC-SAP: AM</w:t>
      </w:r>
    </w:p>
    <w:p>
      <w:pPr>
        <w:pStyle w:val="B1"/>
      </w:pPr>
      <w:r>
        <w:t>Logical channel: SCCH</w:t>
      </w:r>
    </w:p>
    <w:p>
      <w:pPr>
        <w:pStyle w:val="B1"/>
      </w:pPr>
      <w:r>
        <w:t>Direction: UE to UE</w:t>
      </w:r>
    </w:p>
    <w:p>
      <w:pPr>
        <w:pStyle w:val="TH"/>
        <w:rPr>
          <w:b w:val="0"/>
        </w:rPr>
      </w:pPr>
      <w:r>
        <w:rPr>
          <w:i/>
          <w:iCs/>
        </w:rPr>
        <w:t>UECapabilityInformation</w:t>
      </w:r>
      <w:r>
        <w:rPr>
          <w:i/>
          <w:iCs/>
          <w:noProof/>
        </w:rPr>
        <w:t>Sidelink</w:t>
      </w:r>
      <w:r>
        <w:t xml:space="preserve"> information element</w:t>
      </w:r>
    </w:p>
    <w:p>
      <w:pPr>
        <w:pStyle w:val="PL"/>
      </w:pPr>
      <w:r>
        <w:t>-- ASN1START</w:t>
      </w:r>
    </w:p>
    <w:p>
      <w:pPr>
        <w:pStyle w:val="PL"/>
      </w:pPr>
      <w:r>
        <w:t>-- TAG-UECAPABILITYINFORMATIONSIDELINK-START</w:t>
      </w:r>
    </w:p>
    <w:p>
      <w:pPr>
        <w:pStyle w:val="PL"/>
      </w:pPr>
    </w:p>
    <w:p>
      <w:pPr>
        <w:pStyle w:val="PL"/>
      </w:pPr>
      <w:r>
        <w:t>UECapabilityInformationSidelink ::=         SEQUENCE {</w:t>
      </w:r>
    </w:p>
    <w:p>
      <w:pPr>
        <w:pStyle w:val="PL"/>
      </w:pPr>
      <w:r>
        <w:t xml:space="preserve">    rrc-TransactionIdentifier-r16               RRC-TransactionIdentifier,</w:t>
      </w:r>
    </w:p>
    <w:p>
      <w:pPr>
        <w:pStyle w:val="PL"/>
      </w:pPr>
      <w:r>
        <w:t xml:space="preserve">    criticalExtensions                          CHOICE {</w:t>
      </w:r>
    </w:p>
    <w:p>
      <w:pPr>
        <w:pStyle w:val="PL"/>
      </w:pPr>
      <w:r>
        <w:t xml:space="preserve">        ueCapabilityInformationSidelink-r16         UECapabilityInformationSidelink-IEs-r16,</w:t>
      </w:r>
    </w:p>
    <w:p>
      <w:pPr>
        <w:pStyle w:val="PL"/>
      </w:pPr>
      <w:r>
        <w:t xml:space="preserve">        criticalExtensionsFuture                    SEQUENCE {}</w:t>
      </w:r>
    </w:p>
    <w:p>
      <w:pPr>
        <w:pStyle w:val="PL"/>
      </w:pPr>
      <w:r>
        <w:t xml:space="preserve">    }</w:t>
      </w:r>
    </w:p>
    <w:p>
      <w:pPr>
        <w:pStyle w:val="PL"/>
      </w:pPr>
      <w:r>
        <w:t>}</w:t>
      </w:r>
    </w:p>
    <w:p>
      <w:pPr>
        <w:pStyle w:val="PL"/>
      </w:pPr>
    </w:p>
    <w:p>
      <w:pPr>
        <w:pStyle w:val="PL"/>
      </w:pPr>
      <w:r>
        <w:t>UECapabilityInformationSidelink-IEs-r16 ::= SEQUENCE {</w:t>
      </w:r>
    </w:p>
    <w:p>
      <w:pPr>
        <w:pStyle w:val="PL"/>
      </w:pPr>
      <w:r>
        <w:t xml:space="preserve">    accessStratumReleaseSidelink-r16            AccessStratumReleaseSidelink-r16,</w:t>
      </w:r>
    </w:p>
    <w:p>
      <w:pPr>
        <w:pStyle w:val="PL"/>
      </w:pPr>
      <w:r>
        <w:t xml:space="preserve">    pdcp-ParametersSidelink-r16                 PDCP-ParametersSidelink-r16                                             OPTIONAL,</w:t>
      </w:r>
    </w:p>
    <w:p>
      <w:pPr>
        <w:pStyle w:val="PL"/>
      </w:pPr>
      <w:r>
        <w:t xml:space="preserve">    rlc-ParametersSidelink-r16                  RLC-ParametersSidelink-r16                                              OPTIONAL,</w:t>
      </w:r>
    </w:p>
    <w:p>
      <w:pPr>
        <w:pStyle w:val="PL"/>
      </w:pPr>
      <w:r>
        <w:t xml:space="preserve">    supportedBandCombinationListSidelinkNR-r16  BandCombinationListSidelinkNR-r16                                       OPTIONAL,</w:t>
      </w:r>
    </w:p>
    <w:p>
      <w:pPr>
        <w:pStyle w:val="PL"/>
      </w:pPr>
      <w:r>
        <w:t xml:space="preserve">    supportedBandListSidelink-r16               SEQUENCE (SIZE (1..maxBands)) OF BandSidelinkPC5-r16                    OPTIONAL,</w:t>
      </w:r>
    </w:p>
    <w:p>
      <w:pPr>
        <w:pStyle w:val="PL"/>
      </w:pPr>
      <w:r>
        <w:t xml:space="preserve">    appliedFreqBandListFilter-r16               FreqBandList                                                            OPTIONAL,</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AccessStratumReleaseSidelink-r16 ::= ENUMERATED { rel16, spare7, spare6, spare5, spare4, spare3, spare2, spare1, ... }</w:t>
      </w:r>
    </w:p>
    <w:p>
      <w:pPr>
        <w:pStyle w:val="PL"/>
      </w:pPr>
    </w:p>
    <w:p>
      <w:pPr>
        <w:pStyle w:val="PL"/>
      </w:pPr>
      <w:r>
        <w:t>PDCP-ParametersSidelink-r16 ::= SEQUENCE {</w:t>
      </w:r>
    </w:p>
    <w:p>
      <w:pPr>
        <w:pStyle w:val="PL"/>
      </w:pPr>
      <w:r>
        <w:t xml:space="preserve">    outOfOrderDeliverySidelink-r16              ENUMERATED {supported}      OPTIONAL,</w:t>
      </w:r>
    </w:p>
    <w:p>
      <w:pPr>
        <w:pStyle w:val="PL"/>
      </w:pPr>
      <w:r>
        <w:t xml:space="preserve">    ...</w:t>
      </w:r>
    </w:p>
    <w:p>
      <w:pPr>
        <w:pStyle w:val="PL"/>
      </w:pPr>
      <w:r>
        <w:t>}</w:t>
      </w:r>
    </w:p>
    <w:p>
      <w:pPr>
        <w:pStyle w:val="PL"/>
      </w:pPr>
    </w:p>
    <w:p>
      <w:pPr>
        <w:pStyle w:val="PL"/>
      </w:pPr>
      <w:r>
        <w:t>BandCombinationListSidelinkNR-r16 ::= SEQUENCE (SIZE (1..maxBandComb)) OF BandCombinationParametersSidelinkNR-r16</w:t>
      </w:r>
    </w:p>
    <w:p>
      <w:pPr>
        <w:pStyle w:val="PL"/>
      </w:pPr>
    </w:p>
    <w:p>
      <w:pPr>
        <w:pStyle w:val="PL"/>
      </w:pPr>
      <w:r>
        <w:t>BandCombinationParametersSidelinkNR-r16 ::= SEQUENCE (SIZE (1..maxSimultaneousBands)) OF BandParametersSidelink-r16</w:t>
      </w:r>
    </w:p>
    <w:p>
      <w:pPr>
        <w:pStyle w:val="PL"/>
      </w:pPr>
    </w:p>
    <w:p>
      <w:pPr>
        <w:pStyle w:val="PL"/>
      </w:pPr>
      <w:r>
        <w:t>BandSidelinkPC5-r16 ::=           SEQUENCE {</w:t>
      </w:r>
    </w:p>
    <w:p>
      <w:pPr>
        <w:pStyle w:val="PL"/>
      </w:pPr>
      <w:r>
        <w:t xml:space="preserve">    freqBandSidelink-r16              FreqBandIndicatorNR,</w:t>
      </w:r>
    </w:p>
    <w:p>
      <w:pPr>
        <w:pStyle w:val="PL"/>
      </w:pPr>
      <w:r>
        <w:t xml:space="preserve">    --15-1</w:t>
      </w:r>
    </w:p>
    <w:p>
      <w:pPr>
        <w:pStyle w:val="PL"/>
      </w:pPr>
      <w:r>
        <w:t xml:space="preserve">    sl-Reception-r16                  SEQUENCE {</w:t>
      </w:r>
    </w:p>
    <w:p>
      <w:pPr>
        <w:pStyle w:val="PL"/>
      </w:pPr>
      <w:r>
        <w:t xml:space="preserve">        harq-RxProcessSidelink-r16        ENUMERATED {n16, n24, n32, n64},</w:t>
      </w:r>
    </w:p>
    <w:p>
      <w:pPr>
        <w:pStyle w:val="PL"/>
      </w:pPr>
      <w:r>
        <w:t xml:space="preserve">        pscch-RxSidelink-r16              ENUMERATED {value1, value2},</w:t>
      </w:r>
    </w:p>
    <w:p>
      <w:pPr>
        <w:pStyle w:val="PL"/>
      </w:pPr>
      <w:r>
        <w:t xml:space="preserve">        scs-CP-PatternRxSidelink-r16      CHOICE {</w:t>
      </w:r>
    </w:p>
    <w:p>
      <w:pPr>
        <w:pStyle w:val="PL"/>
      </w:pPr>
      <w:r>
        <w:t xml:space="preserve">            fr1-r16                           SEQUENCE {</w:t>
      </w:r>
    </w:p>
    <w:p>
      <w:pPr>
        <w:pStyle w:val="PL"/>
      </w:pPr>
      <w:r>
        <w:t xml:space="preserve">                scs-15kHz-r16                     BIT STRING (SIZE (16))                            OPTIONAL,</w:t>
      </w:r>
    </w:p>
    <w:p>
      <w:pPr>
        <w:pStyle w:val="PL"/>
      </w:pPr>
      <w:r>
        <w:t xml:space="preserve">                scs-30kHz-r16                     BIT STRING (SIZE (16))                            OPTIONAL,</w:t>
      </w:r>
    </w:p>
    <w:p>
      <w:pPr>
        <w:pStyle w:val="PL"/>
      </w:pPr>
      <w:r>
        <w:t xml:space="preserve">                scs-60kHz-r16                     BIT STRING (SIZE (16))                            OPTIONAL</w:t>
      </w:r>
    </w:p>
    <w:p>
      <w:pPr>
        <w:pStyle w:val="PL"/>
      </w:pPr>
      <w:r>
        <w:t xml:space="preserve">            },</w:t>
      </w:r>
    </w:p>
    <w:p>
      <w:pPr>
        <w:pStyle w:val="PL"/>
      </w:pPr>
      <w:r>
        <w:t xml:space="preserve">            fr2-r16                           SEQUENCE {</w:t>
      </w:r>
    </w:p>
    <w:p>
      <w:pPr>
        <w:pStyle w:val="PL"/>
      </w:pPr>
      <w:r>
        <w:t xml:space="preserve">                scs-60kHz-r16                     BIT STRING (SIZE (16))                            OPTIONAL,</w:t>
      </w:r>
    </w:p>
    <w:p>
      <w:pPr>
        <w:pStyle w:val="PL"/>
      </w:pPr>
      <w:r>
        <w:t xml:space="preserve">                scs-120kHz-r16                    BIT STRING (SIZE (16))                            OPTIONAL</w:t>
      </w:r>
    </w:p>
    <w:p>
      <w:pPr>
        <w:pStyle w:val="PL"/>
      </w:pPr>
      <w:r>
        <w:t xml:space="preserve">            }</w:t>
      </w:r>
    </w:p>
    <w:p>
      <w:pPr>
        <w:pStyle w:val="PL"/>
      </w:pPr>
      <w:r>
        <w:t xml:space="preserve">        }                                                                                           OPTIONAL,</w:t>
      </w:r>
    </w:p>
    <w:p>
      <w:pPr>
        <w:pStyle w:val="PL"/>
      </w:pPr>
      <w:r>
        <w:t xml:space="preserve">        extendedCP-RxSidelink-r16         ENUMERATED {supported}                                    OPTIONAL</w:t>
      </w:r>
    </w:p>
    <w:p>
      <w:pPr>
        <w:pStyle w:val="PL"/>
      </w:pPr>
      <w:r>
        <w:t xml:space="preserve">    }                                                                                               OPTIONAL,</w:t>
      </w:r>
    </w:p>
    <w:p>
      <w:pPr>
        <w:pStyle w:val="PL"/>
      </w:pPr>
      <w:r>
        <w:t xml:space="preserve">    --15-10</w:t>
      </w:r>
    </w:p>
    <w:p>
      <w:pPr>
        <w:pStyle w:val="PL"/>
      </w:pPr>
      <w:r>
        <w:t xml:space="preserve">    sl-Tx-256QAM-r16                  ENUMERATED {supported}                                        OPTIONAL,</w:t>
      </w:r>
    </w:p>
    <w:p>
      <w:pPr>
        <w:pStyle w:val="PL"/>
      </w:pPr>
      <w:r>
        <w:t xml:space="preserve">    --15-12</w:t>
      </w:r>
    </w:p>
    <w:p>
      <w:pPr>
        <w:pStyle w:val="PL"/>
      </w:pPr>
      <w:r>
        <w:t xml:space="preserve">    lowSE-64QAM-MCS-TableSidelink-r16 ENUMERATED {supported}                                        OPTIONAL,</w:t>
      </w:r>
    </w:p>
    <w:p>
      <w:pPr>
        <w:pStyle w:val="PL"/>
      </w:pPr>
      <w:r>
        <w:t xml:space="preserve">    ...,</w:t>
      </w:r>
    </w:p>
    <w:p>
      <w:pPr>
        <w:pStyle w:val="PL"/>
      </w:pPr>
      <w:r>
        <w:t xml:space="preserve">    [[</w:t>
      </w:r>
    </w:p>
    <w:p>
      <w:pPr>
        <w:pStyle w:val="PL"/>
      </w:pPr>
      <w:r>
        <w:t xml:space="preserve">    --15-14</w:t>
      </w:r>
    </w:p>
    <w:p>
      <w:pPr>
        <w:pStyle w:val="PL"/>
      </w:pPr>
      <w:r>
        <w:t xml:space="preserve">    csi-ReportSidelink-r16                SEQUENCE {</w:t>
      </w:r>
    </w:p>
    <w:p>
      <w:pPr>
        <w:pStyle w:val="PL"/>
      </w:pPr>
      <w:r>
        <w:t xml:space="preserve">        csi-RS-PortsSidelink-r16              ENUMERATED {p1, p2}</w:t>
      </w:r>
    </w:p>
    <w:p>
      <w:pPr>
        <w:pStyle w:val="PL"/>
      </w:pPr>
      <w:r>
        <w:t xml:space="preserve">    }                                                                                               OPTIONAL,</w:t>
      </w:r>
    </w:p>
    <w:p>
      <w:pPr>
        <w:pStyle w:val="PL"/>
      </w:pPr>
      <w:r>
        <w:t xml:space="preserve">    --15-19</w:t>
      </w:r>
    </w:p>
    <w:p>
      <w:pPr>
        <w:pStyle w:val="PL"/>
      </w:pPr>
      <w:r>
        <w:t xml:space="preserve">    rankTwoReception-r16                  ENUMERATED {supported}                                    OPTIONAL,</w:t>
      </w:r>
    </w:p>
    <w:p>
      <w:pPr>
        <w:pStyle w:val="PL"/>
      </w:pPr>
      <w:r>
        <w:t xml:space="preserve">    --15-23</w:t>
      </w:r>
    </w:p>
    <w:p>
      <w:pPr>
        <w:pStyle w:val="PL"/>
      </w:pPr>
      <w:r>
        <w:t xml:space="preserve">    sl-openLoopPC-RSRP-ReportSidelink-r16 ENUMERATED {supported}                                    OPTIONAL,</w:t>
      </w:r>
    </w:p>
    <w:p>
      <w:pPr>
        <w:pStyle w:val="PL"/>
      </w:pPr>
      <w:r>
        <w:t xml:space="preserve">    --13-1</w:t>
      </w:r>
    </w:p>
    <w:p>
      <w:pPr>
        <w:pStyle w:val="PL"/>
      </w:pPr>
      <w:r>
        <w:t xml:space="preserve">    sl-Rx-256QAM-r16                      ENUMERATED {supported}                                    OPTIONAL</w:t>
      </w:r>
    </w:p>
    <w:p>
      <w:pPr>
        <w:pStyle w:val="PL"/>
      </w:pPr>
      <w:r>
        <w:t xml:space="preserve">    ]]</w:t>
      </w:r>
    </w:p>
    <w:p>
      <w:pPr>
        <w:pStyle w:val="PL"/>
      </w:pPr>
      <w:r>
        <w:t>}</w:t>
      </w:r>
    </w:p>
    <w:p>
      <w:pPr>
        <w:pStyle w:val="PL"/>
      </w:pPr>
    </w:p>
    <w:p>
      <w:pPr>
        <w:pStyle w:val="PL"/>
      </w:pPr>
      <w:r>
        <w:t>-- TAG-UECAPABILITYINFORMATIONSIDELINK-STOP</w:t>
      </w:r>
    </w:p>
    <w:p>
      <w:pPr>
        <w:pStyle w:val="PL"/>
      </w:pPr>
      <w:r>
        <w:t>-- ASN1STOP</w:t>
      </w:r>
    </w:p>
    <w:p>
      <w:pPr>
        <w:rPr>
          <w:rFonts w:eastAsia="MS Mincho"/>
        </w:rPr>
      </w:pPr>
    </w:p>
    <w:p>
      <w:pPr>
        <w:pStyle w:val="4"/>
      </w:pPr>
      <w:bookmarkStart w:id="2288" w:name="_Toc60777574"/>
      <w:bookmarkStart w:id="2289" w:name="_Toc90651449"/>
      <w:r>
        <w:t>–</w:t>
      </w:r>
      <w:r>
        <w:tab/>
      </w:r>
      <w:r>
        <w:rPr>
          <w:i/>
          <w:iCs/>
        </w:rPr>
        <w:t xml:space="preserve">End of </w:t>
      </w:r>
      <w:r>
        <w:rPr>
          <w:i/>
          <w:iCs/>
          <w:noProof/>
        </w:rPr>
        <w:t>PC5-RRC-Definitions</w:t>
      </w:r>
      <w:bookmarkEnd w:id="2288"/>
      <w:bookmarkEnd w:id="2289"/>
    </w:p>
    <w:p>
      <w:pPr>
        <w:pStyle w:val="PL"/>
      </w:pPr>
      <w:r>
        <w:t>-- ASN1START</w:t>
      </w:r>
    </w:p>
    <w:p>
      <w:pPr>
        <w:pStyle w:val="PL"/>
      </w:pPr>
    </w:p>
    <w:p>
      <w:pPr>
        <w:pStyle w:val="PL"/>
      </w:pPr>
      <w:r>
        <w:t>END</w:t>
      </w:r>
    </w:p>
    <w:p>
      <w:pPr>
        <w:pStyle w:val="PL"/>
      </w:pPr>
    </w:p>
    <w:p>
      <w:pPr>
        <w:pStyle w:val="PL"/>
      </w:pPr>
      <w:r>
        <w:t>-- ASN1STOP</w:t>
      </w:r>
    </w:p>
    <w:p/>
    <w:p>
      <w:pPr>
        <w:pStyle w:val="1"/>
      </w:pPr>
      <w:bookmarkStart w:id="2290" w:name="_Toc60777575"/>
      <w:bookmarkStart w:id="2291" w:name="_Toc90651450"/>
      <w:r>
        <w:t>7</w:t>
      </w:r>
      <w:r>
        <w:tab/>
        <w:t>Variables and constants</w:t>
      </w:r>
      <w:bookmarkEnd w:id="2290"/>
      <w:bookmarkEnd w:id="2291"/>
    </w:p>
    <w:p>
      <w:pPr>
        <w:pStyle w:val="2"/>
      </w:pPr>
      <w:bookmarkStart w:id="2292" w:name="_Toc60777576"/>
      <w:bookmarkStart w:id="2293" w:name="_Toc90651451"/>
      <w:r>
        <w:t>7.1</w:t>
      </w:r>
      <w:r>
        <w:tab/>
        <w:t>Timers</w:t>
      </w:r>
      <w:bookmarkEnd w:id="2292"/>
      <w:bookmarkEnd w:id="2293"/>
    </w:p>
    <w:p>
      <w:pPr>
        <w:pStyle w:val="3"/>
      </w:pPr>
      <w:bookmarkStart w:id="2294" w:name="_Toc60777577"/>
      <w:bookmarkStart w:id="2295" w:name="_Toc90651452"/>
      <w:r>
        <w:t>7.1.1</w:t>
      </w:r>
      <w:r>
        <w:tab/>
        <w:t>Timers (Informative)</w:t>
      </w:r>
      <w:bookmarkEnd w:id="2294"/>
      <w:bookmarkEnd w:id="2295"/>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trPr>
          <w:cantSplit/>
          <w:tblHeader/>
        </w:trPr>
        <w:tc>
          <w:tcPr>
            <w:tcW w:w="1134"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At expiry</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szCs w:val="18"/>
                <w:lang w:eastAsia="sv-SE"/>
              </w:rPr>
              <w:t xml:space="preserve">Perform the actions as specified in 5.3.3.7. </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Go to RRC_IDLE</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lang w:eastAsia="sv-SE"/>
              </w:rPr>
              <w:t xml:space="preserve">Upon entering RRC_CONNECTED or RRC_IDLE, upon cell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szCs w:val="18"/>
                <w:lang w:eastAsia="sv-SE"/>
              </w:rPr>
              <w:t>Inform upper layers about barring alleviation as specified in 5.3.14.4</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Upon successful completion of random access on the corresponding SpCell</w:t>
            </w:r>
          </w:p>
          <w:p>
            <w:pPr>
              <w:pStyle w:val="TAL"/>
              <w:rPr>
                <w:lang w:eastAsia="en-GB"/>
              </w:rPr>
            </w:pPr>
            <w:r>
              <w:rPr>
                <w:lang w:eastAsia="en-GB"/>
              </w:rPr>
              <w:t xml:space="preserve">For T304 of SCG, </w:t>
            </w:r>
            <w:r>
              <w:rPr>
                <w:rFonts w:eastAsia="宋体"/>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pPr>
              <w:pStyle w:val="TAL"/>
              <w:rPr>
                <w:lang w:eastAsia="en-GB"/>
              </w:rPr>
            </w:pPr>
          </w:p>
          <w:p>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trPr>
          <w:cantSplit/>
        </w:trPr>
        <w:tc>
          <w:tcPr>
            <w:tcW w:w="1134"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T310</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pPr>
              <w:pStyle w:val="TAL"/>
              <w:rPr>
                <w:lang w:eastAsia="en-GB"/>
              </w:rPr>
            </w:pPr>
            <w:r>
              <w:rPr>
                <w:lang w:eastAsia="en-GB"/>
              </w:rPr>
              <w:t>If the T310 is kept in SCG, Inform E-UTRAN/NR about the SCG radio link failure by initiating the SCG failure information procedure as specified in 5.7.3.</w:t>
            </w:r>
          </w:p>
        </w:tc>
      </w:tr>
      <w:tr>
        <w:trPr>
          <w:cantSplit/>
        </w:trPr>
        <w:tc>
          <w:tcPr>
            <w:tcW w:w="1134"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Enter RRC_IDLE</w:t>
            </w:r>
          </w:p>
        </w:tc>
      </w:tr>
      <w:tr>
        <w:trPr>
          <w:cantSplit/>
        </w:trPr>
        <w:tc>
          <w:tcPr>
            <w:tcW w:w="1134"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T312</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pPr>
              <w:pStyle w:val="TAL"/>
              <w:rPr>
                <w:lang w:eastAsia="en-GB"/>
              </w:rPr>
            </w:pPr>
            <w:r>
              <w:rPr>
                <w:lang w:eastAsia="en-GB"/>
              </w:rPr>
              <w:t>If the T312 is kept in SCG, Inform E-UTRAN/NR about the SCG radio link failure by initiating the SCG failure information procedure.as specified in 5.7.3.</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Batang"/>
                <w:noProof/>
                <w:lang w:eastAsia="en-GB"/>
              </w:rPr>
              <w:t xml:space="preserve">Upon </w:t>
            </w:r>
            <w:r>
              <w:rPr>
                <w:rFonts w:eastAsia="Batang"/>
                <w:noProof/>
              </w:rPr>
              <w:t xml:space="preserve">receiving </w:t>
            </w:r>
            <w:r>
              <w:rPr>
                <w:rFonts w:eastAsia="Batang"/>
                <w:i/>
                <w:iCs/>
                <w:noProof/>
              </w:rPr>
              <w:t>RRCRelease</w:t>
            </w:r>
            <w:r>
              <w:rPr>
                <w:rFonts w:eastAsia="Batang"/>
                <w:noProof/>
              </w:rPr>
              <w:t xml:space="preserve">,  </w:t>
            </w:r>
            <w:r>
              <w:rPr>
                <w:rFonts w:eastAsia="Batang"/>
                <w:i/>
                <w:iCs/>
                <w:noProof/>
              </w:rPr>
              <w:t>RRCReconfiguration</w:t>
            </w:r>
            <w:r>
              <w:rPr>
                <w:rFonts w:eastAsia="Batang"/>
                <w:noProof/>
              </w:rPr>
              <w:t xml:space="preserve"> with </w:t>
            </w:r>
            <w:r>
              <w:rPr>
                <w:rFonts w:eastAsia="Batang"/>
                <w:i/>
                <w:iCs/>
                <w:noProof/>
              </w:rPr>
              <w:t>reconfigurationwithSync</w:t>
            </w:r>
            <w:r>
              <w:rPr>
                <w:rFonts w:eastAsia="Batang"/>
                <w:noProof/>
              </w:rPr>
              <w:t xml:space="preserve"> for the PCell, </w:t>
            </w:r>
            <w:r>
              <w:rPr>
                <w:rFonts w:eastAsia="Batang"/>
                <w:i/>
                <w:iCs/>
                <w:noProof/>
              </w:rPr>
              <w:t>MobilityFromNRCommand</w:t>
            </w:r>
            <w:r>
              <w:rPr>
                <w:rFonts w:eastAsia="Batang"/>
                <w:i/>
                <w:noProof/>
                <w:lang w:eastAsia="en-GB"/>
              </w:rPr>
              <w:t xml:space="preserve">, </w:t>
            </w:r>
            <w:r>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Batang"/>
                <w:noProof/>
                <w:lang w:eastAsia="en-GB"/>
              </w:rPr>
              <w:t>Perform the actions as specified in 5.7.3b.5.</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and upon cell re-selection.</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szCs w:val="18"/>
                <w:lang w:eastAsia="sv-SE"/>
              </w:rPr>
              <w:t>Perform the actions as specified in 5.3.13.5.</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Discard the cell reselection priority information provided by dedicated signalling.</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Initiate the measurement reporting procedure, stop performing the related measurements.</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en-GB"/>
              </w:rPr>
              <w:t xml:space="preserve">Upon receiving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Initiate the measurement reporting procedure, stop performing the related measurements</w:t>
            </w:r>
            <w:r>
              <w:rPr>
                <w:i/>
                <w:lang w:eastAsia="sv-SE"/>
              </w:rPr>
              <w:t>.</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Stop deprioritisation of all frequencies or NR signalled by </w:t>
            </w:r>
            <w:r>
              <w:rPr>
                <w:i/>
                <w:lang w:eastAsia="en-GB"/>
              </w:rPr>
              <w:t>RRCRelease.</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Perform the actions specified in 5.5a.1.4</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Batang"/>
                <w:noProof/>
                <w:lang w:eastAsia="en-GB"/>
              </w:rPr>
              <w:t xml:space="preserve">Upon receiving </w:t>
            </w:r>
            <w:r>
              <w:rPr>
                <w:rFonts w:eastAsia="Batang"/>
                <w:i/>
                <w:noProof/>
                <w:lang w:eastAsia="en-GB"/>
              </w:rPr>
              <w:t>RRCRelease</w:t>
            </w:r>
            <w:r>
              <w:rPr>
                <w:rFonts w:eastAsia="Batang"/>
                <w:noProof/>
                <w:lang w:eastAsia="en-GB"/>
              </w:rPr>
              <w:t xml:space="preserve"> message with </w:t>
            </w:r>
            <w:r>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Batang"/>
                <w:noProof/>
                <w:lang w:eastAsia="en-GB"/>
              </w:rPr>
              <w:t xml:space="preserve">Upon receiving </w:t>
            </w:r>
            <w:r>
              <w:rPr>
                <w:rFonts w:eastAsia="Batang"/>
                <w:i/>
                <w:noProof/>
                <w:lang w:eastAsia="en-GB"/>
              </w:rPr>
              <w:t>RRCSetup, RRCResume</w:t>
            </w:r>
            <w:r>
              <w:rPr>
                <w:rFonts w:eastAsia="Batang"/>
                <w:noProof/>
                <w:lang w:eastAsia="en-GB"/>
              </w:rPr>
              <w:t xml:space="preserve">, </w:t>
            </w:r>
            <w:r>
              <w:rPr>
                <w:rFonts w:eastAsia="Batang"/>
                <w:i/>
                <w:noProof/>
                <w:lang w:eastAsia="en-GB"/>
              </w:rPr>
              <w:t>RRCRelease</w:t>
            </w:r>
            <w:r>
              <w:rPr>
                <w:rFonts w:eastAsia="Batang"/>
                <w:noProof/>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noProof/>
                <w:lang w:eastAsia="en-GB"/>
              </w:rPr>
              <w:t>or upon cell re-selection to another RAT</w:t>
            </w:r>
            <w:r>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Batang"/>
                <w:noProof/>
                <w:lang w:eastAsia="en-GB"/>
              </w:rPr>
              <w:t>Perform the actions as specified in 5.7.8.3.</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lang w:eastAsia="en-GB"/>
              </w:rPr>
              <w:t xml:space="preserve">Upon </w:t>
            </w:r>
            <w:r>
              <w:rPr>
                <w:rFonts w:eastAsia="宋体"/>
              </w:rPr>
              <w:t xml:space="preserve">releasing </w:t>
            </w:r>
            <w:r>
              <w:rPr>
                <w:i/>
                <w:lang w:eastAsia="en-GB"/>
              </w:rPr>
              <w:t>delayBudgetReportingConfig</w:t>
            </w:r>
            <w:r>
              <w:rPr>
                <w:rFonts w:eastAsia="宋体"/>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szCs w:val="18"/>
                <w:lang w:eastAsia="en-GB"/>
              </w:rPr>
              <w:t xml:space="preserve">Upon </w:t>
            </w:r>
            <w:r>
              <w:rPr>
                <w:rFonts w:eastAsia="宋体"/>
              </w:rPr>
              <w:t xml:space="preserve">releasing </w:t>
            </w:r>
            <w:r>
              <w:rPr>
                <w:rFonts w:cs="Arial"/>
                <w:i/>
                <w:szCs w:val="18"/>
                <w:lang w:eastAsia="en-GB"/>
              </w:rPr>
              <w:t>overheatingAssistance</w:t>
            </w:r>
            <w:r>
              <w:rPr>
                <w:rFonts w:eastAsia="宋体"/>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szCs w:val="18"/>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T346a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w:t>
            </w:r>
            <w:r>
              <w:rPr>
                <w:rFonts w:eastAsia="宋体"/>
              </w:rPr>
              <w:t xml:space="preserve">releasing </w:t>
            </w:r>
            <w:r>
              <w:rPr>
                <w:i/>
                <w:lang w:eastAsia="en-GB"/>
              </w:rPr>
              <w:t xml:space="preserve">drx-PreferenceConfig </w:t>
            </w:r>
            <w:r>
              <w:rPr>
                <w:rFonts w:eastAsia="宋体"/>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T346b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w:t>
            </w:r>
            <w:r>
              <w:rPr>
                <w:rFonts w:eastAsia="宋体"/>
              </w:rPr>
              <w:t xml:space="preserve">releasing </w:t>
            </w:r>
            <w:r>
              <w:rPr>
                <w:i/>
                <w:lang w:eastAsia="en-GB"/>
              </w:rPr>
              <w:t>maxBW-PreferenceConfig</w:t>
            </w:r>
            <w:r>
              <w:rPr>
                <w:rFonts w:eastAsia="宋体"/>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T346c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w:t>
            </w:r>
            <w:r>
              <w:rPr>
                <w:rFonts w:eastAsia="宋体"/>
              </w:rPr>
              <w:t xml:space="preserve">releasing </w:t>
            </w:r>
            <w:r>
              <w:rPr>
                <w:i/>
                <w:lang w:eastAsia="en-GB"/>
              </w:rPr>
              <w:t>maxCC-PreferenceConfig</w:t>
            </w:r>
            <w:r>
              <w:rPr>
                <w:rFonts w:eastAsia="宋体"/>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T346d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w:t>
            </w:r>
            <w:r>
              <w:rPr>
                <w:rFonts w:eastAsia="宋体"/>
              </w:rPr>
              <w:t xml:space="preserve">releasing </w:t>
            </w:r>
            <w:r>
              <w:rPr>
                <w:i/>
                <w:lang w:eastAsia="en-GB"/>
              </w:rPr>
              <w:t>maxMIMO-LayerPreferenceConfig</w:t>
            </w:r>
            <w:r>
              <w:rPr>
                <w:lang w:eastAsia="en-GB"/>
              </w:rPr>
              <w:t xml:space="preserve"> </w:t>
            </w:r>
            <w:r>
              <w:rPr>
                <w:rFonts w:eastAsia="宋体"/>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T346e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Upon </w:t>
            </w:r>
            <w:r>
              <w:rPr>
                <w:rFonts w:eastAsia="宋体"/>
              </w:rPr>
              <w:t xml:space="preserve">releasing </w:t>
            </w:r>
            <w:r>
              <w:rPr>
                <w:i/>
                <w:lang w:eastAsia="en-GB"/>
              </w:rPr>
              <w:t>minSchedulingOffsetPreferenceConfig</w:t>
            </w:r>
            <w:r>
              <w:rPr>
                <w:rFonts w:eastAsia="宋体"/>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w:t>
            </w:r>
            <w:r>
              <w:rPr>
                <w:rFonts w:eastAsia="宋体"/>
              </w:rPr>
              <w:t xml:space="preserve">releasing </w:t>
            </w:r>
            <w:r>
              <w:rPr>
                <w:i/>
                <w:lang w:eastAsia="en-GB"/>
              </w:rPr>
              <w:t>releasePreferenceConfig</w:t>
            </w:r>
            <w:r>
              <w:rPr>
                <w:rFonts w:eastAsia="宋体"/>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pPr>
              <w:pStyle w:val="TAL"/>
              <w:rPr>
                <w:lang w:eastAsia="en-GB"/>
              </w:rPr>
            </w:pPr>
            <w:r>
              <w:rPr>
                <w:rFonts w:eastAsia="Batang"/>
                <w:noProof/>
                <w:lang w:eastAsia="en-GB"/>
              </w:rPr>
              <w:t xml:space="preserve">Upon transmitting </w:t>
            </w:r>
            <w:r>
              <w:rPr>
                <w:rFonts w:eastAsia="Batang"/>
                <w:i/>
                <w:iCs/>
                <w:noProof/>
                <w:lang w:eastAsia="en-GB"/>
              </w:rPr>
              <w:t>DedicatedSIBRequest</w:t>
            </w:r>
            <w:r>
              <w:rPr>
                <w:rFonts w:eastAsia="Batang"/>
                <w:noProof/>
                <w:lang w:eastAsia="en-GB"/>
              </w:rPr>
              <w:t xml:space="preserve"> message with </w:t>
            </w:r>
            <w:r>
              <w:rPr>
                <w:rFonts w:eastAsia="Batang"/>
                <w:i/>
                <w:iCs/>
                <w:noProof/>
                <w:lang w:eastAsia="en-GB"/>
              </w:rPr>
              <w:t xml:space="preserve">requestedSIB-List </w:t>
            </w:r>
            <w:r>
              <w:rPr>
                <w:rFonts w:eastAsia="Batang"/>
                <w:noProof/>
                <w:lang w:eastAsia="en-GB"/>
              </w:rPr>
              <w:t>and/or</w:t>
            </w:r>
            <w:r>
              <w:rPr>
                <w:rFonts w:eastAsia="Batang"/>
                <w:i/>
                <w:iCs/>
                <w:noProof/>
                <w:lang w:eastAsia="en-GB"/>
              </w:rPr>
              <w:t xml:space="preserve">  requestedPosSIB-List</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 xml:space="preserve">Upon acquiring the requested SIB(s) or posSIB(s), upon </w:t>
            </w:r>
            <w:r>
              <w:rPr>
                <w:rFonts w:eastAsia="宋体"/>
              </w:rPr>
              <w:t xml:space="preserve">releasing </w:t>
            </w:r>
            <w:r>
              <w:rPr>
                <w:i/>
                <w:iCs/>
                <w:lang w:eastAsia="en-GB"/>
              </w:rPr>
              <w:t>onDemandSIB-Request</w:t>
            </w:r>
            <w:r>
              <w:rPr>
                <w:lang w:eastAsia="en-GB"/>
              </w:rPr>
              <w:t xml:space="preserve"> </w:t>
            </w:r>
            <w:r>
              <w:rPr>
                <w:rFonts w:eastAsia="宋体"/>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宋体"/>
                <w:lang w:eastAsia="zh-CN"/>
              </w:rPr>
              <w:t xml:space="preserve">upon reception of </w:t>
            </w:r>
            <w:r>
              <w:rPr>
                <w:rFonts w:eastAsia="宋体"/>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pPr>
              <w:pStyle w:val="TAL"/>
              <w:rPr>
                <w:lang w:eastAsia="en-GB"/>
              </w:rPr>
            </w:pPr>
            <w:r>
              <w:rPr>
                <w:rFonts w:eastAsia="Batang"/>
                <w:noProof/>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Batang"/>
                <w:noProof/>
                <w:lang w:eastAsia="en-GB"/>
              </w:rPr>
              <w:t xml:space="preserve">Upon reception of t380 in </w:t>
            </w:r>
            <w:r>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pPr>
              <w:pStyle w:val="TAL"/>
              <w:rPr>
                <w:rFonts w:eastAsia="MS Mincho"/>
                <w:lang w:eastAsia="sv-SE"/>
              </w:rPr>
            </w:pPr>
            <w:r>
              <w:rPr>
                <w:rFonts w:eastAsia="Batang"/>
                <w:noProof/>
                <w:lang w:eastAsia="en-GB"/>
              </w:rPr>
              <w:t xml:space="preserve">Upon reception of </w:t>
            </w:r>
            <w:r>
              <w:rPr>
                <w:rFonts w:eastAsia="Batang"/>
                <w:i/>
                <w:noProof/>
                <w:lang w:eastAsia="en-GB"/>
              </w:rPr>
              <w:t>RRCResume</w:t>
            </w:r>
            <w:r>
              <w:rPr>
                <w:rFonts w:eastAsia="Batang"/>
                <w:noProof/>
                <w:lang w:eastAsia="en-GB"/>
              </w:rPr>
              <w:t xml:space="preserve">, </w:t>
            </w:r>
            <w:r>
              <w:rPr>
                <w:rFonts w:eastAsia="Batang"/>
                <w:i/>
                <w:noProof/>
                <w:lang w:eastAsia="en-GB"/>
              </w:rPr>
              <w:t>RRCSetup</w:t>
            </w:r>
            <w:r>
              <w:rPr>
                <w:rFonts w:eastAsia="Batang"/>
                <w:noProof/>
                <w:lang w:eastAsia="en-GB"/>
              </w:rPr>
              <w:t xml:space="preserve"> or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Batang"/>
                <w:noProof/>
                <w:lang w:eastAsia="en-GB"/>
              </w:rPr>
              <w:t>Perform the actions as specified in 5.3.13.</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rFonts w:eastAsia="Batang"/>
                <w:noProof/>
                <w:lang w:eastAsia="en-GB"/>
              </w:rPr>
              <w:t xml:space="preserve">Upon cell (re)selection, upon entering RRC_CONNECTED, upon reception of </w:t>
            </w:r>
            <w:r>
              <w:rPr>
                <w:rFonts w:eastAsia="Batang"/>
                <w:i/>
                <w:noProof/>
                <w:lang w:eastAsia="en-GB"/>
              </w:rPr>
              <w:t>RRCReconfiguration</w:t>
            </w:r>
            <w:r>
              <w:rPr>
                <w:rFonts w:eastAsia="Batang"/>
                <w:noProof/>
                <w:lang w:eastAsia="en-GB"/>
              </w:rPr>
              <w:t xml:space="preserve"> including </w:t>
            </w:r>
            <w:r>
              <w:rPr>
                <w:rFonts w:eastAsia="Batang"/>
                <w:i/>
                <w:noProof/>
                <w:lang w:eastAsia="en-GB"/>
              </w:rPr>
              <w:t>reconfigurationWithSync</w:t>
            </w:r>
            <w:r>
              <w:rPr>
                <w:rFonts w:eastAsia="Batang"/>
                <w:noProof/>
                <w:lang w:eastAsia="en-GB"/>
              </w:rPr>
              <w:t xml:space="preserve">, upon change of PCell while in RRC_CONNECTED, upon reception of </w:t>
            </w:r>
            <w:r>
              <w:rPr>
                <w:rFonts w:eastAsia="Batang"/>
                <w:i/>
                <w:noProof/>
                <w:lang w:eastAsia="en-GB"/>
              </w:rPr>
              <w:t>MobilityFromNRCommand</w:t>
            </w:r>
            <w:r>
              <w:rPr>
                <w:rFonts w:eastAsia="Batang"/>
                <w:noProof/>
                <w:lang w:eastAsia="en-GB"/>
              </w:rPr>
              <w:t xml:space="preserve">, or upon reception of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rFonts w:eastAsia="Batang"/>
                <w:noProof/>
                <w:lang w:eastAsia="en-GB"/>
              </w:rPr>
              <w:t>Perform the actions as specified in 5.3.14.4.</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rFonts w:eastAsia="Batang"/>
                <w:noProof/>
                <w:lang w:eastAsia="en-GB"/>
              </w:rPr>
              <w:t xml:space="preserve">Perform the </w:t>
            </w:r>
            <w:r>
              <w:rPr>
                <w:rFonts w:cs="Arial"/>
                <w:szCs w:val="18"/>
                <w:lang w:eastAsia="sv-SE"/>
              </w:rPr>
              <w:t>Sidelink radio link failure related actions as specified in 5.8.9.3.</w:t>
            </w:r>
          </w:p>
        </w:tc>
      </w:tr>
    </w:tbl>
    <w:p/>
    <w:p>
      <w:pPr>
        <w:pStyle w:val="3"/>
      </w:pPr>
      <w:bookmarkStart w:id="2296" w:name="_Toc60777578"/>
      <w:bookmarkStart w:id="2297" w:name="_Toc90651453"/>
      <w:r>
        <w:t>7.1.2</w:t>
      </w:r>
      <w:r>
        <w:tab/>
        <w:t>Timer handling</w:t>
      </w:r>
      <w:bookmarkEnd w:id="2296"/>
      <w:bookmarkEnd w:id="2297"/>
    </w:p>
    <w:p>
      <w:r>
        <w:t>When the UE applies zero value for a timer, the timer shall be started and immediately expire unless explicitly stated otherwise.</w:t>
      </w:r>
    </w:p>
    <w:p>
      <w:pPr>
        <w:pStyle w:val="2"/>
      </w:pPr>
      <w:bookmarkStart w:id="2298" w:name="_Toc60777579"/>
      <w:bookmarkStart w:id="2299" w:name="_Toc90651454"/>
      <w:r>
        <w:t>7.2</w:t>
      </w:r>
      <w:r>
        <w:tab/>
        <w:t>Counters</w:t>
      </w:r>
      <w:bookmarkEnd w:id="2298"/>
      <w:bookmarkEnd w:id="229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trPr>
          <w:cantSplit/>
          <w:tblHeader/>
        </w:trPr>
        <w:tc>
          <w:tcPr>
            <w:tcW w:w="1134"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When reaching max value</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Upon reception of "in-sync" indication from lower layers;</w:t>
            </w:r>
          </w:p>
          <w:p>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Start timer T310</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Upon reception of "out-of-sync" indication from lower layers;</w:t>
            </w:r>
          </w:p>
          <w:p>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Stop the timer T310.</w:t>
            </w:r>
          </w:p>
        </w:tc>
      </w:tr>
    </w:tbl>
    <w:p/>
    <w:p>
      <w:pPr>
        <w:pStyle w:val="2"/>
      </w:pPr>
      <w:bookmarkStart w:id="2300" w:name="_Toc60777580"/>
      <w:bookmarkStart w:id="2301" w:name="_Toc90651455"/>
      <w:r>
        <w:t>7.3</w:t>
      </w:r>
      <w:r>
        <w:tab/>
        <w:t>Constants</w:t>
      </w:r>
      <w:bookmarkEnd w:id="2300"/>
      <w:bookmarkEnd w:id="230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trPr>
          <w:cantSplit/>
          <w:tblHeader/>
        </w:trPr>
        <w:tc>
          <w:tcPr>
            <w:tcW w:w="1701"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Usage</w:t>
            </w:r>
          </w:p>
        </w:tc>
      </w:tr>
      <w:tr>
        <w:trPr>
          <w:cantSplit/>
        </w:trPr>
        <w:tc>
          <w:tcPr>
            <w:tcW w:w="1701"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Maximum number of consecutive "out-of-sync" indications for the SpCell received from lower layers</w:t>
            </w:r>
          </w:p>
        </w:tc>
      </w:tr>
      <w:tr>
        <w:trPr>
          <w:cantSplit/>
        </w:trPr>
        <w:tc>
          <w:tcPr>
            <w:tcW w:w="1701"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Maximum number of consecutive "in-sync" indications for the SpCell received from lower layers</w:t>
            </w:r>
          </w:p>
        </w:tc>
      </w:tr>
    </w:tbl>
    <w:p>
      <w:pPr>
        <w:rPr>
          <w:rFonts w:eastAsia="MS Mincho"/>
        </w:rPr>
      </w:pPr>
    </w:p>
    <w:p>
      <w:pPr>
        <w:pStyle w:val="2"/>
        <w:rPr>
          <w:rFonts w:eastAsia="MS Mincho"/>
        </w:rPr>
      </w:pPr>
      <w:bookmarkStart w:id="2302" w:name="_Toc60777581"/>
      <w:bookmarkStart w:id="2303" w:name="_Toc90651456"/>
      <w:r>
        <w:rPr>
          <w:rFonts w:eastAsia="MS Mincho"/>
        </w:rPr>
        <w:t>7.4</w:t>
      </w:r>
      <w:r>
        <w:rPr>
          <w:rFonts w:eastAsia="MS Mincho"/>
        </w:rPr>
        <w:tab/>
        <w:t>UE variables</w:t>
      </w:r>
      <w:bookmarkEnd w:id="2302"/>
      <w:bookmarkEnd w:id="2303"/>
    </w:p>
    <w:p>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pPr>
        <w:pStyle w:val="4"/>
        <w:rPr>
          <w:rFonts w:eastAsia="MS Mincho"/>
        </w:rPr>
      </w:pPr>
      <w:bookmarkStart w:id="2304" w:name="_Toc60777582"/>
      <w:bookmarkStart w:id="2305" w:name="_Toc90651457"/>
      <w:r>
        <w:rPr>
          <w:rFonts w:eastAsia="MS Mincho"/>
        </w:rPr>
        <w:t>–</w:t>
      </w:r>
      <w:r>
        <w:rPr>
          <w:rFonts w:eastAsia="MS Mincho"/>
        </w:rPr>
        <w:tab/>
      </w:r>
      <w:r>
        <w:rPr>
          <w:rFonts w:eastAsia="MS Mincho"/>
          <w:i/>
        </w:rPr>
        <w:t>NR-UE-Variables</w:t>
      </w:r>
      <w:bookmarkEnd w:id="2304"/>
      <w:bookmarkEnd w:id="2305"/>
    </w:p>
    <w:p>
      <w:pPr>
        <w:rPr>
          <w:rFonts w:eastAsia="MS Mincho"/>
        </w:rPr>
      </w:pPr>
      <w:r>
        <w:t>This ASN.1 segment is the start of the NR UE variable definitions.</w:t>
      </w:r>
    </w:p>
    <w:p>
      <w:pPr>
        <w:pStyle w:val="PL"/>
      </w:pPr>
      <w:r>
        <w:t>-- ASN1START</w:t>
      </w:r>
    </w:p>
    <w:p>
      <w:pPr>
        <w:pStyle w:val="PL"/>
      </w:pPr>
      <w:r>
        <w:t>-- NR-UE-VARIABLES-START</w:t>
      </w:r>
    </w:p>
    <w:p>
      <w:pPr>
        <w:pStyle w:val="PL"/>
      </w:pPr>
    </w:p>
    <w:p>
      <w:pPr>
        <w:pStyle w:val="PL"/>
      </w:pPr>
      <w:r>
        <w:t>NR-UE-Variables DEFINITIONS AUTOMATIC TAGS ::=</w:t>
      </w:r>
    </w:p>
    <w:p>
      <w:pPr>
        <w:pStyle w:val="PL"/>
      </w:pPr>
    </w:p>
    <w:p>
      <w:pPr>
        <w:pStyle w:val="PL"/>
      </w:pPr>
      <w:r>
        <w:t>BEGIN</w:t>
      </w:r>
    </w:p>
    <w:p>
      <w:pPr>
        <w:pStyle w:val="PL"/>
      </w:pPr>
    </w:p>
    <w:p>
      <w:pPr>
        <w:pStyle w:val="PL"/>
      </w:pPr>
      <w:r>
        <w:t>IMPORTS</w:t>
      </w:r>
    </w:p>
    <w:p>
      <w:pPr>
        <w:pStyle w:val="PL"/>
      </w:pPr>
      <w:r>
        <w:t xml:space="preserve">    ARFCN-ValueNR,</w:t>
      </w:r>
    </w:p>
    <w:p>
      <w:pPr>
        <w:pStyle w:val="PL"/>
      </w:pPr>
      <w:r>
        <w:t xml:space="preserve">    CellIdentity,</w:t>
      </w:r>
    </w:p>
    <w:p>
      <w:pPr>
        <w:pStyle w:val="PL"/>
      </w:pPr>
      <w:r>
        <w:t xml:space="preserve">    EUTRA-PhysCellId,</w:t>
      </w:r>
    </w:p>
    <w:p>
      <w:pPr>
        <w:pStyle w:val="PL"/>
      </w:pPr>
      <w:r>
        <w:t xml:space="preserve">    MeasId,</w:t>
      </w:r>
    </w:p>
    <w:p>
      <w:pPr>
        <w:pStyle w:val="PL"/>
      </w:pPr>
      <w:r>
        <w:t xml:space="preserve">    MeasIdToAddModList,</w:t>
      </w:r>
    </w:p>
    <w:p>
      <w:pPr>
        <w:pStyle w:val="PL"/>
      </w:pPr>
      <w:r>
        <w:t xml:space="preserve">    MeasIdleCarrierEUTRA-r16,</w:t>
      </w:r>
    </w:p>
    <w:p>
      <w:pPr>
        <w:pStyle w:val="PL"/>
      </w:pPr>
      <w:r>
        <w:t xml:space="preserve">    MeasIdleCarrierNR-r16,</w:t>
      </w:r>
    </w:p>
    <w:p>
      <w:pPr>
        <w:pStyle w:val="PL"/>
      </w:pPr>
      <w:r>
        <w:t xml:space="preserve">    MeasResultIdleEUTRA-r16,</w:t>
      </w:r>
    </w:p>
    <w:p>
      <w:pPr>
        <w:pStyle w:val="PL"/>
      </w:pPr>
      <w:r>
        <w:t xml:space="preserve">    MeasResultIdleNR-r16,</w:t>
      </w:r>
    </w:p>
    <w:p>
      <w:pPr>
        <w:pStyle w:val="PL"/>
      </w:pPr>
      <w:r>
        <w:t xml:space="preserve">    MeasObjectToAddModList,</w:t>
      </w:r>
    </w:p>
    <w:p>
      <w:pPr>
        <w:pStyle w:val="PL"/>
      </w:pPr>
      <w:r>
        <w:t xml:space="preserve">    PhysCellId,</w:t>
      </w:r>
    </w:p>
    <w:p>
      <w:pPr>
        <w:pStyle w:val="PL"/>
      </w:pPr>
      <w:r>
        <w:t xml:space="preserve">    RNTI-Value,</w:t>
      </w:r>
    </w:p>
    <w:p>
      <w:pPr>
        <w:pStyle w:val="PL"/>
      </w:pPr>
      <w:r>
        <w:t xml:space="preserve">    ReportConfigToAddModList,</w:t>
      </w:r>
    </w:p>
    <w:p>
      <w:pPr>
        <w:pStyle w:val="PL"/>
      </w:pPr>
      <w:r>
        <w:t xml:space="preserve">    RSRP-Range,</w:t>
      </w:r>
    </w:p>
    <w:p>
      <w:pPr>
        <w:pStyle w:val="PL"/>
      </w:pPr>
      <w:r>
        <w:t xml:space="preserve">    SL-MeasId-r16,</w:t>
      </w:r>
    </w:p>
    <w:p>
      <w:pPr>
        <w:pStyle w:val="PL"/>
      </w:pPr>
      <w:r>
        <w:t xml:space="preserve">    SL-MeasIdList-r16,</w:t>
      </w:r>
    </w:p>
    <w:p>
      <w:pPr>
        <w:pStyle w:val="PL"/>
      </w:pPr>
      <w:r>
        <w:t xml:space="preserve">    SL-MeasObjectList-r16,</w:t>
      </w:r>
    </w:p>
    <w:p>
      <w:pPr>
        <w:pStyle w:val="PL"/>
      </w:pPr>
      <w:r>
        <w:t xml:space="preserve">    SL-ReportConfigList-r16,</w:t>
      </w:r>
    </w:p>
    <w:p>
      <w:pPr>
        <w:pStyle w:val="PL"/>
      </w:pPr>
      <w:r>
        <w:t xml:space="preserve">    SL-QuantityConfig-r16,</w:t>
      </w:r>
    </w:p>
    <w:p>
      <w:pPr>
        <w:pStyle w:val="PL"/>
      </w:pPr>
      <w:r>
        <w:t xml:space="preserve">    Tx-PoolMeasList-r16,</w:t>
      </w:r>
    </w:p>
    <w:p>
      <w:pPr>
        <w:pStyle w:val="PL"/>
      </w:pPr>
      <w:r>
        <w:t xml:space="preserve">    QuantityConfig,</w:t>
      </w:r>
    </w:p>
    <w:p>
      <w:pPr>
        <w:pStyle w:val="PL"/>
      </w:pPr>
      <w:r>
        <w:t xml:space="preserve">    maxNrofCellMeas,</w:t>
      </w:r>
    </w:p>
    <w:p>
      <w:pPr>
        <w:pStyle w:val="PL"/>
      </w:pPr>
      <w:r>
        <w:t xml:space="preserve">    maxNrofMeasId,</w:t>
      </w:r>
    </w:p>
    <w:p>
      <w:pPr>
        <w:pStyle w:val="PL"/>
      </w:pPr>
      <w:r>
        <w:t xml:space="preserve">    maxFreqIdle-r16,</w:t>
      </w:r>
    </w:p>
    <w:p>
      <w:pPr>
        <w:pStyle w:val="PL"/>
      </w:pPr>
      <w:r>
        <w:t xml:space="preserve">    PhysCellIdUTRA-FDD-r16,</w:t>
      </w:r>
    </w:p>
    <w:p>
      <w:pPr>
        <w:pStyle w:val="PL"/>
      </w:pPr>
      <w:r>
        <w:t xml:space="preserve">    ValidityAreaList-r16,</w:t>
      </w:r>
    </w:p>
    <w:p>
      <w:pPr>
        <w:pStyle w:val="PL"/>
      </w:pPr>
      <w:r>
        <w:t xml:space="preserve">    CondReconfigToAddModList-r16,</w:t>
      </w:r>
    </w:p>
    <w:p>
      <w:pPr>
        <w:pStyle w:val="PL"/>
      </w:pPr>
      <w:r>
        <w:t xml:space="preserve">    ConnEstFailReport-r16,</w:t>
      </w:r>
    </w:p>
    <w:p>
      <w:pPr>
        <w:pStyle w:val="PL"/>
      </w:pPr>
      <w:r>
        <w:t xml:space="preserve">    LoggingDuration-r16,</w:t>
      </w:r>
    </w:p>
    <w:p>
      <w:pPr>
        <w:pStyle w:val="PL"/>
      </w:pPr>
      <w:r>
        <w:t xml:space="preserve">    LoggingInterval-r16,</w:t>
      </w:r>
    </w:p>
    <w:p>
      <w:pPr>
        <w:pStyle w:val="PL"/>
      </w:pPr>
      <w:r>
        <w:t xml:space="preserve">    LogMeasInfoList-r16,</w:t>
      </w:r>
    </w:p>
    <w:p>
      <w:pPr>
        <w:pStyle w:val="PL"/>
      </w:pPr>
      <w:r>
        <w:t xml:space="preserve">    LogMeasInfo-r16,</w:t>
      </w:r>
    </w:p>
    <w:p>
      <w:pPr>
        <w:pStyle w:val="PL"/>
      </w:pPr>
      <w:r>
        <w:t xml:space="preserve">    RA-Report-r16,</w:t>
      </w:r>
    </w:p>
    <w:p>
      <w:pPr>
        <w:pStyle w:val="PL"/>
      </w:pPr>
      <w:r>
        <w:t xml:space="preserve">    RLF-Report-r16,</w:t>
      </w:r>
    </w:p>
    <w:p>
      <w:pPr>
        <w:pStyle w:val="PL"/>
      </w:pPr>
      <w:r>
        <w:t xml:space="preserve">    TraceReference-r16,</w:t>
      </w:r>
    </w:p>
    <w:p>
      <w:pPr>
        <w:pStyle w:val="PL"/>
      </w:pPr>
      <w:r>
        <w:t xml:space="preserve">    WLAN-Identifiers-r16,</w:t>
      </w:r>
    </w:p>
    <w:p>
      <w:pPr>
        <w:pStyle w:val="PL"/>
      </w:pPr>
      <w:r>
        <w:t xml:space="preserve">    WLAN-NameList-r16,</w:t>
      </w:r>
    </w:p>
    <w:p>
      <w:pPr>
        <w:pStyle w:val="PL"/>
      </w:pPr>
      <w:r>
        <w:t xml:space="preserve">    BT-NameList-r16,</w:t>
      </w:r>
    </w:p>
    <w:p>
      <w:pPr>
        <w:pStyle w:val="PL"/>
      </w:pPr>
      <w:r>
        <w:t xml:space="preserve">    PLMN-Identity,</w:t>
      </w:r>
    </w:p>
    <w:p>
      <w:pPr>
        <w:pStyle w:val="PL"/>
      </w:pPr>
      <w:r>
        <w:t xml:space="preserve">    maxPLMN,</w:t>
      </w:r>
    </w:p>
    <w:p>
      <w:pPr>
        <w:pStyle w:val="PL"/>
      </w:pPr>
      <w:r>
        <w:t xml:space="preserve">    RA-ReportList-r16,</w:t>
      </w:r>
    </w:p>
    <w:p>
      <w:pPr>
        <w:pStyle w:val="PL"/>
      </w:pPr>
      <w:r>
        <w:t xml:space="preserve">    VisitedCellInfoList-r16,</w:t>
      </w:r>
    </w:p>
    <w:p>
      <w:pPr>
        <w:pStyle w:val="PL"/>
      </w:pPr>
      <w:r>
        <w:t xml:space="preserve">    AbsoluteTimeInfo-r16,</w:t>
      </w:r>
    </w:p>
    <w:p>
      <w:pPr>
        <w:pStyle w:val="PL"/>
      </w:pPr>
      <w:r>
        <w:t xml:space="preserve">    LoggedEventTriggerConfig-r16,</w:t>
      </w:r>
    </w:p>
    <w:p>
      <w:pPr>
        <w:pStyle w:val="PL"/>
      </w:pPr>
      <w:r>
        <w:t xml:space="preserve">    LoggedPeriodicalReportConfig-r16,</w:t>
      </w:r>
    </w:p>
    <w:p>
      <w:pPr>
        <w:pStyle w:val="PL"/>
      </w:pPr>
      <w:r>
        <w:t xml:space="preserve">    Sensor-NameList-r16,</w:t>
      </w:r>
    </w:p>
    <w:p>
      <w:pPr>
        <w:pStyle w:val="PL"/>
      </w:pPr>
      <w:r>
        <w:t xml:space="preserve">    PLMN-IdentityList2-r16,</w:t>
      </w:r>
    </w:p>
    <w:p>
      <w:pPr>
        <w:pStyle w:val="PL"/>
      </w:pPr>
      <w:r>
        <w:t xml:space="preserve">    AreaConfiguration-r16,</w:t>
      </w:r>
    </w:p>
    <w:p>
      <w:pPr>
        <w:pStyle w:val="PL"/>
      </w:pPr>
      <w:r>
        <w:t xml:space="preserve">    maxNrofSL-MeasId-r16,</w:t>
      </w:r>
    </w:p>
    <w:p>
      <w:pPr>
        <w:pStyle w:val="PL"/>
      </w:pPr>
      <w:r>
        <w:t xml:space="preserve">    maxNrofFreqSL-r16,</w:t>
      </w:r>
    </w:p>
    <w:p>
      <w:pPr>
        <w:pStyle w:val="PL"/>
      </w:pPr>
      <w:r>
        <w:t xml:space="preserve">    maxNrofCLI-RSSI-Resources-r16,</w:t>
      </w:r>
    </w:p>
    <w:p>
      <w:pPr>
        <w:pStyle w:val="PL"/>
      </w:pPr>
      <w:r>
        <w:t xml:space="preserve">    maxNrofCLI-SRS-Resources-r16,</w:t>
      </w:r>
    </w:p>
    <w:p>
      <w:pPr>
        <w:pStyle w:val="PL"/>
      </w:pPr>
      <w:r>
        <w:t xml:space="preserve">    RSSI-ResourceId-r16,</w:t>
      </w:r>
    </w:p>
    <w:p>
      <w:pPr>
        <w:pStyle w:val="PL"/>
      </w:pPr>
      <w:r>
        <w:t xml:space="preserve">    SRS-ResourceId</w:t>
      </w:r>
    </w:p>
    <w:p>
      <w:pPr>
        <w:pStyle w:val="PL"/>
      </w:pPr>
      <w:r>
        <w:t>FROM NR-RRC-Definitions;</w:t>
      </w:r>
    </w:p>
    <w:p>
      <w:pPr>
        <w:pStyle w:val="PL"/>
      </w:pPr>
    </w:p>
    <w:p>
      <w:pPr>
        <w:pStyle w:val="PL"/>
      </w:pPr>
      <w:r>
        <w:t>-- NR-UE-VARIABLES-STOP</w:t>
      </w:r>
    </w:p>
    <w:p>
      <w:pPr>
        <w:pStyle w:val="PL"/>
      </w:pPr>
      <w:r>
        <w:t>-- ASN1STOP</w:t>
      </w:r>
    </w:p>
    <w:p/>
    <w:p>
      <w:pPr>
        <w:pStyle w:val="4"/>
        <w:rPr>
          <w:rFonts w:eastAsia="MS Mincho"/>
        </w:rPr>
      </w:pPr>
      <w:bookmarkStart w:id="2306" w:name="_Toc60777583"/>
      <w:bookmarkStart w:id="2307" w:name="_Toc90651458"/>
      <w:r>
        <w:rPr>
          <w:rFonts w:eastAsia="MS Mincho"/>
        </w:rPr>
        <w:t>–</w:t>
      </w:r>
      <w:r>
        <w:rPr>
          <w:rFonts w:eastAsia="MS Mincho"/>
        </w:rPr>
        <w:tab/>
      </w:r>
      <w:r>
        <w:rPr>
          <w:rFonts w:eastAsia="MS Mincho"/>
          <w:i/>
        </w:rPr>
        <w:t>VarConditionalReconfig</w:t>
      </w:r>
      <w:bookmarkEnd w:id="2306"/>
      <w:bookmarkEnd w:id="2307"/>
    </w:p>
    <w:p>
      <w:pPr>
        <w:rPr>
          <w:rFonts w:eastAsia="MS Mincho"/>
        </w:rPr>
      </w:pPr>
      <w:r>
        <w:rPr>
          <w:iCs/>
        </w:rPr>
        <w:t xml:space="preserve">The UE variable </w:t>
      </w:r>
      <w:r>
        <w:rPr>
          <w:i/>
          <w:iCs/>
        </w:rPr>
        <w:t>VarConditionalReconfig</w:t>
      </w:r>
      <w:r>
        <w:rPr>
          <w:iCs/>
        </w:rPr>
        <w:t xml:space="preserve"> includes the accumulated configuration of the conditional handover</w:t>
      </w:r>
      <w:ins w:id="2308" w:author="CPAC R2-2201817" w:date="2022-02-18T16:46:00Z">
        <w:r>
          <w:rPr>
            <w:iCs/>
          </w:rPr>
          <w:t>, conditional PSCell addition</w:t>
        </w:r>
      </w:ins>
      <w:r>
        <w:rPr>
          <w:iCs/>
        </w:rPr>
        <w:t xml:space="preserve"> </w:t>
      </w:r>
      <w:r>
        <w:rPr>
          <w:iCs/>
          <w:lang w:eastAsia="zh-CN"/>
        </w:rPr>
        <w:t>or conditional PSCell change</w:t>
      </w:r>
      <w:r>
        <w:rPr>
          <w:iCs/>
        </w:rPr>
        <w:t xml:space="preserve"> configurations including the pointers to conditional handover</w:t>
      </w:r>
      <w:ins w:id="2309" w:author="CPAC R2-2201817" w:date="2022-02-18T16:46:00Z">
        <w:r>
          <w:rPr>
            <w:iCs/>
          </w:rPr>
          <w:t>, conditional PSCell addition</w:t>
        </w:r>
      </w:ins>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pPr>
        <w:pStyle w:val="TH"/>
        <w:rPr>
          <w:bCs/>
          <w:i/>
          <w:iCs/>
        </w:rPr>
      </w:pPr>
      <w:r>
        <w:rPr>
          <w:bCs/>
          <w:i/>
          <w:iCs/>
        </w:rPr>
        <w:t>VarConditionalReconfig UE variable</w:t>
      </w:r>
    </w:p>
    <w:p>
      <w:pPr>
        <w:pStyle w:val="PL"/>
      </w:pPr>
      <w:r>
        <w:t>-- ASN1START</w:t>
      </w:r>
    </w:p>
    <w:p>
      <w:pPr>
        <w:pStyle w:val="PL"/>
      </w:pPr>
      <w:r>
        <w:t>-- TAG-VARCONDITIONALRECONFIG-START</w:t>
      </w:r>
    </w:p>
    <w:p>
      <w:pPr>
        <w:pStyle w:val="PL"/>
      </w:pPr>
    </w:p>
    <w:p>
      <w:pPr>
        <w:pStyle w:val="PL"/>
      </w:pPr>
      <w:r>
        <w:t>VarConditionalReconfig ::=     SEQUENCE {</w:t>
      </w:r>
    </w:p>
    <w:p>
      <w:pPr>
        <w:pStyle w:val="PL"/>
      </w:pPr>
      <w:r>
        <w:t xml:space="preserve">    condReconfigList               CondReconfigToAddModList-r16        OPTIONAL</w:t>
      </w:r>
    </w:p>
    <w:p>
      <w:pPr>
        <w:pStyle w:val="PL"/>
      </w:pPr>
      <w:r>
        <w:t>}</w:t>
      </w:r>
    </w:p>
    <w:p>
      <w:pPr>
        <w:pStyle w:val="PL"/>
      </w:pPr>
    </w:p>
    <w:p>
      <w:pPr>
        <w:pStyle w:val="PL"/>
      </w:pPr>
    </w:p>
    <w:p>
      <w:pPr>
        <w:pStyle w:val="PL"/>
      </w:pPr>
      <w:r>
        <w:t>-- TAG-VARCONDITIONALRECONFIG-STOP</w:t>
      </w:r>
    </w:p>
    <w:p>
      <w:pPr>
        <w:pStyle w:val="PL"/>
      </w:pPr>
      <w:r>
        <w:t>-- ASN1STOP</w:t>
      </w:r>
    </w:p>
    <w:p>
      <w:pPr>
        <w:rPr>
          <w:rFonts w:eastAsiaTheme="minorEastAsia"/>
        </w:rPr>
      </w:pPr>
    </w:p>
    <w:p>
      <w:pPr>
        <w:pStyle w:val="4"/>
      </w:pPr>
      <w:bookmarkStart w:id="2310" w:name="_Toc60777584"/>
      <w:bookmarkStart w:id="2311" w:name="_Toc90651459"/>
      <w:r>
        <w:t>–</w:t>
      </w:r>
      <w:r>
        <w:tab/>
      </w:r>
      <w:r>
        <w:rPr>
          <w:i/>
        </w:rPr>
        <w:t>VarConnEstFailReport</w:t>
      </w:r>
      <w:bookmarkEnd w:id="2310"/>
      <w:bookmarkEnd w:id="2311"/>
    </w:p>
    <w:p>
      <w:r>
        <w:t xml:space="preserve">The UE variable </w:t>
      </w:r>
      <w:r>
        <w:rPr>
          <w:i/>
        </w:rPr>
        <w:t>VarConnEstFailReport</w:t>
      </w:r>
      <w:r>
        <w:rPr>
          <w:iCs/>
        </w:rPr>
        <w:t xml:space="preserve"> includes the connection establishment failure and/or connection resume failure information</w:t>
      </w:r>
      <w:r>
        <w:t>.</w:t>
      </w:r>
    </w:p>
    <w:p>
      <w:pPr>
        <w:pStyle w:val="TH"/>
      </w:pPr>
      <w:r>
        <w:rPr>
          <w:bCs/>
          <w:i/>
          <w:iCs/>
        </w:rPr>
        <w:t>VarConnEstFailReport</w:t>
      </w:r>
      <w:r>
        <w:t xml:space="preserve"> UE variable</w:t>
      </w:r>
    </w:p>
    <w:p>
      <w:pPr>
        <w:pStyle w:val="PL"/>
      </w:pPr>
      <w:r>
        <w:t>-- ASN1START</w:t>
      </w:r>
    </w:p>
    <w:p>
      <w:pPr>
        <w:pStyle w:val="PL"/>
      </w:pPr>
      <w:r>
        <w:t>-- TAG-VARCONNESTFAILREPORT-START</w:t>
      </w:r>
    </w:p>
    <w:p>
      <w:pPr>
        <w:pStyle w:val="PL"/>
      </w:pPr>
    </w:p>
    <w:p>
      <w:pPr>
        <w:pStyle w:val="PL"/>
      </w:pPr>
      <w:r>
        <w:t>VarConnEstFailReport-r16 ::= SEQUENCE {</w:t>
      </w:r>
    </w:p>
    <w:p>
      <w:pPr>
        <w:pStyle w:val="PL"/>
      </w:pPr>
      <w:r>
        <w:t xml:space="preserve">    connEstFailReport-r16        ConnEstFailReport-r16,</w:t>
      </w:r>
    </w:p>
    <w:p>
      <w:pPr>
        <w:pStyle w:val="PL"/>
      </w:pPr>
      <w:r>
        <w:t xml:space="preserve">    plmn-Identity-r16            PLMN-Identity</w:t>
      </w:r>
    </w:p>
    <w:p>
      <w:pPr>
        <w:pStyle w:val="PL"/>
      </w:pPr>
      <w:r>
        <w:t>}</w:t>
      </w:r>
    </w:p>
    <w:p>
      <w:pPr>
        <w:pStyle w:val="PL"/>
      </w:pPr>
    </w:p>
    <w:p>
      <w:pPr>
        <w:pStyle w:val="PL"/>
      </w:pPr>
      <w:r>
        <w:t>-- TAG-VARCONNESTFAILREPORT-STOP</w:t>
      </w:r>
    </w:p>
    <w:p>
      <w:pPr>
        <w:pStyle w:val="PL"/>
      </w:pPr>
      <w:r>
        <w:t>-- ASN1STOP</w:t>
      </w:r>
    </w:p>
    <w:p>
      <w:pPr>
        <w:rPr>
          <w:rFonts w:eastAsiaTheme="minorEastAsia"/>
          <w:b/>
        </w:rPr>
      </w:pPr>
    </w:p>
    <w:p>
      <w:pPr>
        <w:pStyle w:val="4"/>
      </w:pPr>
      <w:bookmarkStart w:id="2312" w:name="_Toc60777585"/>
      <w:bookmarkStart w:id="2313" w:name="_Toc90651460"/>
      <w:r>
        <w:t>–</w:t>
      </w:r>
      <w:r>
        <w:tab/>
      </w:r>
      <w:r>
        <w:rPr>
          <w:i/>
        </w:rPr>
        <w:t>VarLogMeasConfig</w:t>
      </w:r>
      <w:bookmarkEnd w:id="2312"/>
      <w:bookmarkEnd w:id="2313"/>
    </w:p>
    <w:p>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pPr>
        <w:pStyle w:val="TH"/>
      </w:pPr>
      <w:r>
        <w:rPr>
          <w:bCs/>
          <w:i/>
          <w:iCs/>
        </w:rPr>
        <w:t>VarLogMeasConfig</w:t>
      </w:r>
      <w:r>
        <w:t xml:space="preserve"> UE variable</w:t>
      </w:r>
    </w:p>
    <w:p>
      <w:pPr>
        <w:pStyle w:val="PL"/>
      </w:pPr>
      <w:r>
        <w:t>-- ASN1START</w:t>
      </w:r>
    </w:p>
    <w:p>
      <w:pPr>
        <w:pStyle w:val="PL"/>
      </w:pPr>
      <w:r>
        <w:t>-- TAG-VARLOGMEASCONFIG-START</w:t>
      </w:r>
    </w:p>
    <w:p>
      <w:pPr>
        <w:pStyle w:val="PL"/>
      </w:pPr>
    </w:p>
    <w:p>
      <w:pPr>
        <w:pStyle w:val="PL"/>
      </w:pPr>
      <w:r>
        <w:t>VarLogMeasConfig-r16-IEs ::= SEQUENCE {</w:t>
      </w:r>
    </w:p>
    <w:p>
      <w:pPr>
        <w:pStyle w:val="PL"/>
      </w:pPr>
      <w:r>
        <w:t xml:space="preserve">    areaConfiguration-r16        AreaConfiguration-r16        OPTIONAL,</w:t>
      </w:r>
    </w:p>
    <w:p>
      <w:pPr>
        <w:pStyle w:val="PL"/>
      </w:pPr>
      <w:r>
        <w:t xml:space="preserve">    bt-NameList-r16              BT-NameList-r16              OPTIONAL,</w:t>
      </w:r>
    </w:p>
    <w:p>
      <w:pPr>
        <w:pStyle w:val="PL"/>
      </w:pPr>
      <w:r>
        <w:t xml:space="preserve">    wlan-NameList-r16            WLAN-NameList-r16            OPTIONAL,</w:t>
      </w:r>
    </w:p>
    <w:p>
      <w:pPr>
        <w:pStyle w:val="PL"/>
      </w:pPr>
      <w:r>
        <w:t xml:space="preserve">    sensor-NameList-r16          Sensor-NameList-r16          OPTIONAL,</w:t>
      </w:r>
    </w:p>
    <w:p>
      <w:pPr>
        <w:pStyle w:val="PL"/>
      </w:pPr>
      <w:r>
        <w:t xml:space="preserve">    loggingDuration-r16          LoggingDuration-r16,</w:t>
      </w:r>
    </w:p>
    <w:p>
      <w:pPr>
        <w:pStyle w:val="PL"/>
      </w:pPr>
      <w:r>
        <w:t xml:space="preserve">    reportType                   CHOICE {</w:t>
      </w:r>
    </w:p>
    <w:p>
      <w:pPr>
        <w:pStyle w:val="PL"/>
      </w:pPr>
      <w:r>
        <w:t xml:space="preserve">        periodical                   LoggedPeriodicalReportConfig-r16,</w:t>
      </w:r>
    </w:p>
    <w:p>
      <w:pPr>
        <w:pStyle w:val="PL"/>
      </w:pPr>
      <w:r>
        <w:t xml:space="preserve">        eventTriggered               LoggedEventTriggerConfig-r16</w:t>
      </w:r>
    </w:p>
    <w:p>
      <w:pPr>
        <w:pStyle w:val="PL"/>
      </w:pPr>
      <w:r>
        <w:t xml:space="preserve">    }</w:t>
      </w:r>
    </w:p>
    <w:p>
      <w:pPr>
        <w:pStyle w:val="PL"/>
      </w:pPr>
      <w:r>
        <w:t>}</w:t>
      </w:r>
    </w:p>
    <w:p>
      <w:pPr>
        <w:pStyle w:val="PL"/>
      </w:pPr>
      <w:r>
        <w:t>-- TAG-VARLOGMEASCONFIG-STOP</w:t>
      </w:r>
    </w:p>
    <w:p>
      <w:pPr>
        <w:pStyle w:val="PL"/>
      </w:pPr>
      <w:r>
        <w:t>-- ASN1STOP</w:t>
      </w:r>
    </w:p>
    <w:p>
      <w:pPr>
        <w:rPr>
          <w:rFonts w:eastAsiaTheme="minorEastAsia"/>
          <w:b/>
        </w:rPr>
      </w:pPr>
    </w:p>
    <w:p>
      <w:pPr>
        <w:pStyle w:val="4"/>
      </w:pPr>
      <w:bookmarkStart w:id="2314" w:name="_Toc60777586"/>
      <w:bookmarkStart w:id="2315" w:name="_Toc90651461"/>
      <w:r>
        <w:t>–</w:t>
      </w:r>
      <w:r>
        <w:tab/>
      </w:r>
      <w:r>
        <w:rPr>
          <w:i/>
        </w:rPr>
        <w:t>VarLogMeasReport</w:t>
      </w:r>
      <w:bookmarkEnd w:id="2314"/>
      <w:bookmarkEnd w:id="2315"/>
    </w:p>
    <w:p>
      <w:r>
        <w:t xml:space="preserve">The UE variable </w:t>
      </w:r>
      <w:r>
        <w:rPr>
          <w:i/>
        </w:rPr>
        <w:t>VarLogMeasReport</w:t>
      </w:r>
      <w:r>
        <w:t xml:space="preserve"> includes the logged measurements information.</w:t>
      </w:r>
    </w:p>
    <w:p>
      <w:pPr>
        <w:pStyle w:val="TH"/>
      </w:pPr>
      <w:r>
        <w:rPr>
          <w:bCs/>
          <w:i/>
          <w:iCs/>
        </w:rPr>
        <w:t>VarLogMeasReport</w:t>
      </w:r>
      <w:r>
        <w:t xml:space="preserve"> UE variable</w:t>
      </w:r>
    </w:p>
    <w:p>
      <w:pPr>
        <w:pStyle w:val="PL"/>
      </w:pPr>
      <w:r>
        <w:t>-- ASN1START</w:t>
      </w:r>
    </w:p>
    <w:p>
      <w:pPr>
        <w:pStyle w:val="PL"/>
      </w:pPr>
      <w:r>
        <w:t>-- TAG-VARLOGMEASREPORT-START</w:t>
      </w:r>
    </w:p>
    <w:p>
      <w:pPr>
        <w:pStyle w:val="PL"/>
      </w:pPr>
    </w:p>
    <w:p>
      <w:pPr>
        <w:pStyle w:val="PL"/>
      </w:pPr>
      <w:r>
        <w:t>VarLogMeasReport-r16 ::=     SEQUENCE {</w:t>
      </w:r>
    </w:p>
    <w:p>
      <w:pPr>
        <w:pStyle w:val="PL"/>
      </w:pPr>
      <w:r>
        <w:t xml:space="preserve">    absoluteTimeInfo-r16         AbsoluteTimeInfo-r16,</w:t>
      </w:r>
    </w:p>
    <w:p>
      <w:pPr>
        <w:pStyle w:val="PL"/>
      </w:pPr>
      <w:r>
        <w:t xml:space="preserve">    traceReference-r16           TraceReference-r16,</w:t>
      </w:r>
    </w:p>
    <w:p>
      <w:pPr>
        <w:pStyle w:val="PL"/>
      </w:pPr>
      <w:r>
        <w:t xml:space="preserve">    traceRecordingSessionRef-r16 OCTET STRING (SIZE (2)),</w:t>
      </w:r>
    </w:p>
    <w:p>
      <w:pPr>
        <w:pStyle w:val="PL"/>
      </w:pPr>
      <w:r>
        <w:t xml:space="preserve">    tce-Id-r16                   OCTET STRING (SIZE (1)),</w:t>
      </w:r>
    </w:p>
    <w:p>
      <w:pPr>
        <w:pStyle w:val="PL"/>
      </w:pPr>
      <w:r>
        <w:t xml:space="preserve">    logMeasInfoList-r16          LogMeasInfoList-r16,</w:t>
      </w:r>
    </w:p>
    <w:p>
      <w:pPr>
        <w:pStyle w:val="PL"/>
      </w:pPr>
      <w:r>
        <w:t xml:space="preserve">    plmn-IdentityList-r16        PLMN-IdentityList2-r16</w:t>
      </w:r>
    </w:p>
    <w:p>
      <w:pPr>
        <w:pStyle w:val="PL"/>
      </w:pPr>
      <w:r>
        <w:t>}</w:t>
      </w:r>
    </w:p>
    <w:p>
      <w:pPr>
        <w:pStyle w:val="PL"/>
      </w:pPr>
    </w:p>
    <w:p>
      <w:pPr>
        <w:pStyle w:val="PL"/>
      </w:pPr>
      <w:r>
        <w:t>-- TAG-VARLOGMEASREPORT-STOP</w:t>
      </w:r>
    </w:p>
    <w:p>
      <w:pPr>
        <w:pStyle w:val="PL"/>
      </w:pPr>
      <w:r>
        <w:t>-- ASN1STOP</w:t>
      </w:r>
    </w:p>
    <w:p/>
    <w:p>
      <w:pPr>
        <w:pStyle w:val="4"/>
        <w:rPr>
          <w:rFonts w:eastAsia="MS Mincho"/>
        </w:rPr>
      </w:pPr>
      <w:bookmarkStart w:id="2316" w:name="_Toc60777587"/>
      <w:bookmarkStart w:id="2317" w:name="_Toc90651462"/>
      <w:r>
        <w:rPr>
          <w:rFonts w:eastAsia="MS Mincho"/>
        </w:rPr>
        <w:t>–</w:t>
      </w:r>
      <w:r>
        <w:rPr>
          <w:rFonts w:eastAsia="MS Mincho"/>
        </w:rPr>
        <w:tab/>
      </w:r>
      <w:r>
        <w:rPr>
          <w:rFonts w:eastAsia="MS Mincho"/>
          <w:i/>
        </w:rPr>
        <w:t>VarMeasConfig</w:t>
      </w:r>
      <w:bookmarkEnd w:id="2316"/>
      <w:bookmarkEnd w:id="2317"/>
    </w:p>
    <w:p>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pPr>
        <w:pStyle w:val="TH"/>
        <w:rPr>
          <w:bCs/>
          <w:i/>
          <w:iCs/>
        </w:rPr>
      </w:pPr>
      <w:r>
        <w:rPr>
          <w:bCs/>
          <w:i/>
          <w:iCs/>
        </w:rPr>
        <w:t>VarMeasConfig UE variable</w:t>
      </w:r>
    </w:p>
    <w:p>
      <w:pPr>
        <w:pStyle w:val="PL"/>
      </w:pPr>
      <w:r>
        <w:t>-- ASN1START</w:t>
      </w:r>
    </w:p>
    <w:p>
      <w:pPr>
        <w:pStyle w:val="PL"/>
      </w:pPr>
      <w:r>
        <w:t>-- TAG-VARMEASCONFIG-START</w:t>
      </w:r>
    </w:p>
    <w:p>
      <w:pPr>
        <w:pStyle w:val="PL"/>
      </w:pPr>
    </w:p>
    <w:p>
      <w:pPr>
        <w:pStyle w:val="PL"/>
      </w:pPr>
      <w:r>
        <w:t>VarMeasConfig ::=                   SEQUENCE {</w:t>
      </w:r>
    </w:p>
    <w:p>
      <w:pPr>
        <w:pStyle w:val="PL"/>
      </w:pPr>
      <w:r>
        <w:t xml:space="preserve">    -- Measurement identities</w:t>
      </w:r>
    </w:p>
    <w:p>
      <w:pPr>
        <w:pStyle w:val="PL"/>
      </w:pPr>
      <w:r>
        <w:t xml:space="preserve">    measIdList                          MeasIdToAddModList                  OPTIONAL,</w:t>
      </w:r>
    </w:p>
    <w:p>
      <w:pPr>
        <w:pStyle w:val="PL"/>
      </w:pPr>
      <w:r>
        <w:t xml:space="preserve">    -- Measurement objects</w:t>
      </w:r>
    </w:p>
    <w:p>
      <w:pPr>
        <w:pStyle w:val="PL"/>
      </w:pPr>
      <w:r>
        <w:t xml:space="preserve">    measObjectList                      MeasObjectToAddModList              OPTIONAL,</w:t>
      </w:r>
    </w:p>
    <w:p>
      <w:pPr>
        <w:pStyle w:val="PL"/>
      </w:pPr>
      <w:r>
        <w:t xml:space="preserve">    -- Reporting configurations</w:t>
      </w:r>
    </w:p>
    <w:p>
      <w:pPr>
        <w:pStyle w:val="PL"/>
      </w:pPr>
      <w:r>
        <w:t xml:space="preserve">    reportConfigList                    ReportConfigToAddModList            OPTIONAL,</w:t>
      </w:r>
    </w:p>
    <w:p>
      <w:pPr>
        <w:pStyle w:val="PL"/>
      </w:pPr>
      <w:r>
        <w:t xml:space="preserve">    -- Other parameters</w:t>
      </w:r>
    </w:p>
    <w:p>
      <w:pPr>
        <w:pStyle w:val="PL"/>
      </w:pPr>
      <w:r>
        <w:t xml:space="preserve">    quantityConfig                      QuantityConfig                      OPTIONAL,</w:t>
      </w:r>
    </w:p>
    <w:p>
      <w:pPr>
        <w:pStyle w:val="PL"/>
      </w:pPr>
      <w:r>
        <w:t xml:space="preserve">    s-MeasureConfig                         CHOICE {</w:t>
      </w:r>
    </w:p>
    <w:p>
      <w:pPr>
        <w:pStyle w:val="PL"/>
      </w:pPr>
      <w:r>
        <w:t xml:space="preserve">        ssb-RSRP                                RSRP-Range,</w:t>
      </w:r>
    </w:p>
    <w:p>
      <w:pPr>
        <w:pStyle w:val="PL"/>
      </w:pPr>
      <w:r>
        <w:t xml:space="preserve">        csi-RSRP                                RSRP-Range</w:t>
      </w:r>
    </w:p>
    <w:p>
      <w:pPr>
        <w:pStyle w:val="PL"/>
      </w:pPr>
      <w:r>
        <w:t xml:space="preserve">    }                                                                       OPTIONAL</w:t>
      </w:r>
    </w:p>
    <w:p>
      <w:pPr>
        <w:pStyle w:val="PL"/>
      </w:pPr>
    </w:p>
    <w:p>
      <w:pPr>
        <w:pStyle w:val="PL"/>
      </w:pPr>
      <w:r>
        <w:t>}</w:t>
      </w:r>
    </w:p>
    <w:p>
      <w:pPr>
        <w:pStyle w:val="PL"/>
      </w:pPr>
    </w:p>
    <w:p>
      <w:pPr>
        <w:pStyle w:val="PL"/>
      </w:pPr>
      <w:r>
        <w:t>-- TAG-VARMEASCONFIG-STOP</w:t>
      </w:r>
    </w:p>
    <w:p>
      <w:pPr>
        <w:pStyle w:val="PL"/>
      </w:pPr>
      <w:r>
        <w:t>-- ASN1STOP</w:t>
      </w:r>
    </w:p>
    <w:p/>
    <w:p>
      <w:pPr>
        <w:pStyle w:val="4"/>
        <w:rPr>
          <w:rFonts w:eastAsia="MS Mincho"/>
        </w:rPr>
      </w:pPr>
      <w:bookmarkStart w:id="2318" w:name="_Toc60777588"/>
      <w:bookmarkStart w:id="2319" w:name="_Toc90651463"/>
      <w:r>
        <w:rPr>
          <w:rFonts w:eastAsia="MS Mincho"/>
        </w:rPr>
        <w:t>–</w:t>
      </w:r>
      <w:r>
        <w:rPr>
          <w:rFonts w:eastAsia="MS Mincho"/>
        </w:rPr>
        <w:tab/>
      </w:r>
      <w:r>
        <w:rPr>
          <w:rFonts w:eastAsia="MS Mincho"/>
          <w:i/>
          <w:iCs/>
        </w:rPr>
        <w:t>VarMeasConfigSL</w:t>
      </w:r>
      <w:bookmarkEnd w:id="2318"/>
      <w:bookmarkEnd w:id="2319"/>
    </w:p>
    <w:p>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pPr>
        <w:pStyle w:val="TH"/>
        <w:rPr>
          <w:b w:val="0"/>
        </w:rPr>
      </w:pPr>
      <w:r>
        <w:rPr>
          <w:i/>
          <w:iCs/>
        </w:rPr>
        <w:t>VarMeasConfigSL UE</w:t>
      </w:r>
      <w:r>
        <w:t xml:space="preserve"> variable</w:t>
      </w:r>
    </w:p>
    <w:p>
      <w:pPr>
        <w:pStyle w:val="PL"/>
      </w:pPr>
      <w:r>
        <w:t>-- ASN1START</w:t>
      </w:r>
    </w:p>
    <w:p>
      <w:pPr>
        <w:pStyle w:val="PL"/>
      </w:pPr>
      <w:r>
        <w:t>-- TAG-VARMEASCONFIGSL-START</w:t>
      </w:r>
    </w:p>
    <w:p>
      <w:pPr>
        <w:pStyle w:val="PL"/>
      </w:pPr>
    </w:p>
    <w:p>
      <w:pPr>
        <w:pStyle w:val="PL"/>
      </w:pPr>
      <w:r>
        <w:t>VarMeasConfigSL-r16 ::=                        SEQUENCE {</w:t>
      </w:r>
    </w:p>
    <w:p>
      <w:pPr>
        <w:pStyle w:val="PL"/>
      </w:pPr>
      <w:r>
        <w:t xml:space="preserve">    -- NR sidelink measurement identities</w:t>
      </w:r>
    </w:p>
    <w:p>
      <w:pPr>
        <w:pStyle w:val="PL"/>
      </w:pPr>
      <w:r>
        <w:t xml:space="preserve">    sl-MeasIdList-r16                              SL-MeasIdList-r16                          OPTIONAL,</w:t>
      </w:r>
    </w:p>
    <w:p>
      <w:pPr>
        <w:pStyle w:val="PL"/>
      </w:pPr>
      <w:r>
        <w:t xml:space="preserve">    -- NR sidelink measurement objects</w:t>
      </w:r>
    </w:p>
    <w:p>
      <w:pPr>
        <w:pStyle w:val="PL"/>
      </w:pPr>
      <w:r>
        <w:t xml:space="preserve">    sl-MeasObjectList-r16                          SL-MeasObjectList-r16                      OPTIONAL,</w:t>
      </w:r>
    </w:p>
    <w:p>
      <w:pPr>
        <w:pStyle w:val="PL"/>
      </w:pPr>
      <w:r>
        <w:t xml:space="preserve">    -- NR sidelink reporting configurations</w:t>
      </w:r>
    </w:p>
    <w:p>
      <w:pPr>
        <w:pStyle w:val="PL"/>
      </w:pPr>
      <w:r>
        <w:t xml:space="preserve">    sl-reportConfigList-r16                        SL-ReportConfigList-r16                    OPTIONAL,</w:t>
      </w:r>
    </w:p>
    <w:p>
      <w:pPr>
        <w:pStyle w:val="PL"/>
      </w:pPr>
      <w:r>
        <w:t xml:space="preserve">    -- Other parameters</w:t>
      </w:r>
    </w:p>
    <w:p>
      <w:pPr>
        <w:pStyle w:val="PL"/>
      </w:pPr>
      <w:r>
        <w:t xml:space="preserve">    sl-QuantityConfig-r16                          SL-QuantityConfig-r16                      OPTIONAL</w:t>
      </w:r>
    </w:p>
    <w:p>
      <w:pPr>
        <w:pStyle w:val="PL"/>
      </w:pPr>
      <w:r>
        <w:t>}</w:t>
      </w:r>
    </w:p>
    <w:p>
      <w:pPr>
        <w:pStyle w:val="PL"/>
      </w:pPr>
    </w:p>
    <w:p>
      <w:pPr>
        <w:pStyle w:val="PL"/>
      </w:pPr>
      <w:r>
        <w:t>-- TAG-VARMEASCONFIGSL-STOP</w:t>
      </w:r>
    </w:p>
    <w:p>
      <w:pPr>
        <w:pStyle w:val="PL"/>
      </w:pPr>
      <w:r>
        <w:t>-- ASN1STOP</w:t>
      </w:r>
    </w:p>
    <w:p/>
    <w:p>
      <w:pPr>
        <w:pStyle w:val="4"/>
        <w:rPr>
          <w:i/>
          <w:iCs/>
          <w:lang w:eastAsia="x-none"/>
        </w:rPr>
      </w:pPr>
      <w:bookmarkStart w:id="2320" w:name="_Toc60777589"/>
      <w:bookmarkStart w:id="2321" w:name="_Toc90651464"/>
      <w:r>
        <w:t>–</w:t>
      </w:r>
      <w:r>
        <w:tab/>
      </w:r>
      <w:r>
        <w:rPr>
          <w:i/>
          <w:iCs/>
          <w:lang w:eastAsia="x-none"/>
        </w:rPr>
        <w:t>VarMeasIdleConfig</w:t>
      </w:r>
      <w:bookmarkEnd w:id="2320"/>
      <w:bookmarkEnd w:id="2321"/>
    </w:p>
    <w:p>
      <w:r>
        <w:t xml:space="preserve">The UE variable </w:t>
      </w:r>
      <w:r>
        <w:rPr>
          <w:i/>
          <w:noProof/>
        </w:rPr>
        <w:t>VarMeasIdleConfig</w:t>
      </w:r>
      <w:r>
        <w:rPr>
          <w:iCs/>
        </w:rPr>
        <w:t xml:space="preserve"> includes the configuration of the measurements to be performed by the UE while in RRC_IDLE or RRC_INACTIVE for NR </w:t>
      </w:r>
      <w:r>
        <w:t>inter-frequency and inter-RAT (i.e. EUTRA) measurements.</w:t>
      </w:r>
    </w:p>
    <w:p>
      <w:pPr>
        <w:pStyle w:val="TH"/>
        <w:rPr>
          <w:b w:val="0"/>
        </w:rPr>
      </w:pPr>
      <w:r>
        <w:rPr>
          <w:i/>
          <w:iCs/>
          <w:lang w:eastAsia="x-none"/>
        </w:rPr>
        <w:t>VarMeasIdleConfig UE</w:t>
      </w:r>
      <w:r>
        <w:t xml:space="preserve"> variable</w:t>
      </w:r>
    </w:p>
    <w:p>
      <w:pPr>
        <w:pStyle w:val="PL"/>
      </w:pPr>
      <w:r>
        <w:t>-- ASN1START</w:t>
      </w:r>
    </w:p>
    <w:p>
      <w:pPr>
        <w:pStyle w:val="PL"/>
      </w:pPr>
      <w:r>
        <w:t>-- TAG-VARMEASIDLECONFIG-START</w:t>
      </w:r>
    </w:p>
    <w:p>
      <w:pPr>
        <w:pStyle w:val="PL"/>
      </w:pPr>
    </w:p>
    <w:p>
      <w:pPr>
        <w:pStyle w:val="PL"/>
      </w:pPr>
      <w:r>
        <w:t>VarMeasIdleConfig-r16 ::=     SEQUENCE {</w:t>
      </w:r>
    </w:p>
    <w:p>
      <w:pPr>
        <w:pStyle w:val="PL"/>
      </w:pPr>
      <w:r>
        <w:t xml:space="preserve">    measIdleCarrierListNR-r16     SEQUENCE (SIZE (1..maxFreqIdle-r16)) OF MeasIdleCarrierNR-r16                  OPTIONAL,</w:t>
      </w:r>
    </w:p>
    <w:p>
      <w:pPr>
        <w:pStyle w:val="PL"/>
      </w:pPr>
      <w:r>
        <w:t xml:space="preserve">    measIdleCarrierListEUTRA-r16  SEQUENCE (SIZE (1..maxFreqIdle-r16)) OF MeasIdleCarrierEUTRA-r16               OPTIONAL,</w:t>
      </w:r>
    </w:p>
    <w:p>
      <w:pPr>
        <w:pStyle w:val="PL"/>
      </w:pPr>
      <w:r>
        <w:t xml:space="preserve">    measIdleDuration-r16          ENUMERATED {sec10, sec30, sec60, sec120, sec180, sec240, sec300, spare},</w:t>
      </w:r>
    </w:p>
    <w:p>
      <w:pPr>
        <w:pStyle w:val="PL"/>
      </w:pPr>
      <w:r>
        <w:t xml:space="preserve">    validityAreaList-r16          ValidityAreaList-r16                                                           OPTIONAL</w:t>
      </w:r>
    </w:p>
    <w:p>
      <w:pPr>
        <w:pStyle w:val="PL"/>
      </w:pPr>
      <w:r>
        <w:t>}</w:t>
      </w:r>
    </w:p>
    <w:p>
      <w:pPr>
        <w:pStyle w:val="PL"/>
      </w:pPr>
    </w:p>
    <w:p>
      <w:pPr>
        <w:pStyle w:val="PL"/>
      </w:pPr>
      <w:r>
        <w:t>-- TAG-VARMEASIDLECONFIG-STOP</w:t>
      </w:r>
    </w:p>
    <w:p>
      <w:pPr>
        <w:pStyle w:val="PL"/>
      </w:pPr>
      <w:r>
        <w:t>-- ASN1STOP</w:t>
      </w:r>
    </w:p>
    <w:p/>
    <w:p>
      <w:pPr>
        <w:pStyle w:val="4"/>
      </w:pPr>
      <w:bookmarkStart w:id="2322" w:name="_Toc60777590"/>
      <w:bookmarkStart w:id="2323" w:name="_Toc90651465"/>
      <w:r>
        <w:t>–</w:t>
      </w:r>
      <w:r>
        <w:tab/>
      </w:r>
      <w:r>
        <w:rPr>
          <w:i/>
          <w:iCs/>
          <w:lang w:eastAsia="x-none"/>
        </w:rPr>
        <w:t>Var</w:t>
      </w:r>
      <w:r>
        <w:rPr>
          <w:i/>
          <w:iCs/>
          <w:noProof/>
          <w:lang w:eastAsia="x-none"/>
        </w:rPr>
        <w:t>MeasIdleReport</w:t>
      </w:r>
      <w:bookmarkEnd w:id="2322"/>
      <w:bookmarkEnd w:id="2323"/>
    </w:p>
    <w:p>
      <w:r>
        <w:t xml:space="preserve">The UE variable </w:t>
      </w:r>
      <w:r>
        <w:rPr>
          <w:i/>
          <w:noProof/>
        </w:rPr>
        <w:t>VarMeasIdleReport</w:t>
      </w:r>
      <w:r>
        <w:t xml:space="preserve"> includes the logged measurements information.</w:t>
      </w:r>
    </w:p>
    <w:p>
      <w:pPr>
        <w:pStyle w:val="TH"/>
        <w:rPr>
          <w:b w:val="0"/>
        </w:rPr>
      </w:pPr>
      <w:r>
        <w:rPr>
          <w:i/>
          <w:iCs/>
          <w:lang w:eastAsia="x-none"/>
        </w:rPr>
        <w:t>VarMeasIdleReport UE</w:t>
      </w:r>
      <w:r>
        <w:t xml:space="preserve"> variable</w:t>
      </w:r>
    </w:p>
    <w:p>
      <w:pPr>
        <w:pStyle w:val="PL"/>
      </w:pPr>
      <w:r>
        <w:t>-- ASN1START</w:t>
      </w:r>
    </w:p>
    <w:p>
      <w:pPr>
        <w:pStyle w:val="PL"/>
      </w:pPr>
      <w:r>
        <w:t>-- TAG-VARMEASIDLEREPORT-START</w:t>
      </w:r>
    </w:p>
    <w:p>
      <w:pPr>
        <w:pStyle w:val="PL"/>
      </w:pPr>
    </w:p>
    <w:p>
      <w:pPr>
        <w:pStyle w:val="PL"/>
      </w:pPr>
      <w:r>
        <w:t>VarMeasIdleReport-r16 ::=    SEQUENCE {</w:t>
      </w:r>
    </w:p>
    <w:p>
      <w:pPr>
        <w:pStyle w:val="PL"/>
      </w:pPr>
      <w:r>
        <w:t xml:space="preserve">    measReportIdleNR-r16         MeasResultIdleNR-r16                     OPTIONAL,</w:t>
      </w:r>
    </w:p>
    <w:p>
      <w:pPr>
        <w:pStyle w:val="PL"/>
      </w:pPr>
      <w:r>
        <w:t xml:space="preserve">    measReportIdleEUTRA-r16      MeasResultIdleEUTRA-r16                  OPTIONAL</w:t>
      </w:r>
    </w:p>
    <w:p>
      <w:pPr>
        <w:pStyle w:val="PL"/>
      </w:pPr>
      <w:r>
        <w:t>}</w:t>
      </w:r>
    </w:p>
    <w:p>
      <w:pPr>
        <w:pStyle w:val="PL"/>
      </w:pPr>
    </w:p>
    <w:p>
      <w:pPr>
        <w:pStyle w:val="PL"/>
      </w:pPr>
      <w:r>
        <w:t>-- TAG-VARMEASIDLEREPORT-STOP</w:t>
      </w:r>
    </w:p>
    <w:p>
      <w:pPr>
        <w:pStyle w:val="PL"/>
      </w:pPr>
      <w:r>
        <w:t>-- ASN1STOP</w:t>
      </w:r>
    </w:p>
    <w:p/>
    <w:p>
      <w:pPr>
        <w:pStyle w:val="4"/>
        <w:rPr>
          <w:rFonts w:eastAsia="MS Mincho"/>
        </w:rPr>
      </w:pPr>
      <w:bookmarkStart w:id="2324" w:name="_Toc60777591"/>
      <w:bookmarkStart w:id="2325" w:name="_Toc90651466"/>
      <w:r>
        <w:rPr>
          <w:rFonts w:eastAsia="MS Mincho"/>
        </w:rPr>
        <w:t>–</w:t>
      </w:r>
      <w:r>
        <w:rPr>
          <w:rFonts w:eastAsia="MS Mincho"/>
        </w:rPr>
        <w:tab/>
      </w:r>
      <w:r>
        <w:rPr>
          <w:rFonts w:eastAsia="MS Mincho"/>
          <w:i/>
        </w:rPr>
        <w:t>VarMeasReportList</w:t>
      </w:r>
      <w:bookmarkEnd w:id="2324"/>
      <w:bookmarkEnd w:id="2325"/>
    </w:p>
    <w:p>
      <w:pPr>
        <w:rPr>
          <w:rFonts w:eastAsia="MS Mincho"/>
        </w:rPr>
      </w:pPr>
      <w:r>
        <w:t xml:space="preserve">The UE variable </w:t>
      </w:r>
      <w:r>
        <w:rPr>
          <w:i/>
        </w:rPr>
        <w:t>VarMeasReportList</w:t>
      </w:r>
      <w:r>
        <w:t xml:space="preserve"> includes information about the measurements for which the triggering conditions have been met.</w:t>
      </w:r>
    </w:p>
    <w:p>
      <w:pPr>
        <w:pStyle w:val="TH"/>
        <w:rPr>
          <w:bCs/>
          <w:i/>
          <w:iCs/>
        </w:rPr>
      </w:pPr>
      <w:r>
        <w:rPr>
          <w:bCs/>
          <w:i/>
          <w:iCs/>
        </w:rPr>
        <w:t>VarMeasReportList UE variable</w:t>
      </w:r>
    </w:p>
    <w:p>
      <w:pPr>
        <w:pStyle w:val="PL"/>
      </w:pPr>
      <w:r>
        <w:t>-- ASN1START</w:t>
      </w:r>
    </w:p>
    <w:p>
      <w:pPr>
        <w:pStyle w:val="PL"/>
      </w:pPr>
      <w:r>
        <w:t>-- TAG-VARMEASREPORTLIST-START</w:t>
      </w:r>
    </w:p>
    <w:p>
      <w:pPr>
        <w:pStyle w:val="PL"/>
      </w:pPr>
    </w:p>
    <w:p>
      <w:pPr>
        <w:pStyle w:val="PL"/>
      </w:pPr>
      <w:r>
        <w:t>VarMeasReportList ::=               SEQUENCE (SIZE (1..maxNrofMeasId)) OF VarMeasReport</w:t>
      </w:r>
    </w:p>
    <w:p>
      <w:pPr>
        <w:pStyle w:val="PL"/>
      </w:pPr>
    </w:p>
    <w:p>
      <w:pPr>
        <w:pStyle w:val="PL"/>
      </w:pPr>
      <w:r>
        <w:t>VarMeasReport ::=                   SEQUENCE {</w:t>
      </w:r>
    </w:p>
    <w:p>
      <w:pPr>
        <w:pStyle w:val="PL"/>
      </w:pPr>
      <w:r>
        <w:t xml:space="preserve">    -- List of measurement that have been triggered</w:t>
      </w:r>
    </w:p>
    <w:p>
      <w:pPr>
        <w:pStyle w:val="PL"/>
      </w:pPr>
      <w:r>
        <w:t xml:space="preserve">    measId                              MeasId,</w:t>
      </w:r>
    </w:p>
    <w:p>
      <w:pPr>
        <w:pStyle w:val="PL"/>
      </w:pPr>
      <w:r>
        <w:t xml:space="preserve">    cellsTriggeredList                  CellsTriggeredList              OPTIONAL,</w:t>
      </w:r>
    </w:p>
    <w:p>
      <w:pPr>
        <w:pStyle w:val="PL"/>
      </w:pPr>
      <w:r>
        <w:t xml:space="preserve">    numberOfReportsSent                 INTEGER,</w:t>
      </w:r>
    </w:p>
    <w:p>
      <w:pPr>
        <w:pStyle w:val="PL"/>
      </w:pPr>
      <w:r>
        <w:t xml:space="preserve">    cli-TriggeredList-r16               CLI-TriggeredList-r16           OPTIONAL,</w:t>
      </w:r>
    </w:p>
    <w:p>
      <w:pPr>
        <w:pStyle w:val="PL"/>
      </w:pPr>
      <w:r>
        <w:t xml:space="preserve">    tx-PoolMeasToAddModListNR-r16       Tx-PoolMeasList-r16             OPTIONAL</w:t>
      </w:r>
    </w:p>
    <w:p>
      <w:pPr>
        <w:pStyle w:val="PL"/>
      </w:pPr>
      <w:r>
        <w:t>}</w:t>
      </w:r>
    </w:p>
    <w:p>
      <w:pPr>
        <w:pStyle w:val="PL"/>
      </w:pPr>
    </w:p>
    <w:p>
      <w:pPr>
        <w:pStyle w:val="PL"/>
      </w:pPr>
      <w:r>
        <w:t>CellsTriggeredList ::=              SEQUENCE (SIZE (1..maxNrofCellMeas)) OF CHOICE {</w:t>
      </w:r>
    </w:p>
    <w:p>
      <w:pPr>
        <w:pStyle w:val="PL"/>
      </w:pPr>
      <w:r>
        <w:t xml:space="preserve">    physCellId                          PhysCellId,</w:t>
      </w:r>
    </w:p>
    <w:p>
      <w:pPr>
        <w:pStyle w:val="PL"/>
      </w:pPr>
      <w:r>
        <w:t xml:space="preserve">    physCellIdEUTRA                     EUTRA-PhysCellId,</w:t>
      </w:r>
    </w:p>
    <w:p>
      <w:pPr>
        <w:pStyle w:val="PL"/>
      </w:pPr>
      <w:r>
        <w:t xml:space="preserve">    physCellIdUTRA-FDD-r16              PhysCellIdUTRA-FDD-r16</w:t>
      </w:r>
    </w:p>
    <w:p>
      <w:pPr>
        <w:pStyle w:val="PL"/>
      </w:pPr>
      <w:r>
        <w:t xml:space="preserve">    }</w:t>
      </w:r>
    </w:p>
    <w:p>
      <w:pPr>
        <w:pStyle w:val="PL"/>
      </w:pPr>
    </w:p>
    <w:p>
      <w:pPr>
        <w:pStyle w:val="PL"/>
      </w:pPr>
      <w:r>
        <w:t>CLI-TriggeredList-r16 ::=           CHOICE {</w:t>
      </w:r>
    </w:p>
    <w:p>
      <w:pPr>
        <w:pStyle w:val="PL"/>
      </w:pPr>
      <w:r>
        <w:t xml:space="preserve">    srs-RSRP-TriggeredList-r16          SRS-RSRP-TriggeredList-r16,</w:t>
      </w:r>
    </w:p>
    <w:p>
      <w:pPr>
        <w:pStyle w:val="PL"/>
      </w:pPr>
      <w:r>
        <w:t xml:space="preserve">    cli-RSSI-TriggeredList-r16          CLI-RSSI-TriggeredList-r16</w:t>
      </w:r>
    </w:p>
    <w:p>
      <w:pPr>
        <w:pStyle w:val="PL"/>
      </w:pPr>
      <w:r>
        <w:t xml:space="preserve">    }</w:t>
      </w:r>
    </w:p>
    <w:p>
      <w:pPr>
        <w:pStyle w:val="PL"/>
      </w:pPr>
    </w:p>
    <w:p>
      <w:pPr>
        <w:pStyle w:val="PL"/>
      </w:pPr>
      <w:r>
        <w:t>SRS-RSRP-TriggeredList-r16 ::=      SEQUENCE (SIZE (1.. maxNrofCLI-SRS-Resources-r16)) OF SRS-ResourceId</w:t>
      </w:r>
    </w:p>
    <w:p>
      <w:pPr>
        <w:pStyle w:val="PL"/>
      </w:pPr>
    </w:p>
    <w:p>
      <w:pPr>
        <w:pStyle w:val="PL"/>
      </w:pPr>
      <w:r>
        <w:t>CLI-RSSI-TriggeredList-r16 ::=      SEQUENCE (SIZE (1.. maxNrofCLI-RSSI-Resources-r16)) OF RSSI-ResourceId-r16</w:t>
      </w:r>
    </w:p>
    <w:p>
      <w:pPr>
        <w:pStyle w:val="PL"/>
      </w:pPr>
    </w:p>
    <w:p>
      <w:pPr>
        <w:pStyle w:val="PL"/>
      </w:pPr>
      <w:r>
        <w:t>-- TAG-VARMEASREPORTLIST-STOP</w:t>
      </w:r>
    </w:p>
    <w:p>
      <w:pPr>
        <w:pStyle w:val="PL"/>
      </w:pPr>
      <w:r>
        <w:t>-- ASN1STOP</w:t>
      </w:r>
    </w:p>
    <w:p>
      <w:pPr>
        <w:rPr>
          <w:rFonts w:eastAsiaTheme="minorEastAsia"/>
          <w:b/>
        </w:rPr>
      </w:pPr>
    </w:p>
    <w:p>
      <w:pPr>
        <w:pStyle w:val="4"/>
        <w:rPr>
          <w:rFonts w:eastAsia="MS Mincho"/>
        </w:rPr>
      </w:pPr>
      <w:bookmarkStart w:id="2326" w:name="_Toc60777592"/>
      <w:bookmarkStart w:id="2327" w:name="_Toc90651467"/>
      <w:r>
        <w:rPr>
          <w:rFonts w:eastAsia="MS Mincho"/>
        </w:rPr>
        <w:t>–</w:t>
      </w:r>
      <w:r>
        <w:rPr>
          <w:rFonts w:eastAsia="MS Mincho"/>
        </w:rPr>
        <w:tab/>
      </w:r>
      <w:r>
        <w:rPr>
          <w:rFonts w:eastAsia="MS Mincho"/>
          <w:i/>
          <w:iCs/>
        </w:rPr>
        <w:t>VarMeasReportListSL</w:t>
      </w:r>
      <w:bookmarkEnd w:id="2326"/>
      <w:bookmarkEnd w:id="2327"/>
    </w:p>
    <w:p>
      <w:pPr>
        <w:rPr>
          <w:rFonts w:eastAsia="MS Mincho"/>
        </w:rPr>
      </w:pPr>
      <w:r>
        <w:t xml:space="preserve">The UE variable </w:t>
      </w:r>
      <w:r>
        <w:rPr>
          <w:i/>
        </w:rPr>
        <w:t>VarMeasReportListSL</w:t>
      </w:r>
      <w:r>
        <w:t xml:space="preserve"> includes information about the NR sidelink measurements for which the triggering conditions have been met.</w:t>
      </w:r>
    </w:p>
    <w:p>
      <w:pPr>
        <w:pStyle w:val="TH"/>
        <w:rPr>
          <w:b w:val="0"/>
        </w:rPr>
      </w:pPr>
      <w:r>
        <w:rPr>
          <w:i/>
          <w:iCs/>
        </w:rPr>
        <w:t>VarMeasReportListSL UE</w:t>
      </w:r>
      <w:r>
        <w:t xml:space="preserve"> variable</w:t>
      </w:r>
    </w:p>
    <w:p>
      <w:pPr>
        <w:pStyle w:val="PL"/>
      </w:pPr>
      <w:r>
        <w:t>-- ASN1START</w:t>
      </w:r>
    </w:p>
    <w:p>
      <w:pPr>
        <w:pStyle w:val="PL"/>
      </w:pPr>
      <w:r>
        <w:t>-- TAG-VARMEASREPORTLISTSL-START</w:t>
      </w:r>
    </w:p>
    <w:p>
      <w:pPr>
        <w:pStyle w:val="PL"/>
      </w:pPr>
    </w:p>
    <w:p>
      <w:pPr>
        <w:pStyle w:val="PL"/>
      </w:pPr>
      <w:r>
        <w:t>VarMeasReportListSL-r16 ::=               SEQUENCE (SIZE (1..maxNrofSL-MeasId-r16)) OF VarMeasReportSL-r16</w:t>
      </w:r>
    </w:p>
    <w:p>
      <w:pPr>
        <w:pStyle w:val="PL"/>
      </w:pPr>
    </w:p>
    <w:p>
      <w:pPr>
        <w:pStyle w:val="PL"/>
      </w:pPr>
      <w:r>
        <w:t>VarMeasReportSL-r16 ::=                   SEQUENCE {</w:t>
      </w:r>
    </w:p>
    <w:p>
      <w:pPr>
        <w:pStyle w:val="PL"/>
      </w:pPr>
      <w:r>
        <w:t xml:space="preserve">    -- List of NR sidelink measurement that have been triggered</w:t>
      </w:r>
    </w:p>
    <w:p>
      <w:pPr>
        <w:pStyle w:val="PL"/>
      </w:pPr>
      <w:r>
        <w:t xml:space="preserve">    sl-MeasId-r16                             SL-MeasId-r16,</w:t>
      </w:r>
    </w:p>
    <w:p>
      <w:pPr>
        <w:pStyle w:val="PL"/>
      </w:pPr>
      <w:r>
        <w:t xml:space="preserve">    sl-FrequencyTriggeredList-r16             SEQUENCE (SIZE (1..maxNrofFreqSL-r16)) OF ARFCN-ValueNR              OPTIONAL,</w:t>
      </w:r>
    </w:p>
    <w:p>
      <w:pPr>
        <w:pStyle w:val="PL"/>
      </w:pPr>
      <w:r>
        <w:t xml:space="preserve">    sl-NumberOfReportsSent-r16                INTEGER</w:t>
      </w:r>
    </w:p>
    <w:p>
      <w:pPr>
        <w:pStyle w:val="PL"/>
      </w:pPr>
      <w:r>
        <w:t>}</w:t>
      </w:r>
    </w:p>
    <w:p>
      <w:pPr>
        <w:pStyle w:val="PL"/>
      </w:pPr>
    </w:p>
    <w:p>
      <w:pPr>
        <w:pStyle w:val="PL"/>
      </w:pPr>
      <w:r>
        <w:t>-- TAG-VARMEASREPORTLISTSL-STOP</w:t>
      </w:r>
    </w:p>
    <w:p>
      <w:pPr>
        <w:pStyle w:val="PL"/>
      </w:pPr>
      <w:r>
        <w:t>-- ASN1STOP</w:t>
      </w:r>
    </w:p>
    <w:p>
      <w:pPr>
        <w:rPr>
          <w:rFonts w:eastAsiaTheme="minorEastAsia"/>
          <w:b/>
        </w:rPr>
      </w:pPr>
    </w:p>
    <w:p>
      <w:pPr>
        <w:pStyle w:val="4"/>
        <w:rPr>
          <w:i/>
        </w:rPr>
      </w:pPr>
      <w:bookmarkStart w:id="2328" w:name="_Toc60777593"/>
      <w:bookmarkStart w:id="2329" w:name="_Toc90651468"/>
      <w:r>
        <w:t>–</w:t>
      </w:r>
      <w:r>
        <w:tab/>
      </w:r>
      <w:r>
        <w:rPr>
          <w:i/>
        </w:rPr>
        <w:t>VarMobilityHistoryReport</w:t>
      </w:r>
      <w:bookmarkEnd w:id="2328"/>
      <w:bookmarkEnd w:id="2329"/>
    </w:p>
    <w:p>
      <w:r>
        <w:t xml:space="preserve">The UE variable </w:t>
      </w:r>
      <w:r>
        <w:rPr>
          <w:i/>
        </w:rPr>
        <w:t>VarMobilityHistoryReport</w:t>
      </w:r>
      <w:r>
        <w:t xml:space="preserve"> includes the mobility history information.</w:t>
      </w:r>
    </w:p>
    <w:p>
      <w:pPr>
        <w:pStyle w:val="TH"/>
      </w:pPr>
      <w:r>
        <w:rPr>
          <w:bCs/>
          <w:i/>
          <w:iCs/>
        </w:rPr>
        <w:t>VarMobilityHistoryReport</w:t>
      </w:r>
      <w:r>
        <w:t xml:space="preserve"> UE variable</w:t>
      </w:r>
    </w:p>
    <w:p>
      <w:pPr>
        <w:pStyle w:val="PL"/>
      </w:pPr>
      <w:r>
        <w:t>-- ASN1START</w:t>
      </w:r>
    </w:p>
    <w:p>
      <w:pPr>
        <w:pStyle w:val="PL"/>
      </w:pPr>
      <w:r>
        <w:t>-- TAG-VARMOBILITYHISTORYREPORT-START</w:t>
      </w:r>
    </w:p>
    <w:p>
      <w:pPr>
        <w:pStyle w:val="PL"/>
      </w:pPr>
    </w:p>
    <w:p>
      <w:pPr>
        <w:pStyle w:val="PL"/>
      </w:pPr>
      <w:r>
        <w:t>VarMobilityHistoryReport-r16 ::= VisitedCellInfoList-r16</w:t>
      </w:r>
    </w:p>
    <w:p>
      <w:pPr>
        <w:pStyle w:val="PL"/>
      </w:pPr>
    </w:p>
    <w:p>
      <w:pPr>
        <w:pStyle w:val="PL"/>
      </w:pPr>
      <w:r>
        <w:t>-- TAG-VARMOBILITYHISTORYREPORT-STOP</w:t>
      </w:r>
    </w:p>
    <w:p>
      <w:pPr>
        <w:pStyle w:val="PL"/>
      </w:pPr>
      <w:r>
        <w:t>-- ASN1STOP</w:t>
      </w:r>
    </w:p>
    <w:p/>
    <w:p>
      <w:pPr>
        <w:pStyle w:val="4"/>
        <w:rPr>
          <w:rFonts w:eastAsia="MS Mincho"/>
        </w:rPr>
      </w:pPr>
      <w:bookmarkStart w:id="2330" w:name="_Toc60777594"/>
      <w:bookmarkStart w:id="2331" w:name="_Toc90651469"/>
      <w:r>
        <w:rPr>
          <w:rFonts w:eastAsia="MS Mincho"/>
        </w:rPr>
        <w:t>–</w:t>
      </w:r>
      <w:r>
        <w:rPr>
          <w:rFonts w:eastAsia="MS Mincho"/>
        </w:rPr>
        <w:tab/>
      </w:r>
      <w:r>
        <w:rPr>
          <w:rFonts w:eastAsia="MS Mincho"/>
          <w:i/>
        </w:rPr>
        <w:t>VarPendingRNA-Update</w:t>
      </w:r>
      <w:bookmarkEnd w:id="2330"/>
      <w:bookmarkEnd w:id="2331"/>
    </w:p>
    <w:p>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pPr>
        <w:pStyle w:val="TH"/>
        <w:rPr>
          <w:bCs/>
          <w:i/>
          <w:iCs/>
        </w:rPr>
      </w:pPr>
      <w:r>
        <w:rPr>
          <w:bCs/>
          <w:i/>
          <w:iCs/>
        </w:rPr>
        <w:t>VarPendingRNA-Update UE variable</w:t>
      </w:r>
    </w:p>
    <w:p>
      <w:pPr>
        <w:pStyle w:val="PL"/>
      </w:pPr>
      <w:r>
        <w:t>-- ASN1START</w:t>
      </w:r>
    </w:p>
    <w:p>
      <w:pPr>
        <w:pStyle w:val="PL"/>
      </w:pPr>
      <w:r>
        <w:t>-- TAG-VARPENDINGRNA-UPDATE-START</w:t>
      </w:r>
    </w:p>
    <w:p>
      <w:pPr>
        <w:pStyle w:val="PL"/>
      </w:pPr>
    </w:p>
    <w:p>
      <w:pPr>
        <w:pStyle w:val="PL"/>
      </w:pPr>
      <w:r>
        <w:t>VarPendingRNA-Update ::=                    SEQUENCE {</w:t>
      </w:r>
    </w:p>
    <w:p>
      <w:pPr>
        <w:pStyle w:val="PL"/>
      </w:pPr>
      <w:r>
        <w:t xml:space="preserve">    pendingRNA-Update                   BOOLEAN                             OPTIONAL</w:t>
      </w:r>
    </w:p>
    <w:p>
      <w:pPr>
        <w:pStyle w:val="PL"/>
      </w:pPr>
      <w:r>
        <w:t>}</w:t>
      </w:r>
    </w:p>
    <w:p>
      <w:pPr>
        <w:pStyle w:val="PL"/>
      </w:pPr>
    </w:p>
    <w:p>
      <w:pPr>
        <w:pStyle w:val="PL"/>
      </w:pPr>
      <w:r>
        <w:t>-- TAG-VARPENDINGRNA-UPDATE-STOP</w:t>
      </w:r>
    </w:p>
    <w:p>
      <w:pPr>
        <w:pStyle w:val="PL"/>
      </w:pPr>
      <w:r>
        <w:t>-- ASN1STOP</w:t>
      </w:r>
    </w:p>
    <w:p>
      <w:pPr>
        <w:rPr>
          <w:rFonts w:eastAsiaTheme="minorEastAsia"/>
        </w:rPr>
      </w:pPr>
    </w:p>
    <w:p>
      <w:pPr>
        <w:pStyle w:val="4"/>
      </w:pPr>
      <w:bookmarkStart w:id="2332" w:name="_Toc60777595"/>
      <w:bookmarkStart w:id="2333" w:name="_Toc90651470"/>
      <w:r>
        <w:t>–</w:t>
      </w:r>
      <w:r>
        <w:tab/>
      </w:r>
      <w:r>
        <w:rPr>
          <w:i/>
        </w:rPr>
        <w:t>VarRA-Report</w:t>
      </w:r>
      <w:bookmarkEnd w:id="2332"/>
      <w:bookmarkEnd w:id="2333"/>
    </w:p>
    <w:p>
      <w:r>
        <w:t xml:space="preserve">The UE variable </w:t>
      </w:r>
      <w:r>
        <w:rPr>
          <w:i/>
        </w:rPr>
        <w:t>VarRA-Report</w:t>
      </w:r>
      <w:r>
        <w:rPr>
          <w:iCs/>
        </w:rPr>
        <w:t xml:space="preserve"> includes the random-access related information</w:t>
      </w:r>
      <w:r>
        <w:t>.</w:t>
      </w:r>
    </w:p>
    <w:p>
      <w:pPr>
        <w:pStyle w:val="TH"/>
      </w:pPr>
      <w:r>
        <w:rPr>
          <w:bCs/>
          <w:i/>
          <w:iCs/>
        </w:rPr>
        <w:t>VarRA-Report</w:t>
      </w:r>
      <w:r>
        <w:t xml:space="preserve"> UE variable</w:t>
      </w:r>
    </w:p>
    <w:p>
      <w:pPr>
        <w:pStyle w:val="PL"/>
      </w:pPr>
      <w:r>
        <w:t>-- ASN1START</w:t>
      </w:r>
    </w:p>
    <w:p>
      <w:pPr>
        <w:pStyle w:val="PL"/>
      </w:pPr>
      <w:r>
        <w:t>-- TAG-VARRA-REPORT-START</w:t>
      </w:r>
    </w:p>
    <w:p>
      <w:pPr>
        <w:pStyle w:val="PL"/>
      </w:pPr>
    </w:p>
    <w:p>
      <w:pPr>
        <w:pStyle w:val="PL"/>
      </w:pPr>
      <w:r>
        <w:t>VarRA-Report-r16 ::=      SEQUENCE {</w:t>
      </w:r>
    </w:p>
    <w:p>
      <w:pPr>
        <w:pStyle w:val="PL"/>
      </w:pPr>
      <w:r>
        <w:t xml:space="preserve">    ra-ReportList-r16         RA-ReportList-r16,</w:t>
      </w:r>
    </w:p>
    <w:p>
      <w:pPr>
        <w:pStyle w:val="PL"/>
      </w:pPr>
      <w:r>
        <w:t xml:space="preserve">    plmn-IdentityList-r16     PLMN-IdentityList-r16</w:t>
      </w:r>
    </w:p>
    <w:p>
      <w:pPr>
        <w:pStyle w:val="PL"/>
      </w:pPr>
      <w:r>
        <w:t>}</w:t>
      </w:r>
    </w:p>
    <w:p>
      <w:pPr>
        <w:pStyle w:val="PL"/>
      </w:pPr>
    </w:p>
    <w:p>
      <w:pPr>
        <w:pStyle w:val="PL"/>
      </w:pPr>
      <w:r>
        <w:t>PLMN-IdentityList-r16 ::= SEQUENCE (SIZE (1..maxPLMN)) OF PLMN-Identity</w:t>
      </w:r>
    </w:p>
    <w:p>
      <w:pPr>
        <w:pStyle w:val="PL"/>
      </w:pPr>
    </w:p>
    <w:p>
      <w:pPr>
        <w:pStyle w:val="PL"/>
      </w:pPr>
      <w:r>
        <w:t>-- TAG-VARRA-REPORT-STOP</w:t>
      </w:r>
    </w:p>
    <w:p>
      <w:pPr>
        <w:pStyle w:val="PL"/>
      </w:pPr>
      <w:r>
        <w:t>-- ASN1STOP</w:t>
      </w:r>
    </w:p>
    <w:p/>
    <w:p>
      <w:pPr>
        <w:pStyle w:val="4"/>
      </w:pPr>
      <w:bookmarkStart w:id="2334" w:name="_Toc60777596"/>
      <w:bookmarkStart w:id="2335" w:name="_Toc90651471"/>
      <w:r>
        <w:t>–</w:t>
      </w:r>
      <w:r>
        <w:tab/>
      </w:r>
      <w:r>
        <w:rPr>
          <w:i/>
        </w:rPr>
        <w:t>VarResumeMAC-Input</w:t>
      </w:r>
      <w:bookmarkEnd w:id="2334"/>
      <w:bookmarkEnd w:id="2335"/>
    </w:p>
    <w:p>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p>
    <w:p>
      <w:pPr>
        <w:pStyle w:val="TH"/>
      </w:pPr>
      <w:r>
        <w:rPr>
          <w:i/>
        </w:rPr>
        <w:t xml:space="preserve">VarResumeMAC-Input </w:t>
      </w:r>
      <w:r>
        <w:t>variable</w:t>
      </w:r>
    </w:p>
    <w:p>
      <w:pPr>
        <w:pStyle w:val="PL"/>
      </w:pPr>
      <w:r>
        <w:t>-- ASN1START</w:t>
      </w:r>
    </w:p>
    <w:p>
      <w:pPr>
        <w:pStyle w:val="PL"/>
      </w:pPr>
      <w:r>
        <w:t>-- TAG-VARRESUMEMAC-INPUT-START</w:t>
      </w:r>
    </w:p>
    <w:p>
      <w:pPr>
        <w:pStyle w:val="PL"/>
      </w:pPr>
    </w:p>
    <w:p>
      <w:pPr>
        <w:pStyle w:val="PL"/>
      </w:pPr>
      <w:r>
        <w:t>VarResumeMAC-Input  ::=     SEQUENCE {</w:t>
      </w:r>
    </w:p>
    <w:p>
      <w:pPr>
        <w:pStyle w:val="PL"/>
      </w:pPr>
      <w:r>
        <w:t xml:space="preserve">    sourcePhysCellId                        PhysCellId,</w:t>
      </w:r>
    </w:p>
    <w:p>
      <w:pPr>
        <w:pStyle w:val="PL"/>
      </w:pPr>
      <w:r>
        <w:t xml:space="preserve">    targetCellIdentity                      CellIdentity,</w:t>
      </w:r>
    </w:p>
    <w:p>
      <w:pPr>
        <w:pStyle w:val="PL"/>
      </w:pPr>
      <w:r>
        <w:t xml:space="preserve">    source-c-RNTI                           RNTI-Value</w:t>
      </w:r>
    </w:p>
    <w:p>
      <w:pPr>
        <w:pStyle w:val="PL"/>
      </w:pPr>
    </w:p>
    <w:p>
      <w:pPr>
        <w:pStyle w:val="PL"/>
      </w:pPr>
      <w:r>
        <w:t>}</w:t>
      </w:r>
    </w:p>
    <w:p>
      <w:pPr>
        <w:pStyle w:val="PL"/>
      </w:pPr>
    </w:p>
    <w:p>
      <w:pPr>
        <w:pStyle w:val="PL"/>
      </w:pPr>
      <w:r>
        <w:t>-- TAG-VARRESUMEMAC-INPUT-STOP</w:t>
      </w:r>
    </w:p>
    <w:p>
      <w:pPr>
        <w:pStyle w:val="PL"/>
      </w:pPr>
      <w:r>
        <w:t>-- ASN1STOP</w:t>
      </w:r>
    </w:p>
    <w:p>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H"/>
              <w:rPr>
                <w:bCs/>
                <w:i/>
                <w:iCs/>
                <w:noProof/>
                <w:lang w:eastAsia="sv-SE"/>
              </w:rPr>
            </w:pPr>
            <w:r>
              <w:rPr>
                <w:bCs/>
                <w:i/>
                <w:iCs/>
                <w:noProof/>
                <w:lang w:eastAsia="sv-SE"/>
              </w:rPr>
              <w:t xml:space="preserve">VarResumeMAC-Input </w:t>
            </w:r>
            <w:r>
              <w:rPr>
                <w:bCs/>
                <w:iCs/>
                <w:noProof/>
                <w:lang w:eastAsia="sv-SE"/>
              </w:rPr>
              <w:t>field descriptions</w:t>
            </w:r>
          </w:p>
        </w:tc>
      </w:tr>
      <w:tr>
        <w:trPr>
          <w:cantSplit/>
        </w:trPr>
        <w:tc>
          <w:tcPr>
            <w:tcW w:w="14310"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targetCellIdentity</w:t>
            </w:r>
          </w:p>
          <w:p>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trPr>
          <w:cantSplit/>
        </w:trPr>
        <w:tc>
          <w:tcPr>
            <w:tcW w:w="14310"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source-c-RNTI</w:t>
            </w:r>
          </w:p>
          <w:p>
            <w:pPr>
              <w:pStyle w:val="TAL"/>
              <w:rPr>
                <w:lang w:eastAsia="sv-SE"/>
              </w:rPr>
            </w:pPr>
            <w:r>
              <w:rPr>
                <w:lang w:eastAsia="sv-SE"/>
              </w:rPr>
              <w:t>Set to C-RNTI that the UE had in the PCell it was connected to prior to suspension of the RRC connection.</w:t>
            </w:r>
          </w:p>
        </w:tc>
      </w:tr>
      <w:tr>
        <w:trPr>
          <w:cantSplit/>
        </w:trPr>
        <w:tc>
          <w:tcPr>
            <w:tcW w:w="14310"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sourcePhysCellId</w:t>
            </w:r>
          </w:p>
          <w:p>
            <w:pPr>
              <w:pStyle w:val="TAL"/>
              <w:rPr>
                <w:lang w:eastAsia="sv-SE"/>
              </w:rPr>
            </w:pPr>
            <w:r>
              <w:rPr>
                <w:lang w:eastAsia="sv-SE"/>
              </w:rPr>
              <w:t>Set to the physical cell identity of the PCell the UE was connected to prior to suspension of the RRC connection.</w:t>
            </w:r>
          </w:p>
        </w:tc>
      </w:tr>
    </w:tbl>
    <w:p/>
    <w:p>
      <w:pPr>
        <w:pStyle w:val="4"/>
      </w:pPr>
      <w:bookmarkStart w:id="2336" w:name="_Toc60777597"/>
      <w:bookmarkStart w:id="2337" w:name="_Toc90651472"/>
      <w:r>
        <w:t>–</w:t>
      </w:r>
      <w:r>
        <w:tab/>
      </w:r>
      <w:r>
        <w:rPr>
          <w:i/>
        </w:rPr>
        <w:t>VarRLF-Report</w:t>
      </w:r>
      <w:bookmarkEnd w:id="2336"/>
      <w:bookmarkEnd w:id="2337"/>
    </w:p>
    <w:p>
      <w:r>
        <w:t xml:space="preserve">The UE variable </w:t>
      </w:r>
      <w:r>
        <w:rPr>
          <w:i/>
        </w:rPr>
        <w:t>VarRLF-Report</w:t>
      </w:r>
      <w:r>
        <w:rPr>
          <w:iCs/>
        </w:rPr>
        <w:t xml:space="preserve"> includes the radio link failure information or handover failure information</w:t>
      </w:r>
      <w:r>
        <w:t>.</w:t>
      </w:r>
    </w:p>
    <w:p>
      <w:pPr>
        <w:pStyle w:val="TH"/>
      </w:pPr>
      <w:r>
        <w:rPr>
          <w:bCs/>
          <w:i/>
          <w:iCs/>
        </w:rPr>
        <w:t>VarRLF-Report</w:t>
      </w:r>
      <w:r>
        <w:t xml:space="preserve"> UE variable</w:t>
      </w:r>
    </w:p>
    <w:p>
      <w:pPr>
        <w:pStyle w:val="PL"/>
      </w:pPr>
      <w:r>
        <w:t>-- ASN1START</w:t>
      </w:r>
    </w:p>
    <w:p>
      <w:pPr>
        <w:pStyle w:val="PL"/>
      </w:pPr>
      <w:r>
        <w:t>-- TAG-VARRLF-REPORT-START</w:t>
      </w:r>
    </w:p>
    <w:p>
      <w:pPr>
        <w:pStyle w:val="PL"/>
      </w:pPr>
    </w:p>
    <w:p>
      <w:pPr>
        <w:pStyle w:val="PL"/>
      </w:pPr>
      <w:r>
        <w:t>VarRLF-Report-r16 ::=    SEQUENCE {</w:t>
      </w:r>
    </w:p>
    <w:p>
      <w:pPr>
        <w:pStyle w:val="PL"/>
      </w:pPr>
      <w:r>
        <w:t xml:space="preserve">    rlf-Report-r16           RLF-Report-r16,</w:t>
      </w:r>
    </w:p>
    <w:p>
      <w:pPr>
        <w:pStyle w:val="PL"/>
      </w:pPr>
      <w:r>
        <w:t xml:space="preserve">    plmn-IdentityList-r16    PLMN-IdentityList2-r16</w:t>
      </w:r>
    </w:p>
    <w:p>
      <w:pPr>
        <w:pStyle w:val="PL"/>
      </w:pPr>
      <w:r>
        <w:t>}</w:t>
      </w:r>
    </w:p>
    <w:p>
      <w:pPr>
        <w:pStyle w:val="PL"/>
      </w:pPr>
    </w:p>
    <w:p>
      <w:pPr>
        <w:pStyle w:val="PL"/>
      </w:pPr>
      <w:r>
        <w:t>-- TAG-VARRLF-REPORT-STOP</w:t>
      </w:r>
    </w:p>
    <w:p>
      <w:pPr>
        <w:pStyle w:val="PL"/>
      </w:pPr>
      <w:r>
        <w:t>-- ASN1STOP</w:t>
      </w:r>
    </w:p>
    <w:p/>
    <w:p>
      <w:pPr>
        <w:pStyle w:val="4"/>
      </w:pPr>
      <w:bookmarkStart w:id="2338" w:name="_Toc60777598"/>
      <w:bookmarkStart w:id="2339" w:name="_Toc90651473"/>
      <w:r>
        <w:t>–</w:t>
      </w:r>
      <w:r>
        <w:tab/>
      </w:r>
      <w:r>
        <w:rPr>
          <w:i/>
        </w:rPr>
        <w:t>VarShortMAC-Input</w:t>
      </w:r>
      <w:bookmarkEnd w:id="2338"/>
      <w:bookmarkEnd w:id="2339"/>
    </w:p>
    <w:p>
      <w:r>
        <w:t xml:space="preserve">The UE variable </w:t>
      </w:r>
      <w:r>
        <w:rPr>
          <w:i/>
        </w:rPr>
        <w:t>V</w:t>
      </w:r>
      <w:r>
        <w:rPr>
          <w:i/>
          <w:noProof/>
        </w:rPr>
        <w:t>arShortMAC-Input</w:t>
      </w:r>
      <w:r>
        <w:rPr>
          <w:noProof/>
        </w:rPr>
        <w:t xml:space="preserve"> specifies the input used to generate the </w:t>
      </w:r>
      <w:r>
        <w:rPr>
          <w:i/>
        </w:rPr>
        <w:t xml:space="preserve">shortMAC-I </w:t>
      </w:r>
      <w:r>
        <w:t>during RRC Connection Reestablishment procedure.</w:t>
      </w:r>
    </w:p>
    <w:p>
      <w:pPr>
        <w:pStyle w:val="TH"/>
      </w:pPr>
      <w:r>
        <w:rPr>
          <w:i/>
        </w:rPr>
        <w:t>VarShortMAC-Input</w:t>
      </w:r>
      <w:r>
        <w:t xml:space="preserve"> variable</w:t>
      </w:r>
    </w:p>
    <w:p>
      <w:pPr>
        <w:pStyle w:val="PL"/>
      </w:pPr>
      <w:r>
        <w:t>-- ASN1START</w:t>
      </w:r>
    </w:p>
    <w:p>
      <w:pPr>
        <w:pStyle w:val="PL"/>
      </w:pPr>
      <w:r>
        <w:t>-- TAG-VARSHORTMAC-INPUT-START</w:t>
      </w:r>
    </w:p>
    <w:p>
      <w:pPr>
        <w:pStyle w:val="PL"/>
      </w:pPr>
    </w:p>
    <w:p>
      <w:pPr>
        <w:pStyle w:val="PL"/>
      </w:pPr>
      <w:r>
        <w:t>VarShortMAC-Input   ::=                 SEQUENCE {</w:t>
      </w:r>
    </w:p>
    <w:p>
      <w:pPr>
        <w:pStyle w:val="PL"/>
      </w:pPr>
      <w:r>
        <w:t xml:space="preserve">    sourcePhysCellId                        PhysCellId,</w:t>
      </w:r>
    </w:p>
    <w:p>
      <w:pPr>
        <w:pStyle w:val="PL"/>
      </w:pPr>
      <w:r>
        <w:t xml:space="preserve">    targetCellIdentity                      CellIdentity,</w:t>
      </w:r>
    </w:p>
    <w:p>
      <w:pPr>
        <w:pStyle w:val="PL"/>
      </w:pPr>
      <w:r>
        <w:t xml:space="preserve">    source-c-RNTI                           RNTI-Value</w:t>
      </w:r>
    </w:p>
    <w:p>
      <w:pPr>
        <w:pStyle w:val="PL"/>
      </w:pPr>
      <w:r>
        <w:t>}</w:t>
      </w:r>
    </w:p>
    <w:p>
      <w:pPr>
        <w:pStyle w:val="PL"/>
      </w:pPr>
    </w:p>
    <w:p>
      <w:pPr>
        <w:pStyle w:val="PL"/>
      </w:pPr>
      <w:r>
        <w:t>-- TAG-VARSHORTMAC-INPUT-STOP</w:t>
      </w:r>
    </w:p>
    <w:p>
      <w:pPr>
        <w:pStyle w:val="PL"/>
      </w:pPr>
      <w:r>
        <w:t>-- ASN1STOP</w:t>
      </w:r>
    </w:p>
    <w:p>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trPr>
          <w:cantSplit/>
          <w:tblHeader/>
        </w:trPr>
        <w:tc>
          <w:tcPr>
            <w:tcW w:w="14317" w:type="dxa"/>
            <w:tcBorders>
              <w:top w:val="single" w:sz="4" w:space="0" w:color="auto"/>
              <w:left w:val="single" w:sz="4" w:space="0" w:color="auto"/>
              <w:bottom w:val="single" w:sz="4" w:space="0" w:color="auto"/>
              <w:right w:val="single" w:sz="4" w:space="0" w:color="auto"/>
            </w:tcBorders>
            <w:hideMark/>
          </w:tcPr>
          <w:p>
            <w:pPr>
              <w:pStyle w:val="TAH"/>
              <w:rPr>
                <w:b w:val="0"/>
                <w:bCs/>
                <w:i/>
                <w:iCs/>
                <w:noProof/>
                <w:lang w:eastAsia="sv-SE"/>
              </w:rPr>
            </w:pPr>
            <w:r>
              <w:rPr>
                <w:bCs/>
                <w:i/>
                <w:iCs/>
                <w:noProof/>
                <w:lang w:eastAsia="sv-SE"/>
              </w:rPr>
              <w:t xml:space="preserve">VarShortMAC-Input </w:t>
            </w:r>
            <w:r>
              <w:rPr>
                <w:bCs/>
                <w:iCs/>
                <w:noProof/>
                <w:lang w:eastAsia="sv-SE"/>
              </w:rPr>
              <w:t>field descriptions</w:t>
            </w:r>
          </w:p>
        </w:tc>
      </w:tr>
      <w:tr>
        <w:trPr>
          <w:cantSplit/>
        </w:trPr>
        <w:tc>
          <w:tcPr>
            <w:tcW w:w="14317"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targetCellIdentity</w:t>
            </w:r>
          </w:p>
          <w:p>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trPr>
          <w:cantSplit/>
        </w:trPr>
        <w:tc>
          <w:tcPr>
            <w:tcW w:w="14317"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source-c-RNTI</w:t>
            </w:r>
          </w:p>
          <w:p>
            <w:pPr>
              <w:pStyle w:val="TAL"/>
              <w:rPr>
                <w:lang w:eastAsia="sv-SE"/>
              </w:rPr>
            </w:pPr>
            <w:r>
              <w:rPr>
                <w:lang w:eastAsia="sv-SE"/>
              </w:rPr>
              <w:t>Set to C-RNTI that the UE had in the PCell it was connected to prior to the reestablishment.</w:t>
            </w:r>
          </w:p>
        </w:tc>
      </w:tr>
      <w:tr>
        <w:trPr>
          <w:cantSplit/>
        </w:trPr>
        <w:tc>
          <w:tcPr>
            <w:tcW w:w="14317"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sourcePhysCellId</w:t>
            </w:r>
          </w:p>
          <w:p>
            <w:pPr>
              <w:pStyle w:val="TAL"/>
              <w:rPr>
                <w:lang w:eastAsia="sv-SE"/>
              </w:rPr>
            </w:pPr>
            <w:r>
              <w:rPr>
                <w:lang w:eastAsia="sv-SE"/>
              </w:rPr>
              <w:t>Set to the physical cell identity of the PCell the UE was connected to prior to the reestablishment.</w:t>
            </w:r>
          </w:p>
        </w:tc>
      </w:tr>
    </w:tbl>
    <w:p/>
    <w:p>
      <w:pPr>
        <w:pStyle w:val="4"/>
        <w:rPr>
          <w:rFonts w:eastAsia="MS Mincho"/>
        </w:rPr>
      </w:pPr>
      <w:bookmarkStart w:id="2340" w:name="_Toc60777599"/>
      <w:bookmarkStart w:id="2341" w:name="_Toc90651474"/>
      <w:r>
        <w:rPr>
          <w:rFonts w:eastAsia="MS Mincho"/>
        </w:rPr>
        <w:t>–</w:t>
      </w:r>
      <w:r>
        <w:rPr>
          <w:rFonts w:eastAsia="MS Mincho"/>
        </w:rPr>
        <w:tab/>
        <w:t xml:space="preserve">End of </w:t>
      </w:r>
      <w:r>
        <w:rPr>
          <w:rFonts w:eastAsia="MS Mincho"/>
          <w:i/>
        </w:rPr>
        <w:t>NR-UE-Variables</w:t>
      </w:r>
      <w:bookmarkEnd w:id="2340"/>
      <w:bookmarkEnd w:id="2341"/>
    </w:p>
    <w:p>
      <w:pPr>
        <w:pStyle w:val="PL"/>
      </w:pPr>
      <w:r>
        <w:t>-- ASN1START</w:t>
      </w:r>
    </w:p>
    <w:p>
      <w:pPr>
        <w:pStyle w:val="PL"/>
      </w:pPr>
    </w:p>
    <w:p>
      <w:pPr>
        <w:pStyle w:val="PL"/>
      </w:pPr>
      <w:r>
        <w:t>END</w:t>
      </w:r>
    </w:p>
    <w:p>
      <w:pPr>
        <w:pStyle w:val="PL"/>
      </w:pPr>
    </w:p>
    <w:p>
      <w:pPr>
        <w:pStyle w:val="PL"/>
      </w:pPr>
      <w:r>
        <w:t>-- ASN1STOP</w:t>
      </w:r>
    </w:p>
    <w:p/>
    <w:p>
      <w:pPr>
        <w:overflowPunct/>
        <w:autoSpaceDE/>
        <w:autoSpaceDN/>
        <w:adjustRightInd/>
        <w:spacing w:after="0"/>
        <w:rPr>
          <w:rFonts w:ascii="Arial" w:hAnsi="Arial"/>
          <w:sz w:val="36"/>
        </w:rPr>
        <w:sectPr>
          <w:footnotePr>
            <w:numRestart w:val="eachSect"/>
          </w:footnotePr>
          <w:pgSz w:w="16840" w:h="11907" w:orient="landscape"/>
          <w:pgMar w:top="1133" w:right="1416" w:bottom="1133" w:left="1133" w:header="850" w:footer="340" w:gutter="0"/>
          <w:cols w:space="720"/>
          <w:formProt w:val="0"/>
        </w:sectPr>
      </w:pPr>
    </w:p>
    <w:p>
      <w:pPr>
        <w:pStyle w:val="1"/>
      </w:pPr>
      <w:bookmarkStart w:id="2342" w:name="_Toc60777600"/>
      <w:bookmarkStart w:id="2343" w:name="_Toc90651475"/>
      <w:r>
        <w:t>8</w:t>
      </w:r>
      <w:r>
        <w:tab/>
        <w:t>Protocol data unit abstract syntax</w:t>
      </w:r>
      <w:bookmarkEnd w:id="2342"/>
      <w:bookmarkEnd w:id="2343"/>
    </w:p>
    <w:p>
      <w:pPr>
        <w:pStyle w:val="2"/>
      </w:pPr>
      <w:bookmarkStart w:id="2344" w:name="_Toc60777601"/>
      <w:bookmarkStart w:id="2345" w:name="_Toc90651476"/>
      <w:r>
        <w:t>8.1</w:t>
      </w:r>
      <w:r>
        <w:tab/>
        <w:t>General</w:t>
      </w:r>
      <w:bookmarkEnd w:id="2344"/>
      <w:bookmarkEnd w:id="2345"/>
    </w:p>
    <w:p>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r>
        <w:t>The following encoding rules apply in addition to what has been specified in X.691:</w:t>
      </w:r>
    </w:p>
    <w:p>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pPr>
        <w:pStyle w:val="NO"/>
      </w:pPr>
      <w:r>
        <w:t>NOTE:</w:t>
      </w:r>
      <w:r>
        <w:tab/>
        <w:t>The terms 'leading bit' and 'trailing bit' are defined in ITU-T Rec. X.680. When using the 'bstring' notation, the leading bit of the bit string value is on the left, and the trailing bit of the bit string value is on the right.</w:t>
      </w:r>
    </w:p>
    <w:p>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pPr>
        <w:pStyle w:val="2"/>
      </w:pPr>
      <w:bookmarkStart w:id="2346" w:name="_Toc60777602"/>
      <w:bookmarkStart w:id="2347" w:name="_Toc90651477"/>
      <w:r>
        <w:t>8.2</w:t>
      </w:r>
      <w:r>
        <w:tab/>
        <w:t>Structure of encoded RRC messages</w:t>
      </w:r>
      <w:bookmarkEnd w:id="2346"/>
      <w:bookmarkEnd w:id="2347"/>
    </w:p>
    <w:p>
      <w:r>
        <w:t>An RRC PDU, which is the bit string that is exchanged between peer entities/across the radio interface contains the basic production as defined in X.691.</w:t>
      </w:r>
    </w:p>
    <w:p>
      <w:r>
        <w:t>RRC PDUs shall be mapped to and from PDCP SDUs (in case of DCCH) or RLC SDUs (in case of PCCH, BCCH or CCCH) upon transmission and reception as follows:</w:t>
      </w:r>
    </w:p>
    <w:p>
      <w:pPr>
        <w:pStyle w:val="B1"/>
      </w:pPr>
      <w:r>
        <w:t>-</w:t>
      </w:r>
      <w:r>
        <w:tab/>
        <w:t>when delivering an RRC PDU as an PDCP SDU to the PDCP layer for transmission, the first bit of the RRC PDU shall be represented as the first bit in the PDCP SDU and onwards; and</w:t>
      </w:r>
    </w:p>
    <w:p>
      <w:pPr>
        <w:pStyle w:val="B1"/>
      </w:pPr>
      <w:r>
        <w:t>-</w:t>
      </w:r>
      <w:r>
        <w:tab/>
        <w:t>when delivering an RRC PDU as an RLC SDU to the RLC layer for transmission, the first bit of the RRC PDU shall be represented as the first bit in the RLC SDU and onwards; and</w:t>
      </w:r>
    </w:p>
    <w:p>
      <w:pPr>
        <w:pStyle w:val="B1"/>
      </w:pPr>
      <w:r>
        <w:t>-</w:t>
      </w:r>
      <w:r>
        <w:tab/>
        <w:t>upon reception of an PDCP SDU from the PDCP layer, the first bit of the PDCP SDU shall represent the first bit of the RRC PDU and onwards; and</w:t>
      </w:r>
    </w:p>
    <w:p>
      <w:pPr>
        <w:pStyle w:val="B1"/>
      </w:pPr>
      <w:r>
        <w:t>-</w:t>
      </w:r>
      <w:r>
        <w:tab/>
        <w:t>upon reception of an RLC SDU from the RLC layer, the first bit of the RLC SDU shall represent the first bit of the RRC PDU and onwards.</w:t>
      </w:r>
    </w:p>
    <w:p>
      <w:pPr>
        <w:pStyle w:val="2"/>
      </w:pPr>
      <w:bookmarkStart w:id="2348" w:name="_Toc60777603"/>
      <w:bookmarkStart w:id="2349" w:name="_Toc90651478"/>
      <w:r>
        <w:t>8.3</w:t>
      </w:r>
      <w:r>
        <w:tab/>
        <w:t>Basic production</w:t>
      </w:r>
      <w:bookmarkEnd w:id="2348"/>
      <w:bookmarkEnd w:id="2349"/>
    </w:p>
    <w:p>
      <w:r>
        <w:t>The 'basic production' is obtained by applying UNALIGNED PER to the abstract syntax value (the ASN.1 description) as specified in X.691. It always contains a multiple of 8 bits.</w:t>
      </w:r>
    </w:p>
    <w:p>
      <w:pPr>
        <w:pStyle w:val="2"/>
      </w:pPr>
      <w:bookmarkStart w:id="2350" w:name="_Toc60777604"/>
      <w:bookmarkStart w:id="2351" w:name="_Toc90651479"/>
      <w:r>
        <w:t>8.4</w:t>
      </w:r>
      <w:r>
        <w:tab/>
        <w:t>Extension</w:t>
      </w:r>
      <w:bookmarkEnd w:id="2350"/>
      <w:bookmarkEnd w:id="2351"/>
    </w:p>
    <w:p>
      <w:r>
        <w:t>The following rules apply with respect to the use of protocol extensions:</w:t>
      </w:r>
    </w:p>
    <w:p>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pPr>
        <w:pStyle w:val="B1"/>
      </w:pPr>
      <w:r>
        <w:t>-</w:t>
      </w:r>
      <w:r>
        <w:tab/>
        <w:t>A transmitter compliant with this version of the specification shall set spare bits to zero.</w:t>
      </w:r>
    </w:p>
    <w:p>
      <w:pPr>
        <w:pStyle w:val="2"/>
      </w:pPr>
      <w:bookmarkStart w:id="2352" w:name="_Toc60777605"/>
      <w:bookmarkStart w:id="2353" w:name="_Toc90651480"/>
      <w:r>
        <w:t>8.5</w:t>
      </w:r>
      <w:r>
        <w:tab/>
        <w:t>Padding</w:t>
      </w:r>
      <w:bookmarkEnd w:id="2352"/>
      <w:bookmarkEnd w:id="2353"/>
    </w:p>
    <w:p>
      <w:r>
        <w:t>If the encoded RRC message does not fill a transport block, the RRC layer shall add padding bits. This applies to PCCH and BCCH.</w:t>
      </w:r>
    </w:p>
    <w:p>
      <w:r>
        <w:t>Padding bits shall be set to 0 and the number of padding bits is a multiple of 8.</w:t>
      </w:r>
    </w:p>
    <w:p>
      <w:pPr>
        <w:pStyle w:val="TH"/>
      </w:pPr>
      <w:r>
        <w:object w:dxaOrig="8355" w:dyaOrig="5055">
          <v:shape id="_x0000_i1079" type="#_x0000_t75" style="width:418.5pt;height:251.8pt" o:ole="">
            <v:imagedata r:id="rId128" o:title=""/>
          </v:shape>
          <o:OLEObject Type="Embed" ProgID="Word.Picture.8" ShapeID="_x0000_i1079" DrawAspect="Content" ObjectID="_1707846972" r:id="rId129"/>
        </w:object>
      </w:r>
    </w:p>
    <w:p>
      <w:pPr>
        <w:pStyle w:val="TF"/>
      </w:pPr>
      <w:r>
        <w:t>Figure 8.5-1: RRC level padding</w:t>
      </w:r>
    </w:p>
    <w:p>
      <w:pPr>
        <w:pStyle w:val="1"/>
      </w:pPr>
      <w:bookmarkStart w:id="2354" w:name="_Toc60777606"/>
      <w:bookmarkStart w:id="2355" w:name="_Toc90651481"/>
      <w:r>
        <w:t>9</w:t>
      </w:r>
      <w:r>
        <w:tab/>
        <w:t>Specified and default radio configurations</w:t>
      </w:r>
      <w:bookmarkEnd w:id="2354"/>
      <w:bookmarkEnd w:id="2355"/>
    </w:p>
    <w:p>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pPr>
        <w:pStyle w:val="2"/>
      </w:pPr>
      <w:bookmarkStart w:id="2356" w:name="_Toc60777607"/>
      <w:bookmarkStart w:id="2357" w:name="_Toc90651482"/>
      <w:r>
        <w:t>9.1</w:t>
      </w:r>
      <w:r>
        <w:tab/>
        <w:t>Specified configurations</w:t>
      </w:r>
      <w:bookmarkEnd w:id="2356"/>
      <w:bookmarkEnd w:id="2357"/>
    </w:p>
    <w:p>
      <w:pPr>
        <w:pStyle w:val="3"/>
      </w:pPr>
      <w:bookmarkStart w:id="2358" w:name="_Toc60777608"/>
      <w:bookmarkStart w:id="2359" w:name="_Toc90651483"/>
      <w:r>
        <w:t>9.1.1</w:t>
      </w:r>
      <w:r>
        <w:tab/>
        <w:t>Logical channel configurations</w:t>
      </w:r>
      <w:bookmarkEnd w:id="2358"/>
      <w:bookmarkEnd w:id="2359"/>
    </w:p>
    <w:p>
      <w:pPr>
        <w:pStyle w:val="4"/>
      </w:pPr>
      <w:bookmarkStart w:id="2360" w:name="_Toc60777609"/>
      <w:bookmarkStart w:id="2361" w:name="_Toc90651484"/>
      <w:r>
        <w:t>9.1.1.1</w:t>
      </w:r>
      <w:r>
        <w:tab/>
        <w:t>BCCH configuration</w:t>
      </w:r>
      <w:bookmarkEnd w:id="2360"/>
      <w:bookmarkEnd w:id="2361"/>
    </w:p>
    <w:p>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trPr>
          <w:tblHeader/>
        </w:trPr>
        <w:tc>
          <w:tcPr>
            <w:tcW w:w="326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bl>
    <w:p/>
    <w:p>
      <w:pPr>
        <w:pStyle w:val="NO"/>
      </w:pPr>
      <w:r>
        <w:t>NOTE:</w:t>
      </w:r>
      <w:r>
        <w:tab/>
        <w:t>RRC will perform padding, if required due to the granularity of the TF signalling, as defined in 8.5.</w:t>
      </w:r>
    </w:p>
    <w:p>
      <w:pPr>
        <w:pStyle w:val="4"/>
      </w:pPr>
      <w:bookmarkStart w:id="2362" w:name="_Toc60777610"/>
      <w:bookmarkStart w:id="2363" w:name="_Toc90651485"/>
      <w:r>
        <w:t>9.1.1.2</w:t>
      </w:r>
      <w:r>
        <w:tab/>
        <w:t>CCCH configuration</w:t>
      </w:r>
      <w:bookmarkEnd w:id="2362"/>
      <w:bookmarkEnd w:id="2363"/>
    </w:p>
    <w:p>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trPr>
          <w:tblHeader/>
        </w:trPr>
        <w:tc>
          <w:tcPr>
            <w:tcW w:w="326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bl>
    <w:p/>
    <w:p>
      <w:pPr>
        <w:pStyle w:val="4"/>
      </w:pPr>
      <w:bookmarkStart w:id="2364" w:name="_Toc60777611"/>
      <w:bookmarkStart w:id="2365" w:name="_Toc90651486"/>
      <w:r>
        <w:t>9.1.1.3</w:t>
      </w:r>
      <w:r>
        <w:tab/>
        <w:t>PCCH configuration</w:t>
      </w:r>
      <w:bookmarkEnd w:id="2364"/>
      <w:bookmarkEnd w:id="2365"/>
    </w:p>
    <w:p>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trPr>
          <w:tblHeader/>
        </w:trPr>
        <w:tc>
          <w:tcPr>
            <w:tcW w:w="326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bl>
    <w:p/>
    <w:p>
      <w:pPr>
        <w:pStyle w:val="NO"/>
      </w:pPr>
      <w:r>
        <w:t>NOTE:</w:t>
      </w:r>
      <w:r>
        <w:tab/>
        <w:t>RRC will perform padding, if required due to the granularity of the TF signalling, as defined in 8.5.</w:t>
      </w:r>
    </w:p>
    <w:p/>
    <w:p>
      <w:pPr>
        <w:pStyle w:val="4"/>
      </w:pPr>
      <w:bookmarkStart w:id="2366" w:name="_Toc60777612"/>
      <w:bookmarkStart w:id="2367" w:name="_Toc90651487"/>
      <w:r>
        <w:t>9.1.1.4</w:t>
      </w:r>
      <w:r>
        <w:tab/>
        <w:t>SCCH configuration</w:t>
      </w:r>
      <w:bookmarkEnd w:id="2366"/>
      <w:bookmarkEnd w:id="2367"/>
    </w:p>
    <w:p>
      <w:pPr>
        <w:rPr>
          <w:rFonts w:eastAsia="等线"/>
          <w:lang w:eastAsia="zh-CN"/>
        </w:rPr>
      </w:pPr>
      <w:r>
        <w:rPr>
          <w:rFonts w:eastAsia="等线"/>
          <w:lang w:eastAsia="zh-CN"/>
        </w:rPr>
        <w:t>Parameters that are specified for unicast of NR sidelink communication, which is used for the sidelink signalling radio bearer of PC5-RRC message. The SL-SRB using this</w:t>
      </w:r>
      <w:r>
        <w:t xml:space="preserve"> </w:t>
      </w:r>
      <w:r>
        <w:rPr>
          <w:rFonts w:eastAsia="等线"/>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trPr>
          <w:tblHeader/>
        </w:trPr>
        <w:tc>
          <w:tcPr>
            <w:tcW w:w="326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pPr>
              <w:pStyle w:val="TAL"/>
            </w:pPr>
          </w:p>
        </w:tc>
      </w:tr>
    </w:tbl>
    <w:p>
      <w:pPr>
        <w:rPr>
          <w:rFonts w:eastAsia="等线"/>
          <w:lang w:eastAsia="zh-CN"/>
        </w:rPr>
      </w:pPr>
    </w:p>
    <w:p>
      <w:pPr>
        <w:rPr>
          <w:rFonts w:eastAsia="等线"/>
          <w:lang w:eastAsia="zh-CN"/>
        </w:rPr>
      </w:pPr>
      <w:r>
        <w:rPr>
          <w:rFonts w:eastAsia="等线"/>
          <w:lang w:eastAsia="zh-CN"/>
        </w:rPr>
        <w:t xml:space="preserve">Parameters that are specified of NR sidelink communication, which is used for the sidelink signalling radio bearer of unprotected PC5-S message (e.g. </w:t>
      </w:r>
      <w:r>
        <w:t>Direct Link Establishment Request, TS 24.587 [57]</w:t>
      </w:r>
      <w:r>
        <w:rPr>
          <w:rFonts w:eastAsia="等线"/>
          <w:lang w:eastAsia="zh-CN"/>
        </w:rPr>
        <w:t>). The SL-SRB using this</w:t>
      </w:r>
      <w:r>
        <w:t xml:space="preserve"> </w:t>
      </w:r>
      <w:r>
        <w:rPr>
          <w:rFonts w:eastAsia="等线"/>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trPr>
          <w:tblHeader/>
        </w:trPr>
        <w:tc>
          <w:tcPr>
            <w:tcW w:w="326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pPr>
              <w:pStyle w:val="TAL"/>
            </w:pPr>
          </w:p>
        </w:tc>
      </w:tr>
    </w:tbl>
    <w:p>
      <w:pPr>
        <w:rPr>
          <w:rFonts w:eastAsia="等线"/>
          <w:lang w:eastAsia="zh-CN"/>
        </w:rPr>
      </w:pPr>
    </w:p>
    <w:p>
      <w:pPr>
        <w:rPr>
          <w:rFonts w:eastAsia="等线"/>
          <w:lang w:eastAsia="zh-CN"/>
        </w:rPr>
      </w:pPr>
      <w:r>
        <w:rPr>
          <w:rFonts w:eastAsia="等线"/>
          <w:lang w:eastAsia="zh-CN"/>
        </w:rPr>
        <w:t>Parameters that are specified for unicast of NR sidelink communication, which is used for the sidelink signalling radio bearer of PC5-S message</w:t>
      </w:r>
      <w:r>
        <w:t xml:space="preserve"> </w:t>
      </w:r>
      <w:r>
        <w:rPr>
          <w:rFonts w:eastAsia="等线"/>
          <w:lang w:eastAsia="zh-CN"/>
        </w:rPr>
        <w:t xml:space="preserve">establishing PC5-S security (e.g. </w:t>
      </w:r>
      <w:r>
        <w:t>Direct Link Security Mode Command and Direct Link Security Mode Complete, TS 24.587 [57]</w:t>
      </w:r>
      <w:r>
        <w:rPr>
          <w:rFonts w:eastAsia="等线"/>
          <w:lang w:eastAsia="zh-CN"/>
        </w:rPr>
        <w:t>). The SL-SRB using this</w:t>
      </w:r>
      <w:r>
        <w:t xml:space="preserve"> </w:t>
      </w:r>
      <w:r>
        <w:rPr>
          <w:rFonts w:eastAsia="等线"/>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trPr>
          <w:tblHeader/>
        </w:trPr>
        <w:tc>
          <w:tcPr>
            <w:tcW w:w="326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pPr>
              <w:pStyle w:val="TAL"/>
            </w:pPr>
          </w:p>
        </w:tc>
      </w:tr>
    </w:tbl>
    <w:p>
      <w:pPr>
        <w:rPr>
          <w:rFonts w:eastAsia="等线"/>
          <w:lang w:eastAsia="zh-CN"/>
        </w:rPr>
      </w:pPr>
    </w:p>
    <w:p>
      <w:pPr>
        <w:rPr>
          <w:rFonts w:eastAsia="等线"/>
          <w:lang w:eastAsia="zh-CN"/>
        </w:rPr>
      </w:pPr>
      <w:r>
        <w:rPr>
          <w:rFonts w:eastAsia="等线"/>
          <w:lang w:eastAsia="zh-CN"/>
        </w:rPr>
        <w:t>Parameters that are specified for unicast of NR sidelink communication, which is used for the sidelink signalling radio bearer of</w:t>
      </w:r>
      <w:r>
        <w:t xml:space="preserve"> </w:t>
      </w:r>
      <w:r>
        <w:rPr>
          <w:rFonts w:eastAsia="等线"/>
          <w:lang w:eastAsia="zh-CN"/>
        </w:rPr>
        <w:t xml:space="preserve">protected PC5-S message except </w:t>
      </w:r>
      <w:r>
        <w:t>Direct Link Security Mode Complete</w:t>
      </w:r>
      <w:r>
        <w:rPr>
          <w:rFonts w:eastAsia="等线"/>
          <w:lang w:eastAsia="zh-CN"/>
        </w:rPr>
        <w:t>. The SL-SRB using this</w:t>
      </w:r>
      <w:r>
        <w:t xml:space="preserve"> </w:t>
      </w:r>
      <w:r>
        <w:rPr>
          <w:rFonts w:eastAsia="等线"/>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trPr>
          <w:tblHeader/>
        </w:trPr>
        <w:tc>
          <w:tcPr>
            <w:tcW w:w="326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pPr>
              <w:pStyle w:val="TAL"/>
            </w:pPr>
          </w:p>
        </w:tc>
      </w:tr>
    </w:tbl>
    <w:p/>
    <w:p>
      <w:pPr>
        <w:pStyle w:val="4"/>
      </w:pPr>
      <w:bookmarkStart w:id="2368" w:name="_Toc60777613"/>
      <w:bookmarkStart w:id="2369" w:name="_Toc90651488"/>
      <w:r>
        <w:t>9.1.1.</w:t>
      </w:r>
      <w:r>
        <w:rPr>
          <w:lang w:eastAsia="zh-CN"/>
        </w:rPr>
        <w:t>5</w:t>
      </w:r>
      <w:r>
        <w:tab/>
        <w:t>STCH configuration</w:t>
      </w:r>
      <w:bookmarkEnd w:id="2368"/>
      <w:bookmarkEnd w:id="2369"/>
    </w:p>
    <w:p>
      <w:pPr>
        <w:rPr>
          <w:rFonts w:eastAsia="等线"/>
          <w:lang w:eastAsia="zh-CN"/>
        </w:rPr>
      </w:pPr>
      <w:r>
        <w:rPr>
          <w:rFonts w:eastAsia="等线"/>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trPr>
          <w:tblHeader/>
        </w:trPr>
        <w:tc>
          <w:tcPr>
            <w:tcW w:w="326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For broadcast and groupcast of NR sidelink communication, u</w:t>
            </w:r>
            <w:r>
              <w:rPr>
                <w:lang w:eastAsia="sv-SE"/>
              </w:rPr>
              <w:t>ni-directional UM RLC</w:t>
            </w:r>
          </w:p>
          <w:p>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bl>
    <w:p/>
    <w:p>
      <w:pPr>
        <w:pStyle w:val="3"/>
      </w:pPr>
      <w:bookmarkStart w:id="2370" w:name="_Toc60777614"/>
      <w:bookmarkStart w:id="2371" w:name="_Toc90651489"/>
      <w:r>
        <w:t>9.1.2</w:t>
      </w:r>
      <w:r>
        <w:tab/>
        <w:t>Void</w:t>
      </w:r>
      <w:bookmarkEnd w:id="2370"/>
      <w:bookmarkEnd w:id="2371"/>
    </w:p>
    <w:p>
      <w:pPr>
        <w:pStyle w:val="2"/>
      </w:pPr>
      <w:bookmarkStart w:id="2372" w:name="_Toc60777615"/>
      <w:bookmarkStart w:id="2373" w:name="_Toc90651490"/>
      <w:r>
        <w:t>9.2</w:t>
      </w:r>
      <w:r>
        <w:tab/>
        <w:t>Default radio configurations</w:t>
      </w:r>
      <w:bookmarkEnd w:id="2372"/>
      <w:bookmarkEnd w:id="2373"/>
    </w:p>
    <w:p>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pPr>
        <w:pStyle w:val="NO"/>
      </w:pPr>
      <w:r>
        <w:t>NOTE 2:</w:t>
      </w:r>
      <w:r>
        <w:tab/>
        <w:t xml:space="preserve">For parameters in </w:t>
      </w:r>
      <w:r>
        <w:rPr>
          <w:i/>
        </w:rPr>
        <w:t>ServingCellConfig</w:t>
      </w:r>
      <w:r>
        <w:t>, the default values are specified in the corresponding specification.</w:t>
      </w:r>
    </w:p>
    <w:p>
      <w:pPr>
        <w:pStyle w:val="3"/>
      </w:pPr>
      <w:bookmarkStart w:id="2374" w:name="_Toc60777616"/>
      <w:bookmarkStart w:id="2375" w:name="_Toc90651491"/>
      <w:r>
        <w:t>9.2.1</w:t>
      </w:r>
      <w:r>
        <w:tab/>
        <w:t>Default SRB configurations</w:t>
      </w:r>
      <w:bookmarkEnd w:id="2374"/>
      <w:bookmarkEnd w:id="2375"/>
    </w:p>
    <w:p>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trPr>
          <w:tblHeader/>
        </w:trPr>
        <w:tc>
          <w:tcPr>
            <w:tcW w:w="2268"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rPr>
          <w:tblHeader/>
        </w:trPr>
        <w:tc>
          <w:tcPr>
            <w:tcW w:w="2268" w:type="dxa"/>
            <w:tcBorders>
              <w:top w:val="single" w:sz="4" w:space="0" w:color="auto"/>
              <w:left w:val="single" w:sz="4" w:space="0" w:color="auto"/>
              <w:bottom w:val="single" w:sz="4" w:space="0" w:color="auto"/>
              <w:right w:val="single" w:sz="4" w:space="0" w:color="auto"/>
            </w:tcBorders>
          </w:tcPr>
          <w:p>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hideMark/>
          </w:tcPr>
          <w:p>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hideMark/>
          </w:tcPr>
          <w:p>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hideMark/>
          </w:tcPr>
          <w:p>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pPr>
              <w:pStyle w:val="TAH"/>
              <w:keepNext w:val="0"/>
              <w:keepLines w:val="0"/>
              <w:rPr>
                <w:lang w:eastAsia="en-GB"/>
              </w:rPr>
            </w:pPr>
          </w:p>
        </w:tc>
      </w:tr>
      <w:tr>
        <w:trPr>
          <w:tblHeader/>
        </w:trPr>
        <w:tc>
          <w:tcPr>
            <w:tcW w:w="2268"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PDCP-Config</w:t>
            </w:r>
          </w:p>
          <w:p>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pPr>
              <w:pStyle w:val="TAL"/>
              <w:rPr>
                <w:i/>
                <w:lang w:eastAsia="sv-SE"/>
              </w:rPr>
            </w:pPr>
          </w:p>
          <w:p>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pPr>
              <w:pStyle w:val="TAL"/>
              <w:rPr>
                <w:i/>
                <w:lang w:eastAsia="sv-SE"/>
              </w:rPr>
            </w:pPr>
          </w:p>
        </w:tc>
      </w:tr>
      <w:tr>
        <w:tc>
          <w:tcPr>
            <w:tcW w:w="226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226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ul-AM-RLC</w:t>
            </w:r>
          </w:p>
          <w:p>
            <w:pPr>
              <w:pStyle w:val="TAL"/>
              <w:rPr>
                <w:i/>
                <w:lang w:eastAsia="en-GB"/>
              </w:rPr>
            </w:pPr>
            <w:r>
              <w:rPr>
                <w:i/>
                <w:lang w:eastAsia="en-GB"/>
              </w:rPr>
              <w:t>&gt;sn-FieldLength</w:t>
            </w:r>
          </w:p>
          <w:p>
            <w:pPr>
              <w:pStyle w:val="TAL"/>
              <w:rPr>
                <w:i/>
                <w:lang w:eastAsia="en-GB"/>
              </w:rPr>
            </w:pPr>
            <w:r>
              <w:rPr>
                <w:i/>
                <w:lang w:eastAsia="en-GB"/>
              </w:rPr>
              <w:t>&gt;t-PollRetransmit</w:t>
            </w:r>
          </w:p>
          <w:p>
            <w:pPr>
              <w:pStyle w:val="TAL"/>
              <w:rPr>
                <w:i/>
                <w:lang w:eastAsia="en-GB"/>
              </w:rPr>
            </w:pPr>
            <w:r>
              <w:rPr>
                <w:i/>
                <w:lang w:eastAsia="en-GB"/>
              </w:rPr>
              <w:t>&gt;pollPDU</w:t>
            </w:r>
          </w:p>
          <w:p>
            <w:pPr>
              <w:pStyle w:val="TAL"/>
              <w:rPr>
                <w:i/>
                <w:lang w:eastAsia="en-GB"/>
              </w:rPr>
            </w:pPr>
            <w:r>
              <w:rPr>
                <w:i/>
                <w:lang w:eastAsia="en-GB"/>
              </w:rPr>
              <w:t>&gt;pollByte</w:t>
            </w:r>
          </w:p>
          <w:p>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pPr>
              <w:pStyle w:val="TAL"/>
              <w:rPr>
                <w:lang w:eastAsia="en-GB"/>
              </w:rPr>
            </w:pPr>
          </w:p>
          <w:p>
            <w:pPr>
              <w:pStyle w:val="TAL"/>
              <w:rPr>
                <w:lang w:eastAsia="en-GB"/>
              </w:rPr>
            </w:pPr>
            <w:r>
              <w:rPr>
                <w:lang w:eastAsia="en-GB"/>
              </w:rPr>
              <w:t>size12</w:t>
            </w:r>
          </w:p>
          <w:p>
            <w:pPr>
              <w:pStyle w:val="TAL"/>
              <w:rPr>
                <w:lang w:eastAsia="en-GB"/>
              </w:rPr>
            </w:pPr>
            <w:r>
              <w:rPr>
                <w:lang w:eastAsia="en-GB"/>
              </w:rPr>
              <w:t>ms45</w:t>
            </w:r>
          </w:p>
          <w:p>
            <w:pPr>
              <w:pStyle w:val="TAL"/>
              <w:rPr>
                <w:lang w:eastAsia="en-GB"/>
              </w:rPr>
            </w:pPr>
            <w:r>
              <w:rPr>
                <w:lang w:eastAsia="en-GB"/>
              </w:rPr>
              <w:t>infinity</w:t>
            </w:r>
          </w:p>
          <w:p>
            <w:pPr>
              <w:pStyle w:val="TAL"/>
              <w:rPr>
                <w:lang w:eastAsia="en-GB"/>
              </w:rPr>
            </w:pPr>
            <w:r>
              <w:rPr>
                <w:lang w:eastAsia="en-GB"/>
              </w:rPr>
              <w:t>infinity</w:t>
            </w:r>
          </w:p>
          <w:p>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226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dl-AM-RLC</w:t>
            </w:r>
          </w:p>
          <w:p>
            <w:pPr>
              <w:pStyle w:val="TAL"/>
              <w:rPr>
                <w:i/>
                <w:lang w:eastAsia="en-GB"/>
              </w:rPr>
            </w:pPr>
            <w:r>
              <w:rPr>
                <w:i/>
                <w:lang w:eastAsia="en-GB"/>
              </w:rPr>
              <w:t>&gt;sn-FieldLength</w:t>
            </w:r>
          </w:p>
          <w:p>
            <w:pPr>
              <w:pStyle w:val="TAL"/>
              <w:rPr>
                <w:i/>
                <w:lang w:eastAsia="en-GB"/>
              </w:rPr>
            </w:pPr>
            <w:r>
              <w:rPr>
                <w:i/>
                <w:lang w:eastAsia="en-GB"/>
              </w:rPr>
              <w:t>&gt;t-Reassembly</w:t>
            </w:r>
          </w:p>
          <w:p>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pPr>
              <w:pStyle w:val="TAL"/>
              <w:rPr>
                <w:lang w:eastAsia="en-GB"/>
              </w:rPr>
            </w:pPr>
          </w:p>
          <w:p>
            <w:pPr>
              <w:pStyle w:val="TAL"/>
              <w:rPr>
                <w:lang w:eastAsia="en-GB"/>
              </w:rPr>
            </w:pPr>
            <w:r>
              <w:rPr>
                <w:lang w:eastAsia="en-GB"/>
              </w:rPr>
              <w:t>size12</w:t>
            </w:r>
          </w:p>
          <w:p>
            <w:pPr>
              <w:pStyle w:val="TAL"/>
              <w:rPr>
                <w:lang w:eastAsia="en-GB"/>
              </w:rPr>
            </w:pPr>
            <w:r>
              <w:rPr>
                <w:lang w:eastAsia="en-GB"/>
              </w:rPr>
              <w:t>ms</w:t>
            </w:r>
            <w:r>
              <w:rPr>
                <w:rFonts w:eastAsia="Yu Mincho"/>
                <w:lang w:eastAsia="sv-SE"/>
              </w:rPr>
              <w:t>35</w:t>
            </w:r>
          </w:p>
          <w:p>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226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226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226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hideMark/>
          </w:tcPr>
          <w:p>
            <w:pPr>
              <w:rPr>
                <w:lang w:eastAsia="sv-SE"/>
              </w:rPr>
            </w:pPr>
          </w:p>
        </w:tc>
        <w:tc>
          <w:tcPr>
            <w:tcW w:w="757"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226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226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pPr>
              <w:pStyle w:val="TAL"/>
              <w:rPr>
                <w:lang w:eastAsia="en-GB"/>
              </w:rPr>
            </w:pPr>
          </w:p>
        </w:tc>
      </w:tr>
    </w:tbl>
    <w:p/>
    <w:p>
      <w:pPr>
        <w:pStyle w:val="3"/>
      </w:pPr>
      <w:bookmarkStart w:id="2376" w:name="_Toc60777617"/>
      <w:bookmarkStart w:id="2377" w:name="_Toc90651492"/>
      <w:r>
        <w:t>9.2.2</w:t>
      </w:r>
      <w:r>
        <w:tab/>
        <w:t>Default MAC Cell Group configuration</w:t>
      </w:r>
      <w:bookmarkEnd w:id="2376"/>
      <w:bookmarkEnd w:id="2377"/>
    </w:p>
    <w:p>
      <w:pPr>
        <w:rPr>
          <w:rFonts w:eastAsia="宋体"/>
          <w:lang w:eastAsia="ko-KR"/>
        </w:rPr>
      </w:pPr>
      <w:r>
        <w:rPr>
          <w:rFonts w:eastAsia="宋体"/>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trPr>
          <w:tblHeader/>
        </w:trPr>
        <w:tc>
          <w:tcPr>
            <w:tcW w:w="326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bl>
    <w:p/>
    <w:p>
      <w:pPr>
        <w:pStyle w:val="3"/>
      </w:pPr>
      <w:bookmarkStart w:id="2378" w:name="_Toc60777618"/>
      <w:bookmarkStart w:id="2379" w:name="_Toc90651493"/>
      <w:r>
        <w:t>9.2.3</w:t>
      </w:r>
      <w:r>
        <w:tab/>
        <w:t>Default values timers and constants</w:t>
      </w:r>
      <w:bookmarkEnd w:id="2378"/>
      <w:bookmarkEnd w:id="2379"/>
    </w:p>
    <w:p>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trPr>
          <w:tblHeader/>
        </w:trPr>
        <w:tc>
          <w:tcPr>
            <w:tcW w:w="326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pPr>
              <w:pStyle w:val="TAL"/>
              <w:rPr>
                <w:lang w:eastAsia="en-GB"/>
              </w:rPr>
            </w:pPr>
          </w:p>
        </w:tc>
      </w:tr>
    </w:tbl>
    <w:p/>
    <w:p>
      <w:pPr>
        <w:overflowPunct/>
        <w:autoSpaceDE/>
        <w:autoSpaceDN/>
        <w:adjustRightInd/>
        <w:spacing w:after="0"/>
        <w:rPr>
          <w:rFonts w:ascii="Arial" w:hAnsi="Arial"/>
          <w:sz w:val="32"/>
        </w:rPr>
        <w:sectPr>
          <w:footnotePr>
            <w:numRestart w:val="eachSect"/>
          </w:footnotePr>
          <w:pgSz w:w="11907" w:h="16840"/>
          <w:pgMar w:top="1133" w:right="1133" w:bottom="1416" w:left="1133" w:header="850" w:footer="340" w:gutter="0"/>
          <w:cols w:space="720"/>
          <w:formProt w:val="0"/>
        </w:sectPr>
      </w:pPr>
    </w:p>
    <w:p>
      <w:pPr>
        <w:pStyle w:val="2"/>
      </w:pPr>
      <w:bookmarkStart w:id="2380" w:name="_Toc60777619"/>
      <w:bookmarkStart w:id="2381" w:name="_Toc90651494"/>
      <w:r>
        <w:t>9.3</w:t>
      </w:r>
      <w:r>
        <w:tab/>
        <w:t>Sidelink pre-configured parameters</w:t>
      </w:r>
      <w:bookmarkEnd w:id="2380"/>
      <w:bookmarkEnd w:id="2381"/>
    </w:p>
    <w:p>
      <w:r>
        <w:t>This ASN.1 segment is the start of the NR definitions of pre-configured sidelink parameters.</w:t>
      </w:r>
    </w:p>
    <w:p>
      <w:pPr>
        <w:pStyle w:val="4"/>
      </w:pPr>
      <w:bookmarkStart w:id="2382" w:name="_Toc60777620"/>
      <w:bookmarkStart w:id="2383" w:name="_Toc90651495"/>
      <w:r>
        <w:t>–</w:t>
      </w:r>
      <w:r>
        <w:tab/>
      </w:r>
      <w:r>
        <w:rPr>
          <w:i/>
          <w:iCs/>
        </w:rPr>
        <w:t>NR-Sidelink-Preconf</w:t>
      </w:r>
      <w:bookmarkEnd w:id="2382"/>
      <w:bookmarkEnd w:id="2383"/>
    </w:p>
    <w:p>
      <w:pPr>
        <w:pStyle w:val="PL"/>
      </w:pPr>
      <w:r>
        <w:t>-- ASN1START</w:t>
      </w:r>
    </w:p>
    <w:p>
      <w:pPr>
        <w:pStyle w:val="PL"/>
      </w:pPr>
      <w:r>
        <w:t>-- TAG-NR-SIDELINK-PRECONF-DEFINITIONS-START</w:t>
      </w:r>
    </w:p>
    <w:p>
      <w:pPr>
        <w:pStyle w:val="PL"/>
      </w:pPr>
    </w:p>
    <w:p>
      <w:pPr>
        <w:pStyle w:val="PL"/>
      </w:pPr>
      <w:r>
        <w:t>NR-Sidelink-Preconf DEFINITIONS AUTOMATIC TAGS ::=</w:t>
      </w:r>
    </w:p>
    <w:p>
      <w:pPr>
        <w:pStyle w:val="PL"/>
      </w:pPr>
    </w:p>
    <w:p>
      <w:pPr>
        <w:pStyle w:val="PL"/>
      </w:pPr>
      <w:r>
        <w:t>BEGIN</w:t>
      </w:r>
    </w:p>
    <w:p>
      <w:pPr>
        <w:pStyle w:val="PL"/>
      </w:pPr>
    </w:p>
    <w:p>
      <w:pPr>
        <w:pStyle w:val="PL"/>
      </w:pPr>
      <w:r>
        <w:t>IMPORTS</w:t>
      </w:r>
    </w:p>
    <w:p>
      <w:pPr>
        <w:pStyle w:val="PL"/>
      </w:pPr>
      <w:r>
        <w:t>SL-FreqConfigCommon-r16,</w:t>
      </w:r>
    </w:p>
    <w:p>
      <w:pPr>
        <w:pStyle w:val="PL"/>
      </w:pPr>
      <w:r>
        <w:t>SL-RadioBearerConfig-r16,</w:t>
      </w:r>
    </w:p>
    <w:p>
      <w:pPr>
        <w:pStyle w:val="PL"/>
      </w:pPr>
      <w:r>
        <w:t>SL-RLC-BearerConfig-r16,</w:t>
      </w:r>
    </w:p>
    <w:p>
      <w:pPr>
        <w:pStyle w:val="PL"/>
      </w:pPr>
      <w:r>
        <w:t>SL-EUTRA-AnchorCarrierFreqList-r16,</w:t>
      </w:r>
    </w:p>
    <w:p>
      <w:pPr>
        <w:pStyle w:val="PL"/>
      </w:pPr>
      <w:r>
        <w:t>SL-NR-AnchorCarrierFreqList-r16,</w:t>
      </w:r>
    </w:p>
    <w:p>
      <w:pPr>
        <w:pStyle w:val="PL"/>
      </w:pPr>
      <w:r>
        <w:t>SL-MeasConfigCommon-r16,</w:t>
      </w:r>
    </w:p>
    <w:p>
      <w:pPr>
        <w:pStyle w:val="PL"/>
      </w:pPr>
      <w:r>
        <w:t>SL-UE-SelectedConfig-r16,</w:t>
      </w:r>
    </w:p>
    <w:p>
      <w:pPr>
        <w:pStyle w:val="PL"/>
      </w:pPr>
      <w:r>
        <w:t>TDD-UL-DL-ConfigCommon,</w:t>
      </w:r>
    </w:p>
    <w:p>
      <w:pPr>
        <w:pStyle w:val="PL"/>
      </w:pPr>
      <w:r>
        <w:t>maxNrofFreqSL-r16,</w:t>
      </w:r>
    </w:p>
    <w:p>
      <w:pPr>
        <w:pStyle w:val="PL"/>
      </w:pPr>
      <w:r>
        <w:t>maxNrofSLRB-r16,</w:t>
      </w:r>
    </w:p>
    <w:p>
      <w:pPr>
        <w:pStyle w:val="PL"/>
      </w:pPr>
      <w:r>
        <w:t>maxSL-LCID-r16</w:t>
      </w:r>
    </w:p>
    <w:p>
      <w:pPr>
        <w:pStyle w:val="PL"/>
      </w:pPr>
      <w:r>
        <w:t>FROM NR-RRC-Definitions;</w:t>
      </w:r>
    </w:p>
    <w:p>
      <w:pPr>
        <w:pStyle w:val="PL"/>
      </w:pPr>
    </w:p>
    <w:p>
      <w:pPr>
        <w:pStyle w:val="PL"/>
      </w:pPr>
      <w:r>
        <w:t>-- TAG-NR-SIDELINK-PRECONF-DEFINITIONS-STOP</w:t>
      </w:r>
    </w:p>
    <w:p>
      <w:pPr>
        <w:pStyle w:val="PL"/>
      </w:pPr>
      <w:r>
        <w:t>-- ASN1STOP</w:t>
      </w:r>
    </w:p>
    <w:p>
      <w:pPr>
        <w:pStyle w:val="PL"/>
      </w:pPr>
    </w:p>
    <w:p/>
    <w:p>
      <w:pPr>
        <w:pStyle w:val="4"/>
      </w:pPr>
      <w:bookmarkStart w:id="2384" w:name="_Toc60777621"/>
      <w:bookmarkStart w:id="2385" w:name="_Toc90651496"/>
      <w:r>
        <w:t>–</w:t>
      </w:r>
      <w:r>
        <w:tab/>
      </w:r>
      <w:r>
        <w:rPr>
          <w:i/>
          <w:iCs/>
        </w:rPr>
        <w:t>SL-PreconfigurationNR</w:t>
      </w:r>
      <w:bookmarkEnd w:id="2384"/>
      <w:bookmarkEnd w:id="2385"/>
    </w:p>
    <w:p>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pPr>
        <w:pStyle w:val="TH"/>
      </w:pPr>
      <w:r>
        <w:rPr>
          <w:bCs/>
          <w:i/>
          <w:iCs/>
        </w:rPr>
        <w:t>SL-PreconfigurationNR</w:t>
      </w:r>
      <w:r>
        <w:t xml:space="preserve"> information elements</w:t>
      </w:r>
    </w:p>
    <w:p>
      <w:pPr>
        <w:pStyle w:val="PL"/>
      </w:pPr>
      <w:r>
        <w:t>-- ASN1START</w:t>
      </w:r>
    </w:p>
    <w:p>
      <w:pPr>
        <w:pStyle w:val="PL"/>
      </w:pPr>
      <w:r>
        <w:t>-- TAG-SL-PRECONFIGURATIONNR-START</w:t>
      </w:r>
    </w:p>
    <w:p>
      <w:pPr>
        <w:pStyle w:val="PL"/>
      </w:pPr>
    </w:p>
    <w:p>
      <w:pPr>
        <w:pStyle w:val="PL"/>
      </w:pPr>
      <w:r>
        <w:t>SL-PreconfigurationNR-r16 ::=             SEQUENCE {</w:t>
      </w:r>
    </w:p>
    <w:p>
      <w:pPr>
        <w:pStyle w:val="PL"/>
      </w:pPr>
      <w:r>
        <w:t xml:space="preserve">    sidelinkPreconfigNR-r16                   SidelinkPreconfigNR-r16,</w:t>
      </w:r>
    </w:p>
    <w:p>
      <w:pPr>
        <w:pStyle w:val="PL"/>
      </w:pPr>
      <w:r>
        <w:t xml:space="preserve">    ...</w:t>
      </w:r>
    </w:p>
    <w:p>
      <w:pPr>
        <w:pStyle w:val="PL"/>
      </w:pPr>
      <w:r>
        <w:t>}</w:t>
      </w:r>
    </w:p>
    <w:p>
      <w:pPr>
        <w:pStyle w:val="PL"/>
      </w:pPr>
    </w:p>
    <w:p>
      <w:pPr>
        <w:pStyle w:val="PL"/>
      </w:pPr>
      <w:r>
        <w:t>SidelinkPreconfigNR-r16 ::=                 SEQUENCE {</w:t>
      </w:r>
    </w:p>
    <w:p>
      <w:pPr>
        <w:pStyle w:val="PL"/>
      </w:pPr>
      <w:r>
        <w:t xml:space="preserve">    sl-PreconfigFreqInfoList-r16                SEQUENCE (SIZE (1..maxNrofFreqSL-r16)) OF SL-FreqConfigCommon-r16     OPTIONAL,</w:t>
      </w:r>
    </w:p>
    <w:p>
      <w:pPr>
        <w:pStyle w:val="PL"/>
      </w:pPr>
      <w:r>
        <w:t xml:space="preserve">    sl-PreconfigNR-AnchorCarrierFreqList-r16    SL-NR-AnchorCarrierFreqList-r16                                       OPTIONAL,</w:t>
      </w:r>
    </w:p>
    <w:p>
      <w:pPr>
        <w:pStyle w:val="PL"/>
      </w:pPr>
      <w:r>
        <w:t xml:space="preserve">    sl-PreconfigEUTRA-AnchorCarrierFreqList-r16 SL-EUTRA-AnchorCarrierFreqList-r16                                    OPTIONAL,</w:t>
      </w:r>
    </w:p>
    <w:p>
      <w:pPr>
        <w:pStyle w:val="PL"/>
      </w:pPr>
      <w:r>
        <w:t xml:space="preserve">    sl-RadioBearerPreConfigList-r16             SEQUENCE (SIZE (1..maxNrofSLRB-r16)) OF SL-RadioBearerConfig-r16      OPTIONAL,</w:t>
      </w:r>
    </w:p>
    <w:p>
      <w:pPr>
        <w:pStyle w:val="PL"/>
      </w:pPr>
      <w:r>
        <w:t xml:space="preserve">    sl-RLC-BearerPreConfigList-r16              SEQUENCE (SIZE (1..maxSL-LCID-r16)) OF SL-RLC-BearerConfig-r16        OPTIONAL,</w:t>
      </w:r>
    </w:p>
    <w:p>
      <w:pPr>
        <w:pStyle w:val="PL"/>
      </w:pPr>
      <w:r>
        <w:t xml:space="preserve">    sl-MeasPreConfig-r16                        SL-MeasConfigCommon-r16                                               OPTIONAL,</w:t>
      </w:r>
    </w:p>
    <w:p>
      <w:pPr>
        <w:pStyle w:val="PL"/>
      </w:pPr>
      <w:r>
        <w:t xml:space="preserve">    sl-OffsetDFN-r16                            INTEGER (1..1000)                                                     OPTIONAL,</w:t>
      </w:r>
    </w:p>
    <w:p>
      <w:pPr>
        <w:pStyle w:val="PL"/>
      </w:pPr>
      <w:r>
        <w:t xml:space="preserve">    t400-r16                                    ENUMERATED{ms100, ms200, ms300, ms400, ms600, ms1000, ms1500, ms2000} OPTIONAL,</w:t>
      </w:r>
    </w:p>
    <w:p>
      <w:pPr>
        <w:pStyle w:val="PL"/>
      </w:pPr>
      <w:r>
        <w:t xml:space="preserve">    sl-MaxNumConsecutiveDTX-r16                 ENUMERATED {n1, n2, n3, n4, n6, n8, n16, n32}</w:t>
      </w:r>
      <w:r>
        <w:tab/>
        <w:t xml:space="preserve">                      OPTIONAL,</w:t>
      </w:r>
    </w:p>
    <w:p>
      <w:pPr>
        <w:pStyle w:val="PL"/>
      </w:pPr>
      <w:r>
        <w:t xml:space="preserve">    sl-SSB-PriorityNR-r16                       INTEGER (1..8)                                                        OPTIONAL,</w:t>
      </w:r>
    </w:p>
    <w:p>
      <w:pPr>
        <w:pStyle w:val="PL"/>
      </w:pPr>
      <w:r>
        <w:t xml:space="preserve">    sl-PreconfigGeneral-r16                     SL-PreconfigGeneral-r16                                               OPTIONAL,</w:t>
      </w:r>
    </w:p>
    <w:p>
      <w:pPr>
        <w:pStyle w:val="PL"/>
      </w:pPr>
      <w:r>
        <w:t xml:space="preserve">    sl-UE-SelectedPreConfig-r16                 SL-UE-SelectedConfig-r16                                              OPTIONAL,</w:t>
      </w:r>
    </w:p>
    <w:p>
      <w:pPr>
        <w:pStyle w:val="PL"/>
      </w:pPr>
      <w:r>
        <w:t xml:space="preserve">    sl-CSI-Acquisition-r16                      ENUMERATED {enabled}                                                  OPTIONAL,</w:t>
      </w:r>
    </w:p>
    <w:p>
      <w:pPr>
        <w:pStyle w:val="PL"/>
      </w:pPr>
      <w:r>
        <w:t xml:space="preserve">    sl-RoHC-Profiles-r16                        SL-RoHC-Profiles-r16                                                  OPTIONAL,</w:t>
      </w:r>
    </w:p>
    <w:p>
      <w:pPr>
        <w:pStyle w:val="PL"/>
      </w:pPr>
      <w:r>
        <w:t xml:space="preserve">    sl-MaxCID-r16                               INTEGER (1..16383)                                                    DEFAULT 15,</w:t>
      </w:r>
    </w:p>
    <w:p>
      <w:pPr>
        <w:pStyle w:val="PL"/>
      </w:pPr>
      <w:r>
        <w:t xml:space="preserve">    ...</w:t>
      </w:r>
    </w:p>
    <w:p>
      <w:pPr>
        <w:pStyle w:val="PL"/>
      </w:pPr>
      <w:r>
        <w:t>}</w:t>
      </w:r>
    </w:p>
    <w:p>
      <w:pPr>
        <w:pStyle w:val="PL"/>
        <w:rPr>
          <w:rFonts w:eastAsia="等线"/>
        </w:rPr>
      </w:pPr>
    </w:p>
    <w:p>
      <w:pPr>
        <w:pStyle w:val="PL"/>
      </w:pPr>
      <w:r>
        <w:t>SL-PreconfigGeneral-r16 ::=                 SEQUENCE {</w:t>
      </w:r>
    </w:p>
    <w:p>
      <w:pPr>
        <w:pStyle w:val="PL"/>
      </w:pPr>
      <w:r>
        <w:t xml:space="preserve">    sl-TDD-Configuration-r16                    TDD-UL-DL-ConfigCommon                                                OPTIONAL,</w:t>
      </w:r>
    </w:p>
    <w:p>
      <w:pPr>
        <w:pStyle w:val="PL"/>
      </w:pPr>
      <w:r>
        <w:t xml:space="preserve">    reservedBits-r16                            BIT STRING (SIZE (2))                                                 OPTIONAL,</w:t>
      </w:r>
    </w:p>
    <w:p>
      <w:pPr>
        <w:pStyle w:val="PL"/>
      </w:pPr>
      <w:r>
        <w:t xml:space="preserve">    ...</w:t>
      </w:r>
    </w:p>
    <w:p>
      <w:pPr>
        <w:pStyle w:val="PL"/>
      </w:pPr>
      <w:r>
        <w:t>}</w:t>
      </w:r>
    </w:p>
    <w:p>
      <w:pPr>
        <w:pStyle w:val="PL"/>
      </w:pPr>
    </w:p>
    <w:p>
      <w:pPr>
        <w:pStyle w:val="PL"/>
      </w:pPr>
      <w:r>
        <w:t>SL-RoHC-Profiles-r16 ::=              SEQUENCE {</w:t>
      </w:r>
    </w:p>
    <w:p>
      <w:pPr>
        <w:pStyle w:val="PL"/>
      </w:pPr>
      <w:r>
        <w:t xml:space="preserve">    profile0x0001-r16                     BOOLEAN,</w:t>
      </w:r>
    </w:p>
    <w:p>
      <w:pPr>
        <w:pStyle w:val="PL"/>
      </w:pPr>
      <w:r>
        <w:t xml:space="preserve">    profile0x0002-r16                     BOOLEAN,</w:t>
      </w:r>
    </w:p>
    <w:p>
      <w:pPr>
        <w:pStyle w:val="PL"/>
      </w:pPr>
      <w:r>
        <w:t xml:space="preserve">    profile0x0003-r16                     BOOLEAN,</w:t>
      </w:r>
    </w:p>
    <w:p>
      <w:pPr>
        <w:pStyle w:val="PL"/>
      </w:pPr>
      <w:r>
        <w:t xml:space="preserve">    profile0x0004-r16                     BOOLEAN,</w:t>
      </w:r>
    </w:p>
    <w:p>
      <w:pPr>
        <w:pStyle w:val="PL"/>
      </w:pPr>
      <w:r>
        <w:t xml:space="preserve">    profile0x0006-r16                     BOOLEAN,</w:t>
      </w:r>
    </w:p>
    <w:p>
      <w:pPr>
        <w:pStyle w:val="PL"/>
      </w:pPr>
      <w:r>
        <w:t xml:space="preserve">    profile0x0101-r16                     BOOLEAN,</w:t>
      </w:r>
    </w:p>
    <w:p>
      <w:pPr>
        <w:pStyle w:val="PL"/>
      </w:pPr>
      <w:r>
        <w:t xml:space="preserve">    profile0x0102-r16                     BOOLEAN,</w:t>
      </w:r>
    </w:p>
    <w:p>
      <w:pPr>
        <w:pStyle w:val="PL"/>
      </w:pPr>
      <w:r>
        <w:t xml:space="preserve">    profile0x0103-r16                     BOOLEAN,</w:t>
      </w:r>
    </w:p>
    <w:p>
      <w:pPr>
        <w:pStyle w:val="PL"/>
      </w:pPr>
      <w:r>
        <w:t xml:space="preserve">    profile0x0104-r16                     BOOLEAN</w:t>
      </w:r>
    </w:p>
    <w:p>
      <w:pPr>
        <w:pStyle w:val="PL"/>
      </w:pPr>
      <w:r>
        <w:t>}</w:t>
      </w:r>
    </w:p>
    <w:p>
      <w:pPr>
        <w:pStyle w:val="PL"/>
      </w:pPr>
    </w:p>
    <w:p>
      <w:pPr>
        <w:pStyle w:val="PL"/>
      </w:pPr>
      <w:r>
        <w:t>-- TAG-SL-PRECONFIGURATIONNR-STOP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lang w:eastAsia="sv-SE"/>
              </w:rPr>
              <w:t>SL-PreconfigurationNR</w:t>
            </w:r>
            <w:r>
              <w:rPr>
                <w:noProof/>
                <w:lang w:eastAsia="en-GB"/>
              </w:rPr>
              <w:t xml:space="preserve"> field descriptions</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sl-OffsetDFN</w:t>
            </w:r>
          </w:p>
          <w:p>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sl-PreconfigEUTRA-AnchorCarrierFreqList</w:t>
            </w:r>
          </w:p>
          <w:p>
            <w:pPr>
              <w:pStyle w:val="TAL"/>
              <w:rPr>
                <w:lang w:eastAsia="en-GB"/>
              </w:rPr>
            </w:pPr>
            <w:r>
              <w:rPr>
                <w:lang w:eastAsia="en-GB"/>
              </w:rPr>
              <w:t>This field indicates the EUTRA anchor carrier frequency list, which can provide the NR sidelink communication configuration.</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sl-PreconfigFreqInfoList</w:t>
            </w:r>
          </w:p>
          <w:p>
            <w:pPr>
              <w:pStyle w:val="TAL"/>
              <w:rPr>
                <w:lang w:eastAsia="zh-CN"/>
              </w:rPr>
            </w:pPr>
            <w:r>
              <w:rPr>
                <w:lang w:eastAsia="en-GB"/>
              </w:rPr>
              <w:t xml:space="preserve">This field indicates the NR sidelink communication configuration some carrier frequency(ies). In this release, only one </w:t>
            </w:r>
            <w:r>
              <w:rPr>
                <w:i/>
                <w:iCs/>
                <w:lang w:eastAsia="sv-SE"/>
              </w:rPr>
              <w:t>SL-FreqConfig</w:t>
            </w:r>
            <w:r>
              <w:rPr>
                <w:lang w:eastAsia="sv-SE"/>
              </w:rPr>
              <w:t xml:space="preserve"> can be configured in the list.</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pPr>
              <w:pStyle w:val="TAL"/>
              <w:rPr>
                <w:lang w:eastAsia="sv-SE"/>
              </w:rPr>
            </w:pPr>
            <w:r>
              <w:rPr>
                <w:lang w:eastAsia="en-GB"/>
              </w:rPr>
              <w:t>This field indicates the NR anchor carrier frequency list, which can provide the NR sidelink communication configuration.</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sl-RadioBearer</w:t>
            </w:r>
            <w:r>
              <w:rPr>
                <w:b/>
                <w:bCs/>
                <w:i/>
                <w:iCs/>
                <w:lang w:eastAsia="zh-CN"/>
              </w:rPr>
              <w:t>Pre</w:t>
            </w:r>
            <w:r>
              <w:rPr>
                <w:b/>
                <w:bCs/>
                <w:i/>
                <w:iCs/>
                <w:lang w:eastAsia="sv-SE"/>
              </w:rPr>
              <w:t>ConfigList</w:t>
            </w:r>
          </w:p>
          <w:p>
            <w:pPr>
              <w:pStyle w:val="TAL"/>
              <w:rPr>
                <w:rFonts w:cs="Courier New"/>
                <w:lang w:eastAsia="zh-CN"/>
              </w:rPr>
            </w:pPr>
            <w:r>
              <w:rPr>
                <w:lang w:eastAsia="en-GB"/>
              </w:rPr>
              <w:t>This field indicates one or multiple sidelink radio bearer configurations.</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sl-RLC-Bearer</w:t>
            </w:r>
            <w:r>
              <w:rPr>
                <w:b/>
                <w:bCs/>
                <w:i/>
                <w:iCs/>
                <w:lang w:eastAsia="zh-CN"/>
              </w:rPr>
              <w:t>Pre</w:t>
            </w:r>
            <w:r>
              <w:rPr>
                <w:b/>
                <w:bCs/>
                <w:i/>
                <w:iCs/>
                <w:lang w:eastAsia="sv-SE"/>
              </w:rPr>
              <w:t>ConfigList</w:t>
            </w:r>
          </w:p>
          <w:p>
            <w:pPr>
              <w:pStyle w:val="TAL"/>
              <w:rPr>
                <w:lang w:eastAsia="sv-SE"/>
              </w:rPr>
            </w:pPr>
            <w:r>
              <w:rPr>
                <w:lang w:eastAsia="en-GB"/>
              </w:rPr>
              <w:t>This field indicates one or multiple sidelink RLC bearer configurations.</w:t>
            </w:r>
          </w:p>
        </w:tc>
      </w:tr>
      <w:tr>
        <w:trPr>
          <w:cantSplit/>
        </w:trPr>
        <w:tc>
          <w:tcPr>
            <w:tcW w:w="14204" w:type="dxa"/>
            <w:tcBorders>
              <w:top w:val="single" w:sz="4" w:space="0" w:color="808080"/>
              <w:left w:val="single" w:sz="4" w:space="0" w:color="808080"/>
              <w:bottom w:val="single" w:sz="4" w:space="0" w:color="808080"/>
              <w:right w:val="single" w:sz="4" w:space="0" w:color="808080"/>
            </w:tcBorders>
          </w:tcPr>
          <w:p>
            <w:pPr>
              <w:pStyle w:val="TAL"/>
              <w:rPr>
                <w:b/>
                <w:bCs/>
                <w:i/>
                <w:iCs/>
                <w:lang w:eastAsia="sv-SE"/>
              </w:rPr>
            </w:pPr>
            <w:r>
              <w:rPr>
                <w:b/>
                <w:bCs/>
                <w:i/>
                <w:iCs/>
                <w:lang w:eastAsia="sv-SE"/>
              </w:rPr>
              <w:t>sl-RoHC-Profiles</w:t>
            </w:r>
          </w:p>
          <w:p>
            <w:pPr>
              <w:pStyle w:val="TAL"/>
              <w:rPr>
                <w:lang w:eastAsia="sv-SE"/>
              </w:rPr>
            </w:pPr>
            <w:r>
              <w:rPr>
                <w:lang w:eastAsia="sv-SE"/>
              </w:rPr>
              <w:t>This field indicates the supported RoHC profiles for NR sidelink communications.</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szCs w:val="22"/>
                <w:lang w:eastAsia="sv-SE"/>
              </w:rPr>
            </w:pPr>
            <w:r>
              <w:rPr>
                <w:b/>
                <w:bCs/>
                <w:i/>
                <w:iCs/>
                <w:szCs w:val="22"/>
                <w:lang w:eastAsia="sv-SE"/>
              </w:rPr>
              <w:t>sl-SSB-PriorityNR</w:t>
            </w:r>
          </w:p>
          <w:p>
            <w:pPr>
              <w:pStyle w:val="TAL"/>
              <w:rPr>
                <w:lang w:eastAsia="sv-SE"/>
              </w:rPr>
            </w:pPr>
            <w:r>
              <w:rPr>
                <w:lang w:eastAsia="en-GB"/>
              </w:rPr>
              <w:t>This field indicates the priority of NR sidelink SSB transmission and reception</w:t>
            </w:r>
            <w:r>
              <w:rPr>
                <w:bCs/>
                <w:noProof/>
                <w:lang w:eastAsia="en-GB"/>
              </w:rPr>
              <w:t>.</w:t>
            </w:r>
          </w:p>
        </w:tc>
      </w:tr>
    </w:tbl>
    <w:p>
      <w:pPr>
        <w:rPr>
          <w:rFonts w:eastAsia="MS Mincho"/>
        </w:rPr>
      </w:pPr>
    </w:p>
    <w:p>
      <w:pPr>
        <w:pStyle w:val="4"/>
        <w:rPr>
          <w:rFonts w:eastAsia="MS Mincho"/>
        </w:rPr>
      </w:pPr>
      <w:bookmarkStart w:id="2386" w:name="_Toc60777622"/>
      <w:bookmarkStart w:id="2387" w:name="_Toc90651497"/>
      <w:r>
        <w:rPr>
          <w:rFonts w:eastAsia="MS Mincho"/>
        </w:rPr>
        <w:t>–</w:t>
      </w:r>
      <w:r>
        <w:rPr>
          <w:rFonts w:eastAsia="MS Mincho"/>
        </w:rPr>
        <w:tab/>
      </w:r>
      <w:r>
        <w:rPr>
          <w:rFonts w:eastAsia="MS Mincho"/>
          <w:i/>
          <w:iCs/>
        </w:rPr>
        <w:t>End of NR-Sidelink-Preconf</w:t>
      </w:r>
      <w:bookmarkEnd w:id="2386"/>
      <w:bookmarkEnd w:id="2387"/>
    </w:p>
    <w:p>
      <w:pPr>
        <w:pStyle w:val="PL"/>
      </w:pPr>
      <w:r>
        <w:t>-- ASN1START</w:t>
      </w:r>
    </w:p>
    <w:p>
      <w:pPr>
        <w:pStyle w:val="PL"/>
      </w:pPr>
    </w:p>
    <w:p>
      <w:pPr>
        <w:pStyle w:val="PL"/>
      </w:pPr>
      <w:r>
        <w:t>END</w:t>
      </w:r>
    </w:p>
    <w:p>
      <w:pPr>
        <w:pStyle w:val="PL"/>
      </w:pPr>
    </w:p>
    <w:p>
      <w:pPr>
        <w:pStyle w:val="PL"/>
      </w:pPr>
      <w:r>
        <w:t>-- ASN1STOP</w:t>
      </w:r>
    </w:p>
    <w:p>
      <w:pPr>
        <w:overflowPunct/>
        <w:autoSpaceDE/>
        <w:autoSpaceDN/>
        <w:adjustRightInd/>
        <w:spacing w:after="0"/>
        <w:sectPr>
          <w:footnotePr>
            <w:numRestart w:val="eachSect"/>
          </w:footnotePr>
          <w:pgSz w:w="16840" w:h="11907" w:orient="landscape"/>
          <w:pgMar w:top="1134" w:right="1134" w:bottom="1134" w:left="1418" w:header="851" w:footer="340" w:gutter="0"/>
          <w:cols w:space="720"/>
          <w:formProt w:val="0"/>
        </w:sectPr>
      </w:pPr>
    </w:p>
    <w:p>
      <w:pPr>
        <w:pStyle w:val="1"/>
      </w:pPr>
      <w:bookmarkStart w:id="2388" w:name="_Toc60777623"/>
      <w:bookmarkStart w:id="2389" w:name="_Toc90651498"/>
      <w:r>
        <w:t>10</w:t>
      </w:r>
      <w:r>
        <w:tab/>
        <w:t>Generic error handling</w:t>
      </w:r>
      <w:bookmarkEnd w:id="2388"/>
      <w:bookmarkEnd w:id="2389"/>
    </w:p>
    <w:p>
      <w:pPr>
        <w:pStyle w:val="2"/>
      </w:pPr>
      <w:bookmarkStart w:id="2390" w:name="_Toc60777624"/>
      <w:bookmarkStart w:id="2391" w:name="_Toc90651499"/>
      <w:r>
        <w:t>10.1</w:t>
      </w:r>
      <w:r>
        <w:tab/>
        <w:t>General</w:t>
      </w:r>
      <w:bookmarkEnd w:id="2390"/>
      <w:bookmarkEnd w:id="2391"/>
    </w:p>
    <w:p>
      <w:r>
        <w:t>The generic error handling defined in the subsequent sub-clauses applies unless explicitly specified otherwise e.g. within the procedure specific error handling.</w:t>
      </w:r>
    </w:p>
    <w:p>
      <w:r>
        <w:t>The UE shall consider a value as not comprehended when it is set:</w:t>
      </w:r>
    </w:p>
    <w:p>
      <w:pPr>
        <w:pStyle w:val="B1"/>
      </w:pPr>
      <w:r>
        <w:t>-</w:t>
      </w:r>
      <w:r>
        <w:tab/>
        <w:t>to an extended value that is not defined in the version of the transfer syntax supported by the UE;</w:t>
      </w:r>
    </w:p>
    <w:p>
      <w:pPr>
        <w:pStyle w:val="B1"/>
      </w:pPr>
      <w:r>
        <w:t>-</w:t>
      </w:r>
      <w:r>
        <w:tab/>
        <w:t>to a spare or reserved value unless the specification defines specific behaviour that the UE shall apply upon receiving the concerned spare/reserved value.</w:t>
      </w:r>
    </w:p>
    <w:p>
      <w:r>
        <w:t>The UE shall consider a field as not comprehended when it is defined:</w:t>
      </w:r>
    </w:p>
    <w:p>
      <w:pPr>
        <w:pStyle w:val="B1"/>
      </w:pPr>
      <w:r>
        <w:t>-</w:t>
      </w:r>
      <w:r>
        <w:tab/>
        <w:t>as spare or reserved unless the specification defines specific behaviour that the UE shall apply upon receiving the concerned spare/reserved field.</w:t>
      </w:r>
    </w:p>
    <w:p>
      <w:pPr>
        <w:pStyle w:val="2"/>
      </w:pPr>
      <w:bookmarkStart w:id="2392" w:name="_Toc60777625"/>
      <w:bookmarkStart w:id="2393" w:name="_Toc90651500"/>
      <w:r>
        <w:t>10.2</w:t>
      </w:r>
      <w:r>
        <w:tab/>
        <w:t>ASN.1 violation or encoding error</w:t>
      </w:r>
      <w:bookmarkEnd w:id="2392"/>
      <w:bookmarkEnd w:id="2393"/>
    </w:p>
    <w:p>
      <w:r>
        <w:t>The UE shall:</w:t>
      </w:r>
    </w:p>
    <w:p>
      <w:pPr>
        <w:pStyle w:val="B1"/>
      </w:pPr>
      <w:r>
        <w:t>1&gt;</w:t>
      </w:r>
      <w:r>
        <w:tab/>
        <w:t>when receiving an RRC message on the BCCH, CCCH or PCCH for which the abstract syntax is invalid [6]:</w:t>
      </w:r>
    </w:p>
    <w:p>
      <w:pPr>
        <w:pStyle w:val="B2"/>
      </w:pPr>
      <w:r>
        <w:t>2&gt;</w:t>
      </w:r>
      <w:r>
        <w:tab/>
        <w:t>ignore the message.</w:t>
      </w:r>
    </w:p>
    <w:p>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pPr>
        <w:pStyle w:val="2"/>
      </w:pPr>
      <w:bookmarkStart w:id="2394" w:name="_Toc60777626"/>
      <w:bookmarkStart w:id="2395" w:name="_Toc90651501"/>
      <w:r>
        <w:t>10.3</w:t>
      </w:r>
      <w:r>
        <w:tab/>
        <w:t>Field set to a not comprehended value</w:t>
      </w:r>
      <w:bookmarkEnd w:id="2394"/>
      <w:bookmarkEnd w:id="2395"/>
    </w:p>
    <w:p>
      <w:r>
        <w:t>The UE shall, when receiving an RRC message on any logical channel:</w:t>
      </w:r>
    </w:p>
    <w:p>
      <w:pPr>
        <w:pStyle w:val="B1"/>
      </w:pPr>
      <w:r>
        <w:t>1&gt;</w:t>
      </w:r>
      <w:r>
        <w:tab/>
        <w:t>if the message includes a field that has a value that the UE does not comprehend:</w:t>
      </w:r>
    </w:p>
    <w:p>
      <w:pPr>
        <w:pStyle w:val="B2"/>
      </w:pPr>
      <w:r>
        <w:t>2&gt;</w:t>
      </w:r>
      <w:r>
        <w:tab/>
        <w:t>if a default value is defined for this field:</w:t>
      </w:r>
    </w:p>
    <w:p>
      <w:pPr>
        <w:pStyle w:val="B3"/>
      </w:pPr>
      <w:r>
        <w:t>3&gt;</w:t>
      </w:r>
      <w:r>
        <w:tab/>
        <w:t>treat the message while using the default value defined for this field;</w:t>
      </w:r>
    </w:p>
    <w:p>
      <w:pPr>
        <w:pStyle w:val="B2"/>
      </w:pPr>
      <w:r>
        <w:t>2&gt;</w:t>
      </w:r>
      <w:r>
        <w:tab/>
        <w:t>else if the concerned field is optional:</w:t>
      </w:r>
    </w:p>
    <w:p>
      <w:pPr>
        <w:pStyle w:val="B3"/>
      </w:pPr>
      <w:r>
        <w:t>3&gt;</w:t>
      </w:r>
      <w:r>
        <w:tab/>
        <w:t>treat the message as if the field were absent and in accordance with the need code for absence of the concerned field;</w:t>
      </w:r>
    </w:p>
    <w:p>
      <w:pPr>
        <w:pStyle w:val="B2"/>
      </w:pPr>
      <w:r>
        <w:t>2&gt;</w:t>
      </w:r>
      <w:r>
        <w:tab/>
        <w:t>else:</w:t>
      </w:r>
    </w:p>
    <w:p>
      <w:pPr>
        <w:pStyle w:val="B3"/>
      </w:pPr>
      <w:r>
        <w:t>3&gt;</w:t>
      </w:r>
      <w:r>
        <w:tab/>
        <w:t>treat the message as if the field were absent and in accordance with sub-clause 10.4.</w:t>
      </w:r>
    </w:p>
    <w:p>
      <w:pPr>
        <w:pStyle w:val="2"/>
      </w:pPr>
      <w:bookmarkStart w:id="2396" w:name="_Toc60777627"/>
      <w:bookmarkStart w:id="2397" w:name="_Toc90651502"/>
      <w:r>
        <w:t>10.4</w:t>
      </w:r>
      <w:r>
        <w:tab/>
        <w:t>Mandatory field missing</w:t>
      </w:r>
      <w:bookmarkEnd w:id="2396"/>
      <w:bookmarkEnd w:id="2397"/>
    </w:p>
    <w:p>
      <w:r>
        <w:t>The UE shall:</w:t>
      </w:r>
    </w:p>
    <w:p>
      <w:pPr>
        <w:pStyle w:val="B1"/>
      </w:pPr>
      <w:r>
        <w:t>1&gt;</w:t>
      </w:r>
      <w:r>
        <w:tab/>
        <w:t>if the message includes a field that is mandatory to include in the message (e.g. because conditions for mandatory presence are fulfilled) and that field is absent or treated as absent:</w:t>
      </w:r>
    </w:p>
    <w:p>
      <w:pPr>
        <w:pStyle w:val="B2"/>
      </w:pPr>
      <w:r>
        <w:t>2&gt;</w:t>
      </w:r>
      <w:r>
        <w:tab/>
        <w:t>if the RRC message was not received on DCCH or CCCH:</w:t>
      </w:r>
    </w:p>
    <w:p>
      <w:pPr>
        <w:pStyle w:val="B3"/>
      </w:pPr>
      <w:r>
        <w:t>3&gt;</w:t>
      </w:r>
      <w:r>
        <w:tab/>
        <w:t>if the field concerns a (sub-field of) an entry of a list (i.e. a SEQUENCE OF):</w:t>
      </w:r>
    </w:p>
    <w:p>
      <w:pPr>
        <w:pStyle w:val="B4"/>
      </w:pPr>
      <w:r>
        <w:t>4&gt;</w:t>
      </w:r>
      <w:r>
        <w:tab/>
        <w:t>treat the list as if the entry including the missing or not comprehended field was absent;</w:t>
      </w:r>
    </w:p>
    <w:p>
      <w:pPr>
        <w:pStyle w:val="B3"/>
      </w:pPr>
      <w:r>
        <w:t>3&gt;</w:t>
      </w:r>
      <w:r>
        <w:tab/>
        <w:t>else if the field concerns a sub-field of another field, referred to as the 'parent' field i.e. the field that is one nesting level up compared to the erroneous field:</w:t>
      </w:r>
    </w:p>
    <w:p>
      <w:pPr>
        <w:pStyle w:val="B4"/>
      </w:pPr>
      <w:r>
        <w:t>4&gt;</w:t>
      </w:r>
      <w:r>
        <w:tab/>
        <w:t>consider the 'parent' field to be set to a not comprehended value;</w:t>
      </w:r>
    </w:p>
    <w:p>
      <w:pPr>
        <w:pStyle w:val="B4"/>
      </w:pPr>
      <w:r>
        <w:t>4&gt;</w:t>
      </w:r>
      <w:r>
        <w:tab/>
        <w:t>apply the generic error handling to the subsequent 'parent' field(s), until reaching the top nesting level i.e. the message level;</w:t>
      </w:r>
    </w:p>
    <w:p>
      <w:pPr>
        <w:pStyle w:val="B3"/>
      </w:pPr>
      <w:r>
        <w:t>3&gt;</w:t>
      </w:r>
      <w:r>
        <w:tab/>
        <w:t>else (field at message level):</w:t>
      </w:r>
    </w:p>
    <w:p>
      <w:pPr>
        <w:pStyle w:val="B4"/>
      </w:pPr>
      <w:r>
        <w:t>4&gt;</w:t>
      </w:r>
      <w:r>
        <w:tab/>
        <w:t>ignore the message.</w:t>
      </w:r>
    </w:p>
    <w:p>
      <w:pPr>
        <w:pStyle w:val="NO"/>
      </w:pPr>
      <w:r>
        <w:t>NOTE 1:</w:t>
      </w:r>
      <w:r>
        <w:tab/>
        <w:t>The error handling defined in these sub-clauses implies that the UE ignores a message with the message type or version set to a not comprehended value.</w:t>
      </w:r>
    </w:p>
    <w:p>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pPr>
        <w:pStyle w:val="NO"/>
      </w:pPr>
      <w:r>
        <w:t>NOTE 3:</w:t>
      </w:r>
      <w:r>
        <w:tab/>
        <w:t>UE behaviour on receipt of an RRC message on DCCH or CCCH that does not include a field that is mandatory (e.g. because conditions for mandatory presence are fulfilled) is unspecified.</w:t>
      </w:r>
    </w:p>
    <w:p>
      <w:r>
        <w:t>The following ASN.1 further clarifies the levels applicable in case of nested error handling for errors in extension fields.</w:t>
      </w:r>
    </w:p>
    <w:p>
      <w:pPr>
        <w:pStyle w:val="PL"/>
        <w:shd w:val="pct10" w:color="auto" w:fill="auto"/>
      </w:pPr>
      <w:r>
        <w:t>-- /example/ ASN1START</w:t>
      </w:r>
    </w:p>
    <w:p>
      <w:pPr>
        <w:pStyle w:val="PL"/>
        <w:shd w:val="pct10" w:color="auto" w:fill="auto"/>
      </w:pPr>
    </w:p>
    <w:p>
      <w:pPr>
        <w:pStyle w:val="PL"/>
        <w:shd w:val="pct10" w:color="auto" w:fill="auto"/>
      </w:pPr>
      <w:r>
        <w:t>-- Example with extension addition group</w:t>
      </w:r>
    </w:p>
    <w:p>
      <w:pPr>
        <w:pStyle w:val="PL"/>
        <w:shd w:val="pct10" w:color="auto" w:fill="auto"/>
      </w:pPr>
    </w:p>
    <w:p>
      <w:pPr>
        <w:pStyle w:val="PL"/>
        <w:shd w:val="pct10" w:color="auto" w:fill="auto"/>
        <w:rPr>
          <w:snapToGrid w:val="0"/>
        </w:rPr>
      </w:pPr>
      <w:r>
        <w:rPr>
          <w:snapToGrid w:val="0"/>
        </w:rPr>
        <w:t>ItemInfoList ::=                    SEQUENCE (SIZE (1..max)) OFItemInfo</w:t>
      </w:r>
    </w:p>
    <w:p>
      <w:pPr>
        <w:pStyle w:val="PL"/>
        <w:shd w:val="pct10" w:color="auto" w:fill="auto"/>
        <w:rPr>
          <w:snapToGrid w:val="0"/>
        </w:rPr>
      </w:pPr>
    </w:p>
    <w:p>
      <w:pPr>
        <w:pStyle w:val="PL"/>
        <w:shd w:val="pct10" w:color="auto" w:fill="auto"/>
        <w:rPr>
          <w:snapToGrid w:val="0"/>
        </w:rPr>
      </w:pPr>
      <w:r>
        <w:rPr>
          <w:snapToGrid w:val="0"/>
        </w:rPr>
        <w:t>ItemInfo ::=                        SEQUENCE {</w:t>
      </w:r>
    </w:p>
    <w:p>
      <w:pPr>
        <w:pStyle w:val="PL"/>
        <w:shd w:val="pct10" w:color="auto" w:fill="auto"/>
      </w:pPr>
      <w:r>
        <w:t xml:space="preserve">    itemIdentity                        INTEGER (1..max),</w:t>
      </w:r>
    </w:p>
    <w:p>
      <w:pPr>
        <w:pStyle w:val="PL"/>
        <w:shd w:val="pct10" w:color="auto" w:fill="auto"/>
      </w:pPr>
      <w:r>
        <w:t xml:space="preserve">    field1                              Field1,</w:t>
      </w:r>
    </w:p>
    <w:p>
      <w:pPr>
        <w:pStyle w:val="PL"/>
        <w:shd w:val="pct10" w:color="auto" w:fill="auto"/>
      </w:pPr>
      <w:r>
        <w:t xml:space="preserve">    field2                              Field2                  OPTIONAL,           -- Need N</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field3-r9                       Field3-r9               OPTIONAL,              -- Cond Cond1</w:t>
      </w:r>
    </w:p>
    <w:p>
      <w:pPr>
        <w:pStyle w:val="PL"/>
        <w:shd w:val="pct10" w:color="auto" w:fill="auto"/>
      </w:pPr>
      <w:r>
        <w:t xml:space="preserve">    field4-r9                       Field4-r9               OPTIONAL               -- Need N</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 Example with traditional non-critical extension (empty sequence)</w:t>
      </w:r>
    </w:p>
    <w:p>
      <w:pPr>
        <w:pStyle w:val="PL"/>
        <w:shd w:val="pct10" w:color="auto" w:fill="auto"/>
      </w:pPr>
    </w:p>
    <w:p>
      <w:pPr>
        <w:pStyle w:val="PL"/>
        <w:shd w:val="pct10" w:color="auto" w:fill="auto"/>
      </w:pPr>
      <w:r>
        <w:t>BroadcastInfoBlock1 ::=             SEQUENCE {</w:t>
      </w:r>
    </w:p>
    <w:p>
      <w:pPr>
        <w:pStyle w:val="PL"/>
        <w:shd w:val="pct10" w:color="auto" w:fill="auto"/>
      </w:pPr>
      <w:r>
        <w:t xml:space="preserve">    itemIdentity                        INTEGER (1..max),</w:t>
      </w:r>
    </w:p>
    <w:p>
      <w:pPr>
        <w:pStyle w:val="PL"/>
        <w:shd w:val="pct10" w:color="auto" w:fill="auto"/>
      </w:pPr>
      <w:r>
        <w:t xml:space="preserve">    field1                              Field1,</w:t>
      </w:r>
    </w:p>
    <w:p>
      <w:pPr>
        <w:pStyle w:val="PL"/>
        <w:shd w:val="pct10" w:color="auto" w:fill="auto"/>
      </w:pPr>
      <w:r>
        <w:t xml:space="preserve">    field2                              Field2                  OPTIONAL,           -- Need N</w:t>
      </w:r>
    </w:p>
    <w:p>
      <w:pPr>
        <w:pStyle w:val="PL"/>
        <w:shd w:val="pct10" w:color="auto" w:fill="auto"/>
      </w:pPr>
      <w:r>
        <w:t xml:space="preserve">    nonCriticalExtension                BroadcastInfoBlock1-v940-IEs    OPTIONAL</w:t>
      </w:r>
    </w:p>
    <w:p>
      <w:pPr>
        <w:pStyle w:val="PL"/>
        <w:shd w:val="pct10" w:color="auto" w:fill="auto"/>
      </w:pPr>
      <w:r>
        <w:t>}</w:t>
      </w:r>
    </w:p>
    <w:p>
      <w:pPr>
        <w:pStyle w:val="PL"/>
        <w:shd w:val="pct10" w:color="auto" w:fill="auto"/>
      </w:pPr>
    </w:p>
    <w:p>
      <w:pPr>
        <w:pStyle w:val="PL"/>
        <w:shd w:val="pct10" w:color="auto" w:fill="auto"/>
      </w:pPr>
      <w:r>
        <w:t>BroadcastInfoBlock1-v940-IEs::=</w:t>
      </w:r>
      <w:r>
        <w:tab/>
        <w:t>SEQUENCE {</w:t>
      </w:r>
    </w:p>
    <w:p>
      <w:pPr>
        <w:pStyle w:val="PL"/>
        <w:shd w:val="pct10" w:color="auto" w:fill="auto"/>
      </w:pPr>
      <w:r>
        <w:t xml:space="preserve">    field3-r9                           Field3-r9               OPTIONAL,           -- Cond Cond1</w:t>
      </w:r>
    </w:p>
    <w:p>
      <w:pPr>
        <w:pStyle w:val="PL"/>
        <w:shd w:val="pct10" w:color="auto" w:fill="auto"/>
      </w:pPr>
      <w:r>
        <w:t xml:space="preserve">    field4-r9                           Field4-r9               OPTIONAL,           -- Need N</w:t>
      </w:r>
    </w:p>
    <w:p>
      <w:pPr>
        <w:pStyle w:val="PL"/>
        <w:shd w:val="pct10" w:color="auto" w:fill="auto"/>
      </w:pPr>
      <w:r>
        <w:t xml:space="preserve">    nonCriticalExtension                SEQUENCE {}             OPTIONAL            -- Need S</w:t>
      </w:r>
    </w:p>
    <w:p>
      <w:pPr>
        <w:pStyle w:val="PL"/>
        <w:shd w:val="pct10" w:color="auto" w:fill="auto"/>
      </w:pPr>
      <w:r>
        <w:t>}</w:t>
      </w:r>
    </w:p>
    <w:p>
      <w:pPr>
        <w:pStyle w:val="PL"/>
        <w:shd w:val="pct10" w:color="auto" w:fill="auto"/>
      </w:pPr>
    </w:p>
    <w:p>
      <w:pPr>
        <w:pStyle w:val="PL"/>
        <w:shd w:val="pct10" w:color="auto" w:fill="auto"/>
      </w:pPr>
      <w:r>
        <w:t>-- ASN1STOP</w:t>
      </w:r>
    </w:p>
    <w:p/>
    <w:p>
      <w:r>
        <w:t>The UE shall, apply the following principles regarding the levels applicable in case of nested error handling:</w:t>
      </w:r>
    </w:p>
    <w:p>
      <w:pPr>
        <w:pStyle w:val="B1"/>
      </w:pPr>
      <w:r>
        <w:t>-</w:t>
      </w:r>
      <w:r>
        <w:tab/>
        <w:t xml:space="preserve">an extension addition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pPr>
        <w:pStyle w:val="2"/>
      </w:pPr>
      <w:bookmarkStart w:id="2398" w:name="_Toc60777628"/>
      <w:bookmarkStart w:id="2399" w:name="_Toc90651503"/>
      <w:r>
        <w:t>10.5</w:t>
      </w:r>
      <w:r>
        <w:tab/>
        <w:t>Not comprehended field</w:t>
      </w:r>
      <w:bookmarkEnd w:id="2398"/>
      <w:bookmarkEnd w:id="2399"/>
    </w:p>
    <w:p>
      <w:r>
        <w:t>The UE shall, when receiving an RRC message on any logical channel:</w:t>
      </w:r>
    </w:p>
    <w:p>
      <w:pPr>
        <w:pStyle w:val="B1"/>
      </w:pPr>
      <w:r>
        <w:t>1&gt;</w:t>
      </w:r>
      <w:r>
        <w:tab/>
        <w:t>if the message includes a field that the UE does not comprehend:</w:t>
      </w:r>
    </w:p>
    <w:p>
      <w:pPr>
        <w:pStyle w:val="B2"/>
      </w:pPr>
      <w:r>
        <w:t>2&gt;</w:t>
      </w:r>
      <w:r>
        <w:tab/>
        <w:t>treat the rest of the message as if the field was absent.</w:t>
      </w:r>
    </w:p>
    <w:p>
      <w:pPr>
        <w:pStyle w:val="NO"/>
      </w:pPr>
      <w:r>
        <w:t>NOTE:</w:t>
      </w:r>
      <w:r>
        <w:tab/>
        <w:t>This clause does not apply to the case of an extension to the value range of a field. Such cases are addressed instead by the requirements in clause 10.3.</w:t>
      </w:r>
    </w:p>
    <w:p>
      <w:pPr>
        <w:overflowPunct/>
        <w:autoSpaceDE/>
        <w:autoSpaceDN/>
        <w:adjustRightInd/>
        <w:spacing w:after="0"/>
        <w:sectPr>
          <w:footnotePr>
            <w:numRestart w:val="eachSect"/>
          </w:footnotePr>
          <w:pgSz w:w="11907" w:h="16840"/>
          <w:pgMar w:top="1133" w:right="1133" w:bottom="1416" w:left="1133" w:header="850" w:footer="340" w:gutter="0"/>
          <w:cols w:space="720"/>
          <w:formProt w:val="0"/>
        </w:sectPr>
      </w:pPr>
    </w:p>
    <w:p>
      <w:pPr>
        <w:pStyle w:val="1"/>
      </w:pPr>
      <w:bookmarkStart w:id="2400" w:name="_Toc60777629"/>
      <w:bookmarkStart w:id="2401" w:name="_Toc90651504"/>
      <w:r>
        <w:t>11</w:t>
      </w:r>
      <w:r>
        <w:tab/>
        <w:t>Radio information related interactions between network nodes</w:t>
      </w:r>
      <w:bookmarkEnd w:id="2400"/>
      <w:bookmarkEnd w:id="2401"/>
    </w:p>
    <w:p>
      <w:pPr>
        <w:pStyle w:val="2"/>
      </w:pPr>
      <w:bookmarkStart w:id="2402" w:name="_Toc60777630"/>
      <w:bookmarkStart w:id="2403" w:name="_Toc90651505"/>
      <w:r>
        <w:t>11.1</w:t>
      </w:r>
      <w:r>
        <w:tab/>
        <w:t>General</w:t>
      </w:r>
      <w:bookmarkEnd w:id="2402"/>
      <w:bookmarkEnd w:id="2403"/>
    </w:p>
    <w:p>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pPr>
        <w:pStyle w:val="2"/>
      </w:pPr>
      <w:bookmarkStart w:id="2404" w:name="_Toc60777631"/>
      <w:bookmarkStart w:id="2405" w:name="_Toc90651506"/>
      <w:r>
        <w:t>11.2</w:t>
      </w:r>
      <w:r>
        <w:tab/>
        <w:t>Inter-node RRC messages</w:t>
      </w:r>
      <w:bookmarkEnd w:id="2404"/>
      <w:bookmarkEnd w:id="2405"/>
    </w:p>
    <w:p>
      <w:pPr>
        <w:pStyle w:val="3"/>
      </w:pPr>
      <w:bookmarkStart w:id="2406" w:name="_Toc60777632"/>
      <w:bookmarkStart w:id="2407" w:name="_Toc90651507"/>
      <w:r>
        <w:t>11.2.1</w:t>
      </w:r>
      <w:r>
        <w:tab/>
        <w:t>General</w:t>
      </w:r>
      <w:bookmarkEnd w:id="2406"/>
      <w:bookmarkEnd w:id="2407"/>
    </w:p>
    <w:p>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pPr>
        <w:pStyle w:val="PL"/>
      </w:pPr>
      <w:r>
        <w:t>-- ASN1START</w:t>
      </w:r>
    </w:p>
    <w:p>
      <w:pPr>
        <w:pStyle w:val="PL"/>
      </w:pPr>
      <w:r>
        <w:t>-- TAG-NR-INTER-NODE-DEFINITIONS-START</w:t>
      </w:r>
    </w:p>
    <w:p>
      <w:pPr>
        <w:pStyle w:val="PL"/>
      </w:pPr>
    </w:p>
    <w:p>
      <w:pPr>
        <w:pStyle w:val="PL"/>
      </w:pPr>
      <w:r>
        <w:t>NR-InterNodeDefinitions DEFINITIONS AUTOMATIC TAGS ::=</w:t>
      </w:r>
    </w:p>
    <w:p>
      <w:pPr>
        <w:pStyle w:val="PL"/>
      </w:pPr>
    </w:p>
    <w:p>
      <w:pPr>
        <w:pStyle w:val="PL"/>
      </w:pPr>
      <w:r>
        <w:t>BEGIN</w:t>
      </w:r>
    </w:p>
    <w:p>
      <w:pPr>
        <w:pStyle w:val="PL"/>
      </w:pPr>
    </w:p>
    <w:p>
      <w:pPr>
        <w:pStyle w:val="PL"/>
      </w:pPr>
      <w:r>
        <w:t>IMPORTS</w:t>
      </w:r>
    </w:p>
    <w:p>
      <w:pPr>
        <w:pStyle w:val="PL"/>
      </w:pPr>
      <w:r>
        <w:t xml:space="preserve">    ARFCN-ValueNR,</w:t>
      </w:r>
    </w:p>
    <w:p>
      <w:pPr>
        <w:pStyle w:val="PL"/>
      </w:pPr>
      <w:r>
        <w:t xml:space="preserve">    ARFCN-ValueEUTRA,</w:t>
      </w:r>
    </w:p>
    <w:p>
      <w:pPr>
        <w:pStyle w:val="PL"/>
      </w:pPr>
      <w:r>
        <w:t xml:space="preserve">    CellIdentity,</w:t>
      </w:r>
    </w:p>
    <w:p>
      <w:pPr>
        <w:pStyle w:val="PL"/>
      </w:pPr>
      <w:r>
        <w:t xml:space="preserve">    CGI-InfoEUTRA,</w:t>
      </w:r>
    </w:p>
    <w:p>
      <w:pPr>
        <w:pStyle w:val="PL"/>
      </w:pPr>
      <w:r>
        <w:t xml:space="preserve">    CGI-InfoNR,</w:t>
      </w:r>
    </w:p>
    <w:p>
      <w:pPr>
        <w:pStyle w:val="PL"/>
      </w:pPr>
      <w:r>
        <w:t xml:space="preserve">    CSI-RS-Index,</w:t>
      </w:r>
    </w:p>
    <w:p>
      <w:pPr>
        <w:pStyle w:val="PL"/>
      </w:pPr>
      <w:r>
        <w:t xml:space="preserve">    CSI-RS-CellMobility,</w:t>
      </w:r>
    </w:p>
    <w:p>
      <w:pPr>
        <w:pStyle w:val="PL"/>
      </w:pPr>
      <w:r>
        <w:t xml:space="preserve">    DRX-Config,</w:t>
      </w:r>
    </w:p>
    <w:p>
      <w:pPr>
        <w:pStyle w:val="PL"/>
      </w:pPr>
      <w:r>
        <w:t xml:space="preserve">    EUTRA-PhysCellId,</w:t>
      </w:r>
    </w:p>
    <w:p>
      <w:pPr>
        <w:pStyle w:val="PL"/>
      </w:pPr>
      <w:r>
        <w:t xml:space="preserve">    FeatureSetDownlinkPerCC-Id,</w:t>
      </w:r>
    </w:p>
    <w:p>
      <w:pPr>
        <w:pStyle w:val="PL"/>
      </w:pPr>
      <w:r>
        <w:t xml:space="preserve">    FeatureSetUplinkPerCC-Id,</w:t>
      </w:r>
    </w:p>
    <w:p>
      <w:pPr>
        <w:pStyle w:val="PL"/>
      </w:pPr>
      <w:r>
        <w:t xml:space="preserve">    FreqBandIndicatorNR,</w:t>
      </w:r>
    </w:p>
    <w:p>
      <w:pPr>
        <w:pStyle w:val="PL"/>
      </w:pPr>
      <w:r>
        <w:t xml:space="preserve">    GapConfig,</w:t>
      </w:r>
    </w:p>
    <w:p>
      <w:pPr>
        <w:pStyle w:val="PL"/>
      </w:pPr>
      <w:r>
        <w:t xml:space="preserve">    maxBandComb,</w:t>
      </w:r>
    </w:p>
    <w:p>
      <w:pPr>
        <w:pStyle w:val="PL"/>
      </w:pPr>
      <w:r>
        <w:t xml:space="preserve">    maxBands,</w:t>
      </w:r>
    </w:p>
    <w:p>
      <w:pPr>
        <w:pStyle w:val="PL"/>
      </w:pPr>
      <w:r>
        <w:t xml:space="preserve">    maxCellSFTD,</w:t>
      </w:r>
    </w:p>
    <w:p>
      <w:pPr>
        <w:pStyle w:val="PL"/>
      </w:pPr>
      <w:r>
        <w:t xml:space="preserve">    maxFeatureSetsPerBand,</w:t>
      </w:r>
    </w:p>
    <w:p>
      <w:pPr>
        <w:pStyle w:val="PL"/>
      </w:pPr>
      <w:r>
        <w:t xml:space="preserve">    maxFreqIDC-MRDC,</w:t>
      </w:r>
    </w:p>
    <w:p>
      <w:pPr>
        <w:pStyle w:val="PL"/>
      </w:pPr>
      <w:r>
        <w:t xml:space="preserve">    maxNrofCombIDC,</w:t>
      </w:r>
    </w:p>
    <w:p>
      <w:pPr>
        <w:pStyle w:val="PL"/>
      </w:pPr>
      <w:r>
        <w:t xml:space="preserve">    maxNrofPhysicalResourceBlocks,</w:t>
      </w:r>
    </w:p>
    <w:p>
      <w:pPr>
        <w:pStyle w:val="PL"/>
      </w:pPr>
      <w:r>
        <w:t xml:space="preserve">    maxNrofSCells,</w:t>
      </w:r>
    </w:p>
    <w:p>
      <w:pPr>
        <w:pStyle w:val="PL"/>
      </w:pPr>
      <w:r>
        <w:t xml:space="preserve">    maxNrofServingCells,</w:t>
      </w:r>
    </w:p>
    <w:p>
      <w:pPr>
        <w:pStyle w:val="PL"/>
      </w:pPr>
      <w:r>
        <w:t xml:space="preserve">    maxNrofServingCells-1,</w:t>
      </w:r>
    </w:p>
    <w:p>
      <w:pPr>
        <w:pStyle w:val="PL"/>
      </w:pPr>
      <w:r>
        <w:t xml:space="preserve">    maxNrofServingCellsEUTRA,</w:t>
      </w:r>
    </w:p>
    <w:p>
      <w:pPr>
        <w:pStyle w:val="PL"/>
      </w:pPr>
      <w:r>
        <w:t xml:space="preserve">    maxNrofIndexesToReport,</w:t>
      </w:r>
    </w:p>
    <w:p>
      <w:pPr>
        <w:pStyle w:val="PL"/>
      </w:pPr>
      <w:r>
        <w:t xml:space="preserve">    maxSimultaneousBands,</w:t>
      </w:r>
    </w:p>
    <w:p>
      <w:pPr>
        <w:pStyle w:val="PL"/>
      </w:pPr>
      <w:r>
        <w:t xml:space="preserve">    MeasQuantityResults,</w:t>
      </w:r>
    </w:p>
    <w:p>
      <w:pPr>
        <w:pStyle w:val="PL"/>
      </w:pPr>
      <w:r>
        <w:t xml:space="preserve">    MeasResultCellListSFTD-EUTRA,</w:t>
      </w:r>
    </w:p>
    <w:p>
      <w:pPr>
        <w:pStyle w:val="PL"/>
      </w:pPr>
      <w:r>
        <w:t xml:space="preserve">    MeasResultCellListSFTD-NR,</w:t>
      </w:r>
    </w:p>
    <w:p>
      <w:pPr>
        <w:pStyle w:val="PL"/>
      </w:pPr>
      <w:r>
        <w:t xml:space="preserve">    MeasResultList2NR,</w:t>
      </w:r>
    </w:p>
    <w:p>
      <w:pPr>
        <w:pStyle w:val="PL"/>
      </w:pPr>
      <w:r>
        <w:t xml:space="preserve">    MeasResultSCG-Failure,</w:t>
      </w:r>
    </w:p>
    <w:p>
      <w:pPr>
        <w:pStyle w:val="PL"/>
      </w:pPr>
      <w:r>
        <w:t xml:space="preserve">    MeasResultServFreqListEUTRA-SCG,</w:t>
      </w:r>
    </w:p>
    <w:p>
      <w:pPr>
        <w:pStyle w:val="PL"/>
      </w:pPr>
      <w:r>
        <w:t xml:space="preserve">    NeedForGapsInfoNR-r16,</w:t>
      </w:r>
    </w:p>
    <w:p>
      <w:pPr>
        <w:pStyle w:val="PL"/>
      </w:pPr>
      <w:r>
        <w:t xml:space="preserve">    OverheatingAssistance,</w:t>
      </w:r>
    </w:p>
    <w:p>
      <w:pPr>
        <w:pStyle w:val="PL"/>
      </w:pPr>
      <w:r>
        <w:t xml:space="preserve">    P-Max,</w:t>
      </w:r>
    </w:p>
    <w:p>
      <w:pPr>
        <w:pStyle w:val="PL"/>
      </w:pPr>
      <w:r>
        <w:t xml:space="preserve">    PhysCellId,</w:t>
      </w:r>
    </w:p>
    <w:p>
      <w:pPr>
        <w:pStyle w:val="PL"/>
      </w:pPr>
      <w:r>
        <w:t xml:space="preserve">    RadioBearerConfig,</w:t>
      </w:r>
    </w:p>
    <w:p>
      <w:pPr>
        <w:pStyle w:val="PL"/>
      </w:pPr>
      <w:r>
        <w:t xml:space="preserve">    RAN-NotificationAreaInfo,</w:t>
      </w:r>
    </w:p>
    <w:p>
      <w:pPr>
        <w:pStyle w:val="PL"/>
      </w:pPr>
      <w:r>
        <w:t xml:space="preserve">    RRCReconfiguration,</w:t>
      </w:r>
    </w:p>
    <w:p>
      <w:pPr>
        <w:pStyle w:val="PL"/>
      </w:pPr>
      <w:r>
        <w:t xml:space="preserve">    ServCellIndex,</w:t>
      </w:r>
    </w:p>
    <w:p>
      <w:pPr>
        <w:pStyle w:val="PL"/>
      </w:pPr>
      <w:r>
        <w:t xml:space="preserve">    SetupRelease,</w:t>
      </w:r>
    </w:p>
    <w:p>
      <w:pPr>
        <w:pStyle w:val="PL"/>
      </w:pPr>
      <w:r>
        <w:t xml:space="preserve">    SSB-Index,</w:t>
      </w:r>
    </w:p>
    <w:p>
      <w:pPr>
        <w:pStyle w:val="PL"/>
      </w:pPr>
      <w:r>
        <w:t xml:space="preserve">    SSB-MTC,</w:t>
      </w:r>
    </w:p>
    <w:p>
      <w:pPr>
        <w:pStyle w:val="PL"/>
      </w:pPr>
      <w:r>
        <w:t xml:space="preserve">    SSB-ToMeasure,</w:t>
      </w:r>
    </w:p>
    <w:p>
      <w:pPr>
        <w:pStyle w:val="PL"/>
      </w:pPr>
      <w:r>
        <w:t xml:space="preserve">    SS-RSSI-Measurement,</w:t>
      </w:r>
    </w:p>
    <w:p>
      <w:pPr>
        <w:pStyle w:val="PL"/>
      </w:pPr>
      <w:r>
        <w:t xml:space="preserve">    ShortMAC-I,</w:t>
      </w:r>
    </w:p>
    <w:p>
      <w:pPr>
        <w:pStyle w:val="PL"/>
      </w:pPr>
      <w:r>
        <w:t xml:space="preserve">    SubcarrierSpacing,</w:t>
      </w:r>
    </w:p>
    <w:p>
      <w:pPr>
        <w:pStyle w:val="PL"/>
      </w:pPr>
      <w:r>
        <w:t xml:space="preserve">    UEAssistanceInformation,</w:t>
      </w:r>
    </w:p>
    <w:p>
      <w:pPr>
        <w:pStyle w:val="PL"/>
      </w:pPr>
      <w:r>
        <w:t xml:space="preserve">    UE-CapabilityRAT-ContainerList,</w:t>
      </w:r>
    </w:p>
    <w:p>
      <w:pPr>
        <w:pStyle w:val="PL"/>
      </w:pPr>
      <w:r>
        <w:t xml:space="preserve">    maxNrofCLI-RSSI-Resources-r16,</w:t>
      </w:r>
    </w:p>
    <w:p>
      <w:pPr>
        <w:pStyle w:val="PL"/>
      </w:pPr>
      <w:r>
        <w:t xml:space="preserve">    maxNrofCLI-SRS-Resources-r16,</w:t>
      </w:r>
    </w:p>
    <w:p>
      <w:pPr>
        <w:pStyle w:val="PL"/>
      </w:pPr>
      <w:r>
        <w:t xml:space="preserve">    RSSI-ResourceId-r16,</w:t>
      </w:r>
    </w:p>
    <w:p>
      <w:pPr>
        <w:pStyle w:val="PL"/>
      </w:pPr>
      <w:r>
        <w:t xml:space="preserve">    SidelinkUEInformationNR-r16,</w:t>
      </w:r>
    </w:p>
    <w:p>
      <w:pPr>
        <w:pStyle w:val="PL"/>
      </w:pPr>
      <w:r>
        <w:t xml:space="preserve">    SRS-ResourceId</w:t>
      </w:r>
    </w:p>
    <w:p>
      <w:pPr>
        <w:pStyle w:val="PL"/>
      </w:pPr>
      <w:r>
        <w:t>FROM NR-RRC-Definitions;</w:t>
      </w:r>
    </w:p>
    <w:p>
      <w:pPr>
        <w:pStyle w:val="PL"/>
      </w:pPr>
    </w:p>
    <w:p>
      <w:pPr>
        <w:pStyle w:val="PL"/>
      </w:pPr>
      <w:r>
        <w:t>-- TAG-NR-INTER-NODE-DEFINITIONS-STOP</w:t>
      </w:r>
    </w:p>
    <w:p>
      <w:pPr>
        <w:pStyle w:val="PL"/>
      </w:pPr>
      <w:r>
        <w:t>-- ASN1STOP</w:t>
      </w:r>
    </w:p>
    <w:p/>
    <w:p>
      <w:pPr>
        <w:pStyle w:val="3"/>
      </w:pPr>
      <w:bookmarkStart w:id="2408" w:name="_Toc60777633"/>
      <w:bookmarkStart w:id="2409" w:name="_Toc90651508"/>
      <w:r>
        <w:t>11.2.2</w:t>
      </w:r>
      <w:r>
        <w:tab/>
        <w:t>Message definitions</w:t>
      </w:r>
      <w:bookmarkEnd w:id="2408"/>
      <w:bookmarkEnd w:id="2409"/>
    </w:p>
    <w:p>
      <w:pPr>
        <w:pStyle w:val="4"/>
      </w:pPr>
      <w:bookmarkStart w:id="2410" w:name="_Toc60777634"/>
      <w:bookmarkStart w:id="2411" w:name="_Toc90651509"/>
      <w:r>
        <w:t>–</w:t>
      </w:r>
      <w:r>
        <w:tab/>
      </w:r>
      <w:r>
        <w:rPr>
          <w:i/>
        </w:rPr>
        <w:t>HandoverCommand</w:t>
      </w:r>
      <w:bookmarkEnd w:id="2410"/>
      <w:bookmarkEnd w:id="2411"/>
    </w:p>
    <w:p>
      <w:r>
        <w:t>This message is used to transfer the handover command as generated by the target gNB.</w:t>
      </w:r>
    </w:p>
    <w:p>
      <w:pPr>
        <w:pStyle w:val="B1"/>
      </w:pPr>
      <w:r>
        <w:t>Direction: target gNB to source gNB/source RAN.</w:t>
      </w:r>
    </w:p>
    <w:p>
      <w:pPr>
        <w:pStyle w:val="TH"/>
      </w:pPr>
      <w:r>
        <w:rPr>
          <w:i/>
        </w:rPr>
        <w:t>HandoverCommand</w:t>
      </w:r>
      <w:r>
        <w:t xml:space="preserve"> message</w:t>
      </w:r>
    </w:p>
    <w:p>
      <w:pPr>
        <w:pStyle w:val="PL"/>
      </w:pPr>
      <w:r>
        <w:t>-- ASN1START</w:t>
      </w:r>
    </w:p>
    <w:p>
      <w:pPr>
        <w:pStyle w:val="PL"/>
      </w:pPr>
      <w:r>
        <w:t>-- TAG-HANDOVER-COMMAND-START</w:t>
      </w:r>
    </w:p>
    <w:p>
      <w:pPr>
        <w:pStyle w:val="PL"/>
      </w:pPr>
    </w:p>
    <w:p>
      <w:pPr>
        <w:pStyle w:val="PL"/>
      </w:pPr>
      <w:r>
        <w:t>HandoverCommand ::=                 SEQUENCE {</w:t>
      </w:r>
    </w:p>
    <w:p>
      <w:pPr>
        <w:pStyle w:val="PL"/>
      </w:pPr>
      <w:r>
        <w:t xml:space="preserve">    criticalExtensions                  CHOICE {</w:t>
      </w:r>
    </w:p>
    <w:p>
      <w:pPr>
        <w:pStyle w:val="PL"/>
      </w:pPr>
      <w:r>
        <w:t xml:space="preserve">        c1                                  CHOICE{</w:t>
      </w:r>
    </w:p>
    <w:p>
      <w:pPr>
        <w:pStyle w:val="PL"/>
      </w:pPr>
      <w:r>
        <w:t xml:space="preserve">            handoverCommand                     HandoverCommand-IEs,</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HandoverCommand-IEs ::=             SEQUENCE {</w:t>
      </w:r>
    </w:p>
    <w:p>
      <w:pPr>
        <w:pStyle w:val="PL"/>
      </w:pPr>
      <w:r>
        <w:t xml:space="preserve">    handoverCommandMessage              OCTET STRING (CONTAINING RRCReconfiguration),</w:t>
      </w:r>
    </w:p>
    <w:p>
      <w:pPr>
        <w:pStyle w:val="PL"/>
      </w:pPr>
      <w:r>
        <w:t xml:space="preserve">    nonCriticalExtension                SEQUENCE {}                                        OPTIONAL</w:t>
      </w:r>
    </w:p>
    <w:p>
      <w:pPr>
        <w:pStyle w:val="PL"/>
      </w:pPr>
      <w:r>
        <w:t>}</w:t>
      </w:r>
    </w:p>
    <w:p>
      <w:pPr>
        <w:pStyle w:val="PL"/>
      </w:pPr>
    </w:p>
    <w:p>
      <w:pPr>
        <w:pStyle w:val="PL"/>
      </w:pPr>
      <w:r>
        <w:t>-- TAG-HANDOVER-COMMAND-STOP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HandoverCommand</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handoverCommandMessage</w:t>
            </w:r>
          </w:p>
          <w:p>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p>
      <w:pPr>
        <w:pStyle w:val="4"/>
      </w:pPr>
      <w:bookmarkStart w:id="2412" w:name="_Toc60777635"/>
      <w:bookmarkStart w:id="2413" w:name="_Toc90651510"/>
      <w:r>
        <w:t>–</w:t>
      </w:r>
      <w:r>
        <w:tab/>
      </w:r>
      <w:r>
        <w:rPr>
          <w:i/>
        </w:rPr>
        <w:t>HandoverPreparationInformation</w:t>
      </w:r>
      <w:bookmarkEnd w:id="2412"/>
      <w:bookmarkEnd w:id="2413"/>
    </w:p>
    <w:p>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pPr>
        <w:pStyle w:val="B1"/>
      </w:pPr>
      <w:r>
        <w:t>Direction: source gNB/source RAN to target gNB or CU to DU.</w:t>
      </w:r>
    </w:p>
    <w:p>
      <w:pPr>
        <w:pStyle w:val="TH"/>
      </w:pPr>
      <w:r>
        <w:rPr>
          <w:i/>
        </w:rPr>
        <w:t>HandoverPreparationInformation</w:t>
      </w:r>
      <w:r>
        <w:t xml:space="preserve"> message</w:t>
      </w:r>
    </w:p>
    <w:p>
      <w:pPr>
        <w:pStyle w:val="PL"/>
      </w:pPr>
      <w:r>
        <w:t>-- ASN1START</w:t>
      </w:r>
    </w:p>
    <w:p>
      <w:pPr>
        <w:pStyle w:val="PL"/>
      </w:pPr>
      <w:r>
        <w:t>-- TAG-HANDOVER-PREPARATION-INFORMATION-START</w:t>
      </w:r>
    </w:p>
    <w:p>
      <w:pPr>
        <w:pStyle w:val="PL"/>
      </w:pPr>
    </w:p>
    <w:p>
      <w:pPr>
        <w:pStyle w:val="PL"/>
      </w:pPr>
      <w:r>
        <w:t>HandoverPreparationInformation ::=      SEQUENCE {</w:t>
      </w:r>
    </w:p>
    <w:p>
      <w:pPr>
        <w:pStyle w:val="PL"/>
      </w:pPr>
      <w:r>
        <w:t xml:space="preserve">    criticalExtensions                      CHOICE {</w:t>
      </w:r>
    </w:p>
    <w:p>
      <w:pPr>
        <w:pStyle w:val="PL"/>
      </w:pPr>
      <w:r>
        <w:t xml:space="preserve">        c1                                      CHOICE{</w:t>
      </w:r>
    </w:p>
    <w:p>
      <w:pPr>
        <w:pStyle w:val="PL"/>
      </w:pPr>
      <w:r>
        <w:t xml:space="preserve">            handoverPreparationInformation          HandoverPreparationInformation-IEs,</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HandoverPreparationInformation-IEs ::=  SEQUENCE {</w:t>
      </w:r>
    </w:p>
    <w:p>
      <w:pPr>
        <w:pStyle w:val="PL"/>
      </w:pPr>
      <w:r>
        <w:t xml:space="preserve">    ue-CapabilityRAT-List                   UE-CapabilityRAT-ContainerList,</w:t>
      </w:r>
    </w:p>
    <w:p>
      <w:pPr>
        <w:pStyle w:val="PL"/>
      </w:pPr>
      <w:r>
        <w:t xml:space="preserve">    sourceConfig                            AS-Config                                       OPTIONAL, -- Cond HO</w:t>
      </w:r>
    </w:p>
    <w:p>
      <w:pPr>
        <w:pStyle w:val="PL"/>
      </w:pPr>
      <w:r>
        <w:t xml:space="preserve">    rrm-Config                              RRM-Config                                      OPTIONAL,</w:t>
      </w:r>
    </w:p>
    <w:p>
      <w:pPr>
        <w:pStyle w:val="PL"/>
      </w:pPr>
      <w:r>
        <w:t xml:space="preserve">    as-Context                              AS-Context                                      OPTIONAL,</w:t>
      </w:r>
    </w:p>
    <w:p>
      <w:pPr>
        <w:pStyle w:val="PL"/>
      </w:pPr>
      <w:r>
        <w:t xml:space="preserve">    nonCriticalExtension                    SEQUENCE {}                                     OPTIONAL</w:t>
      </w:r>
    </w:p>
    <w:p>
      <w:pPr>
        <w:pStyle w:val="PL"/>
      </w:pPr>
      <w:r>
        <w:t>}</w:t>
      </w:r>
    </w:p>
    <w:p>
      <w:pPr>
        <w:pStyle w:val="PL"/>
      </w:pPr>
    </w:p>
    <w:p>
      <w:pPr>
        <w:pStyle w:val="PL"/>
      </w:pPr>
      <w:r>
        <w:t>AS-Config ::=                           SEQUENCE {</w:t>
      </w:r>
    </w:p>
    <w:p>
      <w:pPr>
        <w:pStyle w:val="PL"/>
      </w:pPr>
      <w:r>
        <w:t xml:space="preserve">    rrcReconfiguration                      OCTET STRING (CONTAINING RRCReconfiguration),</w:t>
      </w:r>
    </w:p>
    <w:p>
      <w:pPr>
        <w:pStyle w:val="PL"/>
      </w:pPr>
      <w:r>
        <w:t xml:space="preserve">    ...,</w:t>
      </w:r>
    </w:p>
    <w:p>
      <w:pPr>
        <w:pStyle w:val="PL"/>
      </w:pPr>
      <w:r>
        <w:t xml:space="preserve">    [[</w:t>
      </w:r>
    </w:p>
    <w:p>
      <w:pPr>
        <w:pStyle w:val="PL"/>
      </w:pPr>
      <w:r>
        <w:t xml:space="preserve">    sourceRB-SN-Config                      OCTET STRING (CONTAINING RadioBearerConfig)     OPTIONAL,</w:t>
      </w:r>
    </w:p>
    <w:p>
      <w:pPr>
        <w:pStyle w:val="PL"/>
      </w:pPr>
      <w:r>
        <w:t xml:space="preserve">    sourceSCG-NR-Config                     OCTET STRING (CONTAINING RRCReconfiguration)    OPTIONAL,</w:t>
      </w:r>
    </w:p>
    <w:p>
      <w:pPr>
        <w:pStyle w:val="PL"/>
      </w:pPr>
      <w:r>
        <w:t xml:space="preserve">    sourceSCG-EUTRA-Config                  OCTET STRING                                    OPTIONAL</w:t>
      </w:r>
    </w:p>
    <w:p>
      <w:pPr>
        <w:pStyle w:val="PL"/>
      </w:pPr>
      <w:r>
        <w:t xml:space="preserve">    ]],</w:t>
      </w:r>
    </w:p>
    <w:p>
      <w:pPr>
        <w:pStyle w:val="PL"/>
      </w:pPr>
      <w:r>
        <w:t xml:space="preserve">    [[</w:t>
      </w:r>
    </w:p>
    <w:p>
      <w:pPr>
        <w:pStyle w:val="PL"/>
      </w:pPr>
      <w:r>
        <w:t xml:space="preserve">    sourceSCG-Configured                    ENUMERATED {true}                               OPTIONAL</w:t>
      </w:r>
    </w:p>
    <w:p>
      <w:pPr>
        <w:pStyle w:val="PL"/>
      </w:pPr>
      <w:r>
        <w:t xml:space="preserve">    ]]</w:t>
      </w:r>
    </w:p>
    <w:p>
      <w:pPr>
        <w:pStyle w:val="PL"/>
      </w:pPr>
    </w:p>
    <w:p>
      <w:pPr>
        <w:pStyle w:val="PL"/>
      </w:pPr>
      <w:r>
        <w:t>}</w:t>
      </w:r>
    </w:p>
    <w:p>
      <w:pPr>
        <w:pStyle w:val="PL"/>
      </w:pPr>
    </w:p>
    <w:p>
      <w:pPr>
        <w:pStyle w:val="PL"/>
      </w:pPr>
      <w:r>
        <w:t>AS-Context ::=                          SEQUENCE {</w:t>
      </w:r>
    </w:p>
    <w:p>
      <w:pPr>
        <w:pStyle w:val="PL"/>
      </w:pPr>
      <w:r>
        <w:t xml:space="preserve">    reestablishmentInfo                     ReestablishmentInfo                                 OPTIONAL,</w:t>
      </w:r>
    </w:p>
    <w:p>
      <w:pPr>
        <w:pStyle w:val="PL"/>
      </w:pPr>
      <w:r>
        <w:t xml:space="preserve">    configRestrictInfo                      ConfigRestrictInfoSCG                               OPTIONAL,</w:t>
      </w:r>
    </w:p>
    <w:p>
      <w:pPr>
        <w:pStyle w:val="PL"/>
      </w:pPr>
      <w:r>
        <w:t xml:space="preserve">    ...,</w:t>
      </w:r>
    </w:p>
    <w:p>
      <w:pPr>
        <w:pStyle w:val="PL"/>
      </w:pPr>
      <w:r>
        <w:t xml:space="preserve">    [[  ran-NotificationAreaInfo            RAN-NotificationAreaInfo                            OPTIONAL</w:t>
      </w:r>
    </w:p>
    <w:p>
      <w:pPr>
        <w:pStyle w:val="PL"/>
      </w:pPr>
      <w:r>
        <w:t xml:space="preserve">    ]],</w:t>
      </w:r>
    </w:p>
    <w:p>
      <w:pPr>
        <w:pStyle w:val="PL"/>
      </w:pPr>
      <w:r>
        <w:t xml:space="preserve">    [[  ueAssistanceInformation             OCTET STRING (CONTAINING UEAssistanceInformation)   OPTIONAL   -- Cond HO2</w:t>
      </w:r>
    </w:p>
    <w:p>
      <w:pPr>
        <w:pStyle w:val="PL"/>
      </w:pPr>
      <w:r>
        <w:t xml:space="preserve">    ]],</w:t>
      </w:r>
    </w:p>
    <w:p>
      <w:pPr>
        <w:pStyle w:val="PL"/>
      </w:pPr>
      <w:r>
        <w:t xml:space="preserve">    [[</w:t>
      </w:r>
    </w:p>
    <w:p>
      <w:pPr>
        <w:pStyle w:val="PL"/>
      </w:pPr>
      <w:r>
        <w:t xml:space="preserve">    selectedBandCombinationSN               BandCombinationInfoSN                               OPTIONAL</w:t>
      </w:r>
    </w:p>
    <w:p>
      <w:pPr>
        <w:pStyle w:val="PL"/>
      </w:pPr>
      <w:r>
        <w:t xml:space="preserve">    ]],</w:t>
      </w:r>
    </w:p>
    <w:p>
      <w:pPr>
        <w:pStyle w:val="PL"/>
      </w:pPr>
      <w:r>
        <w:t xml:space="preserve">    [[</w:t>
      </w:r>
    </w:p>
    <w:p>
      <w:pPr>
        <w:pStyle w:val="PL"/>
      </w:pPr>
      <w:r>
        <w:t xml:space="preserve">    configRestrictInfoDAPS-r16              ConfigRestrictInfoDAPS-r16                          OPTIONAL,</w:t>
      </w:r>
    </w:p>
    <w:p>
      <w:pPr>
        <w:pStyle w:val="PL"/>
      </w:pPr>
      <w:r>
        <w:t xml:space="preserve">    sidelinkUEInformationNR-r16             OCTET STRING                                        OPTIONAL,</w:t>
      </w:r>
    </w:p>
    <w:p>
      <w:pPr>
        <w:pStyle w:val="PL"/>
      </w:pPr>
      <w:r>
        <w:t xml:space="preserve">    sidelinkUEInformationEUTRA-r16          OCTET STRING                                        OPTIONAL,</w:t>
      </w:r>
    </w:p>
    <w:p>
      <w:pPr>
        <w:pStyle w:val="PL"/>
      </w:pPr>
      <w:r>
        <w:t xml:space="preserve">    ueAssistanceInformationEUTRA-r16        OCTET STRING                                        OPTIONAL,</w:t>
      </w:r>
    </w:p>
    <w:p>
      <w:pPr>
        <w:pStyle w:val="PL"/>
      </w:pPr>
      <w:r>
        <w:t xml:space="preserve">    ueAssistanceInformationSCG-r16          OCTET STRING (CONTAINING UEAssistanceInformation)   OPTIONAL,   -- Cond HO2</w:t>
      </w:r>
    </w:p>
    <w:p>
      <w:pPr>
        <w:pStyle w:val="PL"/>
      </w:pPr>
      <w:r>
        <w:t xml:space="preserve">    needForGapsInfoNR-r16                   NeedForGapsInfoNR-r16                               OPTIONAL</w:t>
      </w:r>
    </w:p>
    <w:p>
      <w:pPr>
        <w:pStyle w:val="PL"/>
      </w:pPr>
      <w:r>
        <w:t xml:space="preserve">    ]],</w:t>
      </w:r>
    </w:p>
    <w:p>
      <w:pPr>
        <w:pStyle w:val="PL"/>
      </w:pPr>
      <w:r>
        <w:t xml:space="preserve">    [[</w:t>
      </w:r>
    </w:p>
    <w:p>
      <w:pPr>
        <w:pStyle w:val="PL"/>
      </w:pPr>
      <w:r>
        <w:t xml:space="preserve">    configRestrictInfoDAPS-v1640            ConfigRestrictInfoDAPS-v1640                        OPTIONAL</w:t>
      </w:r>
    </w:p>
    <w:p>
      <w:pPr>
        <w:pStyle w:val="PL"/>
      </w:pPr>
      <w:r>
        <w:t xml:space="preserve">    ]]</w:t>
      </w:r>
    </w:p>
    <w:p>
      <w:pPr>
        <w:pStyle w:val="PL"/>
      </w:pPr>
      <w:r>
        <w:t>}</w:t>
      </w:r>
    </w:p>
    <w:p>
      <w:pPr>
        <w:pStyle w:val="PL"/>
      </w:pPr>
    </w:p>
    <w:p>
      <w:pPr>
        <w:pStyle w:val="PL"/>
      </w:pPr>
      <w:r>
        <w:t>ConfigRestrictInfoDAPS-r16 ::=          SEQUENCE {</w:t>
      </w:r>
    </w:p>
    <w:p>
      <w:pPr>
        <w:pStyle w:val="PL"/>
      </w:pPr>
      <w:r>
        <w:t xml:space="preserve">    powerCoordination-r16                   SEQUENCE {</w:t>
      </w:r>
    </w:p>
    <w:p>
      <w:pPr>
        <w:pStyle w:val="PL"/>
      </w:pPr>
      <w:r>
        <w:t xml:space="preserve">        p-DAPS-Source-r16                       P-Max,</w:t>
      </w:r>
    </w:p>
    <w:p>
      <w:pPr>
        <w:pStyle w:val="PL"/>
      </w:pPr>
      <w:r>
        <w:t xml:space="preserve">        p-DAPS-Target-r16                       P-Max,</w:t>
      </w:r>
    </w:p>
    <w:p>
      <w:pPr>
        <w:pStyle w:val="PL"/>
      </w:pPr>
      <w:r>
        <w:t xml:space="preserve">        uplinkPowerSharingDAPS-Mode-r16          ENUMERATED {semi-static-mode1, semi-static-mode2, dynamic }</w:t>
      </w:r>
    </w:p>
    <w:p>
      <w:pPr>
        <w:pStyle w:val="PL"/>
      </w:pPr>
      <w:r>
        <w:t xml:space="preserve">    }                                                                                                       OPTIONAL</w:t>
      </w:r>
    </w:p>
    <w:p>
      <w:pPr>
        <w:pStyle w:val="PL"/>
      </w:pPr>
      <w:r>
        <w:t>}</w:t>
      </w:r>
    </w:p>
    <w:p>
      <w:pPr>
        <w:pStyle w:val="PL"/>
      </w:pPr>
    </w:p>
    <w:p>
      <w:pPr>
        <w:pStyle w:val="PL"/>
      </w:pPr>
      <w:r>
        <w:t>ConfigRestrictInfoDAPS-v1640 ::=    SEQUENCE {</w:t>
      </w:r>
    </w:p>
    <w:p>
      <w:pPr>
        <w:pStyle w:val="PL"/>
      </w:pPr>
      <w:r>
        <w:t xml:space="preserve">    sourceFeatureSetPerDownlinkCC-r16   FeatureSetDownlinkPerCC-Id,</w:t>
      </w:r>
    </w:p>
    <w:p>
      <w:pPr>
        <w:pStyle w:val="PL"/>
      </w:pPr>
      <w:r>
        <w:t xml:space="preserve">    sourceFeatureSetPerUplinkCC-r16     FeatureSetUplinkPerCC-Id</w:t>
      </w:r>
    </w:p>
    <w:p>
      <w:pPr>
        <w:pStyle w:val="PL"/>
      </w:pPr>
      <w:r>
        <w:t>}</w:t>
      </w:r>
    </w:p>
    <w:p>
      <w:pPr>
        <w:pStyle w:val="PL"/>
      </w:pPr>
    </w:p>
    <w:p>
      <w:pPr>
        <w:pStyle w:val="PL"/>
      </w:pPr>
      <w:r>
        <w:t>ReestablishmentInfo ::=             SEQUENCE {</w:t>
      </w:r>
    </w:p>
    <w:p>
      <w:pPr>
        <w:pStyle w:val="PL"/>
      </w:pPr>
      <w:r>
        <w:t xml:space="preserve">    sourcePhysCellId                        PhysCellId,</w:t>
      </w:r>
    </w:p>
    <w:p>
      <w:pPr>
        <w:pStyle w:val="PL"/>
      </w:pPr>
      <w:r>
        <w:t xml:space="preserve">    targetCellShortMAC-I                    ShortMAC-I,</w:t>
      </w:r>
    </w:p>
    <w:p>
      <w:pPr>
        <w:pStyle w:val="PL"/>
      </w:pPr>
      <w:r>
        <w:t xml:space="preserve">    additionalReestabInfoList               ReestabNCellInfoList                            OPTIONAL</w:t>
      </w:r>
    </w:p>
    <w:p>
      <w:pPr>
        <w:pStyle w:val="PL"/>
      </w:pPr>
      <w:r>
        <w:t>}</w:t>
      </w:r>
    </w:p>
    <w:p>
      <w:pPr>
        <w:pStyle w:val="PL"/>
      </w:pPr>
    </w:p>
    <w:p>
      <w:pPr>
        <w:pStyle w:val="PL"/>
      </w:pPr>
      <w:r>
        <w:t>ReestabNCellInfoList ::=             SEQUENCE ( SIZE (1..maxCellPrep) ) OF ReestabNCellInfo</w:t>
      </w:r>
    </w:p>
    <w:p>
      <w:pPr>
        <w:pStyle w:val="PL"/>
      </w:pPr>
    </w:p>
    <w:p>
      <w:pPr>
        <w:pStyle w:val="PL"/>
      </w:pPr>
      <w:r>
        <w:t>ReestabNCellInfo::= SEQUENCE{</w:t>
      </w:r>
    </w:p>
    <w:p>
      <w:pPr>
        <w:pStyle w:val="PL"/>
      </w:pPr>
      <w:r>
        <w:t xml:space="preserve">    cellIdentity                            CellIdentity,</w:t>
      </w:r>
    </w:p>
    <w:p>
      <w:pPr>
        <w:pStyle w:val="PL"/>
      </w:pPr>
      <w:r>
        <w:t xml:space="preserve">    key-gNodeB-Star                         BIT STRING (SIZE (256)),</w:t>
      </w:r>
    </w:p>
    <w:p>
      <w:pPr>
        <w:pStyle w:val="PL"/>
      </w:pPr>
      <w:r>
        <w:t xml:space="preserve">    shortMAC-I                              ShortMAC-I</w:t>
      </w:r>
    </w:p>
    <w:p>
      <w:pPr>
        <w:pStyle w:val="PL"/>
      </w:pPr>
      <w:r>
        <w:t>}</w:t>
      </w:r>
    </w:p>
    <w:p>
      <w:pPr>
        <w:pStyle w:val="PL"/>
      </w:pPr>
    </w:p>
    <w:p>
      <w:pPr>
        <w:pStyle w:val="PL"/>
      </w:pPr>
      <w:r>
        <w:t>RRM-Config ::=              SEQUENCE {</w:t>
      </w:r>
    </w:p>
    <w:p>
      <w:pPr>
        <w:pStyle w:val="PL"/>
      </w:pPr>
      <w:r>
        <w:t xml:space="preserve">    ue-InactiveTime             ENUMERATED {</w:t>
      </w:r>
    </w:p>
    <w:p>
      <w:pPr>
        <w:pStyle w:val="PL"/>
      </w:pPr>
      <w:r>
        <w:t xml:space="preserve">                                    s1, s2, s3, s5, s7, s10, s15, s20,</w:t>
      </w:r>
    </w:p>
    <w:p>
      <w:pPr>
        <w:pStyle w:val="PL"/>
      </w:pPr>
      <w:r>
        <w:t xml:space="preserve">                                    s25, s30, s40, s50, min1, min1s20, min1s40,</w:t>
      </w:r>
    </w:p>
    <w:p>
      <w:pPr>
        <w:pStyle w:val="PL"/>
        <w:rPr>
          <w:lang w:val="fi-FI"/>
        </w:rPr>
      </w:pPr>
      <w:r>
        <w:t xml:space="preserve">                                    </w:t>
      </w:r>
      <w:r>
        <w:rPr>
          <w:lang w:val="fi-FI"/>
        </w:rPr>
        <w:t>min2, min2s30, min3, min3s30, min4, min5, min6,</w:t>
      </w:r>
    </w:p>
    <w:p>
      <w:pPr>
        <w:pStyle w:val="PL"/>
        <w:rPr>
          <w:lang w:val="fi-FI"/>
        </w:rPr>
      </w:pPr>
      <w:r>
        <w:rPr>
          <w:lang w:val="fi-FI"/>
        </w:rPr>
        <w:t xml:space="preserve">                                    min7, min8, min9, min10, min12, min14, min17, min20,</w:t>
      </w:r>
    </w:p>
    <w:p>
      <w:pPr>
        <w:pStyle w:val="PL"/>
        <w:rPr>
          <w:lang w:val="fi-FI"/>
        </w:rPr>
      </w:pPr>
      <w:r>
        <w:rPr>
          <w:lang w:val="fi-FI"/>
        </w:rPr>
        <w:t xml:space="preserve">                                    min24, min28, min33, min38, min44, min50, hr1,</w:t>
      </w:r>
    </w:p>
    <w:p>
      <w:pPr>
        <w:pStyle w:val="PL"/>
      </w:pPr>
      <w:r>
        <w:rPr>
          <w:lang w:val="fi-FI"/>
        </w:rPr>
        <w:t xml:space="preserve">                                    </w:t>
      </w:r>
      <w:r>
        <w:t>hr1min30, hr2, hr2min30, hr3, hr3min30, hr4, hr5, hr6,</w:t>
      </w:r>
    </w:p>
    <w:p>
      <w:pPr>
        <w:pStyle w:val="PL"/>
      </w:pPr>
      <w:r>
        <w:t xml:space="preserve">                                    hr8, hr10, hr13, hr16, hr20, day1, day1hr12, day2,</w:t>
      </w:r>
    </w:p>
    <w:p>
      <w:pPr>
        <w:pStyle w:val="PL"/>
      </w:pPr>
      <w:r>
        <w:t xml:space="preserve">                                    day2hr12, day3, day4, day5, day7, day10, day14, day19,</w:t>
      </w:r>
    </w:p>
    <w:p>
      <w:pPr>
        <w:pStyle w:val="PL"/>
      </w:pPr>
      <w:r>
        <w:t xml:space="preserve">                                    day24, day30, dayMoreThan30}                            OPTIONAL,</w:t>
      </w:r>
    </w:p>
    <w:p>
      <w:pPr>
        <w:pStyle w:val="PL"/>
      </w:pPr>
      <w:r>
        <w:t xml:space="preserve">    candidateCellInfoList       MeasResultList2NR                                           OPTIONAL,</w:t>
      </w:r>
    </w:p>
    <w:p>
      <w:pPr>
        <w:pStyle w:val="PL"/>
      </w:pPr>
      <w:r>
        <w:t xml:space="preserve">    ...,</w:t>
      </w:r>
    </w:p>
    <w:p>
      <w:pPr>
        <w:pStyle w:val="PL"/>
      </w:pPr>
      <w:r>
        <w:t xml:space="preserve">    [[</w:t>
      </w:r>
    </w:p>
    <w:p>
      <w:pPr>
        <w:pStyle w:val="PL"/>
      </w:pPr>
      <w:r>
        <w:t xml:space="preserve">    candidateCellInfoListSN-EUTRA      MeasResultServFreqListEUTRA-SCG                      OPTIONAL</w:t>
      </w:r>
    </w:p>
    <w:p>
      <w:pPr>
        <w:pStyle w:val="PL"/>
      </w:pPr>
      <w:r>
        <w:t xml:space="preserve">    ]]</w:t>
      </w:r>
    </w:p>
    <w:p>
      <w:pPr>
        <w:pStyle w:val="PL"/>
      </w:pPr>
      <w:r>
        <w:t>}</w:t>
      </w:r>
    </w:p>
    <w:p>
      <w:pPr>
        <w:pStyle w:val="PL"/>
      </w:pPr>
    </w:p>
    <w:p>
      <w:pPr>
        <w:pStyle w:val="PL"/>
      </w:pPr>
      <w:r>
        <w:t>-- TAG-HANDOVER-PREPARATION-INFORMATION-STOP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HandoverPreparationInformation</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as-Context</w:t>
            </w:r>
          </w:p>
          <w:p>
            <w:pPr>
              <w:pStyle w:val="TAL"/>
              <w:rPr>
                <w:lang w:eastAsia="sv-SE"/>
              </w:rPr>
            </w:pPr>
            <w:r>
              <w:rPr>
                <w:lang w:eastAsia="sv-SE"/>
              </w:rPr>
              <w:t>Local RAN context required by the target gNB or DU.</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rrm-Config</w:t>
            </w:r>
          </w:p>
          <w:p>
            <w:pPr>
              <w:pStyle w:val="TAL"/>
              <w:rPr>
                <w:b/>
                <w:i/>
                <w:lang w:eastAsia="sv-SE"/>
              </w:rPr>
            </w:pPr>
            <w:r>
              <w:rPr>
                <w:lang w:eastAsia="sv-SE"/>
              </w:rPr>
              <w:t>Local RAN context used mainly for RRM purposes.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sourceConfig</w:t>
            </w:r>
          </w:p>
          <w:p>
            <w:pPr>
              <w:pStyle w:val="TAL"/>
              <w:rPr>
                <w:lang w:eastAsia="sv-SE"/>
              </w:rPr>
            </w:pPr>
            <w:r>
              <w:rPr>
                <w:lang w:eastAsia="sv-SE"/>
              </w:rPr>
              <w:t>The radio resource configuration as used in the source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ue-CapabilityRAT-List</w:t>
            </w:r>
          </w:p>
          <w:p>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b/>
                <w:bCs/>
                <w:i/>
                <w:iCs/>
                <w:noProof/>
                <w:kern w:val="2"/>
                <w:lang w:eastAsia="en-GB"/>
              </w:rPr>
            </w:pPr>
            <w:r>
              <w:rPr>
                <w:rFonts w:eastAsia="宋体"/>
                <w:b/>
                <w:bCs/>
                <w:i/>
                <w:iCs/>
                <w:noProof/>
                <w:kern w:val="2"/>
                <w:lang w:eastAsia="en-GB"/>
              </w:rPr>
              <w:t>ue-InactiveTime</w:t>
            </w:r>
          </w:p>
          <w:p>
            <w:pPr>
              <w:pStyle w:val="TAL"/>
              <w:rPr>
                <w:b/>
                <w:bCs/>
                <w:i/>
                <w:iCs/>
                <w:lang w:eastAsia="sv-SE"/>
              </w:rPr>
            </w:pPr>
            <w:r>
              <w:rPr>
                <w:rFonts w:eastAsia="宋体"/>
                <w:kern w:val="2"/>
                <w:lang w:eastAsia="en-GB"/>
              </w:rPr>
              <w:t xml:space="preserve">Duration while UE has not received or transmitted any user data. Thus the timer is still running in case e.g., UE measures the neighbour cells for the HO purpose. Value </w:t>
            </w:r>
            <w:r>
              <w:rPr>
                <w:rFonts w:eastAsia="宋体"/>
                <w:i/>
                <w:kern w:val="2"/>
                <w:lang w:eastAsia="en-GB"/>
              </w:rPr>
              <w:t>s1</w:t>
            </w:r>
            <w:r>
              <w:rPr>
                <w:rFonts w:eastAsia="宋体"/>
                <w:kern w:val="2"/>
                <w:lang w:eastAsia="en-GB"/>
              </w:rPr>
              <w:t xml:space="preserve"> corresponds to 1 second, </w:t>
            </w:r>
            <w:r>
              <w:rPr>
                <w:rFonts w:eastAsia="宋体"/>
                <w:i/>
                <w:kern w:val="2"/>
                <w:lang w:eastAsia="en-GB"/>
              </w:rPr>
              <w:t>s2</w:t>
            </w:r>
            <w:r>
              <w:rPr>
                <w:rFonts w:eastAsia="宋体"/>
                <w:kern w:val="2"/>
                <w:lang w:eastAsia="en-GB"/>
              </w:rPr>
              <w:t xml:space="preserve"> corresponds to 2 seconds and so on. Value </w:t>
            </w:r>
            <w:r>
              <w:rPr>
                <w:rFonts w:eastAsia="宋体"/>
                <w:i/>
                <w:kern w:val="2"/>
                <w:lang w:eastAsia="en-GB"/>
              </w:rPr>
              <w:t>min1</w:t>
            </w:r>
            <w:r>
              <w:rPr>
                <w:rFonts w:eastAsia="宋体"/>
                <w:kern w:val="2"/>
                <w:lang w:eastAsia="en-GB"/>
              </w:rPr>
              <w:t xml:space="preserve"> corresponds to 1 minute, value </w:t>
            </w:r>
            <w:r>
              <w:rPr>
                <w:rFonts w:eastAsia="宋体"/>
                <w:i/>
                <w:kern w:val="2"/>
                <w:lang w:eastAsia="en-GB"/>
              </w:rPr>
              <w:t>min1s20</w:t>
            </w:r>
            <w:r>
              <w:rPr>
                <w:rFonts w:eastAsia="宋体"/>
                <w:kern w:val="2"/>
                <w:lang w:eastAsia="en-GB"/>
              </w:rPr>
              <w:t xml:space="preserve"> corresponds to 1 minute and 20 seconds, value </w:t>
            </w:r>
            <w:r>
              <w:rPr>
                <w:rFonts w:eastAsia="宋体"/>
                <w:i/>
                <w:kern w:val="2"/>
                <w:lang w:eastAsia="en-GB"/>
              </w:rPr>
              <w:t>min1s40</w:t>
            </w:r>
            <w:r>
              <w:rPr>
                <w:rFonts w:eastAsia="宋体"/>
                <w:kern w:val="2"/>
                <w:lang w:eastAsia="en-GB"/>
              </w:rPr>
              <w:t xml:space="preserve"> corresponds to 1 minute and 40 seconds and so on. Value </w:t>
            </w:r>
            <w:r>
              <w:rPr>
                <w:rFonts w:eastAsia="宋体"/>
                <w:i/>
                <w:kern w:val="2"/>
                <w:lang w:eastAsia="en-GB"/>
              </w:rPr>
              <w:t>hr1</w:t>
            </w:r>
            <w:r>
              <w:rPr>
                <w:rFonts w:eastAsia="宋体"/>
                <w:kern w:val="2"/>
                <w:lang w:eastAsia="en-GB"/>
              </w:rPr>
              <w:t xml:space="preserve"> corresponds to 1 hour, </w:t>
            </w:r>
            <w:r>
              <w:rPr>
                <w:rFonts w:eastAsia="宋体"/>
                <w:i/>
                <w:kern w:val="2"/>
                <w:lang w:eastAsia="en-GB"/>
              </w:rPr>
              <w:t>hr1min30</w:t>
            </w:r>
            <w:r>
              <w:rPr>
                <w:rFonts w:eastAsia="宋体"/>
                <w:kern w:val="2"/>
                <w:lang w:eastAsia="en-GB"/>
              </w:rPr>
              <w:t xml:space="preserve"> corresponds to 1 hour and 30 minutes and so 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AS-Config</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rrcReconfiguration</w:t>
            </w:r>
          </w:p>
          <w:p>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sourceRB-SN-Config</w:t>
            </w:r>
          </w:p>
          <w:p>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sourceSCG-Configured</w:t>
            </w:r>
          </w:p>
          <w:p>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sourceSCG-EUTRA-Config</w:t>
            </w:r>
          </w:p>
          <w:p>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sourceSCG-NR-Config</w:t>
            </w:r>
          </w:p>
          <w:p>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szCs w:val="22"/>
                <w:lang w:eastAsia="sv-SE"/>
              </w:rPr>
              <w:t xml:space="preserve">AS-Context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i/>
              </w:rPr>
              <w:t>configRestrictInfoDAPS</w:t>
            </w:r>
          </w:p>
          <w:p>
            <w:pPr>
              <w:pStyle w:val="TAL"/>
              <w:rPr>
                <w:b/>
                <w:i/>
                <w:lang w:eastAsia="sv-SE"/>
              </w:rPr>
            </w:pPr>
            <w:r>
              <w:t>Includes fields for which source cell explicitly indicates the restriction to be observed by target cell during DAPS handover.</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needForGapsInfoNR</w:t>
            </w:r>
          </w:p>
          <w:p>
            <w:pPr>
              <w:pStyle w:val="TAL"/>
              <w:rPr>
                <w:lang w:eastAsia="sv-SE"/>
              </w:rPr>
            </w:pPr>
            <w:r>
              <w:rPr>
                <w:szCs w:val="22"/>
              </w:rPr>
              <w:t>Includes measurement gap requirement information of the UE for NR target bands.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selectedBandCombinationSN</w:t>
            </w:r>
          </w:p>
          <w:p>
            <w:pPr>
              <w:pStyle w:val="TAL"/>
              <w:rPr>
                <w:szCs w:val="22"/>
                <w:lang w:eastAsia="sv-SE"/>
              </w:rPr>
            </w:pPr>
            <w:r>
              <w:rPr>
                <w:szCs w:val="22"/>
                <w:lang w:eastAsia="sv-SE"/>
              </w:rPr>
              <w:t>Indicates the band combination selected by SN in (NG)EN-DC, NE-DC, and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sidelinkUEInformationEUTRA</w:t>
            </w:r>
          </w:p>
          <w:p>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sidelinkUEInformationNR</w:t>
            </w:r>
          </w:p>
          <w:p>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ueAssistanceInformation</w:t>
            </w:r>
          </w:p>
          <w:p>
            <w:pPr>
              <w:pStyle w:val="TAL"/>
              <w:rPr>
                <w:szCs w:val="22"/>
                <w:lang w:eastAsia="sv-SE"/>
              </w:rPr>
            </w:pPr>
            <w:r>
              <w:rPr>
                <w:szCs w:val="22"/>
                <w:lang w:eastAsia="sv-SE"/>
              </w:rPr>
              <w:t>Includes for each UE assistance feature the information last reported by the UE, if any.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ueAssistanceInformationSCG</w:t>
            </w:r>
          </w:p>
          <w:p>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等线"/>
                <w:lang w:eastAsia="sv-SE"/>
              </w:rPr>
            </w:pPr>
            <w:r>
              <w:rPr>
                <w:rFonts w:eastAsia="等线"/>
                <w:i/>
                <w:iCs/>
                <w:lang w:eastAsia="sv-SE"/>
              </w:rPr>
              <w:t>ConfigRestrictInfoDAPS</w:t>
            </w:r>
            <w:r>
              <w:rPr>
                <w:rFonts w:eastAsia="等线"/>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sourceFeatureSetPerUplinkCC/sourceFeatureSetPerDownlinkCC</w:t>
            </w:r>
          </w:p>
          <w:p>
            <w:pPr>
              <w:pStyle w:val="TAL"/>
              <w:rPr>
                <w:rFonts w:eastAsia="等线"/>
              </w:rPr>
            </w:pPr>
            <w:r>
              <w:rPr>
                <w:rFonts w:eastAsia="等线"/>
                <w:szCs w:val="22"/>
                <w:lang w:eastAsia="sv-SE"/>
              </w:rPr>
              <w:t>Indicates an index referring to the position of the</w:t>
            </w:r>
            <w:r>
              <w:rPr>
                <w:rFonts w:eastAsia="等线"/>
                <w:i/>
                <w:iCs/>
                <w:szCs w:val="22"/>
                <w:lang w:eastAsia="sv-SE"/>
              </w:rPr>
              <w:t xml:space="preserve"> FeatureSetUplinkPerCC</w:t>
            </w:r>
            <w:r>
              <w:rPr>
                <w:rFonts w:eastAsia="等线"/>
                <w:szCs w:val="22"/>
                <w:lang w:eastAsia="sv-SE"/>
              </w:rPr>
              <w:t>/</w:t>
            </w:r>
            <w:r>
              <w:rPr>
                <w:rFonts w:eastAsia="等线"/>
                <w:i/>
                <w:iCs/>
                <w:szCs w:val="22"/>
                <w:lang w:eastAsia="sv-SE"/>
              </w:rPr>
              <w:t>FeatureSetDownlinkPerCC</w:t>
            </w:r>
            <w:r>
              <w:rPr>
                <w:rFonts w:eastAsia="等线"/>
                <w:szCs w:val="22"/>
                <w:lang w:eastAsia="sv-SE"/>
              </w:rPr>
              <w:t xml:space="preserve"> selected by source in the </w:t>
            </w:r>
            <w:r>
              <w:rPr>
                <w:rFonts w:eastAsia="等线"/>
                <w:i/>
                <w:iCs/>
                <w:szCs w:val="22"/>
                <w:lang w:eastAsia="sv-SE"/>
              </w:rPr>
              <w:t>featureSetsUplinkPerCC</w:t>
            </w:r>
            <w:r>
              <w:rPr>
                <w:rFonts w:eastAsia="等线"/>
                <w:szCs w:val="22"/>
                <w:lang w:eastAsia="sv-SE"/>
              </w:rPr>
              <w:t>/</w:t>
            </w:r>
            <w:r>
              <w:rPr>
                <w:rFonts w:eastAsia="等线"/>
                <w:i/>
                <w:iCs/>
                <w:szCs w:val="22"/>
                <w:lang w:eastAsia="sv-SE"/>
              </w:rPr>
              <w:t>featureSetsDownlinkPerCC</w:t>
            </w:r>
            <w:r>
              <w:rPr>
                <w:rFonts w:eastAsia="等线"/>
                <w:szCs w:val="22"/>
                <w:lang w:eastAsia="sv-SE"/>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szCs w:val="22"/>
                <w:lang w:eastAsia="sv-SE"/>
              </w:rPr>
              <w:t>RRM</w:t>
            </w:r>
            <w:r>
              <w:rPr>
                <w:i/>
                <w:lang w:eastAsia="sv-SE"/>
              </w:rPr>
              <w:t>-Config</w:t>
            </w:r>
            <w:r>
              <w:rPr>
                <w:i/>
                <w:szCs w:val="22"/>
                <w:lang w:eastAsia="sv-SE"/>
              </w:rPr>
              <w:t xml:space="preserv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candidateCellInfoList</w:t>
            </w:r>
          </w:p>
          <w:p>
            <w:pPr>
              <w:pStyle w:val="TAL"/>
              <w:rPr>
                <w:rFonts w:eastAsia="宋体"/>
                <w:lang w:eastAsia="ko-KR"/>
              </w:rPr>
            </w:pPr>
            <w:r>
              <w:rPr>
                <w:szCs w:val="22"/>
                <w:lang w:eastAsia="sv-SE"/>
              </w:rPr>
              <w:t>A list of the best cells on each frequency for which measurement information was available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candidateCellInfoListSN-EUTRA</w:t>
            </w:r>
          </w:p>
          <w:p>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The field is optionally present in case of handover within NR; otherwise the field is absent.</w:t>
            </w:r>
          </w:p>
        </w:tc>
      </w:tr>
    </w:tbl>
    <w:p/>
    <w:p>
      <w:pPr>
        <w:pStyle w:val="NO"/>
        <w:rPr>
          <w:rFonts w:eastAsia="宋体"/>
          <w:lang w:eastAsia="ko-KR"/>
        </w:rPr>
      </w:pPr>
      <w:r>
        <w:t>NOTE 1:</w:t>
      </w:r>
      <w:r>
        <w:tab/>
        <w:t xml:space="preserve">The following table </w:t>
      </w:r>
      <w:r>
        <w:rPr>
          <w:rFonts w:eastAsia="宋体"/>
          <w:lang w:eastAsia="ko-KR"/>
        </w:rPr>
        <w:t xml:space="preserve">indicates per source RAT </w:t>
      </w:r>
      <w:r>
        <w:rPr>
          <w:rFonts w:eastAsia="宋体"/>
        </w:rPr>
        <w:t>whether</w:t>
      </w:r>
      <w:r>
        <w:rPr>
          <w:rFonts w:eastAsia="宋体"/>
          <w:lang w:eastAsia="ko-KR"/>
        </w:rPr>
        <w:t xml:space="preserve"> RAT capabilities are included or not.</w:t>
      </w:r>
    </w:p>
    <w:p/>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tc>
          <w:tcPr>
            <w:tcW w:w="1998" w:type="dxa"/>
            <w:tcBorders>
              <w:top w:val="single" w:sz="4" w:space="0" w:color="auto"/>
              <w:left w:val="single" w:sz="4" w:space="0" w:color="auto"/>
              <w:bottom w:val="single" w:sz="4" w:space="0" w:color="auto"/>
              <w:right w:val="single" w:sz="4" w:space="0" w:color="auto"/>
            </w:tcBorders>
            <w:noWrap/>
            <w:hideMark/>
          </w:tcPr>
          <w:p>
            <w:pPr>
              <w:pStyle w:val="TAH"/>
              <w:rPr>
                <w:rFonts w:eastAsia="Calibri"/>
                <w:lang w:eastAsia="sv-SE"/>
              </w:rPr>
            </w:pPr>
            <w:r>
              <w:rPr>
                <w:rFonts w:eastAsia="宋体"/>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szCs w:val="22"/>
                <w:lang w:eastAsia="sv-SE"/>
              </w:rPr>
              <w:t>NR capabilities</w:t>
            </w:r>
          </w:p>
        </w:tc>
        <w:tc>
          <w:tcPr>
            <w:tcW w:w="3060" w:type="dxa"/>
            <w:tcBorders>
              <w:top w:val="single" w:sz="4" w:space="0" w:color="auto"/>
              <w:left w:val="single" w:sz="4" w:space="0" w:color="auto"/>
              <w:bottom w:val="single" w:sz="4" w:space="0" w:color="auto"/>
              <w:right w:val="single" w:sz="4" w:space="0" w:color="auto"/>
            </w:tcBorders>
            <w:noWrap/>
            <w:hideMark/>
          </w:tcPr>
          <w:p>
            <w:pPr>
              <w:pStyle w:val="TAH"/>
              <w:rPr>
                <w:rFonts w:eastAsia="Calibri"/>
                <w:szCs w:val="22"/>
                <w:lang w:eastAsia="sv-SE"/>
              </w:rPr>
            </w:pPr>
            <w:r>
              <w:rPr>
                <w:rFonts w:eastAsia="宋体"/>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pPr>
              <w:pStyle w:val="TAH"/>
              <w:rPr>
                <w:rFonts w:eastAsia="宋体"/>
                <w:szCs w:val="22"/>
                <w:lang w:eastAsia="sv-SE"/>
              </w:rPr>
            </w:pPr>
            <w:r>
              <w:rPr>
                <w:rFonts w:eastAsia="宋体"/>
                <w:szCs w:val="22"/>
                <w:lang w:eastAsia="sv-SE"/>
              </w:rPr>
              <w:t>UTRA capabilities</w:t>
            </w:r>
          </w:p>
        </w:tc>
      </w:tr>
      <w:tr>
        <w:tc>
          <w:tcPr>
            <w:tcW w:w="1998" w:type="dxa"/>
            <w:tcBorders>
              <w:top w:val="single" w:sz="4" w:space="0" w:color="auto"/>
              <w:left w:val="single" w:sz="4" w:space="0" w:color="auto"/>
              <w:bottom w:val="single" w:sz="4" w:space="0" w:color="auto"/>
              <w:right w:val="single" w:sz="4" w:space="0" w:color="auto"/>
            </w:tcBorders>
            <w:noWrap/>
            <w:hideMark/>
          </w:tcPr>
          <w:p>
            <w:pPr>
              <w:pStyle w:val="TAL"/>
              <w:rPr>
                <w:szCs w:val="22"/>
                <w:lang w:eastAsia="en-GB"/>
              </w:rPr>
            </w:pPr>
            <w:r>
              <w:rPr>
                <w:rFonts w:eastAsia="宋体"/>
                <w:szCs w:val="22"/>
                <w:lang w:eastAsia="ko-KR"/>
              </w:rPr>
              <w:t>NR</w:t>
            </w:r>
          </w:p>
        </w:tc>
        <w:tc>
          <w:tcPr>
            <w:tcW w:w="3510"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lang w:eastAsia="ko-KR"/>
              </w:rPr>
              <w:t>May be included if UE Radio Capability ID</w:t>
            </w:r>
            <w:r>
              <w:rPr>
                <w:rFonts w:eastAsia="宋体"/>
                <w:lang w:eastAsia="zh-CN"/>
              </w:rPr>
              <w:t xml:space="preserve"> </w:t>
            </w:r>
            <w:r>
              <w:rPr>
                <w:rFonts w:eastAsia="宋体"/>
                <w:lang w:eastAsia="ko-KR"/>
              </w:rPr>
              <w:t>as specified in 23.502</w:t>
            </w:r>
            <w:r>
              <w:rPr>
                <w:rFonts w:eastAsia="宋体"/>
                <w:lang w:eastAsia="zh-CN"/>
              </w:rPr>
              <w:t xml:space="preserve"> [43]</w:t>
            </w:r>
            <w:r>
              <w:rPr>
                <w:rFonts w:eastAsia="宋体"/>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pPr>
              <w:pStyle w:val="TAL"/>
              <w:rPr>
                <w:szCs w:val="22"/>
                <w:lang w:eastAsia="en-GB"/>
              </w:rPr>
            </w:pPr>
            <w:r>
              <w:rPr>
                <w:rFonts w:eastAsia="宋体"/>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pPr>
              <w:pStyle w:val="TAL"/>
              <w:rPr>
                <w:rFonts w:eastAsia="宋体"/>
                <w:szCs w:val="22"/>
                <w:lang w:eastAsia="ko-KR"/>
              </w:rPr>
            </w:pPr>
            <w:r>
              <w:rPr>
                <w:lang w:eastAsia="en-GB"/>
              </w:rPr>
              <w:t>May be included, ignored by gNB if received</w:t>
            </w:r>
          </w:p>
        </w:tc>
      </w:tr>
      <w:tr>
        <w:tc>
          <w:tcPr>
            <w:tcW w:w="1998" w:type="dxa"/>
            <w:tcBorders>
              <w:top w:val="single" w:sz="4" w:space="0" w:color="auto"/>
              <w:left w:val="single" w:sz="4" w:space="0" w:color="auto"/>
              <w:bottom w:val="single" w:sz="4" w:space="0" w:color="auto"/>
              <w:right w:val="single" w:sz="4" w:space="0" w:color="auto"/>
            </w:tcBorders>
            <w:noWrap/>
            <w:hideMark/>
          </w:tcPr>
          <w:p>
            <w:pPr>
              <w:pStyle w:val="TAL"/>
              <w:rPr>
                <w:szCs w:val="22"/>
                <w:lang w:eastAsia="en-GB"/>
              </w:rPr>
            </w:pPr>
            <w:r>
              <w:rPr>
                <w:rFonts w:eastAsia="宋体"/>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ko-KR"/>
              </w:rPr>
            </w:pPr>
            <w:r>
              <w:rPr>
                <w:rFonts w:eastAsia="宋体"/>
                <w:lang w:eastAsia="ko-KR"/>
              </w:rPr>
              <w:t>May be included if UE Radio Capability ID as specified in 23.502</w:t>
            </w:r>
            <w:r>
              <w:rPr>
                <w:rFonts w:eastAsia="宋体"/>
                <w:lang w:eastAsia="zh-CN"/>
              </w:rPr>
              <w:t xml:space="preserve"> [43]</w:t>
            </w:r>
            <w:r>
              <w:rPr>
                <w:rFonts w:eastAsia="宋体"/>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pPr>
              <w:pStyle w:val="TAL"/>
              <w:rPr>
                <w:szCs w:val="22"/>
                <w:lang w:eastAsia="en-GB"/>
              </w:rPr>
            </w:pPr>
            <w:r>
              <w:rPr>
                <w:rFonts w:eastAsia="宋体"/>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pPr>
              <w:pStyle w:val="TAL"/>
              <w:rPr>
                <w:rFonts w:eastAsia="宋体"/>
                <w:szCs w:val="22"/>
                <w:lang w:eastAsia="ko-KR"/>
              </w:rPr>
            </w:pPr>
            <w:r>
              <w:rPr>
                <w:lang w:eastAsia="en-GB"/>
              </w:rPr>
              <w:t>May be included, ignored by gNB if received</w:t>
            </w:r>
          </w:p>
        </w:tc>
      </w:tr>
    </w:tbl>
    <w:p/>
    <w:p>
      <w:pPr>
        <w:pStyle w:val="NO"/>
        <w:rPr>
          <w:rFonts w:eastAsia="宋体"/>
          <w:lang w:eastAsia="ko-KR"/>
        </w:rPr>
      </w:pPr>
      <w:r>
        <w:t>NOTE 2:</w:t>
      </w:r>
      <w:r>
        <w:tab/>
        <w:t xml:space="preserve">The following table </w:t>
      </w:r>
      <w:r>
        <w:rPr>
          <w:rFonts w:eastAsia="宋体"/>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tc>
          <w:tcPr>
            <w:tcW w:w="354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rFonts w:eastAsia="宋体"/>
                <w:szCs w:val="22"/>
                <w:lang w:eastAsia="sv-SE"/>
              </w:rPr>
              <w:t xml:space="preserve">Source </w:t>
            </w:r>
            <w:r>
              <w:rPr>
                <w:rFonts w:eastAsia="宋体"/>
                <w:lang w:eastAsia="sv-SE"/>
              </w:rPr>
              <w:t>system</w:t>
            </w:r>
          </w:p>
        </w:tc>
        <w:tc>
          <w:tcPr>
            <w:tcW w:w="3544"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lang w:eastAsia="sv-SE"/>
              </w:rPr>
              <w:t>as-Context</w:t>
            </w:r>
          </w:p>
        </w:tc>
      </w:tr>
      <w:tr>
        <w:tc>
          <w:tcPr>
            <w:tcW w:w="3543"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lang w:eastAsia="ko-KR"/>
              </w:rPr>
              <w:t>E-UTRA/EPC</w:t>
            </w:r>
          </w:p>
        </w:tc>
        <w:tc>
          <w:tcPr>
            <w:tcW w:w="3544"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lang w:eastAsia="ko-KR"/>
              </w:rPr>
              <w:t>Not included</w:t>
            </w:r>
          </w:p>
        </w:tc>
        <w:tc>
          <w:tcPr>
            <w:tcW w:w="3544"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lang w:eastAsia="ko-KR"/>
              </w:rPr>
              <w:t>Not</w:t>
            </w:r>
            <w:r>
              <w:rPr>
                <w:rFonts w:eastAsia="宋体"/>
                <w:szCs w:val="22"/>
                <w:lang w:eastAsia="ko-KR"/>
              </w:rPr>
              <w:t xml:space="preserve"> included</w:t>
            </w:r>
          </w:p>
        </w:tc>
      </w:tr>
      <w:tr>
        <w:tc>
          <w:tcPr>
            <w:tcW w:w="3543"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szCs w:val="22"/>
                <w:lang w:eastAsia="ko-KR"/>
              </w:rPr>
              <w:t>E-</w:t>
            </w:r>
            <w:r>
              <w:rPr>
                <w:rFonts w:eastAsia="宋体"/>
                <w:lang w:eastAsia="ko-KR"/>
              </w:rPr>
              <w:t>UTRA/5GC</w:t>
            </w:r>
          </w:p>
        </w:tc>
        <w:tc>
          <w:tcPr>
            <w:tcW w:w="3544"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ko-KR"/>
              </w:rPr>
            </w:pPr>
            <w:r>
              <w:rPr>
                <w:rFonts w:eastAsia="宋体"/>
                <w:lang w:eastAsia="ko-KR"/>
              </w:rPr>
              <w:t xml:space="preserve">May be included, but only </w:t>
            </w:r>
            <w:r>
              <w:rPr>
                <w:rFonts w:eastAsia="宋体"/>
                <w:i/>
                <w:lang w:eastAsia="ko-KR"/>
              </w:rPr>
              <w:t>radioBearerConfig</w:t>
            </w:r>
            <w:r>
              <w:rPr>
                <w:rFonts w:eastAsia="宋体"/>
                <w:lang w:eastAsia="ko-KR"/>
              </w:rPr>
              <w:t xml:space="preserve"> is included in the </w:t>
            </w:r>
            <w:r>
              <w:rPr>
                <w:rFonts w:eastAsia="宋体"/>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lang w:eastAsia="ko-KR"/>
              </w:rPr>
              <w:t>Not</w:t>
            </w:r>
            <w:r>
              <w:rPr>
                <w:rFonts w:eastAsia="宋体"/>
                <w:szCs w:val="22"/>
                <w:lang w:eastAsia="ko-KR"/>
              </w:rPr>
              <w:t xml:space="preserve"> included</w:t>
            </w:r>
          </w:p>
        </w:tc>
      </w:tr>
    </w:tbl>
    <w:p/>
    <w:p>
      <w:pPr>
        <w:pStyle w:val="4"/>
        <w:rPr>
          <w:ins w:id="2414" w:author="CPAC R2-2201817" w:date="2022-02-18T16:47:00Z"/>
        </w:rPr>
      </w:pPr>
      <w:bookmarkStart w:id="2415" w:name="_Toc60777636"/>
      <w:bookmarkStart w:id="2416" w:name="_Toc90651511"/>
      <w:r>
        <w:rPr>
          <w:rFonts w:asciiTheme="minorEastAsia" w:eastAsiaTheme="minorEastAsia" w:hint="eastAsia"/>
          <w:lang w:eastAsia="zh-CN"/>
        </w:rPr>
        <w:t>·</w:t>
      </w:r>
      <w:ins w:id="2417" w:author="CPAC R2-2201817" w:date="2022-02-18T16:47:00Z">
        <w:r>
          <w:t>–</w:t>
        </w:r>
        <w:r>
          <w:tab/>
        </w:r>
        <w:r>
          <w:rPr>
            <w:i/>
          </w:rPr>
          <w:t>CG-CandidateList</w:t>
        </w:r>
      </w:ins>
    </w:p>
    <w:p>
      <w:pPr>
        <w:rPr>
          <w:ins w:id="2418" w:author="CPAC R2-2201817" w:date="2022-02-18T16:47:00Z"/>
        </w:rPr>
      </w:pPr>
      <w:ins w:id="2419" w:author="CPAC R2-2201817" w:date="2022-02-18T16:48:00Z">
        <w:r>
          <w:t>This message is used to transfer the SCG radio configuration for one or more candidate cells for Conditional PSCell Addition (CPA) or Conditional PSCell Change (CPC) as generated by the candidate target SgNB.</w:t>
        </w:r>
      </w:ins>
    </w:p>
    <w:p>
      <w:pPr>
        <w:pStyle w:val="B1"/>
        <w:rPr>
          <w:ins w:id="2420" w:author="CPAC R2-2201817" w:date="2022-02-18T16:47:00Z"/>
        </w:rPr>
      </w:pPr>
      <w:ins w:id="2421" w:author="CPAC R2-2201817" w:date="2022-02-18T16:47:00Z">
        <w:r>
          <w:t xml:space="preserve">Direction: </w:t>
        </w:r>
      </w:ins>
      <w:ins w:id="2422" w:author="CPAC R2-2201817" w:date="2022-02-18T16:48:00Z">
        <w:r>
          <w:t>Secondary gNB to master gNB or eNB</w:t>
        </w:r>
      </w:ins>
      <w:ins w:id="2423" w:author="CPAC R2-2201817" w:date="2022-02-18T16:47:00Z">
        <w:r>
          <w:t>.</w:t>
        </w:r>
      </w:ins>
    </w:p>
    <w:p>
      <w:pPr>
        <w:pStyle w:val="TH"/>
        <w:rPr>
          <w:ins w:id="2424" w:author="CPAC R2-2201817" w:date="2022-02-18T16:47:00Z"/>
        </w:rPr>
      </w:pPr>
      <w:ins w:id="2425" w:author="CPAC R2-2201817" w:date="2022-02-18T16:47:00Z">
        <w:r>
          <w:rPr>
            <w:i/>
          </w:rPr>
          <w:t>CG-CandidateList</w:t>
        </w:r>
        <w:r>
          <w:t xml:space="preserve"> message</w:t>
        </w:r>
      </w:ins>
    </w:p>
    <w:p>
      <w:pPr>
        <w:pStyle w:val="PL"/>
        <w:rPr>
          <w:ins w:id="2426" w:author="CPAC R2-2201817" w:date="2022-02-18T16:47:00Z"/>
        </w:rPr>
      </w:pPr>
      <w:ins w:id="2427" w:author="CPAC R2-2201817" w:date="2022-02-18T16:47:00Z">
        <w:r>
          <w:t>-- ASN1START</w:t>
        </w:r>
      </w:ins>
    </w:p>
    <w:p>
      <w:pPr>
        <w:pStyle w:val="PL"/>
        <w:rPr>
          <w:ins w:id="2428" w:author="CPAC R2-2201817" w:date="2022-02-18T16:47:00Z"/>
        </w:rPr>
      </w:pPr>
      <w:ins w:id="2429" w:author="CPAC R2-2201817" w:date="2022-02-18T16:47:00Z">
        <w:r>
          <w:t>-- TAG-CG-CANDIDATELIST-START</w:t>
        </w:r>
      </w:ins>
    </w:p>
    <w:p>
      <w:pPr>
        <w:pStyle w:val="PL"/>
        <w:rPr>
          <w:ins w:id="2430" w:author="CPAC R2-2201817" w:date="2022-02-18T16:49:00Z"/>
        </w:rPr>
      </w:pPr>
    </w:p>
    <w:p>
      <w:pPr>
        <w:pStyle w:val="PL"/>
        <w:rPr>
          <w:ins w:id="2431" w:author="CPAC R2-2201817" w:date="2022-02-18T16:49:00Z"/>
        </w:rPr>
      </w:pPr>
      <w:ins w:id="2432" w:author="CPAC R2-2201817" w:date="2022-02-18T16:49:00Z">
        <w:r>
          <w:t>CG-CandidateList ::=                SEQUENCE {</w:t>
        </w:r>
      </w:ins>
    </w:p>
    <w:p>
      <w:pPr>
        <w:pStyle w:val="PL"/>
        <w:rPr>
          <w:ins w:id="2433" w:author="CPAC R2-2201817" w:date="2022-02-18T16:49:00Z"/>
        </w:rPr>
      </w:pPr>
      <w:ins w:id="2434" w:author="CPAC R2-2201817" w:date="2022-02-18T16:49:00Z">
        <w:r>
          <w:t xml:space="preserve">    criticalExtensions                  CHOICE {</w:t>
        </w:r>
      </w:ins>
    </w:p>
    <w:p>
      <w:pPr>
        <w:pStyle w:val="PL"/>
        <w:rPr>
          <w:ins w:id="2435" w:author="CPAC R2-2201817" w:date="2022-02-18T16:49:00Z"/>
        </w:rPr>
      </w:pPr>
      <w:ins w:id="2436" w:author="CPAC R2-2201817" w:date="2022-02-18T16:49:00Z">
        <w:r>
          <w:t xml:space="preserve">        c1                                  CHOICE{</w:t>
        </w:r>
      </w:ins>
    </w:p>
    <w:p>
      <w:pPr>
        <w:pStyle w:val="PL"/>
        <w:rPr>
          <w:ins w:id="2437" w:author="CPAC R2-2201817" w:date="2022-02-18T16:49:00Z"/>
        </w:rPr>
      </w:pPr>
      <w:ins w:id="2438" w:author="CPAC R2-2201817" w:date="2022-02-18T16:49:00Z">
        <w:r>
          <w:t xml:space="preserve">            cg-CandidateList                    CG-CandidateList-IEs,</w:t>
        </w:r>
      </w:ins>
    </w:p>
    <w:p>
      <w:pPr>
        <w:pStyle w:val="PL"/>
        <w:rPr>
          <w:ins w:id="2439" w:author="CPAC R2-2201817" w:date="2022-02-18T16:49:00Z"/>
        </w:rPr>
      </w:pPr>
      <w:ins w:id="2440" w:author="CPAC R2-2201817" w:date="2022-02-18T16:49:00Z">
        <w:r>
          <w:t xml:space="preserve">            spare3 NULL, spare2 NULL, spare1 NULL</w:t>
        </w:r>
      </w:ins>
    </w:p>
    <w:p>
      <w:pPr>
        <w:pStyle w:val="PL"/>
        <w:rPr>
          <w:ins w:id="2441" w:author="CPAC R2-2201817" w:date="2022-02-18T16:49:00Z"/>
        </w:rPr>
      </w:pPr>
      <w:ins w:id="2442" w:author="CPAC R2-2201817" w:date="2022-02-18T16:49:00Z">
        <w:r>
          <w:t xml:space="preserve">        },</w:t>
        </w:r>
      </w:ins>
    </w:p>
    <w:p>
      <w:pPr>
        <w:pStyle w:val="PL"/>
        <w:rPr>
          <w:ins w:id="2443" w:author="CPAC R2-2201817" w:date="2022-02-18T16:49:00Z"/>
        </w:rPr>
      </w:pPr>
      <w:ins w:id="2444" w:author="CPAC R2-2201817" w:date="2022-02-18T16:49:00Z">
        <w:r>
          <w:t xml:space="preserve">        criticalExtensionsFuture            SEQUENCE {}</w:t>
        </w:r>
      </w:ins>
    </w:p>
    <w:p>
      <w:pPr>
        <w:pStyle w:val="PL"/>
        <w:rPr>
          <w:ins w:id="2445" w:author="CPAC R2-2201817" w:date="2022-02-18T16:49:00Z"/>
        </w:rPr>
      </w:pPr>
      <w:ins w:id="2446" w:author="CPAC R2-2201817" w:date="2022-02-18T16:49:00Z">
        <w:r>
          <w:t xml:space="preserve">    }</w:t>
        </w:r>
      </w:ins>
    </w:p>
    <w:p>
      <w:pPr>
        <w:pStyle w:val="PL"/>
        <w:rPr>
          <w:ins w:id="2447" w:author="CPAC R2-2201817" w:date="2022-02-18T16:49:00Z"/>
        </w:rPr>
      </w:pPr>
      <w:ins w:id="2448" w:author="CPAC R2-2201817" w:date="2022-02-18T16:49:00Z">
        <w:r>
          <w:t>}</w:t>
        </w:r>
      </w:ins>
    </w:p>
    <w:p>
      <w:pPr>
        <w:pStyle w:val="PL"/>
        <w:rPr>
          <w:ins w:id="2449" w:author="CPAC R2-2201817" w:date="2022-02-18T16:49:00Z"/>
        </w:rPr>
      </w:pPr>
    </w:p>
    <w:p>
      <w:pPr>
        <w:pStyle w:val="PL"/>
        <w:rPr>
          <w:ins w:id="2450" w:author="CPAC R2-2201817" w:date="2022-02-18T16:49:00Z"/>
        </w:rPr>
      </w:pPr>
      <w:commentRangeStart w:id="2451"/>
      <w:ins w:id="2452" w:author="CPAC R2-2201817" w:date="2022-02-18T16:49:00Z">
        <w:r>
          <w:t>CG-CandidateList-IEs ::=            SEQUENCE {</w:t>
        </w:r>
      </w:ins>
    </w:p>
    <w:p>
      <w:pPr>
        <w:pStyle w:val="PL"/>
        <w:ind w:firstLine="384"/>
        <w:rPr>
          <w:ins w:id="2453" w:author="CATT-117e" w:date="2022-03-02T11:53:00Z"/>
          <w:rFonts w:eastAsiaTheme="minorEastAsia"/>
          <w:lang w:eastAsia="zh-CN"/>
        </w:rPr>
      </w:pPr>
      <w:ins w:id="2454" w:author="CPAC R2-2201817" w:date="2022-02-18T16:49:00Z">
        <w:r>
          <w:t>cg-Candidate</w:t>
        </w:r>
      </w:ins>
      <w:ins w:id="2455" w:author="CATT-117e" w:date="2022-03-02T11:53:00Z">
        <w:del w:id="2456" w:author="Google" w:date="2022-03-02T17:34:00Z">
          <w:r>
            <w:rPr>
              <w:rFonts w:hint="eastAsia"/>
              <w:lang w:eastAsia="zh-CN"/>
            </w:rPr>
            <w:delText>t</w:delText>
          </w:r>
        </w:del>
      </w:ins>
      <w:ins w:id="2457" w:author="Google" w:date="2022-03-02T17:34:00Z">
        <w:r>
          <w:rPr>
            <w:lang w:eastAsia="zh-CN"/>
          </w:rPr>
          <w:t>T</w:t>
        </w:r>
      </w:ins>
      <w:ins w:id="2458" w:author="CATT-117e" w:date="2022-03-02T11:53:00Z">
        <w:r>
          <w:rPr>
            <w:rFonts w:hint="eastAsia"/>
            <w:lang w:eastAsia="zh-CN"/>
          </w:rPr>
          <w:t>oAddMod</w:t>
        </w:r>
      </w:ins>
      <w:ins w:id="2459" w:author="CPAC R2-2201817" w:date="2022-02-18T16:49:00Z">
        <w:r>
          <w:t>List-r17                SEQUENCE (SIZE (1..</w:t>
        </w:r>
      </w:ins>
      <w:ins w:id="2460" w:author="CATT-117e" w:date="2022-03-03T17:12:00Z">
        <w:r>
          <w:t xml:space="preserve"> </w:t>
        </w:r>
        <w:commentRangeStart w:id="2461"/>
        <w:r>
          <w:t>maxNrofCondCells-r16</w:t>
        </w:r>
      </w:ins>
      <w:ins w:id="2462" w:author="CPAC R2-2201817" w:date="2022-02-18T16:49:00Z">
        <w:del w:id="2463" w:author="CATT-117e" w:date="2022-03-03T17:12:00Z">
          <w:r>
            <w:delText>FFS</w:delText>
          </w:r>
        </w:del>
      </w:ins>
      <w:commentRangeEnd w:id="2461"/>
      <w:r>
        <w:rPr>
          <w:rStyle w:val="ad"/>
          <w:rFonts w:ascii="Times New Roman" w:hAnsi="Times New Roman"/>
          <w:noProof w:val="0"/>
          <w:lang w:eastAsia="ja-JP"/>
        </w:rPr>
        <w:commentReference w:id="2461"/>
      </w:r>
      <w:ins w:id="2464" w:author="CPAC R2-2201817" w:date="2022-02-18T16:49:00Z">
        <w:r>
          <w:t>)) OF CG-CandidateInfo-r17    OPTIONAL,</w:t>
        </w:r>
      </w:ins>
    </w:p>
    <w:p>
      <w:pPr>
        <w:pStyle w:val="PL"/>
        <w:ind w:firstLine="384"/>
        <w:rPr>
          <w:ins w:id="2465" w:author="CPAC R2-2201817" w:date="2022-02-18T16:49:00Z"/>
          <w:rFonts w:eastAsiaTheme="minorEastAsia"/>
          <w:lang w:eastAsia="zh-CN"/>
        </w:rPr>
      </w:pPr>
      <w:ins w:id="2466" w:author="CATT-117e" w:date="2022-03-02T11:53:00Z">
        <w:r>
          <w:t>cg-Candidate</w:t>
        </w:r>
        <w:del w:id="2467" w:author="Google" w:date="2022-03-02T17:34:00Z">
          <w:r>
            <w:rPr>
              <w:rFonts w:hint="eastAsia"/>
              <w:lang w:eastAsia="zh-CN"/>
            </w:rPr>
            <w:delText>t</w:delText>
          </w:r>
        </w:del>
      </w:ins>
      <w:ins w:id="2468" w:author="Google" w:date="2022-03-02T17:34:00Z">
        <w:r>
          <w:rPr>
            <w:lang w:eastAsia="zh-CN"/>
          </w:rPr>
          <w:t>T</w:t>
        </w:r>
      </w:ins>
      <w:ins w:id="2469" w:author="CATT-117e" w:date="2022-03-02T11:53:00Z">
        <w:r>
          <w:rPr>
            <w:rFonts w:hint="eastAsia"/>
            <w:lang w:eastAsia="zh-CN"/>
          </w:rPr>
          <w:t>o</w:t>
        </w:r>
      </w:ins>
      <w:ins w:id="2470" w:author="CATT-117e" w:date="2022-03-02T11:54:00Z">
        <w:r>
          <w:rPr>
            <w:rFonts w:hint="eastAsia"/>
            <w:lang w:eastAsia="zh-CN"/>
          </w:rPr>
          <w:t>Release</w:t>
        </w:r>
      </w:ins>
      <w:ins w:id="2471" w:author="CATT-117e" w:date="2022-03-02T11:53:00Z">
        <w:r>
          <w:t>List-r17               SEQUENCE (SIZE (1..</w:t>
        </w:r>
      </w:ins>
      <w:ins w:id="2472" w:author="CATT-117e" w:date="2022-03-03T17:12:00Z">
        <w:r>
          <w:t xml:space="preserve"> </w:t>
        </w:r>
        <w:commentRangeStart w:id="2473"/>
        <w:r>
          <w:t>maxNrofCondCells-r16</w:t>
        </w:r>
      </w:ins>
      <w:commentRangeEnd w:id="2473"/>
      <w:ins w:id="2474" w:author="CATT-117e" w:date="2022-03-03T17:13:00Z">
        <w:r>
          <w:rPr>
            <w:rStyle w:val="ad"/>
            <w:rFonts w:ascii="Times New Roman" w:hAnsi="Times New Roman"/>
            <w:noProof w:val="0"/>
            <w:lang w:eastAsia="ja-JP"/>
          </w:rPr>
          <w:commentReference w:id="2473"/>
        </w:r>
      </w:ins>
      <w:ins w:id="2475" w:author="CATT-117e" w:date="2022-03-02T11:53:00Z">
        <w:r>
          <w:t xml:space="preserve">)) OF </w:t>
        </w:r>
      </w:ins>
      <w:ins w:id="2476" w:author="CATT-117e" w:date="2022-03-02T11:56:00Z">
        <w:r>
          <w:rPr>
            <w:rFonts w:hint="eastAsia"/>
            <w:lang w:eastAsia="zh-CN"/>
          </w:rPr>
          <w:t>C</w:t>
        </w:r>
      </w:ins>
      <w:ins w:id="2477" w:author="CATT-117e" w:date="2022-03-02T11:53:00Z">
        <w:r>
          <w:t>G-CandidateInfo</w:t>
        </w:r>
      </w:ins>
      <w:ins w:id="2478" w:author="CATT-117e" w:date="2022-03-02T11:54:00Z">
        <w:r>
          <w:rPr>
            <w:rFonts w:hint="eastAsia"/>
            <w:lang w:eastAsia="zh-CN"/>
          </w:rPr>
          <w:t>Id</w:t>
        </w:r>
      </w:ins>
      <w:ins w:id="2479" w:author="CATT-117e" w:date="2022-03-02T11:53:00Z">
        <w:r>
          <w:t>-r17  OPTIONAL,</w:t>
        </w:r>
      </w:ins>
    </w:p>
    <w:p>
      <w:pPr>
        <w:pStyle w:val="PL"/>
        <w:rPr>
          <w:ins w:id="2480" w:author="CPAC R2-2201817" w:date="2022-02-18T16:49:00Z"/>
        </w:rPr>
      </w:pPr>
      <w:ins w:id="2481" w:author="CPAC R2-2201817" w:date="2022-02-18T16:49:00Z">
        <w:r>
          <w:t xml:space="preserve">    nonCriticalExtension                </w:t>
        </w:r>
      </w:ins>
      <w:ins w:id="2482" w:author="CATT-117e" w:date="2022-03-02T12:24:00Z">
        <w:r>
          <w:rPr>
            <w:rFonts w:eastAsia="等线" w:hint="eastAsia"/>
            <w:lang w:eastAsia="zh-CN"/>
          </w:rPr>
          <w:t xml:space="preserve">        </w:t>
        </w:r>
        <w:r>
          <w:rPr>
            <w:rFonts w:eastAsia="等线" w:hint="eastAsia"/>
            <w:lang w:eastAsia="zh-CN"/>
          </w:rPr>
          <w:tab/>
        </w:r>
      </w:ins>
      <w:ins w:id="2483" w:author="CPAC R2-2201817" w:date="2022-02-18T16:49:00Z">
        <w:r>
          <w:t xml:space="preserve">SEQUENCE {}                                     </w:t>
        </w:r>
      </w:ins>
      <w:ins w:id="2484" w:author="CATT-117e" w:date="2022-03-02T12:25:00Z">
        <w:r>
          <w:rPr>
            <w:rFonts w:eastAsia="等线" w:hint="eastAsia"/>
            <w:lang w:eastAsia="zh-CN"/>
          </w:rPr>
          <w:tab/>
          <w:t xml:space="preserve">   </w:t>
        </w:r>
      </w:ins>
      <w:ins w:id="2485" w:author="CPAC R2-2201817" w:date="2022-02-18T16:49:00Z">
        <w:r>
          <w:t>OPTIONAL</w:t>
        </w:r>
      </w:ins>
    </w:p>
    <w:p>
      <w:pPr>
        <w:pStyle w:val="PL"/>
        <w:rPr>
          <w:ins w:id="2486" w:author="CPAC R2-2201817" w:date="2022-02-18T16:49:00Z"/>
        </w:rPr>
      </w:pPr>
      <w:ins w:id="2487" w:author="CPAC R2-2201817" w:date="2022-02-18T16:49:00Z">
        <w:r>
          <w:t>}</w:t>
        </w:r>
      </w:ins>
    </w:p>
    <w:p>
      <w:pPr>
        <w:pStyle w:val="PL"/>
        <w:rPr>
          <w:ins w:id="2488" w:author="CPAC R2-2201817" w:date="2022-02-18T16:49:00Z"/>
        </w:rPr>
      </w:pPr>
    </w:p>
    <w:p>
      <w:pPr>
        <w:pStyle w:val="PL"/>
        <w:rPr>
          <w:ins w:id="2489" w:author="CPAC R2-2201817" w:date="2022-02-18T16:49:00Z"/>
        </w:rPr>
      </w:pPr>
      <w:ins w:id="2490" w:author="CPAC R2-2201817" w:date="2022-02-18T16:49:00Z">
        <w:r>
          <w:t>CG-CandidateInfo-r17 ::=            SEQUENCE {</w:t>
        </w:r>
      </w:ins>
    </w:p>
    <w:p>
      <w:pPr>
        <w:pStyle w:val="PL"/>
        <w:rPr>
          <w:ins w:id="2491" w:author="CATT-117e" w:date="2022-03-02T11:51:00Z"/>
          <w:rFonts w:eastAsiaTheme="minorEastAsia"/>
          <w:lang w:eastAsia="zh-CN"/>
        </w:rPr>
      </w:pPr>
      <w:ins w:id="2492" w:author="CPAC R2-2201817" w:date="2022-02-18T16:49:00Z">
        <w:r>
          <w:t xml:space="preserve">    </w:t>
        </w:r>
      </w:ins>
      <w:ins w:id="2493" w:author="CATT-117e" w:date="2022-03-02T11:52:00Z">
        <w:r>
          <w:rPr>
            <w:rFonts w:hint="eastAsia"/>
            <w:lang w:eastAsia="zh-CN"/>
          </w:rPr>
          <w:t>c</w:t>
        </w:r>
      </w:ins>
      <w:ins w:id="2494" w:author="CATT-117e" w:date="2022-03-02T12:25:00Z">
        <w:r>
          <w:rPr>
            <w:rFonts w:eastAsia="等线" w:hint="eastAsia"/>
            <w:lang w:eastAsia="zh-CN"/>
          </w:rPr>
          <w:t>g</w:t>
        </w:r>
      </w:ins>
      <w:ins w:id="2495" w:author="CATT-117e" w:date="2022-03-02T11:51:00Z">
        <w:r>
          <w:t>-CandidateInfo</w:t>
        </w:r>
      </w:ins>
      <w:ins w:id="2496" w:author="CATT-117e" w:date="2022-03-02T11:52:00Z">
        <w:r>
          <w:rPr>
            <w:rFonts w:hint="eastAsia"/>
            <w:lang w:eastAsia="zh-CN"/>
          </w:rPr>
          <w:t>Id-r17              C</w:t>
        </w:r>
        <w:r>
          <w:t>G-CandidateInfo</w:t>
        </w:r>
        <w:r>
          <w:rPr>
            <w:rFonts w:hint="eastAsia"/>
            <w:lang w:eastAsia="zh-CN"/>
          </w:rPr>
          <w:t>Id-r17</w:t>
        </w:r>
      </w:ins>
    </w:p>
    <w:p>
      <w:pPr>
        <w:pStyle w:val="PL"/>
        <w:rPr>
          <w:ins w:id="2497" w:author="CPAC R2-2201817" w:date="2022-02-18T16:49:00Z"/>
          <w:del w:id="2498" w:author="Google" w:date="2022-03-02T17:34:00Z"/>
        </w:rPr>
      </w:pPr>
      <w:ins w:id="2499" w:author="CATT-117e" w:date="2022-03-02T11:51:00Z">
        <w:del w:id="2500" w:author="Google" w:date="2022-03-02T17:34:00Z">
          <w:r>
            <w:rPr>
              <w:rFonts w:eastAsiaTheme="minorEastAsia" w:hint="eastAsia"/>
              <w:lang w:eastAsia="zh-CN"/>
            </w:rPr>
            <w:tab/>
          </w:r>
        </w:del>
      </w:ins>
      <w:ins w:id="2501" w:author="CPAC R2-2201817" w:date="2022-02-18T16:49:00Z">
        <w:del w:id="2502" w:author="Google" w:date="2022-03-02T17:34:00Z">
          <w:r>
            <w:delText>ssbFrequency-r17                    ARFCN-ValueNR,</w:delText>
          </w:r>
        </w:del>
      </w:ins>
    </w:p>
    <w:p>
      <w:pPr>
        <w:pStyle w:val="PL"/>
        <w:rPr>
          <w:ins w:id="2503" w:author="CPAC R2-2201817" w:date="2022-02-18T16:49:00Z"/>
          <w:del w:id="2504" w:author="Google" w:date="2022-03-02T17:34:00Z"/>
        </w:rPr>
      </w:pPr>
      <w:ins w:id="2505" w:author="CPAC R2-2201817" w:date="2022-02-18T16:49:00Z">
        <w:del w:id="2506" w:author="Google" w:date="2022-03-02T17:34:00Z">
          <w:r>
            <w:delText xml:space="preserve">    physCellId-r17                      PhysCellId,</w:delText>
          </w:r>
        </w:del>
      </w:ins>
    </w:p>
    <w:p>
      <w:pPr>
        <w:pStyle w:val="PL"/>
        <w:rPr>
          <w:ins w:id="2507" w:author="CPAC R2-2201817" w:date="2022-02-18T16:49:00Z"/>
        </w:rPr>
      </w:pPr>
      <w:ins w:id="2508" w:author="CPAC R2-2201817" w:date="2022-02-18T16:49:00Z">
        <w:r>
          <w:t xml:space="preserve">    candidateCG-Config-r17              OCTET STRING (CONTAINING CG-Config)</w:t>
        </w:r>
      </w:ins>
    </w:p>
    <w:p>
      <w:pPr>
        <w:pStyle w:val="PL"/>
        <w:rPr>
          <w:ins w:id="2509" w:author="Google" w:date="2022-03-02T17:36:00Z"/>
        </w:rPr>
      </w:pPr>
      <w:ins w:id="2510" w:author="CPAC R2-2201817" w:date="2022-02-18T16:49:00Z">
        <w:r>
          <w:t>}</w:t>
        </w:r>
      </w:ins>
    </w:p>
    <w:p>
      <w:pPr>
        <w:pStyle w:val="PL"/>
        <w:rPr>
          <w:ins w:id="2511" w:author="CPAC R2-2201817" w:date="2022-02-18T16:49:00Z"/>
        </w:rPr>
      </w:pPr>
    </w:p>
    <w:p>
      <w:pPr>
        <w:pStyle w:val="PL"/>
        <w:rPr>
          <w:ins w:id="2512" w:author="Google" w:date="2022-03-02T17:33:00Z"/>
        </w:rPr>
      </w:pPr>
      <w:ins w:id="2513" w:author="CATT-117e" w:date="2022-03-02T11:52:00Z">
        <w:r>
          <w:rPr>
            <w:rFonts w:hint="eastAsia"/>
            <w:lang w:eastAsia="zh-CN"/>
          </w:rPr>
          <w:t>C</w:t>
        </w:r>
        <w:r>
          <w:t>G-CandidateInfo</w:t>
        </w:r>
        <w:r>
          <w:rPr>
            <w:rFonts w:hint="eastAsia"/>
            <w:lang w:eastAsia="zh-CN"/>
          </w:rPr>
          <w:t>Id-r17</w:t>
        </w:r>
      </w:ins>
      <w:ins w:id="2514" w:author="CATT-117e" w:date="2022-03-02T12:25:00Z">
        <w:r>
          <w:rPr>
            <w:rFonts w:eastAsia="等线" w:hint="eastAsia"/>
            <w:lang w:eastAsia="zh-CN"/>
          </w:rPr>
          <w:t>::=</w:t>
        </w:r>
      </w:ins>
      <w:ins w:id="2515" w:author="CATT-117e" w:date="2022-03-02T11:52:00Z">
        <w:r>
          <w:rPr>
            <w:rFonts w:hint="eastAsia"/>
            <w:lang w:eastAsia="zh-CN"/>
          </w:rPr>
          <w:t xml:space="preserve">   </w:t>
        </w:r>
      </w:ins>
      <w:ins w:id="2516" w:author="CATT-117e" w:date="2022-03-02T11:53:00Z">
        <w:r>
          <w:rPr>
            <w:rFonts w:hint="eastAsia"/>
            <w:lang w:eastAsia="zh-CN"/>
          </w:rPr>
          <w:t xml:space="preserve">            </w:t>
        </w:r>
      </w:ins>
      <w:commentRangeStart w:id="2517"/>
      <w:ins w:id="2518" w:author="Google" w:date="2022-03-02T17:33:00Z">
        <w:r>
          <w:t>SEQUENCE {</w:t>
        </w:r>
      </w:ins>
    </w:p>
    <w:p>
      <w:pPr>
        <w:pStyle w:val="PL"/>
        <w:rPr>
          <w:ins w:id="2519" w:author="Google" w:date="2022-03-02T17:33:00Z"/>
        </w:rPr>
      </w:pPr>
      <w:ins w:id="2520" w:author="Google" w:date="2022-03-02T17:33:00Z">
        <w:r>
          <w:t xml:space="preserve">    ssbFrequency-r17                    ARFCN-ValueNR,</w:t>
        </w:r>
      </w:ins>
    </w:p>
    <w:p>
      <w:pPr>
        <w:pStyle w:val="PL"/>
        <w:rPr>
          <w:ins w:id="2521" w:author="Google" w:date="2022-03-02T17:33:00Z"/>
        </w:rPr>
      </w:pPr>
      <w:ins w:id="2522" w:author="Google" w:date="2022-03-02T17:33:00Z">
        <w:r>
          <w:t xml:space="preserve">    physCellId-r17                      PhysCellId</w:t>
        </w:r>
      </w:ins>
    </w:p>
    <w:p>
      <w:pPr>
        <w:pStyle w:val="PL"/>
        <w:rPr>
          <w:del w:id="2523" w:author="Unknown"/>
        </w:rPr>
      </w:pPr>
      <w:ins w:id="2524" w:author="Google" w:date="2022-03-02T17:33:00Z">
        <w:r>
          <w:t>}</w:t>
        </w:r>
        <w:commentRangeEnd w:id="2517"/>
        <w:r>
          <w:commentReference w:id="2517"/>
        </w:r>
      </w:ins>
    </w:p>
    <w:p>
      <w:pPr>
        <w:pStyle w:val="PL"/>
        <w:rPr>
          <w:del w:id="2525" w:author="Google" w:date="2022-03-02T17:33:00Z"/>
        </w:rPr>
      </w:pPr>
      <w:ins w:id="2526" w:author="CATT-117e" w:date="2022-03-02T11:53:00Z">
        <w:del w:id="2527" w:author="Google" w:date="2022-03-02T17:33:00Z">
          <w:r>
            <w:delText>INTEGER (0..</w:delText>
          </w:r>
          <w:r>
            <w:rPr>
              <w:rFonts w:hint="eastAsia"/>
              <w:lang w:eastAsia="zh-CN"/>
            </w:rPr>
            <w:delText>FFS</w:delText>
          </w:r>
          <w:r>
            <w:delText>)</w:delText>
          </w:r>
        </w:del>
      </w:ins>
      <w:commentRangeEnd w:id="2451"/>
      <w:ins w:id="2528" w:author="CATT-117e" w:date="2022-03-02T11:56:00Z">
        <w:del w:id="2529" w:author="Google" w:date="2022-03-02T17:33:00Z">
          <w:r>
            <w:rPr>
              <w:rStyle w:val="ad"/>
              <w:rFonts w:ascii="Times New Roman" w:hAnsi="Times New Roman"/>
              <w:noProof w:val="0"/>
              <w:lang w:eastAsia="ja-JP"/>
            </w:rPr>
            <w:commentReference w:id="2451"/>
          </w:r>
        </w:del>
      </w:ins>
    </w:p>
    <w:p>
      <w:pPr>
        <w:pStyle w:val="PL"/>
        <w:rPr>
          <w:ins w:id="2530" w:author="Google" w:date="2022-03-02T17:35:00Z"/>
          <w:rFonts w:eastAsiaTheme="minorEastAsia"/>
          <w:lang w:eastAsia="zh-CN"/>
        </w:rPr>
      </w:pPr>
    </w:p>
    <w:p>
      <w:pPr>
        <w:pStyle w:val="PL"/>
        <w:rPr>
          <w:ins w:id="2531" w:author="CATT-117e" w:date="2022-03-02T12:00:00Z"/>
          <w:del w:id="2532" w:author="Google" w:date="2022-03-02T17:33:00Z"/>
          <w:rFonts w:eastAsia="等线"/>
          <w:lang w:eastAsia="zh-CN"/>
        </w:rPr>
      </w:pPr>
    </w:p>
    <w:p>
      <w:pPr>
        <w:pStyle w:val="PL"/>
        <w:rPr>
          <w:ins w:id="2533" w:author="CPAC R2-2201817" w:date="2022-02-18T16:49:00Z"/>
          <w:del w:id="2534" w:author="CATT-117e" w:date="2022-03-02T12:00:00Z"/>
          <w:rFonts w:eastAsiaTheme="minorEastAsia"/>
          <w:lang w:eastAsia="zh-CN"/>
        </w:rPr>
      </w:pPr>
    </w:p>
    <w:p>
      <w:pPr>
        <w:pStyle w:val="PL"/>
        <w:rPr>
          <w:ins w:id="2535" w:author="CPAC R2-2201817" w:date="2022-02-18T16:47:00Z"/>
        </w:rPr>
      </w:pPr>
      <w:ins w:id="2536" w:author="CPAC R2-2201817" w:date="2022-02-18T16:49:00Z">
        <w:r>
          <w:t>-- TAG-CG-CANDIDATELIST-STOP</w:t>
        </w:r>
      </w:ins>
    </w:p>
    <w:p>
      <w:pPr>
        <w:pStyle w:val="PL"/>
        <w:rPr>
          <w:ins w:id="2537" w:author="CPAC R2-2201817" w:date="2022-02-18T16:47:00Z"/>
        </w:rPr>
      </w:pPr>
      <w:ins w:id="2538" w:author="CPAC R2-2201817" w:date="2022-02-18T16:47:00Z">
        <w:r>
          <w:t>-- ASN1STOP</w:t>
        </w:r>
      </w:ins>
    </w:p>
    <w:p>
      <w:pPr>
        <w:rPr>
          <w:ins w:id="2539" w:author="CPAC R2-2201817" w:date="2022-02-18T16:4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rPr>
          <w:ins w:id="2540" w:author="CPAC R2-2201817" w:date="2022-02-18T16:47:00Z"/>
        </w:trPr>
        <w:tc>
          <w:tcPr>
            <w:tcW w:w="14173" w:type="dxa"/>
            <w:tcBorders>
              <w:top w:val="single" w:sz="4" w:space="0" w:color="auto"/>
              <w:left w:val="single" w:sz="4" w:space="0" w:color="auto"/>
              <w:bottom w:val="single" w:sz="4" w:space="0" w:color="auto"/>
              <w:right w:val="single" w:sz="4" w:space="0" w:color="auto"/>
            </w:tcBorders>
            <w:hideMark/>
          </w:tcPr>
          <w:p>
            <w:pPr>
              <w:pStyle w:val="TAH"/>
              <w:rPr>
                <w:ins w:id="2541" w:author="CPAC R2-2201817" w:date="2022-02-18T16:47:00Z"/>
                <w:lang w:eastAsia="sv-SE"/>
              </w:rPr>
            </w:pPr>
            <w:ins w:id="2542" w:author="CPAC R2-2201817" w:date="2022-02-18T16:47:00Z">
              <w:r>
                <w:rPr>
                  <w:i/>
                  <w:lang w:eastAsia="sv-SE"/>
                </w:rPr>
                <w:t>CG-CandidateLis</w:t>
              </w:r>
            </w:ins>
            <w:ins w:id="2543" w:author="CPAC R2-2201817" w:date="2022-02-18T16:49:00Z">
              <w:r>
                <w:rPr>
                  <w:i/>
                  <w:lang w:eastAsia="sv-SE"/>
                </w:rPr>
                <w:t>t</w:t>
              </w:r>
            </w:ins>
            <w:ins w:id="2544" w:author="CPAC R2-2201817" w:date="2022-02-18T16:47:00Z">
              <w:r>
                <w:rPr>
                  <w:i/>
                  <w:lang w:eastAsia="sv-SE"/>
                </w:rPr>
                <w:t xml:space="preserve"> </w:t>
              </w:r>
              <w:r>
                <w:rPr>
                  <w:lang w:eastAsia="sv-SE"/>
                </w:rPr>
                <w:t>field descriptions</w:t>
              </w:r>
            </w:ins>
          </w:p>
        </w:tc>
      </w:tr>
      <w:tr>
        <w:trPr>
          <w:ins w:id="2545" w:author="CPAC R2-2201817" w:date="2022-02-18T16:47:00Z"/>
        </w:trPr>
        <w:tc>
          <w:tcPr>
            <w:tcW w:w="14173" w:type="dxa"/>
            <w:tcBorders>
              <w:top w:val="single" w:sz="4" w:space="0" w:color="auto"/>
              <w:left w:val="single" w:sz="4" w:space="0" w:color="auto"/>
              <w:bottom w:val="single" w:sz="4" w:space="0" w:color="auto"/>
              <w:right w:val="single" w:sz="4" w:space="0" w:color="auto"/>
            </w:tcBorders>
            <w:hideMark/>
          </w:tcPr>
          <w:p>
            <w:pPr>
              <w:pStyle w:val="TAL"/>
              <w:rPr>
                <w:ins w:id="2546" w:author="CPAC R2-2201817" w:date="2022-02-18T16:49:00Z"/>
                <w:b/>
                <w:i/>
                <w:lang w:eastAsia="sv-SE"/>
              </w:rPr>
            </w:pPr>
            <w:ins w:id="2547" w:author="CPAC R2-2201817" w:date="2022-02-18T16:49:00Z">
              <w:r>
                <w:rPr>
                  <w:b/>
                  <w:i/>
                  <w:lang w:eastAsia="sv-SE"/>
                </w:rPr>
                <w:t>cg-Candidate</w:t>
              </w:r>
            </w:ins>
            <w:ins w:id="2548" w:author="Google" w:date="2022-03-02T17:36:00Z">
              <w:r>
                <w:rPr>
                  <w:b/>
                  <w:i/>
                  <w:lang w:eastAsia="sv-SE"/>
                </w:rPr>
                <w:t>ToAddMod</w:t>
              </w:r>
            </w:ins>
            <w:ins w:id="2549" w:author="CPAC R2-2201817" w:date="2022-02-18T16:49:00Z">
              <w:r>
                <w:rPr>
                  <w:b/>
                  <w:i/>
                  <w:lang w:eastAsia="sv-SE"/>
                </w:rPr>
                <w:t>List</w:t>
              </w:r>
            </w:ins>
          </w:p>
          <w:p>
            <w:pPr>
              <w:pStyle w:val="TAL"/>
              <w:rPr>
                <w:ins w:id="2550" w:author="CPAC R2-2201817" w:date="2022-02-18T16:47:00Z"/>
                <w:lang w:eastAsia="sv-SE"/>
              </w:rPr>
            </w:pPr>
            <w:ins w:id="2551" w:author="CPAC R2-2201817" w:date="2022-02-18T16:49:00Z">
              <w:r>
                <w:rPr>
                  <w:lang w:eastAsia="sv-SE"/>
                </w:rPr>
                <w:t xml:space="preserve">Contains information regarding candidate target cells </w:t>
              </w:r>
            </w:ins>
            <w:ins w:id="2552" w:author="Google" w:date="2022-03-02T17:36:00Z">
              <w:r>
                <w:rPr>
                  <w:lang w:eastAsia="sv-SE"/>
                </w:rPr>
                <w:t xml:space="preserve">to be added or modified </w:t>
              </w:r>
            </w:ins>
            <w:ins w:id="2553" w:author="CPAC R2-2201817" w:date="2022-02-18T16:49:00Z">
              <w:r>
                <w:rPr>
                  <w:lang w:eastAsia="sv-SE"/>
                </w:rPr>
                <w:t>for Conditional PSCell Addition (CPA) or Conditional PSCell Change (CPC) from the candidate target secondary node to the master node.</w:t>
              </w:r>
            </w:ins>
          </w:p>
        </w:tc>
      </w:tr>
      <w:tr>
        <w:trPr>
          <w:ins w:id="2554" w:author="Google" w:date="2022-03-02T17:36:00Z"/>
        </w:trPr>
        <w:tc>
          <w:tcPr>
            <w:tcW w:w="14173" w:type="dxa"/>
            <w:tcBorders>
              <w:top w:val="single" w:sz="4" w:space="0" w:color="auto"/>
              <w:left w:val="single" w:sz="4" w:space="0" w:color="auto"/>
              <w:bottom w:val="single" w:sz="4" w:space="0" w:color="auto"/>
              <w:right w:val="single" w:sz="4" w:space="0" w:color="auto"/>
            </w:tcBorders>
          </w:tcPr>
          <w:p>
            <w:pPr>
              <w:keepNext/>
              <w:keepLines/>
              <w:spacing w:after="0"/>
              <w:rPr>
                <w:ins w:id="2555" w:author="Google" w:date="2022-03-02T17:36:00Z"/>
                <w:rFonts w:ascii="Arial" w:hAnsi="Arial"/>
                <w:b/>
                <w:i/>
                <w:sz w:val="18"/>
                <w:lang w:eastAsia="sv-SE"/>
              </w:rPr>
            </w:pPr>
            <w:ins w:id="2556" w:author="Google" w:date="2022-03-02T17:36:00Z">
              <w:r>
                <w:rPr>
                  <w:rFonts w:ascii="Arial" w:hAnsi="Arial"/>
                  <w:b/>
                  <w:i/>
                  <w:sz w:val="18"/>
                  <w:lang w:eastAsia="sv-SE"/>
                </w:rPr>
                <w:t>cg-CandidateToReleaseList</w:t>
              </w:r>
            </w:ins>
          </w:p>
          <w:p>
            <w:pPr>
              <w:pStyle w:val="TAL"/>
              <w:rPr>
                <w:ins w:id="2557" w:author="Google" w:date="2022-03-02T17:36:00Z"/>
                <w:b/>
                <w:i/>
                <w:lang w:eastAsia="sv-SE"/>
              </w:rPr>
            </w:pPr>
            <w:ins w:id="2558" w:author="Google" w:date="2022-03-02T17:36:00Z">
              <w:r>
                <w:rPr>
                  <w:lang w:eastAsia="sv-SE"/>
                </w:rPr>
                <w:t>Contains information regarding candidate target cells for CPA or CPC to be removed from the candidate target secondary node to the master node. This list is not used in CPA or CPC preparation.</w:t>
              </w:r>
            </w:ins>
          </w:p>
        </w:tc>
      </w:tr>
    </w:tbl>
    <w:p>
      <w:pPr>
        <w:rPr>
          <w:ins w:id="2559" w:author="CATT-117e" w:date="2022-03-02T11:59:00Z"/>
          <w:rFonts w:eastAsiaTheme="minorEastAsia"/>
          <w:lang w:eastAsia="zh-CN"/>
        </w:rPr>
      </w:pPr>
    </w:p>
    <w:p>
      <w:pPr>
        <w:rPr>
          <w:ins w:id="2560" w:author="CPAC R2-2201817" w:date="2022-02-18T16:47:00Z"/>
          <w:rFonts w:eastAsiaTheme="minorEastAsia"/>
          <w:lang w:eastAsia="zh-CN"/>
        </w:rPr>
      </w:pPr>
    </w:p>
    <w:p>
      <w:pPr>
        <w:pStyle w:val="4"/>
      </w:pPr>
      <w:r>
        <w:t>–</w:t>
      </w:r>
      <w:r>
        <w:tab/>
      </w:r>
      <w:r>
        <w:rPr>
          <w:i/>
        </w:rPr>
        <w:t>CG-Config</w:t>
      </w:r>
      <w:bookmarkEnd w:id="2415"/>
      <w:bookmarkEnd w:id="2416"/>
    </w:p>
    <w:p>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pPr>
        <w:pStyle w:val="B1"/>
      </w:pPr>
      <w:r>
        <w:t>Direction: Secondary gNB or eNB to master gNB or eNB</w:t>
      </w:r>
      <w:r>
        <w:rPr>
          <w:lang w:eastAsia="zh-CN"/>
        </w:rPr>
        <w:t>, alternatively CU to DU</w:t>
      </w:r>
      <w:r>
        <w:t>.</w:t>
      </w:r>
    </w:p>
    <w:p>
      <w:pPr>
        <w:pStyle w:val="TH"/>
      </w:pPr>
      <w:r>
        <w:rPr>
          <w:i/>
        </w:rPr>
        <w:t>CG-Config</w:t>
      </w:r>
      <w:r>
        <w:t xml:space="preserve"> message</w:t>
      </w:r>
    </w:p>
    <w:p>
      <w:pPr>
        <w:pStyle w:val="PL"/>
      </w:pPr>
      <w:r>
        <w:t>-- ASN1START</w:t>
      </w:r>
    </w:p>
    <w:p>
      <w:pPr>
        <w:pStyle w:val="PL"/>
      </w:pPr>
      <w:r>
        <w:t>-- TAG-CG-CONFIG-START</w:t>
      </w:r>
    </w:p>
    <w:p>
      <w:pPr>
        <w:pStyle w:val="PL"/>
      </w:pPr>
    </w:p>
    <w:p>
      <w:pPr>
        <w:pStyle w:val="PL"/>
      </w:pPr>
      <w:r>
        <w:t>CG-Config ::=                   SEQUENCE {</w:t>
      </w:r>
    </w:p>
    <w:p>
      <w:pPr>
        <w:pStyle w:val="PL"/>
      </w:pPr>
      <w:r>
        <w:t xml:space="preserve">    criticalExtensions                  CHOICE {</w:t>
      </w:r>
    </w:p>
    <w:p>
      <w:pPr>
        <w:pStyle w:val="PL"/>
      </w:pPr>
      <w:r>
        <w:t xml:space="preserve">        c1                                  CHOICE{</w:t>
      </w:r>
    </w:p>
    <w:p>
      <w:pPr>
        <w:pStyle w:val="PL"/>
      </w:pPr>
      <w:r>
        <w:t xml:space="preserve">            cg-Config                           CG-Config-IEs,</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CG-Config-IEs ::=                   SEQUENCE {</w:t>
      </w:r>
    </w:p>
    <w:p>
      <w:pPr>
        <w:pStyle w:val="PL"/>
      </w:pPr>
      <w:r>
        <w:t xml:space="preserve">    scg-CellGroupConfig                 OCTET STRING (CONTAINING RRCReconfiguration)    OPTIONAL,</w:t>
      </w:r>
    </w:p>
    <w:p>
      <w:pPr>
        <w:pStyle w:val="PL"/>
      </w:pPr>
      <w:r>
        <w:t xml:space="preserve">    scg-RB-Config                       OCTET STRING (CONTAINING RadioBearerConfig)     OPTIONAL,</w:t>
      </w:r>
    </w:p>
    <w:p>
      <w:pPr>
        <w:pStyle w:val="PL"/>
      </w:pPr>
      <w:r>
        <w:t xml:space="preserve">    configRestrictModReq                ConfigRestrictModReqSCG                         OPTIONAL,</w:t>
      </w:r>
    </w:p>
    <w:p>
      <w:pPr>
        <w:pStyle w:val="PL"/>
      </w:pPr>
      <w:r>
        <w:t xml:space="preserve">    drx-InfoSCG                         DRX-Info                                        OPTIONAL,</w:t>
      </w:r>
    </w:p>
    <w:p>
      <w:pPr>
        <w:pStyle w:val="PL"/>
      </w:pPr>
      <w:r>
        <w:t xml:space="preserve">    candidateCellInfoListSN             OCTET STRING (CONTAINING MeasResultList2NR)     OPTIONAL,</w:t>
      </w:r>
    </w:p>
    <w:p>
      <w:pPr>
        <w:pStyle w:val="PL"/>
      </w:pPr>
      <w:r>
        <w:t xml:space="preserve">    measConfigSN                        MeasConfigSN                                    OPTIONAL,</w:t>
      </w:r>
    </w:p>
    <w:p>
      <w:pPr>
        <w:pStyle w:val="PL"/>
      </w:pPr>
      <w:r>
        <w:t xml:space="preserve">    selectedBandCombination             BandCombinationInfoSN                           OPTIONAL,</w:t>
      </w:r>
    </w:p>
    <w:p>
      <w:pPr>
        <w:pStyle w:val="PL"/>
      </w:pPr>
      <w:r>
        <w:t xml:space="preserve">    fr-InfoListSCG                      FR-InfoList                                     OPTIONAL,</w:t>
      </w:r>
    </w:p>
    <w:p>
      <w:pPr>
        <w:pStyle w:val="PL"/>
      </w:pPr>
      <w:r>
        <w:t xml:space="preserve">    candidateServingFreqListNR          CandidateServingFreqListNR                      OPTIONAL,</w:t>
      </w:r>
    </w:p>
    <w:p>
      <w:pPr>
        <w:pStyle w:val="PL"/>
      </w:pPr>
      <w:r>
        <w:t xml:space="preserve">    nonCriticalExtension                CG-Config-v1540-IEs                             OPTIONAL</w:t>
      </w:r>
    </w:p>
    <w:p>
      <w:pPr>
        <w:pStyle w:val="PL"/>
      </w:pPr>
      <w:r>
        <w:t>}</w:t>
      </w:r>
    </w:p>
    <w:p>
      <w:pPr>
        <w:pStyle w:val="PL"/>
      </w:pPr>
    </w:p>
    <w:p>
      <w:pPr>
        <w:pStyle w:val="PL"/>
      </w:pPr>
      <w:r>
        <w:t>CG-Config-v1540-IEs ::=             SEQUENCE {</w:t>
      </w:r>
    </w:p>
    <w:p>
      <w:pPr>
        <w:pStyle w:val="PL"/>
      </w:pPr>
      <w:r>
        <w:t xml:space="preserve">    pSCellFrequency                     ARFCN-ValueNR                                   OPTIONAL,</w:t>
      </w:r>
    </w:p>
    <w:p>
      <w:pPr>
        <w:pStyle w:val="PL"/>
      </w:pPr>
      <w:r>
        <w:t xml:space="preserve">    reportCGI-RequestNR                 SEQUENCE {</w:t>
      </w:r>
    </w:p>
    <w:p>
      <w:pPr>
        <w:pStyle w:val="PL"/>
      </w:pPr>
      <w:r>
        <w:t xml:space="preserve">        requestedCellInfo                   SEQUENCE {</w:t>
      </w:r>
    </w:p>
    <w:p>
      <w:pPr>
        <w:pStyle w:val="PL"/>
      </w:pPr>
      <w:r>
        <w:t xml:space="preserve">            ssbFrequency                        ARFCN-ValueNR,</w:t>
      </w:r>
    </w:p>
    <w:p>
      <w:pPr>
        <w:pStyle w:val="PL"/>
      </w:pPr>
      <w:r>
        <w:t xml:space="preserve">            cellForWhichToReportCGI             PhysCellId</w:t>
      </w:r>
    </w:p>
    <w:p>
      <w:pPr>
        <w:pStyle w:val="PL"/>
      </w:pPr>
      <w:r>
        <w:t xml:space="preserve">        }                                                                               OPTIONAL</w:t>
      </w:r>
    </w:p>
    <w:p>
      <w:pPr>
        <w:pStyle w:val="PL"/>
      </w:pPr>
      <w:r>
        <w:t xml:space="preserve">    }                                                                                   OPTIONAL,</w:t>
      </w:r>
    </w:p>
    <w:p>
      <w:pPr>
        <w:pStyle w:val="PL"/>
      </w:pPr>
      <w:r>
        <w:t xml:space="preserve">    ph-InfoSCG                          PH-TypeListSCG                                  OPTIONAL,</w:t>
      </w:r>
    </w:p>
    <w:p>
      <w:pPr>
        <w:pStyle w:val="PL"/>
      </w:pPr>
      <w:r>
        <w:t xml:space="preserve">    nonCriticalExtension                CG-Config-v1560-IEs                             OPTIONAL</w:t>
      </w:r>
    </w:p>
    <w:p>
      <w:pPr>
        <w:pStyle w:val="PL"/>
        <w:rPr>
          <w:rFonts w:eastAsia="宋体"/>
        </w:rPr>
      </w:pPr>
      <w:r>
        <w:rPr>
          <w:rFonts w:eastAsia="宋体"/>
        </w:rPr>
        <w:t>}</w:t>
      </w:r>
    </w:p>
    <w:p>
      <w:pPr>
        <w:pStyle w:val="PL"/>
        <w:rPr>
          <w:rFonts w:eastAsia="宋体"/>
        </w:rPr>
      </w:pPr>
    </w:p>
    <w:p>
      <w:pPr>
        <w:pStyle w:val="PL"/>
      </w:pPr>
      <w:r>
        <w:t>CG-Config-v1560-IEs ::=             SEQUENCE {</w:t>
      </w:r>
    </w:p>
    <w:p>
      <w:pPr>
        <w:pStyle w:val="PL"/>
      </w:pPr>
      <w:r>
        <w:t xml:space="preserve">    pSCellFrequencyEUTRA                ARFCN-ValueEUTRA                                OPTIONAL,</w:t>
      </w:r>
    </w:p>
    <w:p>
      <w:pPr>
        <w:pStyle w:val="PL"/>
      </w:pPr>
      <w:r>
        <w:t xml:space="preserve">    scg-CellGroupConfigEUTRA            OCTET STRING                                    OPTIONAL,</w:t>
      </w:r>
    </w:p>
    <w:p>
      <w:pPr>
        <w:pStyle w:val="PL"/>
      </w:pPr>
      <w:r>
        <w:t xml:space="preserve">    candidateCellInfoListSN-EUTRA       OCTET STRING                                    OPTIONAL,</w:t>
      </w:r>
    </w:p>
    <w:p>
      <w:pPr>
        <w:pStyle w:val="PL"/>
      </w:pPr>
      <w:r>
        <w:t xml:space="preserve">    candidateServingFreqListEUTRA       CandidateServingFreqListEUTRA                   OPTIONAL,</w:t>
      </w:r>
    </w:p>
    <w:p>
      <w:pPr>
        <w:pStyle w:val="PL"/>
      </w:pPr>
      <w:r>
        <w:t xml:space="preserve">    needForGaps                         ENUMERATED {true}                               OPTIONAL,</w:t>
      </w:r>
    </w:p>
    <w:p>
      <w:pPr>
        <w:pStyle w:val="PL"/>
      </w:pPr>
      <w:r>
        <w:t xml:space="preserve">    drx-ConfigSCG                       DRX-Config                                      OPTIONAL,</w:t>
      </w:r>
    </w:p>
    <w:p>
      <w:pPr>
        <w:pStyle w:val="PL"/>
      </w:pPr>
      <w:r>
        <w:t xml:space="preserve">    reportCGI-RequestEUTRA              SEQUENCE {</w:t>
      </w:r>
    </w:p>
    <w:p>
      <w:pPr>
        <w:pStyle w:val="PL"/>
      </w:pPr>
      <w:r>
        <w:t xml:space="preserve">        requestedCellInfoEUTRA          SEQUENCE {</w:t>
      </w:r>
    </w:p>
    <w:p>
      <w:pPr>
        <w:pStyle w:val="PL"/>
      </w:pPr>
      <w:r>
        <w:t xml:space="preserve">            eutraFrequency                             ARFCN-ValueEUTRA,</w:t>
      </w:r>
    </w:p>
    <w:p>
      <w:pPr>
        <w:pStyle w:val="PL"/>
      </w:pPr>
      <w:r>
        <w:t xml:space="preserve">            cellForWhichToReportCGI-EUTRA              EUTRA-PhysCellId</w:t>
      </w:r>
    </w:p>
    <w:p>
      <w:pPr>
        <w:pStyle w:val="PL"/>
      </w:pPr>
      <w:r>
        <w:t xml:space="preserve">        }                                                                               OPTIONAL</w:t>
      </w:r>
    </w:p>
    <w:p>
      <w:pPr>
        <w:pStyle w:val="PL"/>
      </w:pPr>
      <w:r>
        <w:t xml:space="preserve">    }                                                                                   OPTIONAL,</w:t>
      </w:r>
    </w:p>
    <w:p>
      <w:pPr>
        <w:pStyle w:val="PL"/>
      </w:pPr>
      <w:r>
        <w:t xml:space="preserve">    nonCriticalExtension                CG-Config-v1590-IEs                             OPTIONAL</w:t>
      </w:r>
    </w:p>
    <w:p>
      <w:pPr>
        <w:pStyle w:val="PL"/>
      </w:pPr>
      <w:r>
        <w:t>}</w:t>
      </w:r>
    </w:p>
    <w:p>
      <w:pPr>
        <w:pStyle w:val="PL"/>
      </w:pPr>
    </w:p>
    <w:p>
      <w:pPr>
        <w:pStyle w:val="PL"/>
      </w:pPr>
      <w:r>
        <w:t>CG-Config-v1590-IEs ::=             SEQUENCE {</w:t>
      </w:r>
    </w:p>
    <w:p>
      <w:pPr>
        <w:pStyle w:val="PL"/>
      </w:pPr>
      <w:r>
        <w:t xml:space="preserve">    scellFrequenciesSN-NR               SEQUENCE (SIZE (1.. maxNrofServingCells-1)) OF  ARFCN-ValueNR          OPTIONAL,</w:t>
      </w:r>
    </w:p>
    <w:p>
      <w:pPr>
        <w:pStyle w:val="PL"/>
      </w:pPr>
      <w:r>
        <w:t xml:space="preserve">    scellFrequenciesSN-EUTRA            SEQUENCE (SIZE (1.. maxNrofServingCells-1)) OF  ARFCN-ValueEUTRA       OPTIONAL,</w:t>
      </w:r>
    </w:p>
    <w:p>
      <w:pPr>
        <w:pStyle w:val="PL"/>
      </w:pPr>
      <w:r>
        <w:t xml:space="preserve">    nonCriticalExtension                CG-Config-v1610-IEs                                                    OPTIONAL</w:t>
      </w:r>
    </w:p>
    <w:p>
      <w:pPr>
        <w:pStyle w:val="PL"/>
        <w:rPr>
          <w:rFonts w:eastAsia="宋体"/>
        </w:rPr>
      </w:pPr>
      <w:r>
        <w:rPr>
          <w:rFonts w:eastAsia="宋体"/>
        </w:rPr>
        <w:t>}</w:t>
      </w:r>
    </w:p>
    <w:p>
      <w:pPr>
        <w:pStyle w:val="PL"/>
      </w:pPr>
    </w:p>
    <w:p>
      <w:pPr>
        <w:pStyle w:val="PL"/>
      </w:pPr>
      <w:r>
        <w:t>CG-Config-v1610-IEs ::=             SEQUENCE {</w:t>
      </w:r>
    </w:p>
    <w:p>
      <w:pPr>
        <w:pStyle w:val="PL"/>
      </w:pPr>
      <w:r>
        <w:t xml:space="preserve">    drx-InfoSCG2                        DRX-Info2                                       OPTIONAL,</w:t>
      </w:r>
    </w:p>
    <w:p>
      <w:pPr>
        <w:pStyle w:val="PL"/>
      </w:pPr>
      <w:r>
        <w:t xml:space="preserve">    nonCriticalExtension                CG-Config-v1620-IEs                             OPTIONAL</w:t>
      </w:r>
    </w:p>
    <w:p>
      <w:pPr>
        <w:pStyle w:val="PL"/>
      </w:pPr>
      <w:r>
        <w:t>}</w:t>
      </w:r>
    </w:p>
    <w:p>
      <w:pPr>
        <w:pStyle w:val="PL"/>
      </w:pPr>
    </w:p>
    <w:p>
      <w:pPr>
        <w:pStyle w:val="PL"/>
      </w:pPr>
      <w:r>
        <w:t>CG-Config-v1620-IEs ::=             SEQUENCE {</w:t>
      </w:r>
    </w:p>
    <w:p>
      <w:pPr>
        <w:pStyle w:val="PL"/>
      </w:pPr>
      <w:r>
        <w:t xml:space="preserve">    ueAssistanceInformationSCG-r16      OCTET STRING (CONTAINING UEAssistanceInformation)  OPTIONAL,</w:t>
      </w:r>
    </w:p>
    <w:p>
      <w:pPr>
        <w:pStyle w:val="PL"/>
      </w:pPr>
      <w:r>
        <w:t xml:space="preserve">    nonCriticalExtension                CG-Config-v1630-IEs                                OPTIONAL</w:t>
      </w:r>
    </w:p>
    <w:p>
      <w:pPr>
        <w:pStyle w:val="PL"/>
      </w:pPr>
      <w:r>
        <w:t>}</w:t>
      </w:r>
    </w:p>
    <w:p>
      <w:pPr>
        <w:pStyle w:val="PL"/>
      </w:pPr>
    </w:p>
    <w:p>
      <w:pPr>
        <w:pStyle w:val="PL"/>
      </w:pPr>
      <w:r>
        <w:t>CG-Config-v1630-IEs ::=             SEQUENCE {</w:t>
      </w:r>
    </w:p>
    <w:p>
      <w:pPr>
        <w:pStyle w:val="PL"/>
      </w:pPr>
      <w:r>
        <w:t xml:space="preserve">    selectedToffset-r16                 T-Offset-r16                                       OPTIONAL,</w:t>
      </w:r>
    </w:p>
    <w:p>
      <w:pPr>
        <w:pStyle w:val="PL"/>
      </w:pPr>
      <w:r>
        <w:t xml:space="preserve">    nonCriticalExtension                CG-Config-v1640-IEs                                OPTIONAL</w:t>
      </w:r>
    </w:p>
    <w:p>
      <w:pPr>
        <w:pStyle w:val="PL"/>
      </w:pPr>
      <w:r>
        <w:t>}</w:t>
      </w:r>
    </w:p>
    <w:p>
      <w:pPr>
        <w:pStyle w:val="PL"/>
      </w:pPr>
    </w:p>
    <w:p>
      <w:pPr>
        <w:pStyle w:val="PL"/>
      </w:pPr>
      <w:r>
        <w:t>CG-Config-v1640-IEs ::=             SEQUENCE {</w:t>
      </w:r>
    </w:p>
    <w:p>
      <w:pPr>
        <w:pStyle w:val="PL"/>
      </w:pPr>
      <w:r>
        <w:t xml:space="preserve">    servCellInfoListSCG-NR-r16          ServCellInfoListSCG-NR-r16                      OPTIONAL,</w:t>
      </w:r>
    </w:p>
    <w:p>
      <w:pPr>
        <w:pStyle w:val="PL"/>
      </w:pPr>
      <w:r>
        <w:t xml:space="preserve">    servCellInfoListSCG-EUTRA-r16       ServCellInfoListSCG-EUTRA-r16                   OPTIONAL,</w:t>
      </w:r>
    </w:p>
    <w:p>
      <w:pPr>
        <w:pStyle w:val="PL"/>
        <w:rPr>
          <w:ins w:id="2561" w:author="CPAC R2-2201817" w:date="2022-02-18T16:52:00Z"/>
        </w:rPr>
      </w:pPr>
      <w:ins w:id="2562" w:author="CPAC R2-2201817" w:date="2022-02-18T16:52:00Z">
        <w:r>
          <w:t xml:space="preserve">    nonCriticalExtension            </w:t>
        </w:r>
      </w:ins>
      <w:ins w:id="2563" w:author="CPAC R2-2201817" w:date="2022-02-18T16:53:00Z">
        <w:r>
          <w:t xml:space="preserve">    </w:t>
        </w:r>
      </w:ins>
      <w:ins w:id="2564" w:author="CPAC R2-2201817" w:date="2022-02-18T16:52:00Z">
        <w:r>
          <w:t>CG-Config-v17xy-IEs</w:t>
        </w:r>
      </w:ins>
      <w:ins w:id="2565" w:author="CPAC R2-2201817" w:date="2022-02-18T16:53:00Z">
        <w:r>
          <w:t xml:space="preserve">       </w:t>
        </w:r>
      </w:ins>
      <w:ins w:id="2566" w:author="CPAC R2-2201817" w:date="2022-02-18T16:52:00Z">
        <w:r>
          <w:t xml:space="preserve">                      OPTIONAL</w:t>
        </w:r>
      </w:ins>
    </w:p>
    <w:p>
      <w:pPr>
        <w:pStyle w:val="PL"/>
        <w:rPr>
          <w:ins w:id="2567" w:author="CPAC R2-2201817" w:date="2022-02-18T16:52:00Z"/>
        </w:rPr>
      </w:pPr>
      <w:ins w:id="2568" w:author="CPAC R2-2201817" w:date="2022-02-18T16:52:00Z">
        <w:r>
          <w:t>}</w:t>
        </w:r>
      </w:ins>
    </w:p>
    <w:p>
      <w:pPr>
        <w:pStyle w:val="PL"/>
        <w:rPr>
          <w:ins w:id="2569" w:author="CPAC R2-2201817" w:date="2022-02-18T16:52:00Z"/>
        </w:rPr>
      </w:pPr>
    </w:p>
    <w:p>
      <w:pPr>
        <w:pStyle w:val="PL"/>
        <w:rPr>
          <w:ins w:id="2570" w:author="CPAC R2-2201817" w:date="2022-02-18T16:52:00Z"/>
        </w:rPr>
      </w:pPr>
      <w:ins w:id="2571" w:author="CPAC R2-2201817" w:date="2022-02-18T16:52:00Z">
        <w:r>
          <w:t>CG-Config-v17xy-IEs ::=             SEQUENCE {</w:t>
        </w:r>
      </w:ins>
    </w:p>
    <w:p>
      <w:pPr>
        <w:pStyle w:val="PL"/>
        <w:rPr>
          <w:ins w:id="2572" w:author="CPAC R2-2201817" w:date="2022-02-18T16:52:00Z"/>
        </w:rPr>
      </w:pPr>
      <w:ins w:id="2573" w:author="CPAC R2-2201817" w:date="2022-02-18T16:52:00Z">
        <w:r>
          <w:t xml:space="preserve">    candidateCellInfoListCPC-r17        CandidateCellInfoListCPC-r17                    OPTIONAL,</w:t>
        </w:r>
      </w:ins>
    </w:p>
    <w:p>
      <w:pPr>
        <w:pStyle w:val="PL"/>
      </w:pPr>
      <w:r>
        <w:t xml:space="preserve">    nonCriticalExtension            SEQUENCE {}                                         OPTIONAL</w:t>
      </w:r>
    </w:p>
    <w:p>
      <w:pPr>
        <w:pStyle w:val="PL"/>
      </w:pPr>
      <w:r>
        <w:t>}</w:t>
      </w:r>
    </w:p>
    <w:p>
      <w:pPr>
        <w:pStyle w:val="PL"/>
      </w:pPr>
    </w:p>
    <w:p>
      <w:pPr>
        <w:pStyle w:val="PL"/>
      </w:pPr>
      <w:r>
        <w:t>ServCellInfoListSCG-NR-r16 ::=      SEQUENCE (SIZE (1.. maxNrofServingCells)) OF  ServCellInfoXCG-NR-r16</w:t>
      </w:r>
    </w:p>
    <w:p>
      <w:pPr>
        <w:pStyle w:val="PL"/>
      </w:pPr>
    </w:p>
    <w:p>
      <w:pPr>
        <w:pStyle w:val="PL"/>
      </w:pPr>
      <w:r>
        <w:t>ServCellInfoXCG-NR-r16 ::=          SEQUENCE {</w:t>
      </w:r>
    </w:p>
    <w:p>
      <w:pPr>
        <w:pStyle w:val="PL"/>
      </w:pPr>
      <w:r>
        <w:t xml:space="preserve">    dl-FreqInfo-NR-r16                  FrequencyConfig-NR-r16                          OPTIONAL,</w:t>
      </w:r>
    </w:p>
    <w:p>
      <w:pPr>
        <w:pStyle w:val="PL"/>
      </w:pPr>
      <w:r>
        <w:t xml:space="preserve">    ul-FreqInfo-NR-r16                  FrequencyConfig-NR-r16                          OPTIONAL, -- Cond FDD</w:t>
      </w:r>
    </w:p>
    <w:p>
      <w:pPr>
        <w:pStyle w:val="PL"/>
      </w:pPr>
      <w:r>
        <w:t xml:space="preserve">    ...</w:t>
      </w:r>
    </w:p>
    <w:p>
      <w:pPr>
        <w:pStyle w:val="PL"/>
      </w:pPr>
      <w:r>
        <w:t>}</w:t>
      </w:r>
    </w:p>
    <w:p>
      <w:pPr>
        <w:pStyle w:val="PL"/>
      </w:pPr>
    </w:p>
    <w:p>
      <w:pPr>
        <w:pStyle w:val="PL"/>
      </w:pPr>
      <w:r>
        <w:t>FrequencyConfig-NR-r16 ::=          SEQUENCE {</w:t>
      </w:r>
    </w:p>
    <w:p>
      <w:pPr>
        <w:pStyle w:val="PL"/>
      </w:pPr>
      <w:r>
        <w:t xml:space="preserve">    freqBandIndicatorNR-r16             FreqBandIndicatorNR,</w:t>
      </w:r>
    </w:p>
    <w:p>
      <w:pPr>
        <w:pStyle w:val="PL"/>
      </w:pPr>
      <w:r>
        <w:t xml:space="preserve">    carrierCenterFreq-NR-r16            ARFCN-ValueNR,</w:t>
      </w:r>
    </w:p>
    <w:p>
      <w:pPr>
        <w:pStyle w:val="PL"/>
      </w:pPr>
      <w:r>
        <w:t xml:space="preserve">    carrierBandwidth-NR-r16             INTEGER (1..maxNrofPhysicalResourceBlocks),</w:t>
      </w:r>
    </w:p>
    <w:p>
      <w:pPr>
        <w:pStyle w:val="PL"/>
      </w:pPr>
      <w:r>
        <w:t xml:space="preserve">    subcarrierSpacing-NR-r16            SubcarrierSpacing</w:t>
      </w:r>
    </w:p>
    <w:p>
      <w:pPr>
        <w:pStyle w:val="PL"/>
      </w:pPr>
      <w:r>
        <w:t>}</w:t>
      </w:r>
    </w:p>
    <w:p>
      <w:pPr>
        <w:pStyle w:val="PL"/>
      </w:pPr>
    </w:p>
    <w:p>
      <w:pPr>
        <w:pStyle w:val="PL"/>
      </w:pPr>
      <w:r>
        <w:t>ServCellInfoListSCG-EUTRA-r16 ::=   SEQUENCE (SIZE (1.. maxNrofServingCellsEUTRA)) OF ServCellInfoXCG-EUTRA-r16</w:t>
      </w:r>
    </w:p>
    <w:p>
      <w:pPr>
        <w:pStyle w:val="PL"/>
      </w:pPr>
    </w:p>
    <w:p>
      <w:pPr>
        <w:pStyle w:val="PL"/>
      </w:pPr>
      <w:r>
        <w:t>ServCellInfoXCG-EUTRA-r16 ::=       SEQUENCE {</w:t>
      </w:r>
    </w:p>
    <w:p>
      <w:pPr>
        <w:pStyle w:val="PL"/>
      </w:pPr>
      <w:r>
        <w:t xml:space="preserve">    dl-CarrierFreq-EUTRA-r16            ARFCN-ValueEUTRA                                OPTIONAL,</w:t>
      </w:r>
    </w:p>
    <w:p>
      <w:pPr>
        <w:pStyle w:val="PL"/>
      </w:pPr>
      <w:r>
        <w:t xml:space="preserve">    ul-CarrierFreq-EUTRA-r16            ARFCN-ValueEUTRA                                OPTIONAL, -- Cond FDD</w:t>
      </w:r>
    </w:p>
    <w:p>
      <w:pPr>
        <w:pStyle w:val="PL"/>
      </w:pPr>
      <w:r>
        <w:t xml:space="preserve">    transmissionBandwidth-EUTRA-r16     TransmissionBandwidth-EUTRA-r16                 OPTIONAL,</w:t>
      </w:r>
    </w:p>
    <w:p>
      <w:pPr>
        <w:pStyle w:val="PL"/>
      </w:pPr>
      <w:r>
        <w:t xml:space="preserve">    ...</w:t>
      </w:r>
    </w:p>
    <w:p>
      <w:pPr>
        <w:pStyle w:val="PL"/>
      </w:pPr>
      <w:r>
        <w:t>}</w:t>
      </w:r>
    </w:p>
    <w:p>
      <w:pPr>
        <w:pStyle w:val="PL"/>
      </w:pPr>
    </w:p>
    <w:p>
      <w:pPr>
        <w:pStyle w:val="PL"/>
      </w:pPr>
      <w:r>
        <w:t>TransmissionBandwidth-EUTRA-r16 ::= ENUMERATED {rb6, rb15, rb25, rb50, rb75, rb100}</w:t>
      </w:r>
    </w:p>
    <w:p>
      <w:pPr>
        <w:pStyle w:val="PL"/>
      </w:pPr>
    </w:p>
    <w:p>
      <w:pPr>
        <w:pStyle w:val="PL"/>
      </w:pPr>
      <w:r>
        <w:t>PH-TypeListSCG ::=                  SEQUENCE (SIZE (1..maxNrofServingCells)) OF PH-InfoSCG</w:t>
      </w:r>
    </w:p>
    <w:p>
      <w:pPr>
        <w:pStyle w:val="PL"/>
      </w:pPr>
    </w:p>
    <w:p>
      <w:pPr>
        <w:pStyle w:val="PL"/>
      </w:pPr>
      <w:r>
        <w:t>PH-InfoSCG ::=                      SEQUENCE {</w:t>
      </w:r>
    </w:p>
    <w:p>
      <w:pPr>
        <w:pStyle w:val="PL"/>
      </w:pPr>
      <w:r>
        <w:t xml:space="preserve">    servCellIndex                       ServCellIndex,</w:t>
      </w:r>
    </w:p>
    <w:p>
      <w:pPr>
        <w:pStyle w:val="PL"/>
      </w:pPr>
      <w:r>
        <w:t xml:space="preserve">    ph-Uplink                           PH-UplinkCarrierSCG,</w:t>
      </w:r>
    </w:p>
    <w:p>
      <w:pPr>
        <w:pStyle w:val="PL"/>
      </w:pPr>
      <w:r>
        <w:t xml:space="preserve">    ph-SupplementaryUplink              PH-UplinkCarrierSCG                             OPTIONAL,</w:t>
      </w:r>
    </w:p>
    <w:p>
      <w:pPr>
        <w:pStyle w:val="PL"/>
      </w:pPr>
      <w:r>
        <w:t xml:space="preserve">    ...</w:t>
      </w:r>
    </w:p>
    <w:p>
      <w:pPr>
        <w:pStyle w:val="PL"/>
      </w:pPr>
      <w:r>
        <w:t>}</w:t>
      </w:r>
    </w:p>
    <w:p>
      <w:pPr>
        <w:pStyle w:val="PL"/>
      </w:pPr>
    </w:p>
    <w:p>
      <w:pPr>
        <w:pStyle w:val="PL"/>
      </w:pPr>
      <w:r>
        <w:t>PH-UplinkCarrierSCG ::=             SEQUENCE{</w:t>
      </w:r>
    </w:p>
    <w:p>
      <w:pPr>
        <w:pStyle w:val="PL"/>
      </w:pPr>
      <w:r>
        <w:t xml:space="preserve">    ph-Type1or3                         ENUMERATED {type1, type3},</w:t>
      </w:r>
    </w:p>
    <w:p>
      <w:pPr>
        <w:pStyle w:val="PL"/>
      </w:pPr>
      <w:r>
        <w:t xml:space="preserve">    ...</w:t>
      </w:r>
    </w:p>
    <w:p>
      <w:pPr>
        <w:pStyle w:val="PL"/>
      </w:pPr>
      <w:r>
        <w:t>}</w:t>
      </w:r>
    </w:p>
    <w:p>
      <w:pPr>
        <w:pStyle w:val="PL"/>
      </w:pPr>
    </w:p>
    <w:p>
      <w:pPr>
        <w:pStyle w:val="PL"/>
      </w:pPr>
      <w:r>
        <w:t>MeasConfigSN ::=                    SEQUENCE {</w:t>
      </w:r>
    </w:p>
    <w:p>
      <w:pPr>
        <w:pStyle w:val="PL"/>
      </w:pPr>
      <w:r>
        <w:t xml:space="preserve">    measuredFrequenciesSN               SEQUENCE (SIZE (1..maxMeasFreqsSN)) OF NR-FreqInfo  OPTIONAL,</w:t>
      </w:r>
    </w:p>
    <w:p>
      <w:pPr>
        <w:pStyle w:val="PL"/>
      </w:pPr>
      <w:r>
        <w:t xml:space="preserve">    ...</w:t>
      </w:r>
    </w:p>
    <w:p>
      <w:pPr>
        <w:pStyle w:val="PL"/>
      </w:pPr>
      <w:r>
        <w:t>}</w:t>
      </w:r>
    </w:p>
    <w:p>
      <w:pPr>
        <w:pStyle w:val="PL"/>
      </w:pPr>
    </w:p>
    <w:p>
      <w:pPr>
        <w:pStyle w:val="PL"/>
      </w:pPr>
      <w:r>
        <w:t>NR-FreqInfo ::=                     SEQUENCE {</w:t>
      </w:r>
    </w:p>
    <w:p>
      <w:pPr>
        <w:pStyle w:val="PL"/>
      </w:pPr>
      <w:r>
        <w:t xml:space="preserve">    measuredFrequency                   ARFCN-ValueNR                                       OPTIONAL,</w:t>
      </w:r>
    </w:p>
    <w:p>
      <w:pPr>
        <w:pStyle w:val="PL"/>
      </w:pPr>
      <w:r>
        <w:t xml:space="preserve">    ...</w:t>
      </w:r>
    </w:p>
    <w:p>
      <w:pPr>
        <w:pStyle w:val="PL"/>
      </w:pPr>
      <w:r>
        <w:t>}</w:t>
      </w:r>
    </w:p>
    <w:p>
      <w:pPr>
        <w:pStyle w:val="PL"/>
      </w:pPr>
    </w:p>
    <w:p>
      <w:pPr>
        <w:pStyle w:val="PL"/>
      </w:pPr>
      <w:r>
        <w:t>ConfigRestrictModReqSCG ::=         SEQUENCE {</w:t>
      </w:r>
    </w:p>
    <w:p>
      <w:pPr>
        <w:pStyle w:val="PL"/>
      </w:pPr>
      <w:r>
        <w:t xml:space="preserve">    requestedBC-MRDC                    BandCombinationInfoSN                               OPTIONAL,</w:t>
      </w:r>
    </w:p>
    <w:p>
      <w:pPr>
        <w:pStyle w:val="PL"/>
      </w:pPr>
      <w:r>
        <w:t xml:space="preserve">    requestedP-MaxFR1                   P-Max                                               OPTIONAL,</w:t>
      </w:r>
    </w:p>
    <w:p>
      <w:pPr>
        <w:pStyle w:val="PL"/>
      </w:pPr>
      <w:r>
        <w:t xml:space="preserve">    ...,</w:t>
      </w:r>
    </w:p>
    <w:p>
      <w:pPr>
        <w:pStyle w:val="PL"/>
      </w:pPr>
      <w:r>
        <w:t xml:space="preserve">    [[</w:t>
      </w:r>
    </w:p>
    <w:p>
      <w:pPr>
        <w:pStyle w:val="PL"/>
      </w:pPr>
      <w:r>
        <w:t xml:space="preserve">    requestedPDCCH-BlindDetectionSCG    INTEGER (1..15)                                     OPTIONAL,</w:t>
      </w:r>
    </w:p>
    <w:p>
      <w:pPr>
        <w:pStyle w:val="PL"/>
      </w:pPr>
      <w:r>
        <w:t xml:space="preserve">    requestedP-MaxEUTRA                 P-Max                                               OPTIONAL</w:t>
      </w:r>
    </w:p>
    <w:p>
      <w:pPr>
        <w:pStyle w:val="PL"/>
      </w:pPr>
      <w:r>
        <w:t xml:space="preserve">    ]],</w:t>
      </w:r>
    </w:p>
    <w:p>
      <w:pPr>
        <w:pStyle w:val="PL"/>
      </w:pPr>
      <w:r>
        <w:t xml:space="preserve">    [[</w:t>
      </w:r>
    </w:p>
    <w:p>
      <w:pPr>
        <w:pStyle w:val="PL"/>
      </w:pPr>
      <w:r>
        <w:t xml:space="preserve">    requestedP-MaxFR2-r16               P-Max                                               OPTIONAL,</w:t>
      </w:r>
    </w:p>
    <w:p>
      <w:pPr>
        <w:pStyle w:val="PL"/>
      </w:pPr>
      <w:r>
        <w:t xml:space="preserve">    requestedMaxInterFreqMeasIdSCG-r16  INTEGER(1..maxMeasIdentitiesMN)                     OPTIONAL,</w:t>
      </w:r>
    </w:p>
    <w:p>
      <w:pPr>
        <w:pStyle w:val="PL"/>
      </w:pPr>
      <w:r>
        <w:t xml:space="preserve">    requestedMaxIntraFreqMeasIdSCG-r16  INTEGER(1..maxMeasIdentitiesMN)                     OPTIONAL,</w:t>
      </w:r>
    </w:p>
    <w:p>
      <w:pPr>
        <w:pStyle w:val="PL"/>
      </w:pPr>
      <w:r>
        <w:t xml:space="preserve">    requestedToffset-r16                T-Offset-r16                                        OPTIONAL</w:t>
      </w:r>
    </w:p>
    <w:p>
      <w:pPr>
        <w:pStyle w:val="PL"/>
      </w:pPr>
      <w:r>
        <w:t xml:space="preserve">    ]]</w:t>
      </w:r>
    </w:p>
    <w:p>
      <w:pPr>
        <w:pStyle w:val="PL"/>
      </w:pPr>
      <w:r>
        <w:t>}</w:t>
      </w:r>
    </w:p>
    <w:p>
      <w:pPr>
        <w:pStyle w:val="PL"/>
      </w:pPr>
    </w:p>
    <w:p>
      <w:pPr>
        <w:pStyle w:val="PL"/>
      </w:pPr>
      <w:r>
        <w:t>BandCombinationIndex ::= INTEGER (1..maxBandComb)</w:t>
      </w:r>
    </w:p>
    <w:p>
      <w:pPr>
        <w:pStyle w:val="PL"/>
      </w:pPr>
    </w:p>
    <w:p>
      <w:pPr>
        <w:pStyle w:val="PL"/>
      </w:pPr>
      <w:r>
        <w:t>BandCombinationInfoSN ::=           SEQUENCE {</w:t>
      </w:r>
    </w:p>
    <w:p>
      <w:pPr>
        <w:pStyle w:val="PL"/>
      </w:pPr>
      <w:r>
        <w:t xml:space="preserve">    bandCombinationIndex                BandCombinationIndex,</w:t>
      </w:r>
    </w:p>
    <w:p>
      <w:pPr>
        <w:pStyle w:val="PL"/>
      </w:pPr>
      <w:r>
        <w:t xml:space="preserve">    requestedFeatureSets                FeatureSetEntryIndex</w:t>
      </w:r>
    </w:p>
    <w:p>
      <w:pPr>
        <w:pStyle w:val="PL"/>
      </w:pPr>
      <w:r>
        <w:t>}</w:t>
      </w:r>
    </w:p>
    <w:p>
      <w:pPr>
        <w:pStyle w:val="PL"/>
      </w:pPr>
    </w:p>
    <w:p>
      <w:pPr>
        <w:pStyle w:val="PL"/>
      </w:pPr>
      <w:r>
        <w:t>FR-InfoList ::= SEQUENCE (SIZE (1..maxNrofServingCells-1)) OF FR-Info</w:t>
      </w:r>
    </w:p>
    <w:p>
      <w:pPr>
        <w:pStyle w:val="PL"/>
      </w:pPr>
    </w:p>
    <w:p>
      <w:pPr>
        <w:pStyle w:val="PL"/>
      </w:pPr>
      <w:r>
        <w:t>FR-Info ::= SEQUENCE {</w:t>
      </w:r>
    </w:p>
    <w:p>
      <w:pPr>
        <w:pStyle w:val="PL"/>
      </w:pPr>
      <w:r>
        <w:t xml:space="preserve">    servCellIndex       ServCellIndex,</w:t>
      </w:r>
    </w:p>
    <w:p>
      <w:pPr>
        <w:pStyle w:val="PL"/>
      </w:pPr>
      <w:r>
        <w:t xml:space="preserve">    fr-Type             ENUMERATED {fr1, fr2}</w:t>
      </w:r>
    </w:p>
    <w:p>
      <w:pPr>
        <w:pStyle w:val="PL"/>
      </w:pPr>
      <w:r>
        <w:t>}</w:t>
      </w:r>
    </w:p>
    <w:p>
      <w:pPr>
        <w:pStyle w:val="PL"/>
      </w:pPr>
    </w:p>
    <w:p>
      <w:pPr>
        <w:pStyle w:val="PL"/>
      </w:pPr>
      <w:r>
        <w:t>CandidateServingFreqListNR ::= SEQUENCE (SIZE (1.. maxFreqIDC-MRDC)) OF ARFCN-ValueNR</w:t>
      </w:r>
    </w:p>
    <w:p>
      <w:pPr>
        <w:pStyle w:val="PL"/>
      </w:pPr>
    </w:p>
    <w:p>
      <w:pPr>
        <w:pStyle w:val="PL"/>
      </w:pPr>
      <w:r>
        <w:t>CandidateServingFreqListEUTRA ::= SEQUENCE (SIZE (1.. maxFreqIDC-MRDC)) OF ARFCN-ValueEUTRA</w:t>
      </w:r>
    </w:p>
    <w:p>
      <w:pPr>
        <w:pStyle w:val="PL"/>
      </w:pPr>
    </w:p>
    <w:p>
      <w:pPr>
        <w:pStyle w:val="PL"/>
      </w:pPr>
      <w:r>
        <w:t>T-Offset-r16 ::= ENUMERATED {ms0dot5, ms0dot75, ms1, ms1dot5, ms2, ms2dot5, ms3, spare1}</w:t>
      </w:r>
    </w:p>
    <w:p>
      <w:pPr>
        <w:pStyle w:val="PL"/>
        <w:rPr>
          <w:ins w:id="2574" w:author="CPAC R2-2201817" w:date="2022-02-18T16:53:00Z"/>
        </w:rPr>
      </w:pPr>
    </w:p>
    <w:p>
      <w:pPr>
        <w:pStyle w:val="PL"/>
        <w:rPr>
          <w:ins w:id="2575" w:author="CPAC R2-2201817" w:date="2022-02-18T16:54:00Z"/>
        </w:rPr>
      </w:pPr>
      <w:ins w:id="2576" w:author="CPAC R2-2201817" w:date="2022-02-18T16:54:00Z">
        <w:r>
          <w:t>CandidateCellInfoListCPC-r17 ::= SEQUENCE (SIZE (1..FFS)) OF CandidateCellInfo-r17</w:t>
        </w:r>
      </w:ins>
    </w:p>
    <w:p>
      <w:pPr>
        <w:pStyle w:val="PL"/>
        <w:rPr>
          <w:ins w:id="2577" w:author="CPAC R2-2201817" w:date="2022-02-18T16:54:00Z"/>
        </w:rPr>
      </w:pPr>
      <w:ins w:id="2578" w:author="CPAC R2-2201817" w:date="2022-02-18T16:54:00Z">
        <w:r>
          <w:t>CandidateCellInfo-r17 ::=           SEQUENCE {</w:t>
        </w:r>
      </w:ins>
    </w:p>
    <w:p>
      <w:pPr>
        <w:pStyle w:val="PL"/>
        <w:rPr>
          <w:ins w:id="2579" w:author="CPAC R2-2201817" w:date="2022-02-18T16:54:00Z"/>
        </w:rPr>
      </w:pPr>
      <w:ins w:id="2580" w:author="CPAC R2-2201817" w:date="2022-02-18T16:54:00Z">
        <w:r>
          <w:t xml:space="preserve">    ssbFrequency-r17                    ARFCN-ValueNR,</w:t>
        </w:r>
      </w:ins>
    </w:p>
    <w:p>
      <w:pPr>
        <w:pStyle w:val="PL"/>
        <w:rPr>
          <w:ins w:id="2581" w:author="CPAC R2-2201817" w:date="2022-02-18T16:54:00Z"/>
        </w:rPr>
      </w:pPr>
      <w:ins w:id="2582" w:author="CPAC R2-2201817" w:date="2022-02-18T16:54:00Z">
        <w:r>
          <w:t xml:space="preserve">    candidateList-r17                   SEQUENCE (SIZE (1..FFS)) OF CandidateCell-r17</w:t>
        </w:r>
      </w:ins>
    </w:p>
    <w:p>
      <w:pPr>
        <w:pStyle w:val="PL"/>
        <w:rPr>
          <w:ins w:id="2583" w:author="CPAC R2-2201817" w:date="2022-02-18T16:54:00Z"/>
        </w:rPr>
      </w:pPr>
      <w:ins w:id="2584" w:author="CPAC R2-2201817" w:date="2022-02-18T16:54:00Z">
        <w:r>
          <w:t>}</w:t>
        </w:r>
      </w:ins>
    </w:p>
    <w:p>
      <w:pPr>
        <w:pStyle w:val="PL"/>
        <w:rPr>
          <w:ins w:id="2585" w:author="CPAC R2-2201817" w:date="2022-02-18T16:54:00Z"/>
        </w:rPr>
      </w:pPr>
    </w:p>
    <w:p>
      <w:pPr>
        <w:pStyle w:val="PL"/>
        <w:rPr>
          <w:ins w:id="2586" w:author="CPAC R2-2201817" w:date="2022-02-18T16:54:00Z"/>
        </w:rPr>
      </w:pPr>
      <w:ins w:id="2587" w:author="CPAC R2-2201817" w:date="2022-02-18T16:54:00Z">
        <w:r>
          <w:t>CandidateCell-r17 ::=               SEQUENCE {</w:t>
        </w:r>
      </w:ins>
    </w:p>
    <w:p>
      <w:pPr>
        <w:pStyle w:val="PL"/>
        <w:rPr>
          <w:ins w:id="2588" w:author="CPAC R2-2201817" w:date="2022-02-18T16:54:00Z"/>
        </w:rPr>
      </w:pPr>
      <w:ins w:id="2589" w:author="CPAC R2-2201817" w:date="2022-02-18T16:54:00Z">
        <w:r>
          <w:t xml:space="preserve">    physCellId-r17                      PhysCellId,</w:t>
        </w:r>
      </w:ins>
    </w:p>
    <w:p>
      <w:pPr>
        <w:pStyle w:val="PL"/>
        <w:rPr>
          <w:rFonts w:eastAsiaTheme="minorEastAsia"/>
          <w:lang w:eastAsia="zh-CN"/>
        </w:rPr>
      </w:pPr>
      <w:ins w:id="2590" w:author="CPAC R2-2201817" w:date="2022-02-18T16:54:00Z">
        <w:r>
          <w:t xml:space="preserve">    condExecutionCondSN-r17           OCTET STRING (CONTAINING CondReconfigExecCondSN-r17)                OPTIONAL</w:t>
        </w:r>
      </w:ins>
    </w:p>
    <w:p>
      <w:pPr>
        <w:pStyle w:val="PL"/>
        <w:rPr>
          <w:ins w:id="2591" w:author="CPAC R2-2201817" w:date="2022-02-18T16:54:00Z"/>
          <w:rFonts w:eastAsiaTheme="minorEastAsia"/>
          <w:lang w:eastAsia="zh-CN"/>
        </w:rPr>
      </w:pPr>
      <w:commentRangeStart w:id="2592"/>
      <w:ins w:id="2593" w:author="CATT-117e" w:date="2022-03-02T11:43:00Z">
        <w:r>
          <w:rPr>
            <w:rFonts w:eastAsiaTheme="minorEastAsia" w:hint="eastAsia"/>
            <w:i/>
            <w:lang w:eastAsia="zh-CN"/>
          </w:rPr>
          <w:t>Editor note:</w:t>
        </w:r>
      </w:ins>
      <w:commentRangeEnd w:id="2592"/>
      <w:ins w:id="2594" w:author="CATT-117e" w:date="2022-03-02T12:28:00Z">
        <w:r>
          <w:rPr>
            <w:rStyle w:val="ad"/>
            <w:rFonts w:ascii="Times New Roman" w:hAnsi="Times New Roman"/>
            <w:noProof w:val="0"/>
            <w:lang w:eastAsia="ja-JP"/>
          </w:rPr>
          <w:commentReference w:id="2592"/>
        </w:r>
      </w:ins>
      <w:ins w:id="2595" w:author="CATT-117e" w:date="2022-03-02T11:43:00Z">
        <w:r>
          <w:rPr>
            <w:rFonts w:eastAsiaTheme="minorEastAsia" w:hint="eastAsia"/>
            <w:i/>
            <w:lang w:eastAsia="zh-CN"/>
          </w:rPr>
          <w:t xml:space="preserve"> </w:t>
        </w:r>
      </w:ins>
      <w:ins w:id="2596" w:author="CATT-117e" w:date="2022-03-02T11:51:00Z">
        <w:r>
          <w:rPr>
            <w:rFonts w:eastAsiaTheme="minorEastAsia"/>
            <w:i/>
            <w:lang w:eastAsia="zh-CN"/>
          </w:rPr>
          <w:t>FFS whether the Optional flag is to be removed from condExecutionConditionSN-r17 in stage 3 CR for NR</w:t>
        </w:r>
      </w:ins>
      <w:ins w:id="2597" w:author="CATT-117e" w:date="2022-03-02T11:45:00Z">
        <w:r>
          <w:rPr>
            <w:rFonts w:eastAsiaTheme="minorEastAsia" w:hint="eastAsia"/>
            <w:i/>
            <w:lang w:eastAsia="zh-CN"/>
          </w:rPr>
          <w:t>.</w:t>
        </w:r>
      </w:ins>
    </w:p>
    <w:p>
      <w:pPr>
        <w:pStyle w:val="PL"/>
      </w:pPr>
      <w:ins w:id="2598" w:author="CPAC R2-2201817" w:date="2022-02-18T16:54:00Z">
        <w:r>
          <w:t>}</w:t>
        </w:r>
      </w:ins>
    </w:p>
    <w:p>
      <w:pPr>
        <w:pStyle w:val="PL"/>
      </w:pPr>
      <w:r>
        <w:t>-- TAG-CG-CONFIG-STOP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CG-Config </w:t>
            </w:r>
            <w:r>
              <w:rPr>
                <w:lang w:eastAsia="sv-SE"/>
              </w:rPr>
              <w:t>field descriptions</w:t>
            </w:r>
          </w:p>
        </w:tc>
      </w:tr>
      <w:tr>
        <w:trPr>
          <w:ins w:id="2599" w:author="CPAC R2-2201817" w:date="2022-02-18T16:54:00Z"/>
        </w:trPr>
        <w:tc>
          <w:tcPr>
            <w:tcW w:w="14173" w:type="dxa"/>
            <w:tcBorders>
              <w:top w:val="single" w:sz="4" w:space="0" w:color="auto"/>
              <w:left w:val="single" w:sz="4" w:space="0" w:color="auto"/>
              <w:bottom w:val="single" w:sz="4" w:space="0" w:color="auto"/>
              <w:right w:val="single" w:sz="4" w:space="0" w:color="auto"/>
            </w:tcBorders>
          </w:tcPr>
          <w:p>
            <w:pPr>
              <w:pStyle w:val="TAL"/>
              <w:rPr>
                <w:ins w:id="2600" w:author="CPAC R2-2201817" w:date="2022-02-18T16:54:00Z"/>
                <w:b/>
                <w:i/>
                <w:lang w:eastAsia="sv-SE"/>
              </w:rPr>
            </w:pPr>
            <w:ins w:id="2601" w:author="CPAC R2-2201817" w:date="2022-02-18T16:54:00Z">
              <w:r>
                <w:rPr>
                  <w:b/>
                  <w:i/>
                  <w:lang w:eastAsia="sv-SE"/>
                </w:rPr>
                <w:t>candidateCellInfoListCPC</w:t>
              </w:r>
            </w:ins>
          </w:p>
          <w:p>
            <w:pPr>
              <w:pStyle w:val="TAL"/>
              <w:rPr>
                <w:ins w:id="2602" w:author="CPAC R2-2201817" w:date="2022-02-18T16:54:00Z"/>
                <w:lang w:eastAsia="sv-SE"/>
              </w:rPr>
            </w:pPr>
            <w:ins w:id="2603" w:author="CPAC R2-2201817" w:date="2022-02-18T16:54:00Z">
              <w:r>
                <w:rPr>
                  <w:lang w:eastAsia="sv-SE"/>
                </w:rPr>
                <w:t>Contains information regarding candidate target cells for Conditional PSCell Change (CPC) that the source secondary gNB suggests the target secondary gNB to consider configuring for CPC.</w:t>
              </w:r>
            </w:ins>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candidateCellInfoListSN</w:t>
            </w:r>
          </w:p>
          <w:p>
            <w:pPr>
              <w:pStyle w:val="TAL"/>
              <w:rPr>
                <w:lang w:eastAsia="sv-SE"/>
              </w:rPr>
            </w:pPr>
            <w:r>
              <w:rPr>
                <w:lang w:eastAsia="sv-SE"/>
              </w:rPr>
              <w:t>Contains information regarding cells that the source secondary node suggests the target secondary gNB to consider configuring.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candidateCellInfoListSN-EUTRA</w:t>
            </w:r>
          </w:p>
          <w:p>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candidateServingFreqListNR</w:t>
            </w:r>
            <w:r>
              <w:rPr>
                <w:b/>
                <w:bCs/>
                <w:i/>
                <w:iCs/>
                <w:kern w:val="2"/>
                <w:lang w:eastAsia="sv-SE"/>
              </w:rPr>
              <w:t>, candidateServingFreqListEUTRA</w:t>
            </w:r>
          </w:p>
          <w:p>
            <w:pPr>
              <w:pStyle w:val="TAL"/>
              <w:rPr>
                <w:b/>
                <w:i/>
                <w:lang w:eastAsia="sv-SE"/>
              </w:rPr>
            </w:pPr>
            <w:r>
              <w:rPr>
                <w:lang w:eastAsia="sv-SE"/>
              </w:rPr>
              <w:t>Indicates frequencies of candidate serving cells for In-Device Co-existence Indication (see TS 36.331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configRestrictModReq</w:t>
            </w:r>
          </w:p>
          <w:p>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drx-ConfigSCG</w:t>
            </w:r>
          </w:p>
          <w:p>
            <w:pPr>
              <w:pStyle w:val="TAL"/>
              <w:rPr>
                <w:bCs/>
                <w:iCs/>
                <w:kern w:val="2"/>
                <w:lang w:eastAsia="sv-SE"/>
              </w:rPr>
            </w:pPr>
            <w:r>
              <w:rPr>
                <w:lang w:eastAsia="sv-SE"/>
              </w:rPr>
              <w:t>This field contains the complete DRX configuration of the SCG. This field is only used in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kern w:val="2"/>
                <w:lang w:eastAsia="sv-SE"/>
              </w:rPr>
            </w:pPr>
            <w:r>
              <w:rPr>
                <w:b/>
                <w:bCs/>
                <w:i/>
                <w:iCs/>
                <w:kern w:val="2"/>
                <w:lang w:eastAsia="sv-SE"/>
              </w:rPr>
              <w:t>drx-InfoSCG</w:t>
            </w:r>
          </w:p>
          <w:p>
            <w:pPr>
              <w:pStyle w:val="TAL"/>
              <w:rPr>
                <w:b/>
                <w:bCs/>
                <w:i/>
                <w:iCs/>
                <w:kern w:val="2"/>
                <w:lang w:eastAsia="sv-SE"/>
              </w:rPr>
            </w:pPr>
            <w:r>
              <w:rPr>
                <w:lang w:eastAsia="sv-SE"/>
              </w:rPr>
              <w:t>This field contains the DRX long and short cycle configuration of the SCG. This field is used in (NG)EN-DC and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drx-InfoSCG2</w:t>
            </w:r>
          </w:p>
          <w:p>
            <w:pPr>
              <w:pStyle w:val="TAL"/>
              <w:rPr>
                <w:lang w:eastAsia="sv-SE"/>
              </w:rPr>
            </w:pPr>
            <w:r>
              <w:rPr>
                <w:lang w:eastAsia="sv-SE"/>
              </w:rPr>
              <w:t>This field contains the drx-onDurationTimer configuration of the SCG. This field is only used in (NG)EN-DC.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fr-InfoListSCG</w:t>
            </w:r>
          </w:p>
          <w:p>
            <w:pPr>
              <w:pStyle w:val="TAL"/>
              <w:rPr>
                <w:lang w:eastAsia="sv-SE"/>
              </w:rPr>
            </w:pPr>
            <w:r>
              <w:rPr>
                <w:lang w:eastAsia="sv-SE"/>
              </w:rPr>
              <w:t>Contains information of FR information of serving cells that include PScell and SCells configured in SCG.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measuredFrequenciesSN</w:t>
            </w:r>
          </w:p>
          <w:p>
            <w:pPr>
              <w:pStyle w:val="TAL"/>
              <w:rPr>
                <w:lang w:eastAsia="sv-SE"/>
              </w:rPr>
            </w:pPr>
            <w:r>
              <w:rPr>
                <w:lang w:eastAsia="sv-SE"/>
              </w:rPr>
              <w:t>Used by SN to indicate a list of frequencies measured by the 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needForGaps</w:t>
            </w:r>
          </w:p>
          <w:p>
            <w:pPr>
              <w:pStyle w:val="TAL"/>
              <w:rPr>
                <w:bCs/>
                <w:iCs/>
                <w:kern w:val="2"/>
                <w:lang w:eastAsia="sv-SE"/>
              </w:rPr>
            </w:pPr>
            <w:r>
              <w:rPr>
                <w:bCs/>
                <w:iCs/>
                <w:kern w:val="2"/>
                <w:lang w:eastAsia="sv-SE"/>
              </w:rPr>
              <w:t>In NE-DC, indicates whether the SN requests gNB to configure measurements gaps.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ph-InfoSCG</w:t>
            </w:r>
          </w:p>
          <w:p>
            <w:pPr>
              <w:pStyle w:val="TAL"/>
              <w:rPr>
                <w:b/>
                <w:bCs/>
                <w:i/>
                <w:iCs/>
                <w:kern w:val="2"/>
                <w:lang w:eastAsia="sv-SE"/>
              </w:rPr>
            </w:pPr>
            <w:r>
              <w:rPr>
                <w:lang w:eastAsia="sv-SE"/>
              </w:rPr>
              <w:t>Power headroom information in SCG that is needed in the reception of PHR MAC CE of MCG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等线"/>
                <w:b/>
                <w:bCs/>
                <w:i/>
                <w:iCs/>
                <w:lang w:eastAsia="sv-SE"/>
              </w:rPr>
            </w:pPr>
            <w:r>
              <w:rPr>
                <w:rFonts w:eastAsia="等线"/>
                <w:b/>
                <w:bCs/>
                <w:i/>
                <w:iCs/>
                <w:lang w:eastAsia="sv-SE"/>
              </w:rPr>
              <w:t>ph-SupplementaryUplink</w:t>
            </w:r>
          </w:p>
          <w:p>
            <w:pPr>
              <w:pStyle w:val="TAL"/>
              <w:rPr>
                <w:lang w:eastAsia="sv-SE"/>
              </w:rPr>
            </w:pPr>
            <w:r>
              <w:rPr>
                <w:rFonts w:eastAsia="等线"/>
                <w:lang w:eastAsia="sv-SE"/>
              </w:rPr>
              <w:t>Power headroom information for supplementary uplink. In the case of (NG)EN-DC and NR-DC, this field is only present when two UL carriers are configured for a serving cell and one UL carrier reports type1 PH while the other reports type 3 PH.</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ph-Type1or3</w:t>
            </w:r>
          </w:p>
          <w:p>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等线"/>
                <w:b/>
                <w:bCs/>
                <w:i/>
                <w:iCs/>
                <w:lang w:eastAsia="sv-SE"/>
              </w:rPr>
            </w:pPr>
            <w:r>
              <w:rPr>
                <w:rFonts w:eastAsia="等线"/>
                <w:b/>
                <w:bCs/>
                <w:i/>
                <w:iCs/>
                <w:lang w:eastAsia="sv-SE"/>
              </w:rPr>
              <w:t>ph-Uplink</w:t>
            </w:r>
          </w:p>
          <w:p>
            <w:pPr>
              <w:pStyle w:val="TAL"/>
              <w:rPr>
                <w:lang w:eastAsia="sv-SE"/>
              </w:rPr>
            </w:pPr>
            <w:r>
              <w:rPr>
                <w:rFonts w:eastAsia="等线"/>
                <w:lang w:eastAsia="sv-SE"/>
              </w:rPr>
              <w:t>Power headroom information for uplink.</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pSCellFrequency, pSCellFrequencyEUTRA</w:t>
            </w:r>
          </w:p>
          <w:p>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 </w:t>
            </w:r>
            <w:r>
              <w:rPr>
                <w:i/>
                <w:iCs/>
                <w:lang w:eastAsia="sv-SE"/>
              </w:rPr>
              <w:t>pSCellFrequency</w:t>
            </w:r>
            <w:r>
              <w:rPr>
                <w:lang w:eastAsia="sv-SE"/>
              </w:rPr>
              <w:t xml:space="preserve"> indicates the </w:t>
            </w:r>
            <w:r>
              <w:rPr>
                <w:i/>
                <w:iCs/>
                <w:lang w:eastAsia="sv-SE"/>
              </w:rPr>
              <w:t>absoluteFrequencySSB</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reportCGI-RequestNR, reportCGI-RequestEUTRA</w:t>
            </w:r>
          </w:p>
          <w:p>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requestedBC-MRDC</w:t>
            </w:r>
          </w:p>
          <w:p>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requestedMaxInterFreqMeasIdSCG</w:t>
            </w:r>
          </w:p>
          <w:p>
            <w:pPr>
              <w:pStyle w:val="TAL"/>
              <w:rPr>
                <w:b/>
                <w:bCs/>
                <w:i/>
                <w:iCs/>
                <w:lang w:eastAsia="sv-SE"/>
              </w:rPr>
            </w:pPr>
            <w:r>
              <w:rPr>
                <w:lang w:eastAsia="sv-SE"/>
              </w:rPr>
              <w:t>Used to request the maximum number of allowed measurement identities to configure for inter-frequency measurement. This field is only used in NR-DC.</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requestedMaxIntraFreqMeasIdSCG</w:t>
            </w:r>
          </w:p>
          <w:p>
            <w:pPr>
              <w:pStyle w:val="TAL"/>
              <w:rPr>
                <w:b/>
                <w:bCs/>
                <w:i/>
                <w:iCs/>
                <w:lang w:eastAsia="sv-SE"/>
              </w:rPr>
            </w:pPr>
            <w:r>
              <w:rPr>
                <w:lang w:eastAsia="sv-SE"/>
              </w:rPr>
              <w:t>Used to request the maximum number of allowed measurement identities to configure for intra-frequency measurement on each serving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requestedPDCCH-BlindDetectionSCG</w:t>
            </w:r>
          </w:p>
          <w:p>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requestedP-MaxEUTRA</w:t>
            </w:r>
          </w:p>
          <w:p>
            <w:pPr>
              <w:pStyle w:val="TAL"/>
              <w:rPr>
                <w:lang w:eastAsia="sv-SE"/>
              </w:rPr>
            </w:pPr>
            <w:r>
              <w:rPr>
                <w:lang w:eastAsia="sv-SE"/>
              </w:rPr>
              <w:t>Requested value for the maximum power for the serving cells the UE can use in E-UTRA SCG. This field is only used in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requestedP-MaxFR1</w:t>
            </w:r>
          </w:p>
          <w:p>
            <w:pPr>
              <w:pStyle w:val="TAL"/>
              <w:rPr>
                <w:lang w:eastAsia="sv-SE"/>
              </w:rPr>
            </w:pPr>
            <w:r>
              <w:rPr>
                <w:lang w:eastAsia="sv-SE"/>
              </w:rPr>
              <w:t>Requested value for the maximum power for the serving cells on frequency range 1 (FR1) in this secondary cell group (see TS 38.104 [12]) the UE can use in NR SCG.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requestedP-MaxFR2</w:t>
            </w:r>
          </w:p>
          <w:p>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requestedToffset</w:t>
            </w:r>
          </w:p>
          <w:p>
            <w:pPr>
              <w:pStyle w:val="TAL"/>
              <w:rPr>
                <w:bCs/>
                <w:iCs/>
                <w:lang w:eastAsia="sv-SE"/>
              </w:rPr>
            </w:pPr>
            <w:r>
              <w:rPr>
                <w:rFonts w:eastAsia="等线"/>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等线"/>
                <w:bCs/>
                <w:iCs/>
              </w:rPr>
              <w:t xml:space="preserve">see TS 38.213 [13]). 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Value ms0dot5 corresponds to 0.5 ms, value ms0dot75 corresponds to 0.75 ms, value ms1 corresponds to 1ms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scellFrequenciesSN-EUTRA, scellFrequenciesSN-NR</w:t>
            </w:r>
          </w:p>
          <w:p>
            <w:pPr>
              <w:pStyle w:val="TAL"/>
              <w:rPr>
                <w:b/>
                <w:i/>
                <w:lang w:eastAsia="sv-SE"/>
              </w:rPr>
            </w:pPr>
            <w:r>
              <w:rPr>
                <w:lang w:eastAsia="sv-SE"/>
              </w:rPr>
              <w:t xml:space="preserve">Indicates the frequency of all SCells with SSB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 </w:t>
            </w:r>
            <w:r>
              <w:rPr>
                <w:i/>
                <w:iCs/>
                <w:lang w:eastAsia="sv-SE"/>
              </w:rPr>
              <w:t>scellFrequenciesSN-NR</w:t>
            </w:r>
            <w:r>
              <w:rPr>
                <w:lang w:eastAsia="sv-SE"/>
              </w:rPr>
              <w:t xml:space="preserve"> indicates </w:t>
            </w:r>
            <w:r>
              <w:rPr>
                <w:i/>
                <w:iCs/>
                <w:lang w:eastAsia="sv-SE"/>
              </w:rPr>
              <w:t>absoluteFrequencySSB</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scg-CellGroupConfig</w:t>
            </w:r>
          </w:p>
          <w:p>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pPr>
              <w:pStyle w:val="B1"/>
              <w:rPr>
                <w:rFonts w:cs="Arial"/>
                <w:szCs w:val="18"/>
                <w:lang w:eastAsia="sv-SE"/>
              </w:rPr>
            </w:pPr>
            <w:r>
              <w:rPr>
                <w:rFonts w:ascii="Arial" w:hAnsi="Arial" w:cs="Arial"/>
                <w:sz w:val="18"/>
                <w:szCs w:val="18"/>
                <w:lang w:eastAsia="sv-SE"/>
              </w:rPr>
              <w:t xml:space="preserve"> or</w:t>
            </w:r>
          </w:p>
          <w:p>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scg-CellGroupConfigEUTRA</w:t>
            </w:r>
          </w:p>
          <w:p>
            <w:pPr>
              <w:pStyle w:val="TAL"/>
              <w:rPr>
                <w:bCs/>
                <w:iCs/>
                <w:kern w:val="2"/>
                <w:lang w:eastAsia="sv-SE"/>
              </w:rPr>
            </w:pPr>
            <w:r>
              <w:rPr>
                <w:lang w:eastAsia="sv-SE"/>
              </w:rPr>
              <w:t xml:space="preserve">Includes the </w:t>
            </w:r>
            <w:r>
              <w:rPr>
                <w:bCs/>
                <w:noProof/>
                <w:lang w:eastAsia="en-GB"/>
              </w:rPr>
              <w:t xml:space="preserve">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pPr>
              <w:ind w:left="568" w:hanging="284"/>
              <w:rPr>
                <w:rFonts w:ascii="Arial" w:hAnsi="Arial"/>
                <w:bCs/>
                <w:noProof/>
                <w:kern w:val="2"/>
                <w:sz w:val="18"/>
                <w:lang w:eastAsia="zh-CN"/>
              </w:rPr>
            </w:pPr>
            <w:r>
              <w:rPr>
                <w:rFonts w:ascii="Arial" w:hAnsi="Arial" w:cs="Arial"/>
                <w:sz w:val="18"/>
                <w:szCs w:val="18"/>
                <w:lang w:eastAsia="x-none"/>
              </w:rPr>
              <w:t>-</w:t>
            </w:r>
            <w:r>
              <w:rPr>
                <w:rFonts w:ascii="Arial" w:hAnsi="Arial" w:cs="Arial"/>
                <w:sz w:val="18"/>
                <w:szCs w:val="18"/>
                <w:lang w:eastAsia="x-none"/>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as generated (entirely) by the (target) SeNB</w:t>
            </w:r>
            <w:r>
              <w:rPr>
                <w:rFonts w:ascii="Arial" w:hAnsi="Arial"/>
                <w:kern w:val="2"/>
                <w:sz w:val="18"/>
              </w:rPr>
              <w:t xml:space="preserve">. </w:t>
            </w:r>
            <w:r>
              <w:rPr>
                <w:rFonts w:ascii="Arial" w:hAnsi="Arial"/>
                <w:bCs/>
                <w:noProof/>
                <w:kern w:val="2"/>
                <w:sz w:val="18"/>
                <w:lang w:eastAsia="zh-CN"/>
              </w:rPr>
              <w:t xml:space="preserve">In this case, the SN sets the </w:t>
            </w:r>
            <w:r>
              <w:rPr>
                <w:rFonts w:ascii="Arial" w:hAnsi="Arial"/>
                <w:bCs/>
                <w:i/>
                <w:noProof/>
                <w:kern w:val="2"/>
                <w:sz w:val="18"/>
                <w:lang w:eastAsia="zh-CN"/>
              </w:rPr>
              <w:t>scg-Configuration</w:t>
            </w:r>
            <w:r>
              <w:rPr>
                <w:rFonts w:ascii="Arial" w:hAnsi="Arial"/>
                <w:bCs/>
                <w:noProof/>
                <w:kern w:val="2"/>
                <w:sz w:val="18"/>
                <w:lang w:eastAsia="zh-CN"/>
              </w:rPr>
              <w:t xml:space="preserve"> within the EUTRA</w:t>
            </w:r>
            <w:r>
              <w:rPr>
                <w:rFonts w:ascii="Arial" w:hAnsi="Arial"/>
                <w:bCs/>
                <w:i/>
                <w:noProof/>
                <w:sz w:val="18"/>
                <w:lang w:eastAsia="en-GB"/>
              </w:rPr>
              <w:t xml:space="preserve"> RRCConnectionReconfiguration</w:t>
            </w:r>
            <w:r>
              <w:rPr>
                <w:rFonts w:ascii="Arial" w:hAnsi="Arial"/>
                <w:bCs/>
                <w:noProof/>
                <w:kern w:val="2"/>
                <w:sz w:val="18"/>
                <w:lang w:eastAsia="zh-CN"/>
              </w:rPr>
              <w:t xml:space="preserve"> message in accordance with clause 6 in TS 36.331 [10] e.g. regarding the "Need" or "Cond" statements.</w:t>
            </w:r>
          </w:p>
          <w:p>
            <w:pPr>
              <w:ind w:left="568" w:hanging="284"/>
              <w:rPr>
                <w:rFonts w:cs="Arial"/>
                <w:szCs w:val="18"/>
                <w:lang w:eastAsia="x-none"/>
              </w:rPr>
            </w:pPr>
            <w:r>
              <w:rPr>
                <w:rFonts w:ascii="Arial" w:hAnsi="Arial" w:cs="Arial"/>
                <w:sz w:val="18"/>
                <w:szCs w:val="18"/>
                <w:lang w:eastAsia="x-none"/>
              </w:rPr>
              <w:t>or</w:t>
            </w:r>
          </w:p>
          <w:p>
            <w:pPr>
              <w:ind w:left="568" w:hanging="284"/>
              <w:rPr>
                <w:rFonts w:ascii="Arial" w:hAnsi="Arial" w:cs="Arial"/>
                <w:sz w:val="18"/>
                <w:szCs w:val="18"/>
                <w:lang w:eastAsia="x-none"/>
              </w:rPr>
            </w:pPr>
            <w:r>
              <w:rPr>
                <w:rFonts w:ascii="Arial" w:hAnsi="Arial" w:cs="Arial"/>
                <w:sz w:val="18"/>
                <w:szCs w:val="18"/>
                <w:lang w:eastAsia="x-none"/>
              </w:rPr>
              <w:t>-</w:t>
            </w:r>
            <w:r>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pPr>
              <w:pStyle w:val="TAL"/>
              <w:rPr>
                <w:b/>
                <w:i/>
                <w:lang w:eastAsia="sv-SE"/>
              </w:rPr>
            </w:pPr>
            <w:r>
              <w:rPr>
                <w:bCs/>
                <w:iCs/>
                <w:kern w:val="2"/>
                <w:lang w:eastAsia="sv-SE"/>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scg-RB-Config</w:t>
            </w:r>
          </w:p>
          <w:p>
            <w:pPr>
              <w:pStyle w:val="TAL"/>
              <w:rPr>
                <w:lang w:eastAsia="sv-SE"/>
              </w:rPr>
            </w:pPr>
            <w:r>
              <w:rPr>
                <w:lang w:eastAsia="sv-SE"/>
              </w:rPr>
              <w:t xml:space="preserve">Contains the IE </w:t>
            </w:r>
            <w:r>
              <w:rPr>
                <w:i/>
                <w:lang w:eastAsia="sv-SE"/>
              </w:rPr>
              <w:t>RadioBearerConfig</w:t>
            </w:r>
            <w:r>
              <w:rPr>
                <w:lang w:eastAsia="sv-SE"/>
              </w:rPr>
              <w:t>:</w:t>
            </w:r>
          </w:p>
          <w:p>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pPr>
              <w:pStyle w:val="B1"/>
              <w:rPr>
                <w:rFonts w:cs="Arial"/>
                <w:szCs w:val="18"/>
                <w:lang w:eastAsia="sv-SE"/>
              </w:rPr>
            </w:pPr>
            <w:r>
              <w:rPr>
                <w:rFonts w:ascii="Arial" w:hAnsi="Arial" w:cs="Arial"/>
                <w:sz w:val="18"/>
                <w:szCs w:val="18"/>
                <w:lang w:eastAsia="sv-SE"/>
              </w:rPr>
              <w:t xml:space="preserve"> or</w:t>
            </w:r>
          </w:p>
          <w:p>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selectedBandCombination</w:t>
            </w:r>
          </w:p>
          <w:p>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selectedToffset</w:t>
            </w:r>
          </w:p>
          <w:p>
            <w:pPr>
              <w:pStyle w:val="TAL"/>
              <w:rPr>
                <w:b/>
                <w:i/>
                <w:lang w:eastAsia="sv-SE"/>
              </w:rPr>
            </w:pPr>
            <w:r>
              <w:rPr>
                <w:rFonts w:eastAsia="等线"/>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等线"/>
                <w:bCs/>
                <w:iCs/>
              </w:rPr>
              <w:t xml:space="preserve">see TS 38.213 [13]). 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The SN can only indicate a value that is less than or equal to </w:t>
            </w:r>
            <w:r>
              <w:rPr>
                <w:rFonts w:eastAsia="等线"/>
                <w:bCs/>
                <w:i/>
              </w:rPr>
              <w:t>maxToffset</w:t>
            </w:r>
            <w:r>
              <w:rPr>
                <w:rFonts w:eastAsia="等线"/>
                <w:bCs/>
                <w:iCs/>
              </w:rPr>
              <w:t xml:space="preserve"> received from MN. This field is used in NR-DC only when MN has included the field </w:t>
            </w:r>
            <w:r>
              <w:rPr>
                <w:rFonts w:eastAsia="等线"/>
                <w:bCs/>
                <w:i/>
              </w:rPr>
              <w:t>maxToffset</w:t>
            </w:r>
            <w:r>
              <w:rPr>
                <w:rFonts w:eastAsia="等线"/>
                <w:bCs/>
                <w:iCs/>
              </w:rPr>
              <w:t xml:space="preserve"> in </w:t>
            </w:r>
            <w:r>
              <w:rPr>
                <w:rFonts w:eastAsia="等线"/>
                <w:bCs/>
                <w:i/>
              </w:rPr>
              <w:t>CG-ConfigInfo</w:t>
            </w:r>
            <w:r>
              <w:rPr>
                <w:rFonts w:eastAsia="等线"/>
                <w:bCs/>
                <w:iCs/>
              </w:rPr>
              <w:t xml:space="preserve">. Value </w:t>
            </w:r>
            <w:r>
              <w:rPr>
                <w:rFonts w:eastAsia="等线"/>
                <w:bCs/>
                <w:i/>
              </w:rPr>
              <w:t>ms0dot5</w:t>
            </w:r>
            <w:r>
              <w:rPr>
                <w:rFonts w:eastAsia="等线"/>
                <w:bCs/>
                <w:iCs/>
              </w:rPr>
              <w:t xml:space="preserve"> corresponds to 0.5 ms, value </w:t>
            </w:r>
            <w:r>
              <w:rPr>
                <w:rFonts w:eastAsia="等线"/>
                <w:bCs/>
                <w:i/>
              </w:rPr>
              <w:t>ms0dot75</w:t>
            </w:r>
            <w:r>
              <w:rPr>
                <w:rFonts w:eastAsia="等线"/>
                <w:bCs/>
                <w:iCs/>
              </w:rPr>
              <w:t xml:space="preserve"> corresponds to 0.75 ms, value </w:t>
            </w:r>
            <w:r>
              <w:rPr>
                <w:rFonts w:eastAsia="等线"/>
                <w:bCs/>
                <w:i/>
              </w:rPr>
              <w:t>ms1</w:t>
            </w:r>
            <w:r>
              <w:rPr>
                <w:rFonts w:eastAsia="等线"/>
                <w:bCs/>
                <w:iCs/>
              </w:rPr>
              <w:t xml:space="preserve"> corresponds to 1ms and so on.</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servCellInfoListSCG-EUTRA</w:t>
            </w:r>
          </w:p>
          <w:p>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servCellInfoListSCG-NR</w:t>
            </w:r>
          </w:p>
          <w:p>
            <w:pPr>
              <w:pStyle w:val="TAL"/>
              <w:rPr>
                <w:lang w:eastAsia="sv-SE"/>
              </w:rPr>
            </w:pPr>
            <w:r>
              <w:rPr>
                <w:lang w:eastAsia="sv-SE"/>
              </w:rPr>
              <w:t xml:space="preserve">Indicates the frequency band indicator, carrier center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transmissionBandwidth-EUTRA</w:t>
            </w:r>
          </w:p>
          <w:p>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ueAssistanceInformationSCG</w:t>
            </w:r>
          </w:p>
          <w:p>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i/>
                <w:szCs w:val="22"/>
                <w:lang w:eastAsia="sv-SE"/>
              </w:rPr>
              <w:t xml:space="preserve">BandCombinationInfoSN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b/>
                <w:i/>
                <w:szCs w:val="22"/>
                <w:lang w:eastAsia="sv-SE"/>
              </w:rPr>
              <w:t>bandCombinationIndex</w:t>
            </w:r>
          </w:p>
          <w:p>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b/>
                <w:i/>
                <w:szCs w:val="22"/>
                <w:lang w:eastAsia="sv-SE"/>
              </w:rPr>
              <w:t>requestedFeatureSets</w:t>
            </w:r>
          </w:p>
          <w:p>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tc>
          <w:tcPr>
            <w:tcW w:w="2830" w:type="dxa"/>
            <w:shd w:val="clear" w:color="auto" w:fill="auto"/>
          </w:tcPr>
          <w:p>
            <w:pPr>
              <w:pStyle w:val="TAH"/>
            </w:pPr>
            <w:r>
              <w:t>Conditional Presence</w:t>
            </w:r>
          </w:p>
        </w:tc>
        <w:tc>
          <w:tcPr>
            <w:tcW w:w="11343" w:type="dxa"/>
            <w:shd w:val="clear" w:color="auto" w:fill="auto"/>
          </w:tcPr>
          <w:p>
            <w:pPr>
              <w:pStyle w:val="TAH"/>
            </w:pPr>
            <w:r>
              <w:t>Explanation</w:t>
            </w:r>
          </w:p>
        </w:tc>
      </w:tr>
      <w:tr>
        <w:tc>
          <w:tcPr>
            <w:tcW w:w="2830" w:type="dxa"/>
            <w:shd w:val="clear" w:color="auto" w:fill="auto"/>
          </w:tcPr>
          <w:p>
            <w:pPr>
              <w:pStyle w:val="TAL"/>
              <w:rPr>
                <w:i/>
                <w:iCs/>
              </w:rPr>
            </w:pPr>
            <w:r>
              <w:rPr>
                <w:i/>
                <w:iCs/>
              </w:rPr>
              <w:t>FDD</w:t>
            </w:r>
          </w:p>
        </w:tc>
        <w:tc>
          <w:tcPr>
            <w:tcW w:w="11343" w:type="dxa"/>
            <w:shd w:val="clear" w:color="auto" w:fill="auto"/>
          </w:tcPr>
          <w:p>
            <w:pPr>
              <w:pStyle w:val="TAL"/>
            </w:pPr>
            <w:r>
              <w:t>This field is mandatory present if dl-FreqInfo-NR is included and concerns an FDD carrier; otherwise the field is absent.</w:t>
            </w:r>
          </w:p>
        </w:tc>
      </w:tr>
    </w:tbl>
    <w:p/>
    <w:p>
      <w:pPr>
        <w:pStyle w:val="4"/>
        <w:rPr>
          <w:i/>
        </w:rPr>
      </w:pPr>
      <w:bookmarkStart w:id="2604" w:name="_Toc60777637"/>
      <w:bookmarkStart w:id="2605" w:name="_Toc90651512"/>
      <w:r>
        <w:rPr>
          <w:i/>
        </w:rPr>
        <w:t>–</w:t>
      </w:r>
      <w:r>
        <w:rPr>
          <w:i/>
        </w:rPr>
        <w:tab/>
        <w:t>CG-ConfigInfo</w:t>
      </w:r>
      <w:bookmarkEnd w:id="2604"/>
      <w:bookmarkEnd w:id="2605"/>
    </w:p>
    <w:p>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pPr>
        <w:pStyle w:val="B1"/>
      </w:pPr>
      <w:r>
        <w:t>Direction: Master eNB or gNB to secondary gNB or eNB, alternatively CU to DU.</w:t>
      </w:r>
    </w:p>
    <w:p>
      <w:pPr>
        <w:pStyle w:val="TH"/>
      </w:pPr>
      <w:r>
        <w:rPr>
          <w:i/>
        </w:rPr>
        <w:t>CG-ConfigInfo</w:t>
      </w:r>
      <w:r>
        <w:t xml:space="preserve"> message</w:t>
      </w:r>
    </w:p>
    <w:p>
      <w:pPr>
        <w:pStyle w:val="PL"/>
      </w:pPr>
      <w:r>
        <w:t>-- ASN1START</w:t>
      </w:r>
    </w:p>
    <w:p>
      <w:pPr>
        <w:pStyle w:val="PL"/>
      </w:pPr>
      <w:r>
        <w:t>-- TAG-CG-CONFIG-INFO-START</w:t>
      </w:r>
    </w:p>
    <w:p>
      <w:pPr>
        <w:pStyle w:val="PL"/>
      </w:pPr>
    </w:p>
    <w:p>
      <w:pPr>
        <w:pStyle w:val="PL"/>
      </w:pPr>
      <w:r>
        <w:t>CG-ConfigInfo ::=               SEQUENCE {</w:t>
      </w:r>
    </w:p>
    <w:p>
      <w:pPr>
        <w:pStyle w:val="PL"/>
      </w:pPr>
      <w:r>
        <w:t xml:space="preserve">    criticalExtensions              CHOICE {</w:t>
      </w:r>
    </w:p>
    <w:p>
      <w:pPr>
        <w:pStyle w:val="PL"/>
      </w:pPr>
      <w:r>
        <w:t xml:space="preserve">        c1                              CHOICE{</w:t>
      </w:r>
    </w:p>
    <w:p>
      <w:pPr>
        <w:pStyle w:val="PL"/>
      </w:pPr>
      <w:r>
        <w:t xml:space="preserve">            cg-ConfigInfo               CG-ConfigInfo-IEs,</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CG-ConfigInfo-IEs ::=           SEQUENCE {</w:t>
      </w:r>
    </w:p>
    <w:p>
      <w:pPr>
        <w:pStyle w:val="PL"/>
      </w:pPr>
      <w:r>
        <w:t xml:space="preserve">    ue-CapabilityInfo               OCTET STRING (CONTAINING UE-CapabilityRAT-ContainerList)          OPTIONAL,-- Cond SN-AddMod</w:t>
      </w:r>
    </w:p>
    <w:p>
      <w:pPr>
        <w:pStyle w:val="PL"/>
      </w:pPr>
      <w:r>
        <w:t xml:space="preserve">    candidateCellInfoListMN         MeasResultList2NR                                                 OPTIONAL,</w:t>
      </w:r>
    </w:p>
    <w:p>
      <w:pPr>
        <w:pStyle w:val="PL"/>
      </w:pPr>
      <w:r>
        <w:t xml:space="preserve">    candidateCellInfoListSN         OCTET STRING (CONTAINING MeasResultList2NR)                       OPTIONAL,</w:t>
      </w:r>
    </w:p>
    <w:p>
      <w:pPr>
        <w:pStyle w:val="PL"/>
      </w:pPr>
      <w:r>
        <w:t xml:space="preserve">    measResultCellListSFTD-NR       MeasResultCellListSFTD-NR                                         OPTIONAL,</w:t>
      </w:r>
    </w:p>
    <w:p>
      <w:pPr>
        <w:pStyle w:val="PL"/>
      </w:pPr>
      <w:r>
        <w:t xml:space="preserve">    scgFailureInfo                  SEQUENCE {</w:t>
      </w:r>
    </w:p>
    <w:p>
      <w:pPr>
        <w:pStyle w:val="PL"/>
      </w:pPr>
      <w:r>
        <w:t xml:space="preserve">        failureType                     ENUMERATED { t310-Expiry, randomAccessProblem,</w:t>
      </w:r>
    </w:p>
    <w:p>
      <w:pPr>
        <w:pStyle w:val="PL"/>
      </w:pPr>
      <w:r>
        <w:t xml:space="preserve">                                                     rlc-MaxNumRetx, synchReconfigFailure-SCG,</w:t>
      </w:r>
    </w:p>
    <w:p>
      <w:pPr>
        <w:pStyle w:val="PL"/>
      </w:pPr>
      <w:r>
        <w:t xml:space="preserve">                                                     scg-reconfigFailure,</w:t>
      </w:r>
    </w:p>
    <w:p>
      <w:pPr>
        <w:pStyle w:val="PL"/>
      </w:pPr>
      <w:r>
        <w:t xml:space="preserve">                                                     srb3-IntegrityFailure},</w:t>
      </w:r>
    </w:p>
    <w:p>
      <w:pPr>
        <w:pStyle w:val="PL"/>
      </w:pPr>
      <w:r>
        <w:t xml:space="preserve">        measResultSCG                   OCTET STRING (CONTAINING MeasResultSCG-Failure)</w:t>
      </w:r>
    </w:p>
    <w:p>
      <w:pPr>
        <w:pStyle w:val="PL"/>
      </w:pPr>
      <w:r>
        <w:t xml:space="preserve">    }                                                                                                 OPTIONAL,</w:t>
      </w:r>
    </w:p>
    <w:p>
      <w:pPr>
        <w:pStyle w:val="PL"/>
      </w:pPr>
      <w:r>
        <w:t xml:space="preserve">    configRestrictInfo              ConfigRestrictInfoSCG                                             OPTIONAL,</w:t>
      </w:r>
    </w:p>
    <w:p>
      <w:pPr>
        <w:pStyle w:val="PL"/>
      </w:pPr>
      <w:r>
        <w:t xml:space="preserve">    drx-InfoMCG                     DRX-Info                                                          OPTIONAL,</w:t>
      </w:r>
    </w:p>
    <w:p>
      <w:pPr>
        <w:pStyle w:val="PL"/>
      </w:pPr>
      <w:r>
        <w:t xml:space="preserve">    measConfigMN                    MeasConfigMN                                                      OPTIONAL,</w:t>
      </w:r>
    </w:p>
    <w:p>
      <w:pPr>
        <w:pStyle w:val="PL"/>
      </w:pPr>
      <w:r>
        <w:t xml:space="preserve">    sourceConfigSCG                 OCTET STRING (CONTAINING RRCReconfiguration)                      OPTIONAL,</w:t>
      </w:r>
    </w:p>
    <w:p>
      <w:pPr>
        <w:pStyle w:val="PL"/>
      </w:pPr>
      <w:r>
        <w:t xml:space="preserve">    scg-RB-Config                   OCTET STRING (CONTAINING RadioBearerConfig)                       OPTIONAL,</w:t>
      </w:r>
    </w:p>
    <w:p>
      <w:pPr>
        <w:pStyle w:val="PL"/>
      </w:pPr>
      <w:r>
        <w:t xml:space="preserve">    mcg-RB-Config                   OCTET STRING (CONTAINING RadioBearerConfig)                       OPTIONAL,</w:t>
      </w:r>
    </w:p>
    <w:p>
      <w:pPr>
        <w:pStyle w:val="PL"/>
      </w:pPr>
      <w:r>
        <w:t xml:space="preserve">    mrdc-AssistanceInfo             MRDC-AssistanceInfo                                               OPTIONAL,</w:t>
      </w:r>
    </w:p>
    <w:p>
      <w:pPr>
        <w:pStyle w:val="PL"/>
      </w:pPr>
      <w:r>
        <w:t xml:space="preserve">    nonCriticalExtension            CG-ConfigInfo-v1540-IEs                                           OPTIONAL</w:t>
      </w:r>
    </w:p>
    <w:p>
      <w:pPr>
        <w:pStyle w:val="PL"/>
      </w:pPr>
      <w:r>
        <w:t>}</w:t>
      </w:r>
    </w:p>
    <w:p>
      <w:pPr>
        <w:pStyle w:val="PL"/>
      </w:pPr>
    </w:p>
    <w:p>
      <w:pPr>
        <w:pStyle w:val="PL"/>
      </w:pPr>
      <w:r>
        <w:t>CG-ConfigInfo-v1540-IEs ::=     SEQUENCE {</w:t>
      </w:r>
    </w:p>
    <w:p>
      <w:pPr>
        <w:pStyle w:val="PL"/>
      </w:pPr>
      <w:r>
        <w:t xml:space="preserve">    ph-InfoMCG                      PH-TypeListMCG                                                    OPTIONAL,</w:t>
      </w:r>
    </w:p>
    <w:p>
      <w:pPr>
        <w:pStyle w:val="PL"/>
      </w:pPr>
      <w:r>
        <w:t xml:space="preserve">    measResultReportCGI             SEQUENCE {</w:t>
      </w:r>
    </w:p>
    <w:p>
      <w:pPr>
        <w:pStyle w:val="PL"/>
      </w:pPr>
      <w:r>
        <w:t xml:space="preserve">        ssbFrequency                    ARFCN-ValueNR,</w:t>
      </w:r>
    </w:p>
    <w:p>
      <w:pPr>
        <w:pStyle w:val="PL"/>
      </w:pPr>
      <w:r>
        <w:t xml:space="preserve">        cellForWhichToReportCGI         PhysCellId,</w:t>
      </w:r>
    </w:p>
    <w:p>
      <w:pPr>
        <w:pStyle w:val="PL"/>
      </w:pPr>
      <w:r>
        <w:t xml:space="preserve">        cgi-Info                        CGI-InfoNR</w:t>
      </w:r>
    </w:p>
    <w:p>
      <w:pPr>
        <w:pStyle w:val="PL"/>
      </w:pPr>
      <w:r>
        <w:t xml:space="preserve">    }                                                                                                 OPTIONAL,</w:t>
      </w:r>
    </w:p>
    <w:p>
      <w:pPr>
        <w:pStyle w:val="PL"/>
      </w:pPr>
      <w:r>
        <w:t xml:space="preserve">    nonCriticalExtension            CG-ConfigInfo-v1560-IEs                                           OPTIONAL</w:t>
      </w:r>
    </w:p>
    <w:p>
      <w:pPr>
        <w:pStyle w:val="PL"/>
      </w:pPr>
      <w:r>
        <w:t>}</w:t>
      </w:r>
    </w:p>
    <w:p>
      <w:pPr>
        <w:pStyle w:val="PL"/>
      </w:pPr>
    </w:p>
    <w:p>
      <w:pPr>
        <w:pStyle w:val="PL"/>
      </w:pPr>
      <w:r>
        <w:t>CG-ConfigInfo-v1560-IEs ::=</w:t>
      </w:r>
      <w:r>
        <w:tab/>
        <w:t xml:space="preserve"> SEQUENCE {</w:t>
      </w:r>
    </w:p>
    <w:p>
      <w:pPr>
        <w:pStyle w:val="PL"/>
      </w:pPr>
      <w:r>
        <w:t xml:space="preserve">    candidateCellInfoListMN-EUTRA       OCTET STRING                                                  OPTIONAL,</w:t>
      </w:r>
    </w:p>
    <w:p>
      <w:pPr>
        <w:pStyle w:val="PL"/>
      </w:pPr>
      <w:r>
        <w:t xml:space="preserve">    candidateCellInfoListSN-EUTRA       OCTET STRING                                                  OPTIONAL,</w:t>
      </w:r>
    </w:p>
    <w:p>
      <w:pPr>
        <w:pStyle w:val="PL"/>
      </w:pPr>
      <w:r>
        <w:t xml:space="preserve">    sourceConfigSCG-EUTRA               OCTET STRING                                                  OPTIONAL,</w:t>
      </w:r>
    </w:p>
    <w:p>
      <w:pPr>
        <w:pStyle w:val="PL"/>
      </w:pPr>
      <w:r>
        <w:t xml:space="preserve">    scgFailureInfoEUTRA                 SEQUENCE {</w:t>
      </w:r>
    </w:p>
    <w:p>
      <w:pPr>
        <w:pStyle w:val="PL"/>
      </w:pPr>
      <w:r>
        <w:t xml:space="preserve">        failureTypeEUTRA                    ENUMERATED { t313-Expiry, randomAccessProblem,</w:t>
      </w:r>
    </w:p>
    <w:p>
      <w:pPr>
        <w:pStyle w:val="PL"/>
      </w:pPr>
      <w:r>
        <w:t xml:space="preserve">                                                    rlc-MaxNumRetx, scg-ChangeFailure},</w:t>
      </w:r>
    </w:p>
    <w:p>
      <w:pPr>
        <w:pStyle w:val="PL"/>
      </w:pPr>
      <w:r>
        <w:t xml:space="preserve">        measResultSCG-EUTRA                 OCTET STRING</w:t>
      </w:r>
    </w:p>
    <w:p>
      <w:pPr>
        <w:pStyle w:val="PL"/>
      </w:pPr>
      <w:r>
        <w:t xml:space="preserve">    }                                                                                                 OPTIONAL,</w:t>
      </w:r>
    </w:p>
    <w:p>
      <w:pPr>
        <w:pStyle w:val="PL"/>
      </w:pPr>
      <w:r>
        <w:t xml:space="preserve">    drx-ConfigMCG                       DRX-Config                                                    OPTIONAL,</w:t>
      </w:r>
    </w:p>
    <w:p>
      <w:pPr>
        <w:pStyle w:val="PL"/>
      </w:pPr>
      <w:r>
        <w:t xml:space="preserve">    measResultReportCGI-EUTRA               SEQUENCE {</w:t>
      </w:r>
    </w:p>
    <w:p>
      <w:pPr>
        <w:pStyle w:val="PL"/>
      </w:pPr>
      <w:r>
        <w:t xml:space="preserve">        eutraFrequency                      ARFCN-ValueEUTRA,</w:t>
      </w:r>
    </w:p>
    <w:p>
      <w:pPr>
        <w:pStyle w:val="PL"/>
      </w:pPr>
      <w:r>
        <w:t xml:space="preserve">        cellForWhichToReportCGI-EUTRA           EUTRA-PhysCellId,</w:t>
      </w:r>
    </w:p>
    <w:p>
      <w:pPr>
        <w:pStyle w:val="PL"/>
      </w:pPr>
      <w:r>
        <w:t xml:space="preserve">        cgi-InfoEUTRA                           CGI-InfoEUTRA</w:t>
      </w:r>
    </w:p>
    <w:p>
      <w:pPr>
        <w:pStyle w:val="PL"/>
      </w:pPr>
      <w:r>
        <w:t xml:space="preserve">    }                                                                                                 OPTIONAL,</w:t>
      </w:r>
    </w:p>
    <w:p>
      <w:pPr>
        <w:pStyle w:val="PL"/>
      </w:pPr>
      <w:r>
        <w:t xml:space="preserve">    measResultCellListSFTD-EUTRA        MeasResultCellListSFTD-EUTRA                                  OPTIONAL,</w:t>
      </w:r>
    </w:p>
    <w:p>
      <w:pPr>
        <w:pStyle w:val="PL"/>
      </w:pPr>
      <w:r>
        <w:t xml:space="preserve">    fr-InfoListMCG                      FR-InfoList                                                   OPTIONAL,</w:t>
      </w:r>
    </w:p>
    <w:p>
      <w:pPr>
        <w:pStyle w:val="PL"/>
      </w:pPr>
      <w:r>
        <w:t xml:space="preserve">    nonCriticalExtension                CG-ConfigInfo-v1570-IEs                                       OPTIONAL</w:t>
      </w:r>
    </w:p>
    <w:p>
      <w:pPr>
        <w:pStyle w:val="PL"/>
      </w:pPr>
      <w:r>
        <w:t>}</w:t>
      </w:r>
    </w:p>
    <w:p>
      <w:pPr>
        <w:pStyle w:val="PL"/>
      </w:pPr>
    </w:p>
    <w:p>
      <w:pPr>
        <w:pStyle w:val="PL"/>
      </w:pPr>
      <w:r>
        <w:t>CG-ConfigInfo-v1570-IEs ::=  SEQUENCE {</w:t>
      </w:r>
    </w:p>
    <w:p>
      <w:pPr>
        <w:pStyle w:val="PL"/>
      </w:pPr>
      <w:r>
        <w:t xml:space="preserve">    sftdFrequencyList-NR                SFTD-FrequencyList-NR                                         OPTIONAL,</w:t>
      </w:r>
    </w:p>
    <w:p>
      <w:pPr>
        <w:pStyle w:val="PL"/>
      </w:pPr>
      <w:r>
        <w:t xml:space="preserve">    sftdFrequencyList-EUTRA             SFTD-FrequencyList-EUTRA                                      OPTIONAL,</w:t>
      </w:r>
    </w:p>
    <w:p>
      <w:pPr>
        <w:pStyle w:val="PL"/>
      </w:pPr>
      <w:r>
        <w:t xml:space="preserve">    nonCriticalExtension                CG-ConfigInfo-v1590-IEs                                       OPTIONAL</w:t>
      </w:r>
    </w:p>
    <w:p>
      <w:pPr>
        <w:pStyle w:val="PL"/>
      </w:pPr>
      <w:r>
        <w:t>}</w:t>
      </w:r>
    </w:p>
    <w:p>
      <w:pPr>
        <w:pStyle w:val="PL"/>
      </w:pPr>
    </w:p>
    <w:p>
      <w:pPr>
        <w:pStyle w:val="PL"/>
      </w:pPr>
      <w:r>
        <w:t>CG-ConfigInfo-v1590-IEs ::=  SEQUENCE {</w:t>
      </w:r>
    </w:p>
    <w:p>
      <w:pPr>
        <w:pStyle w:val="PL"/>
      </w:pPr>
      <w:r>
        <w:t xml:space="preserve">    servFrequenciesMN-NR            SEQUENCE (SIZE (1.. maxNrofServingCells-1)) OF  ARFCN-ValueNR     OPTIONAL,</w:t>
      </w:r>
    </w:p>
    <w:p>
      <w:pPr>
        <w:pStyle w:val="PL"/>
      </w:pPr>
      <w:r>
        <w:t xml:space="preserve">    nonCriticalExtension            CG-ConfigInfo-v1610-IEs                                           OPTIONAL</w:t>
      </w:r>
    </w:p>
    <w:p>
      <w:pPr>
        <w:pStyle w:val="PL"/>
      </w:pPr>
      <w:r>
        <w:t>}</w:t>
      </w:r>
    </w:p>
    <w:p>
      <w:pPr>
        <w:pStyle w:val="PL"/>
      </w:pPr>
    </w:p>
    <w:p>
      <w:pPr>
        <w:pStyle w:val="PL"/>
      </w:pPr>
      <w:r>
        <w:t>CG-ConfigInfo-v1610-IEs ::=  SEQUENCE {</w:t>
      </w:r>
    </w:p>
    <w:p>
      <w:pPr>
        <w:pStyle w:val="PL"/>
      </w:pPr>
      <w:r>
        <w:t xml:space="preserve">    drx-InfoMCG2                 DRX-Info2                                                            OPTIONAL,</w:t>
      </w:r>
    </w:p>
    <w:p>
      <w:pPr>
        <w:pStyle w:val="PL"/>
      </w:pPr>
      <w:r>
        <w:t xml:space="preserve">    alignedDRX-Indication        ENUMERATED {true}                                                    OPTIONAL,</w:t>
      </w:r>
    </w:p>
    <w:p>
      <w:pPr>
        <w:pStyle w:val="PL"/>
      </w:pPr>
      <w:r>
        <w:t xml:space="preserve">    scgFailureInfo-r16                  SEQUENCE {</w:t>
      </w:r>
    </w:p>
    <w:p>
      <w:pPr>
        <w:pStyle w:val="PL"/>
      </w:pPr>
      <w:r>
        <w:t xml:space="preserve">        failureType-r16                     ENUMERATED { </w:t>
      </w:r>
      <w:r>
        <w:rPr>
          <w:rFonts w:eastAsia="Malgun Gothic"/>
        </w:rPr>
        <w:t>scg-lbtFailure-r16, beamFailureRecoveryFailure-r16,</w:t>
      </w:r>
    </w:p>
    <w:p>
      <w:pPr>
        <w:pStyle w:val="PL"/>
      </w:pPr>
      <w:r>
        <w:t xml:space="preserve">                                                         t312-Expiry-r16, bh-RLF-r16,</w:t>
      </w:r>
    </w:p>
    <w:p>
      <w:pPr>
        <w:pStyle w:val="PL"/>
      </w:pPr>
      <w:r>
        <w:t xml:space="preserve">                                                         </w:t>
      </w:r>
      <w:r>
        <w:rPr>
          <w:rFonts w:eastAsia="Malgun Gothic"/>
        </w:rPr>
        <w:t xml:space="preserve">spare4, spare3, </w:t>
      </w:r>
      <w:r>
        <w:t>spare2, spare1},</w:t>
      </w:r>
    </w:p>
    <w:p>
      <w:pPr>
        <w:pStyle w:val="PL"/>
      </w:pPr>
      <w:r>
        <w:t xml:space="preserve">        measResultSCG-r16                   OCTET STRING (CONTAINING MeasResultSCG-Failure)</w:t>
      </w:r>
    </w:p>
    <w:p>
      <w:pPr>
        <w:pStyle w:val="PL"/>
      </w:pPr>
      <w:r>
        <w:t xml:space="preserve">    }                                                                                                 OPTIONAL,</w:t>
      </w:r>
    </w:p>
    <w:p>
      <w:pPr>
        <w:pStyle w:val="PL"/>
      </w:pPr>
      <w:r>
        <w:t xml:space="preserve">    dummy1                                  SEQUENCE {</w:t>
      </w:r>
    </w:p>
    <w:p>
      <w:pPr>
        <w:pStyle w:val="PL"/>
      </w:pPr>
      <w:r>
        <w:t xml:space="preserve">        failureTypeEUTRA-r16                    ENUMERATED { </w:t>
      </w:r>
      <w:r>
        <w:rPr>
          <w:rFonts w:eastAsia="Malgun Gothic"/>
        </w:rPr>
        <w:t>scg-lbtFailure-r16, beamFailureRecoveryFailure-r16,</w:t>
      </w:r>
    </w:p>
    <w:p>
      <w:pPr>
        <w:pStyle w:val="PL"/>
        <w:rPr>
          <w:rFonts w:eastAsia="Malgun Gothic"/>
        </w:rPr>
      </w:pPr>
      <w:r>
        <w:t xml:space="preserve">                                                         t312-Expiry-r16, </w:t>
      </w:r>
      <w:r>
        <w:rPr>
          <w:rFonts w:eastAsia="Malgun Gothic"/>
        </w:rPr>
        <w:t>spare5,</w:t>
      </w:r>
    </w:p>
    <w:p>
      <w:pPr>
        <w:pStyle w:val="PL"/>
      </w:pPr>
      <w:r>
        <w:rPr>
          <w:rFonts w:eastAsia="Malgun Gothic"/>
        </w:rPr>
        <w:t xml:space="preserve">                                                                     spare4, spare3, spare2, spare1</w:t>
      </w:r>
      <w:r>
        <w:t>},</w:t>
      </w:r>
    </w:p>
    <w:p>
      <w:pPr>
        <w:pStyle w:val="PL"/>
      </w:pPr>
      <w:r>
        <w:t xml:space="preserve">        measResultSCG-EUTRA-r16                 OCTET STRING</w:t>
      </w:r>
    </w:p>
    <w:p>
      <w:pPr>
        <w:pStyle w:val="PL"/>
      </w:pPr>
      <w:r>
        <w:t xml:space="preserve">    }                                                                                                 OPTIONAL,</w:t>
      </w:r>
    </w:p>
    <w:p>
      <w:pPr>
        <w:pStyle w:val="PL"/>
      </w:pPr>
      <w:r>
        <w:t xml:space="preserve">    sidelinkUEInformationNR-r16      OCTET STRING (CONTAINING SidelinkUEInformationNR-r16)            OPTIONAL,</w:t>
      </w:r>
    </w:p>
    <w:p>
      <w:pPr>
        <w:pStyle w:val="PL"/>
      </w:pPr>
      <w:r>
        <w:t xml:space="preserve">    sidelinkUEInformationEUTRA-r16   OCTET STRING                                                     OPTIONAL,</w:t>
      </w:r>
    </w:p>
    <w:p>
      <w:pPr>
        <w:pStyle w:val="PL"/>
      </w:pPr>
      <w:r>
        <w:t xml:space="preserve">    nonCriticalExtension             CG-ConfigInfo-v1620-IEs                                          OPTIONAL</w:t>
      </w:r>
    </w:p>
    <w:p>
      <w:pPr>
        <w:pStyle w:val="PL"/>
      </w:pPr>
      <w:r>
        <w:t>}</w:t>
      </w:r>
    </w:p>
    <w:p>
      <w:pPr>
        <w:pStyle w:val="PL"/>
      </w:pPr>
    </w:p>
    <w:p>
      <w:pPr>
        <w:pStyle w:val="PL"/>
      </w:pPr>
      <w:r>
        <w:t>CG-ConfigInfo-v1620-IEs ::=             SEQUENCE {</w:t>
      </w:r>
    </w:p>
    <w:p>
      <w:pPr>
        <w:pStyle w:val="PL"/>
      </w:pPr>
      <w:r>
        <w:t xml:space="preserve">    ueAssistanceInformationSourceSCG-r16    OCTET STRING (CONTAINING UEAssistanceInformation)         OPTIONAL,</w:t>
      </w:r>
    </w:p>
    <w:p>
      <w:pPr>
        <w:pStyle w:val="PL"/>
      </w:pPr>
      <w:r>
        <w:t xml:space="preserve">    nonCriticalExtension                    CG-ConfigInfo-v1640-IEs                                   OPTIONAL</w:t>
      </w:r>
    </w:p>
    <w:p>
      <w:pPr>
        <w:pStyle w:val="PL"/>
      </w:pPr>
      <w:r>
        <w:t>}</w:t>
      </w:r>
    </w:p>
    <w:p>
      <w:pPr>
        <w:pStyle w:val="PL"/>
      </w:pPr>
    </w:p>
    <w:p>
      <w:pPr>
        <w:pStyle w:val="PL"/>
      </w:pPr>
      <w:r>
        <w:t>CG-ConfigInfo-v1640-IEs ::=             SEQUENCE {</w:t>
      </w:r>
    </w:p>
    <w:p>
      <w:pPr>
        <w:pStyle w:val="PL"/>
      </w:pPr>
      <w:r>
        <w:tab/>
        <w:t>servCellInfoListMCG-NR-r16              ServCellInfoListMCG-NR-r16                   OPTIONAL,</w:t>
      </w:r>
    </w:p>
    <w:p>
      <w:pPr>
        <w:pStyle w:val="PL"/>
      </w:pPr>
      <w:r>
        <w:tab/>
        <w:t>servCellInfoListMCG-EUTRA-r16           ServCellInfoListMCG-EUTRA-r16                OPTIONAL,</w:t>
      </w:r>
    </w:p>
    <w:p>
      <w:pPr>
        <w:pStyle w:val="PL"/>
        <w:rPr>
          <w:ins w:id="2606" w:author="CPAC R2-2201817" w:date="2022-02-18T16:55:00Z"/>
        </w:rPr>
      </w:pPr>
      <w:ins w:id="2607" w:author="CPAC R2-2201817" w:date="2022-02-18T16:55:00Z">
        <w:r>
          <w:tab/>
          <w:t>nonCriticalExtension                    CG-ConfigInfo-v17xy-IEs                      OPTIONAL</w:t>
        </w:r>
      </w:ins>
    </w:p>
    <w:p>
      <w:pPr>
        <w:pStyle w:val="PL"/>
        <w:rPr>
          <w:ins w:id="2608" w:author="CPAC R2-2201817" w:date="2022-02-18T16:55:00Z"/>
        </w:rPr>
      </w:pPr>
      <w:ins w:id="2609" w:author="CPAC R2-2201817" w:date="2022-02-18T16:55:00Z">
        <w:r>
          <w:t>}</w:t>
        </w:r>
      </w:ins>
    </w:p>
    <w:p>
      <w:pPr>
        <w:pStyle w:val="PL"/>
        <w:rPr>
          <w:ins w:id="2610" w:author="CPAC R2-2201817" w:date="2022-02-18T16:55:00Z"/>
        </w:rPr>
      </w:pPr>
    </w:p>
    <w:p>
      <w:pPr>
        <w:pStyle w:val="PL"/>
        <w:rPr>
          <w:ins w:id="2611" w:author="CPAC R2-2201817" w:date="2022-02-18T16:55:00Z"/>
        </w:rPr>
      </w:pPr>
      <w:ins w:id="2612" w:author="CPAC R2-2201817" w:date="2022-02-18T16:55:00Z">
        <w:r>
          <w:t>CG-ConfigInfo-v17xy-IEs ::=             SEQUENCE {</w:t>
        </w:r>
      </w:ins>
    </w:p>
    <w:p>
      <w:pPr>
        <w:pStyle w:val="PL"/>
        <w:rPr>
          <w:ins w:id="2613" w:author="CPAC R2-2201817" w:date="2022-02-18T16:56:00Z"/>
        </w:rPr>
      </w:pPr>
      <w:ins w:id="2614" w:author="CPAC R2-2201817" w:date="2022-02-18T16:55:00Z">
        <w:r>
          <w:tab/>
          <w:t xml:space="preserve">candidateCellListCPC-r17         </w:t>
        </w:r>
      </w:ins>
      <w:ins w:id="2615" w:author="CPAC R2-2201817" w:date="2022-02-18T16:56:00Z">
        <w:r>
          <w:t xml:space="preserve"> </w:t>
        </w:r>
      </w:ins>
      <w:ins w:id="2616" w:author="CPAC R2-2201817" w:date="2022-02-18T16:55:00Z">
        <w:r>
          <w:t xml:space="preserve">      CandidateCellListCPC-r17      </w:t>
        </w:r>
      </w:ins>
      <w:ins w:id="2617" w:author="CPAC R2-2201817" w:date="2022-02-18T16:56:00Z">
        <w:r>
          <w:t xml:space="preserve"> </w:t>
        </w:r>
      </w:ins>
      <w:ins w:id="2618" w:author="CPAC R2-2201817" w:date="2022-02-18T16:55:00Z">
        <w:r>
          <w:t xml:space="preserve">              OPTIONAL,</w:t>
        </w:r>
      </w:ins>
    </w:p>
    <w:p>
      <w:pPr>
        <w:pStyle w:val="PL"/>
      </w:pPr>
      <w:r>
        <w:tab/>
        <w:t>nonCriticalExtension                    SEQUENCE {}                                  OPTIONAL</w:t>
      </w:r>
    </w:p>
    <w:p>
      <w:pPr>
        <w:pStyle w:val="PL"/>
      </w:pPr>
      <w:r>
        <w:t>}</w:t>
      </w:r>
    </w:p>
    <w:p>
      <w:pPr>
        <w:pStyle w:val="PL"/>
      </w:pPr>
    </w:p>
    <w:p>
      <w:pPr>
        <w:pStyle w:val="PL"/>
      </w:pPr>
      <w:r>
        <w:t>ServCellInfoListMCG-NR-r16 ::=          SEQUENCE (SIZE (1.. maxNrofServingCells)) OF  ServCellInfoXCG-NR-r16</w:t>
      </w:r>
    </w:p>
    <w:p>
      <w:pPr>
        <w:pStyle w:val="PL"/>
      </w:pPr>
    </w:p>
    <w:p>
      <w:pPr>
        <w:pStyle w:val="PL"/>
      </w:pPr>
      <w:r>
        <w:t>ServCellInfoListMCG-EUTRA-r16 ::=       SEQUENCE (SIZE (1.. maxNrofServingCellsEUTRA)) OF ServCellInfoXCG-EUTRA-r16</w:t>
      </w:r>
    </w:p>
    <w:p>
      <w:pPr>
        <w:pStyle w:val="PL"/>
      </w:pPr>
    </w:p>
    <w:p>
      <w:pPr>
        <w:pStyle w:val="PL"/>
      </w:pPr>
      <w:r>
        <w:t>SFTD-FrequencyList-NR ::=               SEQUENCE (SIZE (1..maxCellSFTD)) OF ARFCN-ValueNR</w:t>
      </w:r>
    </w:p>
    <w:p>
      <w:pPr>
        <w:pStyle w:val="PL"/>
      </w:pPr>
    </w:p>
    <w:p>
      <w:pPr>
        <w:pStyle w:val="PL"/>
      </w:pPr>
      <w:r>
        <w:t>SFTD-FrequencyList-EUTRA ::=            SEQUENCE (SIZE (1..maxCellSFTD)) OF ARFCN-ValueEUTRA</w:t>
      </w:r>
    </w:p>
    <w:p>
      <w:pPr>
        <w:pStyle w:val="PL"/>
      </w:pPr>
    </w:p>
    <w:p>
      <w:pPr>
        <w:pStyle w:val="PL"/>
      </w:pPr>
      <w:r>
        <w:t>ConfigRestrictInfoSCG ::=       SEQUENCE {</w:t>
      </w:r>
    </w:p>
    <w:p>
      <w:pPr>
        <w:pStyle w:val="PL"/>
      </w:pPr>
      <w:r>
        <w:t xml:space="preserve">    allowedBC-ListMRDC              BandCombinationInfoList                                           OPTIONAL,</w:t>
      </w:r>
    </w:p>
    <w:p>
      <w:pPr>
        <w:pStyle w:val="PL"/>
      </w:pPr>
      <w:r>
        <w:t xml:space="preserve">    powerCoordination-FR1               SEQUENCE {</w:t>
      </w:r>
    </w:p>
    <w:p>
      <w:pPr>
        <w:pStyle w:val="PL"/>
      </w:pPr>
      <w:r>
        <w:t xml:space="preserve">        p-maxNR-FR1                     P-Max                                                         OPTIONAL,</w:t>
      </w:r>
    </w:p>
    <w:p>
      <w:pPr>
        <w:pStyle w:val="PL"/>
      </w:pPr>
      <w:r>
        <w:t xml:space="preserve">        p-maxEUTRA                      P-Max                                                         OPTIONAL,</w:t>
      </w:r>
    </w:p>
    <w:p>
      <w:pPr>
        <w:pStyle w:val="PL"/>
      </w:pPr>
      <w:r>
        <w:t xml:space="preserve">        p-maxUE-FR1                     P-Max                                                         OPTIONAL</w:t>
      </w:r>
    </w:p>
    <w:p>
      <w:pPr>
        <w:pStyle w:val="PL"/>
      </w:pPr>
      <w:r>
        <w:t xml:space="preserve">    }                                                                                                 OPTIONAL,</w:t>
      </w:r>
    </w:p>
    <w:p>
      <w:pPr>
        <w:pStyle w:val="PL"/>
      </w:pPr>
      <w:r>
        <w:t xml:space="preserve">    servCellIndexRangeSCG           SEQUENCE {</w:t>
      </w:r>
    </w:p>
    <w:p>
      <w:pPr>
        <w:pStyle w:val="PL"/>
      </w:pPr>
      <w:r>
        <w:t xml:space="preserve">        lowBound                        ServCellIndex,</w:t>
      </w:r>
    </w:p>
    <w:p>
      <w:pPr>
        <w:pStyle w:val="PL"/>
      </w:pPr>
      <w:r>
        <w:t xml:space="preserve">        upBound                         ServCellIndex</w:t>
      </w:r>
    </w:p>
    <w:p>
      <w:pPr>
        <w:pStyle w:val="PL"/>
      </w:pPr>
      <w:r>
        <w:t xml:space="preserve">    }                                                                                                 OPTIONAL,   -- Cond SN-AddMod</w:t>
      </w:r>
    </w:p>
    <w:p>
      <w:pPr>
        <w:pStyle w:val="PL"/>
      </w:pPr>
      <w:r>
        <w:t xml:space="preserve">    maxMeasFreqsSCG                     INTEGER(1..maxMeasFreqsMN)                                    OPTIONAL,</w:t>
      </w:r>
    </w:p>
    <w:p>
      <w:pPr>
        <w:pStyle w:val="PL"/>
      </w:pPr>
      <w:r>
        <w:t xml:space="preserve">    dummy                               INTEGER(1..maxMeasIdentitiesMN)                               OPTIONAL,</w:t>
      </w:r>
    </w:p>
    <w:p>
      <w:pPr>
        <w:pStyle w:val="PL"/>
      </w:pPr>
      <w:r>
        <w:t xml:space="preserve">    ...,</w:t>
      </w:r>
    </w:p>
    <w:p>
      <w:pPr>
        <w:pStyle w:val="PL"/>
      </w:pPr>
      <w:r>
        <w:t xml:space="preserve">    [[</w:t>
      </w:r>
    </w:p>
    <w:p>
      <w:pPr>
        <w:pStyle w:val="PL"/>
      </w:pPr>
      <w:r>
        <w:t xml:space="preserve">    selectedBandEntriesMNList        SEQUENCE (SIZE (1..maxBandComb)) OF SelectedBandEntriesMN        OPTIONAL,</w:t>
      </w:r>
    </w:p>
    <w:p>
      <w:pPr>
        <w:pStyle w:val="PL"/>
      </w:pPr>
      <w:r>
        <w:t xml:space="preserve">    pdcch-BlindDetectionSCG          INTEGER (1..15)                                                  OPTIONAL,</w:t>
      </w:r>
    </w:p>
    <w:p>
      <w:pPr>
        <w:pStyle w:val="PL"/>
      </w:pPr>
      <w:r>
        <w:t xml:space="preserve">    maxNumberROHC-ContextSessionsSN  INTEGER(0.. 16384)                                               OPTIONAL</w:t>
      </w:r>
    </w:p>
    <w:p>
      <w:pPr>
        <w:pStyle w:val="PL"/>
      </w:pPr>
      <w:r>
        <w:t xml:space="preserve">    ]],</w:t>
      </w:r>
    </w:p>
    <w:p>
      <w:pPr>
        <w:pStyle w:val="PL"/>
      </w:pPr>
      <w:r>
        <w:t xml:space="preserve">    [[</w:t>
      </w:r>
    </w:p>
    <w:p>
      <w:pPr>
        <w:pStyle w:val="PL"/>
      </w:pPr>
      <w:r>
        <w:t xml:space="preserve">    maxIntraFreqMeasIdentitiesSCG     INTEGER(1..maxMeasIdentitiesMN)                                 OPTIONAL,</w:t>
      </w:r>
    </w:p>
    <w:p>
      <w:pPr>
        <w:pStyle w:val="PL"/>
      </w:pPr>
      <w:r>
        <w:t xml:space="preserve">    maxInterFreqMeasIdentitiesSCG     INTEGER(1..maxMeasIdentitiesMN)                                 OPTIONAL</w:t>
      </w:r>
    </w:p>
    <w:p>
      <w:pPr>
        <w:pStyle w:val="PL"/>
      </w:pPr>
      <w:r>
        <w:t xml:space="preserve">    ]],</w:t>
      </w:r>
    </w:p>
    <w:p>
      <w:pPr>
        <w:pStyle w:val="PL"/>
      </w:pPr>
      <w:r>
        <w:t xml:space="preserve">    [[</w:t>
      </w:r>
    </w:p>
    <w:p>
      <w:pPr>
        <w:pStyle w:val="PL"/>
      </w:pPr>
      <w:r>
        <w:t xml:space="preserve">    p-maxNR-FR1-MCG-r16               P-Max                                                           OPTIONAL,</w:t>
      </w:r>
    </w:p>
    <w:p>
      <w:pPr>
        <w:pStyle w:val="PL"/>
      </w:pPr>
      <w:r>
        <w:t xml:space="preserve">    powerCoordination-FR2-r16         SEQUENCE {</w:t>
      </w:r>
    </w:p>
    <w:p>
      <w:pPr>
        <w:pStyle w:val="PL"/>
      </w:pPr>
      <w:r>
        <w:t xml:space="preserve">        p-maxNR-FR2-MCG-r16                P-Max                                                      OPTIONAL,</w:t>
      </w:r>
    </w:p>
    <w:p>
      <w:pPr>
        <w:pStyle w:val="PL"/>
      </w:pPr>
      <w:r>
        <w:t xml:space="preserve">        p-maxNR-FR2-SCG-r16                P-Max                                                      OPTIONAL,</w:t>
      </w:r>
    </w:p>
    <w:p>
      <w:pPr>
        <w:pStyle w:val="PL"/>
      </w:pPr>
      <w:r>
        <w:t xml:space="preserve">        p-maxUE-FR2-r16                    P-Max                                                      OPTIONAL</w:t>
      </w:r>
    </w:p>
    <w:p>
      <w:pPr>
        <w:pStyle w:val="PL"/>
      </w:pPr>
      <w:r>
        <w:t xml:space="preserve">    }                                                                                                 OPTIONAL,</w:t>
      </w:r>
    </w:p>
    <w:p>
      <w:pPr>
        <w:pStyle w:val="PL"/>
      </w:pPr>
      <w:r>
        <w:t xml:space="preserve">    nrdc-PC-mode-FR1-r16    ENUMERATED {semi-static-mode1, semi-static-mode2, dynamic}                OPTIONAL,</w:t>
      </w:r>
    </w:p>
    <w:p>
      <w:pPr>
        <w:pStyle w:val="PL"/>
      </w:pPr>
      <w:r>
        <w:t xml:space="preserve">    nrdc-PC-mode-FR2-r16    ENUMERATED {semi-static-mode1, semi-static-mode2, dynamic}                OPTIONAL,</w:t>
      </w:r>
    </w:p>
    <w:p>
      <w:pPr>
        <w:pStyle w:val="PL"/>
      </w:pPr>
      <w:r>
        <w:t xml:space="preserve">    </w:t>
      </w:r>
      <w:r>
        <w:rPr>
          <w:rFonts w:eastAsia="Malgun Gothic"/>
        </w:rPr>
        <w:t>maxMeasSRS-ResourceSCG-r16</w:t>
      </w:r>
      <w:r>
        <w:t xml:space="preserve">       INTEGER(0..maxNrofCLI-SRS-Resources-r16)                         OPTIONAL,</w:t>
      </w:r>
    </w:p>
    <w:p>
      <w:pPr>
        <w:pStyle w:val="PL"/>
      </w:pPr>
      <w:r>
        <w:t xml:space="preserve">    maxMeasCLI-ResourceSCG-r16       INTEGER(0..maxNrofCLI-RSSI-Resources-r16)                        OPTIONAL,</w:t>
      </w:r>
    </w:p>
    <w:p>
      <w:pPr>
        <w:pStyle w:val="PL"/>
      </w:pPr>
      <w:r>
        <w:t xml:space="preserve">    maxNumberEHC-ContextsSN-r16      INTEGER(0..65536)                                                OPTIONAL,</w:t>
      </w:r>
    </w:p>
    <w:p>
      <w:pPr>
        <w:pStyle w:val="PL"/>
      </w:pPr>
      <w:r>
        <w:t xml:space="preserve">    allowedReducedConfigForOverheating-r16      OverheatingAssistance                                 OPTIONAL,</w:t>
      </w:r>
    </w:p>
    <w:p>
      <w:pPr>
        <w:pStyle w:val="PL"/>
      </w:pPr>
      <w:r>
        <w:t xml:space="preserve">    maxToffset-r16                   T-Offset-r16                                                     OPTIONAL</w:t>
      </w:r>
      <w:ins w:id="2619" w:author="CATT-117e" w:date="2022-03-02T21:28:00Z">
        <w:r>
          <w:t>,</w:t>
        </w:r>
      </w:ins>
    </w:p>
    <w:p>
      <w:pPr>
        <w:pStyle w:val="PL"/>
        <w:rPr>
          <w:ins w:id="2620" w:author="CATT-117e" w:date="2022-03-02T21:23:00Z"/>
          <w:rFonts w:ascii="宋体" w:eastAsia="等线" w:hAnsi="宋体" w:cs="宋体"/>
          <w:lang w:eastAsia="zh-CN"/>
        </w:rPr>
      </w:pPr>
      <w:r>
        <w:t xml:space="preserve">    ]]</w:t>
      </w:r>
      <w:ins w:id="2621" w:author="CATT-117e" w:date="2022-03-03T17:27:00Z">
        <w:r>
          <w:rPr>
            <w:rFonts w:eastAsia="等线" w:hint="eastAsia"/>
            <w:lang w:eastAsia="zh-CN"/>
          </w:rPr>
          <w:t>,</w:t>
        </w:r>
      </w:ins>
    </w:p>
    <w:p>
      <w:pPr>
        <w:pStyle w:val="PL"/>
        <w:rPr>
          <w:ins w:id="2622" w:author="CATT-117e" w:date="2022-03-02T21:23:00Z"/>
          <w:rFonts w:ascii="宋体" w:eastAsia="宋体" w:hAnsi="宋体" w:cs="宋体"/>
          <w:lang w:eastAsia="zh-CN"/>
        </w:rPr>
      </w:pPr>
      <w:ins w:id="2623" w:author="CATT-117e" w:date="2022-03-02T21:23:00Z">
        <w:r>
          <w:tab/>
        </w:r>
      </w:ins>
      <w:ins w:id="2624" w:author="CATT-117e" w:date="2022-03-03T17:29:00Z">
        <w:r>
          <w:t>[[</w:t>
        </w:r>
      </w:ins>
    </w:p>
    <w:p>
      <w:pPr>
        <w:pStyle w:val="PL"/>
        <w:rPr>
          <w:ins w:id="2625" w:author="CATT-117e" w:date="2022-03-02T21:23:00Z"/>
          <w:rFonts w:ascii="宋体" w:eastAsia="宋体" w:hAnsi="宋体" w:cs="宋体"/>
          <w:lang w:eastAsia="zh-CN"/>
        </w:rPr>
      </w:pPr>
      <w:ins w:id="2626" w:author="CATT-117e" w:date="2022-03-02T21:23:00Z">
        <w:r>
          <w:rPr>
            <w:rFonts w:ascii="宋体" w:eastAsia="宋体" w:hAnsi="宋体" w:cs="宋体"/>
            <w:lang w:eastAsia="zh-CN"/>
          </w:rPr>
          <w:tab/>
        </w:r>
        <w:commentRangeStart w:id="2627"/>
        <w:r>
          <w:t>maxNumber</w:t>
        </w:r>
      </w:ins>
      <w:ins w:id="2628" w:author="CATT-117e" w:date="2022-03-02T21:24:00Z">
        <w:r>
          <w:t>CPC</w:t>
        </w:r>
      </w:ins>
      <w:ins w:id="2629" w:author="CATT-117e" w:date="2022-03-02T21:23:00Z">
        <w:r>
          <w:t>Candidates</w:t>
        </w:r>
      </w:ins>
      <w:ins w:id="2630" w:author="CATT-117e" w:date="2022-03-02T21:24:00Z">
        <w:r>
          <w:t>-r17       INTEGER(</w:t>
        </w:r>
      </w:ins>
      <w:ins w:id="2631" w:author="CATT-117e" w:date="2022-03-03T17:28:00Z">
        <w:r>
          <w:rPr>
            <w:rFonts w:hint="eastAsia"/>
          </w:rPr>
          <w:t>1</w:t>
        </w:r>
        <w:r>
          <w:t>..maxNrofCondCells-r16</w:t>
        </w:r>
      </w:ins>
      <w:ins w:id="2632" w:author="CATT-117e" w:date="2022-03-02T21:24:00Z">
        <w:r>
          <w:t>)</w:t>
        </w:r>
      </w:ins>
      <w:ins w:id="2633" w:author="CATT-117e" w:date="2022-03-02T21:28:00Z">
        <w:r>
          <w:tab/>
        </w:r>
        <w:r>
          <w:tab/>
        </w:r>
        <w:r>
          <w:tab/>
        </w:r>
        <w:r>
          <w:tab/>
        </w:r>
        <w:r>
          <w:tab/>
        </w:r>
        <w:r>
          <w:tab/>
        </w:r>
        <w:r>
          <w:tab/>
        </w:r>
        <w:r>
          <w:tab/>
        </w:r>
        <w:r>
          <w:tab/>
          <w:t xml:space="preserve"> </w:t>
        </w:r>
      </w:ins>
      <w:ins w:id="2634" w:author="CATT-117e" w:date="2022-03-03T17:28:00Z">
        <w:r>
          <w:rPr>
            <w:rFonts w:hint="eastAsia"/>
          </w:rPr>
          <w:t xml:space="preserve"> </w:t>
        </w:r>
      </w:ins>
      <w:ins w:id="2635" w:author="CATT-117e" w:date="2022-03-02T21:28:00Z">
        <w:r>
          <w:t>OPTIONAL</w:t>
        </w:r>
        <w:commentRangeEnd w:id="2627"/>
        <w:r>
          <w:commentReference w:id="2627"/>
        </w:r>
      </w:ins>
    </w:p>
    <w:p>
      <w:pPr>
        <w:pStyle w:val="PL"/>
      </w:pPr>
      <w:ins w:id="2636" w:author="CATT-117e" w:date="2022-03-02T21:23:00Z">
        <w:r>
          <w:rPr>
            <w:rFonts w:ascii="宋体" w:eastAsia="宋体" w:hAnsi="宋体" w:cs="宋体"/>
            <w:lang w:eastAsia="zh-CN"/>
          </w:rPr>
          <w:tab/>
        </w:r>
      </w:ins>
      <w:ins w:id="2637" w:author="CATT-117e" w:date="2022-03-03T17:29:00Z">
        <w:r>
          <w:t>]]</w:t>
        </w:r>
      </w:ins>
    </w:p>
    <w:p>
      <w:pPr>
        <w:pStyle w:val="PL"/>
      </w:pPr>
      <w:r>
        <w:t>}</w:t>
      </w:r>
    </w:p>
    <w:p>
      <w:pPr>
        <w:pStyle w:val="PL"/>
      </w:pPr>
    </w:p>
    <w:p>
      <w:pPr>
        <w:pStyle w:val="PL"/>
      </w:pPr>
      <w:r>
        <w:t>SelectedBandEntriesMN ::=       SEQUENCE (SIZE (1..maxSimultaneousBands)) OF BandEntryIndex</w:t>
      </w:r>
    </w:p>
    <w:p>
      <w:pPr>
        <w:pStyle w:val="PL"/>
      </w:pPr>
    </w:p>
    <w:p>
      <w:pPr>
        <w:pStyle w:val="PL"/>
      </w:pPr>
      <w:r>
        <w:t>BandEntryIndex ::=              INTEGER (0.. maxNrofServingCells)</w:t>
      </w:r>
    </w:p>
    <w:p>
      <w:pPr>
        <w:pStyle w:val="PL"/>
      </w:pPr>
    </w:p>
    <w:p>
      <w:pPr>
        <w:pStyle w:val="PL"/>
      </w:pPr>
      <w:r>
        <w:t>PH-TypeListMCG ::=              SEQUENCE (SIZE (1..maxNrofServingCells)) OF PH-InfoMCG</w:t>
      </w:r>
    </w:p>
    <w:p>
      <w:pPr>
        <w:pStyle w:val="PL"/>
      </w:pPr>
    </w:p>
    <w:p>
      <w:pPr>
        <w:pStyle w:val="PL"/>
      </w:pPr>
      <w:r>
        <w:t>PH-InfoMCG ::=                  SEQUENCE {</w:t>
      </w:r>
    </w:p>
    <w:p>
      <w:pPr>
        <w:pStyle w:val="PL"/>
      </w:pPr>
      <w:r>
        <w:t xml:space="preserve">    servCellIndex                       ServCellIndex,</w:t>
      </w:r>
    </w:p>
    <w:p>
      <w:pPr>
        <w:pStyle w:val="PL"/>
      </w:pPr>
      <w:r>
        <w:t xml:space="preserve">    ph-Uplink                           PH-UplinkCarrierMCG,</w:t>
      </w:r>
    </w:p>
    <w:p>
      <w:pPr>
        <w:pStyle w:val="PL"/>
      </w:pPr>
      <w:r>
        <w:t xml:space="preserve">    ph-SupplementaryUplink              PH-UplinkCarrierMCG                                           OPTIONAL,</w:t>
      </w:r>
    </w:p>
    <w:p>
      <w:pPr>
        <w:pStyle w:val="PL"/>
      </w:pPr>
      <w:r>
        <w:t xml:space="preserve">    ...</w:t>
      </w:r>
    </w:p>
    <w:p>
      <w:pPr>
        <w:pStyle w:val="PL"/>
      </w:pPr>
      <w:r>
        <w:t>}</w:t>
      </w:r>
    </w:p>
    <w:p>
      <w:pPr>
        <w:pStyle w:val="PL"/>
      </w:pPr>
    </w:p>
    <w:p>
      <w:pPr>
        <w:pStyle w:val="PL"/>
      </w:pPr>
      <w:r>
        <w:t>PH-UplinkCarrierMCG ::=         SEQUENCE{</w:t>
      </w:r>
    </w:p>
    <w:p>
      <w:pPr>
        <w:pStyle w:val="PL"/>
      </w:pPr>
      <w:r>
        <w:t xml:space="preserve">    ph-Type1or3                         ENUMERATED {type1, type3},</w:t>
      </w:r>
    </w:p>
    <w:p>
      <w:pPr>
        <w:pStyle w:val="PL"/>
      </w:pPr>
      <w:r>
        <w:t xml:space="preserve">    ...</w:t>
      </w:r>
    </w:p>
    <w:p>
      <w:pPr>
        <w:pStyle w:val="PL"/>
      </w:pPr>
      <w:r>
        <w:t>}</w:t>
      </w:r>
    </w:p>
    <w:p>
      <w:pPr>
        <w:pStyle w:val="PL"/>
      </w:pPr>
    </w:p>
    <w:p>
      <w:pPr>
        <w:pStyle w:val="PL"/>
      </w:pPr>
      <w:r>
        <w:t>BandCombinationInfoList ::=     SEQUENCE (SIZE (1..maxBandComb)) OF BandCombinationInfo</w:t>
      </w:r>
    </w:p>
    <w:p>
      <w:pPr>
        <w:pStyle w:val="PL"/>
      </w:pPr>
    </w:p>
    <w:p>
      <w:pPr>
        <w:pStyle w:val="PL"/>
      </w:pPr>
      <w:r>
        <w:t>BandCombinationInfo ::=         SEQUENCE {</w:t>
      </w:r>
    </w:p>
    <w:p>
      <w:pPr>
        <w:pStyle w:val="PL"/>
      </w:pPr>
      <w:r>
        <w:t xml:space="preserve">    bandCombinationIndex            BandCombinationIndex,</w:t>
      </w:r>
    </w:p>
    <w:p>
      <w:pPr>
        <w:pStyle w:val="PL"/>
      </w:pPr>
      <w:r>
        <w:t xml:space="preserve">    allowedFeatureSetsList          SEQUENCE (SIZE (1..maxFeatureSetsPerBand)) OF FeatureSetEntryIndex</w:t>
      </w:r>
    </w:p>
    <w:p>
      <w:pPr>
        <w:pStyle w:val="PL"/>
      </w:pPr>
      <w:r>
        <w:t>}</w:t>
      </w:r>
    </w:p>
    <w:p>
      <w:pPr>
        <w:pStyle w:val="PL"/>
      </w:pPr>
    </w:p>
    <w:p>
      <w:pPr>
        <w:pStyle w:val="PL"/>
      </w:pPr>
      <w:r>
        <w:t>FeatureSetEntryIndex ::=        INTEGER (1.. maxFeatureSetsPerBand)</w:t>
      </w:r>
    </w:p>
    <w:p>
      <w:pPr>
        <w:pStyle w:val="PL"/>
      </w:pPr>
    </w:p>
    <w:p>
      <w:pPr>
        <w:pStyle w:val="PL"/>
      </w:pPr>
      <w:r>
        <w:t>DRX-Info ::=                    SEQUENCE {</w:t>
      </w:r>
    </w:p>
    <w:p>
      <w:pPr>
        <w:pStyle w:val="PL"/>
      </w:pPr>
      <w:r>
        <w:t xml:space="preserve">    drx-LongCycleStartOffset        CHOICE {</w:t>
      </w:r>
    </w:p>
    <w:p>
      <w:pPr>
        <w:pStyle w:val="PL"/>
      </w:pPr>
      <w:r>
        <w:t xml:space="preserve">        ms10                            INTEGER(0..9),</w:t>
      </w:r>
    </w:p>
    <w:p>
      <w:pPr>
        <w:pStyle w:val="PL"/>
      </w:pPr>
      <w:r>
        <w:t xml:space="preserve">        ms20                            INTEGER(0..19),</w:t>
      </w:r>
    </w:p>
    <w:p>
      <w:pPr>
        <w:pStyle w:val="PL"/>
      </w:pPr>
      <w:r>
        <w:t xml:space="preserve">        ms32                            INTEGER(0..31),</w:t>
      </w:r>
    </w:p>
    <w:p>
      <w:pPr>
        <w:pStyle w:val="PL"/>
      </w:pPr>
      <w:r>
        <w:t xml:space="preserve">        ms40                            INTEGER(0..39),</w:t>
      </w:r>
    </w:p>
    <w:p>
      <w:pPr>
        <w:pStyle w:val="PL"/>
      </w:pPr>
      <w:r>
        <w:t xml:space="preserve">        ms60                            INTEGER(0..59),</w:t>
      </w:r>
    </w:p>
    <w:p>
      <w:pPr>
        <w:pStyle w:val="PL"/>
      </w:pPr>
      <w:r>
        <w:t xml:space="preserve">        ms64                            INTEGER(0..63),</w:t>
      </w:r>
    </w:p>
    <w:p>
      <w:pPr>
        <w:pStyle w:val="PL"/>
      </w:pPr>
      <w:r>
        <w:t xml:space="preserve">        ms70                            INTEGER(0..69),</w:t>
      </w:r>
    </w:p>
    <w:p>
      <w:pPr>
        <w:pStyle w:val="PL"/>
      </w:pPr>
      <w:r>
        <w:t xml:space="preserve">        ms80                            INTEGER(0..79),</w:t>
      </w:r>
    </w:p>
    <w:p>
      <w:pPr>
        <w:pStyle w:val="PL"/>
      </w:pPr>
      <w:r>
        <w:t xml:space="preserve">        ms128                           INTEGER(0..127),</w:t>
      </w:r>
    </w:p>
    <w:p>
      <w:pPr>
        <w:pStyle w:val="PL"/>
      </w:pPr>
      <w:r>
        <w:t xml:space="preserve">        ms160                           INTEGER(0..159),</w:t>
      </w:r>
    </w:p>
    <w:p>
      <w:pPr>
        <w:pStyle w:val="PL"/>
      </w:pPr>
      <w:r>
        <w:t xml:space="preserve">        ms256                           INTEGER(0..255),</w:t>
      </w:r>
    </w:p>
    <w:p>
      <w:pPr>
        <w:pStyle w:val="PL"/>
      </w:pPr>
      <w:r>
        <w:t xml:space="preserve">        ms320                           INTEGER(0..319),</w:t>
      </w:r>
    </w:p>
    <w:p>
      <w:pPr>
        <w:pStyle w:val="PL"/>
      </w:pPr>
      <w:r>
        <w:t xml:space="preserve">        ms512                           INTEGER(0..511),</w:t>
      </w:r>
    </w:p>
    <w:p>
      <w:pPr>
        <w:pStyle w:val="PL"/>
      </w:pPr>
      <w:r>
        <w:t xml:space="preserve">        ms640                           INTEGER(0..639),</w:t>
      </w:r>
    </w:p>
    <w:p>
      <w:pPr>
        <w:pStyle w:val="PL"/>
      </w:pPr>
      <w:r>
        <w:t xml:space="preserve">        ms1024                          INTEGER(0..1023),</w:t>
      </w:r>
    </w:p>
    <w:p>
      <w:pPr>
        <w:pStyle w:val="PL"/>
      </w:pPr>
      <w:r>
        <w:t xml:space="preserve">        ms1280                          INTEGER(0..1279),</w:t>
      </w:r>
    </w:p>
    <w:p>
      <w:pPr>
        <w:pStyle w:val="PL"/>
      </w:pPr>
      <w:r>
        <w:t xml:space="preserve">        ms2048                          INTEGER(0..2047),</w:t>
      </w:r>
    </w:p>
    <w:p>
      <w:pPr>
        <w:pStyle w:val="PL"/>
      </w:pPr>
      <w:r>
        <w:t xml:space="preserve">        ms2560                          INTEGER(0..2559),</w:t>
      </w:r>
    </w:p>
    <w:p>
      <w:pPr>
        <w:pStyle w:val="PL"/>
      </w:pPr>
      <w:r>
        <w:t xml:space="preserve">        ms5120                          INTEGER(0..5119),</w:t>
      </w:r>
    </w:p>
    <w:p>
      <w:pPr>
        <w:pStyle w:val="PL"/>
      </w:pPr>
      <w:r>
        <w:t xml:space="preserve">        ms10240                         INTEGER(0..10239)</w:t>
      </w:r>
    </w:p>
    <w:p>
      <w:pPr>
        <w:pStyle w:val="PL"/>
      </w:pPr>
      <w:r>
        <w:t xml:space="preserve">    },</w:t>
      </w:r>
    </w:p>
    <w:p>
      <w:pPr>
        <w:pStyle w:val="PL"/>
      </w:pPr>
      <w:r>
        <w:t xml:space="preserve">    shortDRX                            SEQUENCE {</w:t>
      </w:r>
    </w:p>
    <w:p>
      <w:pPr>
        <w:pStyle w:val="PL"/>
      </w:pPr>
      <w:r>
        <w:t xml:space="preserve">        drx-ShortCycle                      ENUMERATED  {</w:t>
      </w:r>
    </w:p>
    <w:p>
      <w:pPr>
        <w:pStyle w:val="PL"/>
      </w:pPr>
      <w:r>
        <w:t xml:space="preserve">                                                ms2, ms3, ms4, ms5, ms6, ms7, ms8, ms10, ms14, ms16, ms20, ms30, ms32,</w:t>
      </w:r>
    </w:p>
    <w:p>
      <w:pPr>
        <w:pStyle w:val="PL"/>
      </w:pPr>
      <w:r>
        <w:t xml:space="preserve">                                                ms35, ms40, ms64, ms80, ms128, ms160, ms256, ms320, ms512, ms640, spare9,</w:t>
      </w:r>
    </w:p>
    <w:p>
      <w:pPr>
        <w:pStyle w:val="PL"/>
      </w:pPr>
      <w:r>
        <w:t xml:space="preserve">                                                spare8, spare7, spare6, spare5, spare4, spare3, spare2, spare1 },</w:t>
      </w:r>
    </w:p>
    <w:p>
      <w:pPr>
        <w:pStyle w:val="PL"/>
      </w:pPr>
      <w:r>
        <w:t xml:space="preserve">        drx-ShortCycleTimer                 INTEGER (1..16)</w:t>
      </w:r>
    </w:p>
    <w:p>
      <w:pPr>
        <w:pStyle w:val="PL"/>
      </w:pPr>
      <w:r>
        <w:t xml:space="preserve">    }                                                                                             OPTIONAL</w:t>
      </w:r>
    </w:p>
    <w:p>
      <w:pPr>
        <w:pStyle w:val="PL"/>
      </w:pPr>
      <w:r>
        <w:t>}</w:t>
      </w:r>
    </w:p>
    <w:p>
      <w:pPr>
        <w:pStyle w:val="PL"/>
      </w:pPr>
    </w:p>
    <w:p>
      <w:pPr>
        <w:pStyle w:val="PL"/>
      </w:pPr>
      <w:r>
        <w:t>DRX-Info2 ::=          SEQUENCE {</w:t>
      </w:r>
    </w:p>
    <w:p>
      <w:pPr>
        <w:pStyle w:val="PL"/>
      </w:pPr>
      <w:r>
        <w:t xml:space="preserve">    drx-onDurationTimer    CHOICE {</w:t>
      </w:r>
    </w:p>
    <w:p>
      <w:pPr>
        <w:pStyle w:val="PL"/>
      </w:pPr>
      <w:r>
        <w:t xml:space="preserve">                               subMilliSeconds INTEGER (1..31),</w:t>
      </w:r>
    </w:p>
    <w:p>
      <w:pPr>
        <w:pStyle w:val="PL"/>
      </w:pPr>
      <w:r>
        <w:t xml:space="preserve">                               milliSeconds    ENUMERATED {</w:t>
      </w:r>
    </w:p>
    <w:p>
      <w:pPr>
        <w:pStyle w:val="PL"/>
      </w:pPr>
      <w:r>
        <w:t xml:space="preserve">                                   ms1, ms2, ms3, ms4, ms5, ms6, ms8, ms10, ms20, ms30, ms40, ms50, ms60,</w:t>
      </w:r>
    </w:p>
    <w:p>
      <w:pPr>
        <w:pStyle w:val="PL"/>
      </w:pPr>
      <w:r>
        <w:t xml:space="preserve">                                   ms80, ms100, ms200, ms300, ms400, ms500, ms600, ms800, ms1000, ms1200,</w:t>
      </w:r>
    </w:p>
    <w:p>
      <w:pPr>
        <w:pStyle w:val="PL"/>
      </w:pPr>
      <w:r>
        <w:t xml:space="preserve">                                   ms1600, spare8, spare7, spare6, spare5, spare4, spare3, spare2, spare1 }</w:t>
      </w:r>
    </w:p>
    <w:p>
      <w:pPr>
        <w:pStyle w:val="PL"/>
      </w:pPr>
      <w:r>
        <w:t xml:space="preserve">                           }</w:t>
      </w:r>
    </w:p>
    <w:p>
      <w:pPr>
        <w:pStyle w:val="PL"/>
      </w:pPr>
      <w:r>
        <w:t>}</w:t>
      </w:r>
    </w:p>
    <w:p>
      <w:pPr>
        <w:pStyle w:val="PL"/>
      </w:pPr>
    </w:p>
    <w:p>
      <w:pPr>
        <w:pStyle w:val="PL"/>
      </w:pPr>
      <w:r>
        <w:t>MeasConfigMN ::= SEQUENCE {</w:t>
      </w:r>
    </w:p>
    <w:p>
      <w:pPr>
        <w:pStyle w:val="PL"/>
      </w:pPr>
      <w:r>
        <w:t xml:space="preserve">    measuredFrequenciesMN               SEQUENCE (SIZE (1..maxMeasFreqsMN)) OF NR-FreqInfo        OPTIONAL,</w:t>
      </w:r>
    </w:p>
    <w:p>
      <w:pPr>
        <w:pStyle w:val="PL"/>
      </w:pPr>
      <w:r>
        <w:t xml:space="preserve">    measGapConfig                       SetupRelease { GapConfig }                                OPTIONAL,</w:t>
      </w:r>
    </w:p>
    <w:p>
      <w:pPr>
        <w:pStyle w:val="PL"/>
      </w:pPr>
      <w:r>
        <w:t xml:space="preserve">    gapPurpose                          ENUMERATED {perUE, perFR1}                                OPTIONAL,</w:t>
      </w:r>
    </w:p>
    <w:p>
      <w:pPr>
        <w:pStyle w:val="PL"/>
      </w:pPr>
      <w:r>
        <w:t xml:space="preserve">    ...,</w:t>
      </w:r>
    </w:p>
    <w:p>
      <w:pPr>
        <w:pStyle w:val="PL"/>
      </w:pPr>
      <w:r>
        <w:t xml:space="preserve">    [[</w:t>
      </w:r>
    </w:p>
    <w:p>
      <w:pPr>
        <w:pStyle w:val="PL"/>
      </w:pPr>
      <w:r>
        <w:t xml:space="preserve">    measGapConfigFR2                    SetupRelease { GapConfig }                                OPTIONAL</w:t>
      </w:r>
    </w:p>
    <w:p>
      <w:pPr>
        <w:pStyle w:val="PL"/>
      </w:pPr>
      <w:r>
        <w:t xml:space="preserve">    ]]</w:t>
      </w:r>
    </w:p>
    <w:p>
      <w:pPr>
        <w:pStyle w:val="PL"/>
      </w:pPr>
    </w:p>
    <w:p>
      <w:pPr>
        <w:pStyle w:val="PL"/>
      </w:pPr>
      <w:r>
        <w:t>}</w:t>
      </w:r>
    </w:p>
    <w:p>
      <w:pPr>
        <w:pStyle w:val="PL"/>
      </w:pPr>
    </w:p>
    <w:p>
      <w:pPr>
        <w:pStyle w:val="PL"/>
      </w:pPr>
      <w:r>
        <w:t>MRDC-AssistanceInfo ::= SEQUENCE {</w:t>
      </w:r>
    </w:p>
    <w:p>
      <w:pPr>
        <w:pStyle w:val="PL"/>
      </w:pPr>
      <w:r>
        <w:t xml:space="preserve">    affectedCarrierFreqCombInfoListMRDC     SEQUENCE (SIZE (1..maxNrofCombIDC)) OF AffectedCarrierFreqCombInfoMRDC,</w:t>
      </w:r>
    </w:p>
    <w:p>
      <w:pPr>
        <w:pStyle w:val="PL"/>
      </w:pPr>
      <w:r>
        <w:t xml:space="preserve">    ...,</w:t>
      </w:r>
    </w:p>
    <w:p>
      <w:pPr>
        <w:pStyle w:val="PL"/>
      </w:pPr>
      <w:r>
        <w:t xml:space="preserve">    [[</w:t>
      </w:r>
    </w:p>
    <w:p>
      <w:pPr>
        <w:pStyle w:val="PL"/>
      </w:pPr>
      <w:r>
        <w:t xml:space="preserve">    overheatingAssistanceSCG-r16            OCTET STRING (CONTAINING OverheatingAssistance)       OPTIONAL</w:t>
      </w:r>
    </w:p>
    <w:p>
      <w:pPr>
        <w:pStyle w:val="PL"/>
      </w:pPr>
      <w:r>
        <w:t xml:space="preserve">    ]]</w:t>
      </w:r>
    </w:p>
    <w:p>
      <w:pPr>
        <w:pStyle w:val="PL"/>
      </w:pPr>
      <w:r>
        <w:t>}</w:t>
      </w:r>
    </w:p>
    <w:p>
      <w:pPr>
        <w:pStyle w:val="PL"/>
      </w:pPr>
    </w:p>
    <w:p>
      <w:pPr>
        <w:pStyle w:val="PL"/>
      </w:pPr>
      <w:r>
        <w:t>AffectedCarrierFreqCombInfoMRDC ::= SEQUENCE {</w:t>
      </w:r>
    </w:p>
    <w:p>
      <w:pPr>
        <w:pStyle w:val="PL"/>
      </w:pPr>
      <w:r>
        <w:t xml:space="preserve">    victimSystemType                    VictimSystemType,</w:t>
      </w:r>
    </w:p>
    <w:p>
      <w:pPr>
        <w:pStyle w:val="PL"/>
      </w:pPr>
      <w:r>
        <w:t xml:space="preserve">    interferenceDirectionMRDC           ENUMERATED {eutra-nr, nr, other, utra-nr-other, nr-other, spare3, spare2, spare1},</w:t>
      </w:r>
    </w:p>
    <w:p>
      <w:pPr>
        <w:pStyle w:val="PL"/>
      </w:pPr>
      <w:r>
        <w:t xml:space="preserve">    affectedCarrierFreqCombMRDC         SEQUENCE    {</w:t>
      </w:r>
    </w:p>
    <w:p>
      <w:pPr>
        <w:pStyle w:val="PL"/>
      </w:pPr>
      <w:r>
        <w:t xml:space="preserve">        affectedCarrierFreqCombEUTRA        AffectedCarrierFreqCombEUTRA                          OPTIONAL,</w:t>
      </w:r>
    </w:p>
    <w:p>
      <w:pPr>
        <w:pStyle w:val="PL"/>
      </w:pPr>
      <w:r>
        <w:t xml:space="preserve">        affectedCarrierFreqCombNR           AffectedCarrierFreqCombNR</w:t>
      </w:r>
    </w:p>
    <w:p>
      <w:pPr>
        <w:pStyle w:val="PL"/>
      </w:pPr>
      <w:r>
        <w:t xml:space="preserve">    }                                                                                             OPTIONAL</w:t>
      </w:r>
    </w:p>
    <w:p>
      <w:pPr>
        <w:pStyle w:val="PL"/>
      </w:pPr>
      <w:r>
        <w:t>}</w:t>
      </w:r>
    </w:p>
    <w:p>
      <w:pPr>
        <w:pStyle w:val="PL"/>
      </w:pPr>
    </w:p>
    <w:p>
      <w:pPr>
        <w:pStyle w:val="PL"/>
      </w:pPr>
      <w:r>
        <w:t>VictimSystemType ::= SEQUENCE {</w:t>
      </w:r>
    </w:p>
    <w:p>
      <w:pPr>
        <w:pStyle w:val="PL"/>
      </w:pPr>
      <w:r>
        <w:t xml:space="preserve">    gps                         ENUMERATED {true}               OPTIONAL,</w:t>
      </w:r>
    </w:p>
    <w:p>
      <w:pPr>
        <w:pStyle w:val="PL"/>
      </w:pPr>
      <w:r>
        <w:t xml:space="preserve">    glonass                     ENUMERATED {true}               OPTIONAL,</w:t>
      </w:r>
    </w:p>
    <w:p>
      <w:pPr>
        <w:pStyle w:val="PL"/>
      </w:pPr>
      <w:r>
        <w:t xml:space="preserve">    bds                         ENUMERATED {true}               OPTIONAL,</w:t>
      </w:r>
    </w:p>
    <w:p>
      <w:pPr>
        <w:pStyle w:val="PL"/>
      </w:pPr>
      <w:r>
        <w:t xml:space="preserve">    galileo                     ENUMERATED {true}               OPTIONAL,</w:t>
      </w:r>
    </w:p>
    <w:p>
      <w:pPr>
        <w:pStyle w:val="PL"/>
      </w:pPr>
      <w:r>
        <w:t xml:space="preserve">    wlan                        ENUMERATED {true}               OPTIONAL,</w:t>
      </w:r>
    </w:p>
    <w:p>
      <w:pPr>
        <w:pStyle w:val="PL"/>
      </w:pPr>
      <w:r>
        <w:t xml:space="preserve">    bluetooth                   ENUMERATED {true}               OPTIONAL</w:t>
      </w:r>
    </w:p>
    <w:p>
      <w:pPr>
        <w:pStyle w:val="PL"/>
      </w:pPr>
      <w:r>
        <w:t>}</w:t>
      </w:r>
    </w:p>
    <w:p>
      <w:pPr>
        <w:pStyle w:val="PL"/>
      </w:pPr>
    </w:p>
    <w:p>
      <w:pPr>
        <w:pStyle w:val="PL"/>
      </w:pPr>
      <w:r>
        <w:t>AffectedCarrierFreqCombEUTRA ::= SEQUENCE (SIZE (1..maxNrofServingCellsEUTRA)) OF ARFCN-ValueEUTRA</w:t>
      </w:r>
    </w:p>
    <w:p>
      <w:pPr>
        <w:pStyle w:val="PL"/>
      </w:pPr>
    </w:p>
    <w:p>
      <w:pPr>
        <w:pStyle w:val="PL"/>
      </w:pPr>
      <w:r>
        <w:t>AffectedCarrierFreqCombNR ::= SEQUENCE (SIZE (1..maxNrofServingCells)) OF ARFCN-ValueNR</w:t>
      </w:r>
    </w:p>
    <w:p>
      <w:pPr>
        <w:pStyle w:val="PL"/>
        <w:rPr>
          <w:ins w:id="2638" w:author="CPAC R2-2201817" w:date="2022-02-18T16:57:00Z"/>
        </w:rPr>
      </w:pPr>
    </w:p>
    <w:p>
      <w:pPr>
        <w:pStyle w:val="PL"/>
        <w:rPr>
          <w:ins w:id="2639" w:author="CPAC R2-2201817" w:date="2022-02-18T16:57:00Z"/>
        </w:rPr>
      </w:pPr>
      <w:ins w:id="2640" w:author="CPAC R2-2201817" w:date="2022-02-18T16:57:00Z">
        <w:r>
          <w:t>CandidateCellListCPC-r17 ::= SEQUENCE (SIZE (1..FFS)) OF CandidateCellCPC-r17</w:t>
        </w:r>
      </w:ins>
    </w:p>
    <w:p>
      <w:pPr>
        <w:pStyle w:val="PL"/>
        <w:rPr>
          <w:ins w:id="2641" w:author="CPAC R2-2201817" w:date="2022-02-18T16:57:00Z"/>
        </w:rPr>
      </w:pPr>
    </w:p>
    <w:p>
      <w:pPr>
        <w:pStyle w:val="PL"/>
        <w:rPr>
          <w:ins w:id="2642" w:author="CPAC R2-2201817" w:date="2022-02-18T16:57:00Z"/>
        </w:rPr>
      </w:pPr>
      <w:ins w:id="2643" w:author="CPAC R2-2201817" w:date="2022-02-18T16:57:00Z">
        <w:r>
          <w:t>CandidateCellCPC-r17 ::=           SEQUENCE {</w:t>
        </w:r>
      </w:ins>
    </w:p>
    <w:p>
      <w:pPr>
        <w:pStyle w:val="PL"/>
        <w:rPr>
          <w:ins w:id="2644" w:author="CPAC R2-2201817" w:date="2022-02-18T16:57:00Z"/>
        </w:rPr>
      </w:pPr>
      <w:ins w:id="2645" w:author="CPAC R2-2201817" w:date="2022-02-18T16:57:00Z">
        <w:r>
          <w:t xml:space="preserve">    ssbFrequency-r17                    ARFCN-ValueNR,</w:t>
        </w:r>
      </w:ins>
    </w:p>
    <w:p>
      <w:pPr>
        <w:pStyle w:val="PL"/>
        <w:rPr>
          <w:ins w:id="2646" w:author="CPAC R2-2201817" w:date="2022-02-18T16:57:00Z"/>
        </w:rPr>
      </w:pPr>
      <w:ins w:id="2647" w:author="CPAC R2-2201817" w:date="2022-02-18T16:57:00Z">
        <w:r>
          <w:t xml:space="preserve">    candidateCellList-r17               SEQUENCE (SIZE (1..FFS)) OF PhysCellId</w:t>
        </w:r>
      </w:ins>
    </w:p>
    <w:p>
      <w:pPr>
        <w:pStyle w:val="PL"/>
        <w:rPr>
          <w:ins w:id="2648" w:author="CPAC R2-2201817" w:date="2022-02-18T16:57:00Z"/>
        </w:rPr>
      </w:pPr>
      <w:ins w:id="2649" w:author="CPAC R2-2201817" w:date="2022-02-18T16:57:00Z">
        <w:r>
          <w:t>}</w:t>
        </w:r>
      </w:ins>
    </w:p>
    <w:p>
      <w:pPr>
        <w:pStyle w:val="PL"/>
      </w:pPr>
    </w:p>
    <w:p>
      <w:pPr>
        <w:pStyle w:val="PL"/>
      </w:pPr>
      <w:r>
        <w:t>-- TAG-CG-CONFIG-INFO-STOP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CG-ConfigInfo</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allowedBC-ListMRDC</w:t>
            </w:r>
          </w:p>
          <w:p>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i/>
              </w:rPr>
              <w:t>allowedReducedConfigForOverheating</w:t>
            </w:r>
          </w:p>
          <w:p>
            <w:pPr>
              <w:pStyle w:val="TAL"/>
              <w:rPr>
                <w:lang w:eastAsia="en-US"/>
              </w:rPr>
            </w:pPr>
            <w:r>
              <w:rPr>
                <w:lang w:eastAsia="en-GB"/>
              </w:rPr>
              <w:t>Indicates the reduced configuration</w:t>
            </w:r>
            <w:r>
              <w:t xml:space="preserve"> that the SCG is allowed to configure</w:t>
            </w:r>
            <w:r>
              <w:rPr>
                <w:lang w:eastAsia="en-GB"/>
              </w:rPr>
              <w:t>.</w:t>
            </w:r>
          </w:p>
          <w:p>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 respectively </w:t>
            </w:r>
            <w:r>
              <w:t>that the SCG is allowed to configure</w:t>
            </w:r>
            <w:r>
              <w:rPr>
                <w:lang w:eastAsia="en-GB"/>
              </w:rPr>
              <w:t>.</w:t>
            </w:r>
            <w:r>
              <w:t xml:space="preserve"> </w:t>
            </w:r>
            <w:r>
              <w:rPr>
                <w:lang w:eastAsia="en-GB"/>
              </w:rPr>
              <w:t>This field is only used in NR-DC</w:t>
            </w:r>
            <w:r>
              <w:rPr>
                <w:lang w:eastAsia="zh-CN"/>
              </w:rPr>
              <w:t>.</w:t>
            </w:r>
          </w:p>
          <w:p>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 respectively </w:t>
            </w:r>
            <w:r>
              <w:t>that the SCG is allowed to configure</w:t>
            </w:r>
            <w:r>
              <w:rPr>
                <w:lang w:eastAsia="en-GB"/>
              </w:rPr>
              <w:t>. This field is only used in NR-DC</w:t>
            </w:r>
            <w:r>
              <w:rPr>
                <w:lang w:eastAsia="zh-CN"/>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pPr>
              <w:pStyle w:val="TAL"/>
              <w:rPr>
                <w:szCs w:val="18"/>
                <w:lang w:eastAsia="sv-SE"/>
              </w:rPr>
            </w:pPr>
            <w:r>
              <w:rPr>
                <w:szCs w:val="18"/>
                <w:lang w:eastAsia="sv-SE"/>
              </w:rPr>
              <w:t>Contains information regarding cells that the master node or the source node suggests the target gNB or DU to consider configuring.</w:t>
            </w:r>
            <w:ins w:id="2650" w:author="CPAC R2-2201817" w:date="2022-02-18T16:57:00Z">
              <w:r>
                <w:rPr>
                  <w:szCs w:val="18"/>
                  <w:lang w:eastAsia="sv-SE"/>
                </w:rPr>
                <w:t xml:space="preserve"> In case of MN initiated CPA or CPC, the field </w:t>
              </w:r>
              <w:r>
                <w:rPr>
                  <w:i/>
                  <w:szCs w:val="18"/>
                  <w:lang w:eastAsia="sv-SE"/>
                </w:rPr>
                <w:t>candidateCellInfoListMN</w:t>
              </w:r>
              <w:r>
                <w:rPr>
                  <w:szCs w:val="18"/>
                  <w:lang w:eastAsia="sv-SE"/>
                </w:rPr>
                <w:t xml:space="preserve"> contains information regarding cells that the MN suggests the candidate target secondary node to consider configuring for MN initiated CPA or CPC.</w:t>
              </w:r>
            </w:ins>
          </w:p>
          <w:p>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trPr>
          <w:ins w:id="2651" w:author="CPAC R2-2201817" w:date="2022-02-18T16:58:00Z"/>
        </w:trPr>
        <w:tc>
          <w:tcPr>
            <w:tcW w:w="14173" w:type="dxa"/>
            <w:tcBorders>
              <w:top w:val="single" w:sz="4" w:space="0" w:color="auto"/>
              <w:left w:val="single" w:sz="4" w:space="0" w:color="auto"/>
              <w:bottom w:val="single" w:sz="4" w:space="0" w:color="auto"/>
              <w:right w:val="single" w:sz="4" w:space="0" w:color="auto"/>
            </w:tcBorders>
          </w:tcPr>
          <w:p>
            <w:pPr>
              <w:pStyle w:val="TAL"/>
              <w:rPr>
                <w:ins w:id="2652" w:author="CPAC R2-2201817" w:date="2022-02-18T16:58:00Z"/>
                <w:b/>
                <w:i/>
                <w:szCs w:val="18"/>
                <w:lang w:eastAsia="sv-SE"/>
              </w:rPr>
            </w:pPr>
            <w:ins w:id="2653" w:author="CPAC R2-2201817" w:date="2022-02-18T16:58:00Z">
              <w:r>
                <w:rPr>
                  <w:b/>
                  <w:i/>
                  <w:szCs w:val="18"/>
                  <w:lang w:eastAsia="sv-SE"/>
                </w:rPr>
                <w:t>candidateCellListCPC</w:t>
              </w:r>
            </w:ins>
          </w:p>
          <w:p>
            <w:pPr>
              <w:pStyle w:val="TAL"/>
              <w:rPr>
                <w:ins w:id="2654" w:author="CPAC R2-2201817" w:date="2022-02-18T16:58:00Z"/>
                <w:szCs w:val="18"/>
                <w:lang w:eastAsia="sv-SE"/>
              </w:rPr>
            </w:pPr>
            <w:ins w:id="2655" w:author="CPAC R2-2201817" w:date="2022-02-18T16:58:00Z">
              <w:r>
                <w:rPr>
                  <w:szCs w:val="18"/>
                  <w:lang w:eastAsia="sv-SE"/>
                </w:rPr>
                <w:t>Contains information regarding cells that the source secondary node suggests the candidate target secondary node to consider configuring for SN initiated Conditional PSCell Change (CPC).</w:t>
              </w:r>
            </w:ins>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configRestrictInfo</w:t>
            </w:r>
          </w:p>
          <w:p>
            <w:pPr>
              <w:pStyle w:val="TAL"/>
              <w:rPr>
                <w:lang w:eastAsia="sv-SE"/>
              </w:rPr>
            </w:pPr>
            <w:r>
              <w:rPr>
                <w:lang w:eastAsia="sv-SE"/>
              </w:rPr>
              <w:t>Includes fields for which SgNB is explicitly indicated to observe a configuration restriction.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drx-ConfigMCG</w:t>
            </w:r>
          </w:p>
          <w:p>
            <w:pPr>
              <w:pStyle w:val="TAL"/>
              <w:rPr>
                <w:bCs/>
                <w:iCs/>
                <w:kern w:val="2"/>
                <w:lang w:eastAsia="sv-SE"/>
              </w:rPr>
            </w:pPr>
            <w:r>
              <w:rPr>
                <w:lang w:eastAsia="sv-SE"/>
              </w:rPr>
              <w:t>This field contains the complete DRX configuration of the MCG. This field is only used in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kern w:val="2"/>
                <w:lang w:eastAsia="sv-SE"/>
              </w:rPr>
            </w:pPr>
            <w:r>
              <w:rPr>
                <w:b/>
                <w:bCs/>
                <w:i/>
                <w:iCs/>
                <w:kern w:val="2"/>
                <w:lang w:eastAsia="sv-SE"/>
              </w:rPr>
              <w:t>drx-InfoMCG</w:t>
            </w:r>
          </w:p>
          <w:p>
            <w:pPr>
              <w:pStyle w:val="TAL"/>
              <w:rPr>
                <w:b/>
                <w:bCs/>
                <w:i/>
                <w:iCs/>
                <w:kern w:val="2"/>
                <w:lang w:eastAsia="sv-SE"/>
              </w:rPr>
            </w:pPr>
            <w:r>
              <w:rPr>
                <w:lang w:eastAsia="sv-SE"/>
              </w:rPr>
              <w:t>This field contains the DRX long and short cycle configuration of the MCG. This field is used in (NG)EN-DC and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drx-InfoMCG2</w:t>
            </w:r>
          </w:p>
          <w:p>
            <w:pPr>
              <w:pStyle w:val="TAL"/>
              <w:rPr>
                <w:b/>
                <w:bCs/>
                <w:i/>
                <w:iCs/>
                <w:kern w:val="2"/>
                <w:lang w:eastAsia="sv-SE"/>
              </w:rPr>
            </w:pPr>
            <w:r>
              <w:rPr>
                <w:rFonts w:cs="Arial"/>
                <w:lang w:eastAsia="x-none"/>
              </w:rPr>
              <w:t xml:space="preserve">This field contains the </w:t>
            </w:r>
            <w:r>
              <w:rPr>
                <w:rFonts w:cs="Arial"/>
                <w:i/>
                <w:lang w:eastAsia="x-none"/>
              </w:rPr>
              <w:t xml:space="preserve">drx-onDurationTimer </w:t>
            </w:r>
            <w:r>
              <w:rPr>
                <w:rFonts w:cs="Arial"/>
                <w:lang w:eastAsia="x-none"/>
              </w:rPr>
              <w:t>configuration of the MCG. This field is only used in (NG)EN-DC.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fr-InfoListMCG</w:t>
            </w:r>
          </w:p>
          <w:p>
            <w:pPr>
              <w:pStyle w:val="TAL"/>
              <w:rPr>
                <w:b/>
                <w:bCs/>
                <w:i/>
                <w:iCs/>
                <w:kern w:val="2"/>
                <w:lang w:eastAsia="sv-SE"/>
              </w:rPr>
            </w:pPr>
            <w:r>
              <w:rPr>
                <w:lang w:eastAsia="sv-SE"/>
              </w:rPr>
              <w:t>Contains information of FR information of serving cells that include PCell and SCell(s) configured in MCG.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dummy, dummy1</w:t>
            </w:r>
          </w:p>
          <w:p>
            <w:pPr>
              <w:pStyle w:val="TAL"/>
              <w:rPr>
                <w:lang w:eastAsia="sv-SE"/>
              </w:rPr>
            </w:pPr>
            <w:r>
              <w:rPr>
                <w:lang w:eastAsia="sv-SE"/>
              </w:rPr>
              <w:t>These fields are not used in the specification and SN ignores the received value(s).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maxInterFreqMeasIdentitiesSCG</w:t>
            </w:r>
          </w:p>
          <w:p>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maxIntraFreqMeasIdentitiesSCG</w:t>
            </w:r>
          </w:p>
          <w:p>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maxMeasCLI-ResourceSCG</w:t>
            </w:r>
          </w:p>
          <w:p>
            <w:pPr>
              <w:pStyle w:val="TAL"/>
              <w:rPr>
                <w:b/>
                <w:i/>
                <w:lang w:eastAsia="sv-SE"/>
              </w:rPr>
            </w:pPr>
            <w:r>
              <w:rPr>
                <w:lang w:eastAsia="sv-SE"/>
              </w:rPr>
              <w:t>Indicates the maximum number of CLI RSSI resources that the SCG is allowed to configure.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maxMeasFreqsSCG</w:t>
            </w:r>
          </w:p>
          <w:p>
            <w:pPr>
              <w:pStyle w:val="TAL"/>
              <w:rPr>
                <w:lang w:eastAsia="sv-SE"/>
              </w:rPr>
            </w:pPr>
            <w:r>
              <w:rPr>
                <w:lang w:eastAsia="sv-SE"/>
              </w:rPr>
              <w:t>Indicates the maximum number of NR inter-frequency carriers the SN is allowed to configure with PSCell for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algun Gothic"/>
                <w:b/>
                <w:i/>
                <w:lang w:eastAsia="ko-KR"/>
              </w:rPr>
            </w:pPr>
            <w:r>
              <w:rPr>
                <w:rFonts w:eastAsia="Malgun Gothic"/>
                <w:b/>
                <w:i/>
                <w:lang w:eastAsia="ko-KR"/>
              </w:rPr>
              <w:t>maxMeasSRS-ResourceSCG</w:t>
            </w:r>
          </w:p>
          <w:p>
            <w:pPr>
              <w:pStyle w:val="TAL"/>
              <w:rPr>
                <w:b/>
                <w:i/>
                <w:lang w:eastAsia="sv-SE"/>
              </w:rPr>
            </w:pPr>
            <w:r>
              <w:rPr>
                <w:lang w:eastAsia="sv-SE"/>
              </w:rPr>
              <w:t>Indicates the maximum number of SRS resources that the SCG is allowed to configure for CLI measurement.</w:t>
            </w:r>
          </w:p>
        </w:tc>
      </w:tr>
      <w:tr>
        <w:trPr>
          <w:ins w:id="2656" w:author="CATT-117e" w:date="2022-03-02T21:31:00Z"/>
        </w:trPr>
        <w:tc>
          <w:tcPr>
            <w:tcW w:w="14173" w:type="dxa"/>
            <w:tcBorders>
              <w:top w:val="single" w:sz="4" w:space="0" w:color="auto"/>
              <w:left w:val="single" w:sz="4" w:space="0" w:color="auto"/>
              <w:bottom w:val="single" w:sz="4" w:space="0" w:color="auto"/>
              <w:right w:val="single" w:sz="4" w:space="0" w:color="auto"/>
            </w:tcBorders>
          </w:tcPr>
          <w:p>
            <w:pPr>
              <w:pStyle w:val="TAL"/>
              <w:ind w:left="1418" w:hanging="284"/>
              <w:rPr>
                <w:ins w:id="2657" w:author="CATT-117e" w:date="2022-03-02T21:31:00Z"/>
                <w:rFonts w:eastAsia="等线"/>
                <w:b/>
                <w:i/>
                <w:lang w:eastAsia="zh-CN"/>
                <w:rPrChange w:id="2658" w:author="CATT-117e" w:date="2022-03-03T17:33:00Z">
                  <w:rPr>
                    <w:ins w:id="2659" w:author="CATT-117e" w:date="2022-03-02T21:31:00Z"/>
                    <w:rFonts w:eastAsia="Malgun Gothic"/>
                    <w:b/>
                    <w:i/>
                    <w:lang w:eastAsia="ko-KR"/>
                  </w:rPr>
                </w:rPrChange>
              </w:rPr>
            </w:pPr>
            <w:commentRangeStart w:id="2660"/>
            <w:ins w:id="2661" w:author="CATT-117e" w:date="2022-03-02T21:31:00Z">
              <w:r>
                <w:rPr>
                  <w:rFonts w:eastAsia="Malgun Gothic"/>
                  <w:b/>
                  <w:i/>
                  <w:lang w:eastAsia="ko-KR"/>
                </w:rPr>
                <w:t>maxNumberCPCCandidates</w:t>
              </w:r>
            </w:ins>
          </w:p>
          <w:p>
            <w:pPr>
              <w:pStyle w:val="TAL"/>
              <w:rPr>
                <w:ins w:id="2662" w:author="CATT-117e" w:date="2022-03-02T21:31:00Z"/>
                <w:rFonts w:eastAsia="等线"/>
                <w:bCs/>
                <w:iCs/>
                <w:lang w:eastAsia="zh-CN"/>
              </w:rPr>
            </w:pPr>
            <w:ins w:id="2663" w:author="CATT-117e" w:date="2022-03-02T21:33:00Z">
              <w:r>
                <w:rPr>
                  <w:rFonts w:eastAsia="等线"/>
                  <w:bCs/>
                  <w:iCs/>
                  <w:lang w:eastAsia="zh-CN"/>
                </w:rPr>
                <w:t xml:space="preserve">Indicates </w:t>
              </w:r>
            </w:ins>
            <w:ins w:id="2664" w:author="CATT-117e" w:date="2022-03-02T21:32:00Z">
              <w:r>
                <w:rPr>
                  <w:rFonts w:eastAsia="等线"/>
                  <w:bCs/>
                  <w:iCs/>
                  <w:lang w:eastAsia="zh-CN"/>
                </w:rPr>
                <w:t xml:space="preserve">the maximum numbers of conditional reconfigurations SN is allowed to </w:t>
              </w:r>
            </w:ins>
            <w:ins w:id="2665" w:author="CATT-117e" w:date="2022-03-03T17:17:00Z">
              <w:r>
                <w:rPr>
                  <w:rFonts w:eastAsia="等线" w:hint="eastAsia"/>
                  <w:bCs/>
                  <w:iCs/>
                  <w:lang w:eastAsia="zh-CN"/>
                </w:rPr>
                <w:t xml:space="preserve">configure </w:t>
              </w:r>
            </w:ins>
            <w:ins w:id="2666" w:author="CATT-117e" w:date="2022-03-02T21:32:00Z">
              <w:r>
                <w:rPr>
                  <w:rFonts w:eastAsia="等线"/>
                  <w:bCs/>
                  <w:iCs/>
                  <w:lang w:eastAsia="zh-CN"/>
                </w:rPr>
                <w:t>for SN initiated CPC.</w:t>
              </w:r>
            </w:ins>
            <w:commentRangeEnd w:id="2660"/>
            <w:ins w:id="2667" w:author="CATT-117e" w:date="2022-03-02T21:34:00Z">
              <w:r>
                <w:rPr>
                  <w:rStyle w:val="ad"/>
                  <w:rFonts w:ascii="Times New Roman" w:hAnsi="Times New Roman"/>
                </w:rPr>
                <w:commentReference w:id="2660"/>
              </w:r>
            </w:ins>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maxNumberROHC-ContextSessionsSN</w:t>
            </w:r>
          </w:p>
          <w:p>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i/>
              </w:rPr>
              <w:t>maxNumberEHC-ContextsSN</w:t>
            </w:r>
          </w:p>
          <w:p>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maxToffset</w:t>
            </w:r>
          </w:p>
          <w:p>
            <w:pPr>
              <w:pStyle w:val="TAL"/>
              <w:rPr>
                <w:b/>
                <w:i/>
                <w:lang w:eastAsia="sv-SE"/>
              </w:rPr>
            </w:pPr>
            <w:r>
              <w:rPr>
                <w:rFonts w:eastAsia="等线"/>
                <w:bCs/>
                <w:iCs/>
              </w:rPr>
              <w:t xml:space="preserve">Indicates the maximum Toffset value the SN is allowed to use for scheduling SCG transmissions (see TS 38.213 [13]). 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Value </w:t>
            </w:r>
            <w:r>
              <w:rPr>
                <w:rFonts w:eastAsia="等线"/>
                <w:bCs/>
                <w:i/>
              </w:rPr>
              <w:t>ms0dot5</w:t>
            </w:r>
            <w:r>
              <w:rPr>
                <w:rFonts w:eastAsia="等线"/>
                <w:bCs/>
                <w:iCs/>
              </w:rPr>
              <w:t xml:space="preserve"> corresponds to 0.5 ms, value </w:t>
            </w:r>
            <w:r>
              <w:rPr>
                <w:rFonts w:eastAsia="等线"/>
                <w:bCs/>
                <w:i/>
              </w:rPr>
              <w:t>ms0dot75</w:t>
            </w:r>
            <w:r>
              <w:rPr>
                <w:rFonts w:eastAsia="等线"/>
                <w:bCs/>
                <w:iCs/>
              </w:rPr>
              <w:t xml:space="preserve"> corresponds to 0.75 ms, value </w:t>
            </w:r>
            <w:r>
              <w:rPr>
                <w:rFonts w:eastAsia="等线"/>
                <w:bCs/>
                <w:i/>
              </w:rPr>
              <w:t>ms1</w:t>
            </w:r>
            <w:r>
              <w:rPr>
                <w:rFonts w:eastAsia="等线"/>
                <w:bCs/>
                <w:iCs/>
              </w:rPr>
              <w:t xml:space="preserve"> corresponds to 1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measuredFrequenciesMN</w:t>
            </w:r>
          </w:p>
          <w:p>
            <w:pPr>
              <w:pStyle w:val="TAL"/>
              <w:rPr>
                <w:b/>
                <w:i/>
                <w:lang w:eastAsia="sv-SE"/>
              </w:rPr>
            </w:pPr>
            <w:r>
              <w:rPr>
                <w:lang w:eastAsia="sv-SE"/>
              </w:rPr>
              <w:t>Used by MN to indicate a list of frequencies measured by the 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measGapConfig</w:t>
            </w:r>
          </w:p>
          <w:p>
            <w:pPr>
              <w:pStyle w:val="TAL"/>
              <w:rPr>
                <w:b/>
                <w:i/>
                <w:lang w:eastAsia="sv-SE"/>
              </w:rPr>
            </w:pPr>
            <w:r>
              <w:rPr>
                <w:lang w:eastAsia="sv-SE"/>
              </w:rPr>
              <w:t>Indicates the FR1 and perUE measurement gap configuration configured by MN.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measGapConfigFR2</w:t>
            </w:r>
          </w:p>
          <w:p>
            <w:pPr>
              <w:pStyle w:val="TAL"/>
              <w:rPr>
                <w:b/>
                <w:i/>
                <w:lang w:eastAsia="sv-SE"/>
              </w:rPr>
            </w:pPr>
            <w:r>
              <w:rPr>
                <w:lang w:eastAsia="sv-SE"/>
              </w:rPr>
              <w:t>Indicates the FR2 measurement gap configuration configured by MN.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mcg-RB-Config</w:t>
            </w:r>
          </w:p>
          <w:p>
            <w:pPr>
              <w:pStyle w:val="TAL"/>
              <w:rPr>
                <w:lang w:eastAsia="sv-SE"/>
              </w:rPr>
            </w:pPr>
            <w:r>
              <w:rPr>
                <w:lang w:eastAsia="sv-SE"/>
              </w:rPr>
              <w:t xml:space="preserve">Contains all of the fields in the IE </w:t>
            </w:r>
            <w:r>
              <w:rPr>
                <w:i/>
                <w:lang w:eastAsia="sv-SE"/>
              </w:rPr>
              <w:t>RadioBearerConfig</w:t>
            </w:r>
            <w:r>
              <w:rPr>
                <w:lang w:eastAsia="sv-SE"/>
              </w:rPr>
              <w:t xml:space="preserve"> used in MN, used by the SN to support delta configuration to UE</w:t>
            </w:r>
            <w:r>
              <w:t xml:space="preserve"> (i.e. when MN does not use full configuration option)</w:t>
            </w:r>
            <w:r>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measResultReportCGI, measResultReportCGI-EUTRA</w:t>
            </w:r>
          </w:p>
          <w:p>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kern w:val="2"/>
                <w:lang w:eastAsia="sv-SE"/>
              </w:rPr>
            </w:pPr>
            <w:r>
              <w:rPr>
                <w:b/>
                <w:bCs/>
                <w:i/>
                <w:iCs/>
                <w:kern w:val="2"/>
                <w:lang w:eastAsia="sv-SE"/>
              </w:rPr>
              <w:t>measResultSCG-EUTRA</w:t>
            </w:r>
          </w:p>
          <w:p>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measResultSFTD-EUTRA</w:t>
            </w:r>
          </w:p>
          <w:p>
            <w:pPr>
              <w:pStyle w:val="TAL"/>
              <w:rPr>
                <w:lang w:eastAsia="sv-SE"/>
              </w:rPr>
            </w:pPr>
            <w:r>
              <w:rPr>
                <w:lang w:eastAsia="sv-SE"/>
              </w:rPr>
              <w:t>SFTD measurement results between the PCell and the E-UTRA PScell in NE-DC. This field is only used in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mrdc-AssistanceInfo</w:t>
            </w:r>
          </w:p>
          <w:p>
            <w:pPr>
              <w:pStyle w:val="TAL"/>
              <w:rPr>
                <w:b/>
                <w:i/>
                <w:lang w:eastAsia="sv-SE"/>
              </w:rPr>
            </w:pPr>
            <w:r>
              <w:rPr>
                <w:szCs w:val="18"/>
                <w:lang w:eastAsia="sv-SE"/>
              </w:rPr>
              <w:t>Contains the IDC assistance information for MR-DC reported by the UE (see TS 36.331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nrdc-PC-mode-FR1</w:t>
            </w:r>
          </w:p>
          <w:p>
            <w:pPr>
              <w:pStyle w:val="TAL"/>
              <w:rPr>
                <w:szCs w:val="18"/>
                <w:lang w:eastAsia="sv-SE"/>
              </w:rPr>
            </w:pPr>
            <w:r>
              <w:rPr>
                <w:szCs w:val="18"/>
                <w:lang w:eastAsia="sv-SE"/>
              </w:rPr>
              <w:t>Indicates the uplink power sharing mode that the UE uses in NR-DC FR1 (see TS 38.213 [13], clause 7.6).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nrdc-PC-mode-FR2</w:t>
            </w:r>
          </w:p>
          <w:p>
            <w:pPr>
              <w:pStyle w:val="TAL"/>
              <w:rPr>
                <w:b/>
                <w:bCs/>
                <w:i/>
                <w:iCs/>
                <w:lang w:eastAsia="sv-SE"/>
              </w:rPr>
            </w:pPr>
            <w:r>
              <w:rPr>
                <w:szCs w:val="18"/>
                <w:lang w:eastAsia="sv-SE"/>
              </w:rPr>
              <w:t>Indicates the uplink power sharing mode that the UE uses in NR-DC FR2 (see TS 38.213 [13], clause 7.6).</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overheatingAssistanceSCG</w:t>
            </w:r>
          </w:p>
          <w:p>
            <w:pPr>
              <w:pStyle w:val="TAL"/>
              <w:rPr>
                <w:b/>
                <w:bCs/>
                <w:i/>
                <w:iCs/>
                <w:lang w:eastAsia="sv-SE"/>
              </w:rPr>
            </w:pPr>
            <w:r>
              <w:rPr>
                <w:szCs w:val="18"/>
              </w:rPr>
              <w:t xml:space="preserve">Contains the </w:t>
            </w:r>
            <w:r>
              <w:rPr>
                <w:lang w:eastAsia="en-GB"/>
              </w:rPr>
              <w:t>UE's preference on reduced configuration for NR SCG to address overheating</w:t>
            </w:r>
            <w:r>
              <w:rPr>
                <w:bCs/>
                <w:noProof/>
                <w:lang w:eastAsia="en-GB"/>
              </w:rPr>
              <w:t>.</w:t>
            </w:r>
            <w:r>
              <w:t xml:space="preserve"> This field is only used in (NG)EN-DC.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p-maxEUTRA</w:t>
            </w:r>
          </w:p>
          <w:p>
            <w:pPr>
              <w:pStyle w:val="TAL"/>
              <w:rPr>
                <w:lang w:eastAsia="sv-SE"/>
              </w:rPr>
            </w:pPr>
            <w:r>
              <w:rPr>
                <w:lang w:eastAsia="sv-SE"/>
              </w:rPr>
              <w:t>Indicates the maximum total transmit power to be used by the UE in the E-UTRA cell group (see TS 36.104 [33]). This field is used in (NG)EN-DC and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p-maxNR-FR1</w:t>
            </w:r>
          </w:p>
          <w:p>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b/>
                <w:i/>
                <w:lang w:eastAsia="sv-SE"/>
              </w:rPr>
              <w:t>p-maxUE-FR1</w:t>
            </w:r>
          </w:p>
          <w:p>
            <w:pPr>
              <w:pStyle w:val="TAL"/>
              <w:rPr>
                <w:b/>
                <w:i/>
                <w:lang w:eastAsia="sv-SE"/>
              </w:rPr>
            </w:pPr>
            <w:r>
              <w:rPr>
                <w:lang w:eastAsia="sv-SE"/>
              </w:rPr>
              <w:t>Indicates the maximum total transmit power to be used by the UE across all serving cells in frequency range 1 (FR1).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p-maxNR-FR1-MCG</w:t>
            </w:r>
          </w:p>
          <w:p>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p-maxNR-FR2-SCG</w:t>
            </w:r>
          </w:p>
          <w:p>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p-maxUE-FR2</w:t>
            </w:r>
          </w:p>
          <w:p>
            <w:pPr>
              <w:pStyle w:val="TAL"/>
              <w:rPr>
                <w:bCs/>
                <w:iCs/>
                <w:lang w:eastAsia="sv-SE"/>
              </w:rPr>
            </w:pPr>
            <w:r>
              <w:rPr>
                <w:bCs/>
                <w:iCs/>
                <w:lang w:eastAsia="sv-SE"/>
              </w:rPr>
              <w:t>Indicates the maximum total transmit power to be used by the UE across all serving cells in frequency range 2 (FR2).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p-maxNR-FR2-MCG</w:t>
            </w:r>
          </w:p>
          <w:p>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kern w:val="2"/>
                <w:lang w:eastAsia="sv-SE"/>
              </w:rPr>
            </w:pPr>
            <w:r>
              <w:rPr>
                <w:b/>
                <w:bCs/>
                <w:i/>
                <w:iCs/>
                <w:kern w:val="2"/>
                <w:lang w:eastAsia="sv-SE"/>
              </w:rPr>
              <w:t>pdcch-BlindDetectionSCG</w:t>
            </w:r>
          </w:p>
          <w:p>
            <w:pPr>
              <w:keepNext/>
              <w:keepLines/>
              <w:spacing w:after="0"/>
              <w:rPr>
                <w:rFonts w:ascii="Arial" w:hAnsi="Arial"/>
                <w:b/>
                <w:bCs/>
                <w:i/>
                <w:iCs/>
                <w:kern w:val="2"/>
                <w:sz w:val="18"/>
                <w:lang w:eastAsia="sv-SE"/>
              </w:rPr>
            </w:pPr>
            <w:r>
              <w:rPr>
                <w:rFonts w:ascii="Arial" w:hAnsi="Arial"/>
                <w:sz w:val="18"/>
                <w:szCs w:val="18"/>
                <w:lang w:eastAsia="x-none"/>
              </w:rPr>
              <w:t>Indicates the maximum value of the reference number of cells for PDCCH blind detection allowed to be configured for the SCG.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ph-InfoMCG</w:t>
            </w:r>
          </w:p>
          <w:p>
            <w:pPr>
              <w:pStyle w:val="TAL"/>
              <w:rPr>
                <w:lang w:eastAsia="sv-SE"/>
              </w:rPr>
            </w:pPr>
            <w:r>
              <w:rPr>
                <w:lang w:eastAsia="sv-SE"/>
              </w:rPr>
              <w:t>Power headroom information in MCG that is needed in the reception of PHR MAC CE in SCG.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等线"/>
                <w:b/>
                <w:bCs/>
                <w:i/>
                <w:iCs/>
                <w:lang w:eastAsia="sv-SE"/>
              </w:rPr>
            </w:pPr>
            <w:r>
              <w:rPr>
                <w:rFonts w:eastAsia="等线"/>
                <w:b/>
                <w:bCs/>
                <w:i/>
                <w:iCs/>
                <w:lang w:eastAsia="sv-SE"/>
              </w:rPr>
              <w:t>ph-SupplementaryUplink</w:t>
            </w:r>
          </w:p>
          <w:p>
            <w:pPr>
              <w:pStyle w:val="TAL"/>
              <w:rPr>
                <w:rFonts w:eastAsia="等线"/>
                <w:lang w:eastAsia="sv-SE"/>
              </w:rPr>
            </w:pPr>
            <w:r>
              <w:rPr>
                <w:rFonts w:eastAsia="等线"/>
                <w:lang w:eastAsia="sv-SE"/>
              </w:rPr>
              <w:t>Power headroom information for supplementary uplink. For UE in (NG)EN-DC, this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ph-Type1or3</w:t>
            </w:r>
          </w:p>
          <w:p>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等线"/>
                <w:b/>
                <w:bCs/>
                <w:i/>
                <w:iCs/>
                <w:lang w:eastAsia="sv-SE"/>
              </w:rPr>
            </w:pPr>
            <w:r>
              <w:rPr>
                <w:rFonts w:eastAsia="等线"/>
                <w:b/>
                <w:bCs/>
                <w:i/>
                <w:iCs/>
                <w:lang w:eastAsia="sv-SE"/>
              </w:rPr>
              <w:t>ph-Uplink</w:t>
            </w:r>
          </w:p>
          <w:p>
            <w:pPr>
              <w:pStyle w:val="TAL"/>
              <w:rPr>
                <w:rFonts w:eastAsia="等线"/>
                <w:lang w:eastAsia="sv-SE"/>
              </w:rPr>
            </w:pPr>
            <w:r>
              <w:rPr>
                <w:rFonts w:eastAsia="等线"/>
                <w:lang w:eastAsia="sv-SE"/>
              </w:rPr>
              <w:t>Power headroom information for uplink.</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powerCoordination-FR1</w:t>
            </w:r>
          </w:p>
          <w:p>
            <w:pPr>
              <w:pStyle w:val="TAL"/>
              <w:rPr>
                <w:lang w:eastAsia="sv-SE"/>
              </w:rPr>
            </w:pPr>
            <w:r>
              <w:rPr>
                <w:lang w:eastAsia="sv-SE"/>
              </w:rPr>
              <w:t>Indicates the maximum power that the UE can use in FR1.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powerCoordination-FR2</w:t>
            </w:r>
          </w:p>
          <w:p>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scgFailureInfo</w:t>
            </w:r>
          </w:p>
          <w:p>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scg-RB-Config</w:t>
            </w:r>
          </w:p>
          <w:p>
            <w:pPr>
              <w:pStyle w:val="TAL"/>
              <w:rPr>
                <w:lang w:eastAsia="sv-SE"/>
              </w:rPr>
            </w:pPr>
            <w:r>
              <w:rPr>
                <w:lang w:eastAsia="sv-SE"/>
              </w:rPr>
              <w:t xml:space="preserve">Contains all of the fields in the IE RadioBearerConfig used in </w:t>
            </w:r>
            <w:r>
              <w:t>SN</w:t>
            </w:r>
            <w:r>
              <w:rPr>
                <w:lang w:eastAsia="sv-SE"/>
              </w:rPr>
              <w:t>, used to allow the target SN to use delta configuration to the UE, e.g. during SN change. The field is signalled upon change of SN</w:t>
            </w:r>
            <w:r>
              <w:t xml:space="preserve"> unless MN uses full configuration option</w:t>
            </w:r>
            <w:r>
              <w:rPr>
                <w:lang w:eastAsia="sv-SE"/>
              </w:rPr>
              <w:t>. Otherwise, the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selectedBandEntriesMNList</w:t>
            </w:r>
          </w:p>
          <w:p>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in NR-DC.</w:t>
            </w:r>
            <w:r>
              <w:rPr>
                <w:rFonts w:cs="Arial"/>
                <w:lang w:eastAsia="x-none"/>
              </w:rPr>
              <w:t xml:space="preserve"> The SN can use this information to determine for which band pair(s) it should check </w:t>
            </w:r>
            <w:r>
              <w:rPr>
                <w:rFonts w:cs="Arial"/>
                <w:i/>
                <w:iCs/>
                <w:lang w:eastAsia="x-none"/>
              </w:rPr>
              <w:t>SimultaneousRxTxPerBandPair</w:t>
            </w:r>
            <w:r>
              <w:rPr>
                <w:rFonts w:cs="Arial"/>
                <w:lang w:eastAsia="x-non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servCellIndexRangeSCG</w:t>
            </w:r>
          </w:p>
          <w:p>
            <w:pPr>
              <w:pStyle w:val="TAL"/>
              <w:rPr>
                <w:lang w:eastAsia="sv-SE"/>
              </w:rPr>
            </w:pPr>
            <w:r>
              <w:rPr>
                <w:lang w:eastAsia="sv-SE"/>
              </w:rPr>
              <w:t>Range of serving cell indices that SN is allowed to configure for SCG serving cells.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lang w:eastAsia="sv-SE"/>
              </w:rPr>
              <w:t>servCellInfoListMCG-EUTRA</w:t>
            </w:r>
          </w:p>
          <w:p>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servCellInfoListMCG-NR</w:t>
            </w:r>
          </w:p>
          <w:p>
            <w:pPr>
              <w:pStyle w:val="TAL"/>
              <w:rPr>
                <w:lang w:eastAsia="sv-SE"/>
              </w:rPr>
            </w:pPr>
            <w:r>
              <w:rPr>
                <w:lang w:eastAsia="sv-SE"/>
              </w:rPr>
              <w:t xml:space="preserve">Indicates the frequency band indicator, carrier center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servFrequenciesMN-NR</w:t>
            </w:r>
          </w:p>
          <w:p>
            <w:pPr>
              <w:pStyle w:val="TAL"/>
              <w:rPr>
                <w:b/>
                <w:i/>
                <w:lang w:eastAsia="sv-SE"/>
              </w:rPr>
            </w:pPr>
            <w:r>
              <w:rPr>
                <w:lang w:eastAsia="sv-SE"/>
              </w:rPr>
              <w:t xml:space="preserve">Indicates the frequency of all serving cells that include PCell and SCell(s) </w:t>
            </w:r>
            <w:r>
              <w:rPr>
                <w:rFonts w:cs="Arial"/>
                <w:szCs w:val="18"/>
              </w:rPr>
              <w:t>with SSB</w:t>
            </w:r>
            <w:r>
              <w:rPr>
                <w:lang w:eastAsia="sv-SE"/>
              </w:rPr>
              <w:t xml:space="preserve"> configured in MCG. This field is only used in NR-DC. </w:t>
            </w:r>
            <w:r>
              <w:rPr>
                <w:rStyle w:val="af3"/>
                <w:rFonts w:cs="Arial"/>
                <w:szCs w:val="18"/>
              </w:rPr>
              <w:t>servFrequenciesMN-NR</w:t>
            </w:r>
            <w:r>
              <w:rPr>
                <w:rStyle w:val="af3"/>
              </w:rPr>
              <w:t xml:space="preserve"> </w:t>
            </w:r>
            <w:r>
              <w:rPr>
                <w:rFonts w:cs="Arial"/>
                <w:szCs w:val="18"/>
              </w:rPr>
              <w:t xml:space="preserve">indicates </w:t>
            </w:r>
            <w:r>
              <w:rPr>
                <w:rStyle w:val="af3"/>
                <w:rFonts w:cs="Arial"/>
                <w:szCs w:val="18"/>
              </w:rPr>
              <w:t>absoluteFrequencySSB</w:t>
            </w:r>
            <w:r>
              <w:rPr>
                <w:rFonts w:cs="Arial"/>
                <w:szCs w:val="18"/>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sftdFrequencyList-NR</w:t>
            </w:r>
          </w:p>
          <w:p>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sftdFrequencyList-EUTRA</w:t>
            </w:r>
          </w:p>
          <w:p>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sidelinkUEInformationEUTRA</w:t>
            </w:r>
          </w:p>
          <w:p>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sidelinkUEInformationNR</w:t>
            </w:r>
          </w:p>
          <w:p>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sourceConfigSCG</w:t>
            </w:r>
          </w:p>
          <w:p>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sourceConfigSCG-EUTRA</w:t>
            </w:r>
          </w:p>
          <w:p>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ueAssistanceInformationSourceSCG</w:t>
            </w:r>
          </w:p>
          <w:p>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ue-CapabilityInfo</w:t>
            </w:r>
          </w:p>
          <w:p>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i/>
                <w:szCs w:val="22"/>
                <w:lang w:eastAsia="sv-SE"/>
              </w:rPr>
              <w:t xml:space="preserve">BandCombinationInfo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b/>
                <w:i/>
                <w:szCs w:val="22"/>
                <w:lang w:eastAsia="sv-SE"/>
              </w:rPr>
              <w:t>allowedFeatureSetsList</w:t>
            </w:r>
          </w:p>
          <w:p>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b/>
                <w:i/>
                <w:szCs w:val="22"/>
                <w:lang w:eastAsia="sv-SE"/>
              </w:rPr>
              <w:t>bandCombinationIndex</w:t>
            </w:r>
          </w:p>
          <w:p>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tc>
          <w:tcPr>
            <w:tcW w:w="2830"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2830"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p>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tc>
          <w:tcPr>
            <w:tcW w:w="2889" w:type="dxa"/>
            <w:tcBorders>
              <w:top w:val="single" w:sz="4" w:space="0" w:color="auto"/>
              <w:left w:val="single" w:sz="4" w:space="0" w:color="auto"/>
              <w:bottom w:val="single" w:sz="4" w:space="0" w:color="auto"/>
              <w:right w:val="single" w:sz="4" w:space="0" w:color="auto"/>
            </w:tcBorders>
            <w:hideMark/>
          </w:tcPr>
          <w:p>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hideMark/>
          </w:tcPr>
          <w:p>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hideMark/>
          </w:tcPr>
          <w:p>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hideMark/>
          </w:tcPr>
          <w:p>
            <w:pPr>
              <w:pStyle w:val="TAH"/>
              <w:rPr>
                <w:rFonts w:eastAsia="Yu Mincho"/>
                <w:lang w:eastAsia="sv-SE"/>
              </w:rPr>
            </w:pPr>
            <w:r>
              <w:rPr>
                <w:rFonts w:eastAsia="Yu Mincho"/>
                <w:lang w:eastAsia="sv-SE"/>
              </w:rPr>
              <w:t>MR-DC capabilities</w:t>
            </w:r>
          </w:p>
        </w:tc>
      </w:tr>
      <w:tr>
        <w:tc>
          <w:tcPr>
            <w:tcW w:w="2889" w:type="dxa"/>
            <w:tcBorders>
              <w:top w:val="single" w:sz="4" w:space="0" w:color="auto"/>
              <w:left w:val="single" w:sz="4" w:space="0" w:color="auto"/>
              <w:bottom w:val="single" w:sz="4" w:space="0" w:color="auto"/>
              <w:right w:val="single" w:sz="4" w:space="0" w:color="auto"/>
            </w:tcBorders>
            <w:hideMark/>
          </w:tcPr>
          <w:p>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hideMark/>
          </w:tcPr>
          <w:p>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hideMark/>
          </w:tcPr>
          <w:p>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hideMark/>
          </w:tcPr>
          <w:p>
            <w:pPr>
              <w:pStyle w:val="TAL"/>
              <w:rPr>
                <w:rFonts w:eastAsia="Yu Mincho"/>
                <w:lang w:eastAsia="sv-SE"/>
              </w:rPr>
            </w:pPr>
            <w:r>
              <w:rPr>
                <w:rFonts w:eastAsia="Yu Mincho"/>
                <w:lang w:eastAsia="sv-SE"/>
              </w:rPr>
              <w:t>Need not be included if the UE Radio Capability ID as specified in 23.502 [43] is used. Included otherwise</w:t>
            </w:r>
          </w:p>
        </w:tc>
      </w:tr>
      <w:tr>
        <w:tc>
          <w:tcPr>
            <w:tcW w:w="2889"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rPr>
                <w:rFonts w:eastAsia="Yu Mincho"/>
              </w:rPr>
              <w:t>Need not be included if the UE Radio Capability ID as specified in 23.502 [43] is used. Included otherwise</w:t>
            </w:r>
          </w:p>
        </w:tc>
      </w:tr>
      <w:tr>
        <w:tc>
          <w:tcPr>
            <w:tcW w:w="2889"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t>Not included</w:t>
            </w:r>
          </w:p>
        </w:tc>
      </w:tr>
    </w:tbl>
    <w:p/>
    <w:p>
      <w:pPr>
        <w:pStyle w:val="4"/>
      </w:pPr>
      <w:bookmarkStart w:id="2668" w:name="_Toc60777638"/>
      <w:bookmarkStart w:id="2669" w:name="_Toc90651513"/>
      <w:r>
        <w:t>–</w:t>
      </w:r>
      <w:r>
        <w:tab/>
      </w:r>
      <w:r>
        <w:rPr>
          <w:i/>
        </w:rPr>
        <w:t>MeasurementTimingConfiguration</w:t>
      </w:r>
      <w:bookmarkEnd w:id="2668"/>
      <w:bookmarkEnd w:id="2669"/>
    </w:p>
    <w:p>
      <w:r>
        <w:t xml:space="preserve">The </w:t>
      </w:r>
      <w:r>
        <w:rPr>
          <w:i/>
        </w:rPr>
        <w:t xml:space="preserve">MeasurementTimingConfiguration </w:t>
      </w:r>
      <w:r>
        <w:t>message is used to convey assistance information for measurement timing.</w:t>
      </w:r>
    </w:p>
    <w:p>
      <w:pPr>
        <w:pStyle w:val="B1"/>
      </w:pPr>
      <w:r>
        <w:t xml:space="preserve">Direction: en-gNB to eNB, eNB to en-gNB, gNB to gNB, </w:t>
      </w:r>
      <w:r>
        <w:rPr>
          <w:lang w:eastAsia="zh-CN"/>
        </w:rPr>
        <w:t xml:space="preserve">ng-eNB to gNB, gNB to ng-eNB, ng-eNB to ng-eNB, </w:t>
      </w:r>
      <w:r>
        <w:t xml:space="preserve">gNB DU to gNB CU, </w:t>
      </w:r>
      <w:r>
        <w:rPr>
          <w:rFonts w:eastAsia="宋体"/>
          <w:lang w:eastAsia="zh-CN"/>
        </w:rPr>
        <w:t>and gNB CU to gNB DU</w:t>
      </w:r>
      <w:r>
        <w:t>.</w:t>
      </w:r>
    </w:p>
    <w:p>
      <w:pPr>
        <w:pStyle w:val="TH"/>
      </w:pPr>
      <w:r>
        <w:rPr>
          <w:i/>
        </w:rPr>
        <w:t>MeasurementTimingConfiguration</w:t>
      </w:r>
      <w:r>
        <w:t xml:space="preserve"> message</w:t>
      </w:r>
    </w:p>
    <w:p>
      <w:pPr>
        <w:pStyle w:val="PL"/>
      </w:pPr>
      <w:r>
        <w:t>-- ASN1START</w:t>
      </w:r>
    </w:p>
    <w:p>
      <w:pPr>
        <w:pStyle w:val="PL"/>
      </w:pPr>
      <w:r>
        <w:t>-- TAG-MEASUREMENT-TIMING-CONFIGURATION-START</w:t>
      </w:r>
    </w:p>
    <w:p>
      <w:pPr>
        <w:pStyle w:val="PL"/>
      </w:pPr>
    </w:p>
    <w:p>
      <w:pPr>
        <w:pStyle w:val="PL"/>
      </w:pPr>
      <w:r>
        <w:t>MeasurementTimingConfiguration ::=      SEQUENCE {</w:t>
      </w:r>
    </w:p>
    <w:p>
      <w:pPr>
        <w:pStyle w:val="PL"/>
      </w:pPr>
      <w:r>
        <w:t xml:space="preserve">    criticalExtensions                      CHOICE {</w:t>
      </w:r>
    </w:p>
    <w:p>
      <w:pPr>
        <w:pStyle w:val="PL"/>
      </w:pPr>
      <w:r>
        <w:t xml:space="preserve">        c1                                      CHOICE{</w:t>
      </w:r>
    </w:p>
    <w:p>
      <w:pPr>
        <w:pStyle w:val="PL"/>
      </w:pPr>
      <w:r>
        <w:t xml:space="preserve">            measTimingConf                          MeasurementTimingConfiguration-IEs,</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MeasurementTimingConfiguration-IEs ::=  SEQUENCE {</w:t>
      </w:r>
    </w:p>
    <w:p>
      <w:pPr>
        <w:pStyle w:val="PL"/>
      </w:pPr>
      <w:r>
        <w:t xml:space="preserve">    measTiming                              MeasTimingList                                      OPTIONAL,</w:t>
      </w:r>
    </w:p>
    <w:p>
      <w:pPr>
        <w:pStyle w:val="PL"/>
      </w:pPr>
      <w:r>
        <w:t xml:space="preserve">    nonCriticalExtension                    MeasurementTimingConfiguration-v1550-IEs            OPTIONAL</w:t>
      </w:r>
    </w:p>
    <w:p>
      <w:pPr>
        <w:pStyle w:val="PL"/>
      </w:pPr>
      <w:r>
        <w:t>}</w:t>
      </w:r>
    </w:p>
    <w:p>
      <w:pPr>
        <w:pStyle w:val="PL"/>
      </w:pPr>
    </w:p>
    <w:p>
      <w:pPr>
        <w:pStyle w:val="PL"/>
      </w:pPr>
      <w:r>
        <w:t>MeasurementTimingConfiguration-v1550-IEs ::= SEQUENCE {</w:t>
      </w:r>
    </w:p>
    <w:p>
      <w:pPr>
        <w:pStyle w:val="PL"/>
      </w:pPr>
      <w:r>
        <w:t xml:space="preserve">    campOnFirstSSB                               BOOLEAN,</w:t>
      </w:r>
    </w:p>
    <w:p>
      <w:pPr>
        <w:pStyle w:val="PL"/>
      </w:pPr>
      <w:r>
        <w:t xml:space="preserve">    psCellOnlyOnFirstSSB                         BOOLEAN,</w:t>
      </w:r>
    </w:p>
    <w:p>
      <w:pPr>
        <w:pStyle w:val="PL"/>
      </w:pPr>
      <w:r>
        <w:t xml:space="preserve">    nonCriticalExtension                         MeasurementTimingConfiguration-v1610-IEs       OPTIONAL</w:t>
      </w:r>
    </w:p>
    <w:p>
      <w:pPr>
        <w:pStyle w:val="PL"/>
      </w:pPr>
      <w:r>
        <w:t>}</w:t>
      </w:r>
    </w:p>
    <w:p>
      <w:pPr>
        <w:pStyle w:val="PL"/>
      </w:pPr>
    </w:p>
    <w:p>
      <w:pPr>
        <w:pStyle w:val="PL"/>
      </w:pPr>
      <w:r>
        <w:t>MeasurementTimingConfiguration-v1610-IEs ::=  SEQUENCE {</w:t>
      </w:r>
    </w:p>
    <w:p>
      <w:pPr>
        <w:pStyle w:val="PL"/>
      </w:pPr>
      <w:r>
        <w:t xml:space="preserve">    csi-RS-Config-r16                             SEQUENCE {</w:t>
      </w:r>
    </w:p>
    <w:p>
      <w:pPr>
        <w:pStyle w:val="PL"/>
      </w:pPr>
      <w:r>
        <w:t xml:space="preserve">        csi-RS-SubcarrierSpacing-r16                  SubcarrierSpacing,</w:t>
      </w:r>
    </w:p>
    <w:p>
      <w:pPr>
        <w:pStyle w:val="PL"/>
      </w:pPr>
      <w:r>
        <w:t xml:space="preserve">        csi-RS-CellMobility-r16                       CSI-RS-CellMobility,</w:t>
      </w:r>
    </w:p>
    <w:p>
      <w:pPr>
        <w:pStyle w:val="PL"/>
      </w:pPr>
      <w:r>
        <w:t xml:space="preserve">        refSSBFreq-r16                                ARFCN-ValueNR</w:t>
      </w:r>
    </w:p>
    <w:p>
      <w:pPr>
        <w:pStyle w:val="PL"/>
      </w:pPr>
      <w:r>
        <w:t xml:space="preserve">    },</w:t>
      </w:r>
    </w:p>
    <w:p>
      <w:pPr>
        <w:pStyle w:val="PL"/>
      </w:pPr>
      <w:r>
        <w:t xml:space="preserve">    nonCriticalExtension                          SEQUENCE {}                                   OPTIONAL</w:t>
      </w:r>
    </w:p>
    <w:p>
      <w:pPr>
        <w:pStyle w:val="PL"/>
      </w:pPr>
      <w:r>
        <w:t>}</w:t>
      </w:r>
    </w:p>
    <w:p>
      <w:pPr>
        <w:pStyle w:val="PL"/>
      </w:pPr>
    </w:p>
    <w:p>
      <w:pPr>
        <w:pStyle w:val="PL"/>
      </w:pPr>
      <w:r>
        <w:t>MeasTimingList ::= SEQUENCE (SIZE (1..maxMeasFreqsMN)) OF MeasTiming</w:t>
      </w:r>
    </w:p>
    <w:p>
      <w:pPr>
        <w:pStyle w:val="PL"/>
      </w:pPr>
    </w:p>
    <w:p>
      <w:pPr>
        <w:pStyle w:val="PL"/>
      </w:pPr>
      <w:r>
        <w:t>MeasTiming ::= SEQUENCE {</w:t>
      </w:r>
    </w:p>
    <w:p>
      <w:pPr>
        <w:pStyle w:val="PL"/>
      </w:pPr>
      <w:r>
        <w:t xml:space="preserve">    frequencyAndTiming                      SEQUENCE {</w:t>
      </w:r>
    </w:p>
    <w:p>
      <w:pPr>
        <w:pStyle w:val="PL"/>
      </w:pPr>
      <w:r>
        <w:t xml:space="preserve">        carrierFreq                             ARFCN-ValueNR,</w:t>
      </w:r>
    </w:p>
    <w:p>
      <w:pPr>
        <w:pStyle w:val="PL"/>
      </w:pPr>
      <w:r>
        <w:t xml:space="preserve">        ssbSubcarrierSpacing                    SubcarrierSpacing,</w:t>
      </w:r>
    </w:p>
    <w:p>
      <w:pPr>
        <w:pStyle w:val="PL"/>
      </w:pPr>
      <w:r>
        <w:t xml:space="preserve">        ssb-MeasurementTimingConfiguration      SSB-MTC,</w:t>
      </w:r>
    </w:p>
    <w:p>
      <w:pPr>
        <w:pStyle w:val="PL"/>
      </w:pPr>
      <w:r>
        <w:t xml:space="preserve">        ss-RSSI-Measurement                     SS-RSSI-Measurement                             OPTIONAL</w:t>
      </w:r>
    </w:p>
    <w:p>
      <w:pPr>
        <w:pStyle w:val="PL"/>
      </w:pPr>
      <w:r>
        <w:t xml:space="preserve">    }                                                                                           OPTIONAL,</w:t>
      </w:r>
    </w:p>
    <w:p>
      <w:pPr>
        <w:pStyle w:val="PL"/>
      </w:pPr>
      <w:r>
        <w:t xml:space="preserve">    ...,</w:t>
      </w:r>
    </w:p>
    <w:p>
      <w:pPr>
        <w:pStyle w:val="PL"/>
      </w:pPr>
      <w:r>
        <w:t xml:space="preserve">    [[</w:t>
      </w:r>
    </w:p>
    <w:p>
      <w:pPr>
        <w:pStyle w:val="PL"/>
      </w:pPr>
      <w:r>
        <w:t xml:space="preserve">    ssb-ToMeasure                           SSB-ToMeasure                                       OPTIONAL,</w:t>
      </w:r>
    </w:p>
    <w:p>
      <w:pPr>
        <w:pStyle w:val="PL"/>
      </w:pPr>
      <w:r>
        <w:t xml:space="preserve">    physCellId                              PhysCellId                                          OPTIONAL</w:t>
      </w:r>
    </w:p>
    <w:p>
      <w:pPr>
        <w:pStyle w:val="PL"/>
      </w:pPr>
      <w:r>
        <w:t xml:space="preserve">    ]]</w:t>
      </w:r>
    </w:p>
    <w:p>
      <w:pPr>
        <w:pStyle w:val="PL"/>
      </w:pPr>
      <w:r>
        <w:t>}</w:t>
      </w:r>
    </w:p>
    <w:p>
      <w:pPr>
        <w:pStyle w:val="PL"/>
      </w:pPr>
    </w:p>
    <w:p>
      <w:pPr>
        <w:pStyle w:val="PL"/>
      </w:pPr>
      <w:r>
        <w:t>-- TAG-MEASUREMENT-TIMING-CONFIGURATION-STOP</w:t>
      </w:r>
    </w:p>
    <w:p>
      <w:pPr>
        <w:pStyle w:val="PL"/>
      </w:pPr>
      <w:r>
        <w:t>-- ASN1STOP</w:t>
      </w:r>
    </w:p>
    <w:p>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MeasTiming</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carrierFreq, ssbSubcarrierSpacing</w:t>
            </w:r>
          </w:p>
          <w:p>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ssb-MeasurementTimingConfiguration</w:t>
            </w:r>
          </w:p>
          <w:p>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ss-RSSI-Measurement</w:t>
            </w:r>
          </w:p>
          <w:p>
            <w:pPr>
              <w:pStyle w:val="TAL"/>
              <w:rPr>
                <w:lang w:eastAsia="sv-SE"/>
              </w:rPr>
            </w:pPr>
            <w:r>
              <w:rPr>
                <w:lang w:eastAsia="sv-SE"/>
              </w:rPr>
              <w:t>Provides the configuration which can be used for RSSI measurements of the cell for which the message is included.</w:t>
            </w:r>
          </w:p>
        </w:tc>
      </w:tr>
    </w:tbl>
    <w:p>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MeasurementTimingConfiguration</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campOnFirstSSB</w:t>
            </w:r>
          </w:p>
          <w:p>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csi-RS-CellMobility</w:t>
            </w:r>
          </w:p>
          <w:p>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csi-RS-SubcarrierSpacing</w:t>
            </w:r>
          </w:p>
          <w:p>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measTiming</w:t>
            </w:r>
          </w:p>
          <w:p>
            <w:pPr>
              <w:pStyle w:val="TAL"/>
              <w:rPr>
                <w:szCs w:val="18"/>
                <w:lang w:eastAsia="sv-SE"/>
              </w:rPr>
            </w:pPr>
            <w:r>
              <w:rPr>
                <w:lang w:eastAsia="sv-SE"/>
              </w:rPr>
              <w:t xml:space="preserve">A list of </w:t>
            </w:r>
            <w:r>
              <w:rPr>
                <w:rFonts w:cs="Arial"/>
                <w:lang w:eastAsia="sv-SE"/>
              </w:rPr>
              <w:t>SMTC information</w:t>
            </w:r>
            <w:r>
              <w:rPr>
                <w:rFonts w:eastAsia="宋体"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physCellId</w:t>
            </w:r>
          </w:p>
          <w:p>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psCellOnlyOnFirstSSB</w:t>
            </w:r>
          </w:p>
          <w:p>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ssb-ToMeasure</w:t>
            </w:r>
          </w:p>
          <w:p>
            <w:pPr>
              <w:pStyle w:val="TAL"/>
              <w:rPr>
                <w:lang w:eastAsia="sv-SE"/>
              </w:rPr>
            </w:pPr>
            <w:r>
              <w:rPr>
                <w:rFonts w:cs="Arial"/>
                <w:lang w:eastAsia="sv-SE"/>
              </w:rPr>
              <w:t>The set of SS blocks to be measured within the SMTC measurement duration (see TS 38.215 [9]).</w:t>
            </w:r>
          </w:p>
        </w:tc>
      </w:tr>
    </w:tbl>
    <w:p/>
    <w:p>
      <w:pPr>
        <w:pStyle w:val="4"/>
      </w:pPr>
      <w:bookmarkStart w:id="2670" w:name="_Toc60777639"/>
      <w:bookmarkStart w:id="2671" w:name="_Toc90651514"/>
      <w:r>
        <w:t>–</w:t>
      </w:r>
      <w:r>
        <w:tab/>
      </w:r>
      <w:r>
        <w:rPr>
          <w:i/>
        </w:rPr>
        <w:t>UERadioPagingInformation</w:t>
      </w:r>
      <w:bookmarkEnd w:id="2670"/>
      <w:bookmarkEnd w:id="2671"/>
    </w:p>
    <w:p>
      <w:r>
        <w:t xml:space="preserve">This message is used to transfer radio paging information, covering both upload to and download from the </w:t>
      </w:r>
      <w:r>
        <w:rPr>
          <w:rFonts w:eastAsia="宋体"/>
          <w:lang w:eastAsia="zh-CN"/>
        </w:rPr>
        <w:t>5GC, and between gNBs</w:t>
      </w:r>
      <w:r>
        <w:t>.</w:t>
      </w:r>
    </w:p>
    <w:p>
      <w:pPr>
        <w:pStyle w:val="B1"/>
        <w:rPr>
          <w:rFonts w:eastAsia="宋体"/>
          <w:lang w:eastAsia="zh-CN"/>
        </w:rPr>
      </w:pPr>
      <w:r>
        <w:t xml:space="preserve">Direction: </w:t>
      </w:r>
      <w:r>
        <w:rPr>
          <w:rFonts w:eastAsia="宋体"/>
          <w:lang w:eastAsia="zh-CN"/>
        </w:rPr>
        <w:t>g</w:t>
      </w:r>
      <w:r>
        <w:t xml:space="preserve">NB to/ from </w:t>
      </w:r>
      <w:r>
        <w:rPr>
          <w:rFonts w:eastAsia="宋体"/>
          <w:lang w:eastAsia="zh-CN"/>
        </w:rPr>
        <w:t xml:space="preserve">5GC </w:t>
      </w:r>
      <w:r>
        <w:t>and gNB to/from gNB</w:t>
      </w:r>
    </w:p>
    <w:p>
      <w:pPr>
        <w:pStyle w:val="TH"/>
      </w:pPr>
      <w:r>
        <w:rPr>
          <w:bCs/>
          <w:i/>
          <w:iCs/>
        </w:rPr>
        <w:t xml:space="preserve">UERadioPagingInformation </w:t>
      </w:r>
      <w:r>
        <w:t>message</w:t>
      </w:r>
    </w:p>
    <w:p>
      <w:pPr>
        <w:pStyle w:val="PL"/>
      </w:pPr>
      <w:r>
        <w:t>-- ASN1START</w:t>
      </w:r>
    </w:p>
    <w:p>
      <w:pPr>
        <w:pStyle w:val="PL"/>
      </w:pPr>
      <w:r>
        <w:t>-- TAG-UE-RADIO-PAGING-INFORMATION-START</w:t>
      </w:r>
    </w:p>
    <w:p>
      <w:pPr>
        <w:pStyle w:val="PL"/>
      </w:pPr>
    </w:p>
    <w:p>
      <w:pPr>
        <w:pStyle w:val="PL"/>
      </w:pPr>
      <w:r>
        <w:t>UERadioPagingInformation ::= SEQUENCE {</w:t>
      </w:r>
    </w:p>
    <w:p>
      <w:pPr>
        <w:pStyle w:val="PL"/>
      </w:pPr>
      <w:r>
        <w:t xml:space="preserve">    criticalExtensions                  CHOICE {</w:t>
      </w:r>
    </w:p>
    <w:p>
      <w:pPr>
        <w:pStyle w:val="PL"/>
      </w:pPr>
      <w:r>
        <w:t xml:space="preserve">        c1                                  CHOICE{</w:t>
      </w:r>
    </w:p>
    <w:p>
      <w:pPr>
        <w:pStyle w:val="PL"/>
      </w:pPr>
      <w:r>
        <w:t xml:space="preserve">            ueRadioPagingInformation            UERadioPagingInformation-IEs,</w:t>
      </w:r>
    </w:p>
    <w:p>
      <w:pPr>
        <w:pStyle w:val="PL"/>
      </w:pPr>
      <w:r>
        <w:t xml:space="preserve">            spare7 NULL,</w:t>
      </w:r>
    </w:p>
    <w:p>
      <w:pPr>
        <w:pStyle w:val="PL"/>
      </w:pPr>
      <w:r>
        <w:t xml:space="preserve">            spare6 NULL, spare5 NULL, spare4 NULL,</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UERadioPagingInformation-IEs ::=    SEQUENCE {</w:t>
      </w:r>
    </w:p>
    <w:p>
      <w:pPr>
        <w:pStyle w:val="PL"/>
      </w:pPr>
      <w:r>
        <w:t xml:space="preserve">    supportedBandListNRForPaging        SEQUENCE (SIZE (1..maxBands)) OF FreqBandIndicatorNR    OPTIONAL,</w:t>
      </w:r>
    </w:p>
    <w:p>
      <w:pPr>
        <w:pStyle w:val="PL"/>
      </w:pPr>
      <w:r>
        <w:t xml:space="preserve">    nonCriticalExtension                UERadioPagingInformation-v15e0-IEs                      OPTIONAL</w:t>
      </w:r>
    </w:p>
    <w:p>
      <w:pPr>
        <w:pStyle w:val="PL"/>
      </w:pPr>
      <w:r>
        <w:t>}</w:t>
      </w:r>
    </w:p>
    <w:p>
      <w:pPr>
        <w:pStyle w:val="PL"/>
      </w:pPr>
    </w:p>
    <w:p>
      <w:pPr>
        <w:pStyle w:val="PL"/>
      </w:pPr>
      <w:r>
        <w:t>UERadioPagingInformation-v15e0-IEs ::= SEQUENCE {</w:t>
      </w:r>
    </w:p>
    <w:p>
      <w:pPr>
        <w:pStyle w:val="PL"/>
      </w:pPr>
      <w:r>
        <w:t xml:space="preserve">    dl-SchedulingOffset-PDSCH-TypeA-FDD-FR1     ENUMERATED {supported}          OPTIONAL,</w:t>
      </w:r>
    </w:p>
    <w:p>
      <w:pPr>
        <w:pStyle w:val="PL"/>
      </w:pPr>
      <w:r>
        <w:t xml:space="preserve">    dl-SchedulingOffset-PDSCH-TypeA-TDD-FR1     ENUMERATED {supported}          OPTIONAL,</w:t>
      </w:r>
    </w:p>
    <w:p>
      <w:pPr>
        <w:pStyle w:val="PL"/>
      </w:pPr>
      <w:r>
        <w:t xml:space="preserve">    dl-SchedulingOffset-PDSCH-TypeA-TDD-FR2     ENUMERATED {supported}          OPTIONAL,</w:t>
      </w:r>
    </w:p>
    <w:p>
      <w:pPr>
        <w:pStyle w:val="PL"/>
      </w:pPr>
      <w:r>
        <w:t xml:space="preserve">    dl-SchedulingOffset-PDSCH-TypeB-FDD-FR1     ENUMERATED {supported}          OPTIONAL,</w:t>
      </w:r>
    </w:p>
    <w:p>
      <w:pPr>
        <w:pStyle w:val="PL"/>
      </w:pPr>
      <w:r>
        <w:t xml:space="preserve">    dl-SchedulingOffset-PDSCH-TypeB-TDD-FR1     ENUMERATED {supported}          OPTIONAL,</w:t>
      </w:r>
    </w:p>
    <w:p>
      <w:pPr>
        <w:pStyle w:val="PL"/>
      </w:pPr>
      <w:r>
        <w:t xml:space="preserve">    dl-SchedulingOffset-PDSCH-TypeB-TDD-FR2     ENUMERATED {supported}          OPTIONAL,</w:t>
      </w:r>
    </w:p>
    <w:p>
      <w:pPr>
        <w:pStyle w:val="PL"/>
      </w:pPr>
      <w:r>
        <w:t xml:space="preserve">    nonCriticalExtension                SEQUENCE {}                                 OPTIONAL</w:t>
      </w:r>
    </w:p>
    <w:p>
      <w:pPr>
        <w:pStyle w:val="PL"/>
      </w:pPr>
      <w:r>
        <w:t>}</w:t>
      </w:r>
    </w:p>
    <w:p>
      <w:pPr>
        <w:pStyle w:val="PL"/>
      </w:pPr>
    </w:p>
    <w:p>
      <w:pPr>
        <w:pStyle w:val="PL"/>
      </w:pPr>
      <w:r>
        <w:t>-- TAG-UE-RADIO-PAGING-INFORMATION-STOP</w:t>
      </w:r>
    </w:p>
    <w:p>
      <w:pPr>
        <w:pStyle w:val="PL"/>
      </w:pPr>
      <w:r>
        <w:t>-- ASN1STOP</w:t>
      </w:r>
    </w:p>
    <w:p/>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pPr>
              <w:pStyle w:val="TAH"/>
              <w:rPr>
                <w:bCs/>
                <w:i/>
                <w:iCs/>
                <w:lang w:eastAsia="en-GB"/>
              </w:rPr>
            </w:pPr>
            <w:r>
              <w:rPr>
                <w:bCs/>
                <w:i/>
                <w:iCs/>
                <w:lang w:eastAsia="en-GB"/>
              </w:rPr>
              <w:t xml:space="preserve">UERadioPagingInformation </w:t>
            </w:r>
            <w:r>
              <w:rPr>
                <w:bCs/>
                <w:iCs/>
                <w:lang w:eastAsia="en-GB"/>
              </w:rPr>
              <w:t>field descriptions</w:t>
            </w:r>
          </w:p>
        </w:tc>
      </w:tr>
      <w:tr>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supportedBandList</w:t>
            </w:r>
            <w:r>
              <w:rPr>
                <w:rFonts w:eastAsia="宋体"/>
                <w:b/>
                <w:bCs/>
                <w:i/>
                <w:iCs/>
                <w:lang w:eastAsia="zh-CN"/>
              </w:rPr>
              <w:t>NR</w:t>
            </w:r>
            <w:r>
              <w:rPr>
                <w:b/>
                <w:bCs/>
                <w:i/>
                <w:iCs/>
                <w:lang w:eastAsia="sv-SE"/>
              </w:rPr>
              <w:t>ForPaging</w:t>
            </w:r>
          </w:p>
          <w:p>
            <w:pPr>
              <w:pStyle w:val="TAL"/>
              <w:rPr>
                <w:lang w:eastAsia="sv-SE"/>
              </w:rPr>
            </w:pPr>
            <w:r>
              <w:rPr>
                <w:lang w:eastAsia="sv-SE"/>
              </w:rPr>
              <w:t xml:space="preserve">Indicates the UE supported </w:t>
            </w:r>
            <w:r>
              <w:rPr>
                <w:rFonts w:eastAsia="宋体"/>
                <w:lang w:eastAsia="sv-SE"/>
              </w:rPr>
              <w:t xml:space="preserve">NR </w:t>
            </w:r>
            <w:r>
              <w:rPr>
                <w:lang w:eastAsia="sv-SE"/>
              </w:rPr>
              <w:t xml:space="preserve">frequency bands which are derived by the </w:t>
            </w:r>
            <w:r>
              <w:rPr>
                <w:rFonts w:eastAsia="宋体"/>
                <w:lang w:eastAsia="sv-SE"/>
              </w:rPr>
              <w:t>g</w:t>
            </w:r>
            <w:r>
              <w:rPr>
                <w:lang w:eastAsia="sv-SE"/>
              </w:rPr>
              <w:t xml:space="preserve">NB from </w:t>
            </w:r>
            <w:r>
              <w:rPr>
                <w:i/>
                <w:iCs/>
                <w:kern w:val="2"/>
                <w:lang w:eastAsia="sv-SE"/>
              </w:rPr>
              <w:t>UE-NR-Capability</w:t>
            </w:r>
            <w:r>
              <w:rPr>
                <w:lang w:eastAsia="sv-SE"/>
              </w:rPr>
              <w:t>.</w:t>
            </w:r>
          </w:p>
        </w:tc>
      </w:tr>
      <w:tr>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dl-SchedulingOffset-PDSCH-TypeA-FDD-FR1</w:t>
            </w:r>
          </w:p>
          <w:p>
            <w:pPr>
              <w:pStyle w:val="TAL"/>
              <w:rPr>
                <w:lang w:eastAsia="sv-SE"/>
              </w:rPr>
            </w:pPr>
            <w:r>
              <w:rPr>
                <w:lang w:eastAsia="sv-SE"/>
              </w:rPr>
              <w:t>Indicates whether the UE supports DL scheduling slot offset (K0) greater than 0 for PDSCH mapping type A in FDD FR1.</w:t>
            </w:r>
          </w:p>
        </w:tc>
      </w:tr>
      <w:tr>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dl-SchedulingOffset-PDSCH-TypeA-TDD-FR1</w:t>
            </w:r>
          </w:p>
          <w:p>
            <w:pPr>
              <w:pStyle w:val="TAL"/>
              <w:rPr>
                <w:lang w:eastAsia="sv-SE"/>
              </w:rPr>
            </w:pPr>
            <w:r>
              <w:rPr>
                <w:lang w:eastAsia="sv-SE"/>
              </w:rPr>
              <w:t>Indicates whether the UE supports DL scheduling slot offset (K0) greater than 0 for PDSCH mapping type A in TDD FR1.</w:t>
            </w:r>
          </w:p>
        </w:tc>
      </w:tr>
      <w:tr>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dl-SchedulingOffset-PDSCH-TypeA-TDD-FR2</w:t>
            </w:r>
          </w:p>
          <w:p>
            <w:pPr>
              <w:pStyle w:val="TAL"/>
              <w:rPr>
                <w:lang w:eastAsia="sv-SE"/>
              </w:rPr>
            </w:pPr>
            <w:r>
              <w:rPr>
                <w:lang w:eastAsia="sv-SE"/>
              </w:rPr>
              <w:t>Indicates whether the UE supports DL scheduling slot offset (K0) greater than 0 for PDSCH mapping type A in TDD FR2.</w:t>
            </w:r>
          </w:p>
        </w:tc>
      </w:tr>
      <w:tr>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dl-SchedulingOffset-PDSCH-TypeB-FDD-FR1</w:t>
            </w:r>
          </w:p>
          <w:p>
            <w:pPr>
              <w:pStyle w:val="TAL"/>
              <w:rPr>
                <w:lang w:eastAsia="sv-SE"/>
              </w:rPr>
            </w:pPr>
            <w:r>
              <w:rPr>
                <w:lang w:eastAsia="sv-SE"/>
              </w:rPr>
              <w:t>Indicates whether the UE supports DL scheduling slot offset (K0) greater than 0 for PDSCH mapping type B in FDD FR1.</w:t>
            </w:r>
          </w:p>
        </w:tc>
      </w:tr>
      <w:tr>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dl-SchedulingOffset-PDSCH-TypeB-TDD-FR1</w:t>
            </w:r>
          </w:p>
          <w:p>
            <w:pPr>
              <w:pStyle w:val="TAL"/>
              <w:rPr>
                <w:lang w:eastAsia="sv-SE"/>
              </w:rPr>
            </w:pPr>
            <w:r>
              <w:rPr>
                <w:lang w:eastAsia="sv-SE"/>
              </w:rPr>
              <w:t>Indicates whether the UE supports DL scheduling slot offset (K0) greater than 0 for PDSCH mapping type B in TDD FR1.</w:t>
            </w:r>
          </w:p>
        </w:tc>
      </w:tr>
      <w:tr>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dl-SchedulingOffset-PDSCH-TypeB-TDD-FR2</w:t>
            </w:r>
          </w:p>
          <w:p>
            <w:pPr>
              <w:pStyle w:val="TAL"/>
              <w:rPr>
                <w:lang w:eastAsia="sv-SE"/>
              </w:rPr>
            </w:pPr>
            <w:r>
              <w:rPr>
                <w:lang w:eastAsia="sv-SE"/>
              </w:rPr>
              <w:t>Indicates whether the UE supports DL scheduling slot offset (K0) greater than 0 for PDSCH mapping type B in TDD FR2.</w:t>
            </w:r>
          </w:p>
        </w:tc>
      </w:tr>
    </w:tbl>
    <w:p/>
    <w:p>
      <w:pPr>
        <w:pStyle w:val="4"/>
      </w:pPr>
      <w:bookmarkStart w:id="2672" w:name="_Toc60777640"/>
      <w:bookmarkStart w:id="2673" w:name="_Toc90651515"/>
      <w:r>
        <w:t>–</w:t>
      </w:r>
      <w:r>
        <w:tab/>
      </w:r>
      <w:r>
        <w:rPr>
          <w:i/>
        </w:rPr>
        <w:t>UERadioAccessCapabilityInformation</w:t>
      </w:r>
      <w:bookmarkEnd w:id="2672"/>
      <w:bookmarkEnd w:id="2673"/>
    </w:p>
    <w:p>
      <w:r>
        <w:t>This message is used to transfer UE radio access capability information, covering both upload to and download from the 5GC.</w:t>
      </w:r>
    </w:p>
    <w:p>
      <w:pPr>
        <w:pStyle w:val="B1"/>
      </w:pPr>
      <w:r>
        <w:t>Direction: ng-eNB or gNB to/ from 5GC</w:t>
      </w:r>
    </w:p>
    <w:p>
      <w:pPr>
        <w:pStyle w:val="TH"/>
        <w:tabs>
          <w:tab w:val="left" w:pos="4820"/>
        </w:tabs>
      </w:pPr>
      <w:r>
        <w:rPr>
          <w:bCs/>
          <w:i/>
          <w:iCs/>
        </w:rPr>
        <w:t>UERadioAccessCapabilityInformation</w:t>
      </w:r>
      <w:r>
        <w:t xml:space="preserve"> message</w:t>
      </w:r>
    </w:p>
    <w:p>
      <w:pPr>
        <w:pStyle w:val="PL"/>
      </w:pPr>
      <w:r>
        <w:t>-- ASN1START</w:t>
      </w:r>
    </w:p>
    <w:p>
      <w:pPr>
        <w:pStyle w:val="PL"/>
      </w:pPr>
      <w:r>
        <w:t>-- TAG-UE-RADIO-ACCESS-CAPABILITY-INFORMATION-START</w:t>
      </w:r>
    </w:p>
    <w:p>
      <w:pPr>
        <w:pStyle w:val="PL"/>
      </w:pPr>
    </w:p>
    <w:p>
      <w:pPr>
        <w:pStyle w:val="PL"/>
      </w:pPr>
      <w:r>
        <w:t>UERadioAccessCapabilityInformation ::= SEQUENCE {</w:t>
      </w:r>
    </w:p>
    <w:p>
      <w:pPr>
        <w:pStyle w:val="PL"/>
      </w:pPr>
      <w:r>
        <w:t xml:space="preserve">    criticalExtensions                  CHOICE {</w:t>
      </w:r>
    </w:p>
    <w:p>
      <w:pPr>
        <w:pStyle w:val="PL"/>
      </w:pPr>
      <w:r>
        <w:t xml:space="preserve">        c1                                  CHOICE{</w:t>
      </w:r>
    </w:p>
    <w:p>
      <w:pPr>
        <w:pStyle w:val="PL"/>
      </w:pPr>
      <w:r>
        <w:t xml:space="preserve">            ueRadioAccessCapabilityInformation    UERadioAccessCapabilityInformation-IEs,</w:t>
      </w:r>
    </w:p>
    <w:p>
      <w:pPr>
        <w:pStyle w:val="PL"/>
      </w:pPr>
      <w:r>
        <w:t xml:space="preserve">            spare7 NULL,</w:t>
      </w:r>
    </w:p>
    <w:p>
      <w:pPr>
        <w:pStyle w:val="PL"/>
      </w:pPr>
      <w:r>
        <w:t xml:space="preserve">            spare6 NULL, spare5 NULL, spare4 NULL,</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UERadioAccessCapabilityInformation-IEs ::= SEQUENCE {</w:t>
      </w:r>
    </w:p>
    <w:p>
      <w:pPr>
        <w:pStyle w:val="PL"/>
      </w:pPr>
      <w:r>
        <w:t xml:space="preserve">    ue-RadioAccessCapabilityInfo               OCTET STRING (CONTAINING UE-CapabilityRAT-ContainerList),</w:t>
      </w:r>
    </w:p>
    <w:p>
      <w:pPr>
        <w:pStyle w:val="PL"/>
      </w:pPr>
      <w:r>
        <w:t xml:space="preserve">    nonCriticalExtension                       SEQUENCE {}                                                   OPTIONAL</w:t>
      </w:r>
    </w:p>
    <w:p>
      <w:pPr>
        <w:pStyle w:val="PL"/>
      </w:pPr>
      <w:r>
        <w:t>}</w:t>
      </w:r>
    </w:p>
    <w:p>
      <w:pPr>
        <w:pStyle w:val="PL"/>
      </w:pPr>
    </w:p>
    <w:p>
      <w:pPr>
        <w:pStyle w:val="PL"/>
      </w:pPr>
      <w:r>
        <w:t>-- TAG-UE-RADIO-ACCESS-CAPABILITY-INFORMATION-STOP</w:t>
      </w:r>
    </w:p>
    <w:p>
      <w:pPr>
        <w:pStyle w:val="PL"/>
      </w:pPr>
      <w:r>
        <w:t>-- ASN1STOP</w:t>
      </w:r>
    </w:p>
    <w:p>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noProof/>
                <w:szCs w:val="22"/>
                <w:lang w:eastAsia="sv-SE"/>
              </w:rPr>
            </w:pPr>
            <w:r>
              <w:rPr>
                <w:i/>
                <w:noProof/>
                <w:szCs w:val="22"/>
                <w:lang w:eastAsia="sv-SE"/>
              </w:rPr>
              <w:t xml:space="preserve">UERadioAccessCapabilityInformation-IEs </w:t>
            </w:r>
            <w:r>
              <w:rPr>
                <w:noProof/>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noProof/>
                <w:szCs w:val="22"/>
                <w:lang w:eastAsia="sv-SE"/>
              </w:rPr>
            </w:pPr>
            <w:r>
              <w:rPr>
                <w:b/>
                <w:i/>
                <w:noProof/>
                <w:szCs w:val="22"/>
                <w:lang w:eastAsia="sv-SE"/>
              </w:rPr>
              <w:t>ue-RadioAccessCapabilityInfo</w:t>
            </w:r>
          </w:p>
          <w:p>
            <w:pPr>
              <w:pStyle w:val="TAL"/>
              <w:rPr>
                <w:noProof/>
                <w:szCs w:val="22"/>
                <w:lang w:eastAsia="sv-SE"/>
              </w:rPr>
            </w:pPr>
            <w:r>
              <w:rPr>
                <w:noProof/>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pPr>
        <w:rPr>
          <w:rFonts w:eastAsia="Yu Mincho"/>
        </w:rPr>
      </w:pPr>
    </w:p>
    <w:p>
      <w:pPr>
        <w:pStyle w:val="3"/>
        <w:rPr>
          <w:rFonts w:eastAsia="Yu Mincho"/>
        </w:rPr>
      </w:pPr>
      <w:bookmarkStart w:id="2674" w:name="_Toc60777641"/>
      <w:bookmarkStart w:id="2675" w:name="_Toc90651516"/>
      <w:r>
        <w:rPr>
          <w:rFonts w:eastAsia="Yu Mincho"/>
        </w:rPr>
        <w:t>11.2.3</w:t>
      </w:r>
      <w:r>
        <w:rPr>
          <w:rFonts w:eastAsia="Yu Mincho"/>
        </w:rPr>
        <w:tab/>
        <w:t>Mandatory information in inter-node RRC messages</w:t>
      </w:r>
      <w:bookmarkEnd w:id="2674"/>
      <w:bookmarkEnd w:id="2675"/>
    </w:p>
    <w:p>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pPr>
        <w:pStyle w:val="B1"/>
        <w:rPr>
          <w:rFonts w:eastAsia="Yu Mincho"/>
        </w:rPr>
      </w:pPr>
      <w:r>
        <w:rPr>
          <w:rFonts w:eastAsia="Yu Mincho"/>
        </w:rPr>
        <w:t>-</w:t>
      </w:r>
      <w:r>
        <w:rPr>
          <w:rFonts w:eastAsia="Yu Mincho"/>
        </w:rPr>
        <w:tab/>
        <w:t>The source node shall include all fields necessary to reflect the current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r>
        <w:rPr>
          <w:rFonts w:eastAsia="Yu Mincho"/>
          <w:i/>
        </w:rPr>
        <w:t>HandoverCommand</w:t>
      </w:r>
      <w:r>
        <w:rPr>
          <w:rFonts w:eastAsia="Yu Mincho"/>
        </w:rPr>
        <w:t xml:space="preserve">)to the UE.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pPr>
        <w:rPr>
          <w:rFonts w:eastAsia="Yu Mincho"/>
        </w:rPr>
      </w:pPr>
      <w:r>
        <w:rPr>
          <w:rFonts w:eastAsia="Yu Mincho"/>
        </w:rPr>
        <w:t xml:space="preserve">For fields </w:t>
      </w:r>
      <w:r>
        <w:rPr>
          <w:rFonts w:eastAsia="Yu Mincho"/>
          <w:i/>
        </w:rPr>
        <w:t>scg-CellGroupConfig</w:t>
      </w:r>
      <w:r>
        <w:rPr>
          <w:i/>
          <w:iCs/>
        </w:rPr>
        <w:t>, scg-CellGroupConfigEUTRA</w:t>
      </w:r>
      <w:r>
        <w:rPr>
          <w:rFonts w:eastAsia="Yu Mincho"/>
          <w:iCs/>
        </w:rPr>
        <w:t xml:space="preserve"> and </w:t>
      </w:r>
      <w:r>
        <w:rPr>
          <w:rFonts w:eastAsia="Yu Mincho"/>
          <w:i/>
        </w:rPr>
        <w:t xml:space="preserve">scg-RB-Config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 xml:space="preserve">sourceConfigSCG </w:t>
      </w:r>
      <w:r>
        <w:rPr>
          <w:rFonts w:eastAsia="Yu Mincho"/>
        </w:rPr>
        <w:t xml:space="preserve">in </w:t>
      </w:r>
      <w:r>
        <w:rPr>
          <w:rFonts w:eastAsia="Yu Mincho"/>
          <w:i/>
        </w:rPr>
        <w:t>CG-ConfigInfo</w:t>
      </w:r>
      <w:r>
        <w:rPr>
          <w:rFonts w:eastAsia="Yu Mincho"/>
        </w:rPr>
        <w:t xml:space="preserve"> (</w:t>
      </w:r>
      <w:r>
        <w:rPr>
          <w:rFonts w:eastAsia="Yu Mincho"/>
          <w:iCs/>
        </w:rPr>
        <w:t xml:space="preserve">sent </w:t>
      </w:r>
      <w:r>
        <w:rPr>
          <w:rFonts w:eastAsia="Yu Mincho"/>
        </w:rPr>
        <w:t>upon change of SN):</w:t>
      </w:r>
    </w:p>
    <w:p>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pPr>
        <w:pStyle w:val="B1"/>
        <w:rPr>
          <w:rFonts w:eastAsia="Yu Mincho"/>
        </w:rPr>
      </w:pPr>
      <w:r>
        <w:rPr>
          <w:rFonts w:eastAsia="Yu Mincho"/>
        </w:rPr>
        <w:t>-</w:t>
      </w:r>
      <w:r>
        <w:rPr>
          <w:rFonts w:eastAsia="Yu Mincho"/>
        </w:rPr>
        <w:tab/>
        <w:t>Need codes or conditions specified for subfields according to IEs defined in clause 6 do not apply;</w:t>
      </w:r>
    </w:p>
    <w:p>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r>
        <w:rPr>
          <w:rFonts w:eastAsia="Yu Mincho"/>
          <w:i/>
        </w:rPr>
        <w:t>newUE-Identity</w:t>
      </w:r>
      <w:r>
        <w:rPr>
          <w:rFonts w:eastAsia="Yu Mincho"/>
        </w:rPr>
        <w:t xml:space="preserve"> and </w:t>
      </w:r>
      <w:r>
        <w:rPr>
          <w:rFonts w:eastAsia="Yu Mincho"/>
          <w:i/>
        </w:rPr>
        <w:t>t304</w:t>
      </w:r>
      <w:r>
        <w:rPr>
          <w:rFonts w:eastAsia="Yu Mincho"/>
        </w:rPr>
        <w:t xml:space="preserve"> in </w:t>
      </w:r>
      <w:r>
        <w:rPr>
          <w:rFonts w:eastAsia="Yu Mincho"/>
          <w:i/>
        </w:rPr>
        <w:t>ReconfigurationWithSync</w:t>
      </w:r>
      <w:r>
        <w:rPr>
          <w:rFonts w:eastAsia="Yu Mincho"/>
        </w:rPr>
        <w:t xml:space="preserve"> are always included by the target node, i.e. they are not used for delta configuration purpose to UE.</w:t>
      </w:r>
    </w:p>
    <w:p>
      <w:pPr>
        <w:rPr>
          <w:rFonts w:eastAsia="Yu Mincho"/>
        </w:rPr>
      </w:pPr>
      <w:r>
        <w:rPr>
          <w:rFonts w:eastAsia="Yu Mincho"/>
        </w:rPr>
        <w:t xml:space="preserve">For fields in </w:t>
      </w:r>
      <w:r>
        <w:rPr>
          <w:rFonts w:eastAsia="Yu Mincho"/>
          <w:i/>
        </w:rPr>
        <w:t>CG-Config</w:t>
      </w:r>
      <w:r>
        <w:rPr>
          <w:rFonts w:eastAsia="Yu Mincho"/>
        </w:rPr>
        <w:t xml:space="preserve"> and </w:t>
      </w:r>
      <w:r>
        <w:rPr>
          <w:rFonts w:eastAsia="Yu Mincho"/>
          <w:i/>
        </w:rPr>
        <w:t>CG-ConfigInfo</w:t>
      </w:r>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pPr>
        <w:pStyle w:val="B1"/>
        <w:rPr>
          <w:rFonts w:eastAsiaTheme="minorEastAsia"/>
        </w:rPr>
      </w:pPr>
      <w:r>
        <w:rPr>
          <w:rFonts w:eastAsia="Yu Mincho"/>
        </w:rPr>
        <w:t>-</w:t>
      </w:r>
      <w:r>
        <w:rPr>
          <w:rFonts w:eastAsia="Yu Mincho"/>
        </w:rPr>
        <w:tab/>
      </w:r>
      <w:r>
        <w:rPr>
          <w:rFonts w:eastAsia="Yu Mincho"/>
          <w:i/>
        </w:rPr>
        <w:t>gapPurpose;</w:t>
      </w:r>
    </w:p>
    <w:p>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pPr>
        <w:pStyle w:val="B1"/>
        <w:rPr>
          <w:rFonts w:eastAsiaTheme="minorEastAsia"/>
          <w:i/>
        </w:rPr>
      </w:pPr>
      <w:r>
        <w:rPr>
          <w:rFonts w:eastAsiaTheme="minorEastAsia"/>
          <w:i/>
        </w:rPr>
        <w:t>-</w:t>
      </w:r>
      <w:r>
        <w:rPr>
          <w:rFonts w:eastAsiaTheme="minorEastAsia"/>
          <w:i/>
        </w:rPr>
        <w:tab/>
        <w:t>sftdFrequencyList-NR;</w:t>
      </w:r>
    </w:p>
    <w:p>
      <w:pPr>
        <w:pStyle w:val="B1"/>
        <w:rPr>
          <w:rFonts w:eastAsia="Yu Mincho"/>
          <w:i/>
        </w:rPr>
      </w:pPr>
      <w:r>
        <w:rPr>
          <w:rFonts w:eastAsia="Yu Mincho"/>
        </w:rPr>
        <w:t>-</w:t>
      </w:r>
      <w:r>
        <w:rPr>
          <w:rFonts w:eastAsia="Yu Mincho"/>
        </w:rPr>
        <w:tab/>
      </w:r>
      <w:r>
        <w:rPr>
          <w:rFonts w:eastAsia="Yu Mincho"/>
          <w:i/>
        </w:rPr>
        <w:t>ue-CapabilityInfo;</w:t>
      </w:r>
    </w:p>
    <w:p>
      <w:pPr>
        <w:pStyle w:val="B1"/>
        <w:rPr>
          <w:rFonts w:eastAsia="Yu Mincho"/>
          <w:i/>
        </w:rPr>
      </w:pPr>
      <w:r>
        <w:rPr>
          <w:rFonts w:eastAsia="Yu Mincho"/>
          <w:i/>
        </w:rPr>
        <w:t>-</w:t>
      </w:r>
      <w:r>
        <w:rPr>
          <w:rFonts w:eastAsia="Yu Mincho"/>
          <w:i/>
        </w:rPr>
        <w:tab/>
        <w:t>servFrequenciesMN-NR.</w:t>
      </w:r>
    </w:p>
    <w:p>
      <w:bookmarkStart w:id="2676" w:name="_Toc60777642"/>
      <w:r>
        <w:t>For other fields in CG-Config and CG-ConfigInfo, the sender shall always signal the appropriate value even if same as indicated in the previous inter-node message, unless explicitly stated otherwise.</w:t>
      </w:r>
    </w:p>
    <w:p>
      <w:pPr>
        <w:pStyle w:val="2"/>
        <w:rPr>
          <w:noProof/>
        </w:rPr>
      </w:pPr>
      <w:bookmarkStart w:id="2677" w:name="_Toc90651517"/>
      <w:r>
        <w:rPr>
          <w:noProof/>
        </w:rPr>
        <w:t>11.3</w:t>
      </w:r>
      <w:r>
        <w:rPr>
          <w:noProof/>
        </w:rPr>
        <w:tab/>
        <w:t>Inter-node RRC information element definitions</w:t>
      </w:r>
      <w:bookmarkEnd w:id="2676"/>
      <w:bookmarkEnd w:id="2677"/>
    </w:p>
    <w:p>
      <w:r>
        <w:t>-</w:t>
      </w:r>
    </w:p>
    <w:p>
      <w:pPr>
        <w:pStyle w:val="2"/>
      </w:pPr>
      <w:bookmarkStart w:id="2678" w:name="_Toc60777643"/>
      <w:bookmarkStart w:id="2679" w:name="_Toc90651518"/>
      <w:r>
        <w:rPr>
          <w:noProof/>
        </w:rPr>
        <w:t>11.4</w:t>
      </w:r>
      <w:r>
        <w:rPr>
          <w:noProof/>
        </w:rPr>
        <w:tab/>
        <w:t>Inter-node RRC</w:t>
      </w:r>
      <w:r>
        <w:t xml:space="preserve"> multiplicity and type constraint values</w:t>
      </w:r>
      <w:bookmarkEnd w:id="2678"/>
      <w:bookmarkEnd w:id="2679"/>
    </w:p>
    <w:p>
      <w:pPr>
        <w:pStyle w:val="4"/>
      </w:pPr>
      <w:bookmarkStart w:id="2680" w:name="_Toc60777644"/>
      <w:bookmarkStart w:id="2681" w:name="_Toc90651519"/>
      <w:r>
        <w:t>–</w:t>
      </w:r>
      <w:r>
        <w:tab/>
        <w:t>Multiplicity and type constraints definitions</w:t>
      </w:r>
      <w:bookmarkEnd w:id="2680"/>
      <w:bookmarkEnd w:id="2681"/>
    </w:p>
    <w:p>
      <w:pPr>
        <w:pStyle w:val="PL"/>
      </w:pPr>
      <w:r>
        <w:t>-- ASN1START</w:t>
      </w:r>
    </w:p>
    <w:p>
      <w:pPr>
        <w:pStyle w:val="PL"/>
      </w:pPr>
      <w:r>
        <w:t>-- TAG-NR-MULTIPLICITY-AND-CONSTRAINTS-START</w:t>
      </w:r>
    </w:p>
    <w:p>
      <w:pPr>
        <w:pStyle w:val="PL"/>
      </w:pPr>
    </w:p>
    <w:p>
      <w:pPr>
        <w:pStyle w:val="PL"/>
      </w:pPr>
      <w:r>
        <w:t>maxMeasFreqsMN              INTEGER ::= 32  -- Maximum number of MN-configured measurement frequencies</w:t>
      </w:r>
    </w:p>
    <w:p>
      <w:pPr>
        <w:pStyle w:val="PL"/>
      </w:pPr>
      <w:r>
        <w:t>maxMeasFreqsSN              INTEGER ::= 32  -- Maximum number of SN-configured measurement frequencies</w:t>
      </w:r>
    </w:p>
    <w:p>
      <w:pPr>
        <w:pStyle w:val="PL"/>
      </w:pPr>
      <w:r>
        <w:t>maxMeasIdentitiesMN         INTEGER ::= 62  -- Maximum number of measurement identities that a UE can be configured with</w:t>
      </w:r>
    </w:p>
    <w:p>
      <w:pPr>
        <w:pStyle w:val="PL"/>
      </w:pPr>
      <w:r>
        <w:t>maxCellPrep                 INTEGER ::= 32  -- Maximum number of cells prepared for handover</w:t>
      </w:r>
    </w:p>
    <w:p>
      <w:pPr>
        <w:pStyle w:val="PL"/>
      </w:pPr>
    </w:p>
    <w:p>
      <w:pPr>
        <w:pStyle w:val="PL"/>
      </w:pPr>
      <w:r>
        <w:t>-- TAG-NR-MULTIPLICITY-AND-CONSTRAINTS-STOP</w:t>
      </w:r>
    </w:p>
    <w:p>
      <w:pPr>
        <w:pStyle w:val="PL"/>
      </w:pPr>
      <w:r>
        <w:t>-- ASN1STOP</w:t>
      </w:r>
    </w:p>
    <w:p/>
    <w:p>
      <w:pPr>
        <w:pStyle w:val="4"/>
      </w:pPr>
      <w:bookmarkStart w:id="2682" w:name="_Toc60777645"/>
      <w:bookmarkStart w:id="2683" w:name="_Toc90651520"/>
      <w:r>
        <w:t>–</w:t>
      </w:r>
      <w:r>
        <w:tab/>
      </w:r>
      <w:r>
        <w:rPr>
          <w:i/>
        </w:rPr>
        <w:t xml:space="preserve">End of </w:t>
      </w:r>
      <w:r>
        <w:rPr>
          <w:i/>
          <w:noProof/>
        </w:rPr>
        <w:t>NR-InterNodeDefinitions</w:t>
      </w:r>
      <w:bookmarkEnd w:id="2682"/>
      <w:bookmarkEnd w:id="2683"/>
    </w:p>
    <w:p>
      <w:pPr>
        <w:pStyle w:val="PL"/>
      </w:pPr>
      <w:r>
        <w:t>-- ASN1START</w:t>
      </w:r>
    </w:p>
    <w:p>
      <w:pPr>
        <w:pStyle w:val="PL"/>
      </w:pPr>
      <w:r>
        <w:t>-- TAG-NR-INTER-NODE-DEFINITIONS-END-START</w:t>
      </w:r>
    </w:p>
    <w:p>
      <w:pPr>
        <w:pStyle w:val="PL"/>
      </w:pPr>
    </w:p>
    <w:p>
      <w:pPr>
        <w:pStyle w:val="PL"/>
      </w:pPr>
      <w:r>
        <w:t>END</w:t>
      </w:r>
    </w:p>
    <w:p>
      <w:pPr>
        <w:pStyle w:val="PL"/>
      </w:pPr>
    </w:p>
    <w:p>
      <w:pPr>
        <w:pStyle w:val="PL"/>
      </w:pPr>
      <w:r>
        <w:t>-- TAG-NR-INTER-NODE-DEFINITIONS-END-STOP</w:t>
      </w:r>
    </w:p>
    <w:p>
      <w:pPr>
        <w:pStyle w:val="PL"/>
      </w:pPr>
      <w:r>
        <w:t>-- ASN1STOP</w:t>
      </w:r>
    </w:p>
    <w:p/>
    <w:p>
      <w:pPr>
        <w:pStyle w:val="1"/>
      </w:pPr>
      <w:r>
        <w:br w:type="page"/>
      </w:r>
      <w:bookmarkStart w:id="2684" w:name="_Toc60777646"/>
      <w:bookmarkStart w:id="2685" w:name="_Toc90651521"/>
      <w:r>
        <w:t>12</w:t>
      </w:r>
      <w:r>
        <w:tab/>
      </w:r>
      <w:r>
        <w:rPr>
          <w:szCs w:val="36"/>
        </w:rPr>
        <w:t>Processing delay requirements for RRC procedures</w:t>
      </w:r>
      <w:bookmarkEnd w:id="2684"/>
      <w:bookmarkEnd w:id="2685"/>
    </w:p>
    <w:p>
      <w:r>
        <w:t xml:space="preserve">The UE performance requirements for </w:t>
      </w:r>
      <w:smartTag w:uri="urn:schemas-microsoft-com:office:smarttags" w:element="stockticker">
        <w:r>
          <w:t>RRC</w:t>
        </w:r>
      </w:smartTag>
      <w:r>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pPr>
        <w:pStyle w:val="TH"/>
      </w:pPr>
      <w:r>
        <w:object w:dxaOrig="8205" w:dyaOrig="2745">
          <v:shape id="_x0000_i1080" type="#_x0000_t75" style="width:411.2pt;height:135.9pt" o:ole="">
            <v:imagedata r:id="rId130" o:title=""/>
          </v:shape>
          <o:OLEObject Type="Embed" ProgID="Visio.Drawing.11" ShapeID="_x0000_i1080" DrawAspect="Content" ObjectID="_1707846973" r:id="rId131"/>
        </w:object>
      </w:r>
    </w:p>
    <w:p>
      <w:pPr>
        <w:pStyle w:val="TF"/>
      </w:pPr>
      <w:r>
        <w:t>Figure 12.1-1: Illustration of RRC procedure delay</w:t>
      </w:r>
    </w:p>
    <w:p>
      <w:pPr>
        <w:pStyle w:val="TH"/>
      </w:pPr>
      <w:r>
        <w:t xml:space="preserve">Table 12.1-1: UE performance requirements for </w:t>
      </w:r>
      <w:smartTag w:uri="urn:schemas-microsoft-com:office:smarttags" w:element="stockticker">
        <w:r>
          <w:t>RRC</w:t>
        </w:r>
      </w:smartTag>
      <w:r>
        <w:t xml:space="preserve">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trPr>
          <w:cantSplit/>
          <w:tblHeader/>
          <w:jc w:val="center"/>
        </w:trPr>
        <w:tc>
          <w:tcPr>
            <w:tcW w:w="3262"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Procedure title:</w:t>
            </w:r>
          </w:p>
        </w:tc>
        <w:tc>
          <w:tcPr>
            <w:tcW w:w="206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Notes</w:t>
            </w:r>
          </w:p>
        </w:tc>
      </w:tr>
      <w:tr>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pPr>
              <w:pStyle w:val="TAL"/>
              <w:rPr>
                <w:lang w:eastAsia="en-GB"/>
              </w:rPr>
            </w:pPr>
            <w:smartTag w:uri="urn:schemas-microsoft-com:office:smarttags" w:element="stockticker">
              <w:r>
                <w:rPr>
                  <w:b/>
                  <w:lang w:eastAsia="en-GB"/>
                </w:rPr>
                <w:t>RRC</w:t>
              </w:r>
            </w:smartTag>
            <w:r>
              <w:rPr>
                <w:b/>
                <w:lang w:eastAsia="en-GB"/>
              </w:rPr>
              <w:t xml:space="preserve"> Connection Control Procedures</w:t>
            </w: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RRC reconfiguration</w:t>
            </w:r>
          </w:p>
          <w:p>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RRC reconfiguration (LTE/NR SCG establishment/ modification/ release)</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zh-CN"/>
              </w:rPr>
            </w:pPr>
            <w:r>
              <w:rPr>
                <w:lang w:eastAsia="zh-CN"/>
              </w:rPr>
              <w:t>Nseg</w:t>
            </w:r>
          </w:p>
          <w:p>
            <w:pPr>
              <w:pStyle w:val="TAL"/>
              <w:rPr>
                <w:lang w:eastAsia="en-GB"/>
              </w:rPr>
            </w:pPr>
            <w:r>
              <w:rPr>
                <w:lang w:eastAsia="en-GB"/>
              </w:rPr>
              <w:t>is number of RRC segments</w:t>
            </w: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hideMark/>
          </w:tcPr>
          <w:p>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pPr>
              <w:pStyle w:val="TAL"/>
              <w:rPr>
                <w:rFonts w:eastAsia="宋体"/>
                <w:lang w:eastAsia="zh-CN"/>
              </w:rPr>
            </w:pPr>
            <w:r>
              <w:rPr>
                <w:rFonts w:eastAsia="宋体"/>
                <w:lang w:eastAsia="zh-CN"/>
              </w:rPr>
              <w:t xml:space="preserve">Value=6 applies for a UE supporting reduced CP latency for the case of </w:t>
            </w:r>
            <w:r>
              <w:rPr>
                <w:rFonts w:eastAsia="宋体"/>
                <w:lang w:eastAsia="sv-SE"/>
              </w:rPr>
              <w:t>RRCResume</w:t>
            </w:r>
            <w:r>
              <w:rPr>
                <w:rFonts w:eastAsia="宋体"/>
                <w:lang w:eastAsia="zh-CN"/>
              </w:rPr>
              <w:t xml:space="preserve"> message only including MAC and PHY configuration, </w:t>
            </w:r>
            <w:r>
              <w:rPr>
                <w:lang w:eastAsia="zh-CN"/>
              </w:rPr>
              <w:t xml:space="preserve">reestablishPDCP and reestablishRLC for SRB2 and DRB(s), </w:t>
            </w:r>
            <w:r>
              <w:rPr>
                <w:rFonts w:eastAsia="宋体"/>
                <w:lang w:eastAsia="zh-CN"/>
              </w:rPr>
              <w:t xml:space="preserve">and no DRX, SPS, configured grant, CA or MIMO re-configuration will be triggered by this message. Further, the UL grant for transmission of </w:t>
            </w:r>
            <w:r>
              <w:rPr>
                <w:rFonts w:eastAsia="宋体"/>
                <w:i/>
                <w:lang w:eastAsia="zh-CN"/>
              </w:rPr>
              <w:t>RRCResumeComplete</w:t>
            </w:r>
            <w:r>
              <w:rPr>
                <w:rFonts w:eastAsia="宋体"/>
                <w:lang w:eastAsia="zh-CN"/>
              </w:rPr>
              <w:t xml:space="preserve"> and the data is transmitted over common search space with DCI format 0_0.</w:t>
            </w:r>
          </w:p>
          <w:p>
            <w:pPr>
              <w:pStyle w:val="TAL"/>
              <w:rPr>
                <w:lang w:eastAsia="sv-SE"/>
              </w:rPr>
            </w:pPr>
            <w:r>
              <w:rPr>
                <w:lang w:eastAsia="sv-SE"/>
              </w:rPr>
              <w:t>In this scenario, the RRC procedure delay [ms] can extend beyond the reception of the UL grant, up to 7 ms.</w:t>
            </w:r>
          </w:p>
          <w:p>
            <w:pPr>
              <w:pStyle w:val="TAL"/>
              <w:rPr>
                <w:lang w:eastAsia="sv-SE"/>
              </w:rPr>
            </w:pPr>
          </w:p>
          <w:p>
            <w:pPr>
              <w:pStyle w:val="TAL"/>
              <w:rPr>
                <w:lang w:eastAsia="en-GB"/>
              </w:rPr>
            </w:pPr>
            <w:r>
              <w:rPr>
                <w:lang w:eastAsia="sv-SE"/>
              </w:rPr>
              <w:t>For other cases, Value = 10 applies.</w:t>
            </w: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RRC resume (MCG SCell addition/restoration/release)</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zh-CN"/>
              </w:rPr>
            </w:pPr>
            <w:r>
              <w:rPr>
                <w:lang w:eastAsia="zh-CN"/>
              </w:rPr>
              <w:t>Nseg</w:t>
            </w:r>
          </w:p>
          <w:p>
            <w:pPr>
              <w:pStyle w:val="TAL"/>
              <w:rPr>
                <w:lang w:eastAsia="en-GB"/>
              </w:rPr>
            </w:pPr>
            <w:r>
              <w:rPr>
                <w:lang w:eastAsia="en-GB"/>
              </w:rPr>
              <w:t>is number of RRC segments</w:t>
            </w: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pPr>
              <w:pStyle w:val="TAL"/>
              <w:rPr>
                <w:b/>
                <w:bCs/>
                <w:lang w:eastAsia="en-GB"/>
              </w:rPr>
            </w:pPr>
            <w:r>
              <w:rPr>
                <w:b/>
                <w:bCs/>
                <w:lang w:eastAsia="en-GB"/>
              </w:rPr>
              <w:t>Inter RAT mobility</w:t>
            </w: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zh-CN"/>
              </w:rPr>
              <w:t>Handover to NR</w:t>
            </w:r>
          </w:p>
        </w:tc>
        <w:tc>
          <w:tcPr>
            <w:tcW w:w="2066" w:type="dxa"/>
            <w:tcBorders>
              <w:top w:val="single" w:sz="4" w:space="0" w:color="auto"/>
              <w:left w:val="single" w:sz="4" w:space="0" w:color="auto"/>
              <w:bottom w:val="single" w:sz="4" w:space="0" w:color="auto"/>
              <w:right w:val="single" w:sz="4" w:space="0" w:color="auto"/>
            </w:tcBorders>
          </w:tcPr>
          <w:p>
            <w:pPr>
              <w:pStyle w:val="TAL"/>
              <w:rPr>
                <w:i/>
                <w:lang w:eastAsia="en-GB"/>
              </w:rPr>
            </w:pPr>
            <w:r>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 xml:space="preserve">The performance of this procedure is specified in </w:t>
            </w:r>
            <w:r>
              <w:rPr>
                <w:noProof/>
              </w:rPr>
              <w:t xml:space="preserve">TS 36.133 </w:t>
            </w:r>
            <w:r>
              <w:rPr>
                <w:lang w:eastAsia="en-GB"/>
              </w:rPr>
              <w:t>[40] clauses 5.3.4.2, 5.3.4A.2 and 5.3.5.2 in case of handover from E-UTRA to NR.</w:t>
            </w: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pPr>
              <w:pStyle w:val="TAL"/>
              <w:rPr>
                <w:i/>
                <w:lang w:eastAsia="en-GB"/>
              </w:rPr>
            </w:pPr>
            <w:r>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The performance of this procedure is specified in TS 38.133 [14], clauses 6.1.2.1.2 and 6.1.2.2.2.</w:t>
            </w:r>
          </w:p>
        </w:tc>
      </w:tr>
      <w:tr>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pPr>
              <w:pStyle w:val="TAL"/>
              <w:rPr>
                <w:b/>
                <w:bCs/>
                <w:lang w:eastAsia="en-GB"/>
              </w:rPr>
            </w:pPr>
            <w:r>
              <w:rPr>
                <w:b/>
                <w:bCs/>
                <w:lang w:eastAsia="en-GB"/>
              </w:rPr>
              <w:t>Other procedures</w:t>
            </w: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noProof/>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noProof/>
                <w:lang w:eastAsia="en-GB"/>
              </w:rPr>
            </w:pPr>
            <w:r>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noProof/>
                <w:lang w:eastAsia="en-GB"/>
              </w:rPr>
            </w:pPr>
            <w:r>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The UE shall apply the performance requirements of the RRC message included within the DLInformationTransferMRDC message.</w:t>
            </w: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hideMark/>
          </w:tcPr>
          <w:p>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pPr>
              <w:pStyle w:val="TAL"/>
              <w:rPr>
                <w:i/>
                <w:lang w:eastAsia="en-GB"/>
              </w:rPr>
            </w:pPr>
            <w:r>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bl>
    <w:p/>
    <w:p>
      <w:pPr>
        <w:pStyle w:val="8"/>
      </w:pPr>
      <w:bookmarkStart w:id="2686" w:name="_Toc60777647"/>
      <w:bookmarkStart w:id="2687" w:name="_Toc90651522"/>
      <w:r>
        <w:t>Annex A (informative):</w:t>
      </w:r>
      <w:r>
        <w:tab/>
        <w:t>Guidelines, mainly on use of ASN.1</w:t>
      </w:r>
      <w:bookmarkEnd w:id="2686"/>
      <w:bookmarkEnd w:id="2687"/>
    </w:p>
    <w:p>
      <w:pPr>
        <w:pStyle w:val="1"/>
      </w:pPr>
      <w:bookmarkStart w:id="2688" w:name="_Toc60777648"/>
      <w:bookmarkStart w:id="2689" w:name="_Toc90651523"/>
      <w:r>
        <w:t>A.1</w:t>
      </w:r>
      <w:r>
        <w:tab/>
        <w:t>Introduction</w:t>
      </w:r>
      <w:bookmarkEnd w:id="2688"/>
      <w:bookmarkEnd w:id="2689"/>
    </w:p>
    <w:p>
      <w:r>
        <w:t>The following clauses contain guidelines for the specification of RRC protocol data units (PDUs) with ASN.1.</w:t>
      </w:r>
    </w:p>
    <w:p>
      <w:pPr>
        <w:pStyle w:val="1"/>
      </w:pPr>
      <w:bookmarkStart w:id="2690" w:name="_Toc60777649"/>
      <w:bookmarkStart w:id="2691" w:name="_Toc90651524"/>
      <w:r>
        <w:t>A.2</w:t>
      </w:r>
      <w:r>
        <w:tab/>
        <w:t>Procedural specification</w:t>
      </w:r>
      <w:bookmarkEnd w:id="2690"/>
      <w:bookmarkEnd w:id="2691"/>
    </w:p>
    <w:p>
      <w:pPr>
        <w:pStyle w:val="2"/>
      </w:pPr>
      <w:bookmarkStart w:id="2692" w:name="_Toc60777650"/>
      <w:bookmarkStart w:id="2693" w:name="_Toc90651525"/>
      <w:r>
        <w:t>A.2.1</w:t>
      </w:r>
      <w:r>
        <w:tab/>
        <w:t>General principles</w:t>
      </w:r>
      <w:bookmarkEnd w:id="2692"/>
      <w:bookmarkEnd w:id="2693"/>
    </w:p>
    <w:p>
      <w:r>
        <w:t>The procedural specification provides an overall high level description regarding the UE behaviour in a particular scenario.</w:t>
      </w:r>
    </w:p>
    <w:p>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r>
        <w:t>Likewise, the procedural specification need not specify the UE requirements regarding the setting of fields within the messages that are sent to the network i.e. this may also be covered by the PDU specification.</w:t>
      </w:r>
    </w:p>
    <w:p>
      <w:pPr>
        <w:pStyle w:val="2"/>
      </w:pPr>
      <w:bookmarkStart w:id="2694" w:name="_Toc60777651"/>
      <w:bookmarkStart w:id="2695" w:name="_Toc90651526"/>
      <w:r>
        <w:t>A.2.2</w:t>
      </w:r>
      <w:r>
        <w:tab/>
        <w:t>More detailed aspects</w:t>
      </w:r>
      <w:bookmarkEnd w:id="2694"/>
      <w:bookmarkEnd w:id="2695"/>
    </w:p>
    <w:p>
      <w:r>
        <w:t>The following more detailed conventions should be used:</w:t>
      </w:r>
    </w:p>
    <w:p>
      <w:pPr>
        <w:pStyle w:val="B1"/>
      </w:pPr>
      <w:r>
        <w:t>-</w:t>
      </w:r>
      <w:r>
        <w:tab/>
        <w:t>Bullets:</w:t>
      </w:r>
    </w:p>
    <w:p>
      <w:pPr>
        <w:pStyle w:val="B2"/>
      </w:pPr>
      <w:r>
        <w:t>-</w:t>
      </w:r>
      <w:r>
        <w:tab/>
        <w:t>Capitals should be used in the same manner as in other parts of the procedural text i.e. in most cases no capital applies since the bullets are part of the sentence starting with 'The UE shall:'</w:t>
      </w:r>
    </w:p>
    <w:p>
      <w:pPr>
        <w:pStyle w:val="B2"/>
      </w:pPr>
      <w:r>
        <w:t>-</w:t>
      </w:r>
      <w:r>
        <w:tab/>
        <w:t>All bullets, including the last one in a sub-clause, should end with a semi-colon i.e. an ';.</w:t>
      </w:r>
    </w:p>
    <w:p>
      <w:pPr>
        <w:pStyle w:val="B1"/>
      </w:pPr>
      <w:r>
        <w:t>-</w:t>
      </w:r>
      <w:r>
        <w:tab/>
        <w:t>Conditions:</w:t>
      </w:r>
    </w:p>
    <w:p>
      <w:pPr>
        <w:pStyle w:val="B2"/>
      </w:pPr>
      <w:r>
        <w:t>-</w:t>
      </w:r>
      <w:r>
        <w:tab/>
        <w:t>Whenever multiple conditions apply, a semi-colon should be used at the end of each conditions with the exception of the last one, i.e. as in 'if cond1, or cond2.</w:t>
      </w:r>
    </w:p>
    <w:p>
      <w:pPr>
        <w:pStyle w:val="1"/>
      </w:pPr>
      <w:bookmarkStart w:id="2696" w:name="_Toc60777652"/>
      <w:bookmarkStart w:id="2697" w:name="_Toc90651527"/>
      <w:r>
        <w:t>A.3</w:t>
      </w:r>
      <w:r>
        <w:tab/>
        <w:t>PDU specification</w:t>
      </w:r>
      <w:bookmarkEnd w:id="2696"/>
      <w:bookmarkEnd w:id="2697"/>
    </w:p>
    <w:p>
      <w:pPr>
        <w:pStyle w:val="2"/>
      </w:pPr>
      <w:bookmarkStart w:id="2698" w:name="_Toc60777653"/>
      <w:bookmarkStart w:id="2699" w:name="_Toc90651528"/>
      <w:r>
        <w:t>A.3.1</w:t>
      </w:r>
      <w:r>
        <w:tab/>
        <w:t>General principles</w:t>
      </w:r>
      <w:bookmarkEnd w:id="2698"/>
      <w:bookmarkEnd w:id="2699"/>
    </w:p>
    <w:p>
      <w:pPr>
        <w:pStyle w:val="3"/>
      </w:pPr>
      <w:bookmarkStart w:id="2700" w:name="_Toc60777654"/>
      <w:bookmarkStart w:id="2701" w:name="_Toc90651529"/>
      <w:r>
        <w:t>A.3.1.1</w:t>
      </w:r>
      <w:r>
        <w:tab/>
        <w:t>ASN.1 sections</w:t>
      </w:r>
      <w:bookmarkEnd w:id="2700"/>
      <w:bookmarkEnd w:id="2701"/>
    </w:p>
    <w:p>
      <w:r>
        <w:t>The RRC PDU contents are formally and completely described using abstract syntax notation (ASN.1), see X.680 [6], X.681 [7].</w:t>
      </w:r>
    </w:p>
    <w:p>
      <w:r>
        <w:t>The complete ASN.1 code is divided into a number of ASN.1 sections in the specifications. In order to facilitate the extraction of the complete ASN.1 code from the specification, each ASN.1 section begins with the following:</w:t>
      </w:r>
    </w:p>
    <w:p>
      <w:pPr>
        <w:pStyle w:val="B1"/>
      </w:pPr>
      <w:r>
        <w:t>-</w:t>
      </w:r>
      <w:r>
        <w:tab/>
        <w:t xml:space="preserve">a first text paragraph consisting entirely of an </w:t>
      </w:r>
      <w:r>
        <w:rPr>
          <w:i/>
          <w:iCs/>
        </w:rPr>
        <w:t>ASN.1 start tag</w:t>
      </w:r>
      <w:r>
        <w:t>, which consists of a double hyphen followed by a single space and the text string "ASN1START" (in all upper case letters);</w:t>
      </w:r>
    </w:p>
    <w:p>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r>
        <w:t>Similarly, each ASN.1 section ends with the following:</w:t>
      </w:r>
    </w:p>
    <w:p>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r>
        <w:t>This results in the following tags:</w:t>
      </w:r>
    </w:p>
    <w:p>
      <w:pPr>
        <w:pStyle w:val="PL"/>
      </w:pPr>
      <w:r>
        <w:t>-- ASN1START</w:t>
      </w:r>
    </w:p>
    <w:p>
      <w:pPr>
        <w:pStyle w:val="PL"/>
      </w:pPr>
      <w:r>
        <w:t>-- TAG-NAME-START</w:t>
      </w:r>
    </w:p>
    <w:p>
      <w:pPr>
        <w:pStyle w:val="PL"/>
      </w:pPr>
    </w:p>
    <w:p>
      <w:pPr>
        <w:pStyle w:val="PL"/>
      </w:pPr>
      <w:r>
        <w:t>-- TAG-NAME-STOP</w:t>
      </w:r>
    </w:p>
    <w:p>
      <w:pPr>
        <w:pStyle w:val="PL"/>
      </w:pPr>
      <w:r>
        <w:t>-- ASN1STOP</w:t>
      </w:r>
    </w:p>
    <w:p/>
    <w:p>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pPr>
        <w:pStyle w:val="3"/>
      </w:pPr>
      <w:bookmarkStart w:id="2702" w:name="_Toc60777655"/>
      <w:bookmarkStart w:id="2703" w:name="_Toc90651530"/>
      <w:r>
        <w:t>A.3.1.2</w:t>
      </w:r>
      <w:r>
        <w:tab/>
        <w:t>ASN.1 identifier naming conventions</w:t>
      </w:r>
      <w:bookmarkEnd w:id="2702"/>
      <w:bookmarkEnd w:id="2703"/>
    </w:p>
    <w:p>
      <w:r>
        <w:t>The naming of identifiers (i.e., the ASN.1 field and type identifiers) should be based on the following guidelines:</w:t>
      </w:r>
    </w:p>
    <w:p>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pPr>
        <w:pStyle w:val="B1"/>
      </w:pPr>
      <w:r>
        <w:t>-</w:t>
      </w:r>
      <w:r>
        <w:tab/>
        <w:t>Identifiers should convey the meaning of the identifier and should avoid adding unnecessary postfixes (e.g. abstractions like 'Info') for the name.</w:t>
      </w:r>
    </w:p>
    <w:p>
      <w:pPr>
        <w:pStyle w:val="B1"/>
      </w:pPr>
      <w:r>
        <w:t>-</w:t>
      </w:r>
      <w:r>
        <w:tab/>
        <w:t>Identifiers that are likely to be keywords of some language, especially widely used languages, such as C++ or Java, should be avoided to the extent possible.</w:t>
      </w:r>
    </w:p>
    <w:p>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pPr>
        <w:pStyle w:val="B1"/>
      </w:pPr>
      <w:r>
        <w:t>-</w:t>
      </w:r>
      <w:r>
        <w:tab/>
        <w:t>It should be avoided to use field identifiers with the same name within the elements of a CHOICE, including using a CHOICE inside a SEQUENCE (to avoid certain compiler errors).</w:t>
      </w:r>
    </w:p>
    <w:p>
      <w:pPr>
        <w:pStyle w:val="TH"/>
      </w:pPr>
      <w:r>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Abbreviated word</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Configuration</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Downlink</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Extension</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Frequency</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Identity</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Indication</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Measurement</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MasterInformationBlock</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Neighbour(ing)</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Parameter(s)</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Physical</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Physical Cell Id</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Process</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Reconfiguration</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Re-establishment</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Request</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Reception</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Scheduling</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SystemInformationBlock</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Synchronisation</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Threshold</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Transmission</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Uplink</w:t>
            </w:r>
          </w:p>
        </w:tc>
      </w:tr>
    </w:tbl>
    <w:p/>
    <w:p>
      <w:pPr>
        <w:pStyle w:val="NO"/>
      </w:pPr>
      <w:r>
        <w:t>NOTE:</w:t>
      </w:r>
      <w:r>
        <w:tab/>
        <w:t>The table A.3.1.2.1-1 is not exhaustive. Additional abbreviations may be used in ASN.1 identifiers when needed.</w:t>
      </w:r>
    </w:p>
    <w:p>
      <w:pPr>
        <w:pStyle w:val="3"/>
      </w:pPr>
      <w:bookmarkStart w:id="2704" w:name="_Toc60777656"/>
      <w:bookmarkStart w:id="2705" w:name="_Toc90651531"/>
      <w:r>
        <w:t>A.3.1.3</w:t>
      </w:r>
      <w:r>
        <w:tab/>
        <w:t>Text references using ASN.1 identifiers</w:t>
      </w:r>
      <w:bookmarkEnd w:id="2704"/>
      <w:bookmarkEnd w:id="2705"/>
    </w:p>
    <w:p>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r>
        <w:t xml:space="preserve">A reference to an RRC PDU should be made using the corresponding ASN.1 field identifier followed by the word "message", e.g., a reference to the </w:t>
      </w:r>
      <w:r>
        <w:rPr>
          <w:i/>
        </w:rPr>
        <w:t>RRCRelease</w:t>
      </w:r>
      <w:r>
        <w:t xml:space="preserve"> message.</w:t>
      </w:r>
    </w:p>
    <w:p>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pPr>
        <w:pStyle w:val="PL"/>
      </w:pPr>
      <w:r>
        <w:t>-- /example/ ASN1START</w:t>
      </w:r>
    </w:p>
    <w:p>
      <w:pPr>
        <w:pStyle w:val="PL"/>
      </w:pPr>
    </w:p>
    <w:p>
      <w:pPr>
        <w:pStyle w:val="PL"/>
      </w:pPr>
      <w:r>
        <w:t>LogicalChannelConfig ::=            SEQUENCE {</w:t>
      </w:r>
    </w:p>
    <w:p>
      <w:pPr>
        <w:pStyle w:val="PL"/>
      </w:pPr>
      <w:r>
        <w:t xml:space="preserve">    ul-SpecificParameters               SEQUENCE {</w:t>
      </w:r>
    </w:p>
    <w:p>
      <w:pPr>
        <w:pStyle w:val="PL"/>
      </w:pPr>
      <w:r>
        <w:t xml:space="preserve">        priority                            Priority,</w:t>
      </w:r>
    </w:p>
    <w:p>
      <w:pPr>
        <w:pStyle w:val="PL"/>
      </w:pPr>
      <w:r>
        <w:t xml:space="preserve">        prioritisedBitRate                  PrioritisedBitRate,</w:t>
      </w:r>
    </w:p>
    <w:p>
      <w:pPr>
        <w:pStyle w:val="PL"/>
      </w:pPr>
      <w:r>
        <w:t xml:space="preserve">        bucketSizeDuration                  BucketSizeDuration,</w:t>
      </w:r>
    </w:p>
    <w:p>
      <w:pPr>
        <w:pStyle w:val="PL"/>
      </w:pPr>
      <w:r>
        <w:t xml:space="preserve">        logicalChannelGroup                 INTEGER (0..3)</w:t>
      </w:r>
    </w:p>
    <w:p>
      <w:pPr>
        <w:pStyle w:val="PL"/>
      </w:pPr>
      <w:r>
        <w:t xml:space="preserve">    }       OPTIONAL</w:t>
      </w:r>
    </w:p>
    <w:p>
      <w:pPr>
        <w:pStyle w:val="PL"/>
      </w:pPr>
      <w:r>
        <w:t>}</w:t>
      </w:r>
    </w:p>
    <w:p>
      <w:pPr>
        <w:pStyle w:val="PL"/>
      </w:pPr>
    </w:p>
    <w:p>
      <w:pPr>
        <w:pStyle w:val="PL"/>
      </w:pPr>
      <w:r>
        <w:t>-- ASN1STOP</w:t>
      </w:r>
    </w:p>
    <w:p/>
    <w:p>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pPr>
        <w:pStyle w:val="2"/>
      </w:pPr>
      <w:bookmarkStart w:id="2706" w:name="_Toc60777657"/>
      <w:bookmarkStart w:id="2707" w:name="_Toc90651532"/>
      <w:r>
        <w:t>A.3.2</w:t>
      </w:r>
      <w:r>
        <w:tab/>
        <w:t>High-level message structure</w:t>
      </w:r>
      <w:bookmarkEnd w:id="2706"/>
      <w:bookmarkEnd w:id="2707"/>
    </w:p>
    <w:p>
      <w:r>
        <w:t>Within each logical channel type, the associated RRC PDU (message) types are alternatives within a CHOICE, as shown in the example below.</w:t>
      </w:r>
    </w:p>
    <w:p>
      <w:pPr>
        <w:pStyle w:val="PL"/>
      </w:pPr>
      <w:r>
        <w:t>-- /example/ ASN1START</w:t>
      </w:r>
    </w:p>
    <w:p>
      <w:pPr>
        <w:pStyle w:val="PL"/>
      </w:pPr>
    </w:p>
    <w:p>
      <w:pPr>
        <w:pStyle w:val="PL"/>
      </w:pPr>
      <w:r>
        <w:t>DL-DCCH-Message ::= SEQUENCE {</w:t>
      </w:r>
    </w:p>
    <w:p>
      <w:pPr>
        <w:pStyle w:val="PL"/>
      </w:pPr>
      <w:r>
        <w:t xml:space="preserve">    message                 DL-DCCH-MessageType</w:t>
      </w:r>
    </w:p>
    <w:p>
      <w:pPr>
        <w:pStyle w:val="PL"/>
      </w:pPr>
      <w:r>
        <w:t>}</w:t>
      </w:r>
    </w:p>
    <w:p>
      <w:pPr>
        <w:pStyle w:val="PL"/>
      </w:pPr>
    </w:p>
    <w:p>
      <w:pPr>
        <w:pStyle w:val="PL"/>
      </w:pPr>
      <w:r>
        <w:t>DL-DCCH-MessageType ::= CHOICE {</w:t>
      </w:r>
    </w:p>
    <w:p>
      <w:pPr>
        <w:pStyle w:val="PL"/>
      </w:pPr>
      <w:r>
        <w:t xml:space="preserve">    c1                      CHOICE {</w:t>
      </w:r>
    </w:p>
    <w:p>
      <w:pPr>
        <w:pStyle w:val="PL"/>
      </w:pPr>
      <w:r>
        <w:t xml:space="preserve">        dlInformationTransfer                   DLInformationTransfer,</w:t>
      </w:r>
    </w:p>
    <w:p>
      <w:pPr>
        <w:pStyle w:val="PL"/>
      </w:pPr>
      <w:r>
        <w:t xml:space="preserve">        handoverFromEUTRAPreparationRequest     HandoverFromEUTRAPreparationRequest,</w:t>
      </w:r>
    </w:p>
    <w:p>
      <w:pPr>
        <w:pStyle w:val="PL"/>
      </w:pPr>
      <w:r>
        <w:t xml:space="preserve">        mobilityFromEUTRACommand                MobilityFromEUTRACommand,</w:t>
      </w:r>
    </w:p>
    <w:p>
      <w:pPr>
        <w:pStyle w:val="PL"/>
      </w:pPr>
      <w:r>
        <w:t xml:space="preserve">        rrcConnectionReconfiguration            RRCConnectionReconfiguration,</w:t>
      </w:r>
    </w:p>
    <w:p>
      <w:pPr>
        <w:pStyle w:val="PL"/>
      </w:pPr>
      <w:r>
        <w:t xml:space="preserve">        rrcConnectionRelease                    RRCConnectionRelease,</w:t>
      </w:r>
    </w:p>
    <w:p>
      <w:pPr>
        <w:pStyle w:val="PL"/>
      </w:pPr>
      <w:r>
        <w:t xml:space="preserve">        securityModeCommand                     SecurityModeCommand,</w:t>
      </w:r>
    </w:p>
    <w:p>
      <w:pPr>
        <w:pStyle w:val="PL"/>
      </w:pPr>
      <w:r>
        <w:t xml:space="preserve">        ueCapabilityEnquiry                     UECapabilityEnquiry,</w:t>
      </w:r>
    </w:p>
    <w:p>
      <w:pPr>
        <w:pStyle w:val="PL"/>
      </w:pPr>
      <w:r>
        <w:t xml:space="preserve">        spare1 NULL</w:t>
      </w:r>
    </w:p>
    <w:p>
      <w:pPr>
        <w:pStyle w:val="PL"/>
      </w:pPr>
      <w:r>
        <w:t xml:space="preserve">    },</w:t>
      </w:r>
    </w:p>
    <w:p>
      <w:pPr>
        <w:pStyle w:val="PL"/>
      </w:pPr>
      <w:r>
        <w:t xml:space="preserve">    messageClassExtension   SEQUENCE {}</w:t>
      </w:r>
    </w:p>
    <w:p>
      <w:pPr>
        <w:pStyle w:val="PL"/>
      </w:pPr>
      <w:r>
        <w:t>}</w:t>
      </w:r>
    </w:p>
    <w:p>
      <w:pPr>
        <w:pStyle w:val="PL"/>
      </w:pPr>
    </w:p>
    <w:p>
      <w:pPr>
        <w:pStyle w:val="PL"/>
      </w:pPr>
      <w:r>
        <w:t>-- ASN1STOP</w:t>
      </w:r>
    </w:p>
    <w:p/>
    <w:p>
      <w:r>
        <w:t xml:space="preserve">A nested two-level CHOICE structure is used, where the alternative PDU types are alternatives within the inner level </w:t>
      </w:r>
      <w:r>
        <w:rPr>
          <w:i/>
        </w:rPr>
        <w:t>c1</w:t>
      </w:r>
      <w:r>
        <w:t xml:space="preserve"> CHOICE.</w:t>
      </w:r>
    </w:p>
    <w:p>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r>
        <w:t xml:space="preserve">Further extension of the number of alternative PDU types is facilitated using the </w:t>
      </w:r>
      <w:r>
        <w:rPr>
          <w:i/>
        </w:rPr>
        <w:t>messageClassExtension</w:t>
      </w:r>
      <w:r>
        <w:t xml:space="preserve"> alternative in the outer level CHOICE.</w:t>
      </w:r>
    </w:p>
    <w:p>
      <w:pPr>
        <w:pStyle w:val="2"/>
      </w:pPr>
      <w:bookmarkStart w:id="2708" w:name="_Toc60777658"/>
      <w:bookmarkStart w:id="2709" w:name="_Toc90651533"/>
      <w:r>
        <w:t>A.3.3</w:t>
      </w:r>
      <w:r>
        <w:tab/>
        <w:t>Message definition</w:t>
      </w:r>
      <w:bookmarkEnd w:id="2708"/>
      <w:bookmarkEnd w:id="2709"/>
    </w:p>
    <w:p>
      <w:r>
        <w:t>Each PDU (message) type is specified in an ASN.1 section similar to the one shown in the example below.</w:t>
      </w:r>
    </w:p>
    <w:p>
      <w:pPr>
        <w:pStyle w:val="PL"/>
      </w:pPr>
      <w:r>
        <w:t>-- /example/ ASN1START</w:t>
      </w:r>
    </w:p>
    <w:p>
      <w:pPr>
        <w:pStyle w:val="PL"/>
      </w:pPr>
    </w:p>
    <w:p>
      <w:pPr>
        <w:pStyle w:val="PL"/>
      </w:pPr>
      <w:r>
        <w:t>RRCConnectionReconfiguration ::=    SEQUENCE {</w:t>
      </w:r>
    </w:p>
    <w:p>
      <w:pPr>
        <w:pStyle w:val="PL"/>
      </w:pPr>
      <w:r>
        <w:t xml:space="preserve">    rrc-TransactionIdentifier           RRC-TransactionIdentifier,</w:t>
      </w:r>
    </w:p>
    <w:p>
      <w:pPr>
        <w:pStyle w:val="PL"/>
      </w:pPr>
      <w:r>
        <w:t xml:space="preserve">    criticalExtensions                  CHOICE {</w:t>
      </w:r>
    </w:p>
    <w:p>
      <w:pPr>
        <w:pStyle w:val="PL"/>
      </w:pPr>
      <w:r>
        <w:t xml:space="preserve">        c1                                  CHOICE{</w:t>
      </w:r>
    </w:p>
    <w:p>
      <w:pPr>
        <w:pStyle w:val="PL"/>
      </w:pPr>
      <w:r>
        <w:t xml:space="preserve">            rrcConnectionReconfiguration-r8     RRCConnectionReconfiguration-r8-IEs,</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RRCConnectionReconfiguration-r8-IEs ::= SEQUENCE {</w:t>
      </w:r>
    </w:p>
    <w:p>
      <w:pPr>
        <w:pStyle w:val="PL"/>
      </w:pPr>
      <w:r>
        <w:t xml:space="preserve">    -- Enter the IEs here.</w:t>
      </w:r>
    </w:p>
    <w:p>
      <w:pPr>
        <w:pStyle w:val="PL"/>
      </w:pPr>
      <w:r>
        <w:t xml:space="preserve">    ...</w:t>
      </w:r>
    </w:p>
    <w:p>
      <w:pPr>
        <w:pStyle w:val="PL"/>
      </w:pPr>
      <w:r>
        <w:t>}</w:t>
      </w:r>
    </w:p>
    <w:p>
      <w:pPr>
        <w:pStyle w:val="PL"/>
      </w:pPr>
    </w:p>
    <w:p>
      <w:pPr>
        <w:pStyle w:val="PL"/>
      </w:pPr>
      <w:r>
        <w:t>-- ASN1STOP</w:t>
      </w:r>
    </w:p>
    <w:p/>
    <w:p>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r>
        <w:t xml:space="preserve">Further critical extension, when the spare alternatives from the original specifications are used up, is facilitated using the </w:t>
      </w:r>
      <w:r>
        <w:rPr>
          <w:i/>
        </w:rPr>
        <w:t>criticalExtensionsFuture</w:t>
      </w:r>
      <w:r>
        <w:t xml:space="preserve"> in the outer level CHOICE.</w:t>
      </w:r>
    </w:p>
    <w:p>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pPr>
        <w:pStyle w:val="PL"/>
        <w:shd w:val="pct10" w:color="auto" w:fill="auto"/>
      </w:pPr>
      <w:r>
        <w:t>-- /example/ ASN1START</w:t>
      </w:r>
    </w:p>
    <w:p>
      <w:pPr>
        <w:pStyle w:val="PL"/>
        <w:shd w:val="pct10" w:color="auto" w:fill="auto"/>
      </w:pPr>
    </w:p>
    <w:p>
      <w:pPr>
        <w:pStyle w:val="PL"/>
        <w:shd w:val="pct10" w:color="auto" w:fill="auto"/>
      </w:pPr>
      <w:r>
        <w:t>RRCConnectionReconfigurationComplete ::= SEQUENCE {</w:t>
      </w:r>
    </w:p>
    <w:p>
      <w:pPr>
        <w:pStyle w:val="PL"/>
        <w:shd w:val="pct10" w:color="auto" w:fill="auto"/>
      </w:pPr>
      <w:r>
        <w:t xml:space="preserve">    rrc-TransactionIdentifier           RRC-TransactionIdentifier,</w:t>
      </w:r>
    </w:p>
    <w:p>
      <w:pPr>
        <w:pStyle w:val="PL"/>
        <w:shd w:val="pct10" w:color="auto" w:fill="auto"/>
      </w:pPr>
      <w:r>
        <w:t xml:space="preserve">    criticalExtensions                  CHOICE {</w:t>
      </w:r>
    </w:p>
    <w:p>
      <w:pPr>
        <w:pStyle w:val="PL"/>
        <w:shd w:val="pct10" w:color="auto" w:fill="auto"/>
      </w:pPr>
      <w:r>
        <w:t xml:space="preserve">        rrcConnectionReconfigurationComplete-r8</w:t>
      </w:r>
    </w:p>
    <w:p>
      <w:pPr>
        <w:pStyle w:val="PL"/>
        <w:shd w:val="pct10" w:color="auto" w:fill="auto"/>
      </w:pPr>
      <w:r>
        <w:t xml:space="preserve">                                            RRCConnectionReconfigurationComplete-r8-IEs,</w:t>
      </w:r>
    </w:p>
    <w:p>
      <w:pPr>
        <w:pStyle w:val="PL"/>
        <w:shd w:val="pct10" w:color="auto" w:fill="auto"/>
      </w:pPr>
      <w:r>
        <w:t xml:space="preserve">        criticalExtensionsFuture            SEQUENCE {}</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RRCConnectionReconfigurationComplete-r8-IEs ::= SEQUENCE {</w:t>
      </w:r>
    </w:p>
    <w:p>
      <w:pPr>
        <w:pStyle w:val="PL"/>
        <w:shd w:val="pct10" w:color="auto" w:fill="auto"/>
      </w:pPr>
      <w:r>
        <w:t xml:space="preserve">    -- Enter the fields here.</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 ASN1STOP</w:t>
      </w:r>
    </w:p>
    <w:p/>
    <w:p>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r>
        <w:t>Non-critical extensions at the end of the message or at the end of a field that is contained in a BIT or OCTET STRING may be facilitated by use of an empty sequence that is marked OPTIONAL e.g. as shown in the following example:</w:t>
      </w:r>
    </w:p>
    <w:p>
      <w:pPr>
        <w:pStyle w:val="PL"/>
        <w:shd w:val="pct10" w:color="auto" w:fill="auto"/>
      </w:pPr>
      <w:r>
        <w:t>-- /example/ ASN1START</w:t>
      </w:r>
    </w:p>
    <w:p>
      <w:pPr>
        <w:pStyle w:val="PL"/>
        <w:shd w:val="pct10" w:color="auto" w:fill="auto"/>
      </w:pPr>
    </w:p>
    <w:p>
      <w:pPr>
        <w:pStyle w:val="PL"/>
        <w:shd w:val="pct10" w:color="auto" w:fill="auto"/>
      </w:pPr>
      <w:r>
        <w:t>RRCMessage-r8-IEs ::=                   SEQUENCE {</w:t>
      </w:r>
    </w:p>
    <w:p>
      <w:pPr>
        <w:pStyle w:val="PL"/>
        <w:shd w:val="pct10" w:color="auto" w:fill="auto"/>
      </w:pPr>
      <w:r>
        <w:t xml:space="preserve">    field1                                  InformationElement1,</w:t>
      </w:r>
    </w:p>
    <w:p>
      <w:pPr>
        <w:pStyle w:val="PL"/>
        <w:shd w:val="pct10" w:color="auto" w:fill="auto"/>
      </w:pPr>
      <w:r>
        <w:t xml:space="preserve">    field2                                  InformationElement2,</w:t>
      </w:r>
    </w:p>
    <w:p>
      <w:pPr>
        <w:pStyle w:val="PL"/>
        <w:shd w:val="pct10" w:color="auto" w:fill="auto"/>
      </w:pPr>
    </w:p>
    <w:p>
      <w:pPr>
        <w:pStyle w:val="PL"/>
        <w:shd w:val="pct10" w:color="auto" w:fill="auto"/>
      </w:pPr>
      <w:r>
        <w:t xml:space="preserve">    nonCriticalExtension                    SEQUENCE {}                     OPTIONAL</w:t>
      </w:r>
    </w:p>
    <w:p>
      <w:pPr>
        <w:pStyle w:val="PL"/>
        <w:shd w:val="pct10" w:color="auto" w:fill="auto"/>
      </w:pPr>
      <w:r>
        <w:t>}</w:t>
      </w:r>
    </w:p>
    <w:p>
      <w:pPr>
        <w:pStyle w:val="PL"/>
        <w:shd w:val="pct10" w:color="auto" w:fill="auto"/>
      </w:pPr>
    </w:p>
    <w:p>
      <w:pPr>
        <w:pStyle w:val="PL"/>
        <w:shd w:val="pct10" w:color="auto" w:fill="auto"/>
      </w:pPr>
      <w:r>
        <w:t>-- ASN1STOP</w:t>
      </w:r>
    </w:p>
    <w:p/>
    <w:p>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%PDU-TypeIdentifier%</w:t>
            </w:r>
            <w:r>
              <w:rPr>
                <w:lang w:eastAsia="en-GB"/>
              </w:rPr>
              <w:t xml:space="preserve"> field descriptions</w:t>
            </w:r>
          </w:p>
        </w:tc>
      </w:tr>
      <w:tr>
        <w:trPr>
          <w:cantSplit/>
        </w:trPr>
        <w:tc>
          <w:tcPr>
            <w:tcW w:w="14062"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%field identifier%</w:t>
            </w:r>
          </w:p>
          <w:p>
            <w:pPr>
              <w:pStyle w:val="TAL"/>
              <w:rPr>
                <w:lang w:eastAsia="en-GB"/>
              </w:rPr>
            </w:pPr>
            <w:r>
              <w:rPr>
                <w:lang w:eastAsia="en-GB"/>
              </w:rPr>
              <w:t>Field description.</w:t>
            </w:r>
          </w:p>
        </w:tc>
      </w:tr>
      <w:tr>
        <w:trPr>
          <w:cantSplit/>
        </w:trPr>
        <w:tc>
          <w:tcPr>
            <w:tcW w:w="14062"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%field identifier%</w:t>
            </w:r>
          </w:p>
          <w:p>
            <w:pPr>
              <w:pStyle w:val="TAL"/>
              <w:rPr>
                <w:lang w:eastAsia="en-GB"/>
              </w:rPr>
            </w:pPr>
            <w:r>
              <w:rPr>
                <w:lang w:eastAsia="en-GB"/>
              </w:rPr>
              <w:t>Field description.</w:t>
            </w:r>
          </w:p>
        </w:tc>
      </w:tr>
    </w:tbl>
    <w:p/>
    <w:p>
      <w:r>
        <w:t>The field description table has one column. The header row shall contain the ASN.1 type identifier of the PDU type.</w:t>
      </w:r>
    </w:p>
    <w:p>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r>
        <w:t>The parts of the PDU contents that do not require a field description shall be omitted from the field description table.</w:t>
      </w:r>
    </w:p>
    <w:p>
      <w:pPr>
        <w:pStyle w:val="2"/>
      </w:pPr>
      <w:bookmarkStart w:id="2710" w:name="_Toc60777659"/>
      <w:bookmarkStart w:id="2711" w:name="_Toc90651534"/>
      <w:r>
        <w:t>A.3.4</w:t>
      </w:r>
      <w:r>
        <w:tab/>
        <w:t>Information elements</w:t>
      </w:r>
      <w:bookmarkEnd w:id="2710"/>
      <w:bookmarkEnd w:id="2711"/>
    </w:p>
    <w:p>
      <w:r>
        <w:t>Each IE (information element) type is specified in an ASN.1 section similar to the one shown in the example below.</w:t>
      </w:r>
    </w:p>
    <w:p>
      <w:pPr>
        <w:pStyle w:val="PL"/>
        <w:shd w:val="pct10" w:color="auto" w:fill="auto"/>
      </w:pPr>
      <w:r>
        <w:t>-- /example/ ASN1START</w:t>
      </w:r>
    </w:p>
    <w:p>
      <w:pPr>
        <w:pStyle w:val="PL"/>
        <w:shd w:val="pct10" w:color="auto" w:fill="auto"/>
      </w:pPr>
    </w:p>
    <w:p>
      <w:pPr>
        <w:pStyle w:val="PL"/>
        <w:shd w:val="pct10" w:color="auto" w:fill="auto"/>
      </w:pPr>
      <w:r>
        <w:t>PRACH-ConfigSIB ::=                 SEQUENCE {</w:t>
      </w:r>
    </w:p>
    <w:p>
      <w:pPr>
        <w:pStyle w:val="PL"/>
        <w:shd w:val="pct10" w:color="auto" w:fill="auto"/>
      </w:pPr>
      <w:r>
        <w:t xml:space="preserve">    rootSequenceIndex                   INTEGER (0..1023),</w:t>
      </w:r>
    </w:p>
    <w:p>
      <w:pPr>
        <w:pStyle w:val="PL"/>
        <w:shd w:val="pct10" w:color="auto" w:fill="auto"/>
      </w:pPr>
      <w:r>
        <w:t xml:space="preserve">    prach-ConfigInfo                    PRACH-ConfigInfo</w:t>
      </w:r>
    </w:p>
    <w:p>
      <w:pPr>
        <w:pStyle w:val="PL"/>
        <w:shd w:val="pct10" w:color="auto" w:fill="auto"/>
      </w:pPr>
      <w:r>
        <w:t>}</w:t>
      </w:r>
    </w:p>
    <w:p>
      <w:pPr>
        <w:pStyle w:val="PL"/>
        <w:shd w:val="pct10" w:color="auto" w:fill="auto"/>
      </w:pPr>
    </w:p>
    <w:p>
      <w:pPr>
        <w:pStyle w:val="PL"/>
        <w:shd w:val="pct10" w:color="auto" w:fill="auto"/>
      </w:pPr>
      <w:r>
        <w:t>PRACH-Config ::=                    SEQUENCE {</w:t>
      </w:r>
    </w:p>
    <w:p>
      <w:pPr>
        <w:pStyle w:val="PL"/>
        <w:shd w:val="pct10" w:color="auto" w:fill="auto"/>
      </w:pPr>
      <w:r>
        <w:t xml:space="preserve">    rootSequenceIndex                   INTEGER (0..1023),</w:t>
      </w:r>
    </w:p>
    <w:p>
      <w:pPr>
        <w:pStyle w:val="PL"/>
        <w:shd w:val="pct10" w:color="auto" w:fill="auto"/>
      </w:pPr>
      <w:r>
        <w:t xml:space="preserve">    prach-ConfigInfo                    PRACH-ConfigInfo                    OPTIONAL    -- Need N</w:t>
      </w:r>
    </w:p>
    <w:p>
      <w:pPr>
        <w:pStyle w:val="PL"/>
        <w:shd w:val="pct10" w:color="auto" w:fill="auto"/>
      </w:pPr>
      <w:r>
        <w:t>}</w:t>
      </w:r>
    </w:p>
    <w:p>
      <w:pPr>
        <w:pStyle w:val="PL"/>
        <w:shd w:val="pct10" w:color="auto" w:fill="auto"/>
      </w:pPr>
    </w:p>
    <w:p>
      <w:pPr>
        <w:pStyle w:val="PL"/>
        <w:shd w:val="pct10" w:color="auto" w:fill="auto"/>
      </w:pPr>
      <w:r>
        <w:t>PRACH-ConfigInfo ::=                SEQUENCE {</w:t>
      </w:r>
    </w:p>
    <w:p>
      <w:pPr>
        <w:pStyle w:val="PL"/>
        <w:shd w:val="pct10" w:color="auto" w:fill="auto"/>
      </w:pPr>
      <w:r>
        <w:t xml:space="preserve">    prach-ConfigIndex                   ENUMERATED {ffs},</w:t>
      </w:r>
    </w:p>
    <w:p>
      <w:pPr>
        <w:pStyle w:val="PL"/>
        <w:shd w:val="pct10" w:color="auto" w:fill="auto"/>
      </w:pPr>
      <w:r>
        <w:t xml:space="preserve">    highSpeedFlag                       ENUMERATED {ffs},</w:t>
      </w:r>
    </w:p>
    <w:p>
      <w:pPr>
        <w:pStyle w:val="PL"/>
        <w:shd w:val="pct10" w:color="auto" w:fill="auto"/>
      </w:pPr>
      <w:r>
        <w:t xml:space="preserve">    zeroCorrelationZoneConfig           ENUMERATED {ffs}</w:t>
      </w:r>
    </w:p>
    <w:p>
      <w:pPr>
        <w:pStyle w:val="PL"/>
        <w:shd w:val="pct10" w:color="auto" w:fill="auto"/>
      </w:pPr>
      <w:r>
        <w:t>}</w:t>
      </w:r>
    </w:p>
    <w:p>
      <w:pPr>
        <w:pStyle w:val="PL"/>
        <w:shd w:val="pct10" w:color="auto" w:fill="auto"/>
      </w:pPr>
    </w:p>
    <w:p>
      <w:pPr>
        <w:pStyle w:val="PL"/>
        <w:shd w:val="pct10" w:color="auto" w:fill="auto"/>
      </w:pPr>
      <w:r>
        <w:t>-- ASN1STOP</w:t>
      </w:r>
    </w:p>
    <w:p>
      <w:pPr>
        <w:rPr>
          <w:iCs/>
        </w:rPr>
      </w:pPr>
    </w:p>
    <w:p>
      <w:r>
        <w:t>IEs should be introduced whenever there are multiple fields for which the same set of values apply. IEs may also be defined for other reasons e.g. to break down a ASN.1 definition in to smaller pieces.</w:t>
      </w:r>
    </w:p>
    <w:p>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pPr>
        <w:pStyle w:val="2"/>
      </w:pPr>
      <w:bookmarkStart w:id="2712" w:name="_Toc60777660"/>
      <w:bookmarkStart w:id="2713" w:name="_Toc90651535"/>
      <w:r>
        <w:t>A.3.5</w:t>
      </w:r>
      <w:r>
        <w:tab/>
        <w:t>Fields with optional presence</w:t>
      </w:r>
      <w:bookmarkEnd w:id="2712"/>
      <w:bookmarkEnd w:id="2713"/>
    </w:p>
    <w:p>
      <w:r>
        <w:t>A field with optional presence may be declared with the keyword DEFAULT. It identifies a default value to be assumed, if the sender does not include a value for that field in the encoding:</w:t>
      </w:r>
    </w:p>
    <w:p>
      <w:pPr>
        <w:pStyle w:val="PL"/>
        <w:shd w:val="pct10" w:color="auto" w:fill="auto"/>
      </w:pPr>
      <w:r>
        <w:t>-- /example/ ASN1START</w:t>
      </w:r>
    </w:p>
    <w:p>
      <w:pPr>
        <w:pStyle w:val="PL"/>
        <w:shd w:val="pct10" w:color="auto" w:fill="auto"/>
      </w:pPr>
    </w:p>
    <w:p>
      <w:pPr>
        <w:pStyle w:val="PL"/>
        <w:shd w:val="pct10" w:color="auto" w:fill="auto"/>
      </w:pPr>
      <w:r>
        <w:t>PreambleInfo ::=                    SEQUENCE {</w:t>
      </w:r>
    </w:p>
    <w:p>
      <w:pPr>
        <w:pStyle w:val="PL"/>
        <w:shd w:val="pct10" w:color="auto" w:fill="auto"/>
      </w:pPr>
      <w:r>
        <w:t xml:space="preserve">    numberOfRA-Preambles                INTEGER (1..64)                     DEFAULT 1,</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 ASN1STOP</w:t>
      </w:r>
    </w:p>
    <w:p/>
    <w:p>
      <w:r>
        <w:t>Alternatively, a field with optional presence may be declared with the keyword OPTIONAL. It identifies a field for which a value can be omitted. The omission carries semantics, which is different from any normal value of the field:</w:t>
      </w:r>
    </w:p>
    <w:p>
      <w:pPr>
        <w:pStyle w:val="PL"/>
        <w:shd w:val="pct10" w:color="auto" w:fill="auto"/>
      </w:pPr>
      <w:r>
        <w:t>-- /example/ ASN1START</w:t>
      </w:r>
    </w:p>
    <w:p>
      <w:pPr>
        <w:pStyle w:val="PL"/>
        <w:shd w:val="pct10" w:color="auto" w:fill="auto"/>
      </w:pPr>
    </w:p>
    <w:p>
      <w:pPr>
        <w:pStyle w:val="PL"/>
        <w:shd w:val="pct10" w:color="auto" w:fill="auto"/>
      </w:pPr>
      <w:r>
        <w:t>PRACH-Config ::=                    SEQUENCE {</w:t>
      </w:r>
    </w:p>
    <w:p>
      <w:pPr>
        <w:pStyle w:val="PL"/>
        <w:shd w:val="pct10" w:color="auto" w:fill="auto"/>
      </w:pPr>
      <w:r>
        <w:t xml:space="preserve">    rootSequenceIndex                   INTEGER (0..1023),</w:t>
      </w:r>
    </w:p>
    <w:p>
      <w:pPr>
        <w:pStyle w:val="PL"/>
        <w:shd w:val="pct10" w:color="auto" w:fill="auto"/>
      </w:pPr>
      <w:r>
        <w:t xml:space="preserve">    prach-ConfigInfo                    PRACH-ConfigInfo                    OPTIONAL    -- Need N</w:t>
      </w:r>
    </w:p>
    <w:p>
      <w:pPr>
        <w:pStyle w:val="PL"/>
        <w:shd w:val="pct10" w:color="auto" w:fill="auto"/>
      </w:pPr>
      <w:r>
        <w:t>}</w:t>
      </w:r>
    </w:p>
    <w:p>
      <w:pPr>
        <w:pStyle w:val="PL"/>
        <w:shd w:val="pct10" w:color="auto" w:fill="auto"/>
      </w:pPr>
    </w:p>
    <w:p>
      <w:pPr>
        <w:pStyle w:val="PL"/>
        <w:shd w:val="pct10" w:color="auto" w:fill="auto"/>
      </w:pPr>
      <w:r>
        <w:t>-- ASN1STOP</w:t>
      </w:r>
    </w:p>
    <w:p>
      <w:pPr>
        <w:rPr>
          <w:iCs/>
        </w:rPr>
      </w:pPr>
    </w:p>
    <w:p>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pPr>
        <w:pStyle w:val="2"/>
      </w:pPr>
      <w:bookmarkStart w:id="2714" w:name="_Toc60777661"/>
      <w:bookmarkStart w:id="2715" w:name="_Toc90651536"/>
      <w:r>
        <w:t>A.3.6</w:t>
      </w:r>
      <w:r>
        <w:tab/>
        <w:t>Fields with conditional presence</w:t>
      </w:r>
      <w:bookmarkEnd w:id="2714"/>
      <w:bookmarkEnd w:id="2715"/>
    </w:p>
    <w:p>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pPr>
        <w:pStyle w:val="PL"/>
        <w:shd w:val="pct10" w:color="auto" w:fill="auto"/>
      </w:pPr>
      <w:r>
        <w:t>-- /example/ ASN1START</w:t>
      </w:r>
    </w:p>
    <w:p>
      <w:pPr>
        <w:pStyle w:val="PL"/>
        <w:shd w:val="pct10" w:color="auto" w:fill="auto"/>
      </w:pPr>
    </w:p>
    <w:p>
      <w:pPr>
        <w:pStyle w:val="PL"/>
        <w:shd w:val="pct10" w:color="auto" w:fill="auto"/>
      </w:pPr>
      <w:r>
        <w:t>LogicalChannelConfig ::=            SEQUENCE {</w:t>
      </w:r>
    </w:p>
    <w:p>
      <w:pPr>
        <w:pStyle w:val="PL"/>
        <w:shd w:val="pct10" w:color="auto" w:fill="auto"/>
      </w:pPr>
      <w:r>
        <w:t xml:space="preserve">    ul-SpecificParameters               SEQUENCE {</w:t>
      </w:r>
    </w:p>
    <w:p>
      <w:pPr>
        <w:pStyle w:val="PL"/>
        <w:shd w:val="pct10" w:color="auto" w:fill="auto"/>
      </w:pPr>
      <w:r>
        <w:t xml:space="preserve">        priority                            INTEGER (0),</w:t>
      </w:r>
    </w:p>
    <w:p>
      <w:pPr>
        <w:pStyle w:val="PL"/>
        <w:shd w:val="pct10" w:color="auto" w:fill="auto"/>
      </w:pPr>
      <w:r>
        <w:t xml:space="preserve">        ...</w:t>
      </w:r>
    </w:p>
    <w:p>
      <w:pPr>
        <w:pStyle w:val="PL"/>
        <w:shd w:val="pct10" w:color="auto" w:fill="auto"/>
      </w:pPr>
      <w:r>
        <w:t xml:space="preserve">    }       OPTIONAL                                                                    -- Cond UL</w:t>
      </w:r>
    </w:p>
    <w:p>
      <w:pPr>
        <w:pStyle w:val="PL"/>
        <w:shd w:val="pct10" w:color="auto" w:fill="auto"/>
      </w:pPr>
      <w:r>
        <w:t>}</w:t>
      </w:r>
    </w:p>
    <w:p>
      <w:pPr>
        <w:pStyle w:val="PL"/>
        <w:shd w:val="pct10" w:color="auto" w:fill="auto"/>
      </w:pPr>
    </w:p>
    <w:p>
      <w:pPr>
        <w:pStyle w:val="PL"/>
        <w:shd w:val="pct10" w:color="auto" w:fill="auto"/>
      </w:pPr>
      <w:r>
        <w:t>-- ASN1STOP</w:t>
      </w:r>
    </w:p>
    <w:p/>
    <w:p>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Explanation</w:t>
            </w:r>
          </w:p>
        </w:tc>
      </w:tr>
      <w:tr>
        <w:trPr>
          <w:cantSplit/>
        </w:trPr>
        <w:tc>
          <w:tcPr>
            <w:tcW w:w="2268"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p>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r>
        <w:t>If the ASN.1 section does not include any fields with conditional presence, the conditional presence table shall not be included.</w:t>
      </w:r>
    </w:p>
    <w:p>
      <w:r>
        <w:t>Whenever a field is only applicable in specific cases e.g. TDD, use of conditional presence should be considered.</w:t>
      </w:r>
    </w:p>
    <w:p>
      <w:pPr>
        <w:pStyle w:val="2"/>
      </w:pPr>
      <w:bookmarkStart w:id="2716" w:name="_Toc60777662"/>
      <w:bookmarkStart w:id="2717" w:name="_Toc90651537"/>
      <w:r>
        <w:t>A.3.7</w:t>
      </w:r>
      <w:r>
        <w:tab/>
        <w:t>Guidelines on use of lists with elements of SEQUENCE type</w:t>
      </w:r>
      <w:bookmarkEnd w:id="2716"/>
      <w:bookmarkEnd w:id="2717"/>
    </w:p>
    <w:p>
      <w:r>
        <w:t>Where an information element has the form of a list (the SEQUENCE OF construct in ASN.1) with the type of the list elements being a SEQUENCE data type, an information element shall be defined for the list elements even if it would not otherwise be needed.</w:t>
      </w:r>
    </w:p>
    <w:p>
      <w:r>
        <w:t>For example, a list of PLMN identities with reservation flags is defined as in the following example:</w:t>
      </w:r>
    </w:p>
    <w:p>
      <w:pPr>
        <w:pStyle w:val="PL"/>
        <w:shd w:val="pct10" w:color="auto" w:fill="auto"/>
      </w:pPr>
      <w:r>
        <w:t>-- /example/ ASN1START</w:t>
      </w:r>
    </w:p>
    <w:p>
      <w:pPr>
        <w:pStyle w:val="PL"/>
        <w:shd w:val="pct10" w:color="auto" w:fill="auto"/>
      </w:pPr>
    </w:p>
    <w:p>
      <w:pPr>
        <w:pStyle w:val="PL"/>
        <w:shd w:val="pct10" w:color="auto" w:fill="auto"/>
      </w:pPr>
      <w:r>
        <w:t>PLMN-IdentityInfoList ::=           SEQUENCE (SIZE (1..6)) OF PLMN-IdentityInfo</w:t>
      </w:r>
    </w:p>
    <w:p>
      <w:pPr>
        <w:pStyle w:val="PL"/>
        <w:shd w:val="pct10" w:color="auto" w:fill="auto"/>
      </w:pPr>
    </w:p>
    <w:p>
      <w:pPr>
        <w:pStyle w:val="PL"/>
        <w:shd w:val="pct10" w:color="auto" w:fill="auto"/>
      </w:pPr>
      <w:r>
        <w:t>PLMN-IdentityInfo ::=               SEQUENCE {</w:t>
      </w:r>
    </w:p>
    <w:p>
      <w:pPr>
        <w:pStyle w:val="PL"/>
        <w:shd w:val="pct10" w:color="auto" w:fill="auto"/>
      </w:pPr>
      <w:r>
        <w:t xml:space="preserve">    plmn-Identity                       PLMN-Identity,</w:t>
      </w:r>
    </w:p>
    <w:p>
      <w:pPr>
        <w:pStyle w:val="PL"/>
        <w:shd w:val="pct10" w:color="auto" w:fill="auto"/>
      </w:pPr>
      <w:r>
        <w:t xml:space="preserve">    cellReservedForOperatorUse          ENUMERATED {reserved, notReserved}</w:t>
      </w:r>
    </w:p>
    <w:p>
      <w:pPr>
        <w:pStyle w:val="PL"/>
        <w:shd w:val="pct10" w:color="auto" w:fill="auto"/>
      </w:pPr>
      <w:r>
        <w:t>}</w:t>
      </w:r>
    </w:p>
    <w:p>
      <w:pPr>
        <w:pStyle w:val="PL"/>
        <w:shd w:val="pct10" w:color="auto" w:fill="auto"/>
      </w:pPr>
    </w:p>
    <w:p>
      <w:pPr>
        <w:pStyle w:val="PL"/>
        <w:shd w:val="pct10" w:color="auto" w:fill="auto"/>
      </w:pPr>
      <w:r>
        <w:t>-- ASN1STOP</w:t>
      </w:r>
    </w:p>
    <w:p/>
    <w:p>
      <w:r>
        <w:t>rather than as in the following (bad) example, which may cause generated code to contain types with unpredictable names:</w:t>
      </w:r>
    </w:p>
    <w:p>
      <w:pPr>
        <w:pStyle w:val="PL"/>
        <w:shd w:val="pct10" w:color="auto" w:fill="auto"/>
      </w:pPr>
      <w:r>
        <w:t>-- /bad example/ ASN1START</w:t>
      </w:r>
    </w:p>
    <w:p>
      <w:pPr>
        <w:pStyle w:val="PL"/>
        <w:shd w:val="pct10" w:color="auto" w:fill="auto"/>
      </w:pPr>
    </w:p>
    <w:p>
      <w:pPr>
        <w:pStyle w:val="PL"/>
        <w:shd w:val="pct10" w:color="auto" w:fill="auto"/>
      </w:pPr>
      <w:r>
        <w:t>PLMN-IdentityList ::=                   SEQUENCE (SIZE (1..6)) OF SEQUENCE {</w:t>
      </w:r>
    </w:p>
    <w:p>
      <w:pPr>
        <w:pStyle w:val="PL"/>
        <w:shd w:val="pct10" w:color="auto" w:fill="auto"/>
      </w:pPr>
      <w:r>
        <w:t xml:space="preserve">    plmn-Identity                           PLMN-Identity,</w:t>
      </w:r>
    </w:p>
    <w:p>
      <w:pPr>
        <w:pStyle w:val="PL"/>
        <w:shd w:val="pct10" w:color="auto" w:fill="auto"/>
      </w:pPr>
      <w:r>
        <w:t xml:space="preserve">    cellReservedForOperatorUse              ENUMERATED {reserved, notReserved}</w:t>
      </w:r>
    </w:p>
    <w:p>
      <w:pPr>
        <w:pStyle w:val="PL"/>
        <w:shd w:val="pct10" w:color="auto" w:fill="auto"/>
      </w:pPr>
      <w:r>
        <w:t>}</w:t>
      </w:r>
    </w:p>
    <w:p>
      <w:pPr>
        <w:pStyle w:val="PL"/>
        <w:shd w:val="pct10" w:color="auto" w:fill="auto"/>
      </w:pPr>
    </w:p>
    <w:p>
      <w:pPr>
        <w:pStyle w:val="PL"/>
        <w:shd w:val="pct10" w:color="auto" w:fill="auto"/>
      </w:pPr>
      <w:r>
        <w:t>-- ASN1STOP</w:t>
      </w:r>
    </w:p>
    <w:p>
      <w:pPr>
        <w:rPr>
          <w:noProof/>
          <w:lang w:eastAsia="sv-SE"/>
        </w:rPr>
      </w:pPr>
    </w:p>
    <w:p>
      <w:pPr>
        <w:pStyle w:val="2"/>
        <w:rPr>
          <w:noProof/>
          <w:lang w:eastAsia="sv-SE"/>
        </w:rPr>
      </w:pPr>
      <w:bookmarkStart w:id="2718" w:name="_Toc60777663"/>
      <w:bookmarkStart w:id="2719" w:name="_Toc90651538"/>
      <w:r>
        <w:rPr>
          <w:noProof/>
          <w:lang w:eastAsia="sv-SE"/>
        </w:rPr>
        <w:t>A.3.8</w:t>
      </w:r>
      <w:r>
        <w:rPr>
          <w:noProof/>
          <w:lang w:eastAsia="sv-SE"/>
        </w:rPr>
        <w:tab/>
        <w:t>Guidelines on use of parameterised SetupRelease type</w:t>
      </w:r>
      <w:bookmarkEnd w:id="2718"/>
      <w:bookmarkEnd w:id="2719"/>
    </w:p>
    <w:p>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pPr>
        <w:pStyle w:val="PL"/>
        <w:shd w:val="pct10" w:color="auto" w:fill="auto"/>
      </w:pPr>
      <w:r>
        <w:t>-- /example/ ASN1START</w:t>
      </w:r>
    </w:p>
    <w:p>
      <w:pPr>
        <w:pStyle w:val="PL"/>
        <w:shd w:val="pct10" w:color="auto" w:fill="auto"/>
      </w:pPr>
    </w:p>
    <w:p>
      <w:pPr>
        <w:pStyle w:val="PL"/>
        <w:shd w:val="pct10" w:color="auto" w:fill="auto"/>
      </w:pPr>
      <w:r>
        <w:t>RRCMessage-rX-IEs ::= SEQUENCE {</w:t>
      </w:r>
    </w:p>
    <w:p>
      <w:pPr>
        <w:pStyle w:val="PL"/>
        <w:shd w:val="pct10" w:color="auto" w:fill="auto"/>
      </w:pPr>
      <w:r>
        <w:t xml:space="preserve">    field-rX               SetupRelease { IE-rX }                   OPTIONAL,      --  Need M</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p>
    <w:p>
      <w:pPr>
        <w:pStyle w:val="PL"/>
        <w:shd w:val="pct10" w:color="auto" w:fill="auto"/>
      </w:pPr>
      <w:r>
        <w:t>RRCMessage-rX-IEs ::= SEQUENCE {</w:t>
      </w:r>
    </w:p>
    <w:p>
      <w:pPr>
        <w:pStyle w:val="PL"/>
        <w:shd w:val="pct10" w:color="auto" w:fill="auto"/>
      </w:pPr>
      <w:r>
        <w:t xml:space="preserve">    field-rX               SetupRelease { Element-rX }</w:t>
      </w:r>
    </w:p>
    <w:p>
      <w:pPr>
        <w:pStyle w:val="PL"/>
        <w:shd w:val="pct10" w:color="auto" w:fill="auto"/>
      </w:pPr>
      <w:r>
        <w:t>}                                                                   OPTIONAL,       -- Need M</w:t>
      </w:r>
    </w:p>
    <w:p>
      <w:pPr>
        <w:pStyle w:val="PL"/>
        <w:shd w:val="pct10" w:color="auto" w:fill="auto"/>
      </w:pPr>
    </w:p>
    <w:p>
      <w:pPr>
        <w:pStyle w:val="PL"/>
        <w:shd w:val="pct10" w:color="auto" w:fill="auto"/>
      </w:pPr>
      <w:r>
        <w:t>Element-rX ::= SEQUENCE {</w:t>
      </w:r>
    </w:p>
    <w:p>
      <w:pPr>
        <w:pStyle w:val="PL"/>
        <w:shd w:val="pct10" w:color="auto" w:fill="auto"/>
      </w:pPr>
      <w:r>
        <w:t xml:space="preserve">    field1-rX                  IE1-rX,</w:t>
      </w:r>
    </w:p>
    <w:p>
      <w:pPr>
        <w:pStyle w:val="PL"/>
        <w:shd w:val="pct10" w:color="auto" w:fill="auto"/>
      </w:pPr>
      <w:r>
        <w:t xml:space="preserve">    field2-rX                  IE2-rX                               OPTIONAL        -- Need N</w:t>
      </w:r>
    </w:p>
    <w:p>
      <w:pPr>
        <w:pStyle w:val="PL"/>
        <w:shd w:val="pct10" w:color="auto" w:fill="auto"/>
      </w:pPr>
      <w:r>
        <w:t>}                                                                       OPTIONAL,   -- Need M</w:t>
      </w:r>
    </w:p>
    <w:p>
      <w:pPr>
        <w:pStyle w:val="PL"/>
        <w:shd w:val="pct10" w:color="auto" w:fill="auto"/>
      </w:pPr>
    </w:p>
    <w:p>
      <w:pPr>
        <w:pStyle w:val="PL"/>
        <w:shd w:val="pct10" w:color="auto" w:fill="auto"/>
      </w:pPr>
      <w:r>
        <w:t>-- /example/ ASN1STOP</w:t>
      </w:r>
    </w:p>
    <w:p/>
    <w:p>
      <w:r>
        <w:t xml:space="preserve">The </w:t>
      </w:r>
      <w:r>
        <w:rPr>
          <w:i/>
        </w:rPr>
        <w:t>SetupRelease</w:t>
      </w:r>
      <w:r>
        <w:t xml:space="preserve"> is always be used with only named IEs, i.e. the example below is not allowed:</w:t>
      </w:r>
    </w:p>
    <w:p>
      <w:pPr>
        <w:pStyle w:val="PL"/>
        <w:shd w:val="pct10" w:color="auto" w:fill="auto"/>
      </w:pPr>
      <w:r>
        <w:t>-- /example/ ASN1START</w:t>
      </w:r>
    </w:p>
    <w:p>
      <w:pPr>
        <w:pStyle w:val="PL"/>
        <w:shd w:val="pct10" w:color="auto" w:fill="auto"/>
      </w:pPr>
    </w:p>
    <w:p>
      <w:pPr>
        <w:pStyle w:val="PL"/>
        <w:shd w:val="pct10" w:color="auto" w:fill="auto"/>
      </w:pPr>
      <w:r>
        <w:t>RRCMessage-rX-IEs ::= SEQUENCE {</w:t>
      </w:r>
    </w:p>
    <w:p>
      <w:pPr>
        <w:pStyle w:val="PL"/>
        <w:shd w:val="pct10" w:color="auto" w:fill="auto"/>
      </w:pPr>
      <w:r>
        <w:t xml:space="preserve">    field-rX       SetupRelease { SEQUENCE {   -- Unnamed SEQUENCEs are not allowed!</w:t>
      </w:r>
    </w:p>
    <w:p>
      <w:pPr>
        <w:pStyle w:val="PL"/>
        <w:shd w:val="pct10" w:color="auto" w:fill="auto"/>
      </w:pPr>
      <w:r>
        <w:t xml:space="preserve">            field1-rX                  IE1-rX,</w:t>
      </w:r>
    </w:p>
    <w:p>
      <w:pPr>
        <w:pStyle w:val="PL"/>
        <w:shd w:val="pct10" w:color="auto" w:fill="auto"/>
      </w:pPr>
      <w:r>
        <w:t xml:space="preserve">            field2-rX                  IE2-rX                         OPTIONAL        -- Need N</w:t>
      </w:r>
    </w:p>
    <w:p>
      <w:pPr>
        <w:pStyle w:val="PL"/>
        <w:shd w:val="pct10" w:color="auto" w:fill="auto"/>
      </w:pPr>
      <w:r>
        <w:t xml:space="preserve">        }</w:t>
      </w:r>
    </w:p>
    <w:p>
      <w:pPr>
        <w:pStyle w:val="PL"/>
        <w:shd w:val="pct10" w:color="auto" w:fill="auto"/>
      </w:pPr>
      <w:r>
        <w:t xml:space="preserve">    }                                                                     OPTIONAL,   -- Need M</w:t>
      </w:r>
    </w:p>
    <w:p>
      <w:pPr>
        <w:pStyle w:val="PL"/>
        <w:shd w:val="pct10" w:color="auto" w:fill="auto"/>
      </w:pPr>
      <w:r>
        <w:t>}</w:t>
      </w:r>
    </w:p>
    <w:p>
      <w:pPr>
        <w:pStyle w:val="PL"/>
        <w:shd w:val="pct10" w:color="auto" w:fill="auto"/>
      </w:pPr>
    </w:p>
    <w:p>
      <w:pPr>
        <w:pStyle w:val="PL"/>
        <w:shd w:val="pct10" w:color="auto" w:fill="auto"/>
      </w:pPr>
      <w:r>
        <w:t>-- /example/ ASN1STOP</w:t>
      </w:r>
    </w:p>
    <w:p/>
    <w:p>
      <w:r>
        <w:t>If a field defined using the parameterized SetupRelease type requires procedural text, the field is referred to using the values defined for the type itself, namely, "setup" and "release". For example, procedural text for field-rX above could be as follows:</w:t>
      </w:r>
    </w:p>
    <w:p>
      <w:pPr>
        <w:pStyle w:val="B1"/>
      </w:pPr>
      <w:r>
        <w:t xml:space="preserve">1&gt; if </w:t>
      </w:r>
      <w:r>
        <w:rPr>
          <w:i/>
        </w:rPr>
        <w:t>field-rX</w:t>
      </w:r>
      <w:r>
        <w:t xml:space="preserve"> is set to "setup":</w:t>
      </w:r>
    </w:p>
    <w:p>
      <w:pPr>
        <w:pStyle w:val="B2"/>
      </w:pPr>
      <w:r>
        <w:t>2&gt; do something;</w:t>
      </w:r>
    </w:p>
    <w:p>
      <w:pPr>
        <w:pStyle w:val="B1"/>
      </w:pPr>
      <w:r>
        <w:t>1&gt; else (</w:t>
      </w:r>
      <w:r>
        <w:rPr>
          <w:i/>
        </w:rPr>
        <w:t>field-rX</w:t>
      </w:r>
      <w:r>
        <w:t xml:space="preserve"> is set to "release"):</w:t>
      </w:r>
    </w:p>
    <w:p>
      <w:pPr>
        <w:pStyle w:val="B2"/>
      </w:pPr>
      <w:r>
        <w:t xml:space="preserve">2&gt; release </w:t>
      </w:r>
      <w:r>
        <w:rPr>
          <w:i/>
        </w:rPr>
        <w:t>field-rX</w:t>
      </w:r>
      <w:r>
        <w:t xml:space="preserve"> (if appropriate).</w:t>
      </w:r>
    </w:p>
    <w:p>
      <w:pPr>
        <w:pStyle w:val="2"/>
      </w:pPr>
      <w:bookmarkStart w:id="2720" w:name="_Toc60777664"/>
      <w:bookmarkStart w:id="2721" w:name="_Toc90651539"/>
      <w:bookmarkStart w:id="2722" w:name="_Hlk54240517"/>
      <w:r>
        <w:t>A.3.9</w:t>
      </w:r>
      <w:r>
        <w:tab/>
        <w:t>Guidelines on use of ToAddModList and ToReleaseList</w:t>
      </w:r>
      <w:bookmarkEnd w:id="2720"/>
      <w:bookmarkEnd w:id="2721"/>
    </w:p>
    <w:p>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pPr>
        <w:pStyle w:val="PL"/>
        <w:shd w:val="pct10" w:color="auto" w:fill="auto"/>
      </w:pPr>
      <w:r>
        <w:t>-- /example/ ASN1START</w:t>
      </w:r>
    </w:p>
    <w:p>
      <w:pPr>
        <w:pStyle w:val="PL"/>
        <w:shd w:val="pct10" w:color="auto" w:fill="auto"/>
      </w:pPr>
    </w:p>
    <w:p>
      <w:pPr>
        <w:pStyle w:val="PL"/>
        <w:shd w:val="pct10" w:color="auto" w:fill="auto"/>
      </w:pPr>
      <w:r>
        <w:t>AnExampleIE ::=         SEQUENCE {</w:t>
      </w:r>
    </w:p>
    <w:p>
      <w:pPr>
        <w:pStyle w:val="PL"/>
        <w:shd w:val="pct10" w:color="auto" w:fill="auto"/>
      </w:pPr>
      <w:r>
        <w:t xml:space="preserve">    elementsToAddModList    SEQUENCE (SIZE (1..maxNrofElements)) OF Element                                     OPTIONAL,   --  Need N</w:t>
      </w:r>
    </w:p>
    <w:p>
      <w:pPr>
        <w:pStyle w:val="PL"/>
        <w:shd w:val="pct10" w:color="auto" w:fill="auto"/>
      </w:pPr>
      <w:r>
        <w:t xml:space="preserve">    elementsToReleaseList   SEQUENCE (SIZE (1..maxNrofElements)) OF ElementId                                   OPTIONAL,   --  Need N</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Element ::=             SEQUENCE {</w:t>
      </w:r>
    </w:p>
    <w:p>
      <w:pPr>
        <w:pStyle w:val="PL"/>
        <w:shd w:val="pct10" w:color="auto" w:fill="auto"/>
      </w:pPr>
      <w:r>
        <w:t xml:space="preserve">    elementId               ElementId,</w:t>
      </w:r>
    </w:p>
    <w:p>
      <w:pPr>
        <w:pStyle w:val="PL"/>
        <w:shd w:val="pct10" w:color="auto" w:fill="auto"/>
      </w:pPr>
      <w:r>
        <w:t xml:space="preserve">    aField                  INTEG ER (0..16777215),</w:t>
      </w:r>
    </w:p>
    <w:p>
      <w:pPr>
        <w:pStyle w:val="PL"/>
        <w:shd w:val="pct10" w:color="auto" w:fill="auto"/>
      </w:pPr>
      <w:r>
        <w:t xml:space="preserve">    anotherField            OCTET STRING,</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ElementId ::=           INTEGER (0..maxNrofElements-1)</w:t>
      </w:r>
    </w:p>
    <w:p>
      <w:pPr>
        <w:pStyle w:val="PL"/>
        <w:shd w:val="pct10" w:color="auto" w:fill="auto"/>
      </w:pPr>
    </w:p>
    <w:p>
      <w:pPr>
        <w:pStyle w:val="PL"/>
        <w:shd w:val="pct10" w:color="auto" w:fill="auto"/>
      </w:pPr>
      <w:r>
        <w:t>maxNrofElements         INTEGER ::= 50</w:t>
      </w:r>
    </w:p>
    <w:p>
      <w:pPr>
        <w:pStyle w:val="PL"/>
        <w:shd w:val="pct10" w:color="auto" w:fill="auto"/>
      </w:pPr>
      <w:r>
        <w:t>maxNrofElements-1       INTEGER ::= 49</w:t>
      </w:r>
    </w:p>
    <w:p>
      <w:pPr>
        <w:pStyle w:val="PL"/>
        <w:shd w:val="pct10" w:color="auto" w:fill="auto"/>
      </w:pPr>
    </w:p>
    <w:p>
      <w:pPr>
        <w:pStyle w:val="PL"/>
        <w:shd w:val="pct10" w:color="auto" w:fill="auto"/>
      </w:pPr>
      <w:r>
        <w:t>-- /example/ ASN1STOP</w:t>
      </w:r>
    </w:p>
    <w:p/>
    <w:p>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bookmarkStart w:id="2723" w:name="_Hlk56409330"/>
      <w:r>
        <w:t>Note that the release of a field (a list element as well as any other field) releases all its sub-fields (sub-fields configured by elementsToAddModList and any other sub-field).</w:t>
      </w:r>
    </w:p>
    <w:bookmarkEnd w:id="2723"/>
    <w:p>
      <w:r>
        <w:t>If no procedural text is provided for a set of ToAddModList and ToReleaseList, the following generic procedure applies:</w:t>
      </w:r>
    </w:p>
    <w:p>
      <w:r>
        <w:t>The UE shall:</w:t>
      </w:r>
    </w:p>
    <w:p>
      <w:pPr>
        <w:pStyle w:val="B1"/>
      </w:pPr>
      <w:r>
        <w:t>1&gt;</w:t>
      </w:r>
      <w:r>
        <w:tab/>
        <w:t xml:space="preserve">for each </w:t>
      </w:r>
      <w:r>
        <w:rPr>
          <w:i/>
        </w:rPr>
        <w:t>ElementId</w:t>
      </w:r>
      <w:r>
        <w:t xml:space="preserve"> in the </w:t>
      </w:r>
      <w:r>
        <w:rPr>
          <w:i/>
        </w:rPr>
        <w:t>elementsToReleaseList</w:t>
      </w:r>
      <w:r>
        <w:t>,:</w:t>
      </w:r>
    </w:p>
    <w:p>
      <w:pPr>
        <w:pStyle w:val="B2"/>
      </w:pPr>
      <w:r>
        <w:t>2&gt;</w:t>
      </w:r>
      <w:r>
        <w:tab/>
        <w:t xml:space="preserve">if the current UE configuration includes an </w:t>
      </w:r>
      <w:r>
        <w:rPr>
          <w:i/>
        </w:rPr>
        <w:t>Element</w:t>
      </w:r>
      <w:r>
        <w:t xml:space="preserve"> with the given </w:t>
      </w:r>
      <w:r>
        <w:rPr>
          <w:i/>
        </w:rPr>
        <w:t>ElementId</w:t>
      </w:r>
      <w:r>
        <w:t>:</w:t>
      </w:r>
    </w:p>
    <w:p>
      <w:pPr>
        <w:pStyle w:val="B3"/>
      </w:pPr>
      <w:r>
        <w:t>3&gt;</w:t>
      </w:r>
      <w:r>
        <w:tab/>
        <w:t xml:space="preserve">release the </w:t>
      </w:r>
      <w:r>
        <w:rPr>
          <w:i/>
        </w:rPr>
        <w:t>Element</w:t>
      </w:r>
      <w:r>
        <w:t xml:space="preserve"> from the current UE configuration;</w:t>
      </w:r>
    </w:p>
    <w:p>
      <w:pPr>
        <w:pStyle w:val="B1"/>
      </w:pPr>
      <w:r>
        <w:t>1&gt;</w:t>
      </w:r>
      <w:r>
        <w:tab/>
        <w:t xml:space="preserve">for each </w:t>
      </w:r>
      <w:r>
        <w:rPr>
          <w:i/>
        </w:rPr>
        <w:t>Element</w:t>
      </w:r>
      <w:r>
        <w:t xml:space="preserve"> in the </w:t>
      </w:r>
      <w:r>
        <w:rPr>
          <w:i/>
        </w:rPr>
        <w:t>elementsToAddModList</w:t>
      </w:r>
      <w:r>
        <w:t>:</w:t>
      </w:r>
    </w:p>
    <w:p>
      <w:pPr>
        <w:pStyle w:val="B2"/>
      </w:pPr>
      <w:r>
        <w:t>2&gt;</w:t>
      </w:r>
      <w:r>
        <w:tab/>
        <w:t xml:space="preserve">if the current UE configuration includes an </w:t>
      </w:r>
      <w:r>
        <w:rPr>
          <w:i/>
        </w:rPr>
        <w:t>Element</w:t>
      </w:r>
      <w:r>
        <w:t xml:space="preserve"> with the given </w:t>
      </w:r>
      <w:r>
        <w:rPr>
          <w:i/>
        </w:rPr>
        <w:t>ElementId</w:t>
      </w:r>
      <w:r>
        <w:t>:</w:t>
      </w:r>
    </w:p>
    <w:p>
      <w:pPr>
        <w:pStyle w:val="B3"/>
      </w:pPr>
      <w:r>
        <w:t>3&gt;</w:t>
      </w:r>
      <w:r>
        <w:tab/>
        <w:t xml:space="preserve">modify the configured </w:t>
      </w:r>
      <w:r>
        <w:rPr>
          <w:i/>
        </w:rPr>
        <w:t>Element</w:t>
      </w:r>
      <w:r>
        <w:t xml:space="preserve"> in accordance with the received </w:t>
      </w:r>
      <w:r>
        <w:rPr>
          <w:i/>
        </w:rPr>
        <w:t>Element</w:t>
      </w:r>
      <w:r>
        <w:t>;</w:t>
      </w:r>
    </w:p>
    <w:p>
      <w:pPr>
        <w:pStyle w:val="B2"/>
      </w:pPr>
      <w:r>
        <w:t>2&gt;</w:t>
      </w:r>
      <w:r>
        <w:tab/>
        <w:t>else:</w:t>
      </w:r>
    </w:p>
    <w:p>
      <w:pPr>
        <w:pStyle w:val="B3"/>
      </w:pPr>
      <w:r>
        <w:t>3&gt;</w:t>
      </w:r>
      <w:r>
        <w:tab/>
        <w:t xml:space="preserve">add received </w:t>
      </w:r>
      <w:r>
        <w:rPr>
          <w:i/>
        </w:rPr>
        <w:t>Element</w:t>
      </w:r>
      <w:r>
        <w:t xml:space="preserve"> to the UE configuration.</w:t>
      </w:r>
    </w:p>
    <w:p>
      <w:pPr>
        <w:pStyle w:val="2"/>
      </w:pPr>
      <w:bookmarkStart w:id="2724" w:name="_Toc60777665"/>
      <w:bookmarkStart w:id="2725" w:name="_Toc90651540"/>
      <w:bookmarkEnd w:id="2722"/>
      <w:r>
        <w:t>A.3.10</w:t>
      </w:r>
      <w:r>
        <w:tab/>
        <w:t>Guidelines on use of lists (without ToAddModList and ToReleaseList)</w:t>
      </w:r>
      <w:bookmarkEnd w:id="2724"/>
      <w:bookmarkEnd w:id="2725"/>
    </w:p>
    <w:p>
      <w:r>
        <w:t>As per subclause 6.1.3, when using lists without the ToAddModList and ToReleaseList structure, the contents of the lists are always replaced. To illustrate this, an example is provided below:</w:t>
      </w:r>
    </w:p>
    <w:p>
      <w:pPr>
        <w:pStyle w:val="PL"/>
        <w:shd w:val="pct10" w:color="auto" w:fill="auto"/>
      </w:pPr>
      <w:r>
        <w:t>-- /example/ ASN1START</w:t>
      </w:r>
    </w:p>
    <w:p>
      <w:pPr>
        <w:pStyle w:val="PL"/>
        <w:shd w:val="pct10" w:color="auto" w:fill="auto"/>
      </w:pPr>
      <w:r>
        <w:t>-- TAG_EXAMPLE_LISTS_START</w:t>
      </w:r>
    </w:p>
    <w:p>
      <w:pPr>
        <w:pStyle w:val="PL"/>
        <w:shd w:val="pct10" w:color="auto" w:fill="auto"/>
      </w:pPr>
    </w:p>
    <w:p>
      <w:pPr>
        <w:pStyle w:val="PL"/>
        <w:shd w:val="pct10" w:color="auto" w:fill="auto"/>
      </w:pPr>
      <w:r>
        <w:t>AnExampleIE ::=         SEQUENCE {</w:t>
      </w:r>
    </w:p>
    <w:p>
      <w:pPr>
        <w:pStyle w:val="PL"/>
        <w:shd w:val="pct10" w:color="auto" w:fill="auto"/>
      </w:pPr>
      <w:r>
        <w:t xml:space="preserve">    elementList             SEQUENCE (SIZE (1..maxNrofElements)) OF Element                                     OPTIONAL,   --  Need M</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elementListExt-v2030    SEQUENCE (SIZE (1..maxNrofElementsExt)) OF Element                                  OPTIONAL,   --  Need M</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Element ::=         SEQUENCE {</w:t>
      </w:r>
    </w:p>
    <w:p>
      <w:pPr>
        <w:pStyle w:val="PL"/>
        <w:shd w:val="pct10" w:color="auto" w:fill="auto"/>
      </w:pPr>
      <w:r>
        <w:t xml:space="preserve">    useFeatureX         BOOLEAN,</w:t>
      </w:r>
    </w:p>
    <w:p>
      <w:pPr>
        <w:pStyle w:val="PL"/>
        <w:shd w:val="pct10" w:color="auto" w:fill="auto"/>
      </w:pPr>
      <w:r>
        <w:t xml:space="preserve">    aField              INTEGER (0..127)                                                                        OPTIONAL,   --  Need M</w:t>
      </w:r>
    </w:p>
    <w:p>
      <w:pPr>
        <w:pStyle w:val="PL"/>
        <w:shd w:val="pct10" w:color="auto" w:fill="auto"/>
      </w:pPr>
      <w:r>
        <w:t xml:space="preserve">    anotherField        INTEGER (0..127)                                                                        OPTIONAL,   --  Need R</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maxNrofElements         INTEGER ::= 8</w:t>
      </w:r>
    </w:p>
    <w:p>
      <w:pPr>
        <w:pStyle w:val="PL"/>
        <w:shd w:val="pct10" w:color="auto" w:fill="auto"/>
      </w:pPr>
      <w:r>
        <w:t>maxNrofElements-1       INTEGER ::= 7</w:t>
      </w:r>
    </w:p>
    <w:p>
      <w:pPr>
        <w:pStyle w:val="PL"/>
        <w:shd w:val="pct10" w:color="auto" w:fill="auto"/>
      </w:pPr>
      <w:r>
        <w:t>maxNrofElementsExt      INTEGER ::= 8</w:t>
      </w:r>
    </w:p>
    <w:p>
      <w:pPr>
        <w:pStyle w:val="PL"/>
        <w:shd w:val="pct10" w:color="auto" w:fill="auto"/>
      </w:pPr>
      <w:r>
        <w:t>maxNrofElementsExt-1    INTEGER ::= 7</w:t>
      </w:r>
    </w:p>
    <w:p>
      <w:pPr>
        <w:pStyle w:val="PL"/>
        <w:shd w:val="pct10" w:color="auto" w:fill="auto"/>
      </w:pPr>
    </w:p>
    <w:p>
      <w:pPr>
        <w:pStyle w:val="PL"/>
        <w:shd w:val="pct10" w:color="auto" w:fill="auto"/>
      </w:pPr>
      <w:r>
        <w:t>-- TAG_EXAMPLE_LISTS_STOP</w:t>
      </w:r>
    </w:p>
    <w:p>
      <w:pPr>
        <w:pStyle w:val="PL"/>
        <w:shd w:val="pct10" w:color="auto" w:fill="auto"/>
      </w:pPr>
      <w:r>
        <w:t>-- /example/ ASN1STOP</w:t>
      </w:r>
    </w:p>
    <w:p/>
    <w:p>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pPr>
        <w:pStyle w:val="1"/>
      </w:pPr>
      <w:bookmarkStart w:id="2726" w:name="_Toc60777666"/>
      <w:bookmarkStart w:id="2727" w:name="_Toc90651541"/>
      <w:r>
        <w:t>A.4</w:t>
      </w:r>
      <w:r>
        <w:tab/>
        <w:t>Extension of the PDU specifications</w:t>
      </w:r>
      <w:bookmarkEnd w:id="2726"/>
      <w:bookmarkEnd w:id="2727"/>
    </w:p>
    <w:p>
      <w:pPr>
        <w:pStyle w:val="2"/>
      </w:pPr>
      <w:bookmarkStart w:id="2728" w:name="_Toc60777667"/>
      <w:bookmarkStart w:id="2729" w:name="_Toc90651542"/>
      <w:r>
        <w:t>A.4.1</w:t>
      </w:r>
      <w:r>
        <w:tab/>
        <w:t>General principles to ensure compatibility</w:t>
      </w:r>
      <w:bookmarkEnd w:id="2728"/>
      <w:bookmarkEnd w:id="2729"/>
    </w:p>
    <w:p>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pPr>
        <w:pStyle w:val="B1"/>
      </w:pPr>
      <w:r>
        <w:t>-</w:t>
      </w:r>
      <w:r>
        <w:tab/>
        <w:t>Introduction of new PDU types (i.e. these should not cause unexpected behaviour or damage).</w:t>
      </w:r>
    </w:p>
    <w:p>
      <w:pPr>
        <w:pStyle w:val="B1"/>
      </w:pPr>
      <w:r>
        <w:t>-</w:t>
      </w:r>
      <w:r>
        <w:tab/>
        <w:t>Introduction of additional fields in an extensible PDUs (i.e. it should be possible to ignore uncomprehended extensions without affecting the handling of the other parts of the message).</w:t>
      </w:r>
    </w:p>
    <w:p>
      <w:pPr>
        <w:pStyle w:val="B1"/>
      </w:pPr>
      <w:r>
        <w:t>-</w:t>
      </w:r>
      <w:r>
        <w:tab/>
        <w:t>Introduction of additional values of an extensible field of PDUs. If used, the behaviour upon reception of an uncomprehended value should be defined.</w:t>
      </w:r>
    </w:p>
    <w:p>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pPr>
        <w:pStyle w:val="2"/>
      </w:pPr>
      <w:bookmarkStart w:id="2730" w:name="_Toc60777668"/>
      <w:bookmarkStart w:id="2731" w:name="_Toc90651543"/>
      <w:r>
        <w:t>A.4.2</w:t>
      </w:r>
      <w:r>
        <w:tab/>
        <w:t>Critical extension of messages and fields</w:t>
      </w:r>
      <w:bookmarkEnd w:id="2730"/>
      <w:bookmarkEnd w:id="2731"/>
    </w:p>
    <w:p>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r>
        <w:t>The following guidelines may be used when deciding which mechanism to introduce for a particular message, i.e. only an 'outer branch', or an 'outer branch' in combination with an 'inner branch' including a certain number of spares:</w:t>
      </w:r>
    </w:p>
    <w:p>
      <w:pPr>
        <w:pStyle w:val="B1"/>
      </w:pPr>
      <w:r>
        <w:t>-</w:t>
      </w:r>
      <w:r>
        <w:tab/>
        <w:t>For certain messages, e.g. initial uplink messages, messages transmitted on a broadcast channel, critical extension may not be applicable.</w:t>
      </w:r>
    </w:p>
    <w:p>
      <w:pPr>
        <w:pStyle w:val="B1"/>
      </w:pPr>
      <w:r>
        <w:t>-</w:t>
      </w:r>
      <w:r>
        <w:tab/>
        <w:t>An outer branch may be sufficient for messages not including any fields.</w:t>
      </w:r>
    </w:p>
    <w:p>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pPr>
        <w:pStyle w:val="B1"/>
      </w:pPr>
      <w:r>
        <w:t>-</w:t>
      </w:r>
      <w:r>
        <w:tab/>
        <w:t>In messages where an inner branch extension mechanism is available, all spare values of the inner branch should be used before any critical extensions are added using the outer branch.</w:t>
      </w:r>
    </w:p>
    <w:p>
      <w:r>
        <w:t>The following example illustrates the use of the critical extension mechanism by showing the ASN.1 of the original and of a later release</w:t>
      </w:r>
    </w:p>
    <w:p>
      <w:pPr>
        <w:pStyle w:val="PL"/>
        <w:shd w:val="pct10" w:color="auto" w:fill="auto"/>
      </w:pPr>
      <w:r>
        <w:t>-- /example/ ASN1START                  -- Original release</w:t>
      </w:r>
    </w:p>
    <w:p>
      <w:pPr>
        <w:pStyle w:val="PL"/>
        <w:shd w:val="pct10" w:color="auto" w:fill="auto"/>
      </w:pPr>
    </w:p>
    <w:p>
      <w:pPr>
        <w:pStyle w:val="PL"/>
        <w:shd w:val="pct10" w:color="auto" w:fill="auto"/>
      </w:pPr>
      <w:r>
        <w:t>RRCMessage ::=                          SEQUENCE {</w:t>
      </w:r>
    </w:p>
    <w:p>
      <w:pPr>
        <w:pStyle w:val="PL"/>
        <w:shd w:val="pct10" w:color="auto" w:fill="auto"/>
      </w:pPr>
      <w:r>
        <w:t xml:space="preserve">    rrc-TransactionIdentifier               RRC-TransactionIdentifier,</w:t>
      </w:r>
    </w:p>
    <w:p>
      <w:pPr>
        <w:pStyle w:val="PL"/>
        <w:shd w:val="pct10" w:color="auto" w:fill="auto"/>
      </w:pPr>
      <w:r>
        <w:t xml:space="preserve">    criticalExtensions                      CHOICE {</w:t>
      </w:r>
    </w:p>
    <w:p>
      <w:pPr>
        <w:pStyle w:val="PL"/>
        <w:shd w:val="pct10" w:color="auto" w:fill="auto"/>
      </w:pPr>
      <w:r>
        <w:t xml:space="preserve">        c1                                      CHOICE{</w:t>
      </w:r>
    </w:p>
    <w:p>
      <w:pPr>
        <w:pStyle w:val="PL"/>
        <w:shd w:val="pct10" w:color="auto" w:fill="auto"/>
      </w:pPr>
      <w:r>
        <w:t xml:space="preserve">            rrcMessage-r8                           RRCMessage-r8-IEs,</w:t>
      </w:r>
    </w:p>
    <w:p>
      <w:pPr>
        <w:pStyle w:val="PL"/>
        <w:shd w:val="pct10" w:color="auto" w:fill="auto"/>
      </w:pPr>
      <w:r>
        <w:t xml:space="preserve">            spare3 NULL, spare2 NULL, spare1 NULL</w:t>
      </w:r>
    </w:p>
    <w:p>
      <w:pPr>
        <w:pStyle w:val="PL"/>
        <w:shd w:val="pct10" w:color="auto" w:fill="auto"/>
      </w:pPr>
      <w:r>
        <w:t xml:space="preserve">        },</w:t>
      </w:r>
    </w:p>
    <w:p>
      <w:pPr>
        <w:pStyle w:val="PL"/>
        <w:shd w:val="pct10" w:color="auto" w:fill="auto"/>
      </w:pPr>
      <w:r>
        <w:t xml:space="preserve">        criticalExtensionsFuture                SEQUENCE {}</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 ASN1STOP</w:t>
      </w:r>
    </w:p>
    <w:p/>
    <w:p>
      <w:pPr>
        <w:pStyle w:val="PL"/>
        <w:shd w:val="pct10" w:color="auto" w:fill="auto"/>
      </w:pPr>
      <w:r>
        <w:t>-- /example/ ASN1START                  -- Later release</w:t>
      </w:r>
    </w:p>
    <w:p>
      <w:pPr>
        <w:pStyle w:val="PL"/>
        <w:shd w:val="pct10" w:color="auto" w:fill="auto"/>
      </w:pPr>
    </w:p>
    <w:p>
      <w:pPr>
        <w:pStyle w:val="PL"/>
        <w:shd w:val="pct10" w:color="auto" w:fill="auto"/>
      </w:pPr>
      <w:r>
        <w:t>RRCMessage ::=                          SEQUENCE {</w:t>
      </w:r>
    </w:p>
    <w:p>
      <w:pPr>
        <w:pStyle w:val="PL"/>
        <w:shd w:val="pct10" w:color="auto" w:fill="auto"/>
      </w:pPr>
      <w:r>
        <w:t xml:space="preserve">    rrc-TransactionIdentifier               RRC-TransactionIdentifier,</w:t>
      </w:r>
    </w:p>
    <w:p>
      <w:pPr>
        <w:pStyle w:val="PL"/>
        <w:shd w:val="pct10" w:color="auto" w:fill="auto"/>
      </w:pPr>
      <w:r>
        <w:t xml:space="preserve">    criticalExtensions                          CHOICE {</w:t>
      </w:r>
    </w:p>
    <w:p>
      <w:pPr>
        <w:pStyle w:val="PL"/>
        <w:shd w:val="pct10" w:color="auto" w:fill="auto"/>
      </w:pPr>
      <w:r>
        <w:t xml:space="preserve">        c1                                          CHOICE{</w:t>
      </w:r>
    </w:p>
    <w:p>
      <w:pPr>
        <w:pStyle w:val="PL"/>
        <w:shd w:val="pct10" w:color="auto" w:fill="auto"/>
      </w:pPr>
      <w:r>
        <w:t xml:space="preserve">            rrcMessage-r8                               RRCMessage-r8-IEs,</w:t>
      </w:r>
    </w:p>
    <w:p>
      <w:pPr>
        <w:pStyle w:val="PL"/>
        <w:shd w:val="pct10" w:color="auto" w:fill="auto"/>
      </w:pPr>
      <w:r>
        <w:t xml:space="preserve">            rrcMessage-r10                              RRCMessage-r10-IEs,</w:t>
      </w:r>
    </w:p>
    <w:p>
      <w:pPr>
        <w:pStyle w:val="PL"/>
        <w:shd w:val="pct10" w:color="auto" w:fill="auto"/>
      </w:pPr>
      <w:r>
        <w:t xml:space="preserve">            rrcMessage-r11                              RRCMessage-r11-IEs,</w:t>
      </w:r>
    </w:p>
    <w:p>
      <w:pPr>
        <w:pStyle w:val="PL"/>
        <w:shd w:val="pct10" w:color="auto" w:fill="auto"/>
      </w:pPr>
      <w:r>
        <w:t xml:space="preserve">            rrcMessage-r14                              RRCMessage-r14-IEs</w:t>
      </w:r>
    </w:p>
    <w:p>
      <w:pPr>
        <w:pStyle w:val="PL"/>
        <w:shd w:val="pct10" w:color="auto" w:fill="auto"/>
      </w:pPr>
      <w:r>
        <w:t xml:space="preserve">        },</w:t>
      </w:r>
    </w:p>
    <w:p>
      <w:pPr>
        <w:pStyle w:val="PL"/>
        <w:shd w:val="pct10" w:color="auto" w:fill="auto"/>
      </w:pPr>
      <w:r>
        <w:t xml:space="preserve">        later                                      CHOICE {</w:t>
      </w:r>
    </w:p>
    <w:p>
      <w:pPr>
        <w:pStyle w:val="PL"/>
        <w:shd w:val="pct10" w:color="auto" w:fill="auto"/>
      </w:pPr>
      <w:r>
        <w:t xml:space="preserve">            c2                                         CHOICE{</w:t>
      </w:r>
    </w:p>
    <w:p>
      <w:pPr>
        <w:pStyle w:val="PL"/>
        <w:shd w:val="pct10" w:color="auto" w:fill="auto"/>
      </w:pPr>
      <w:r>
        <w:t xml:space="preserve">                rrcMessage-r16                             RRCMessage-r16-IEs,</w:t>
      </w:r>
    </w:p>
    <w:p>
      <w:pPr>
        <w:pStyle w:val="PL"/>
        <w:shd w:val="pct10" w:color="auto" w:fill="auto"/>
      </w:pPr>
      <w:r>
        <w:t xml:space="preserve">                spare7 NULL, spare6 NULL, spare5 NULL, spare4 NULL,</w:t>
      </w:r>
    </w:p>
    <w:p>
      <w:pPr>
        <w:pStyle w:val="PL"/>
        <w:shd w:val="pct10" w:color="auto" w:fill="auto"/>
      </w:pPr>
      <w:r>
        <w:t xml:space="preserve">                spare3 NULL, spare2 NULL, spare1 NULL</w:t>
      </w:r>
    </w:p>
    <w:p>
      <w:pPr>
        <w:pStyle w:val="PL"/>
        <w:shd w:val="pct10" w:color="auto" w:fill="auto"/>
      </w:pPr>
      <w:r>
        <w:t xml:space="preserve">            },</w:t>
      </w:r>
    </w:p>
    <w:p>
      <w:pPr>
        <w:pStyle w:val="PL"/>
        <w:shd w:val="pct10" w:color="auto" w:fill="auto"/>
      </w:pPr>
      <w:r>
        <w:t xml:space="preserve">            criticalExtensionsFuture                SEQUENCE {}</w:t>
      </w:r>
    </w:p>
    <w:p>
      <w:pPr>
        <w:pStyle w:val="PL"/>
        <w:shd w:val="pct10" w:color="auto" w:fill="auto"/>
      </w:pPr>
      <w:r>
        <w:t xml:space="preserve">        }</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 ASN1STOP</w:t>
      </w:r>
    </w:p>
    <w:p/>
    <w:p>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pPr>
        <w:pStyle w:val="PL"/>
        <w:shd w:val="pct10" w:color="auto" w:fill="auto"/>
      </w:pPr>
      <w:r>
        <w:t>-- /example/ ASN1START                  -- Original release</w:t>
      </w:r>
    </w:p>
    <w:p>
      <w:pPr>
        <w:pStyle w:val="PL"/>
        <w:shd w:val="pct10" w:color="auto" w:fill="auto"/>
      </w:pPr>
    </w:p>
    <w:p>
      <w:pPr>
        <w:pStyle w:val="PL"/>
        <w:shd w:val="pct10" w:color="auto" w:fill="auto"/>
      </w:pPr>
      <w:r>
        <w:t>RRCMessage ::=                          SEQUENCE {</w:t>
      </w:r>
    </w:p>
    <w:p>
      <w:pPr>
        <w:pStyle w:val="PL"/>
        <w:shd w:val="pct10" w:color="auto" w:fill="auto"/>
      </w:pPr>
      <w:r>
        <w:t xml:space="preserve">    rrc-TransactionIdentifier               RRC-TransactionIdentifier,</w:t>
      </w:r>
    </w:p>
    <w:p>
      <w:pPr>
        <w:pStyle w:val="PL"/>
        <w:shd w:val="pct10" w:color="auto" w:fill="auto"/>
      </w:pPr>
      <w:r>
        <w:t xml:space="preserve">    criticalExtensions                      CHOICE {</w:t>
      </w:r>
    </w:p>
    <w:p>
      <w:pPr>
        <w:pStyle w:val="PL"/>
        <w:shd w:val="pct10" w:color="auto" w:fill="auto"/>
      </w:pPr>
      <w:r>
        <w:t xml:space="preserve">        c1                                      CHOICE{</w:t>
      </w:r>
    </w:p>
    <w:p>
      <w:pPr>
        <w:pStyle w:val="PL"/>
        <w:shd w:val="pct10" w:color="auto" w:fill="auto"/>
      </w:pPr>
      <w:r>
        <w:t xml:space="preserve">            rrcMessage-r8                           RRCMessage-r8-IEs,</w:t>
      </w:r>
    </w:p>
    <w:p>
      <w:pPr>
        <w:pStyle w:val="PL"/>
        <w:shd w:val="pct10" w:color="auto" w:fill="auto"/>
      </w:pPr>
      <w:r>
        <w:t xml:space="preserve">            spare3 NULL, spare2 NULL, spare1 NULL</w:t>
      </w:r>
    </w:p>
    <w:p>
      <w:pPr>
        <w:pStyle w:val="PL"/>
        <w:shd w:val="pct10" w:color="auto" w:fill="auto"/>
      </w:pPr>
      <w:r>
        <w:t xml:space="preserve">        },</w:t>
      </w:r>
    </w:p>
    <w:p>
      <w:pPr>
        <w:pStyle w:val="PL"/>
        <w:shd w:val="pct10" w:color="auto" w:fill="auto"/>
      </w:pPr>
      <w:r>
        <w:t xml:space="preserve">        criticalExtensionsFuture            SEQUENCE {}</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RRCMessage-rN-IEs ::= SEQUENCE {</w:t>
      </w:r>
    </w:p>
    <w:p>
      <w:pPr>
        <w:pStyle w:val="PL"/>
        <w:shd w:val="pct10" w:color="auto" w:fill="auto"/>
      </w:pPr>
      <w:r>
        <w:t xml:space="preserve">    field1-rN                           ENUMERATED {</w:t>
      </w:r>
    </w:p>
    <w:p>
      <w:pPr>
        <w:pStyle w:val="PL"/>
        <w:shd w:val="pct10" w:color="auto" w:fill="auto"/>
      </w:pPr>
      <w:r>
        <w:t xml:space="preserve">                                            value1, value2, value3, value4}     OPTIONAL,   -- Need N</w:t>
      </w:r>
    </w:p>
    <w:p>
      <w:pPr>
        <w:pStyle w:val="PL"/>
        <w:shd w:val="pct10" w:color="auto" w:fill="auto"/>
      </w:pPr>
      <w:r>
        <w:t xml:space="preserve">    field2-rN                           InformationElement2-rN                  OPTIONAL,   -- Need N</w:t>
      </w:r>
    </w:p>
    <w:p>
      <w:pPr>
        <w:pStyle w:val="PL"/>
        <w:shd w:val="pct10" w:color="auto" w:fill="auto"/>
      </w:pPr>
      <w:r>
        <w:t xml:space="preserve">    nonCriticalExtension                RRCConnectionReconfiguration-vMxy-IEs   OPTIONAL</w:t>
      </w:r>
    </w:p>
    <w:p>
      <w:pPr>
        <w:pStyle w:val="PL"/>
        <w:shd w:val="pct10" w:color="auto" w:fill="auto"/>
      </w:pPr>
      <w:r>
        <w:t>}</w:t>
      </w:r>
    </w:p>
    <w:p>
      <w:pPr>
        <w:pStyle w:val="PL"/>
        <w:shd w:val="pct10" w:color="auto" w:fill="auto"/>
      </w:pPr>
    </w:p>
    <w:p>
      <w:pPr>
        <w:pStyle w:val="PL"/>
        <w:shd w:val="pct10" w:color="auto" w:fill="auto"/>
      </w:pPr>
      <w:r>
        <w:t>RRCConnectionReconfiguration-vMxy-IEs ::= SEQUENCE {</w:t>
      </w:r>
    </w:p>
    <w:p>
      <w:pPr>
        <w:pStyle w:val="PL"/>
        <w:shd w:val="pct10" w:color="auto" w:fill="auto"/>
      </w:pPr>
      <w:r>
        <w:t xml:space="preserve">    field2-rM                                 InformationElement2-rM            OPTIONAL, -- Cond NoField2rN</w:t>
      </w:r>
    </w:p>
    <w:p>
      <w:pPr>
        <w:pStyle w:val="PL"/>
        <w:shd w:val="pct10" w:color="auto" w:fill="auto"/>
      </w:pPr>
      <w:r>
        <w:t xml:space="preserve">    nonCriticalExtension                      SEQUENCE {}                       OPTIONAL</w:t>
      </w:r>
    </w:p>
    <w:p>
      <w:pPr>
        <w:pStyle w:val="PL"/>
        <w:shd w:val="pct10" w:color="auto" w:fill="auto"/>
      </w:pPr>
      <w:r>
        <w:t>}</w:t>
      </w:r>
    </w:p>
    <w:p>
      <w:pPr>
        <w:pStyle w:val="PL"/>
        <w:shd w:val="pct10" w:color="auto" w:fill="auto"/>
      </w:pPr>
    </w:p>
    <w:p>
      <w:pPr>
        <w:pStyle w:val="PL"/>
        <w:shd w:val="pct10" w:color="auto" w:fill="auto"/>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Explanation</w:t>
            </w:r>
          </w:p>
        </w:tc>
      </w:tr>
      <w:tr>
        <w:trPr>
          <w:cantSplit/>
        </w:trPr>
        <w:tc>
          <w:tcPr>
            <w:tcW w:w="2268"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The field is optionally present, need N, if field2-rN is absent. Otherwise the field is absent</w:t>
            </w:r>
          </w:p>
        </w:tc>
      </w:tr>
    </w:tbl>
    <w:p/>
    <w:p>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r>
        <w:t>In the case of list fields (SEQUENCE OF types in ASN.1) using the ToAddMod/ToRelease construction, the use of critical extensions to increase the size of a list should be avoided; that is, replacing the original list field by a new field also used to signal entries previously covered by the original field (i.e. extensions done according to the following example) should be avoided:</w:t>
      </w:r>
    </w:p>
    <w:p>
      <w:pPr>
        <w:pStyle w:val="PL"/>
        <w:shd w:val="pct10" w:color="auto" w:fill="auto"/>
      </w:pPr>
      <w:r>
        <w:t>-- /example/ ASN1START                  -- Discouraged example</w:t>
      </w:r>
    </w:p>
    <w:p>
      <w:pPr>
        <w:pStyle w:val="PL"/>
        <w:shd w:val="pct10" w:color="auto" w:fill="auto"/>
      </w:pPr>
    </w:p>
    <w:p>
      <w:pPr>
        <w:pStyle w:val="PL"/>
        <w:shd w:val="pct10" w:color="auto" w:fill="auto"/>
      </w:pPr>
      <w:r>
        <w:t>ContainingStructure ::=                 SEQUENCE {</w:t>
      </w:r>
    </w:p>
    <w:p>
      <w:pPr>
        <w:pStyle w:val="PL"/>
        <w:shd w:val="pct10" w:color="auto" w:fill="auto"/>
      </w:pPr>
      <w:r>
        <w:t xml:space="preserve">    listElementToAddModList                 SEQUENCE (SIZE (1..maxNrofListElements)) OF ListElement         OPTIONAL,    -- Need N</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listElementToAddModList-rN              SEQUENCE (SIZE (1..maxNrofListElements-rN)) OF ListElement      OPTIONAL     -- Need N</w:t>
      </w:r>
    </w:p>
    <w:p>
      <w:pPr>
        <w:pStyle w:val="PL"/>
        <w:shd w:val="pct10" w:color="auto" w:fill="auto"/>
      </w:pPr>
      <w:r>
        <w:t xml:space="preserve">    ]]</w:t>
      </w:r>
    </w:p>
    <w:p>
      <w:pPr>
        <w:pStyle w:val="PL"/>
        <w:shd w:val="pct10" w:color="auto" w:fill="auto"/>
      </w:pPr>
      <w:r>
        <w:t>}-- ASN1STOP</w:t>
      </w:r>
    </w:p>
    <w:p/>
    <w:p>
      <w:r>
        <w:t>Instead, a non-critical list extension mechanism should typically be used, such that the extension field only adds the new entries of the list.  This approach is further described in subclause A.4.3.6.</w:t>
      </w:r>
    </w:p>
    <w:p>
      <w:r>
        <w:t>If the critical extension mechanism for a list is used, it should be clarified in the field description that the two versions of the list are not configured together, and that the network should release the contents of the original version when configuring the replacement version.</w:t>
      </w:r>
    </w:p>
    <w:p>
      <w:pPr>
        <w:pStyle w:val="2"/>
      </w:pPr>
      <w:bookmarkStart w:id="2732" w:name="_Toc60777669"/>
      <w:bookmarkStart w:id="2733" w:name="_Toc90651544"/>
      <w:r>
        <w:t>A.4.3</w:t>
      </w:r>
      <w:r>
        <w:tab/>
        <w:t>Non-critical extension of messages</w:t>
      </w:r>
      <w:bookmarkEnd w:id="2732"/>
      <w:bookmarkEnd w:id="2733"/>
    </w:p>
    <w:p>
      <w:pPr>
        <w:pStyle w:val="3"/>
      </w:pPr>
      <w:bookmarkStart w:id="2734" w:name="_Toc60777670"/>
      <w:bookmarkStart w:id="2735" w:name="_Toc90651545"/>
      <w:r>
        <w:t>A.4.3.1</w:t>
      </w:r>
      <w:r>
        <w:tab/>
        <w:t>General principles</w:t>
      </w:r>
      <w:bookmarkEnd w:id="2734"/>
      <w:bookmarkEnd w:id="2735"/>
    </w:p>
    <w:p>
      <w:r>
        <w:t>The mechanisms to extend a message in a non-critical manner are defined in A.3.3. W.r.t. the use of extension markers, the following additional guidelines apply:</w:t>
      </w:r>
    </w:p>
    <w:p>
      <w:pPr>
        <w:pStyle w:val="B1"/>
      </w:pPr>
      <w:r>
        <w:t>-</w:t>
      </w:r>
      <w:r>
        <w:tab/>
        <w:t>When further non-critical extensions are added to a message that has been critically extended, the inclusion of these non-critical extensions in earlier critical branches of the message should be avoided when possible.</w:t>
      </w:r>
    </w:p>
    <w:p>
      <w:pPr>
        <w:pStyle w:val="B1"/>
      </w:pPr>
      <w:r>
        <w:t>-</w:t>
      </w:r>
      <w:r>
        <w:tab/>
        <w:t>The extension marker ("...") is the primary non-critical extension mechanism that is used but empty sequences may be used if length determinant is not required. Examples of cases where a length determinant is not required:</w:t>
      </w:r>
    </w:p>
    <w:p>
      <w:pPr>
        <w:pStyle w:val="B2"/>
      </w:pPr>
      <w:r>
        <w:t>-</w:t>
      </w:r>
      <w:r>
        <w:tab/>
        <w:t>at the end of a message;</w:t>
      </w:r>
    </w:p>
    <w:p>
      <w:pPr>
        <w:pStyle w:val="B2"/>
      </w:pPr>
      <w:r>
        <w:t>-</w:t>
      </w:r>
      <w:r>
        <w:tab/>
        <w:t>at the end of a structure contained in a BIT STRING or OCTET STRING.</w:t>
      </w:r>
    </w:p>
    <w:p>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pPr>
        <w:pStyle w:val="B1"/>
      </w:pPr>
      <w:r>
        <w:t>-</w:t>
      </w:r>
      <w:r>
        <w:tab/>
        <w:t>It is desirable to aggregate extensions of the same release or version of the specification into a group, which should be placed at the lowest possible level.</w:t>
      </w:r>
    </w:p>
    <w:p>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w:t>
      </w:r>
    </w:p>
    <w:p>
      <w:pPr>
        <w:pStyle w:val="B1"/>
      </w:pPr>
      <w:r>
        <w:t>-</w:t>
      </w:r>
      <w:r>
        <w:tab/>
        <w:t>In case placement at the default extension location affects earlier critical branches of the message, locating the extension at a following higher level in the message should be considered.</w:t>
      </w:r>
    </w:p>
    <w:p>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pPr>
        <w:pStyle w:val="3"/>
      </w:pPr>
      <w:bookmarkStart w:id="2736" w:name="_Toc60777671"/>
      <w:bookmarkStart w:id="2737" w:name="_Toc90651546"/>
      <w:r>
        <w:t>A.4.3.2</w:t>
      </w:r>
      <w:r>
        <w:tab/>
        <w:t>Further guidelines</w:t>
      </w:r>
      <w:bookmarkEnd w:id="2736"/>
      <w:bookmarkEnd w:id="2737"/>
    </w:p>
    <w:p>
      <w:r>
        <w:t>Further to the general principles defined in the previous section, the following additional guidelines apply regarding the use of extension markers:</w:t>
      </w:r>
    </w:p>
    <w:p>
      <w:pPr>
        <w:pStyle w:val="B1"/>
      </w:pPr>
      <w:r>
        <w:t>-</w:t>
      </w:r>
      <w:r>
        <w:tab/>
        <w:t>Extension markers within SEQUENCE:</w:t>
      </w:r>
    </w:p>
    <w:p>
      <w:pPr>
        <w:pStyle w:val="B2"/>
      </w:pPr>
      <w:r>
        <w:t>-</w:t>
      </w:r>
      <w:r>
        <w:tab/>
        <w:t>Extension markers are primarily, but not exclusively, introduced at the higher nesting levels.</w:t>
      </w:r>
    </w:p>
    <w:p>
      <w:pPr>
        <w:pStyle w:val="B2"/>
      </w:pPr>
      <w:r>
        <w:t>-</w:t>
      </w:r>
      <w:r>
        <w:tab/>
        <w:t>Extension markers are introduced for a SEQUENCE comprising several fields as well as for information elements whose extension would result in complex structures without it (e.g. re-introducing another list).</w:t>
      </w:r>
    </w:p>
    <w:p>
      <w:pPr>
        <w:pStyle w:val="B2"/>
      </w:pPr>
      <w:r>
        <w:t>-</w:t>
      </w:r>
      <w:r>
        <w:tab/>
        <w:t>Extension markers are introduced to make it possible to maintain important information structures e.g. parameters relevant for one particular RAT.</w:t>
      </w:r>
    </w:p>
    <w:p>
      <w:pPr>
        <w:pStyle w:val="B2"/>
      </w:pPr>
      <w:r>
        <w:t>-</w:t>
      </w:r>
      <w:r>
        <w:tab/>
        <w:t>Extension markers are also used for size critical messages (i.e. messages on BCCH, BR-BCCH, PCCH and CCCH), although introduced somewhat more carefully.</w:t>
      </w:r>
    </w:p>
    <w:p>
      <w:pPr>
        <w:pStyle w:val="B2"/>
      </w:pPr>
      <w:r>
        <w:t>-</w:t>
      </w:r>
      <w:r>
        <w:tab/>
        <w:t>The extension fields introduced (or frozen) in a specific version of the specification are grouped together using double brackets.</w:t>
      </w:r>
    </w:p>
    <w:p>
      <w:pPr>
        <w:pStyle w:val="B1"/>
      </w:pPr>
      <w:r>
        <w:t>-</w:t>
      </w:r>
      <w:r>
        <w:tab/>
        <w:t>Extension markers within ENUMERATED:</w:t>
      </w:r>
    </w:p>
    <w:p>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pPr>
        <w:pStyle w:val="B2"/>
      </w:pPr>
      <w:r>
        <w:t>-</w:t>
      </w:r>
      <w:r>
        <w:tab/>
        <w:t>A suffix of the form "vXYZ" is used for the identifier of each new value, e.g. "value-vXYZ".</w:t>
      </w:r>
    </w:p>
    <w:p>
      <w:pPr>
        <w:pStyle w:val="B1"/>
      </w:pPr>
      <w:r>
        <w:t>-</w:t>
      </w:r>
      <w:r>
        <w:tab/>
        <w:t>Extension markers within CHOICE:</w:t>
      </w:r>
    </w:p>
    <w:p>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pPr>
        <w:pStyle w:val="B2"/>
      </w:pPr>
      <w:r>
        <w:t>-</w:t>
      </w:r>
      <w:r>
        <w:tab/>
        <w:t>A suffix of the form "vXYZ" is used for the identifier of each new choice value, e.g. "choice-vXYZ".</w:t>
      </w:r>
    </w:p>
    <w:p>
      <w:r>
        <w:t>Non-critical extensions at the end of a message/ of a field contained in an OCTET or BIT STRING:</w:t>
      </w:r>
    </w:p>
    <w:p>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r>
        <w:t>Further, more general, guidelines:</w:t>
      </w:r>
    </w:p>
    <w:p>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pPr>
        <w:pStyle w:val="3"/>
      </w:pPr>
      <w:bookmarkStart w:id="2738" w:name="_Toc60777672"/>
      <w:bookmarkStart w:id="2739" w:name="_Toc90651547"/>
      <w:r>
        <w:t>A.4.3.3</w:t>
      </w:r>
      <w:r>
        <w:tab/>
        <w:t>Typical example of evolution of IE with local extensions</w:t>
      </w:r>
      <w:bookmarkEnd w:id="2738"/>
      <w:bookmarkEnd w:id="2739"/>
    </w:p>
    <w:p>
      <w:r>
        <w:t>The following example illustrates the use of the extension marker for a number of elementary cases (sequence, enumerated, choice). The example also illustrates how the IE may be revised in case the critical extension mechanism is used.</w:t>
      </w:r>
    </w:p>
    <w:p>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pPr>
        <w:pStyle w:val="PL"/>
        <w:shd w:val="pct10" w:color="auto" w:fill="auto"/>
      </w:pPr>
      <w:r>
        <w:t>-- /example/ ASN1START</w:t>
      </w:r>
    </w:p>
    <w:p>
      <w:pPr>
        <w:pStyle w:val="PL"/>
        <w:shd w:val="pct10" w:color="auto" w:fill="auto"/>
      </w:pPr>
    </w:p>
    <w:p>
      <w:pPr>
        <w:pStyle w:val="PL"/>
        <w:shd w:val="pct10" w:color="auto" w:fill="auto"/>
      </w:pPr>
      <w:r>
        <w:t>InformationElement1 ::=             SEQUENCE {</w:t>
      </w:r>
    </w:p>
    <w:p>
      <w:pPr>
        <w:pStyle w:val="PL"/>
        <w:shd w:val="pct10" w:color="auto" w:fill="auto"/>
      </w:pPr>
      <w:r>
        <w:t xml:space="preserve">    field1                              ENUMERATED {</w:t>
      </w:r>
    </w:p>
    <w:p>
      <w:pPr>
        <w:pStyle w:val="PL"/>
        <w:shd w:val="pct10" w:color="auto" w:fill="auto"/>
      </w:pPr>
      <w:r>
        <w:t xml:space="preserve">                                            value1, value2, value3, value4-v880,</w:t>
      </w:r>
    </w:p>
    <w:p>
      <w:pPr>
        <w:pStyle w:val="PL"/>
        <w:shd w:val="pct10" w:color="auto" w:fill="auto"/>
      </w:pPr>
      <w:r>
        <w:t xml:space="preserve">                                            ..., value5-v960 },</w:t>
      </w:r>
    </w:p>
    <w:p>
      <w:pPr>
        <w:pStyle w:val="PL"/>
        <w:shd w:val="pct10" w:color="auto" w:fill="auto"/>
      </w:pPr>
      <w:r>
        <w:t xml:space="preserve">    field2                              CHOICE {</w:t>
      </w:r>
    </w:p>
    <w:p>
      <w:pPr>
        <w:pStyle w:val="PL"/>
        <w:shd w:val="pct10" w:color="auto" w:fill="auto"/>
      </w:pPr>
      <w:r>
        <w:t xml:space="preserve">        field2a                             BOOLEAN,</w:t>
      </w:r>
    </w:p>
    <w:p>
      <w:pPr>
        <w:pStyle w:val="PL"/>
        <w:shd w:val="pct10" w:color="auto" w:fill="auto"/>
      </w:pPr>
      <w:r>
        <w:t xml:space="preserve">        field2b                             InformationElement2b,</w:t>
      </w:r>
    </w:p>
    <w:p>
      <w:pPr>
        <w:pStyle w:val="PL"/>
        <w:shd w:val="pct10" w:color="auto" w:fill="auto"/>
      </w:pPr>
      <w:r>
        <w:t xml:space="preserve">        ...,</w:t>
      </w:r>
    </w:p>
    <w:p>
      <w:pPr>
        <w:pStyle w:val="PL"/>
        <w:shd w:val="pct10" w:color="auto" w:fill="auto"/>
      </w:pPr>
      <w:r>
        <w:t xml:space="preserve">        field2c-v960                        InformationElement2c-r9</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field3-r9                           InformationElement3-r9      OPTIONAL        -- Need R</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field3-v9a0                         InformationElement3-v9a0    OPTIONAL,       -- Need R</w:t>
      </w:r>
    </w:p>
    <w:p>
      <w:pPr>
        <w:pStyle w:val="PL"/>
        <w:shd w:val="pct10" w:color="auto" w:fill="auto"/>
      </w:pPr>
      <w:r>
        <w:t xml:space="preserve">    field4-r9                           InformationElement4         OPTIONAL        -- Need R</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InformationElement1-r10 ::=         SEQUENCE {</w:t>
      </w:r>
    </w:p>
    <w:p>
      <w:pPr>
        <w:pStyle w:val="PL"/>
        <w:shd w:val="pct10" w:color="auto" w:fill="auto"/>
      </w:pPr>
      <w:r>
        <w:t xml:space="preserve">    field1                              ENUMERATED {</w:t>
      </w:r>
    </w:p>
    <w:p>
      <w:pPr>
        <w:pStyle w:val="PL"/>
        <w:shd w:val="pct10" w:color="auto" w:fill="auto"/>
      </w:pPr>
      <w:r>
        <w:t xml:space="preserve">                                            value1, value2, value3, value4-v880,</w:t>
      </w:r>
    </w:p>
    <w:p>
      <w:pPr>
        <w:pStyle w:val="PL"/>
        <w:shd w:val="pct10" w:color="auto" w:fill="auto"/>
      </w:pPr>
      <w:r>
        <w:t xml:space="preserve">                                            value5-v960, value6-v1170, spare2, spare1, ... },</w:t>
      </w:r>
    </w:p>
    <w:p>
      <w:pPr>
        <w:pStyle w:val="PL"/>
        <w:shd w:val="pct10" w:color="auto" w:fill="auto"/>
      </w:pPr>
      <w:r>
        <w:t xml:space="preserve">    field2                              CHOICE {</w:t>
      </w:r>
    </w:p>
    <w:p>
      <w:pPr>
        <w:pStyle w:val="PL"/>
        <w:shd w:val="pct10" w:color="auto" w:fill="auto"/>
      </w:pPr>
      <w:r>
        <w:t xml:space="preserve">        field2a                             BOOLEAN,</w:t>
      </w:r>
    </w:p>
    <w:p>
      <w:pPr>
        <w:pStyle w:val="PL"/>
        <w:shd w:val="pct10" w:color="auto" w:fill="auto"/>
      </w:pPr>
      <w:r>
        <w:t xml:space="preserve">        field2b                             InformationElement2b,</w:t>
      </w:r>
    </w:p>
    <w:p>
      <w:pPr>
        <w:pStyle w:val="PL"/>
        <w:shd w:val="pct10" w:color="auto" w:fill="auto"/>
      </w:pPr>
      <w:r>
        <w:t xml:space="preserve">        field2c-v960                        InformationElement2c-r9,</w:t>
      </w:r>
    </w:p>
    <w:p>
      <w:pPr>
        <w:pStyle w:val="PL"/>
        <w:shd w:val="pct10" w:color="auto" w:fill="auto"/>
      </w:pPr>
      <w:r>
        <w:t xml:space="preserve">        ...,</w:t>
      </w:r>
    </w:p>
    <w:p>
      <w:pPr>
        <w:pStyle w:val="PL"/>
        <w:shd w:val="pct10" w:color="auto" w:fill="auto"/>
      </w:pPr>
      <w:r>
        <w:t xml:space="preserve">        field2d-v12b0                       INTEGER (0..63)</w:t>
      </w:r>
    </w:p>
    <w:p>
      <w:pPr>
        <w:pStyle w:val="PL"/>
        <w:shd w:val="pct10" w:color="auto" w:fill="auto"/>
      </w:pPr>
      <w:r>
        <w:t xml:space="preserve">    },</w:t>
      </w:r>
    </w:p>
    <w:p>
      <w:pPr>
        <w:pStyle w:val="PL"/>
        <w:shd w:val="pct10" w:color="auto" w:fill="auto"/>
      </w:pPr>
      <w:r>
        <w:t xml:space="preserve">    field3-r9                           InformationElement3-r10         OPTIONAL,   -- Need R</w:t>
      </w:r>
    </w:p>
    <w:p>
      <w:pPr>
        <w:pStyle w:val="PL"/>
        <w:shd w:val="pct10" w:color="auto" w:fill="auto"/>
      </w:pPr>
      <w:r>
        <w:t xml:space="preserve">    field4-r9                           InformationElement4             OPTIONAL,   -- Need R</w:t>
      </w:r>
    </w:p>
    <w:p>
      <w:pPr>
        <w:pStyle w:val="PL"/>
        <w:shd w:val="pct10" w:color="auto" w:fill="auto"/>
      </w:pPr>
      <w:r>
        <w:t xml:space="preserve">    field5-r10                          BOOLEAN,</w:t>
      </w:r>
    </w:p>
    <w:p>
      <w:pPr>
        <w:pStyle w:val="PL"/>
        <w:shd w:val="pct10" w:color="auto" w:fill="auto"/>
      </w:pPr>
      <w:r>
        <w:t xml:space="preserve">    field6-r10                          InformationElement6-r10         OPTIONAL,   -- Need R</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field3-v1170                        InformationElement3-v1170       OPTIONAL    -- Need R</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 ASN1STOP</w:t>
      </w:r>
    </w:p>
    <w:p/>
    <w:p>
      <w:r>
        <w:t xml:space="preserve">Some remarks regarding the extensions of </w:t>
      </w:r>
      <w:r>
        <w:rPr>
          <w:i/>
        </w:rPr>
        <w:t>InformationElement1</w:t>
      </w:r>
      <w:r>
        <w:t xml:space="preserve"> as shown in the above example:</w:t>
      </w:r>
    </w:p>
    <w:p>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pPr>
        <w:pStyle w:val="3"/>
      </w:pPr>
      <w:bookmarkStart w:id="2740" w:name="_Toc60777673"/>
      <w:bookmarkStart w:id="2741" w:name="_Toc90651548"/>
      <w:r>
        <w:t>A.4.3.4</w:t>
      </w:r>
      <w:r>
        <w:tab/>
        <w:t>Typical examples of non critical extension at the end of a message</w:t>
      </w:r>
      <w:bookmarkEnd w:id="2740"/>
      <w:bookmarkEnd w:id="2741"/>
    </w:p>
    <w:p>
      <w:r>
        <w:t>The following example illustrates the use of non-critical extensions at the end of the message or at the end of a field that is contained in a BIT or OCTET STRING i.e. when an empty sequence is used.</w:t>
      </w:r>
    </w:p>
    <w:p>
      <w:pPr>
        <w:pStyle w:val="PL"/>
        <w:shd w:val="pct10" w:color="auto" w:fill="auto"/>
      </w:pPr>
      <w:r>
        <w:t>-- /example/ ASN1START</w:t>
      </w:r>
    </w:p>
    <w:p>
      <w:pPr>
        <w:pStyle w:val="PL"/>
        <w:shd w:val="pct10" w:color="auto" w:fill="auto"/>
      </w:pPr>
    </w:p>
    <w:p>
      <w:pPr>
        <w:pStyle w:val="PL"/>
        <w:shd w:val="pct10" w:color="auto" w:fill="auto"/>
      </w:pPr>
      <w:r>
        <w:t>RRCMessage-r8-IEs ::=           SEQUENCE {</w:t>
      </w:r>
    </w:p>
    <w:p>
      <w:pPr>
        <w:pStyle w:val="PL"/>
        <w:shd w:val="pct10" w:color="auto" w:fill="auto"/>
      </w:pPr>
      <w:r>
        <w:t xml:space="preserve">    field1                          InformationElement1,</w:t>
      </w:r>
    </w:p>
    <w:p>
      <w:pPr>
        <w:pStyle w:val="PL"/>
        <w:shd w:val="pct10" w:color="auto" w:fill="auto"/>
      </w:pPr>
      <w:r>
        <w:t xml:space="preserve">    field2                          InformationElement2,</w:t>
      </w:r>
    </w:p>
    <w:p>
      <w:pPr>
        <w:pStyle w:val="PL"/>
        <w:shd w:val="pct10" w:color="auto" w:fill="auto"/>
      </w:pPr>
      <w:r>
        <w:t xml:space="preserve">    field3                          InformationElement3                 OPTIONAL,   -- Need N</w:t>
      </w:r>
    </w:p>
    <w:p>
      <w:pPr>
        <w:pStyle w:val="PL"/>
        <w:shd w:val="pct10" w:color="auto" w:fill="auto"/>
      </w:pPr>
      <w:r>
        <w:t xml:space="preserve">    nonCriticalExtension            RRCMessage-v860-IEs                 OPTIONAL</w:t>
      </w:r>
    </w:p>
    <w:p>
      <w:pPr>
        <w:pStyle w:val="PL"/>
        <w:shd w:val="pct10" w:color="auto" w:fill="auto"/>
      </w:pPr>
      <w:r>
        <w:t>}</w:t>
      </w:r>
    </w:p>
    <w:p>
      <w:pPr>
        <w:pStyle w:val="PL"/>
        <w:shd w:val="pct10" w:color="auto" w:fill="auto"/>
      </w:pPr>
    </w:p>
    <w:p>
      <w:pPr>
        <w:pStyle w:val="PL"/>
        <w:shd w:val="pct10" w:color="auto" w:fill="auto"/>
      </w:pPr>
      <w:r>
        <w:t>RRCMessage-v860-IEs ::=         SEQUENCE {</w:t>
      </w:r>
    </w:p>
    <w:p>
      <w:pPr>
        <w:pStyle w:val="PL"/>
        <w:shd w:val="pct10" w:color="auto" w:fill="auto"/>
      </w:pPr>
      <w:r>
        <w:t xml:space="preserve">    field4-v860                     InformationElement4                 OPTIONAL,   -- Need S</w:t>
      </w:r>
    </w:p>
    <w:p>
      <w:pPr>
        <w:pStyle w:val="PL"/>
        <w:shd w:val="pct10" w:color="auto" w:fill="auto"/>
      </w:pPr>
      <w:r>
        <w:t xml:space="preserve">    field5-v860                     BOOLEAN                             OPTIONAL,   -- Cond C54</w:t>
      </w:r>
    </w:p>
    <w:p>
      <w:pPr>
        <w:pStyle w:val="PL"/>
        <w:shd w:val="pct10" w:color="auto" w:fill="auto"/>
      </w:pPr>
      <w:r>
        <w:t xml:space="preserve">    nonCriticalExtension            RRCMessage-v940-IEs                 OPTIONAL</w:t>
      </w:r>
    </w:p>
    <w:p>
      <w:pPr>
        <w:pStyle w:val="PL"/>
        <w:shd w:val="pct10" w:color="auto" w:fill="auto"/>
      </w:pPr>
      <w:r>
        <w:t>}</w:t>
      </w:r>
    </w:p>
    <w:p>
      <w:pPr>
        <w:pStyle w:val="PL"/>
        <w:shd w:val="pct10" w:color="auto" w:fill="auto"/>
      </w:pPr>
    </w:p>
    <w:p>
      <w:pPr>
        <w:pStyle w:val="PL"/>
        <w:shd w:val="pct10" w:color="auto" w:fill="auto"/>
      </w:pPr>
      <w:r>
        <w:t>RRCMessage-v940-IEs ::=         SEQUENCE {</w:t>
      </w:r>
    </w:p>
    <w:p>
      <w:pPr>
        <w:pStyle w:val="PL"/>
        <w:shd w:val="pct10" w:color="auto" w:fill="auto"/>
      </w:pPr>
      <w:r>
        <w:t xml:space="preserve">    field6-v940                     InformationElement6-r9              OPTIONAL,   -- Need R</w:t>
      </w:r>
    </w:p>
    <w:p>
      <w:pPr>
        <w:pStyle w:val="PL"/>
        <w:shd w:val="pct10" w:color="auto" w:fill="auto"/>
      </w:pPr>
      <w:r>
        <w:t xml:space="preserve">    nonCriticalExtensions           SEQUENCE {}                         OPTIONAL</w:t>
      </w:r>
    </w:p>
    <w:p>
      <w:pPr>
        <w:pStyle w:val="PL"/>
        <w:shd w:val="pct10" w:color="auto" w:fill="auto"/>
      </w:pPr>
      <w:r>
        <w:t>}</w:t>
      </w:r>
    </w:p>
    <w:p>
      <w:pPr>
        <w:pStyle w:val="PL"/>
        <w:shd w:val="pct10" w:color="auto" w:fill="auto"/>
      </w:pPr>
    </w:p>
    <w:p>
      <w:pPr>
        <w:pStyle w:val="PL"/>
        <w:shd w:val="pct10" w:color="auto" w:fill="auto"/>
      </w:pPr>
      <w:r>
        <w:t>-- ASN1STOP</w:t>
      </w:r>
    </w:p>
    <w:p/>
    <w:p>
      <w:r>
        <w:t>Some remarks regarding the extensions shown in the above example:</w:t>
      </w:r>
    </w:p>
    <w:p>
      <w:pPr>
        <w:pStyle w:val="B1"/>
      </w:pPr>
      <w:r>
        <w:t>–</w:t>
      </w:r>
      <w:r>
        <w:tab/>
        <w:t xml:space="preserve">The </w:t>
      </w:r>
      <w:r>
        <w:rPr>
          <w:i/>
        </w:rPr>
        <w:t>InformationElement4</w:t>
      </w:r>
      <w:r>
        <w:t xml:space="preserve"> is introduced in the original version of the protocol (release 8) and hence no suffix is used.</w:t>
      </w:r>
    </w:p>
    <w:p>
      <w:pPr>
        <w:pStyle w:val="3"/>
      </w:pPr>
      <w:bookmarkStart w:id="2742" w:name="_Toc60777674"/>
      <w:bookmarkStart w:id="2743" w:name="_Toc90651549"/>
      <w:r>
        <w:t>A.4.3.5</w:t>
      </w:r>
      <w:r>
        <w:tab/>
        <w:t>Examples of non-critical extensions not placed at the default extension location</w:t>
      </w:r>
      <w:bookmarkEnd w:id="2742"/>
      <w:bookmarkEnd w:id="2743"/>
    </w:p>
    <w:p>
      <w:r>
        <w:t>The following example illustrates the use of non-critical extensions in case an extension is not placed at the default extension location.</w:t>
      </w:r>
    </w:p>
    <w:p>
      <w:pPr>
        <w:pStyle w:val="4"/>
      </w:pPr>
      <w:bookmarkStart w:id="2744" w:name="_Toc60777675"/>
      <w:bookmarkStart w:id="2745" w:name="_Toc90651550"/>
      <w:r>
        <w:t>–</w:t>
      </w:r>
      <w:r>
        <w:tab/>
      </w:r>
      <w:r>
        <w:rPr>
          <w:i/>
          <w:noProof/>
        </w:rPr>
        <w:t>ParentIE-WithEM</w:t>
      </w:r>
      <w:bookmarkEnd w:id="2744"/>
      <w:bookmarkEnd w:id="2745"/>
    </w:p>
    <w:p>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pPr>
        <w:pStyle w:val="TH"/>
      </w:pPr>
      <w:r>
        <w:rPr>
          <w:bCs/>
          <w:i/>
          <w:iCs/>
        </w:rPr>
        <w:t>ParentIE-WithEM</w:t>
      </w:r>
      <w:r>
        <w:t xml:space="preserve"> information element</w:t>
      </w:r>
    </w:p>
    <w:p>
      <w:pPr>
        <w:pStyle w:val="PL"/>
        <w:shd w:val="pct10" w:color="auto" w:fill="auto"/>
      </w:pPr>
      <w:r>
        <w:t>-- /example/ ASN1START</w:t>
      </w:r>
    </w:p>
    <w:p>
      <w:pPr>
        <w:pStyle w:val="PL"/>
        <w:shd w:val="pct10" w:color="auto" w:fill="auto"/>
      </w:pPr>
    </w:p>
    <w:p>
      <w:pPr>
        <w:pStyle w:val="PL"/>
        <w:shd w:val="pct10" w:color="auto" w:fill="auto"/>
      </w:pPr>
      <w:r>
        <w:t>ParentIE-WithEM ::=                 SEQUENCE {</w:t>
      </w:r>
    </w:p>
    <w:p>
      <w:pPr>
        <w:pStyle w:val="PL"/>
        <w:shd w:val="pct10" w:color="auto" w:fill="auto"/>
      </w:pPr>
      <w:r>
        <w:t xml:space="preserve">    -- Root encoding, including:</w:t>
      </w:r>
    </w:p>
    <w:p>
      <w:pPr>
        <w:pStyle w:val="PL"/>
        <w:shd w:val="pct10" w:color="auto" w:fill="auto"/>
      </w:pPr>
      <w:r>
        <w:t xml:space="preserve">    childIE1-WithoutEM                  ChildIE1-WithoutEM              OPTIONAL,       -- Need N</w:t>
      </w:r>
    </w:p>
    <w:p>
      <w:pPr>
        <w:pStyle w:val="PL"/>
        <w:shd w:val="pct10" w:color="auto" w:fill="auto"/>
      </w:pPr>
      <w:r>
        <w:t xml:space="preserve">    childIE2-WithoutEM                  ChildIE2-WithoutEM              OPTIONAL,       -- Need N</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childIE1-WithoutEM-vNx0             ChildIE1-WithoutEM-vNx0     OPTIONAL,       -- Need N</w:t>
      </w:r>
    </w:p>
    <w:p>
      <w:pPr>
        <w:pStyle w:val="PL"/>
        <w:shd w:val="pct10" w:color="auto" w:fill="auto"/>
      </w:pPr>
      <w:r>
        <w:t xml:space="preserve">    childIE2-WithoutEM-vNx0             ChildIE2-WithoutEM-vNx0     OPTIONAL        -- Need N</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 ASN1STOP</w:t>
      </w:r>
    </w:p>
    <w:p/>
    <w:p>
      <w:r>
        <w:t>Some remarks regarding the extensions shown in the above example:</w:t>
      </w:r>
    </w:p>
    <w:p>
      <w:pPr>
        <w:pStyle w:val="B1"/>
      </w:pPr>
      <w:r>
        <w:t>–</w:t>
      </w:r>
      <w:r>
        <w:tab/>
        <w:t xml:space="preserve">The fields </w:t>
      </w:r>
      <w:r>
        <w:rPr>
          <w:i/>
        </w:rPr>
        <w:t>childIEx-WithoutEM-vNx0</w:t>
      </w:r>
      <w:r>
        <w:t xml:space="preserve"> may not really need to be optional (depends on what is defined at the next lower level).</w:t>
      </w:r>
    </w:p>
    <w:p>
      <w:pPr>
        <w:pStyle w:val="B1"/>
      </w:pPr>
      <w:r>
        <w:t>–</w:t>
      </w:r>
      <w:r>
        <w:tab/>
        <w:t>In general, especially when there are several nesting levels, fields should be marked as optional only when there is a clear reason.</w:t>
      </w:r>
    </w:p>
    <w:p>
      <w:pPr>
        <w:pStyle w:val="4"/>
        <w:rPr>
          <w:i/>
          <w:iCs/>
        </w:rPr>
      </w:pPr>
      <w:bookmarkStart w:id="2746" w:name="_Toc60777676"/>
      <w:bookmarkStart w:id="2747" w:name="_Toc90651551"/>
      <w:r>
        <w:rPr>
          <w:i/>
          <w:iCs/>
        </w:rPr>
        <w:t>–</w:t>
      </w:r>
      <w:r>
        <w:rPr>
          <w:i/>
          <w:iCs/>
        </w:rPr>
        <w:tab/>
      </w:r>
      <w:r>
        <w:rPr>
          <w:i/>
          <w:iCs/>
          <w:noProof/>
        </w:rPr>
        <w:t>ChildIE1-WithoutEM</w:t>
      </w:r>
      <w:bookmarkEnd w:id="2746"/>
      <w:bookmarkEnd w:id="2747"/>
    </w:p>
    <w:p>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pPr>
        <w:pStyle w:val="B1"/>
      </w:pPr>
      <w:r>
        <w:t>–</w:t>
      </w:r>
      <w:r>
        <w:tab/>
        <w:t>When initially configuring as well as when modifying the new field, the original fields of the configurable feature have to be provided also i.e. as if the extended ones were present within the setup branch of this feature.</w:t>
      </w:r>
    </w:p>
    <w:p>
      <w:pPr>
        <w:pStyle w:val="B1"/>
      </w:pPr>
      <w:r>
        <w:t>–</w:t>
      </w:r>
      <w:r>
        <w:tab/>
        <w:t>When the configurable feature is released, the new field should be released also.</w:t>
      </w:r>
    </w:p>
    <w:p>
      <w:pPr>
        <w:pStyle w:val="B1"/>
      </w:pPr>
      <w:r>
        <w:t>–</w:t>
      </w:r>
      <w:r>
        <w:tab/>
        <w:t>When omitting the original fields of the configurable feature the UE continues using the existing values (which is used to optimise the signalling for features that typically continue unchanged upon handover).</w:t>
      </w:r>
    </w:p>
    <w:p>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r>
        <w:t>The above assumptions, which affect the use of conditions and need codes, may not always apply. Hence, the example should not be re-used blindly.</w:t>
      </w:r>
    </w:p>
    <w:p>
      <w:pPr>
        <w:pStyle w:val="TH"/>
      </w:pPr>
      <w:r>
        <w:rPr>
          <w:bCs/>
          <w:i/>
          <w:iCs/>
        </w:rPr>
        <w:t>ChildIE1-WithoutEM</w:t>
      </w:r>
      <w:r>
        <w:t xml:space="preserve"> information element</w:t>
      </w:r>
    </w:p>
    <w:p>
      <w:pPr>
        <w:pStyle w:val="PL"/>
        <w:shd w:val="pct10" w:color="auto" w:fill="auto"/>
      </w:pPr>
      <w:r>
        <w:t>-- /example/ ASN1START</w:t>
      </w:r>
    </w:p>
    <w:p>
      <w:pPr>
        <w:pStyle w:val="PL"/>
        <w:shd w:val="pct10" w:color="auto" w:fill="auto"/>
      </w:pPr>
    </w:p>
    <w:p>
      <w:pPr>
        <w:pStyle w:val="PL"/>
        <w:shd w:val="pct10" w:color="auto" w:fill="auto"/>
      </w:pPr>
      <w:r>
        <w:t>ChildIE1-WithoutEM ::=              SEQUENCE {</w:t>
      </w:r>
    </w:p>
    <w:p>
      <w:pPr>
        <w:pStyle w:val="PL"/>
        <w:shd w:val="pct10" w:color="auto" w:fill="auto"/>
      </w:pPr>
      <w:r>
        <w:t xml:space="preserve">    -- Root encoding, including:</w:t>
      </w:r>
    </w:p>
    <w:p>
      <w:pPr>
        <w:pStyle w:val="PL"/>
        <w:shd w:val="pct10" w:color="auto" w:fill="auto"/>
      </w:pPr>
      <w:r>
        <w:t xml:space="preserve">    chIE1-ConfigurableFeature           ChIE1-ConfigurableFeature       OPTIONAL        -- Need N</w:t>
      </w:r>
    </w:p>
    <w:p>
      <w:pPr>
        <w:pStyle w:val="PL"/>
        <w:shd w:val="pct10" w:color="auto" w:fill="auto"/>
      </w:pPr>
      <w:r>
        <w:t>}</w:t>
      </w:r>
    </w:p>
    <w:p>
      <w:pPr>
        <w:pStyle w:val="PL"/>
        <w:shd w:val="pct10" w:color="auto" w:fill="auto"/>
      </w:pPr>
    </w:p>
    <w:p>
      <w:pPr>
        <w:pStyle w:val="PL"/>
        <w:shd w:val="pct10" w:color="auto" w:fill="auto"/>
      </w:pPr>
      <w:r>
        <w:t>ChildIE1-WithoutEM-vNx0 ::=     SEQUENCE {</w:t>
      </w:r>
    </w:p>
    <w:p>
      <w:pPr>
        <w:pStyle w:val="PL"/>
        <w:shd w:val="pct10" w:color="auto" w:fill="auto"/>
      </w:pPr>
      <w:r>
        <w:t xml:space="preserve">    chIE1-ConfigurableFeature-vNx0      ChIE1-ConfigurableFeature-vNx0  OPTIONAL    -- Cond ConfigF</w:t>
      </w:r>
    </w:p>
    <w:p>
      <w:pPr>
        <w:pStyle w:val="PL"/>
        <w:shd w:val="pct10" w:color="auto" w:fill="auto"/>
      </w:pPr>
      <w:r>
        <w:t>}</w:t>
      </w:r>
    </w:p>
    <w:p>
      <w:pPr>
        <w:pStyle w:val="PL"/>
        <w:shd w:val="pct10" w:color="auto" w:fill="auto"/>
      </w:pPr>
    </w:p>
    <w:p>
      <w:pPr>
        <w:pStyle w:val="PL"/>
        <w:shd w:val="pct10" w:color="auto" w:fill="auto"/>
      </w:pPr>
      <w:r>
        <w:t>ChIE1-ConfigurableFeature ::=       CHOICE {</w:t>
      </w:r>
    </w:p>
    <w:p>
      <w:pPr>
        <w:pStyle w:val="PL"/>
        <w:shd w:val="pct10" w:color="auto" w:fill="auto"/>
      </w:pPr>
      <w:r>
        <w:t xml:space="preserve">    release                             NULL,</w:t>
      </w:r>
    </w:p>
    <w:p>
      <w:pPr>
        <w:pStyle w:val="PL"/>
        <w:shd w:val="pct10" w:color="auto" w:fill="auto"/>
      </w:pPr>
      <w:r>
        <w:t xml:space="preserve">    setup                               SEQUENCE {</w:t>
      </w:r>
    </w:p>
    <w:p>
      <w:pPr>
        <w:pStyle w:val="PL"/>
        <w:shd w:val="pct10" w:color="auto" w:fill="auto"/>
      </w:pPr>
      <w:r>
        <w:t xml:space="preserve">        -- Root encoding</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ChIE1-ConfigurableFeature-vNx0 ::=  SEQUENCE {</w:t>
      </w:r>
    </w:p>
    <w:p>
      <w:pPr>
        <w:pStyle w:val="PL"/>
        <w:shd w:val="pct10" w:color="auto" w:fill="auto"/>
      </w:pPr>
      <w:r>
        <w:t xml:space="preserve">    chIE1-NewField-rN                   INTEGER (0..31)</w:t>
      </w:r>
    </w:p>
    <w:p>
      <w:pPr>
        <w:pStyle w:val="PL"/>
        <w:shd w:val="pct10" w:color="auto" w:fill="auto"/>
      </w:pPr>
      <w:r>
        <w:t>}</w:t>
      </w:r>
    </w:p>
    <w:p>
      <w:pPr>
        <w:pStyle w:val="PL"/>
        <w:shd w:val="pct10" w:color="auto" w:fill="auto"/>
      </w:pPr>
    </w:p>
    <w:p>
      <w:pPr>
        <w:pStyle w:val="PL"/>
        <w:shd w:val="pct10" w:color="auto" w:fill="auto"/>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Explanation</w:t>
            </w:r>
          </w:p>
        </w:tc>
      </w:tr>
      <w:tr>
        <w:trPr>
          <w:cantSplit/>
        </w:trPr>
        <w:tc>
          <w:tcPr>
            <w:tcW w:w="2268"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p>
      <w:pPr>
        <w:pStyle w:val="4"/>
        <w:rPr>
          <w:i/>
          <w:iCs/>
        </w:rPr>
      </w:pPr>
      <w:bookmarkStart w:id="2748" w:name="_Toc60777677"/>
      <w:bookmarkStart w:id="2749" w:name="_Toc90651552"/>
      <w:r>
        <w:rPr>
          <w:i/>
          <w:iCs/>
        </w:rPr>
        <w:t>–</w:t>
      </w:r>
      <w:r>
        <w:rPr>
          <w:i/>
          <w:iCs/>
        </w:rPr>
        <w:tab/>
      </w:r>
      <w:r>
        <w:rPr>
          <w:i/>
          <w:iCs/>
          <w:noProof/>
        </w:rPr>
        <w:t>ChildIE2-WithoutEM</w:t>
      </w:r>
      <w:bookmarkEnd w:id="2748"/>
      <w:bookmarkEnd w:id="2749"/>
    </w:p>
    <w:p>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pPr>
        <w:pStyle w:val="TH"/>
      </w:pPr>
      <w:r>
        <w:rPr>
          <w:bCs/>
          <w:i/>
          <w:iCs/>
        </w:rPr>
        <w:t>ChildIE2-WithoutEM</w:t>
      </w:r>
      <w:r>
        <w:t xml:space="preserve"> information element</w:t>
      </w:r>
    </w:p>
    <w:p>
      <w:pPr>
        <w:pStyle w:val="PL"/>
        <w:shd w:val="pct10" w:color="auto" w:fill="auto"/>
      </w:pPr>
      <w:r>
        <w:t>-- /example/ ASN1START</w:t>
      </w:r>
    </w:p>
    <w:p>
      <w:pPr>
        <w:pStyle w:val="PL"/>
        <w:shd w:val="pct10" w:color="auto" w:fill="auto"/>
      </w:pPr>
    </w:p>
    <w:p>
      <w:pPr>
        <w:pStyle w:val="PL"/>
        <w:shd w:val="pct10" w:color="auto" w:fill="auto"/>
      </w:pPr>
      <w:r>
        <w:t>ChildIE2-WithoutEM ::=              CHOICE {</w:t>
      </w:r>
    </w:p>
    <w:p>
      <w:pPr>
        <w:pStyle w:val="PL"/>
        <w:shd w:val="pct10" w:color="auto" w:fill="auto"/>
      </w:pPr>
      <w:r>
        <w:t xml:space="preserve">    release                             NULL,</w:t>
      </w:r>
    </w:p>
    <w:p>
      <w:pPr>
        <w:pStyle w:val="PL"/>
        <w:shd w:val="pct10" w:color="auto" w:fill="auto"/>
      </w:pPr>
      <w:r>
        <w:t xml:space="preserve">    setup                               SEQUENCE {</w:t>
      </w:r>
    </w:p>
    <w:p>
      <w:pPr>
        <w:pStyle w:val="PL"/>
        <w:shd w:val="pct10" w:color="auto" w:fill="auto"/>
      </w:pPr>
      <w:r>
        <w:t xml:space="preserve">        -- Root encoding</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ChildIE2-WithoutEM-vNx0 ::=         SEQUENCE {</w:t>
      </w:r>
    </w:p>
    <w:p>
      <w:pPr>
        <w:pStyle w:val="PL"/>
        <w:shd w:val="pct10" w:color="auto" w:fill="auto"/>
      </w:pPr>
      <w:r>
        <w:t xml:space="preserve">    chIE2-NewField-rN                   INTEGER (0..31)                 OPTIONAL    -- Cond ConfigF</w:t>
      </w:r>
    </w:p>
    <w:p>
      <w:pPr>
        <w:pStyle w:val="PL"/>
        <w:shd w:val="pct10" w:color="auto" w:fill="auto"/>
      </w:pPr>
      <w:r>
        <w:t>}</w:t>
      </w:r>
    </w:p>
    <w:p>
      <w:pPr>
        <w:pStyle w:val="PL"/>
        <w:shd w:val="pct10" w:color="auto" w:fill="auto"/>
      </w:pPr>
    </w:p>
    <w:p>
      <w:pPr>
        <w:pStyle w:val="PL"/>
        <w:shd w:val="pct10" w:color="auto" w:fill="auto"/>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Explanation</w:t>
            </w:r>
          </w:p>
        </w:tc>
      </w:tr>
      <w:tr>
        <w:trPr>
          <w:cantSplit/>
        </w:trPr>
        <w:tc>
          <w:tcPr>
            <w:tcW w:w="2268"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p>
      <w:pPr>
        <w:keepNext/>
        <w:keepLines/>
        <w:spacing w:before="120"/>
        <w:ind w:left="1134" w:hanging="1134"/>
        <w:outlineLvl w:val="2"/>
        <w:rPr>
          <w:rFonts w:ascii="Arial" w:hAnsi="Arial"/>
          <w:sz w:val="28"/>
        </w:rPr>
      </w:pPr>
      <w:bookmarkStart w:id="2750" w:name="_Toc46440049"/>
      <w:bookmarkStart w:id="2751" w:name="_Toc46444886"/>
      <w:bookmarkStart w:id="2752" w:name="_Toc46487647"/>
      <w:bookmarkStart w:id="2753" w:name="_Toc52837525"/>
      <w:bookmarkStart w:id="2754" w:name="_Toc52838533"/>
      <w:bookmarkStart w:id="2755" w:name="_Toc53007173"/>
      <w:r>
        <w:rPr>
          <w:rFonts w:ascii="Arial" w:hAnsi="Arial"/>
          <w:sz w:val="28"/>
        </w:rPr>
        <w:t>A.4.3.6</w:t>
      </w:r>
      <w:r>
        <w:rPr>
          <w:rFonts w:ascii="Arial" w:hAnsi="Arial"/>
          <w:sz w:val="28"/>
        </w:rPr>
        <w:tab/>
      </w:r>
      <w:bookmarkEnd w:id="2750"/>
      <w:bookmarkEnd w:id="2751"/>
      <w:bookmarkEnd w:id="2752"/>
      <w:bookmarkEnd w:id="2753"/>
      <w:bookmarkEnd w:id="2754"/>
      <w:bookmarkEnd w:id="2755"/>
      <w:r>
        <w:rPr>
          <w:rFonts w:ascii="Arial" w:hAnsi="Arial"/>
          <w:sz w:val="28"/>
        </w:rPr>
        <w:t>Non-critical extensions of lists with ToAddMod/ToRelease</w:t>
      </w:r>
    </w:p>
    <w:p>
      <w:r>
        <w:t>When the size of a list using the ToAddMod/ToRelease construction is extended and/or fields are added to the list element structure, the list should be non-critically extended in accordance with the following general principles:</w:t>
      </w:r>
    </w:p>
    <w:p>
      <w:pPr>
        <w:pStyle w:val="B1"/>
      </w:pPr>
      <w:r>
        <w:t>–</w:t>
      </w:r>
      <w:r>
        <w:tab/>
        <w:t>When only the size of the list is extended, this extension is reflected in a non-critical extension of the list, with a "SizeExt" suffix added to the end of the field name (before the -vNxy suffix). The differential size of the extended list uses the suffix "Diff". A new ToRelease list is needed, and its range should include only the increase in list size. In many cases, extending the list size will also require an extended list element ID type to account for the increased size of the list; in these cases the element type will need to be extended to include the extended element ID, resulting in a more complex extension (see example 3 for further discussion of this case). The field description table should indicate that the UE considers the original list and the extension list as a single list; thus entries added with the original list can be modified by the extension list (or removed by the extension of the ToRelease list), or vice versa. The result is as shown in the following example:</w:t>
      </w:r>
    </w:p>
    <w:p/>
    <w:p>
      <w:pPr>
        <w:pStyle w:val="PL"/>
        <w:shd w:val="pct10" w:color="auto" w:fill="auto"/>
      </w:pPr>
      <w:r>
        <w:t>-- /example 1/ ASN1START</w:t>
      </w:r>
    </w:p>
    <w:p>
      <w:pPr>
        <w:pStyle w:val="PL"/>
        <w:shd w:val="pct10" w:color="auto" w:fill="auto"/>
      </w:pPr>
    </w:p>
    <w:p>
      <w:pPr>
        <w:pStyle w:val="PL"/>
        <w:shd w:val="pct10" w:color="auto" w:fill="auto"/>
      </w:pPr>
      <w:r>
        <w:t>ContainingStructure ::=             SEQUENCE {</w:t>
      </w:r>
    </w:p>
    <w:p>
      <w:pPr>
        <w:pStyle w:val="PL"/>
        <w:shd w:val="pct10" w:color="auto" w:fill="auto"/>
      </w:pPr>
      <w:r>
        <w:t xml:space="preserve">    listElementToAddModList              SEQUENCE (SIZE (1..maxNrofListElements)) OF ListElement             OPTIONAL,    -- Need N</w:t>
      </w:r>
    </w:p>
    <w:p>
      <w:pPr>
        <w:pStyle w:val="PL"/>
        <w:shd w:val="pct10" w:color="auto" w:fill="auto"/>
      </w:pPr>
      <w:r>
        <w:t xml:space="preserve">    listElementToReleaseList             SEQUENCE (SIZE (1..maxNrofListElements)) OF ListElementId           OPTIONAL,    -- Need N</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 Non-critical extension lists</w:t>
      </w:r>
    </w:p>
    <w:p>
      <w:pPr>
        <w:pStyle w:val="PL"/>
        <w:shd w:val="pct10" w:color="auto" w:fill="auto"/>
      </w:pPr>
      <w:r>
        <w:t xml:space="preserve">    listElementToAddModListSizeExt-vNxy</w:t>
      </w:r>
      <w:r>
        <w:tab/>
        <w:t xml:space="preserve"> SEQUENCE (SIZE (1..maxNrofListElementsDiff-rN)) OF ListElement      OPTIONAL,    -- Need N</w:t>
      </w:r>
    </w:p>
    <w:p>
      <w:pPr>
        <w:pStyle w:val="PL"/>
        <w:shd w:val="pct10" w:color="auto" w:fill="auto"/>
      </w:pPr>
      <w:r>
        <w:t xml:space="preserve">    listElementToReleaseListSizeExt-vNxy SEQUENCE (SIZE (1..maxNrofListElementsDiff-rN)) OF ListElementId    OPTIONAL     -- Need N</w:t>
      </w:r>
    </w:p>
    <w:p>
      <w:pPr>
        <w:pStyle w:val="PL"/>
        <w:shd w:val="pct10" w:color="auto" w:fill="auto"/>
      </w:pPr>
      <w:r>
        <w:t xml:space="preserve">    ]]</w:t>
      </w:r>
    </w:p>
    <w:p>
      <w:pPr>
        <w:pStyle w:val="PL"/>
        <w:shd w:val="pct10" w:color="auto" w:fill="auto"/>
      </w:pPr>
      <w:r>
        <w:t>}</w:t>
      </w:r>
    </w:p>
    <w:p>
      <w:pPr>
        <w:pStyle w:val="PL"/>
        <w:shd w:val="pct10" w:color="auto" w:fill="auto"/>
      </w:pPr>
      <w:r>
        <w:t>-- ASN1STOP</w:t>
      </w:r>
    </w:p>
    <w:p/>
    <w:p>
      <w:pPr>
        <w:pStyle w:val="B1"/>
      </w:pPr>
      <w:r>
        <w:t>–</w:t>
      </w:r>
      <w:r>
        <w:tab/>
        <w:t xml:space="preserve">When fields are added to the list element structure, an extension marker should normally be used if available. If no extension marker is available or if overhead or other considerations prevent using the extension marker, an extension structure should be created for the new fields, with the suffix "Ext" added to the end of the field name and the element structure type name (before the -vNxy suffix), and a parallel ToAddMod list introduced to hold the new structures, also with the "Ext" suffix. The field description table should indicate that the parallel list contains the same number of entries, and in the same order, as the original list. No new ToRelease list is typically needed (unless the list element ID type changes). It should typically be ensured that the contained fields in the "Ext" elements are releasable without release and add of the entire list element; this can, for instance, be ensured by having the new fields be OPTIONAL Need R. If multiple extensions of the same list are needed, the version suffix should distinguish the lists (e.g. </w:t>
      </w:r>
      <w:r>
        <w:rPr>
          <w:i/>
        </w:rPr>
        <w:t xml:space="preserve">listElementToAddModListExt-vNwz </w:t>
      </w:r>
      <w:r>
        <w:t xml:space="preserve">added after </w:t>
      </w:r>
      <w:r>
        <w:rPr>
          <w:i/>
        </w:rPr>
        <w:t>listElementToAddModListExt-vNxy</w:t>
      </w:r>
      <w:r>
        <w:t>). The result is as shown in the following example:</w:t>
      </w:r>
    </w:p>
    <w:p>
      <w:pPr>
        <w:pStyle w:val="PL"/>
        <w:shd w:val="pct10" w:color="auto" w:fill="auto"/>
      </w:pPr>
      <w:r>
        <w:t>-- /example 2/ ASN1START</w:t>
      </w:r>
    </w:p>
    <w:p>
      <w:pPr>
        <w:pStyle w:val="PL"/>
        <w:shd w:val="pct10" w:color="auto" w:fill="auto"/>
      </w:pPr>
    </w:p>
    <w:p>
      <w:pPr>
        <w:pStyle w:val="PL"/>
        <w:shd w:val="pct10" w:color="auto" w:fill="auto"/>
      </w:pPr>
      <w:r>
        <w:t>ContainingStructure ::=             SEQUENCE {</w:t>
      </w:r>
    </w:p>
    <w:p>
      <w:pPr>
        <w:pStyle w:val="PL"/>
        <w:shd w:val="pct10" w:color="auto" w:fill="auto"/>
      </w:pPr>
      <w:r>
        <w:t xml:space="preserve">    listElementToAddModList             SEQUENCE (SIZE (1..maxNrofListElements)) OF ListElement             OPTIONAL,    -- Need N</w:t>
      </w:r>
    </w:p>
    <w:p>
      <w:pPr>
        <w:pStyle w:val="PL"/>
        <w:shd w:val="pct10" w:color="auto" w:fill="auto"/>
      </w:pPr>
      <w:r>
        <w:t xml:space="preserve">    listElementToReleaseList            SEQUENCE (SIZE (1..maxNrofListElements)) OF ListElementId           OPTIONAL,    -- Need N</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 Parallel list</w:t>
      </w:r>
    </w:p>
    <w:p>
      <w:pPr>
        <w:pStyle w:val="PL"/>
        <w:shd w:val="pct10" w:color="auto" w:fill="auto"/>
      </w:pPr>
      <w:r>
        <w:t xml:space="preserve">    listElementToAddModListExt-vNxy     SEQUENCE (SIZE (1..maxNrofListElements)) OF ListElementExt-vNxy     OPTIONAL     -- Need N</w:t>
      </w:r>
    </w:p>
    <w:p>
      <w:pPr>
        <w:pStyle w:val="PL"/>
        <w:shd w:val="pct10" w:color="auto" w:fill="auto"/>
      </w:pPr>
      <w:r>
        <w:t xml:space="preserve">    ]],</w:t>
      </w:r>
    </w:p>
    <w:p>
      <w:pPr>
        <w:pStyle w:val="PL"/>
        <w:shd w:val="pct10" w:color="auto" w:fill="auto"/>
      </w:pPr>
      <w:r>
        <w:tab/>
        <w:t>[[</w:t>
      </w:r>
    </w:p>
    <w:p>
      <w:pPr>
        <w:pStyle w:val="PL"/>
        <w:shd w:val="pct10" w:color="auto" w:fill="auto"/>
      </w:pPr>
      <w:r>
        <w:tab/>
        <w:t>-- Second parallel list from a later spec version</w:t>
      </w:r>
    </w:p>
    <w:p>
      <w:pPr>
        <w:pStyle w:val="PL"/>
        <w:shd w:val="pct10" w:color="auto" w:fill="auto"/>
      </w:pPr>
      <w:r>
        <w:tab/>
        <w:t>listElementToAddModListExt-vNwz</w:t>
      </w:r>
      <w:r>
        <w:tab/>
      </w:r>
      <w:r>
        <w:tab/>
        <w:t>SEQUENCE (SIZE (1..maxNrofListElements)) OF ListElementExt-vNwz</w:t>
      </w:r>
      <w:r>
        <w:tab/>
        <w:t xml:space="preserve">   OPTIONAL</w:t>
      </w:r>
      <w:r>
        <w:tab/>
        <w:t xml:space="preserve"> -- Need N</w:t>
      </w:r>
    </w:p>
    <w:p>
      <w:pPr>
        <w:pStyle w:val="PL"/>
        <w:shd w:val="pct10" w:color="auto" w:fill="auto"/>
      </w:pPr>
      <w:r>
        <w:tab/>
        <w:t>]]</w:t>
      </w:r>
    </w:p>
    <w:p>
      <w:pPr>
        <w:pStyle w:val="PL"/>
        <w:shd w:val="pct10" w:color="auto" w:fill="auto"/>
      </w:pPr>
      <w:r>
        <w:t>}</w:t>
      </w:r>
    </w:p>
    <w:p>
      <w:pPr>
        <w:pStyle w:val="PL"/>
        <w:shd w:val="pct10" w:color="auto" w:fill="auto"/>
      </w:pPr>
    </w:p>
    <w:p>
      <w:pPr>
        <w:pStyle w:val="PL"/>
        <w:shd w:val="pct10" w:color="auto" w:fill="auto"/>
      </w:pPr>
      <w:r>
        <w:t>ListElement ::=                      SEQUENCE {</w:t>
      </w:r>
    </w:p>
    <w:p>
      <w:pPr>
        <w:pStyle w:val="PL"/>
        <w:shd w:val="pct10" w:color="auto" w:fill="auto"/>
      </w:pPr>
      <w:r>
        <w:t xml:space="preserve">    elementId                            ListElementId,</w:t>
      </w:r>
    </w:p>
    <w:p>
      <w:pPr>
        <w:pStyle w:val="PL"/>
        <w:shd w:val="pct10" w:color="auto" w:fill="auto"/>
      </w:pPr>
      <w:r>
        <w:t xml:space="preserve">    field1                               INTEGER (0..3),</w:t>
      </w:r>
    </w:p>
    <w:p>
      <w:pPr>
        <w:pStyle w:val="PL"/>
        <w:shd w:val="pct10" w:color="auto" w:fill="auto"/>
      </w:pPr>
      <w:r>
        <w:t xml:space="preserve">    field2                               ENUMERATED { value1, value2, value3 }</w:t>
      </w:r>
    </w:p>
    <w:p>
      <w:pPr>
        <w:pStyle w:val="PL"/>
        <w:shd w:val="pct10" w:color="auto" w:fill="auto"/>
      </w:pPr>
      <w:r>
        <w:t>}</w:t>
      </w:r>
    </w:p>
    <w:p>
      <w:pPr>
        <w:pStyle w:val="PL"/>
        <w:shd w:val="pct10" w:color="auto" w:fill="auto"/>
      </w:pPr>
    </w:p>
    <w:p>
      <w:pPr>
        <w:pStyle w:val="PL"/>
        <w:shd w:val="pct10" w:color="auto" w:fill="auto"/>
      </w:pPr>
      <w:r>
        <w:t>ListElementExt-vNxy ::=              SEQUENCE {</w:t>
      </w:r>
    </w:p>
    <w:p>
      <w:pPr>
        <w:pStyle w:val="PL"/>
        <w:shd w:val="pct10" w:color="auto" w:fill="auto"/>
      </w:pPr>
      <w:r>
        <w:t xml:space="preserve">    field3-rN                            BIT STRING (SIZE (8))                                              OPTIONAL     -- Need R</w:t>
      </w:r>
    </w:p>
    <w:p>
      <w:pPr>
        <w:pStyle w:val="PL"/>
        <w:shd w:val="pct10" w:color="auto" w:fill="auto"/>
      </w:pPr>
      <w:r>
        <w:t>}</w:t>
      </w:r>
    </w:p>
    <w:p>
      <w:pPr>
        <w:pStyle w:val="PL"/>
        <w:shd w:val="pct10" w:color="auto" w:fill="auto"/>
      </w:pPr>
    </w:p>
    <w:p>
      <w:pPr>
        <w:pStyle w:val="PL"/>
        <w:shd w:val="pct10" w:color="auto" w:fill="auto"/>
      </w:pPr>
      <w:r>
        <w:t>ListElementExt-vNwz ::=</w:t>
      </w:r>
      <w:r>
        <w:tab/>
      </w:r>
      <w:r>
        <w:tab/>
      </w:r>
      <w:r>
        <w:tab/>
      </w:r>
      <w:r>
        <w:tab/>
        <w:t xml:space="preserve"> SEQUENCE {</w:t>
      </w:r>
    </w:p>
    <w:p>
      <w:pPr>
        <w:pStyle w:val="PL"/>
        <w:shd w:val="pct10" w:color="auto" w:fill="auto"/>
      </w:pPr>
      <w:r>
        <w:t xml:space="preserve">    field4-rN                            INTEGER (0..255)                                                   OPTIONAL     -- Need R</w:t>
      </w:r>
    </w:p>
    <w:p>
      <w:pPr>
        <w:pStyle w:val="PL"/>
        <w:shd w:val="pct10" w:color="auto" w:fill="auto"/>
      </w:pPr>
      <w:r>
        <w:t>}</w:t>
      </w:r>
    </w:p>
    <w:p>
      <w:pPr>
        <w:pStyle w:val="PL"/>
        <w:shd w:val="pct10" w:color="auto" w:fill="auto"/>
      </w:pPr>
      <w:r>
        <w:t>-- ASN1STOP</w:t>
      </w:r>
    </w:p>
    <w:p/>
    <w:p>
      <w:pPr>
        <w:pStyle w:val="B1"/>
      </w:pPr>
      <w:r>
        <w:t>–</w:t>
      </w:r>
      <w:r>
        <w:tab/>
        <w:t>When the size of a list is extended and fields are added to the list element structure, an extension marker should normally be used for the added fields if available, and the list extended with the non-critical mechanism as described in example 1 above</w:t>
      </w:r>
      <w:r>
        <w:rPr>
          <w:i/>
        </w:rPr>
        <w:t>.</w:t>
      </w:r>
      <w:r>
        <w:t xml:space="preserve"> Note that if the list element ID type changes in this case, the new ID can be added after the extension marker, and the entries of the size-extended ToRelease list should have the type of the new ID (e.g. </w:t>
      </w:r>
      <w:r>
        <w:rPr>
          <w:i/>
        </w:rPr>
        <w:t>ListElementId-vNxy</w:t>
      </w:r>
      <w:r>
        <w:t xml:space="preserve">). If no extension marker is available or if overhead or other considerations prevent using the extension marker, an extension structure should be created for the new fields and a parallel list with ToAddMod introduced to hold the extension structures, as in the second example above, for entries of the original list and for entries of the extension list holding new entries. The field description table should indicate that the parallel list contains the same number of entries, and in the same order, as the concatenation of the original list and the extension list. An extended ToRelease list is needed, but no additional parallel ToRelease list is needed (i.e. there is no </w:t>
      </w:r>
      <w:r>
        <w:rPr>
          <w:i/>
        </w:rPr>
        <w:t>listElementToReleaseListExt-vNxy</w:t>
      </w:r>
      <w:r>
        <w:t xml:space="preserve"> in the example below), as the original and extended ToRelease lists suffice to release any element of the combined list. The extended element ID type should be captured as a non-critical extension of the original element ID type, with the field description indicating that if the extended ID is present, the original ID is ignored. The result is as shown in the following example:</w:t>
      </w:r>
    </w:p>
    <w:p>
      <w:pPr>
        <w:pStyle w:val="PL"/>
        <w:shd w:val="pct10" w:color="auto" w:fill="auto"/>
      </w:pPr>
      <w:r>
        <w:t>-- /example 3/ ASN1START</w:t>
      </w:r>
    </w:p>
    <w:p>
      <w:pPr>
        <w:pStyle w:val="PL"/>
        <w:shd w:val="pct10" w:color="auto" w:fill="auto"/>
      </w:pPr>
    </w:p>
    <w:p>
      <w:pPr>
        <w:pStyle w:val="PL"/>
        <w:shd w:val="pct10" w:color="auto" w:fill="auto"/>
      </w:pPr>
      <w:r>
        <w:t>ContainingStructure ::=             SEQUENCE {</w:t>
      </w:r>
    </w:p>
    <w:p>
      <w:pPr>
        <w:pStyle w:val="PL"/>
        <w:shd w:val="pct10" w:color="auto" w:fill="auto"/>
      </w:pPr>
      <w:r>
        <w:t xml:space="preserve">    listElementToAddModList        </w:t>
      </w:r>
      <w:r>
        <w:tab/>
        <w:t xml:space="preserve">     SEQUENCE (SIZE (1..maxNrofListElements)) OF ListElement                   OPTIONAL,    -- Need N</w:t>
      </w:r>
    </w:p>
    <w:p>
      <w:pPr>
        <w:pStyle w:val="PL"/>
        <w:shd w:val="pct10" w:color="auto" w:fill="auto"/>
      </w:pPr>
      <w:r>
        <w:t xml:space="preserve">    listElementToReleaseList       </w:t>
      </w:r>
      <w:r>
        <w:tab/>
        <w:t xml:space="preserve">     SEQUENCE (SIZE (1..maxNrofListElements)) OF ListElementId                 OPTIONAL,    -- Need N</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 Non-critical extension lists</w:t>
      </w:r>
    </w:p>
    <w:p>
      <w:pPr>
        <w:pStyle w:val="PL"/>
        <w:shd w:val="pct10" w:color="auto" w:fill="auto"/>
      </w:pPr>
      <w:r>
        <w:t xml:space="preserve">    listElementToAddModListSizeExt-vNxy  SEQUENCE (SIZE (1..maxNrofListElementsDiff-rN)) OF ListElement            OPTIONAL,    -- Need N</w:t>
      </w:r>
    </w:p>
    <w:p>
      <w:pPr>
        <w:pStyle w:val="PL"/>
        <w:shd w:val="pct10" w:color="auto" w:fill="auto"/>
      </w:pPr>
      <w:r>
        <w:t xml:space="preserve">    listElementToReleaseListSizeExt-vNxy SEQUENCE (SIZE (1..maxNrofListElementsDiff-rN)) OF ListElementId-vNxy     OPTIONAL,    -- Need N</w:t>
      </w:r>
    </w:p>
    <w:p>
      <w:pPr>
        <w:pStyle w:val="PL"/>
        <w:shd w:val="pct10" w:color="auto" w:fill="auto"/>
      </w:pPr>
      <w:r>
        <w:t xml:space="preserve">    -- Parallel list with maxNrofListElements-rN = maxNrofListElements + maxNrofListElementsDiff-rN</w:t>
      </w:r>
    </w:p>
    <w:p>
      <w:pPr>
        <w:pStyle w:val="PL"/>
        <w:shd w:val="pct10" w:color="auto" w:fill="auto"/>
      </w:pPr>
      <w:r>
        <w:t xml:space="preserve">    listElementToAddModListExt-vNxy      SEQUENCE (SIZE (1..maxNrofListElements-rN)) OF ListElementExt-vNxy        OPTIONAL,    -- Need N</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ListElement ::=                      SEQUENCE {</w:t>
      </w:r>
    </w:p>
    <w:p>
      <w:pPr>
        <w:pStyle w:val="PL"/>
        <w:shd w:val="pct10" w:color="auto" w:fill="auto"/>
      </w:pPr>
      <w:r>
        <w:t xml:space="preserve">    elementId                            ListElementId,</w:t>
      </w:r>
    </w:p>
    <w:p>
      <w:pPr>
        <w:pStyle w:val="PL"/>
        <w:shd w:val="pct10" w:color="auto" w:fill="auto"/>
      </w:pPr>
      <w:r>
        <w:t xml:space="preserve">    field1                               INTEGER (0..3),</w:t>
      </w:r>
    </w:p>
    <w:p>
      <w:pPr>
        <w:pStyle w:val="PL"/>
        <w:shd w:val="pct10" w:color="auto" w:fill="auto"/>
      </w:pPr>
      <w:r>
        <w:t xml:space="preserve">    field2                               ENUMERATED { value1, value2, value3 }</w:t>
      </w:r>
    </w:p>
    <w:p>
      <w:pPr>
        <w:pStyle w:val="PL"/>
        <w:shd w:val="pct10" w:color="auto" w:fill="auto"/>
      </w:pPr>
      <w:r>
        <w:t>}</w:t>
      </w:r>
    </w:p>
    <w:p>
      <w:pPr>
        <w:pStyle w:val="PL"/>
        <w:shd w:val="pct10" w:color="auto" w:fill="auto"/>
      </w:pPr>
    </w:p>
    <w:p>
      <w:pPr>
        <w:pStyle w:val="PL"/>
        <w:shd w:val="pct10" w:color="auto" w:fill="auto"/>
      </w:pPr>
      <w:r>
        <w:t>ListElementExt-vNxy ::=              SEQUENCE {</w:t>
      </w:r>
    </w:p>
    <w:p>
      <w:pPr>
        <w:pStyle w:val="PL"/>
        <w:shd w:val="pct10" w:color="auto" w:fill="auto"/>
      </w:pPr>
      <w:r>
        <w:t xml:space="preserve">    -- Field description should indicate that if the elementId-vNxy is present, the elementId (without suffix) is ignored</w:t>
      </w:r>
    </w:p>
    <w:p>
      <w:pPr>
        <w:pStyle w:val="PL"/>
        <w:shd w:val="pct10" w:color="auto" w:fill="auto"/>
      </w:pPr>
      <w:r>
        <w:t xml:space="preserve">    elementId-vNxy                       ListElementId-vNxy                                                 OPTIONAL,    -- Need S</w:t>
      </w:r>
    </w:p>
    <w:p>
      <w:pPr>
        <w:pStyle w:val="PL"/>
        <w:shd w:val="pct10" w:color="auto" w:fill="auto"/>
      </w:pPr>
      <w:r>
        <w:t xml:space="preserve">    field3-rN                            BIT STRING (SIZE (8))                                              OPTIONAL     -- Need R</w:t>
      </w:r>
    </w:p>
    <w:p>
      <w:pPr>
        <w:pStyle w:val="PL"/>
        <w:shd w:val="pct10" w:color="auto" w:fill="auto"/>
      </w:pPr>
      <w:r>
        <w:t>}</w:t>
      </w:r>
    </w:p>
    <w:p>
      <w:pPr>
        <w:pStyle w:val="PL"/>
        <w:shd w:val="pct10" w:color="auto" w:fill="auto"/>
      </w:pPr>
    </w:p>
    <w:p>
      <w:pPr>
        <w:pStyle w:val="PL"/>
        <w:shd w:val="pct10" w:color="auto" w:fill="auto"/>
      </w:pPr>
      <w:r>
        <w:t>ListElementId ::= INTEGER (0..maxNrofListElements-1)</w:t>
      </w:r>
    </w:p>
    <w:p>
      <w:pPr>
        <w:pStyle w:val="PL"/>
        <w:shd w:val="pct10" w:color="auto" w:fill="auto"/>
      </w:pPr>
    </w:p>
    <w:p>
      <w:pPr>
        <w:pStyle w:val="PL"/>
        <w:shd w:val="pct10" w:color="auto" w:fill="auto"/>
      </w:pPr>
      <w:r>
        <w:t>ListElementId-vNxy ::= INTEGER (maxNrofListElements..maxNrofListElements-rN-1)</w:t>
      </w:r>
    </w:p>
    <w:p>
      <w:pPr>
        <w:pStyle w:val="PL"/>
        <w:shd w:val="pct10" w:color="auto" w:fill="auto"/>
      </w:pPr>
      <w:r>
        <w:t>-- ASN1STOP</w:t>
      </w:r>
    </w:p>
    <w:p>
      <w:pPr>
        <w:ind w:left="568" w:hanging="284"/>
      </w:pPr>
    </w:p>
    <w:p>
      <w:pPr>
        <w:pStyle w:val="B1"/>
      </w:pPr>
      <w:r>
        <w:t>–</w:t>
      </w:r>
      <w:r>
        <w:tab/>
        <w:t>When different extensions are made to a list in separate releases, the extension mechanisms described above may interact. In case fields are added in Rel-M (</w:t>
      </w:r>
      <w:r>
        <w:rPr>
          <w:i/>
        </w:rPr>
        <w:t>listElementToAddModListExt-vMxy</w:t>
      </w:r>
      <w:r>
        <w:t>) and later the list size is extended in Rel-N (</w:t>
      </w:r>
      <w:r>
        <w:rPr>
          <w:i/>
        </w:rPr>
        <w:t>listElementToAddModListSizeExt-vNwz</w:t>
      </w:r>
      <w:r>
        <w:t xml:space="preserve">), the size-extended list in Rel-N should be a single list extending the combination of </w:t>
      </w:r>
      <w:r>
        <w:rPr>
          <w:i/>
        </w:rPr>
        <w:t xml:space="preserve">listElementToAddModList </w:t>
      </w:r>
      <w:r>
        <w:t xml:space="preserve">and </w:t>
      </w:r>
      <w:r>
        <w:rPr>
          <w:i/>
        </w:rPr>
        <w:t>listElementToAddModListExt-vMxy</w:t>
      </w:r>
      <w:r>
        <w:t>.</w:t>
      </w:r>
      <w:r>
        <w:rPr>
          <w:i/>
        </w:rPr>
        <w:t xml:space="preserve"> </w:t>
      </w:r>
      <w:r>
        <w:t>This requires creating a new type (</w:t>
      </w:r>
      <w:r>
        <w:rPr>
          <w:i/>
        </w:rPr>
        <w:t>ListElement-rN</w:t>
      </w:r>
      <w:r>
        <w:t xml:space="preserve">) to contain the combined fields of </w:t>
      </w:r>
      <w:r>
        <w:rPr>
          <w:i/>
        </w:rPr>
        <w:t>ListElement</w:t>
      </w:r>
      <w:r>
        <w:t xml:space="preserve"> and </w:t>
      </w:r>
      <w:r>
        <w:rPr>
          <w:i/>
        </w:rPr>
        <w:t>ListElementExt-vMxy</w:t>
      </w:r>
      <w:r>
        <w:t>. A corresponding ToRelease list is needed. The result is as shown in the following example:</w:t>
      </w:r>
    </w:p>
    <w:p>
      <w:pPr>
        <w:pStyle w:val="PL"/>
        <w:shd w:val="pct10" w:color="auto" w:fill="auto"/>
      </w:pPr>
      <w:r>
        <w:t>-- /example 4/ ASN1START</w:t>
      </w:r>
    </w:p>
    <w:p>
      <w:pPr>
        <w:pStyle w:val="PL"/>
        <w:shd w:val="pct10" w:color="auto" w:fill="auto"/>
      </w:pPr>
    </w:p>
    <w:p>
      <w:pPr>
        <w:pStyle w:val="PL"/>
        <w:shd w:val="pct10" w:color="auto" w:fill="auto"/>
      </w:pPr>
      <w:r>
        <w:t>ContainingStructure ::=             SEQUENCE {</w:t>
      </w:r>
    </w:p>
    <w:p>
      <w:pPr>
        <w:pStyle w:val="PL"/>
        <w:shd w:val="pct10" w:color="auto" w:fill="auto"/>
      </w:pPr>
      <w:r>
        <w:t xml:space="preserve">    listElementToAddModList              SEQUENCE (SIZE (1..maxNrofListElements)) OF ListElement             OPTIONAL,    -- Need N</w:t>
      </w:r>
    </w:p>
    <w:p>
      <w:pPr>
        <w:pStyle w:val="PL"/>
        <w:shd w:val="pct10" w:color="auto" w:fill="auto"/>
      </w:pPr>
      <w:r>
        <w:t xml:space="preserve">    listElementToReleaseList             SEQUENCE (SIZE (1..maxNrofListElements)) OF ListElementId           OPTIONAL,    -- Need N</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 Parallel list (Rel-M)</w:t>
      </w:r>
    </w:p>
    <w:p>
      <w:pPr>
        <w:pStyle w:val="PL"/>
        <w:shd w:val="pct10" w:color="auto" w:fill="auto"/>
      </w:pPr>
      <w:r>
        <w:t xml:space="preserve">    listElementToAddModListExt-vMxy      SEQUENCE (SIZE (1..maxNrofListElements)) OF ListElementExt-vMxy     OPTIONAL     -- Need N</w:t>
      </w:r>
    </w:p>
    <w:p>
      <w:pPr>
        <w:pStyle w:val="PL"/>
        <w:shd w:val="pct10" w:color="auto" w:fill="auto"/>
      </w:pPr>
      <w:r>
        <w:t xml:space="preserve">    ]],</w:t>
      </w:r>
    </w:p>
    <w:p>
      <w:pPr>
        <w:pStyle w:val="PL"/>
        <w:shd w:val="pct10" w:color="auto" w:fill="auto"/>
      </w:pPr>
      <w:r>
        <w:tab/>
        <w:t>[[</w:t>
      </w:r>
    </w:p>
    <w:p>
      <w:pPr>
        <w:pStyle w:val="PL"/>
        <w:shd w:val="pct10" w:color="auto" w:fill="auto"/>
      </w:pPr>
      <w:r>
        <w:tab/>
        <w:t>-- Size-extended list (Rel-N) with maxNrofListElements-rN = maxNrofListElements + maxNrofListElementsDiff-rN</w:t>
      </w:r>
    </w:p>
    <w:p>
      <w:pPr>
        <w:pStyle w:val="PL"/>
        <w:shd w:val="pct10" w:color="auto" w:fill="auto"/>
      </w:pPr>
      <w:r>
        <w:tab/>
        <w:t>listElementToAddModListSizeExt-vNwz  SEQUENCE (SIZE (1..maxNrofListElementsDiff-rN)) OF ListElement-rN   OPTIONAL     -- Need N</w:t>
      </w:r>
    </w:p>
    <w:p>
      <w:pPr>
        <w:pStyle w:val="PL"/>
        <w:shd w:val="pct10" w:color="auto" w:fill="auto"/>
      </w:pPr>
      <w:r>
        <w:t xml:space="preserve">    listElementToReleaseListSizeExt-vNwz SEQUENCE (SIZE (1..maxNrofListElementsDiff-rN)) OF ListElementId-vNwz     OPTIONAL,    -- Need N</w:t>
      </w:r>
    </w:p>
    <w:p>
      <w:pPr>
        <w:pStyle w:val="PL"/>
        <w:shd w:val="pct10" w:color="auto" w:fill="auto"/>
      </w:pPr>
      <w:r>
        <w:tab/>
        <w:t>]]</w:t>
      </w:r>
    </w:p>
    <w:p>
      <w:pPr>
        <w:pStyle w:val="PL"/>
        <w:shd w:val="pct10" w:color="auto" w:fill="auto"/>
      </w:pPr>
      <w:r>
        <w:t>}</w:t>
      </w:r>
    </w:p>
    <w:p>
      <w:pPr>
        <w:pStyle w:val="PL"/>
        <w:shd w:val="pct10" w:color="auto" w:fill="auto"/>
      </w:pPr>
    </w:p>
    <w:p>
      <w:pPr>
        <w:pStyle w:val="PL"/>
        <w:shd w:val="pct10" w:color="auto" w:fill="auto"/>
      </w:pPr>
      <w:r>
        <w:t>ListElement ::=                      SEQUENCE {</w:t>
      </w:r>
    </w:p>
    <w:p>
      <w:pPr>
        <w:pStyle w:val="PL"/>
        <w:shd w:val="pct10" w:color="auto" w:fill="auto"/>
      </w:pPr>
      <w:r>
        <w:t xml:space="preserve">    elementId                            ListElementId,</w:t>
      </w:r>
    </w:p>
    <w:p>
      <w:pPr>
        <w:pStyle w:val="PL"/>
        <w:shd w:val="pct10" w:color="auto" w:fill="auto"/>
      </w:pPr>
      <w:r>
        <w:t xml:space="preserve">    field1                               INTEGER (0..3),</w:t>
      </w:r>
    </w:p>
    <w:p>
      <w:pPr>
        <w:pStyle w:val="PL"/>
        <w:shd w:val="pct10" w:color="auto" w:fill="auto"/>
      </w:pPr>
      <w:r>
        <w:t xml:space="preserve">    field2                               ENUMERATED { value1, value2, value3 }</w:t>
      </w:r>
    </w:p>
    <w:p>
      <w:pPr>
        <w:pStyle w:val="PL"/>
        <w:shd w:val="pct10" w:color="auto" w:fill="auto"/>
      </w:pPr>
      <w:r>
        <w:t>}</w:t>
      </w:r>
    </w:p>
    <w:p>
      <w:pPr>
        <w:pStyle w:val="PL"/>
        <w:shd w:val="pct10" w:color="auto" w:fill="auto"/>
      </w:pPr>
    </w:p>
    <w:p>
      <w:pPr>
        <w:pStyle w:val="PL"/>
        <w:shd w:val="pct10" w:color="auto" w:fill="auto"/>
      </w:pPr>
      <w:r>
        <w:t>ListElementExt-vMxy ::=              SEQUENCE {</w:t>
      </w:r>
    </w:p>
    <w:p>
      <w:pPr>
        <w:pStyle w:val="PL"/>
        <w:shd w:val="pct10" w:color="auto" w:fill="auto"/>
      </w:pPr>
      <w:r>
        <w:t xml:space="preserve">    field3-rM                            BIT STRING (SIZE (8))                                              OPTIONAL     -- Need R</w:t>
      </w:r>
    </w:p>
    <w:p>
      <w:pPr>
        <w:pStyle w:val="PL"/>
        <w:shd w:val="pct10" w:color="auto" w:fill="auto"/>
      </w:pPr>
      <w:r>
        <w:t>}</w:t>
      </w:r>
    </w:p>
    <w:p>
      <w:pPr>
        <w:pStyle w:val="PL"/>
        <w:shd w:val="pct10" w:color="auto" w:fill="auto"/>
      </w:pPr>
    </w:p>
    <w:p>
      <w:pPr>
        <w:pStyle w:val="PL"/>
        <w:shd w:val="pct10" w:color="auto" w:fill="auto"/>
      </w:pPr>
      <w:r>
        <w:t>ListElement-rN ::=</w:t>
      </w:r>
      <w:r>
        <w:tab/>
      </w:r>
      <w:r>
        <w:tab/>
      </w:r>
      <w:r>
        <w:tab/>
      </w:r>
      <w:r>
        <w:tab/>
      </w:r>
      <w:r>
        <w:tab/>
        <w:t xml:space="preserve"> SEQUENCE {</w:t>
      </w:r>
    </w:p>
    <w:p>
      <w:pPr>
        <w:pStyle w:val="PL"/>
        <w:shd w:val="pct10" w:color="auto" w:fill="auto"/>
      </w:pPr>
      <w:r>
        <w:tab/>
        <w:t>elementId-vNwz</w:t>
      </w:r>
      <w:r>
        <w:tab/>
      </w:r>
      <w:r>
        <w:tab/>
      </w:r>
      <w:r>
        <w:tab/>
      </w:r>
      <w:r>
        <w:tab/>
      </w:r>
      <w:r>
        <w:tab/>
      </w:r>
      <w:r>
        <w:tab/>
        <w:t xml:space="preserve"> ListElementId-vNwz,</w:t>
      </w:r>
    </w:p>
    <w:p>
      <w:pPr>
        <w:pStyle w:val="PL"/>
        <w:shd w:val="pct10" w:color="auto" w:fill="auto"/>
      </w:pPr>
      <w:r>
        <w:tab/>
        <w:t>field1</w:t>
      </w:r>
      <w:r>
        <w:tab/>
      </w:r>
      <w:r>
        <w:tab/>
      </w:r>
      <w:r>
        <w:tab/>
      </w:r>
      <w:r>
        <w:tab/>
      </w:r>
      <w:r>
        <w:tab/>
      </w:r>
      <w:r>
        <w:tab/>
      </w:r>
      <w:r>
        <w:tab/>
      </w:r>
      <w:r>
        <w:tab/>
        <w:t xml:space="preserve"> INTEGER (0..3),</w:t>
      </w:r>
    </w:p>
    <w:p>
      <w:pPr>
        <w:pStyle w:val="PL"/>
        <w:shd w:val="pct10" w:color="auto" w:fill="auto"/>
      </w:pPr>
      <w:r>
        <w:tab/>
        <w:t>field2</w:t>
      </w:r>
      <w:r>
        <w:tab/>
      </w:r>
      <w:r>
        <w:tab/>
      </w:r>
      <w:r>
        <w:tab/>
      </w:r>
      <w:r>
        <w:tab/>
      </w:r>
      <w:r>
        <w:tab/>
      </w:r>
      <w:r>
        <w:tab/>
      </w:r>
      <w:r>
        <w:tab/>
      </w:r>
      <w:r>
        <w:tab/>
        <w:t xml:space="preserve"> ENUMERATED { value1, value2, value3 },</w:t>
      </w:r>
    </w:p>
    <w:p>
      <w:pPr>
        <w:pStyle w:val="PL"/>
        <w:shd w:val="pct10" w:color="auto" w:fill="auto"/>
      </w:pPr>
      <w:r>
        <w:tab/>
        <w:t>field3-rM</w:t>
      </w:r>
      <w:r>
        <w:tab/>
      </w:r>
      <w:r>
        <w:tab/>
      </w:r>
      <w:r>
        <w:tab/>
      </w:r>
      <w:r>
        <w:tab/>
      </w:r>
      <w:r>
        <w:tab/>
      </w:r>
      <w:r>
        <w:tab/>
      </w:r>
      <w:r>
        <w:tab/>
        <w:t xml:space="preserve"> BIT STRING (SIZE (8))</w:t>
      </w:r>
      <w:r>
        <w:tab/>
      </w:r>
      <w:r>
        <w:tab/>
      </w:r>
      <w:r>
        <w:tab/>
      </w:r>
      <w:r>
        <w:tab/>
      </w:r>
      <w:r>
        <w:tab/>
      </w:r>
      <w:r>
        <w:tab/>
      </w:r>
      <w:r>
        <w:tab/>
      </w:r>
      <w:r>
        <w:tab/>
      </w:r>
      <w:r>
        <w:tab/>
      </w:r>
      <w:r>
        <w:tab/>
      </w:r>
      <w:r>
        <w:tab/>
        <w:t xml:space="preserve">   OPTIONAL     -- Need R</w:t>
      </w:r>
    </w:p>
    <w:p>
      <w:pPr>
        <w:pStyle w:val="PL"/>
        <w:shd w:val="pct10" w:color="auto" w:fill="auto"/>
      </w:pPr>
      <w:r>
        <w:t>}</w:t>
      </w:r>
    </w:p>
    <w:p>
      <w:pPr>
        <w:pStyle w:val="PL"/>
        <w:shd w:val="pct10" w:color="auto" w:fill="auto"/>
      </w:pPr>
    </w:p>
    <w:p>
      <w:pPr>
        <w:pStyle w:val="PL"/>
        <w:shd w:val="pct10" w:color="auto" w:fill="auto"/>
      </w:pPr>
      <w:r>
        <w:t>ListElementId ::= INTEGER (0..maxNrofListElements-1)</w:t>
      </w:r>
    </w:p>
    <w:p>
      <w:pPr>
        <w:pStyle w:val="PL"/>
        <w:shd w:val="pct10" w:color="auto" w:fill="auto"/>
      </w:pPr>
    </w:p>
    <w:p>
      <w:pPr>
        <w:pStyle w:val="PL"/>
        <w:shd w:val="pct10" w:color="auto" w:fill="auto"/>
      </w:pPr>
      <w:r>
        <w:t>ListElementId-vNwz ::= INTEGER (maxNrofListElements..maxNrofListElements-rN-1)</w:t>
      </w:r>
    </w:p>
    <w:p>
      <w:pPr>
        <w:pStyle w:val="PL"/>
        <w:shd w:val="pct10" w:color="auto" w:fill="auto"/>
      </w:pPr>
      <w:r>
        <w:t>-- ASN1STOP</w:t>
      </w:r>
    </w:p>
    <w:p/>
    <w:p>
      <w:pPr>
        <w:pStyle w:val="1"/>
      </w:pPr>
      <w:bookmarkStart w:id="2756" w:name="_Toc60777678"/>
      <w:bookmarkStart w:id="2757" w:name="_Toc90651553"/>
      <w:r>
        <w:t>A.5</w:t>
      </w:r>
      <w:r>
        <w:tab/>
        <w:t>Guidelines regarding inclusion of transaction identifiers in RRC messages</w:t>
      </w:r>
      <w:bookmarkEnd w:id="2756"/>
      <w:bookmarkEnd w:id="2757"/>
    </w:p>
    <w:p>
      <w:r>
        <w:t>The following rules provide guidance on which messages should include a Transaction identifier</w:t>
      </w:r>
    </w:p>
    <w:p>
      <w:pPr>
        <w:pStyle w:val="B1"/>
      </w:pPr>
      <w:r>
        <w:t>1:</w:t>
      </w:r>
      <w:r>
        <w:tab/>
        <w:t>DL messages on CCCH that move UE to RRC-Idle should not include the RRC transaction identifier.</w:t>
      </w:r>
    </w:p>
    <w:p>
      <w:pPr>
        <w:pStyle w:val="B1"/>
      </w:pPr>
      <w:r>
        <w:t>2:</w:t>
      </w:r>
      <w:r>
        <w:tab/>
        <w:t>All network initiated DL messages by default should include the RRC transaction identifier.</w:t>
      </w:r>
    </w:p>
    <w:p>
      <w:pPr>
        <w:pStyle w:val="B1"/>
      </w:pPr>
      <w:r>
        <w:t>3:</w:t>
      </w:r>
      <w:r>
        <w:tab/>
        <w:t>All UL messages that are direct response to a DL message with an RRC Transaction identifier should include the RRC Transaction identifier.</w:t>
      </w:r>
    </w:p>
    <w:p>
      <w:pPr>
        <w:pStyle w:val="B1"/>
      </w:pPr>
      <w:r>
        <w:t>4:</w:t>
      </w:r>
      <w:r>
        <w:tab/>
        <w:t>All UL messages that require a direct DL response message should include an RRC transaction identifier.</w:t>
      </w:r>
    </w:p>
    <w:p>
      <w:pPr>
        <w:pStyle w:val="B1"/>
      </w:pPr>
      <w:r>
        <w:t>5:</w:t>
      </w:r>
      <w:r>
        <w:tab/>
        <w:t>All UL messages that are not in response to a DL message nor require a corresponding response from the network should not include the RRC Transaction identifier.</w:t>
      </w:r>
    </w:p>
    <w:p>
      <w:pPr>
        <w:pStyle w:val="1"/>
      </w:pPr>
      <w:bookmarkStart w:id="2758" w:name="_Toc60777679"/>
      <w:bookmarkStart w:id="2759" w:name="_Toc90651554"/>
      <w:r>
        <w:t>A.6</w:t>
      </w:r>
      <w:r>
        <w:tab/>
        <w:t>Guidelines regarding use of need codes</w:t>
      </w:r>
      <w:bookmarkEnd w:id="2758"/>
      <w:bookmarkEnd w:id="2759"/>
    </w:p>
    <w:p>
      <w:r>
        <w:t>The following rule provides guidance for determining need codes for optional downlink fields:</w:t>
      </w:r>
    </w:p>
    <w:p>
      <w:pPr>
        <w:pStyle w:val="B1"/>
      </w:pPr>
      <w:r>
        <w:t>- if the field needs to be stored by the UE (i.e. maintained) when absent:</w:t>
      </w:r>
    </w:p>
    <w:p>
      <w:pPr>
        <w:pStyle w:val="B2"/>
      </w:pPr>
      <w:r>
        <w:t>- use Need M (=Maintain);</w:t>
      </w:r>
    </w:p>
    <w:p>
      <w:pPr>
        <w:pStyle w:val="B1"/>
      </w:pPr>
      <w:r>
        <w:t>- else, if the field needs to be released by the UE when absent:</w:t>
      </w:r>
    </w:p>
    <w:p>
      <w:pPr>
        <w:pStyle w:val="B2"/>
      </w:pPr>
      <w:r>
        <w:t>- use Need R (=Release);</w:t>
      </w:r>
    </w:p>
    <w:p>
      <w:pPr>
        <w:pStyle w:val="B1"/>
      </w:pPr>
      <w:r>
        <w:t>- else, if UE shall take no action when the field is absent (i.e. UE does not even need to maintain any existing value of the field):</w:t>
      </w:r>
    </w:p>
    <w:p>
      <w:pPr>
        <w:pStyle w:val="B2"/>
      </w:pPr>
      <w:r>
        <w:t>- use Need N (=None);</w:t>
      </w:r>
    </w:p>
    <w:p>
      <w:pPr>
        <w:pStyle w:val="B1"/>
      </w:pPr>
      <w:r>
        <w:t>- else (UE behaviour upon absence does not fit any of the above conditions):</w:t>
      </w:r>
    </w:p>
    <w:p>
      <w:pPr>
        <w:pStyle w:val="B2"/>
      </w:pPr>
      <w:r>
        <w:t>- use Need S (=Specified);</w:t>
      </w:r>
    </w:p>
    <w:p>
      <w:pPr>
        <w:pStyle w:val="B2"/>
      </w:pPr>
      <w:r>
        <w:t>- specify the UE behaviour upon absence of the field in the procedural text or in the field description table.</w:t>
      </w:r>
    </w:p>
    <w:p>
      <w:pPr>
        <w:pStyle w:val="1"/>
      </w:pPr>
      <w:bookmarkStart w:id="2760" w:name="_Toc60777680"/>
      <w:bookmarkStart w:id="2761" w:name="_Toc90651555"/>
      <w:r>
        <w:t>A.7</w:t>
      </w:r>
      <w:r>
        <w:tab/>
        <w:t>Guidelines regarding use of conditions</w:t>
      </w:r>
      <w:bookmarkEnd w:id="2760"/>
      <w:bookmarkEnd w:id="2761"/>
    </w:p>
    <w:p>
      <w:r>
        <w:t>Conditions are primarily used to specify network restrictions, for which the following types can be distinguished:</w:t>
      </w:r>
    </w:p>
    <w:p>
      <w:pPr>
        <w:pStyle w:val="B1"/>
      </w:pPr>
      <w:r>
        <w:t>-</w:t>
      </w:r>
      <w:r>
        <w:tab/>
        <w:t>Message Contents related constraints e.g. that a field B is mandatory present if the same message includes field A and when it is set value X.</w:t>
      </w:r>
    </w:p>
    <w:p>
      <w:pPr>
        <w:pStyle w:val="B1"/>
      </w:pPr>
      <w:r>
        <w:t>-</w:t>
      </w:r>
      <w:r>
        <w:tab/>
        <w:t>Configuration Constraints e.g. that a field D can only be signalled if field C is configured and set to value Y. (i.e. regardless of whether field C is present in the same message or previously configured).</w:t>
      </w:r>
    </w:p>
    <w:p>
      <w:r>
        <w:t>The use of these conditions is illustrated by an example.</w:t>
      </w:r>
    </w:p>
    <w:p>
      <w:pPr>
        <w:pStyle w:val="PL"/>
        <w:shd w:val="pct10" w:color="auto" w:fill="auto"/>
      </w:pPr>
      <w:r>
        <w:t>-- /example/ ASN1START</w:t>
      </w:r>
    </w:p>
    <w:p>
      <w:pPr>
        <w:pStyle w:val="PL"/>
        <w:shd w:val="pct10" w:color="auto" w:fill="auto"/>
      </w:pPr>
    </w:p>
    <w:p>
      <w:pPr>
        <w:pStyle w:val="PL"/>
        <w:shd w:val="pct10" w:color="auto" w:fill="auto"/>
      </w:pPr>
      <w:r>
        <w:t>RRCMessage-IEs ::= SEQUENCE {</w:t>
      </w:r>
    </w:p>
    <w:p>
      <w:pPr>
        <w:pStyle w:val="PL"/>
        <w:shd w:val="pct10" w:color="auto" w:fill="auto"/>
      </w:pPr>
      <w:r>
        <w:t xml:space="preserve">    fieldA                          FieldA                  OPTIONAL,   -- Need M</w:t>
      </w:r>
    </w:p>
    <w:p>
      <w:pPr>
        <w:pStyle w:val="PL"/>
        <w:shd w:val="pct10" w:color="auto" w:fill="auto"/>
      </w:pPr>
      <w:r>
        <w:t xml:space="preserve">    fieldB                          FieldB                  OPTIONAL,   -- Cond FieldAsetToX</w:t>
      </w:r>
    </w:p>
    <w:p>
      <w:pPr>
        <w:pStyle w:val="PL"/>
        <w:shd w:val="pct10" w:color="auto" w:fill="auto"/>
      </w:pPr>
      <w:r>
        <w:t xml:space="preserve">    fieldC                          FieldC                  OPTIONAL,   -- Need M</w:t>
      </w:r>
    </w:p>
    <w:p>
      <w:pPr>
        <w:pStyle w:val="PL"/>
        <w:shd w:val="pct10" w:color="auto" w:fill="auto"/>
      </w:pPr>
      <w:r>
        <w:t xml:space="preserve">    fieldD                          FieldD                  OPTIONAL,   -- Cond FieldCsetToY</w:t>
      </w:r>
    </w:p>
    <w:p>
      <w:pPr>
        <w:pStyle w:val="PL"/>
        <w:shd w:val="pct10" w:color="auto" w:fill="auto"/>
      </w:pPr>
      <w:r>
        <w:t xml:space="preserve">    nonCriticalExtension            SEQUENCE {}             OPTIONAL</w:t>
      </w:r>
    </w:p>
    <w:p>
      <w:pPr>
        <w:pStyle w:val="PL"/>
        <w:shd w:val="pct10" w:color="auto" w:fill="auto"/>
      </w:pPr>
      <w:r>
        <w:t>}</w:t>
      </w:r>
    </w:p>
    <w:p>
      <w:pPr>
        <w:pStyle w:val="PL"/>
        <w:shd w:val="pct10" w:color="auto" w:fill="auto"/>
      </w:pPr>
    </w:p>
    <w:p>
      <w:pPr>
        <w:pStyle w:val="PL"/>
        <w:shd w:val="pct10" w:color="auto" w:fill="auto"/>
      </w:pPr>
      <w:r>
        <w:t>-- /example/ ASN1STOP</w:t>
      </w:r>
    </w:p>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Cs/>
                <w:lang w:eastAsia="en-GB"/>
              </w:rPr>
              <w:t>Explanation</w:t>
            </w:r>
          </w:p>
        </w:tc>
      </w:tr>
      <w:tr>
        <w:trPr>
          <w:cantSplit/>
        </w:trPr>
        <w:tc>
          <w:tcPr>
            <w:tcW w:w="2269"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The field is mandatory present if fieldA is included and set to valueX. Otherwise the field is optionally present, need R.</w:t>
            </w:r>
          </w:p>
        </w:tc>
      </w:tr>
      <w:tr>
        <w:trPr>
          <w:cantSplit/>
        </w:trPr>
        <w:tc>
          <w:tcPr>
            <w:tcW w:w="2269"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The field is optionally present, need M, if fieldC is configured and set to valueY. Otherwise the field is absent and the UE does not maintain the value</w:t>
            </w:r>
          </w:p>
        </w:tc>
      </w:tr>
    </w:tbl>
    <w:p/>
    <w:p>
      <w:pPr>
        <w:pStyle w:val="1"/>
      </w:pPr>
      <w:bookmarkStart w:id="2762" w:name="_Toc60777681"/>
      <w:bookmarkStart w:id="2763" w:name="_Toc90651556"/>
      <w:r>
        <w:t>A.8</w:t>
      </w:r>
      <w:r>
        <w:tab/>
        <w:t>Miscellaneous</w:t>
      </w:r>
      <w:bookmarkEnd w:id="2762"/>
      <w:bookmarkEnd w:id="2763"/>
    </w:p>
    <w:p>
      <w:pPr>
        <w:rPr>
          <w:lang w:eastAsia="en-GB"/>
        </w:rPr>
      </w:pPr>
      <w:r>
        <w:t>The following miscellaneous convention should be used:</w:t>
      </w:r>
    </w:p>
    <w:p>
      <w:pPr>
        <w:pStyle w:val="B1"/>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pPr>
        <w:overflowPunct/>
        <w:autoSpaceDE/>
        <w:autoSpaceDN/>
        <w:adjustRightInd/>
        <w:spacing w:after="0"/>
        <w:sectPr>
          <w:footnotePr>
            <w:numRestart w:val="eachSect"/>
          </w:footnotePr>
          <w:pgSz w:w="16840" w:h="11907" w:orient="landscape"/>
          <w:pgMar w:top="1133" w:right="1416" w:bottom="1133" w:left="1133" w:header="850" w:footer="340" w:gutter="0"/>
          <w:cols w:space="720"/>
          <w:formProt w:val="0"/>
        </w:sectPr>
      </w:pPr>
    </w:p>
    <w:p>
      <w:pPr>
        <w:pStyle w:val="8"/>
      </w:pPr>
      <w:bookmarkStart w:id="2764" w:name="_Toc60777682"/>
      <w:bookmarkStart w:id="2765" w:name="_Toc90651557"/>
      <w:r>
        <w:t>Annex B (informative):</w:t>
      </w:r>
      <w:r>
        <w:tab/>
        <w:t>RRC Information</w:t>
      </w:r>
      <w:bookmarkEnd w:id="2764"/>
      <w:bookmarkEnd w:id="2765"/>
    </w:p>
    <w:p>
      <w:pPr>
        <w:pStyle w:val="1"/>
      </w:pPr>
      <w:bookmarkStart w:id="2766" w:name="_Toc60777683"/>
      <w:bookmarkStart w:id="2767" w:name="_Toc90651558"/>
      <w:r>
        <w:t>B.1</w:t>
      </w:r>
      <w:r>
        <w:tab/>
        <w:t>Protection of RRC messages</w:t>
      </w:r>
      <w:bookmarkEnd w:id="2766"/>
      <w:bookmarkEnd w:id="2767"/>
    </w:p>
    <w:p>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r>
        <w:t>P…Messages that can be sent (unprotected) prior to AS security activation</w:t>
      </w:r>
    </w:p>
    <w:p>
      <w:r>
        <w:t>A – I…Messages that can be sent without integrity protection after AS security activation</w:t>
      </w:r>
    </w:p>
    <w:p>
      <w:r>
        <w:t>A – C…Messages that can be sent unciphered after AS security activation</w:t>
      </w:r>
    </w:p>
    <w:p>
      <w:r>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5"/>
      </w:tblGrid>
      <w:tr>
        <w:trPr>
          <w:cantSplit/>
          <w:tblHeader/>
        </w:trPr>
        <w:tc>
          <w:tcPr>
            <w:tcW w:w="3060" w:type="dxa"/>
            <w:tcBorders>
              <w:top w:val="single" w:sz="4" w:space="0" w:color="auto"/>
              <w:left w:val="single" w:sz="4" w:space="0" w:color="auto"/>
              <w:bottom w:val="single" w:sz="4" w:space="0" w:color="auto"/>
              <w:right w:val="single" w:sz="4" w:space="0" w:color="808080"/>
            </w:tcBorders>
            <w:hideMark/>
          </w:tcPr>
          <w:p>
            <w:pPr>
              <w:pStyle w:val="TAH"/>
              <w:tabs>
                <w:tab w:val="center" w:pos="4820"/>
                <w:tab w:val="right" w:pos="9640"/>
              </w:tabs>
              <w:rPr>
                <w:lang w:eastAsia="en-GB"/>
              </w:rPr>
            </w:pPr>
            <w:r>
              <w:rPr>
                <w:lang w:eastAsia="en-GB"/>
              </w:rPr>
              <w:t>Message</w:t>
            </w:r>
          </w:p>
        </w:tc>
        <w:tc>
          <w:tcPr>
            <w:tcW w:w="990" w:type="dxa"/>
            <w:tcBorders>
              <w:top w:val="single" w:sz="4" w:space="0" w:color="auto"/>
              <w:left w:val="single" w:sz="4" w:space="0" w:color="808080"/>
              <w:bottom w:val="single" w:sz="4" w:space="0" w:color="auto"/>
              <w:right w:val="single" w:sz="4" w:space="0" w:color="808080"/>
            </w:tcBorders>
            <w:hideMark/>
          </w:tcPr>
          <w:p>
            <w:pPr>
              <w:pStyle w:val="TAH"/>
              <w:tabs>
                <w:tab w:val="center" w:pos="4820"/>
                <w:tab w:val="right" w:pos="9640"/>
              </w:tabs>
              <w:rPr>
                <w:lang w:eastAsia="en-GB"/>
              </w:rPr>
            </w:pPr>
            <w:r>
              <w:rPr>
                <w:lang w:eastAsia="en-GB"/>
              </w:rPr>
              <w:t>P</w:t>
            </w:r>
          </w:p>
        </w:tc>
        <w:tc>
          <w:tcPr>
            <w:tcW w:w="990" w:type="dxa"/>
            <w:tcBorders>
              <w:top w:val="single" w:sz="4" w:space="0" w:color="auto"/>
              <w:left w:val="single" w:sz="4" w:space="0" w:color="808080"/>
              <w:bottom w:val="single" w:sz="4" w:space="0" w:color="auto"/>
              <w:right w:val="single" w:sz="4" w:space="0" w:color="808080"/>
            </w:tcBorders>
            <w:hideMark/>
          </w:tcPr>
          <w:p>
            <w:pPr>
              <w:pStyle w:val="TAH"/>
              <w:tabs>
                <w:tab w:val="center" w:pos="4820"/>
                <w:tab w:val="right" w:pos="9640"/>
              </w:tabs>
              <w:rPr>
                <w:lang w:eastAsia="en-GB"/>
              </w:rPr>
            </w:pPr>
            <w:r>
              <w:rPr>
                <w:lang w:eastAsia="en-GB"/>
              </w:rPr>
              <w:t>A-I</w:t>
            </w:r>
          </w:p>
        </w:tc>
        <w:tc>
          <w:tcPr>
            <w:tcW w:w="900" w:type="dxa"/>
            <w:tcBorders>
              <w:top w:val="single" w:sz="4" w:space="0" w:color="auto"/>
              <w:left w:val="single" w:sz="4" w:space="0" w:color="808080"/>
              <w:bottom w:val="single" w:sz="4" w:space="0" w:color="auto"/>
              <w:right w:val="single" w:sz="4" w:space="0" w:color="808080"/>
            </w:tcBorders>
            <w:hideMark/>
          </w:tcPr>
          <w:p>
            <w:pPr>
              <w:pStyle w:val="TAH"/>
              <w:tabs>
                <w:tab w:val="center" w:pos="4820"/>
                <w:tab w:val="right" w:pos="9640"/>
              </w:tabs>
              <w:rPr>
                <w:lang w:eastAsia="en-GB"/>
              </w:rPr>
            </w:pPr>
            <w:r>
              <w:rPr>
                <w:lang w:eastAsia="en-GB"/>
              </w:rPr>
              <w:t>A-C</w:t>
            </w:r>
          </w:p>
        </w:tc>
        <w:tc>
          <w:tcPr>
            <w:tcW w:w="8265" w:type="dxa"/>
            <w:tcBorders>
              <w:top w:val="single" w:sz="4" w:space="0" w:color="auto"/>
              <w:left w:val="single" w:sz="4" w:space="0" w:color="808080"/>
              <w:bottom w:val="single" w:sz="4" w:space="0" w:color="auto"/>
              <w:right w:val="single" w:sz="4" w:space="0" w:color="auto"/>
            </w:tcBorders>
            <w:hideMark/>
          </w:tcPr>
          <w:p>
            <w:pPr>
              <w:pStyle w:val="TAH"/>
              <w:tabs>
                <w:tab w:val="center" w:pos="4820"/>
                <w:tab w:val="right" w:pos="9640"/>
              </w:tabs>
              <w:rPr>
                <w:lang w:eastAsia="en-GB"/>
              </w:rPr>
            </w:pPr>
            <w:r>
              <w:rPr>
                <w:lang w:eastAsia="en-GB"/>
              </w:rPr>
              <w:t>Comment</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DLDedicatedMessageSegment</w:t>
            </w:r>
          </w:p>
        </w:tc>
        <w:tc>
          <w:tcPr>
            <w:tcW w:w="11145" w:type="dxa"/>
            <w:gridSpan w:val="4"/>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NOTE 1</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MIB</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 xml:space="preserve">Measurement configuration may be sent prior to AS security activation. But: In order to protect privacy of UEs, </w:t>
            </w:r>
            <w:r>
              <w:rPr>
                <w:i/>
                <w:lang w:eastAsia="sv-SE"/>
              </w:rPr>
              <w:t>MeasurementReport</w:t>
            </w:r>
            <w:r>
              <w:rPr>
                <w:lang w:eastAsia="sv-SE"/>
              </w:rPr>
              <w:t xml:space="preserve"> is only sent from the UE after successful AS security activation.</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Paging</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The message shall not be sent unprotected before AS security activation if it is used to perform handover or to establish SRB2 and DRBs.</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Unprotected, if sent as response to</w:t>
            </w:r>
            <w:r>
              <w:rPr>
                <w:i/>
                <w:lang w:eastAsia="sv-SE"/>
              </w:rPr>
              <w:t xml:space="preserve"> RRCReconfiguration</w:t>
            </w:r>
            <w:r>
              <w:rPr>
                <w:lang w:eastAsia="sv-SE"/>
              </w:rPr>
              <w:t xml:space="preserve"> which was sent before AS security activation.</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Integrity protection applied, but no ciphering.</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 xml:space="preserve">This message is not protected by PDCP operation. However, a </w:t>
            </w:r>
            <w:r>
              <w:rPr>
                <w:i/>
                <w:lang w:eastAsia="sv-SE"/>
              </w:rPr>
              <w:t>shortMAC-I</w:t>
            </w:r>
            <w:r>
              <w:rPr>
                <w:lang w:eastAsia="sv-SE"/>
              </w:rPr>
              <w:t xml:space="preserve"> is included.</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 xml:space="preserve">Justification for P: If the RRC connection only for signalling not requiring DRBs or ciphered messages, or the signalling connection has to be released prematurely, this message is sent as unprotected.  </w:t>
            </w:r>
            <w:r>
              <w:rPr>
                <w:i/>
                <w:lang w:eastAsia="sv-SE"/>
              </w:rPr>
              <w:t>RRCRelease</w:t>
            </w:r>
            <w:r>
              <w:rPr>
                <w:lang w:eastAsia="sv-SE"/>
              </w:rPr>
              <w:t xml:space="preserve"> message sent before AS security activation cannot include </w:t>
            </w:r>
            <w:r>
              <w:rPr>
                <w:i/>
                <w:lang w:eastAsia="sv-SE"/>
              </w:rPr>
              <w:t>deprioritisationReq, suspendConfig, redirectedCarrierInfo, cellReselectionPriorities</w:t>
            </w:r>
            <w:r>
              <w:rPr>
                <w:lang w:eastAsia="sv-SE"/>
              </w:rPr>
              <w:t xml:space="preserve"> information fields.</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 xml:space="preserve">Justification for A-I and A-C: the message can be sent in SRB0 in RRC_INACTIVE </w:t>
            </w:r>
            <w:r>
              <w:t xml:space="preserve">or RRC_CONNECTED </w:t>
            </w:r>
            <w:r>
              <w:rPr>
                <w:lang w:eastAsia="sv-SE"/>
              </w:rPr>
              <w:t>states, after the AS security is activated.</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SIB1</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Integrity protection applied, but no ciphering (integrity verification done after the message received by RRC).</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SecurityModeComplete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The message is sent after AS security activation. Integrity protection applied, but no ciphering. Ciphering is applied after completing the procedure.</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Neither integrity protection nor ciphering applied.</w:t>
            </w:r>
          </w:p>
        </w:tc>
      </w:tr>
      <w:tr>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pPr>
              <w:pStyle w:val="TAL"/>
              <w:tabs>
                <w:tab w:val="center" w:pos="4820"/>
                <w:tab w:val="right" w:pos="9640"/>
              </w:tabs>
              <w:rPr>
                <w:i/>
                <w:lang w:eastAsia="sv-SE"/>
              </w:rPr>
            </w:pPr>
            <w:r>
              <w:rPr>
                <w:i/>
                <w:lang w:eastAsia="sv-SE"/>
              </w:rPr>
              <w:t>SidelinkUEInformationNR</w:t>
            </w:r>
          </w:p>
        </w:tc>
        <w:tc>
          <w:tcPr>
            <w:tcW w:w="990" w:type="dxa"/>
            <w:tcBorders>
              <w:top w:val="single" w:sz="4" w:space="0" w:color="auto"/>
              <w:left w:val="single" w:sz="4" w:space="0" w:color="808080"/>
              <w:bottom w:val="single" w:sz="4" w:space="0" w:color="auto"/>
              <w:right w:val="single" w:sz="4" w:space="0" w:color="808080"/>
            </w:tcBorders>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r>
              <w:rPr>
                <w:lang w:eastAsia="sv-SE"/>
              </w:rPr>
              <w:t xml:space="preserve">The message shall not be sent unprotected before AS security activation if </w:t>
            </w:r>
            <w:r>
              <w:rPr>
                <w:i/>
                <w:lang w:eastAsia="sv-SE"/>
              </w:rPr>
              <w:t>sl-CapabilityInformationSidelink</w:t>
            </w:r>
            <w:r>
              <w:rPr>
                <w:lang w:eastAsia="sv-SE"/>
              </w:rPr>
              <w:t xml:space="preserve"> information field is included in the message.</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The network should retrieve UE capabilities only after AS security activation.</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rPr>
                <w:i/>
                <w:iCs/>
                <w:lang w:eastAsia="x-none"/>
              </w:rPr>
            </w:pPr>
            <w:r>
              <w:rPr>
                <w:i/>
                <w:iCs/>
                <w:lang w:eastAsia="x-none"/>
              </w:rPr>
              <w:t>ULDedicatedMessageSegment</w:t>
            </w:r>
          </w:p>
        </w:tc>
        <w:tc>
          <w:tcPr>
            <w:tcW w:w="990" w:type="dxa"/>
            <w:tcBorders>
              <w:top w:val="single" w:sz="4" w:space="0" w:color="auto"/>
              <w:left w:val="single" w:sz="4" w:space="0" w:color="808080"/>
              <w:bottom w:val="single" w:sz="4" w:space="0" w:color="auto"/>
              <w:right w:val="single" w:sz="4" w:space="0" w:color="808080"/>
            </w:tcBorders>
            <w:hideMark/>
          </w:tcPr>
          <w:p>
            <w:pPr>
              <w:pStyle w:val="TAL"/>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pPr>
              <w:pStyle w:val="TAL"/>
              <w:tabs>
                <w:tab w:val="center" w:pos="4820"/>
                <w:tab w:val="right" w:pos="9640"/>
              </w:tabs>
              <w:rPr>
                <w:i/>
                <w:lang w:eastAsia="sv-SE"/>
              </w:rPr>
            </w:pPr>
            <w:r>
              <w:rPr>
                <w:i/>
                <w:lang w:eastAsia="sv-SE"/>
              </w:rPr>
              <w:t>ULInformationTransferIRAT</w:t>
            </w:r>
          </w:p>
        </w:tc>
        <w:tc>
          <w:tcPr>
            <w:tcW w:w="11145" w:type="dxa"/>
            <w:gridSpan w:val="4"/>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r>
              <w:rPr>
                <w:lang w:eastAsia="sv-SE"/>
              </w:rPr>
              <w:t>NOTE 2</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14205" w:type="dxa"/>
            <w:gridSpan w:val="5"/>
            <w:tcBorders>
              <w:top w:val="single" w:sz="4" w:space="0" w:color="auto"/>
              <w:left w:val="single" w:sz="4" w:space="0" w:color="auto"/>
              <w:bottom w:val="single" w:sz="4" w:space="0" w:color="auto"/>
              <w:right w:val="single" w:sz="4" w:space="0" w:color="auto"/>
            </w:tcBorders>
            <w:hideMark/>
          </w:tcPr>
          <w:p>
            <w:pPr>
              <w:pStyle w:val="TAN"/>
              <w:rPr>
                <w:lang w:eastAsia="sv-SE"/>
              </w:rPr>
            </w:pPr>
            <w:r>
              <w:rPr>
                <w:lang w:eastAsia="sv-SE"/>
              </w:rPr>
              <w:t>NOTE 1:</w:t>
            </w:r>
            <w:r>
              <w:rPr>
                <w:lang w:eastAsia="sv-SE"/>
              </w:rPr>
              <w:tab/>
              <w:t>This message type carries segments of other RRC messages. The protection of an instance of this message is the same as for the message which this message is carrying.</w:t>
            </w:r>
          </w:p>
          <w:p>
            <w:pPr>
              <w:pStyle w:val="TAN"/>
              <w:rPr>
                <w:lang w:eastAsia="sv-SE"/>
              </w:rPr>
            </w:pPr>
            <w:r>
              <w:rPr>
                <w:lang w:eastAsia="sv-SE"/>
              </w:rPr>
              <w:t>NOTE 2:</w:t>
            </w:r>
            <w:r>
              <w:rPr>
                <w:lang w:eastAsia="sv-SE"/>
              </w:rPr>
              <w:tab/>
              <w:t>This message type carries others RRC messages. The protection of an instance of this message is the same as for the message which this message is carrying.</w:t>
            </w:r>
          </w:p>
        </w:tc>
      </w:tr>
    </w:tbl>
    <w:p/>
    <w:p>
      <w:pPr>
        <w:pStyle w:val="1"/>
      </w:pPr>
      <w:bookmarkStart w:id="2768" w:name="_Toc60777684"/>
      <w:bookmarkStart w:id="2769" w:name="_Toc90651559"/>
      <w:r>
        <w:t>B.2</w:t>
      </w:r>
      <w:r>
        <w:tab/>
        <w:t>Description of BWP configuration options</w:t>
      </w:r>
      <w:bookmarkEnd w:id="2768"/>
      <w:bookmarkEnd w:id="2769"/>
    </w:p>
    <w:p>
      <w:r>
        <w:t>There are two possible ways to configure BWP#0 (i.e. the initial BWP) for a UE:</w:t>
      </w:r>
    </w:p>
    <w:p>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r>
        <w:t>The same way of configuration is used for UL BWP#0 and DL BWP#0 if both are configured.</w:t>
      </w:r>
    </w:p>
    <w:p>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pPr>
        <w:pStyle w:val="TH"/>
      </w:pPr>
      <w:r>
        <w:object w:dxaOrig="9360" w:dyaOrig="1725">
          <v:shape id="_x0000_i1081" type="#_x0000_t75" style="width:468.6pt;height:86.25pt" o:ole="">
            <v:imagedata r:id="rId132" o:title=""/>
          </v:shape>
          <o:OLEObject Type="Embed" ProgID="Visio.Drawing.15" ShapeID="_x0000_i1081" DrawAspect="Content" ObjectID="_1707846974" r:id="rId133"/>
        </w:object>
      </w:r>
    </w:p>
    <w:p>
      <w:pPr>
        <w:pStyle w:val="TF"/>
        <w:rPr>
          <w:i/>
        </w:rPr>
      </w:pPr>
      <w:r>
        <w:t>Figure B2-1: BWP#0 configuration without dedicated configuration</w:t>
      </w:r>
    </w:p>
    <w:p>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pPr>
        <w:pStyle w:val="TH"/>
      </w:pPr>
      <w:r>
        <w:object w:dxaOrig="9360" w:dyaOrig="2325">
          <v:shape id="_x0000_i1082" type="#_x0000_t75" style="width:468.6pt;height:115.9pt" o:ole="">
            <v:imagedata r:id="rId134" o:title=""/>
          </v:shape>
          <o:OLEObject Type="Embed" ProgID="Visio.Drawing.15" ShapeID="_x0000_i1082" DrawAspect="Content" ObjectID="_1707846975" r:id="rId135"/>
        </w:object>
      </w:r>
    </w:p>
    <w:p>
      <w:pPr>
        <w:pStyle w:val="TF"/>
        <w:rPr>
          <w:i/>
        </w:rPr>
      </w:pPr>
      <w:r>
        <w:t>Figure B2-2: BWP#0 configuration with dedicated configuration</w:t>
      </w:r>
    </w:p>
    <w:p>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pPr>
        <w:overflowPunct/>
        <w:autoSpaceDE/>
        <w:autoSpaceDN/>
        <w:adjustRightInd/>
        <w:spacing w:after="0"/>
        <w:rPr>
          <w:rFonts w:ascii="Arial" w:hAnsi="Arial"/>
          <w:sz w:val="36"/>
        </w:rPr>
        <w:sectPr>
          <w:footnotePr>
            <w:numRestart w:val="eachSect"/>
          </w:footnotePr>
          <w:pgSz w:w="16840" w:h="11907" w:orient="landscape"/>
          <w:pgMar w:top="1133" w:right="1416" w:bottom="1133" w:left="1133" w:header="850" w:footer="340" w:gutter="0"/>
          <w:cols w:space="720"/>
          <w:formProt w:val="0"/>
        </w:sectPr>
      </w:pPr>
    </w:p>
    <w:p>
      <w:pPr>
        <w:pStyle w:val="8"/>
      </w:pPr>
      <w:bookmarkStart w:id="2770" w:name="_Toc60777685"/>
      <w:bookmarkStart w:id="2771" w:name="_Toc90651560"/>
      <w:r>
        <w:t>Annex C (normative):</w:t>
      </w:r>
      <w:r>
        <w:tab/>
        <w:t>List of CRs Containing Early Implementable Features and Corrections</w:t>
      </w:r>
      <w:bookmarkEnd w:id="2770"/>
      <w:bookmarkEnd w:id="2771"/>
    </w:p>
    <w:p>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pPr>
        <w:pStyle w:val="TH"/>
      </w:pPr>
      <w:r>
        <w:t>Table C-1: List of CRs Containing Early Implementable Features and Corrections</w:t>
      </w:r>
    </w:p>
    <w:tbl>
      <w:tblPr>
        <w:tblW w:w="110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559"/>
        <w:gridCol w:w="1134"/>
        <w:gridCol w:w="1843"/>
        <w:gridCol w:w="3544"/>
      </w:tblGrid>
      <w:tr>
        <w:tc>
          <w:tcPr>
            <w:tcW w:w="3001" w:type="dxa"/>
            <w:tcBorders>
              <w:top w:val="single" w:sz="4" w:space="0" w:color="auto"/>
              <w:left w:val="single" w:sz="4" w:space="0" w:color="auto"/>
              <w:bottom w:val="single" w:sz="4" w:space="0" w:color="auto"/>
              <w:right w:val="single" w:sz="4" w:space="0" w:color="auto"/>
            </w:tcBorders>
            <w:shd w:val="clear" w:color="auto" w:fill="E7E6E6"/>
            <w:hideMark/>
          </w:tcPr>
          <w:p>
            <w:pPr>
              <w:pStyle w:val="TAH"/>
              <w:rPr>
                <w:lang w:eastAsia="sv-SE"/>
              </w:rPr>
            </w:pPr>
            <w:r>
              <w:rPr>
                <w:lang w:eastAsia="sv-SE"/>
              </w:rPr>
              <w:t>TDoc Number (RP-xxxxxx): CR Title</w:t>
            </w:r>
          </w:p>
        </w:tc>
        <w:tc>
          <w:tcPr>
            <w:tcW w:w="1559" w:type="dxa"/>
            <w:tcBorders>
              <w:top w:val="single" w:sz="4" w:space="0" w:color="auto"/>
              <w:left w:val="single" w:sz="4" w:space="0" w:color="auto"/>
              <w:bottom w:val="single" w:sz="4" w:space="0" w:color="auto"/>
              <w:right w:val="single" w:sz="4" w:space="0" w:color="auto"/>
            </w:tcBorders>
            <w:shd w:val="clear" w:color="auto" w:fill="E7E6E6"/>
            <w:hideMark/>
          </w:tcPr>
          <w:p>
            <w:pPr>
              <w:pStyle w:val="TAH"/>
              <w:rPr>
                <w:lang w:eastAsia="sv-SE"/>
              </w:rPr>
            </w:pPr>
            <w:r>
              <w:rPr>
                <w:lang w:eastAsia="sv-SE"/>
              </w:rPr>
              <w:t>CR Number(s)</w:t>
            </w:r>
          </w:p>
        </w:tc>
        <w:tc>
          <w:tcPr>
            <w:tcW w:w="1134" w:type="dxa"/>
            <w:tcBorders>
              <w:top w:val="single" w:sz="4" w:space="0" w:color="auto"/>
              <w:left w:val="single" w:sz="4" w:space="0" w:color="auto"/>
              <w:bottom w:val="single" w:sz="4" w:space="0" w:color="auto"/>
              <w:right w:val="single" w:sz="4" w:space="0" w:color="auto"/>
            </w:tcBorders>
            <w:shd w:val="clear" w:color="auto" w:fill="E7E6E6"/>
            <w:hideMark/>
          </w:tcPr>
          <w:p>
            <w:pPr>
              <w:pStyle w:val="TAH"/>
              <w:rPr>
                <w:lang w:eastAsia="sv-SE"/>
              </w:rPr>
            </w:pPr>
            <w:r>
              <w:rPr>
                <w:lang w:eastAsia="sv-SE"/>
              </w:rPr>
              <w:t>CR Revision Number(s)</w:t>
            </w:r>
          </w:p>
        </w:tc>
        <w:tc>
          <w:tcPr>
            <w:tcW w:w="1843" w:type="dxa"/>
            <w:tcBorders>
              <w:top w:val="single" w:sz="4" w:space="0" w:color="auto"/>
              <w:left w:val="single" w:sz="4" w:space="0" w:color="auto"/>
              <w:bottom w:val="single" w:sz="4" w:space="0" w:color="auto"/>
              <w:right w:val="single" w:sz="4" w:space="0" w:color="auto"/>
            </w:tcBorders>
            <w:shd w:val="clear" w:color="auto" w:fill="E7E6E6"/>
            <w:hideMark/>
          </w:tcPr>
          <w:p>
            <w:pPr>
              <w:pStyle w:val="TAH"/>
              <w:rPr>
                <w:lang w:eastAsia="sv-SE"/>
              </w:rPr>
            </w:pPr>
            <w:r>
              <w:rPr>
                <w:lang w:eastAsia="sv-SE"/>
              </w:rPr>
              <w:t>Earliest Implementable Release</w:t>
            </w:r>
          </w:p>
        </w:tc>
        <w:tc>
          <w:tcPr>
            <w:tcW w:w="3544" w:type="dxa"/>
            <w:tcBorders>
              <w:top w:val="single" w:sz="4" w:space="0" w:color="auto"/>
              <w:left w:val="single" w:sz="4" w:space="0" w:color="auto"/>
              <w:bottom w:val="single" w:sz="4" w:space="0" w:color="auto"/>
              <w:right w:val="single" w:sz="4" w:space="0" w:color="auto"/>
            </w:tcBorders>
            <w:shd w:val="clear" w:color="auto" w:fill="E7E6E6"/>
            <w:hideMark/>
          </w:tcPr>
          <w:p>
            <w:pPr>
              <w:pStyle w:val="TAH"/>
              <w:rPr>
                <w:lang w:eastAsia="sv-SE"/>
              </w:rPr>
            </w:pPr>
            <w:r>
              <w:rPr>
                <w:lang w:eastAsia="sv-SE"/>
              </w:rPr>
              <w:t>Additional Information</w:t>
            </w:r>
          </w:p>
        </w:tc>
      </w:tr>
      <w:tr>
        <w:tc>
          <w:tcPr>
            <w:tcW w:w="3001"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RP-200335: Correction on usage of access category 2 for UAC for RNA update</w:t>
            </w:r>
          </w:p>
        </w:tc>
        <w:tc>
          <w:tcPr>
            <w:tcW w:w="1559"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1141</w:t>
            </w:r>
          </w:p>
        </w:tc>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001"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RP-201185: Introduction of signalling for high-speed train scenarios</w:t>
            </w:r>
          </w:p>
        </w:tc>
        <w:tc>
          <w:tcPr>
            <w:tcW w:w="1559"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1464</w:t>
            </w:r>
          </w:p>
        </w:tc>
        <w:tc>
          <w:tcPr>
            <w:tcW w:w="1134"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5</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001" w:type="dxa"/>
            <w:tcBorders>
              <w:top w:val="single" w:sz="4" w:space="0" w:color="auto"/>
              <w:left w:val="single" w:sz="4" w:space="0" w:color="auto"/>
              <w:bottom w:val="single" w:sz="4" w:space="0" w:color="auto"/>
              <w:right w:val="single" w:sz="4" w:space="0" w:color="auto"/>
            </w:tcBorders>
          </w:tcPr>
          <w:p>
            <w:pPr>
              <w:pStyle w:val="TAL"/>
              <w:rPr>
                <w:lang w:eastAsia="sv-SE"/>
              </w:rPr>
            </w:pPr>
            <w:r>
              <w:t>RP-201216: Release-16 UE capabilities based on RAN1, RAN4 feature lists and RAN2</w:t>
            </w:r>
          </w:p>
        </w:tc>
        <w:tc>
          <w:tcPr>
            <w:tcW w:w="1559"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1665</w:t>
            </w:r>
          </w:p>
        </w:tc>
        <w:tc>
          <w:tcPr>
            <w:tcW w:w="1134"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Early implementation part is referring to the aspect covered by R2-2006203: Extension of CSI-RS capabilities per codebook type</w:t>
            </w:r>
          </w:p>
        </w:tc>
      </w:tr>
      <w:tr>
        <w:tc>
          <w:tcPr>
            <w:tcW w:w="3001" w:type="dxa"/>
            <w:tcBorders>
              <w:top w:val="single" w:sz="4" w:space="0" w:color="auto"/>
              <w:left w:val="single" w:sz="4" w:space="0" w:color="auto"/>
              <w:bottom w:val="single" w:sz="4" w:space="0" w:color="auto"/>
              <w:right w:val="single" w:sz="4" w:space="0" w:color="auto"/>
            </w:tcBorders>
          </w:tcPr>
          <w:p>
            <w:pPr>
              <w:pStyle w:val="TAL"/>
            </w:pPr>
            <w:r>
              <w:t>RP-202768: UE behaviour when UL 7.5KHz shift is not supported</w:t>
            </w:r>
          </w:p>
        </w:tc>
        <w:tc>
          <w:tcPr>
            <w:tcW w:w="1559"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2107</w:t>
            </w:r>
          </w:p>
        </w:tc>
        <w:tc>
          <w:tcPr>
            <w:tcW w:w="1134"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001" w:type="dxa"/>
            <w:tcBorders>
              <w:top w:val="single" w:sz="4" w:space="0" w:color="auto"/>
              <w:left w:val="single" w:sz="4" w:space="0" w:color="auto"/>
              <w:bottom w:val="single" w:sz="4" w:space="0" w:color="auto"/>
              <w:right w:val="single" w:sz="4" w:space="0" w:color="auto"/>
            </w:tcBorders>
          </w:tcPr>
          <w:p>
            <w:pPr>
              <w:pStyle w:val="TAL"/>
              <w:rPr>
                <w:rFonts w:eastAsia="宋体"/>
                <w:lang w:eastAsia="zh-CN"/>
              </w:rPr>
            </w:pPr>
            <w:r>
              <w:rPr>
                <w:rFonts w:eastAsia="宋体"/>
                <w:lang w:eastAsia="zh-CN"/>
              </w:rPr>
              <w:t>RP-202790: Correction on uac-AccessCategory1-SelectionAssistanceInfo</w:t>
            </w:r>
          </w:p>
        </w:tc>
        <w:tc>
          <w:tcPr>
            <w:tcW w:w="1559" w:type="dxa"/>
            <w:tcBorders>
              <w:top w:val="single" w:sz="4" w:space="0" w:color="auto"/>
              <w:left w:val="single" w:sz="4" w:space="0" w:color="auto"/>
              <w:bottom w:val="single" w:sz="4" w:space="0" w:color="auto"/>
              <w:right w:val="single" w:sz="4" w:space="0" w:color="auto"/>
            </w:tcBorders>
          </w:tcPr>
          <w:p>
            <w:pPr>
              <w:pStyle w:val="TAL"/>
              <w:rPr>
                <w:rFonts w:eastAsia="宋体"/>
                <w:lang w:eastAsia="zh-CN"/>
              </w:rPr>
            </w:pPr>
            <w:r>
              <w:rPr>
                <w:rFonts w:eastAsia="宋体"/>
                <w:lang w:eastAsia="zh-CN"/>
              </w:rPr>
              <w:t>2130</w:t>
            </w:r>
          </w:p>
        </w:tc>
        <w:tc>
          <w:tcPr>
            <w:tcW w:w="1134" w:type="dxa"/>
            <w:tcBorders>
              <w:top w:val="single" w:sz="4" w:space="0" w:color="auto"/>
              <w:left w:val="single" w:sz="4" w:space="0" w:color="auto"/>
              <w:bottom w:val="single" w:sz="4" w:space="0" w:color="auto"/>
              <w:right w:val="single" w:sz="4" w:space="0" w:color="auto"/>
            </w:tcBorders>
          </w:tcPr>
          <w:p>
            <w:pPr>
              <w:pStyle w:val="TAL"/>
              <w:rPr>
                <w:rFonts w:eastAsia="宋体"/>
                <w:lang w:eastAsia="zh-CN"/>
              </w:rPr>
            </w:pPr>
            <w:r>
              <w:rPr>
                <w:rFonts w:eastAsia="宋体"/>
                <w:lang w:eastAsia="zh-CN"/>
              </w:rPr>
              <w:t>1</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001" w:type="dxa"/>
            <w:tcBorders>
              <w:top w:val="single" w:sz="4" w:space="0" w:color="auto"/>
              <w:left w:val="single" w:sz="4" w:space="0" w:color="auto"/>
              <w:bottom w:val="single" w:sz="4" w:space="0" w:color="auto"/>
              <w:right w:val="single" w:sz="4" w:space="0" w:color="auto"/>
            </w:tcBorders>
          </w:tcPr>
          <w:p>
            <w:pPr>
              <w:pStyle w:val="TAL"/>
              <w:rPr>
                <w:rFonts w:eastAsia="宋体"/>
                <w:lang w:eastAsia="zh-CN"/>
              </w:rPr>
            </w:pPr>
            <w:r>
              <w:t>RP-211483: Clarification on the initiation of RNA update</w:t>
            </w:r>
          </w:p>
        </w:tc>
        <w:tc>
          <w:tcPr>
            <w:tcW w:w="1559" w:type="dxa"/>
            <w:tcBorders>
              <w:top w:val="single" w:sz="4" w:space="0" w:color="auto"/>
              <w:left w:val="single" w:sz="4" w:space="0" w:color="auto"/>
              <w:bottom w:val="single" w:sz="4" w:space="0" w:color="auto"/>
              <w:right w:val="single" w:sz="4" w:space="0" w:color="auto"/>
            </w:tcBorders>
          </w:tcPr>
          <w:p>
            <w:pPr>
              <w:pStyle w:val="TAL"/>
              <w:rPr>
                <w:rFonts w:eastAsia="宋体"/>
                <w:lang w:eastAsia="zh-CN"/>
              </w:rPr>
            </w:pPr>
            <w:r>
              <w:t>2581</w:t>
            </w:r>
          </w:p>
        </w:tc>
        <w:tc>
          <w:tcPr>
            <w:tcW w:w="1134" w:type="dxa"/>
            <w:tcBorders>
              <w:top w:val="single" w:sz="4" w:space="0" w:color="auto"/>
              <w:left w:val="single" w:sz="4" w:space="0" w:color="auto"/>
              <w:bottom w:val="single" w:sz="4" w:space="0" w:color="auto"/>
              <w:right w:val="single" w:sz="4" w:space="0" w:color="auto"/>
            </w:tcBorders>
          </w:tcPr>
          <w:p>
            <w:pPr>
              <w:pStyle w:val="TAL"/>
              <w:rPr>
                <w:rFonts w:eastAsia="宋体"/>
                <w:lang w:eastAsia="zh-CN"/>
              </w:rPr>
            </w:pPr>
            <w:r>
              <w:t>1</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001" w:type="dxa"/>
            <w:tcBorders>
              <w:top w:val="single" w:sz="4" w:space="0" w:color="auto"/>
              <w:left w:val="single" w:sz="4" w:space="0" w:color="auto"/>
              <w:bottom w:val="single" w:sz="4" w:space="0" w:color="auto"/>
              <w:right w:val="single" w:sz="4" w:space="0" w:color="auto"/>
            </w:tcBorders>
          </w:tcPr>
          <w:p>
            <w:pPr>
              <w:pStyle w:val="TAL"/>
            </w:pPr>
            <w:r>
              <w:t>RP-201190: Introduction of eCall over IMS for NR</w:t>
            </w:r>
          </w:p>
        </w:tc>
        <w:tc>
          <w:tcPr>
            <w:tcW w:w="1559" w:type="dxa"/>
            <w:tcBorders>
              <w:top w:val="single" w:sz="4" w:space="0" w:color="auto"/>
              <w:left w:val="single" w:sz="4" w:space="0" w:color="auto"/>
              <w:bottom w:val="single" w:sz="4" w:space="0" w:color="auto"/>
              <w:right w:val="single" w:sz="4" w:space="0" w:color="auto"/>
            </w:tcBorders>
          </w:tcPr>
          <w:p>
            <w:pPr>
              <w:pStyle w:val="TAL"/>
            </w:pPr>
            <w:r>
              <w:t>1670</w:t>
            </w:r>
          </w:p>
        </w:tc>
        <w:tc>
          <w:tcPr>
            <w:tcW w:w="1134" w:type="dxa"/>
            <w:tcBorders>
              <w:top w:val="single" w:sz="4" w:space="0" w:color="auto"/>
              <w:left w:val="single" w:sz="4" w:space="0" w:color="auto"/>
              <w:bottom w:val="single" w:sz="4" w:space="0" w:color="auto"/>
              <w:right w:val="single" w:sz="4" w:space="0" w:color="auto"/>
            </w:tcBorders>
          </w:tcPr>
          <w:p>
            <w:pPr>
              <w:pStyle w:val="TAL"/>
            </w:pPr>
            <w:r>
              <w:t>-</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001" w:type="dxa"/>
            <w:tcBorders>
              <w:top w:val="single" w:sz="4" w:space="0" w:color="auto"/>
              <w:left w:val="single" w:sz="4" w:space="0" w:color="auto"/>
              <w:bottom w:val="single" w:sz="4" w:space="0" w:color="auto"/>
              <w:right w:val="single" w:sz="4" w:space="0" w:color="auto"/>
            </w:tcBorders>
          </w:tcPr>
          <w:p>
            <w:pPr>
              <w:pStyle w:val="TAL"/>
            </w:pPr>
            <w:r>
              <w:t>RP-212598: Distinguishing support of extended band n77</w:t>
            </w:r>
          </w:p>
        </w:tc>
        <w:tc>
          <w:tcPr>
            <w:tcW w:w="1559" w:type="dxa"/>
            <w:tcBorders>
              <w:top w:val="single" w:sz="4" w:space="0" w:color="auto"/>
              <w:left w:val="single" w:sz="4" w:space="0" w:color="auto"/>
              <w:bottom w:val="single" w:sz="4" w:space="0" w:color="auto"/>
              <w:right w:val="single" w:sz="4" w:space="0" w:color="auto"/>
            </w:tcBorders>
          </w:tcPr>
          <w:p>
            <w:pPr>
              <w:pStyle w:val="TAL"/>
            </w:pPr>
            <w:r>
              <w:t>2810</w:t>
            </w:r>
          </w:p>
        </w:tc>
        <w:tc>
          <w:tcPr>
            <w:tcW w:w="1134" w:type="dxa"/>
            <w:tcBorders>
              <w:top w:val="single" w:sz="4" w:space="0" w:color="auto"/>
              <w:left w:val="single" w:sz="4" w:space="0" w:color="auto"/>
              <w:bottom w:val="single" w:sz="4" w:space="0" w:color="auto"/>
              <w:right w:val="single" w:sz="4" w:space="0" w:color="auto"/>
            </w:tcBorders>
          </w:tcPr>
          <w:p>
            <w:pPr>
              <w:pStyle w:val="TAL"/>
            </w:pPr>
            <w:r>
              <w:t>2</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001" w:type="dxa"/>
            <w:tcBorders>
              <w:top w:val="single" w:sz="4" w:space="0" w:color="auto"/>
              <w:left w:val="single" w:sz="4" w:space="0" w:color="auto"/>
              <w:bottom w:val="single" w:sz="4" w:space="0" w:color="auto"/>
              <w:right w:val="single" w:sz="4" w:space="0" w:color="auto"/>
            </w:tcBorders>
          </w:tcPr>
          <w:p>
            <w:pPr>
              <w:pStyle w:val="TAL"/>
            </w:pPr>
            <w:r>
              <w:t>RP-213342: Duty cycle signalling for power class 1.5</w:t>
            </w:r>
          </w:p>
        </w:tc>
        <w:tc>
          <w:tcPr>
            <w:tcW w:w="1559" w:type="dxa"/>
            <w:tcBorders>
              <w:top w:val="single" w:sz="4" w:space="0" w:color="auto"/>
              <w:left w:val="single" w:sz="4" w:space="0" w:color="auto"/>
              <w:bottom w:val="single" w:sz="4" w:space="0" w:color="auto"/>
              <w:right w:val="single" w:sz="4" w:space="0" w:color="auto"/>
            </w:tcBorders>
          </w:tcPr>
          <w:p>
            <w:pPr>
              <w:pStyle w:val="TAL"/>
            </w:pPr>
            <w:r>
              <w:t>2817</w:t>
            </w:r>
          </w:p>
        </w:tc>
        <w:tc>
          <w:tcPr>
            <w:tcW w:w="1134" w:type="dxa"/>
            <w:tcBorders>
              <w:top w:val="single" w:sz="4" w:space="0" w:color="auto"/>
              <w:left w:val="single" w:sz="4" w:space="0" w:color="auto"/>
              <w:bottom w:val="single" w:sz="4" w:space="0" w:color="auto"/>
              <w:right w:val="single" w:sz="4" w:space="0" w:color="auto"/>
            </w:tcBorders>
          </w:tcPr>
          <w:p>
            <w:pPr>
              <w:pStyle w:val="TAL"/>
            </w:pPr>
            <w:r>
              <w:t>1</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001" w:type="dxa"/>
            <w:tcBorders>
              <w:top w:val="single" w:sz="4" w:space="0" w:color="auto"/>
              <w:left w:val="single" w:sz="4" w:space="0" w:color="auto"/>
              <w:bottom w:val="single" w:sz="4" w:space="0" w:color="auto"/>
              <w:right w:val="single" w:sz="4" w:space="0" w:color="auto"/>
            </w:tcBorders>
          </w:tcPr>
          <w:p>
            <w:pPr>
              <w:pStyle w:val="TAL"/>
            </w:pPr>
            <w:r>
              <w:t>RP-213345: CR on 38.331 for introducing UE capability of txDiversity</w:t>
            </w:r>
          </w:p>
        </w:tc>
        <w:tc>
          <w:tcPr>
            <w:tcW w:w="1559" w:type="dxa"/>
            <w:tcBorders>
              <w:top w:val="single" w:sz="4" w:space="0" w:color="auto"/>
              <w:left w:val="single" w:sz="4" w:space="0" w:color="auto"/>
              <w:bottom w:val="single" w:sz="4" w:space="0" w:color="auto"/>
              <w:right w:val="single" w:sz="4" w:space="0" w:color="auto"/>
            </w:tcBorders>
          </w:tcPr>
          <w:p>
            <w:pPr>
              <w:pStyle w:val="TAL"/>
            </w:pPr>
            <w:r>
              <w:t>2859</w:t>
            </w:r>
          </w:p>
        </w:tc>
        <w:tc>
          <w:tcPr>
            <w:tcW w:w="1134" w:type="dxa"/>
            <w:tcBorders>
              <w:top w:val="single" w:sz="4" w:space="0" w:color="auto"/>
              <w:left w:val="single" w:sz="4" w:space="0" w:color="auto"/>
              <w:bottom w:val="single" w:sz="4" w:space="0" w:color="auto"/>
              <w:right w:val="single" w:sz="4" w:space="0" w:color="auto"/>
            </w:tcBorders>
          </w:tcPr>
          <w:p>
            <w:pPr>
              <w:pStyle w:val="TAL"/>
            </w:pPr>
            <w:r>
              <w:t>1</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bl>
    <w:p/>
    <w:p>
      <w:pPr>
        <w:pStyle w:val="8"/>
        <w:sectPr>
          <w:footnotePr>
            <w:numRestart w:val="eachSect"/>
          </w:footnotePr>
          <w:pgSz w:w="16840" w:h="11907" w:orient="landscape"/>
          <w:pgMar w:top="1133" w:right="1416" w:bottom="1133" w:left="1133" w:header="850" w:footer="340" w:gutter="0"/>
          <w:cols w:space="720"/>
          <w:formProt w:val="0"/>
        </w:sectPr>
      </w:pPr>
    </w:p>
    <w:p>
      <w:pPr>
        <w:pStyle w:val="8"/>
      </w:pPr>
      <w:bookmarkStart w:id="2772" w:name="_Toc60777686"/>
      <w:bookmarkStart w:id="2773" w:name="_Toc90651561"/>
      <w:r>
        <w:t>Annex D (normative):</w:t>
      </w:r>
      <w:r>
        <w:tab/>
        <w:t>UE requirements on ASN.1 comprehension</w:t>
      </w:r>
      <w:bookmarkEnd w:id="2772"/>
      <w:bookmarkEnd w:id="2773"/>
    </w:p>
    <w:p>
      <w:r>
        <w:t>This clause specifies UE requirements regarding the ASN.1 transfer syntax support, i.e. the ASN.1 definitions to be comprehended by the UE.</w:t>
      </w:r>
    </w:p>
    <w:p>
      <w:r>
        <w:t xml:space="preserve">A UE that indicates release X in field </w:t>
      </w:r>
      <w:r>
        <w:rPr>
          <w:i/>
        </w:rPr>
        <w:t>accessStratumRelease</w:t>
      </w:r>
      <w:r>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r>
        <w:t xml:space="preserve">In case a UE that indicates release X in field </w:t>
      </w:r>
      <w:r>
        <w:rPr>
          <w:i/>
        </w:rPr>
        <w:t>accessStratumRelease</w:t>
      </w:r>
      <w:r>
        <w:t xml:space="preserve"> supports a feature specified in release Y, which is later than release X, (i.e. early UE implementation) additional requirements apply. The UE obviously also has to support the ASN.1 parts related to indicating support of the feature (in UE capabilities).</w:t>
      </w:r>
    </w:p>
    <w:p>
      <w:pPr>
        <w:rPr>
          <w:b/>
        </w:rPr>
      </w:pPr>
      <w:r>
        <w:rPr>
          <w:b/>
        </w:rPr>
        <w:t>Critical extensions (dedicated signaling)</w:t>
      </w:r>
    </w:p>
    <w:p>
      <w:r>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r>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pPr>
        <w:rPr>
          <w:rFonts w:eastAsia="等线"/>
          <w:lang w:eastAsia="zh-CN"/>
        </w:rPr>
      </w:pPr>
      <w:r>
        <w:t xml:space="preserve">Let's consider the example of a UE indicating value X in field </w:t>
      </w:r>
      <w:r>
        <w:rPr>
          <w:i/>
        </w:rPr>
        <w:t>accessStratumRelease</w:t>
      </w:r>
      <w:r>
        <w:t xml:space="preserve"> that supports the features A1, A3, and A5, associated with fields </w:t>
      </w:r>
      <w:r>
        <w:rPr>
          <w:i/>
          <w:iCs/>
        </w:rPr>
        <w:t>fieldA1</w:t>
      </w:r>
      <w:r>
        <w:t xml:space="preserve">, </w:t>
      </w:r>
      <w:r>
        <w:rPr>
          <w:i/>
          <w:iCs/>
        </w:rPr>
        <w:t>fieldA3</w:t>
      </w:r>
      <w:r>
        <w:t xml:space="preserve"> and </w:t>
      </w:r>
      <w:r>
        <w:rPr>
          <w:i/>
          <w:iCs/>
        </w:rPr>
        <w:t>fieldA5</w:t>
      </w:r>
      <w:r>
        <w:t xml:space="preserve"> of </w:t>
      </w:r>
      <w:r>
        <w:rPr>
          <w:i/>
        </w:rPr>
        <w:t>InformationElementA</w:t>
      </w:r>
      <w:r>
        <w:t xml:space="preserve"> (see ASN.1 below).</w:t>
      </w:r>
    </w:p>
    <w:p>
      <w:r>
        <w:t xml:space="preserve">The feature A5 implemented early is associated with </w:t>
      </w:r>
      <w:r>
        <w:rPr>
          <w:i/>
          <w:iCs/>
        </w:rPr>
        <w:t>fieldA5</w:t>
      </w:r>
      <w:r>
        <w:t xml:space="preserve">, and can only be configured by the –rY version of </w:t>
      </w:r>
      <w:r>
        <w:rPr>
          <w:i/>
        </w:rPr>
        <w:t>InformationElementA</w:t>
      </w:r>
      <w:r>
        <w:t xml:space="preserve">. In such case, the UE should support configuration of all the features A1, A3 and A5 associated with fields </w:t>
      </w:r>
      <w:r>
        <w:rPr>
          <w:i/>
          <w:iCs/>
        </w:rPr>
        <w:t>fieldA1</w:t>
      </w:r>
      <w:r>
        <w:t xml:space="preserve">, </w:t>
      </w:r>
      <w:r>
        <w:rPr>
          <w:i/>
          <w:iCs/>
        </w:rPr>
        <w:t>fieldA3</w:t>
      </w:r>
      <w:r>
        <w:t xml:space="preserve"> and </w:t>
      </w:r>
      <w:r>
        <w:rPr>
          <w:i/>
          <w:iCs/>
        </w:rPr>
        <w:t>fieldA5</w:t>
      </w:r>
      <w:r>
        <w:t xml:space="preserve"> by the –rY version of </w:t>
      </w:r>
      <w:r>
        <w:rPr>
          <w:i/>
        </w:rPr>
        <w:t>InformationElementA</w:t>
      </w:r>
      <w:r>
        <w:t>.</w:t>
      </w:r>
    </w:p>
    <w:p>
      <w:r>
        <w:t xml:space="preserve">If, however, one of the features was modified, e.g. the feature A3 associated with </w:t>
      </w:r>
      <w:r>
        <w:rPr>
          <w:i/>
        </w:rPr>
        <w:t>fieldA3</w:t>
      </w:r>
      <w:r>
        <w:t xml:space="preserve">, the network should assume the UE only supports the feature A3 according to the release it indicated in field </w:t>
      </w:r>
      <w:r>
        <w:rPr>
          <w:i/>
        </w:rPr>
        <w:t>accessStratumRelease</w:t>
      </w:r>
      <w:r>
        <w:t xml:space="preserve"> (i.e. X).</w:t>
      </w:r>
    </w:p>
    <w:p>
      <w:r>
        <w:t>The UE is neither required to support the additional code-point (</w:t>
      </w:r>
      <w:r>
        <w:rPr>
          <w:i/>
        </w:rPr>
        <w:t>n80-vY0</w:t>
      </w:r>
      <w:r>
        <w:t>) nor the additional sub-field (</w:t>
      </w:r>
      <w:r>
        <w:rPr>
          <w:i/>
          <w:iCs/>
        </w:rPr>
        <w:t>fieldA3c-rY</w:t>
      </w:r>
      <w:r>
        <w:t>).</w:t>
      </w:r>
    </w:p>
    <w:p>
      <w:pPr>
        <w:pStyle w:val="PL"/>
      </w:pPr>
      <w:r>
        <w:t>InformationElementA-rX ::=      SEQUENCE {</w:t>
      </w:r>
    </w:p>
    <w:p>
      <w:pPr>
        <w:pStyle w:val="PL"/>
      </w:pPr>
      <w:r>
        <w:tab/>
        <w:t>fieldA1-rX                      InformationElementA1-rX                 OPTIONAL,   -- Need N</w:t>
      </w:r>
    </w:p>
    <w:p>
      <w:pPr>
        <w:pStyle w:val="PL"/>
      </w:pPr>
      <w:r>
        <w:t xml:space="preserve">    fieldA2-rX                      InformationElementA2-rX                 OPTIONAL,   -- Need R</w:t>
      </w:r>
    </w:p>
    <w:p>
      <w:pPr>
        <w:pStyle w:val="PL"/>
      </w:pPr>
      <w:r>
        <w:t xml:space="preserve">    fieldA3-rX                      InformationElementA3-rX                 OPTIONAL    -- Need R</w:t>
      </w:r>
    </w:p>
    <w:p>
      <w:pPr>
        <w:pStyle w:val="PL"/>
      </w:pPr>
      <w:r>
        <w:t>}</w:t>
      </w:r>
    </w:p>
    <w:p>
      <w:pPr>
        <w:pStyle w:val="PL"/>
      </w:pPr>
    </w:p>
    <w:p>
      <w:pPr>
        <w:pStyle w:val="PL"/>
      </w:pPr>
      <w:r>
        <w:t>InformationElementA-rY ::=      SEQUENCE {</w:t>
      </w:r>
    </w:p>
    <w:p>
      <w:pPr>
        <w:pStyle w:val="PL"/>
      </w:pPr>
      <w:r>
        <w:t xml:space="preserve">    fieldA1-rY                      InformationElementA1-rX                 OPTIONAL,   -- Need N</w:t>
      </w:r>
    </w:p>
    <w:p>
      <w:pPr>
        <w:pStyle w:val="PL"/>
      </w:pPr>
      <w:r>
        <w:t xml:space="preserve">    fieldA2-rY                      InformationElementA2-rX                 OPTIONAL,   -- Need R</w:t>
      </w:r>
    </w:p>
    <w:p>
      <w:pPr>
        <w:pStyle w:val="PL"/>
      </w:pPr>
      <w:r>
        <w:t xml:space="preserve">    fieldA3-rY                      InformationElementA3-rY                 OPTIONAL,   -- Need R</w:t>
      </w:r>
    </w:p>
    <w:p>
      <w:pPr>
        <w:pStyle w:val="PL"/>
      </w:pPr>
      <w:r>
        <w:t xml:space="preserve">    fieldA4-rY                      InformationElementA4-rY                 OPTIONAL,   -- Need R</w:t>
      </w:r>
    </w:p>
    <w:p>
      <w:pPr>
        <w:pStyle w:val="PL"/>
      </w:pPr>
      <w:r>
        <w:t xml:space="preserve">    fieldA5-rY                      InformationElementA5-rY                 OPTIONAL    -- Need R</w:t>
      </w:r>
    </w:p>
    <w:p>
      <w:pPr>
        <w:pStyle w:val="PL"/>
      </w:pPr>
      <w:r>
        <w:t>}</w:t>
      </w:r>
    </w:p>
    <w:p>
      <w:pPr>
        <w:pStyle w:val="PL"/>
      </w:pPr>
    </w:p>
    <w:p>
      <w:pPr>
        <w:pStyle w:val="PL"/>
      </w:pPr>
      <w:r>
        <w:t>InformationElementA3-rX ::= SEQUENCE {</w:t>
      </w:r>
    </w:p>
    <w:p>
      <w:pPr>
        <w:pStyle w:val="PL"/>
      </w:pPr>
      <w:r>
        <w:t xml:space="preserve">    fieldA3a-rX                     InformationElementA3a-rX                OPTIONAL,   -- Need N</w:t>
      </w:r>
    </w:p>
    <w:p>
      <w:pPr>
        <w:pStyle w:val="PL"/>
      </w:pPr>
      <w:r>
        <w:t xml:space="preserve">    fieldA3b-rX                     ENUMERATED {n10, n20, n40}              OPTIONAL    -- Need R</w:t>
      </w:r>
    </w:p>
    <w:p>
      <w:pPr>
        <w:pStyle w:val="PL"/>
      </w:pPr>
      <w:r>
        <w:t>}</w:t>
      </w:r>
    </w:p>
    <w:p>
      <w:pPr>
        <w:pStyle w:val="PL"/>
      </w:pPr>
    </w:p>
    <w:p>
      <w:pPr>
        <w:pStyle w:val="PL"/>
      </w:pPr>
      <w:r>
        <w:t>InformationElementA3-rY ::=    SEQUENCE {</w:t>
      </w:r>
    </w:p>
    <w:p>
      <w:pPr>
        <w:pStyle w:val="PL"/>
      </w:pPr>
      <w:r>
        <w:t xml:space="preserve">    fieldA3</w:t>
      </w:r>
      <w:r>
        <w:rPr>
          <w:rFonts w:eastAsia="宋体"/>
          <w:lang w:eastAsia="zh-CN"/>
        </w:rPr>
        <w:t>a</w:t>
      </w:r>
      <w:r>
        <w:t>-rY                     InformationElementA3a-rX                OPTIONAL,   -- Need N</w:t>
      </w:r>
    </w:p>
    <w:p>
      <w:pPr>
        <w:pStyle w:val="PL"/>
      </w:pPr>
      <w:r>
        <w:t xml:space="preserve">    fieldA3b-rY                     ENUMERATED {n10, n20, n40, n80-vY0}     OPTIONAL,   -- Need R</w:t>
      </w:r>
    </w:p>
    <w:p>
      <w:pPr>
        <w:pStyle w:val="PL"/>
      </w:pPr>
      <w:r>
        <w:t xml:space="preserve">    fieldA3c-rY                     InformationElementA3c-rY                OPTIONAL    -- Need R</w:t>
      </w:r>
    </w:p>
    <w:p>
      <w:pPr>
        <w:pStyle w:val="PL"/>
      </w:pPr>
      <w:r>
        <w:t>}</w:t>
      </w:r>
    </w:p>
    <w:p>
      <w:pPr>
        <w:rPr>
          <w:noProof/>
        </w:rPr>
      </w:pPr>
    </w:p>
    <w:p>
      <w:pPr>
        <w:rPr>
          <w:b/>
        </w:rPr>
      </w:pPr>
      <w:r>
        <w:rPr>
          <w:b/>
        </w:rPr>
        <w:t>Non-critical extensions (dedicated and broadcast signaling)</w:t>
      </w:r>
    </w:p>
    <w:p>
      <w:r>
        <w:t>If the early implemented feature involves one or more non-critical extensions, the UE shall comprehend the parts of the transfer syntax (ASN.1) of release Y that are related to the feature implemented early.</w:t>
      </w:r>
    </w:p>
    <w:p>
      <w:r>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r>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pPr>
        <w:overflowPunct/>
        <w:autoSpaceDE/>
        <w:autoSpaceDN/>
        <w:adjustRightInd/>
        <w:spacing w:after="0"/>
        <w:sectPr>
          <w:footnotePr>
            <w:numRestart w:val="eachSect"/>
          </w:footnotePr>
          <w:pgSz w:w="16840" w:h="11907" w:orient="landscape"/>
          <w:pgMar w:top="1133" w:right="1416" w:bottom="1133" w:left="1133" w:header="850" w:footer="340" w:gutter="0"/>
          <w:cols w:space="720"/>
          <w:formProt w:val="0"/>
        </w:sectPr>
      </w:pPr>
    </w:p>
    <w:p>
      <w:pPr>
        <w:pStyle w:val="8"/>
      </w:pPr>
      <w:bookmarkStart w:id="2774" w:name="_Toc60777687"/>
      <w:bookmarkStart w:id="2775" w:name="_Toc90651562"/>
      <w:r>
        <w:t>Annex E (informative):</w:t>
      </w:r>
      <w:r>
        <w:br/>
      </w:r>
      <w:bookmarkStart w:id="2776" w:name="historyclause"/>
      <w:r>
        <w:t>Change history</w:t>
      </w:r>
      <w:bookmarkEnd w:id="2774"/>
      <w:bookmarkEnd w:id="2775"/>
    </w:p>
    <w:bookmarkEnd w:id="2776"/>
    <w:p>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670"/>
        <w:gridCol w:w="614"/>
      </w:tblGrid>
      <w:tr>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pPr>
              <w:pStyle w:val="TAH"/>
              <w:rPr>
                <w:sz w:val="16"/>
                <w:lang w:eastAsia="sv-SE"/>
              </w:rPr>
            </w:pPr>
            <w:r>
              <w:rPr>
                <w:lang w:eastAsia="sv-SE"/>
              </w:rPr>
              <w:t>Change history</w:t>
            </w:r>
          </w:p>
        </w:tc>
      </w:tr>
      <w:tr>
        <w:tc>
          <w:tcPr>
            <w:tcW w:w="803" w:type="dxa"/>
            <w:tcBorders>
              <w:top w:val="single" w:sz="6" w:space="0" w:color="auto"/>
              <w:left w:val="single" w:sz="6" w:space="0" w:color="auto"/>
              <w:bottom w:val="single" w:sz="6" w:space="0" w:color="auto"/>
              <w:right w:val="single" w:sz="6" w:space="0" w:color="auto"/>
            </w:tcBorders>
            <w:shd w:val="pct10" w:color="auto" w:fill="FFFFFF"/>
            <w:hideMark/>
          </w:tcPr>
          <w:p>
            <w:pPr>
              <w:pStyle w:val="TAH"/>
              <w:rPr>
                <w:lang w:eastAsia="sv-SE"/>
              </w:rPr>
            </w:pPr>
            <w:r>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pPr>
              <w:pStyle w:val="TAH"/>
              <w:rPr>
                <w:lang w:eastAsia="sv-SE"/>
              </w:rPr>
            </w:pPr>
            <w:r>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pPr>
              <w:pStyle w:val="TAH"/>
              <w:rPr>
                <w:lang w:eastAsia="sv-SE"/>
              </w:rPr>
            </w:pPr>
            <w:r>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pPr>
              <w:pStyle w:val="TAH"/>
              <w:rPr>
                <w:lang w:eastAsia="sv-SE"/>
              </w:rPr>
            </w:pPr>
            <w:r>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pPr>
              <w:pStyle w:val="TAH"/>
              <w:rPr>
                <w:lang w:eastAsia="sv-SE"/>
              </w:rPr>
            </w:pPr>
            <w:r>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pPr>
              <w:pStyle w:val="TAH"/>
              <w:rPr>
                <w:lang w:eastAsia="sv-SE"/>
              </w:rPr>
            </w:pPr>
            <w:r>
              <w:rPr>
                <w:lang w:eastAsia="sv-SE"/>
              </w:rPr>
              <w:t>Cat</w:t>
            </w:r>
          </w:p>
        </w:tc>
        <w:tc>
          <w:tcPr>
            <w:tcW w:w="5670" w:type="dxa"/>
            <w:tcBorders>
              <w:top w:val="single" w:sz="6" w:space="0" w:color="auto"/>
              <w:left w:val="single" w:sz="6" w:space="0" w:color="auto"/>
              <w:bottom w:val="single" w:sz="6" w:space="0" w:color="auto"/>
              <w:right w:val="single" w:sz="6" w:space="0" w:color="auto"/>
            </w:tcBorders>
            <w:shd w:val="pct10" w:color="auto" w:fill="FFFFFF"/>
            <w:hideMark/>
          </w:tcPr>
          <w:p>
            <w:pPr>
              <w:pStyle w:val="TAH"/>
              <w:rPr>
                <w:lang w:eastAsia="sv-SE"/>
              </w:rPr>
            </w:pPr>
            <w:r>
              <w:rPr>
                <w:lang w:eastAsia="sv-SE"/>
              </w:rPr>
              <w:t>Subject/Comment</w:t>
            </w:r>
          </w:p>
        </w:tc>
        <w:tc>
          <w:tcPr>
            <w:tcW w:w="614" w:type="dxa"/>
            <w:tcBorders>
              <w:top w:val="single" w:sz="6" w:space="0" w:color="auto"/>
              <w:left w:val="single" w:sz="6" w:space="0" w:color="auto"/>
              <w:bottom w:val="single" w:sz="6" w:space="0" w:color="auto"/>
              <w:right w:val="single" w:sz="6" w:space="0" w:color="auto"/>
            </w:tcBorders>
            <w:shd w:val="pct10" w:color="auto" w:fill="FFFFFF"/>
            <w:hideMark/>
          </w:tcPr>
          <w:p>
            <w:pPr>
              <w:pStyle w:val="TAH"/>
              <w:jc w:val="left"/>
              <w:rPr>
                <w:lang w:eastAsia="sv-SE"/>
              </w:rPr>
            </w:pPr>
            <w:r>
              <w:rPr>
                <w:lang w:eastAsia="sv-SE"/>
              </w:rPr>
              <w:t>New version</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0.0.1</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0.0.2</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0.0.3</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0.0.4</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0.0.5</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Submitted for Approval in RAN#78</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Upgraded to Rel-15 (MCC)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Corrections for EN-DC (Note: the clause numbering between 15.0.0 and 15.1.0 has changed in some cases).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Miscellaneous EN-DC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overflowPunct/>
              <w:autoSpaceDE/>
              <w:autoSpaceDN/>
              <w:adjustRightInd/>
              <w:spacing w:after="0"/>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overflowPunct/>
              <w:autoSpaceDE/>
              <w:autoSpaceDN/>
              <w:adjustRightInd/>
              <w:spacing w:after="0"/>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overflowPunct/>
              <w:autoSpaceDE/>
              <w:autoSpaceDN/>
              <w:adjustRightInd/>
              <w:spacing w:after="0"/>
              <w:rPr>
                <w:rFonts w:eastAsia="Batang"/>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Duplicate Foreword clause removed &amp; ASN.1 clauses touched 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15.2.1</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Introduction of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noProof/>
                <w:sz w:val="16"/>
                <w:szCs w:val="16"/>
                <w:lang w:eastAsia="sv-SE"/>
              </w:rPr>
              <w:t>Handling of Resume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ko-KR"/>
              </w:rPr>
              <w:t>Clarification on the presence of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sv-SE"/>
              </w:rPr>
              <w:t>Addition of RAN specific Access Category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lang w:eastAsia="sv-SE"/>
              </w:rPr>
            </w:pPr>
            <w:r>
              <w:rPr>
                <w:sz w:val="16"/>
                <w:lang w:eastAsia="sv-SE"/>
              </w:rPr>
              <w:t>CR for TS38.331 on MIB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lang w:eastAsia="sv-SE"/>
              </w:rPr>
            </w:pPr>
            <w:r>
              <w:rPr>
                <w:sz w:val="16"/>
                <w:lang w:eastAsia="sv-SE"/>
              </w:rPr>
              <w:t>CR for TS38.331 on PDCCH-ConfigSIB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lang w:eastAsia="sv-SE"/>
              </w:rPr>
            </w:pPr>
            <w:r>
              <w:rPr>
                <w:sz w:val="16"/>
                <w:lang w:eastAsia="sv-SE"/>
              </w:rPr>
              <w:t>Handling Cell Reselection during SI Request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noProof/>
                <w:sz w:val="16"/>
                <w:szCs w:val="16"/>
                <w:lang w:eastAsia="sv-SE"/>
              </w:rPr>
              <w:t>Corrections on</w:t>
            </w:r>
            <w:r>
              <w:rPr>
                <w:noProof/>
                <w:sz w:val="16"/>
                <w:szCs w:val="16"/>
                <w:lang w:eastAsia="zh-CN"/>
              </w:rPr>
              <w:t xml:space="preserve"> security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zh-CN"/>
              </w:rPr>
              <w:t>Remain issue for T302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zh-CN"/>
              </w:rPr>
            </w:pPr>
            <w:r>
              <w:rPr>
                <w:noProof/>
                <w:sz w:val="16"/>
                <w:szCs w:val="16"/>
                <w:lang w:eastAsia="zh-CN"/>
              </w:rPr>
              <w:t>[C204]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zh-CN"/>
              </w:rPr>
            </w:pPr>
            <w:r>
              <w:rPr>
                <w:noProof/>
                <w:sz w:val="16"/>
                <w:szCs w:val="16"/>
                <w:lang w:eastAsia="zh-CN"/>
              </w:rPr>
              <w:t>Clarification on configured grant timer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zh-CN"/>
              </w:rPr>
            </w:pPr>
            <w:r>
              <w:rPr>
                <w:sz w:val="16"/>
                <w:szCs w:val="16"/>
                <w:lang w:eastAsia="zh-CN" w:bidi="ar"/>
              </w:rPr>
              <w:t>CR for ServingCellConfigCommon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zh-CN" w:bidi="ar"/>
              </w:rPr>
            </w:pPr>
            <w:r>
              <w:rPr>
                <w:sz w:val="16"/>
                <w:szCs w:val="16"/>
                <w:lang w:eastAsia="zh-CN" w:bidi="ar"/>
              </w:rPr>
              <w:t>Introduction of cell level rate matching parameters in ServingCellConfig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zh-CN" w:bidi="ar"/>
              </w:rPr>
            </w:pPr>
            <w:r>
              <w:rPr>
                <w:sz w:val="16"/>
                <w:szCs w:val="16"/>
                <w:lang w:eastAsia="zh-CN" w:bidi="ar"/>
              </w:rPr>
              <w:t>CR for introducing PSCell frequency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zh-CN" w:bidi="ar"/>
              </w:rPr>
            </w:pPr>
            <w:r>
              <w:rPr>
                <w:sz w:val="16"/>
                <w:szCs w:val="16"/>
                <w:lang w:eastAsia="zh-CN" w:bidi="ar"/>
              </w:rPr>
              <w:t>CR for security handling for eLTE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zh-CN" w:bidi="ar"/>
              </w:rPr>
            </w:pPr>
            <w:r>
              <w:rPr>
                <w:noProof/>
                <w:sz w:val="16"/>
                <w:szCs w:val="16"/>
                <w:lang w:eastAsia="sv-SE"/>
              </w:rPr>
              <w:t>Handling on simultaneously triggered NAS&amp;AS events (I770)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Handling on security keys for resume procedure (I774)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RIL I556, I557, I558 on RB handling when resuming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sz w:val="16"/>
                <w:szCs w:val="16"/>
                <w:lang w:eastAsia="sv-SE"/>
              </w:rPr>
              <w:fldChar w:fldCharType="begin"/>
            </w:r>
            <w:r>
              <w:rPr>
                <w:sz w:val="16"/>
                <w:szCs w:val="16"/>
                <w:lang w:eastAsia="sv-SE"/>
              </w:rPr>
              <w:instrText xml:space="preserve"> DOCPROPERTY  CrTitle  \* MERGEFORMAT </w:instrText>
            </w:r>
            <w:r>
              <w:rPr>
                <w:sz w:val="16"/>
                <w:szCs w:val="16"/>
                <w:lang w:eastAsia="sv-SE"/>
              </w:rPr>
              <w:fldChar w:fldCharType="separate"/>
            </w:r>
            <w:r>
              <w:rPr>
                <w:sz w:val="16"/>
                <w:szCs w:val="16"/>
                <w:lang w:eastAsia="sv-SE"/>
              </w:rPr>
              <w:t>Security for RRC connection release</w:t>
            </w:r>
            <w:r>
              <w:rPr>
                <w:sz w:val="16"/>
                <w:szCs w:val="16"/>
                <w:lang w:eastAsia="sv-SE"/>
              </w:rPr>
              <w:fldChar w:fldCharType="end"/>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Corrections on reestablishment and security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RIL I118 on release case to upper layers for CN paging for a UE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on SI request procedure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to 38331 on ul-DataSplitThreshold for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of guami-Type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to 38.331 on Protection of RRC messages Table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Access barring check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Stop of T390 and related UE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Corrections for handover between NR and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on ssb-ToMeasure in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of the applicability of 38.331 to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on the smtc signalled for intra-NR handover, PSCell change or SCell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on fallback to the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on cell sorting for periodical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Measurement related actions upon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on threshold description for cell quality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to avoid unnecessary L3 filtered beam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Additional UE capabilities for NR standalone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NR RRC Processing 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Update of L1/RF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UE configuration on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SIB size limitation [M201]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on SRS-TPC-CommandConfig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on counter check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on the Clarification for the Support of the Delay Budget Report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ssb-PositionsInBurst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Barring behaviour when SIB1 reception fails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System Information Storing and Validity Clarifications and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SIBs required before initiating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On contens of measObjectEUTRA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A3 and A5 corrections – neighbouring cell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SI reception in RRC Connected mode (RIL#II611)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Miscellaneous corrections on SI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On RRM measurements related procedual text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for absense of nr-NS-PmaxList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on paging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ASN.1 correction to fr-InfoListSCG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Update of L2 capability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Procedures for full config at RRCResume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of PDCP-Config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UE Context handling during handover to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[E255] CR to 38.331 on corrections related to CGI reporting timer T321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R2-1817981 CR to 38.331 on pendingRnaUpdate setting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Introducing procedure for reporting RLC failures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of frequency band indication in MeasObjectNR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RRC connection release triggered by upper layers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to configuration of measurement object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to 38331 in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for PowerControl-related issues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Inter-band EN-DC Configured Output Power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E573 Configuration of SRB1 during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Triggers for abortion of RRC 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on CN type indication for Redirection from NR to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Miscellaneous minor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Invalidation of L1 parameter nrofCQIsPerReport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Clarifications on RNA update and CN registration (N023)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Missing optionality bit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for the implementation of UE feature list item 6-1 (BWP op1)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on ssb-PositionsInBurst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to commonControlResourceSet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to TDD configuration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on handling of default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SRB3 integrity protection failure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Corrections to the field decriptions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to SI provision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on SI Message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Update of nas-SecurityParamFromNR according to LS from SA3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to Default MAC Cell Group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to missing field descriptions of PLMN Identity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Introducing PDCP suspend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to PDCP statusReportRequired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to 38.331 on the ambiguity of targetCellIdentity in Resume/Reestablishment MAC-I calculation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Corrections on P-Max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on Configuration of multiplePHR for EN-DC and NR-CA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on conditional presence of PCellOnly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noProof/>
                <w:sz w:val="16"/>
                <w:szCs w:val="16"/>
                <w:lang w:eastAsia="sv-SE"/>
              </w:rPr>
              <w:t>Introduction of power boosting indicator for pi2BPSK waveform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the allowedBC-ListMRDC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Removal of restriction on RB removal and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Bandwidth configuration for initial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CORESET#0 configuration when SIB1 is not broadcast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the behaviors with cell reselection while T302 is running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SDAP reconfiguration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for the UE behaviour in camped normally and camped on any cell states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description of parameter Ns nAndPagingFrameOffset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description of parameter 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UE behaviour after SI Acquisition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PUCCH-ConfigCommon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Clarifications on receiving RRCReject without wait timer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powerControlOffset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configuration of firstPDCCH-MonitoringOccasionOfPO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 on PCCH-Config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to no barring configuration for Implicit UAC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Access Category and barring config determination for implicit access barring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Per serving cell MIMO layer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for SSB power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on SearchSpace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for TCI state in 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for the optional configuration of subbandSize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ShortMAC-I description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the field descriptions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 xml:space="preserve">Clarification on SRB3 release </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Avoiding security risk for RLC UM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MO configuration with SSB SCS for a given SSB frequency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Barring alleviation for emergency service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for security configurations during setup of SRB1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of UE behaviour when frequencyBandList is absent in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Handling of missing fields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ControlResourceSetZero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Full configuration for inter-RAT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on number of RadioLinkMonitoringRS condifuration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phr-Type2OtherCell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Addition of PCI in MeasTiming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Clarifications to SIBs requiring request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for support of initial downlink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Miscellaneous corrections related to idle mode SIBs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for missing fields in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Q-QualMin value range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of cell reselection during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Determination of Access Identities for RRC-triggered Access Attempts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stopping of timer T390 upon reception of RRCRelease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MN/SN coordination for report CGI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aligning I-RNTI terminology in paging and SuspendConfig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IRAT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for pendingRnaUpdate 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on BWP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Inter-frequency handover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Search space configuration for DCI format 2_0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power headroom configuration exchange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UE capability on PA architecture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pdsch-TimeDomainAllocationList and pusch-TimeDomainAllocationList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the SSB based RACH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starting bit of Format 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wait timer in RRC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SCell release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Clean up of SRB1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the size of PUCCH resource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Integrity Check failure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SI message acquisition 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Add t-ReselectionNR-SF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freqBandIndicatorNR correction in MultiFrequencyBandListNR-SIB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to CellSelectionInfo in SIB1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the field description of DRX timers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DC subcarrier usage in SetupComplete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Various carrier frequency definiton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signaling contiguous and non-contiguous EN-DC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Update of the usage of QCL type-C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Cleanup of references to L1 specifications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of MeasResultEUTRA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Missing need code for refFreqCSI-RS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Missing procedure text in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UE capability procedures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aperiodicTriggeringOffset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including serving cell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associatedSSB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38.331 for RRCResumeRequest and RRCResumeRequest1 and protection of RRCResumeRequest1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for reporting of NR serving cell measurements when rsType is missing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of the values for RangeToBestCell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supporting signalling only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Signalling introduction of SRS switching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signalling introduction of UE overheating support in NR SA scenario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offsetToPointA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cell selection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stopping T302 and UE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indication for user plane resource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the terminology scg-ChangeFailure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default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of measurement object for beam reporting for NR cells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UE AS Context definition – Include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HO support in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description of k0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removing FFS of locationInfo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MIB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release after completion of inter-RAT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rbg-Size in PDSCH-Config, PUSCH-Config and ConfiguredGrantConfig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Advanced processing time configuration for PDSCH and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UE specific channel bandwidth signaling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hopping parameters for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Removal of creation of MCG MAC 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Mapping between SSBs and 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SI Reqeust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clarification of reportCGI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Describing mandatory/optional information in inter-node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Search space configuration for cross carrier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FeatureSetCombinationId zero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UE Capability Request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Miscellaneous non-controversial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MAC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SCG failiure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Clarifying handling of parent and child IE need nodes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to channel bandwidth signalling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Clarifications to BWP configuration options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EUTRA-MBSFN-SubframeConfig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dedicated serving cell configuration in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the BWP id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Upon entering a new PLMN which is in the list of EPLMNs in RRC INACTIVE state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EUTRA UE capability filtering in NR UE capability enquiry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SIB1 transmission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to monitoring occasion of PWS notification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HandoverPreparationInformation for CU/DU</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introduce simultaneousRxDataSSB-DiffNumerology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Condition on integrity protection for DRB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Handling on UE Inactive AS context upon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Miscellaneous Corrections for 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Dummify the ue-BeamLockFunction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Further update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to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use of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Barring alleviation when T302 or T390 is stopped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smtc configuration in NR SCell addition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the configuration for transform preceding of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Need Codes in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on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outOfOrderDelivery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on radio link failure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for 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to MFBI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clarification on the description of NIA0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the number of bits of downlink NAS COUNT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for not supporting different quantities for thresholds in Event A5 and 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SSB type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for measurements of serving cells without SSB or without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introduction of UE assistance information in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description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the relation between CA configuration and supported featureset combination_Option1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Unification of EN-DC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PDCP re-establishment during SRB modification for EUTRA/5GC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The support of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PTRS port index</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the supplementaryUplink and uplinkConfig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MIB acquisition upon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Qoffset for inter-RAT cell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SI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of uac-AccessCategory1-SelectionAssistanceInfo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going to RRC_IDLE upon inter-RAT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nrofSS-BlocksToAverage and absThreshSS-BlocksConsolidation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compilation of featureSets for NR container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Enable and disable of security at DRB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TCI state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for random access on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supportedBandwidthCombinationSetEUTRA-v1530 usage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Processing delay requirements for RRC Resume procedures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MCC: Formatting error correction (missing carriage return) in the end of clause 5.3.5.11.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15.5.1</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Reconfig with sync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Introduction of late drop NGEN-DC,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the need code of some fields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for handling of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Reporting of serving cell and best neighbour cell and sorting of beam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On T321 timer related informative text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direct current report for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storing UE AS Inactive Context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Handover from NR to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Introduction of additional UE capability on HARQ-ACK multiplexing on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bar indication of emergency service (access category 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UE configuration for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RRC release with suspend configuration and inter-RAT redirection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RRC Reconfiguration via SRB3 in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on RLC bearer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to Permitted MaxCID for ROHC and Uplink-Only 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Coordination of ROHC capability for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the rlmInSyncOutOfSyncThreshold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description of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RRC processing delay for UE capability transfer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Handling of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filters used to generate FeatureSets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of behavior for eutra-nr-only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CSI-RS resource configuration in MO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Update on usage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Ignore additional fields in RRC Release message before security activation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use of Null algorithm for DRBs during emergency calls in LSM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NR changes for FullConfig for Inter-RAT intra-system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Monitoring of short messages with multi-beams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of commonControlResourceSet frequency reference point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capability of maxUplinkDutyCycle for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subcarrierSpacing in RateMatchPattern and SCS-SpecificCarrier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transferring common configuration during handover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barring alleviation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UE behaviour on the cell without TAC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ko-KR"/>
              </w:rPr>
              <w:t>Corrections to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ko-KR"/>
              </w:rPr>
              <w:t>Clarification on mandatory information in inter 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ko-KR"/>
              </w:rPr>
              <w:t>Correction to PWS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ko-KR"/>
              </w:rPr>
              <w:t>Serving cell measurement handling with different rsType configuration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ko-KR"/>
              </w:rPr>
              <w:t>On CGI reporting contents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ko-KR"/>
              </w:rPr>
              <w:t>CR for 38.331 on security related corrections to UE and Network initiated RRC procedures to increase user's security and privacy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ko-KR"/>
              </w:rPr>
              <w:t>Correction on the issue with NCP and ECP for RateMatchPattern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ko-KR"/>
              </w:rPr>
              <w:t>Security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ko-KR"/>
              </w:rPr>
              <w:t>Introduction of a new NR band for LTE/NR spectrum sharing in Band 41/n41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lang w:eastAsia="sv-SE"/>
              </w:rPr>
            </w:pPr>
            <w:r>
              <w:rPr>
                <w:noProof/>
                <w:sz w:val="16"/>
                <w:lang w:eastAsia="sv-SE"/>
              </w:rPr>
              <w:t>Stop of T302 and T390 at reception of RRCRelease with waitTime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Restriction of piggybacking of NAS PDUs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intra-band fallback behavior with FeatureSetsPerCC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Removal of spurious requirement on consistency of feature set combination IDs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Miscellaneous non-controversial corrections Set 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to configuration of security in RadioBearerConfig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to 38.331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to the description of subcarrierspacing usage in ServingCellConfigCommon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38.331 Clarfication on multiple TA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Set beamCorrespondenceCA dummy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Measurement Report Triggering for Periodical 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PDCP duplication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BWP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configuration of pucch-ResourceCommon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of PUCCH reconfiguration on NR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initial BWP configuration in DownlinkConfigCommon and UplinkConfigCommon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PUCCH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the pdcp-Config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pathlossReferenceLinking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of dedicated priority handling from RRC_INACTIVE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sending condition for mcg-RB-Config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of timing reference for CSI-RS resources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Setting of resumeCause for NAS triggered event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UE capability signalling for FD-MIMO processing capabilities for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Modified UE capability on different numerologies within the same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to commonSearchSpaceList in PDCCH-ConfigCommon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Removal of "Capability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Additional capability signalling for 1024QAM support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TDD-UL-DL-Config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of the secondHopPRB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RSRP reporting of SFTD measurement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Small Corrections for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for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of Layer 3 Filtering for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FailureInformation report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to fullConfig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Updates for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for enabling of configured PUSCH frequency hopping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SFTD measurement to neighbour cells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to 38.331 on SI-schedulingInfo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SRB2 and DRB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PDU session release indication to upper layers during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max payload of PUCCH-ResourceSet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PUSCH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of condition HO-toNR and HO-Conn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Clarifying UE capability freqHoppingPUCCH-F0-2 and freqHoppingPUCCH-F1-3-4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selectedBandCombination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Clarifying handling of information elements on the F1 interface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of field descriptions in UE-CapabilityRequestFilterCommon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of ca-ParametersNR-forDC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reestablishRLC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SFTD measurement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Handling of embedded RRC message in RRCReconfiguration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definition of PUSCH-Less 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non-critical extension for NRDC-Parameters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UE actions upon going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the acquisition of MIB and SIB1 for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band selection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the actions uption reception of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Miscellaneous non-controversial corrections Set III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Channel Bandwidth validation upon SIB1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of presence conditions for common PSCell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Release of unnecessary power restrictions upon RRC connection re-establishment in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of field inclusion for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SFTD measurement information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for UE context retrieval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CGI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to SIB8 for CMAS geo-fencing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on clarification of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the selectedBandEntriesMN - Understanding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RRC connection release indication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on SIB1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inter-RAT cell re-selection when UE is in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maxMIMO-Layers for the normal uplink and the supplementary uplink_Option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overheating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Handling lists other than AddMod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Releasing source cell ConfigCommon fields not present in target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UE capability for NR-DC with SFN synchronization between PCell and PSCell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Security requirement for UE capability enquiry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on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to introduce timer for DRX based SFTD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absence of gapPurpose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field description of cellReselectionInfoCommon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Clarifying the alignment of capability filtering across LTE and 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for P-Max in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frequency indication in SIB1 and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Handling of AS-Config in HandoverPreparationInformation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on scg-RB-Config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MCG measurements in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of SRB3 handling at full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to integrity protection in DRB addition and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Miscellaneous non-controversial corrections Set IV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Presence and absence of TAC in NR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Security Algorithms for Radio Bearers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the Msg3 based on demand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for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the feature set report in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to 38.331 on CGI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Restoring SDAP and RoHC contexts during Resumption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Conditional presence on ue-CapabilityInfo and servCellIndexRangeSCG for inter-MN handover without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Configuration limitation for RRCRelease message in R15</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to AS security key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the configuration of split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camping conditions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CORESET location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to key derivation for the UE configured with sk-counter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the pre-condition for reconfiguration with sync of SCG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AS-Config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measurement reporting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SIB1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to Feature Set Combination and Band combination list for NR-DC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Security requirements for split PDU session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of UE assistance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regarding inter-node transfer of UE capability containers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NE-DC dynamic power sharing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on maxMeasIdentitiesSCG-NR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on BWCS for inter-ENDC BC with intra-ENDC BC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to 38.331 on support of 70MHz channel bandwidth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the PLMN-IdentityInfoList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removal of NR-DC and NE-DC band combinations when capabilityRequestFilterCommon is absent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reporting of uplink TX direct current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to the Location measurement indication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provisions for late non-critical extensions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p-maxNR-FR1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SFTD frequency list in INM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Capability coordination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on fallback BC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on overheating assistance reporting in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NZP-CSI-RS-ResourceSet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UE capability of intra-band requirements for inter-band EN-DC/NE-DC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usage of access category 2 for UAC for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NAS handling error of nas-Container for security key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on capability of maxUplinkDutyCycle for inter-band EN-DC PC2 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Support of releasing UL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a second SMTC per frequency carrier in idle/inactive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voice fallback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to 38.331 on CSI-RS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PRACH prioritization parameters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downgraded configuration for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Introducing autonomous gap in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UECapabilityInformation segmentation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NR IDC solution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on-demand SI procedure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DL RRC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Introducing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38.331 CR on Integrated Access and Backhaul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for 38.331 for CA&amp;DC enh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NR operation with Shared Spectrum Access in RRC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additional RACH configurations for TDD FR1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for introducing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b/>
                <w:bCs/>
                <w:sz w:val="16"/>
                <w:szCs w:val="16"/>
                <w:lang w:eastAsia="sv-SE"/>
              </w:rPr>
            </w:pPr>
            <w:r>
              <w:rPr>
                <w:b/>
                <w:bCs/>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to 38.331 on DRX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CLI handling and RIM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2-step 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MIMO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Recommended Bit Rate/Query for FLUS and MTSI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NR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Support of inter-RAT handover from NR to EN-DC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Missing reportAddNeighMeas in periodic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NeedForGap capability for NR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signalling for high-speed train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PRACH prioritization procedure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Finalization of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transfer of UE capabilities at HO for RACS and minor ASN.1 correction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avoiding keystream repeat due to COUNT reuse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w:t>
            </w:r>
            <w:r>
              <w:rPr>
                <w:rFonts w:eastAsiaTheme="minorEastAsia"/>
                <w:sz w:val="16"/>
                <w:szCs w:val="16"/>
              </w:rPr>
              <w:t>-</w:t>
            </w:r>
            <w:r>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for 38.331 on CA/DC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SRS Capability report for SRS only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RequestedCapabilityCommon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 on introduction of BCS to asymmetric channel bandwidths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PUCCH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to 38.331 for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the need for reconfiguration with sync in (NG)EN-DC,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38331 CR(R16) on inter-RAT SFTD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pdcp-Duplication at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RRC spec for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38.331 for supporting IAB in 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NR mobility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Band combination list for NE-DC (Cat-F)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Avoiding security risk for RLC AM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SRS-CarrierSwitching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introduction of extended capabilities for NR-DC only BCs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the presence of ssb-perRACH-Occasion for the CSI-RS based CFRA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the maxPUSCH-Duration for LCP Restriction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for SIB6, SIB7 and SIB8 acquisition during a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secondary DRX group CR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CORESET and PDCCH TCI state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release and addition of the uplink for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38.331 for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Ambiguity in fr1-fr2-Add-UE-NR-Capabilities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measurement coordination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on-demand SIB(s) procedure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T310 handling during MobilityFromNR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for 2-step Random Access 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ASN.1 review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eCall over IMS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38.331 CR for overheating in (NG)EN-DC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inter-frequency measurement without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SRS antenna capability for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UE Capability Enhancement for FR1(TDD/FDD) / FR2 CA and 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re-sending UEAssistanceInformation upon reconfiguration w/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SIB1 Processing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for CLI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MN-SN measurements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SMTC Configuration for PSCell Addition for NR-DC (Option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CGI reporting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Aperiodic CSI-RS triggering with beam switching timing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Implementing confirmation of code block group based transmission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TS 38.331 for IAB WI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RRC configuration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UE capability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noProof/>
                <w:sz w:val="16"/>
                <w:szCs w:val="16"/>
                <w:lang w:eastAsia="ko-KR"/>
              </w:rPr>
            </w:pPr>
            <w:r>
              <w:rPr>
                <w:noProof/>
                <w:sz w:val="16"/>
                <w:szCs w:val="16"/>
                <w:lang w:eastAsia="ko-KR"/>
              </w:rPr>
              <w:t>CLI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failure type for MCGFailureInformation and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CG-ConfigInfo for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for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to clarify UE behaviour after TAT expiry due to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Handling of CPC in fast MCG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Minor corrections and update for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the Cross Carrier Scheduling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the Configuration of sCellState for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Minor Correction for Mobility Further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acquisition of posSIB(s)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handing posSIB-MappingInfo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SMTC Configuration for PSCell Addition and SN Change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of RLF cause Signalling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the BandCombination (R16)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Adding enableDefaultBeamForCCS for cross-carrier scheduling with different 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cross-RAT V2X functionality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Time misalignment in DAPS DRB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 regarding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Redundant procedural text of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field condition on refFR2ServCellAsyncCA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Conditional Reconfiguration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rFonts w:eastAsiaTheme="minorEastAsia"/>
                <w:sz w:val="16"/>
                <w:szCs w:val="16"/>
              </w:rPr>
            </w:pPr>
            <w:r>
              <w:rPr>
                <w:sz w:val="16"/>
                <w:szCs w:val="16"/>
              </w:rPr>
              <w:t>RP</w:t>
            </w:r>
            <w:r>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RRC clarficiations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TS38.331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T312 handling during Mobility from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Corretion on the RLF for NR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beamSwitchTiming values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RLF in source cell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 corrections 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Missing fields for Toffset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of field description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of description of CHO events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ASN.1 corrections to maintain backwards compatibility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Remaining ASN.1 review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non-controversial corrections Set VII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MPE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Mobility Enahncements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scg-RB-Config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storing SCG configuration in UE INACTIVE AS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Timer handling upon initiation of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No support of DAPS HO for a CHO candidate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TS38.331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UE assistance information transmission for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the UE Capability presence upon SN addition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msgA-PUSCH-Config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PRS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NR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RRC corrections for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HO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F1-C transfer path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default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the value range of BH-LogicalChannelIdentity-Ext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cellReservedForOperatorUse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SearchSpace configuration for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the IAB-MT TDD resource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for Early Implementation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UE behavior with E-UTRA cell selection upon mobility from NR failure for enhanced EPS voice fallback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drb-ContinueROHC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Reconfiguring RoHC and setting the drb-ContinueROHC simultaneously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the SRB configuration for fullConfig during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field descrption of mrdc-SecondaryCellGroup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to 38.331 on SLSS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RRC parameters for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HARQ ACK spatial bundling configurations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Update to IAB-MT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Adding notes for joint success and failure in crossRAT SL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RAN1 related clarifications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D</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Editorial 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MDT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SON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for NPNs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UL and SL priority thresholds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IAB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Configuration for uplink power boosting via suspended IBE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NR-DC UE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the calculation of CG occasion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NR CA additional spectrum emission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Configuration for directional collision handling between reference cell and other cell for half-duplex operation in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referenceTimePreferenceReporting in RRC 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UAI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PDSCH TDRA for DCI 1-2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for configuration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NR-U Energy Detection Threshold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of field description for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HARQ process sharing for CGs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the configurations of HARQ-ACK spatial bundling and CBG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no support of CA, DC or multi-TRP with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PDCP duplication capability for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SIB mapping to SI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UE assistance information for DRX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UE behaviour when UL 7.5KHz shift is not supported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non-DRB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RLF cause determination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uac-AccessCategory1-SelectionAssistanceInfo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non-controversial corrections Set VIII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field description of configuredGrantConfigType2DeactivationStateList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RRC state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Clarifications for the common search space on the active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Discarding of stored DL RRC message segments when UE transitions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BFD resource on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Missing fields for Toffset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Processing delay requirements for DLInformationTransferMRDC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regarding reconfigure EHC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Processing delay requirements for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for fast MCG link recovery in (NG)EN-DC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HARQ ACK/NACK feedback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slot based repetition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RRC Miscellaneous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Support of Rel-16 features for SCG in 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acquisition of MIB and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posSIB broadcastStatus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SRVCC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38331 CR for CSI-RS-ResourceConfigMobility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T321 for autonomous gap based CGI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Transmission suspension on BH RLC channel upon IAB-MT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TS 38.331 for LCP restriction of configured grant type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RRC parameters for NR SL communication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capability bit for multi-CC simultaneous TCI activation with multi-TRP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Selecting index for PLMN, SNPN and UAC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Positioning RRC updates for posSIB validity check and field description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for DAPS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for PDCP duplication introduced in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sidelink related RRC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Dummify UE capability of crossCarrierScheduling-OtherSCS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RRC corrections on NR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for Unaligned CA signalling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Name change of the UE capability for the extended RAR window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to 38.331 on handling of fallbacks for FR2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01/2021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Corrected the extension marker in type PosSchedulingInfo-r16 so that it passes ASN.1 syntax check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16.3.1</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03/2021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acquisition of positioning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to usage of ConfigRestrictModReqSCG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for aperiodic CSI and secondary DRX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P-max in FrequencyInfoUL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the Handling of Reconfiguration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co-configuration of Rel-16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reset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the inter-frequency operation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RSSI and channel occupancy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value range of sl-ConfigIndexCG and sl-HARQ-ProcID-offset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Clarficiations on the required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UE capability of NR to UTRA-FDD CELL_DCH CS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posSIB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38.331 for power saving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RA report and Logged MDT Info extendibility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Support of NUL and SUL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NR-U RSSI measurement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measResultServingMOList impacting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Inter-node messaging for supporting intra-band EN-DC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Dummifying intraFreqMultiUL-TransmissionDAPS-r16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HARQ-ACK codebook configuration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RRC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SL configured grant type 1 validity under Uu RLF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Inability to comply with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IAB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non-controversial corrections Set IX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complete message at handover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Release with Redirect for connection resume triggered by NAS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the configuration of Type 1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NR RRC processing time with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UE Capability and Configuration for SpCell BFR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ASN.1 guidelines for extension of lists using ToAddMod structure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w:t>
            </w:r>
            <w:r>
              <w:rPr>
                <w:rFonts w:eastAsiaTheme="minorEastAsia"/>
                <w:sz w:val="16"/>
                <w:szCs w:val="16"/>
              </w:rPr>
              <w:t>-</w:t>
            </w:r>
            <w:r>
              <w:rPr>
                <w:sz w:val="16"/>
                <w:szCs w:val="16"/>
              </w:rPr>
              <w:t>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for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measurement object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ULInformationTransferMRDC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sCellState configuration upon SCell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BAP address and default BAP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the default configuration with Need 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for SIBs scheduled in posSchedulingInfoList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C-RNTI replacement and conditions for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Stop conditions of T320 in NR protocols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the Capability of PUCCH Transmissions for HARQ-ACK-38331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UTRA capabilities forwarding in handover preparation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SI window calculation for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[Post112-e][254][R16 MOB] Clarification of behaviour to avoid security risk in CHO based recovery after handover without key change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Miscl corrections on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38.331 on intra-frequency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T400 expiry in timer table and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serving cell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Capability for dormant BWP switching of multiple SCells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PUSCH skipping with UCI without LCH-based prioritization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inter-node signalling for DAPS UE capability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Dummy the capability bit v2x-EUTRA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Release-16 UE capabilities based on updated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Uplink Tx DC location reporting for two carrier uplink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MCC: replaced all "-v16xy" with "-v1640"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16.4.1</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06/2021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Redirection with MPS Indication [Redirect_MPS_I]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the UE action upon SIB1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parameters of SL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the descriptions of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T321 for autonomous gap based CGI reporting in LTE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the configuration restriction on DCI format 0_2/1_2 for unlicensed band (Option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description of ssb-PositionsInBurst in ServingCellConfigCommonSIB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freqMonitorLocations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Clean-up of INM procedure 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non-controversial corrections Set 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SCellIndex and servCellIndex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firstActiveDownlinkBWP-Id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failureType in FailureReportSCG-EUTRA and scgFailureInfoEUTRA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NR SCG 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SCS of active DL and UL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TS 38.331 for NR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TS 38.331 from the latest RAN1 decisions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RLC bearer handling in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Miscellaenous corrections on BH RLC channel management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description of subCarrierSpacing in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releasing referenceTimePreferenceReporting and sl-AssistanceConfigNR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T325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Full configuration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Abortion of RRC connection resume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Transmission of UEAssistanceInformation or SidelinkUEInformationNR after conditional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SCellFrequencies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for the positioning SI offset and clarification on mapping of posSIB to 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UL Config Grant capability differentiation for FR1(TDD/FDD) /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the UE capability of indication on supporting the extension of SRSresourceID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the initiation of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Release-16 UE capabilities based on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repetition for L1-SINR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reportSlotOffsetList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the Timing Reference of PSCell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the intra-NR and inter-RAT HST Capabilities and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SSB-ToMeasure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to the SNPN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Adding 400 Mhz and 600 MHz frequency separation classes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CrossCarrierSchedulingConfig Introduced by Two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38.331 Correction on Failure Recovery via CHO for Inter-RAT Handover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RNA configuration for UE in SNPN access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of Sidelink Configured Grant Type 1 Usage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DL scheduling slot offset capabilities in UERadioPagingInformation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Clarifications on the TRP definition for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Configuration of search spaces for scheduling SL transmissions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description of msg1-SubcarrierSpacing in RACH-ConfigCommon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flow remapping to an added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the frequency deprioritisation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A-CSI trigger state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RLC and PDCP Re-establishment upon RRC resume/reestablishment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CGI reporting for NPN-only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ca-ParametersNR-ForDC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non-coexistence of CHO and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Extending number of cells for search space switching trigger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NR-DC Cell Group capability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the Fallback Band Combination Removing-R16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SON-MDT Changes agreed in RAN2#114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09/2021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UL Skipping for PUSCH in Rel-16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SIB validity for NPN 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Early implementation of eCall over IMS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intra-frequency cell reselection for MIB, SIB1 acquisition failure and TAC absence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TCI configuration for DCI format 1_2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description of p0-AlphaSets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the NPN-IdentityInfoList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Modification of measId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MIB correction on subCarrierSpacingCommon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38.331 on the field description of msgA-TransMax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non-controversial corrections Set XI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RRC reconfiguration for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RepetitionSchemeConfig for eMIMO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fallback band combination for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RRC processing delay for HO from E-UTRA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for UE reporting Tx DC location info for the second PA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inter-RAT measurement report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pdsch-HARQ-ACK-CodeBookList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SON-MDT Changes agreed in RAN2#115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No support for CHO with SCG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to 38.331 on correcting Rel-15 failure type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Handling of candidateBeamRSListExt-v1610 (option A1)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FR1/FR2 differentiation for enhanced UL grant skipping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Distinguishing support of extended band n77</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12/2021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Simultaneous Rx/Tx UE capability per band pair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msgA-SubcarrierSpacing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Duty cycle signalling for power class 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for default value of rb-offset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R16 UE capability of supportedSINR-meas-r16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description of absoluteFrequencySSB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condRRCReconfig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non-controversial corrections Set XII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need code for drb-ContinueEHC-DL and drb-ContinueEHC-UL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Extension of pathlossReferenceRSs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supportNewDMRS-Port-r16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pucch-SpatialRelationInfoId-v1610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38.331 for introducing UE capability of txDiversity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inter-frequency gapless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SON-MDT changes agreed in RAN2#116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bookmarkEnd w:id="7"/>
      <w:bookmarkEnd w:id="8"/>
      <w:bookmarkEnd w:id="9"/>
      <w:bookmarkEnd w:id="10"/>
      <w:bookmarkEnd w:id="11"/>
      <w:bookmarkEnd w:id="12"/>
      <w:bookmarkEnd w:id="13"/>
      <w:bookmarkEnd w:id="14"/>
      <w:bookmarkEnd w:id="15"/>
      <w:bookmarkEnd w:id="16"/>
      <w:bookmarkEnd w:id="17"/>
      <w:bookmarkEnd w:id="18"/>
    </w:tbl>
    <w:p>
      <w:pPr>
        <w:rPr>
          <w:iCs/>
        </w:rPr>
      </w:pPr>
    </w:p>
    <w:sectPr>
      <w:headerReference w:type="default" r:id="rId136"/>
      <w:footerReference w:type="default" r:id="rId137"/>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074" w:author="CATT-117e" w:date="2022-03-03T17:18:00Z" w:initials="CATT-117e">
    <w:p>
      <w:pPr>
        <w:pStyle w:val="ae"/>
        <w:rPr>
          <w:rFonts w:ascii="Calibri" w:eastAsia="宋体" w:hAnsi="Calibri" w:cs="Calibri"/>
          <w:sz w:val="21"/>
          <w:szCs w:val="21"/>
          <w:lang w:val="en-US" w:eastAsia="zh-CN"/>
        </w:rPr>
      </w:pPr>
      <w:r>
        <w:rPr>
          <w:rStyle w:val="ad"/>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e"/>
        <w:rPr>
          <w:rFonts w:eastAsiaTheme="minorEastAsia"/>
          <w:lang w:eastAsia="zh-CN"/>
        </w:rPr>
      </w:pPr>
    </w:p>
    <w:p>
      <w:pPr>
        <w:pStyle w:val="ae"/>
        <w:rPr>
          <w:rFonts w:eastAsiaTheme="minorEastAsia"/>
          <w:lang w:eastAsia="zh-CN"/>
        </w:rPr>
      </w:pPr>
      <w:r>
        <w:rPr>
          <w:rFonts w:eastAsiaTheme="minorEastAsia"/>
          <w:lang w:eastAsia="zh-CN"/>
        </w:rPr>
        <w:t>1: RAN2 will not optimize using CPC with deactivated SCG in Rel-17. UEs are not required to support the joint configuration in Rel-17 (i.e. UE behaviour is not specified). FFS how to capture this in specifications.</w:t>
      </w:r>
    </w:p>
  </w:comment>
  <w:comment w:id="1353" w:author="CATT-117e" w:date="2022-03-03T17:18:00Z" w:initials="CATT-117e">
    <w:p>
      <w:pPr>
        <w:pStyle w:val="ae"/>
        <w:rPr>
          <w:rFonts w:eastAsiaTheme="minorEastAsia"/>
          <w:lang w:eastAsia="zh-CN"/>
        </w:rPr>
      </w:pPr>
      <w:r>
        <w:rPr>
          <w:rStyle w:val="ad"/>
        </w:rPr>
        <w:annotationRef/>
      </w:r>
    </w:p>
    <w:p>
      <w:pPr>
        <w:pStyle w:val="ae"/>
        <w:rPr>
          <w:rFonts w:ascii="Calibri" w:eastAsia="宋体" w:hAnsi="Calibri" w:cs="Calibri"/>
          <w:sz w:val="21"/>
          <w:szCs w:val="21"/>
          <w:lang w:val="en-US" w:eastAsia="zh-CN"/>
        </w:rPr>
      </w:pPr>
      <w:r>
        <w:rPr>
          <w:rFonts w:hint="eastAsia"/>
          <w:lang w:eastAsia="zh-CN"/>
        </w:rPr>
        <w:t>A</w:t>
      </w:r>
      <w:r>
        <w:rPr>
          <w:lang w:eastAsia="zh-CN"/>
        </w:rPr>
        <w:t xml:space="preserve">ccording to </w:t>
      </w:r>
      <w:r>
        <w:rPr>
          <w:rFonts w:hint="eastAsia"/>
          <w:lang w:eastAsia="zh-CN"/>
        </w:rPr>
        <w:t>the following agreements made in RAN2#117e:</w:t>
      </w:r>
    </w:p>
    <w:p>
      <w:pPr>
        <w:pStyle w:val="ae"/>
        <w:rPr>
          <w:rFonts w:eastAsiaTheme="minorEastAsia"/>
          <w:lang w:eastAsia="zh-CN"/>
        </w:rPr>
      </w:pPr>
    </w:p>
    <w:p>
      <w:pPr>
        <w:pStyle w:val="ae"/>
        <w:rPr>
          <w:rFonts w:eastAsiaTheme="minorEastAsia"/>
          <w:lang w:eastAsia="zh-CN"/>
        </w:rPr>
      </w:pPr>
      <w:r>
        <w:rPr>
          <w:rFonts w:eastAsiaTheme="minorEastAsia"/>
          <w:lang w:eastAsia="zh-CN"/>
        </w:rPr>
        <w:t>1: RAN2 will not optimize using CPC with deactivated SCG in Rel-17. UEs are not required to support the joint configuration in Rel-17 (i.e. UE behaviour is not specified). FFS how to capture this in specifications.</w:t>
      </w:r>
    </w:p>
  </w:comment>
  <w:comment w:id="2461" w:author="CATT-117e" w:date="2022-03-03T17:18:00Z" w:initials="CATT-117e">
    <w:p>
      <w:pPr>
        <w:pStyle w:val="ae"/>
        <w:rPr>
          <w:rFonts w:asciiTheme="minorEastAsia" w:eastAsiaTheme="minorEastAsia"/>
          <w:lang w:eastAsia="zh-CN"/>
        </w:rPr>
      </w:pPr>
      <w:r>
        <w:rPr>
          <w:rStyle w:val="ad"/>
        </w:rPr>
        <w:annotationRef/>
      </w:r>
      <w:r>
        <w:rPr>
          <w:rFonts w:hint="eastAsia"/>
          <w:lang w:eastAsia="zh-CN"/>
        </w:rPr>
        <w:t>A</w:t>
      </w:r>
      <w:r>
        <w:rPr>
          <w:lang w:eastAsia="zh-CN"/>
        </w:rPr>
        <w:t xml:space="preserve">ccording to </w:t>
      </w:r>
      <w:r>
        <w:rPr>
          <w:rFonts w:hint="eastAsia"/>
          <w:lang w:eastAsia="zh-CN"/>
        </w:rPr>
        <w:t>the following agreements made in RAN2#117e:</w:t>
      </w:r>
      <w:r>
        <w:rPr>
          <w:rStyle w:val="ad"/>
        </w:rPr>
        <w:annotationRef/>
      </w:r>
    </w:p>
    <w:p>
      <w:pPr>
        <w:pStyle w:val="ae"/>
        <w:rPr>
          <w:rFonts w:eastAsiaTheme="minorEastAsia"/>
          <w:lang w:eastAsia="zh-CN"/>
        </w:rPr>
      </w:pPr>
    </w:p>
    <w:p>
      <w:pPr>
        <w:pStyle w:val="ae"/>
      </w:pPr>
      <w:r>
        <w:rPr>
          <w:rFonts w:eastAsiaTheme="minorEastAsia"/>
          <w:lang w:eastAsia="zh-CN"/>
        </w:rPr>
        <w:t>4: The maximum supported number of CPAC configurations in Rel-17 is equal to 8 (i.e. the maximum amount of conditional reconfigurations is 8 as in Rel-16)</w:t>
      </w:r>
    </w:p>
  </w:comment>
  <w:comment w:id="2473" w:author="CATT-117e" w:date="2022-03-03T17:18:00Z" w:initials="CATT-117e">
    <w:p>
      <w:pPr>
        <w:pStyle w:val="ae"/>
        <w:rPr>
          <w:rFonts w:asciiTheme="minorEastAsia" w:eastAsiaTheme="minorEastAsia"/>
          <w:lang w:eastAsia="zh-CN"/>
        </w:rPr>
      </w:pPr>
      <w:r>
        <w:rPr>
          <w:rStyle w:val="ad"/>
        </w:rPr>
        <w:annotationRef/>
      </w:r>
      <w:r>
        <w:rPr>
          <w:rFonts w:hint="eastAsia"/>
          <w:lang w:eastAsia="zh-CN"/>
        </w:rPr>
        <w:t>A</w:t>
      </w:r>
      <w:r>
        <w:rPr>
          <w:lang w:eastAsia="zh-CN"/>
        </w:rPr>
        <w:t xml:space="preserve">ccording to </w:t>
      </w:r>
      <w:r>
        <w:rPr>
          <w:rFonts w:hint="eastAsia"/>
          <w:lang w:eastAsia="zh-CN"/>
        </w:rPr>
        <w:t>the following agreements made in RAN2#117e:</w:t>
      </w:r>
      <w:r>
        <w:rPr>
          <w:rStyle w:val="ad"/>
        </w:rPr>
        <w:annotationRef/>
      </w:r>
    </w:p>
    <w:p>
      <w:pPr>
        <w:pStyle w:val="ae"/>
        <w:rPr>
          <w:rFonts w:eastAsiaTheme="minorEastAsia"/>
          <w:lang w:eastAsia="zh-CN"/>
        </w:rPr>
      </w:pPr>
    </w:p>
    <w:p>
      <w:pPr>
        <w:pStyle w:val="ae"/>
      </w:pPr>
      <w:r>
        <w:rPr>
          <w:rFonts w:eastAsiaTheme="minorEastAsia"/>
          <w:lang w:eastAsia="zh-CN"/>
        </w:rPr>
        <w:t>4: The maximum supported number of CPAC configurations in Rel-17 is equal to 8 (i.e. the maximum amount of conditional reconfigurations is 8 as in Rel-16)</w:t>
      </w:r>
    </w:p>
  </w:comment>
  <w:comment w:id="2517" w:author="Google" w:date="2022-03-03T17:18:00Z" w:initials="JH">
    <w:p>
      <w:pPr>
        <w:pStyle w:val="ae"/>
      </w:pPr>
      <w:r>
        <w:rPr>
          <w:rStyle w:val="ad"/>
        </w:rPr>
        <w:annotationRef/>
      </w:r>
      <w:r>
        <w:t xml:space="preserve">According to the comments received during [Offline-223], some companies proposed to add also ssbFrequency in the ToReleaseList to identify the unique candidate PSCell.   </w:t>
      </w:r>
    </w:p>
  </w:comment>
  <w:comment w:id="2451" w:author="CATT-117e" w:date="2022-03-03T17:18:00Z" w:initials="CATT-117e">
    <w:p>
      <w:pPr>
        <w:pStyle w:val="ae"/>
        <w:rPr>
          <w:rFonts w:eastAsiaTheme="minorEastAsia"/>
          <w:lang w:eastAsia="zh-CN"/>
        </w:rPr>
      </w:pPr>
      <w:r>
        <w:rPr>
          <w:rFonts w:hint="eastAsia"/>
          <w:lang w:eastAsia="zh-CN"/>
        </w:rPr>
        <w:t>A</w:t>
      </w:r>
      <w:r>
        <w:rPr>
          <w:lang w:eastAsia="zh-CN"/>
        </w:rPr>
        <w:t xml:space="preserve">ccording to </w:t>
      </w:r>
      <w:r>
        <w:rPr>
          <w:rFonts w:hint="eastAsia"/>
          <w:lang w:eastAsia="zh-CN"/>
        </w:rPr>
        <w:t>the following agreements made in RAN2#117e:</w:t>
      </w:r>
      <w:r>
        <w:rPr>
          <w:rStyle w:val="ad"/>
        </w:rPr>
        <w:annotationRef/>
      </w:r>
    </w:p>
    <w:p>
      <w:pPr>
        <w:pStyle w:val="ae"/>
        <w:rPr>
          <w:rFonts w:eastAsiaTheme="minorEastAsia"/>
        </w:rPr>
      </w:pPr>
      <w:r>
        <w:rPr>
          <w:rFonts w:eastAsiaTheme="minorEastAsia"/>
        </w:rPr>
        <w:t>18: (resolving running CR) RAN2 agrees that target SN provides the prepared PSCell configurations using add/mod/release list instead of always providing a full list. Further work on the CR implementation (follow related RAN3 agreement that target SN can add cells even when not requested, can discuss how this works e.g. whether to capture in field description that toRelease list is not used in CPAC preparation).</w:t>
      </w:r>
    </w:p>
  </w:comment>
  <w:comment w:id="2592" w:author="CATT-117e" w:date="2022-03-03T17:18:00Z" w:initials="CATT-117e">
    <w:p>
      <w:pPr>
        <w:pStyle w:val="ae"/>
        <w:rPr>
          <w:rFonts w:eastAsiaTheme="minorEastAsia"/>
          <w:lang w:eastAsia="zh-CN"/>
        </w:rPr>
      </w:pPr>
      <w:r>
        <w:rPr>
          <w:rStyle w:val="ad"/>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e"/>
        <w:rPr>
          <w:rFonts w:eastAsia="等线"/>
          <w:lang w:eastAsia="zh-CN"/>
        </w:rPr>
      </w:pPr>
    </w:p>
    <w:p>
      <w:pPr>
        <w:pStyle w:val="B1"/>
        <w:ind w:left="0" w:firstLine="0"/>
        <w:jc w:val="both"/>
        <w:rPr>
          <w:rFonts w:eastAsiaTheme="minorEastAsia"/>
          <w:bCs/>
          <w:lang w:eastAsia="ko-KR"/>
        </w:rPr>
      </w:pPr>
      <w:r>
        <w:rPr>
          <w:rFonts w:eastAsiaTheme="minorEastAsia"/>
          <w:bCs/>
          <w:lang w:eastAsia="ko-KR"/>
        </w:rPr>
        <w:t>14: (resolving running CR) RAN2 agree on the following with TP in R2-2202468:</w:t>
      </w:r>
    </w:p>
    <w:p>
      <w:pPr>
        <w:pStyle w:val="ae"/>
      </w:pPr>
      <w:r>
        <w:rPr>
          <w:rFonts w:eastAsiaTheme="minorEastAsia" w:hint="eastAsia"/>
          <w:bCs/>
          <w:lang w:eastAsia="ko-KR"/>
        </w:rPr>
        <w:t>“</w:t>
      </w:r>
      <w:r>
        <w:rPr>
          <w:rFonts w:eastAsiaTheme="minorEastAsia"/>
          <w:bCs/>
          <w:lang w:eastAsia="ko-KR"/>
        </w:rPr>
        <w:t>Source SN should always include the CPC execution condition for the suggested PSCell in SN Change Required message to MN. FFS whether the Optional flag is to be removed from condExecutionConditionSN-r17 in stage 3 CR for NR.”</w:t>
      </w:r>
    </w:p>
  </w:comment>
  <w:comment w:id="2627" w:author="CATT-117e" w:date="2022-03-03T17:18:00Z" w:initials="CATT-117e">
    <w:p>
      <w:pPr>
        <w:pStyle w:val="ae"/>
        <w:rPr>
          <w:lang w:eastAsia="zh-CN"/>
        </w:rPr>
      </w:pPr>
      <w:r>
        <w:rPr>
          <w:rStyle w:val="ad"/>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e"/>
        <w:rPr>
          <w:rFonts w:eastAsia="等线"/>
          <w:lang w:eastAsia="zh-CN"/>
        </w:rPr>
      </w:pPr>
    </w:p>
    <w:p>
      <w:pPr>
        <w:pStyle w:val="ae"/>
        <w:rPr>
          <w:rFonts w:eastAsia="等线"/>
          <w:lang w:eastAsia="zh-CN"/>
        </w:rPr>
      </w:pPr>
      <w:r>
        <w:rPr>
          <w:rFonts w:eastAsia="等线"/>
        </w:rPr>
        <w:t>1-1 (revised via [200]). (For R17 CPAC completion) RAN2 agree to have MN-SN coordination for maximum number of conditional reconfigurations allowed for each node. MN can indicate (via CG-ConfigInfo) how many conditional reconfigurations SN is allowed to have.</w:t>
      </w:r>
    </w:p>
  </w:comment>
  <w:comment w:id="2660" w:author="CATT-117e" w:date="2022-03-03T17:18:00Z" w:initials="CATT-117e">
    <w:p>
      <w:pPr>
        <w:pStyle w:val="ae"/>
        <w:rPr>
          <w:lang w:eastAsia="zh-CN"/>
        </w:rPr>
      </w:pPr>
      <w:r>
        <w:rPr>
          <w:rStyle w:val="ad"/>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e"/>
        <w:rPr>
          <w:rFonts w:eastAsia="等线"/>
          <w:lang w:eastAsia="zh-CN"/>
        </w:rPr>
      </w:pPr>
    </w:p>
    <w:p>
      <w:pPr>
        <w:pStyle w:val="ae"/>
        <w:rPr>
          <w:rFonts w:eastAsiaTheme="minorEastAsia"/>
          <w:lang w:eastAsia="zh-CN"/>
        </w:rPr>
      </w:pPr>
      <w:r>
        <w:rPr>
          <w:rFonts w:eastAsia="等线"/>
        </w:rPr>
        <w:t>1-1 (revised via [200]). (For R17 CPAC completion) RAN2 agree to have MN-SN coordination for maximum number of conditional reconfigurations allowed for each node. MN can indicate (via CG-ConfigInfo) how many conditional reconfigurations SN is allowed to have.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31E98B0" w15:done="0"/>
  <w15:commentEx w15:paraId="333AC250" w15:done="0"/>
  <w15:commentEx w15:paraId="17238C23" w15:done="0"/>
  <w15:commentEx w15:paraId="79C311B1" w15:done="0"/>
  <w15:commentEx w15:paraId="4E7DF241" w15:done="0"/>
  <w15:commentEx w15:paraId="5872C24B" w15:done="0"/>
  <w15:commentEx w15:paraId="7257F58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CA5DD7" w16cex:dateUtc="2022-03-02T04:29:00Z"/>
  <w16cex:commentExtensible w16cex:durableId="25CA5DD8" w16cex:dateUtc="2022-03-02T04:29:00Z"/>
  <w16cex:commentExtensible w16cex:durableId="25CA5DDA" w16cex:dateUtc="2022-03-02T07:26:00Z"/>
  <w16cex:commentExtensible w16cex:durableId="25CA5DDB" w16cex:dateUtc="2022-03-02T04:29:00Z"/>
  <w16cex:commentExtensible w16cex:durableId="25CA5DDC" w16cex:dateUtc="2022-03-02T04:29:00Z"/>
  <w16cex:commentExtensible w16cex:durableId="25CA5FF4" w16cex:dateUtc="2022-03-02T13:28:00Z"/>
  <w16cex:commentExtensible w16cex:durableId="25CA6172" w16cex:dateUtc="2022-03-02T13: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31E98B0" w16cid:durableId="25CA5DD7"/>
  <w16cid:commentId w16cid:paraId="333AC250" w16cid:durableId="25CA5DD8"/>
  <w16cid:commentId w16cid:paraId="17238C23" w16cid:durableId="25CA5DDA"/>
  <w16cid:commentId w16cid:paraId="79C311B1" w16cid:durableId="25CA5DDB"/>
  <w16cid:commentId w16cid:paraId="4E7DF241" w16cid:durableId="25CA5DDC"/>
  <w16cid:commentId w16cid:paraId="5872C24B" w16cid:durableId="25CA5FF4"/>
  <w16cid:commentId w16cid:paraId="7257F585" w16cid:durableId="25CA617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pPr>
        <w:spacing w:after="0"/>
      </w:pPr>
      <w:r>
        <w:separator/>
      </w:r>
    </w:p>
  </w:endnote>
  <w:endnote w:type="continuationSeparator" w:id="0">
    <w:p>
      <w:pPr>
        <w:spacing w:after="0"/>
      </w:pPr>
      <w:r>
        <w:continuationSeparator/>
      </w:r>
    </w:p>
  </w:endnote>
  <w:endnote w:type="continuationNotice" w:id="1">
    <w:p>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游明朝">
    <w:altName w:val="宋体"/>
    <w:panose1 w:val="00000000000000000000"/>
    <w:charset w:val="86"/>
    <w:family w:val="roman"/>
    <w:notTrueType/>
    <w:pitch w:val="default"/>
  </w:font>
  <w:font w:name="等线">
    <w:altName w:val="Arial Unicode MS"/>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Yu Mincho">
    <w:altName w:val="MS Gothic"/>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Gothic">
    <w:altName w:val="MS Gothic"/>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DotumChe">
    <w:altName w:val="Arial Unicode MS"/>
    <w:charset w:val="81"/>
    <w:family w:val="modern"/>
    <w:pitch w:val="fixed"/>
    <w:sig w:usb0="00000000"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游ゴシック Light">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pPr>
        <w:spacing w:after="0"/>
      </w:pPr>
      <w:r>
        <w:separator/>
      </w:r>
    </w:p>
  </w:footnote>
  <w:footnote w:type="continuationSeparator" w:id="0">
    <w:p>
      <w:pPr>
        <w:spacing w:after="0"/>
      </w:pPr>
      <w:r>
        <w:continuationSeparator/>
      </w:r>
    </w:p>
  </w:footnote>
  <w:footnote w:type="continuationNotice" w:id="1">
    <w:p>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eastAsia="宋体" w:hAnsi="Arial" w:cs="Arial" w:hint="eastAsia"/>
        <w:bCs/>
        <w:noProof/>
        <w:sz w:val="18"/>
        <w:szCs w:val="18"/>
        <w:lang w:eastAsia="zh-CN"/>
      </w:rPr>
      <w:t>错误</w:t>
    </w:r>
    <w:r>
      <w:rPr>
        <w:rFonts w:ascii="Arial" w:eastAsia="宋体" w:hAnsi="Arial" w:cs="Arial" w:hint="eastAsia"/>
        <w:bCs/>
        <w:noProof/>
        <w:sz w:val="18"/>
        <w:szCs w:val="18"/>
        <w:lang w:eastAsia="zh-CN"/>
      </w:rPr>
      <w:t>!</w:t>
    </w:r>
    <w:r>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936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eastAsia="宋体" w:hAnsi="Arial" w:cs="Arial" w:hint="eastAsia"/>
        <w:bCs/>
        <w:noProof/>
        <w:sz w:val="18"/>
        <w:szCs w:val="18"/>
        <w:lang w:eastAsia="zh-CN"/>
      </w:rPr>
      <w:t>错误</w:t>
    </w:r>
    <w:r>
      <w:rPr>
        <w:rFonts w:ascii="Arial" w:eastAsia="宋体" w:hAnsi="Arial" w:cs="Arial" w:hint="eastAsia"/>
        <w:bCs/>
        <w:noProof/>
        <w:sz w:val="18"/>
        <w:szCs w:val="18"/>
        <w:lang w:eastAsia="zh-CN"/>
      </w:rPr>
      <w:t>!</w:t>
    </w:r>
    <w:r>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pPr>
      <w:pStyle w:val="a3"/>
    </w:pPr>
  </w:p>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EC575C6"/>
    <w:multiLevelType w:val="singleLevel"/>
    <w:tmpl w:val="EEC575C6"/>
    <w:lvl w:ilvl="0">
      <w:start w:val="1"/>
      <w:numFmt w:val="decimal"/>
      <w:lvlText w:val="%1&gt;"/>
      <w:lvlJc w:val="left"/>
    </w:lvl>
  </w:abstractNum>
  <w:abstractNum w:abstractNumId="1">
    <w:nsid w:val="FFFFFF7F"/>
    <w:multiLevelType w:val="singleLevel"/>
    <w:tmpl w:val="7E0AAC64"/>
    <w:lvl w:ilvl="0">
      <w:start w:val="1"/>
      <w:numFmt w:val="decimal"/>
      <w:lvlText w:val="%1."/>
      <w:lvlJc w:val="left"/>
      <w:pPr>
        <w:tabs>
          <w:tab w:val="num" w:pos="643"/>
        </w:tabs>
        <w:ind w:left="643" w:hanging="360"/>
      </w:pPr>
    </w:lvl>
  </w:abstractNum>
  <w:abstractNum w:abstractNumId="2">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nsid w:val="FFFFFF88"/>
    <w:multiLevelType w:val="singleLevel"/>
    <w:tmpl w:val="E1EA4DB8"/>
    <w:lvl w:ilvl="0">
      <w:start w:val="1"/>
      <w:numFmt w:val="decimal"/>
      <w:lvlText w:val="%1."/>
      <w:lvlJc w:val="left"/>
      <w:pPr>
        <w:tabs>
          <w:tab w:val="num" w:pos="360"/>
        </w:tabs>
        <w:ind w:left="360" w:hanging="360"/>
      </w:pPr>
    </w:lvl>
  </w:abstractNum>
  <w:abstractNum w:abstractNumId="7">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nsid w:val="0CA54F2C"/>
    <w:multiLevelType w:val="hybridMultilevel"/>
    <w:tmpl w:val="2B167274"/>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nsid w:val="0D844608"/>
    <w:multiLevelType w:val="hybridMultilevel"/>
    <w:tmpl w:val="C456B982"/>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nsid w:val="22EF6E24"/>
    <w:multiLevelType w:val="hybridMultilevel"/>
    <w:tmpl w:val="8A765550"/>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6">
    <w:nsid w:val="35E6025A"/>
    <w:multiLevelType w:val="hybridMultilevel"/>
    <w:tmpl w:val="C0FAC06E"/>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8">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58515596"/>
    <w:multiLevelType w:val="hybridMultilevel"/>
    <w:tmpl w:val="5492EE3C"/>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nsid w:val="63B31064"/>
    <w:multiLevelType w:val="hybridMultilevel"/>
    <w:tmpl w:val="DE948074"/>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nsid w:val="647A61C4"/>
    <w:multiLevelType w:val="hybridMultilevel"/>
    <w:tmpl w:val="BC7C6EF8"/>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3">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nsid w:val="69A70084"/>
    <w:multiLevelType w:val="hybridMultilevel"/>
    <w:tmpl w:val="08A86122"/>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6CCD4961"/>
    <w:multiLevelType w:val="hybridMultilevel"/>
    <w:tmpl w:val="A432BFF8"/>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7">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0"/>
  </w:num>
  <w:num w:numId="2">
    <w:abstractNumId w:val="17"/>
  </w:num>
  <w:num w:numId="3">
    <w:abstractNumId w:val="20"/>
  </w:num>
  <w:num w:numId="4">
    <w:abstractNumId w:val="18"/>
  </w:num>
  <w:num w:numId="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23"/>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25"/>
  </w:num>
  <w:num w:numId="18">
    <w:abstractNumId w:val="10"/>
  </w:num>
  <w:num w:numId="19">
    <w:abstractNumId w:val="28"/>
  </w:num>
  <w:num w:numId="20">
    <w:abstractNumId w:val="13"/>
  </w:num>
  <w:num w:numId="21">
    <w:abstractNumId w:val="8"/>
  </w:num>
  <w:num w:numId="22">
    <w:abstractNumId w:val="27"/>
  </w:num>
  <w:num w:numId="23">
    <w:abstractNumId w:val="15"/>
  </w:num>
  <w:num w:numId="24">
    <w:abstractNumId w:val="14"/>
  </w:num>
  <w:num w:numId="25">
    <w:abstractNumId w:val="22"/>
  </w:num>
  <w:num w:numId="26">
    <w:abstractNumId w:val="19"/>
  </w:num>
  <w:num w:numId="27">
    <w:abstractNumId w:val="26"/>
  </w:num>
  <w:num w:numId="28">
    <w:abstractNumId w:val="21"/>
  </w:num>
  <w:num w:numId="29">
    <w:abstractNumId w:val="24"/>
  </w:num>
  <w:num w:numId="30">
    <w:abstractNumId w:val="16"/>
  </w:num>
  <w:num w:numId="31">
    <w:abstractNumId w:val="11"/>
  </w:num>
  <w:num w:numId="32">
    <w:abstractNumId w:val="12"/>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PAC R2-2201817">
    <w15:presenceInfo w15:providerId="None" w15:userId="CPAC R2-2201817"/>
  </w15:person>
  <w15:person w15:author="SCG deactivation R2-2202027">
    <w15:presenceInfo w15:providerId="None" w15:userId="SCG deactivation R2-2202027"/>
  </w15:person>
  <w15:person w15:author="CATT-117e">
    <w15:presenceInfo w15:providerId="None" w15:userId="CATT-117e"/>
  </w15:person>
  <w15:person w15:author="SCellTRS R2-2201714">
    <w15:presenceInfo w15:providerId="None" w15:userId="SCellTRS R2-2201714"/>
  </w15:person>
  <w15:person w15:author="Google">
    <w15:presenceInfo w15:providerId="None" w15:userId="Goog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sv-SE" w:eastAsia="sv-SE" w:bidi="ar-SA"/>
      </w:rPr>
    </w:rPrDefault>
    <w:pPrDefault/>
  </w:docDefaults>
  <w:latentStyles w:defLockedState="1" w:defUIPriority="0" w:defSemiHidden="1" w:defUnhideWhenUsed="1" w:defQFormat="0" w:count="267">
    <w:lsdException w:name="Normal" w:locked="0" w:semiHidden="0" w:unhideWhenUsed="0" w:qFormat="1"/>
    <w:lsdException w:name="heading 1" w:locked="0" w:semiHidden="0" w:unhideWhenUs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qFormat="1"/>
    <w:lsdException w:name="header" w:locked="0" w:qFormat="1"/>
    <w:lsdException w:name="footer" w:locked="0" w:qFormat="1"/>
    <w:lsdException w:name="index heading" w:qFormat="1"/>
    <w:lsdException w:name="caption" w:locked="0" w:qFormat="1"/>
    <w:lsdException w:name="footnote reference" w:locked="0" w:qFormat="1"/>
    <w:lsdException w:name="annotation reference" w:locked="0" w:qFormat="1"/>
    <w:lsdException w:name="page number" w:locked="0" w:qFormat="1"/>
    <w:lsdException w:name="endnote text" w:qFormat="1"/>
    <w:lsdException w:name="table of authorities" w:semiHidden="0" w:unhideWhenUsed="0"/>
    <w:lsdException w:name="List" w:locked="0" w:semiHidden="0" w:unhideWhenUsed="0" w:qFormat="1"/>
    <w:lsdException w:name="List Bullet" w:locked="0" w:semiHidden="0" w:unhideWhenUs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semiHidden="0" w:unhideWhenUsed="0" w:qFormat="1"/>
    <w:lsdException w:name="Default Paragraph Font" w:locked="0"/>
    <w:lsdException w:name="Body Text" w:lock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locked="0" w:qFormat="1"/>
    <w:lsdException w:name="FollowedHyperlink" w:locked="0"/>
    <w:lsdException w:name="Strong" w:locked="0" w:semiHidden="0" w:uiPriority="22" w:unhideWhenUsed="0" w:qFormat="1"/>
    <w:lsdException w:name="Emphasis" w:locked="0" w:semiHidden="0" w:uiPriority="20" w:unhideWhenUs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Normal Table" w:locked="0" w:semiHidden="0" w:unhideWhenUsed="0"/>
    <w:lsdException w:name="annotation subject" w:locked="0" w:qFormat="1"/>
    <w:lsdException w:name="No List" w:locked="0" w:uiPriority="99"/>
    <w:lsdException w:name="Table Grid 1" w:locked="0"/>
    <w:lsdException w:name="Table Subtle 1" w:semiHidden="0" w:unhideWhenUsed="0"/>
    <w:lsdException w:name="Table Web 2" w:semiHidden="0" w:unhideWhenUsed="0"/>
    <w:lsdException w:name="Table Web 3" w:semiHidden="0" w:unhideWhenUsed="0"/>
    <w:lsdException w:name="Balloon Text" w:locked="0" w:qFormat="1"/>
    <w:lsdException w:name="Table Grid" w:locked="0" w:semiHidden="0" w:uiPriority="3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iPriority="99" w:unhideWhenUsed="0" w:qFormat="1"/>
    <w:lsdException w:name="List Paragraph" w:locked="0"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Pr>
      <w:rFonts w:ascii="Arial" w:eastAsia="Times New Roman" w:hAnsi="Arial"/>
      <w:sz w:val="36"/>
      <w:lang w:val="en-GB" w:eastAsia="ja-JP"/>
    </w:rPr>
  </w:style>
  <w:style w:type="character" w:customStyle="1" w:styleId="2Char">
    <w:name w:val="标题 2 Char"/>
    <w:link w:val="2"/>
    <w:rPr>
      <w:rFonts w:ascii="Arial" w:eastAsia="Times New Roman" w:hAnsi="Arial"/>
      <w:sz w:val="32"/>
      <w:lang w:val="en-GB" w:eastAsia="ja-JP"/>
    </w:rPr>
  </w:style>
  <w:style w:type="character" w:customStyle="1" w:styleId="3Char">
    <w:name w:val="标题 3 Char"/>
    <w:link w:val="3"/>
    <w:qFormat/>
    <w:rPr>
      <w:rFonts w:ascii="Arial" w:eastAsia="Times New Roman" w:hAnsi="Arial"/>
      <w:sz w:val="28"/>
      <w:lang w:val="en-GB" w:eastAsia="ja-JP"/>
    </w:rPr>
  </w:style>
  <w:style w:type="character" w:customStyle="1" w:styleId="4Char">
    <w:name w:val="标题 4 Char"/>
    <w:link w:val="4"/>
    <w:qFormat/>
    <w:locked/>
    <w:rPr>
      <w:rFonts w:ascii="Arial" w:eastAsia="Times New Roman" w:hAnsi="Arial"/>
      <w:sz w:val="24"/>
      <w:lang w:val="en-GB" w:eastAsia="ja-JP"/>
    </w:rPr>
  </w:style>
  <w:style w:type="character" w:customStyle="1" w:styleId="5Char">
    <w:name w:val="标题 5 Char"/>
    <w:link w:val="5"/>
    <w:qFormat/>
    <w:rPr>
      <w:rFonts w:ascii="Arial" w:eastAsia="Times New Roman" w:hAnsi="Arial"/>
      <w:sz w:val="22"/>
      <w:lang w:val="en-GB" w:eastAsia="ja-JP"/>
    </w:rPr>
  </w:style>
  <w:style w:type="paragraph" w:customStyle="1" w:styleId="H6">
    <w:name w:val="H6"/>
    <w:basedOn w:val="5"/>
    <w:next w:val="a"/>
    <w:pPr>
      <w:ind w:left="1985" w:hanging="1985"/>
      <w:outlineLvl w:val="9"/>
    </w:pPr>
    <w:rPr>
      <w:sz w:val="20"/>
    </w:rPr>
  </w:style>
  <w:style w:type="character" w:customStyle="1" w:styleId="6Char">
    <w:name w:val="标题 6 Char"/>
    <w:link w:val="6"/>
    <w:qFormat/>
    <w:rPr>
      <w:rFonts w:ascii="Arial" w:eastAsia="Times New Roman" w:hAnsi="Arial"/>
      <w:lang w:val="en-GB" w:eastAsia="ja-JP"/>
    </w:rPr>
  </w:style>
  <w:style w:type="character" w:customStyle="1" w:styleId="7Char">
    <w:name w:val="标题 7 Char"/>
    <w:link w:val="7"/>
    <w:rPr>
      <w:rFonts w:ascii="Arial" w:eastAsia="Times New Roman" w:hAnsi="Arial"/>
      <w:lang w:val="en-GB" w:eastAsia="ja-JP"/>
    </w:rPr>
  </w:style>
  <w:style w:type="character" w:customStyle="1" w:styleId="8Char">
    <w:name w:val="标题 8 Char"/>
    <w:link w:val="8"/>
    <w:rPr>
      <w:rFonts w:ascii="Arial" w:eastAsia="Times New Roman" w:hAnsi="Arial"/>
      <w:sz w:val="36"/>
      <w:lang w:val="en-GB" w:eastAsia="ja-JP"/>
    </w:rPr>
  </w:style>
  <w:style w:type="character" w:customStyle="1" w:styleId="9Char">
    <w:name w:val="标题 9 Char"/>
    <w:link w:val="9"/>
    <w:rPr>
      <w:rFonts w:ascii="Arial" w:eastAsia="Times New Roman" w:hAnsi="Arial"/>
      <w:sz w:val="36"/>
      <w:lang w:val="en-GB" w:eastAsia="ja-JP"/>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Char">
    <w:name w:val="页眉 Char"/>
    <w:link w:val="a3"/>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link w:val="Char0"/>
    <w:pPr>
      <w:jc w:val="center"/>
    </w:pPr>
    <w:rPr>
      <w:i/>
    </w:rPr>
  </w:style>
  <w:style w:type="character" w:customStyle="1" w:styleId="Char0">
    <w:name w:val="页脚 Char"/>
    <w:link w:val="a4"/>
    <w:rPr>
      <w:rFonts w:ascii="Arial" w:eastAsia="Times New Roman" w:hAnsi="Arial"/>
      <w:b/>
      <w:i/>
      <w:noProof/>
      <w:sz w:val="18"/>
      <w:lang w:val="en-GB" w:eastAsia="ja-JP"/>
    </w:rPr>
  </w:style>
  <w:style w:type="paragraph" w:customStyle="1" w:styleId="TT">
    <w:name w:val="TT"/>
    <w:basedOn w:val="1"/>
    <w:next w:val="a"/>
    <w:pPr>
      <w:outlineLvl w:val="9"/>
    </w:pPr>
  </w:style>
  <w:style w:type="paragraph" w:customStyle="1" w:styleId="NO">
    <w:name w:val="NO"/>
    <w:basedOn w:val="a"/>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Pr>
      <w:rFonts w:ascii="Courier New" w:eastAsia="Times New Roman" w:hAnsi="Courier New"/>
      <w:noProof/>
      <w:sz w:val="16"/>
      <w:shd w:val="clear" w:color="auto" w:fill="E6E6E6"/>
      <w:lang w:val="en-GB" w:eastAsia="en-GB"/>
    </w:rPr>
  </w:style>
  <w:style w:type="paragraph" w:customStyle="1" w:styleId="TAR">
    <w:name w:val="TAR"/>
    <w:basedOn w:val="TAL"/>
    <w:pPr>
      <w:jc w:val="right"/>
    </w:pPr>
  </w:style>
  <w:style w:type="paragraph" w:customStyle="1" w:styleId="TAL">
    <w:name w:val="TAL"/>
    <w:basedOn w:val="a"/>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EW">
    <w:name w:val="EW"/>
    <w:basedOn w:val="EX"/>
    <w:pPr>
      <w:spacing w:after="0"/>
    </w:pPr>
  </w:style>
  <w:style w:type="paragraph" w:customStyle="1" w:styleId="B1">
    <w:name w:val="B1"/>
    <w:basedOn w:val="a5"/>
    <w:link w:val="B1Char1"/>
    <w:qFormat/>
  </w:style>
  <w:style w:type="paragraph" w:styleId="a5">
    <w:name w:val="List"/>
    <w:basedOn w:val="a"/>
    <w:pPr>
      <w:ind w:left="568" w:hanging="284"/>
    </w:pPr>
  </w:style>
  <w:style w:type="character" w:customStyle="1" w:styleId="B1Char1">
    <w:name w:val="B1 Char1"/>
    <w:link w:val="B1"/>
    <w:qFormat/>
    <w:rPr>
      <w:rFonts w:eastAsia="Times New Roman"/>
      <w:lang w:val="en-GB" w:eastAsia="ja-JP"/>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eastAsia="Times New Roman"/>
      <w:color w:val="FF0000"/>
      <w:lang w:val="en-GB" w:eastAsia="ja-JP"/>
    </w:rPr>
  </w:style>
  <w:style w:type="paragraph" w:customStyle="1" w:styleId="TH">
    <w:name w:val="TH"/>
    <w:basedOn w:val="a"/>
    <w:link w:val="THChar"/>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21"/>
    <w:link w:val="B2Char"/>
    <w:qFormat/>
  </w:style>
  <w:style w:type="paragraph" w:styleId="21">
    <w:name w:val="List 2"/>
    <w:basedOn w:val="a5"/>
    <w:pPr>
      <w:ind w:left="851"/>
    </w:pPr>
  </w:style>
  <w:style w:type="character" w:customStyle="1" w:styleId="B2Char">
    <w:name w:val="B2 Char"/>
    <w:link w:val="B2"/>
    <w:qFormat/>
    <w:rPr>
      <w:rFonts w:eastAsia="Times New Roman"/>
      <w:lang w:val="en-GB" w:eastAsia="ja-JP"/>
    </w:rPr>
  </w:style>
  <w:style w:type="paragraph" w:customStyle="1" w:styleId="B3">
    <w:name w:val="B3"/>
    <w:basedOn w:val="31"/>
    <w:link w:val="B3Char2"/>
    <w:qFormat/>
  </w:style>
  <w:style w:type="paragraph" w:styleId="31">
    <w:name w:val="List 3"/>
    <w:basedOn w:val="21"/>
    <w:pPr>
      <w:ind w:left="1135"/>
    </w:pPr>
  </w:style>
  <w:style w:type="character" w:customStyle="1" w:styleId="B3Char2">
    <w:name w:val="B3 Char2"/>
    <w:link w:val="B3"/>
    <w:qFormat/>
    <w:rPr>
      <w:rFonts w:eastAsia="Times New Roman"/>
      <w:lang w:val="en-GB" w:eastAsia="ja-JP"/>
    </w:rPr>
  </w:style>
  <w:style w:type="paragraph" w:customStyle="1" w:styleId="B4">
    <w:name w:val="B4"/>
    <w:basedOn w:val="41"/>
    <w:link w:val="B4Char"/>
    <w:qFormat/>
  </w:style>
  <w:style w:type="paragraph" w:styleId="41">
    <w:name w:val="List 4"/>
    <w:basedOn w:val="31"/>
    <w:pPr>
      <w:ind w:left="1418"/>
    </w:pPr>
  </w:style>
  <w:style w:type="character" w:customStyle="1" w:styleId="B4Char">
    <w:name w:val="B4 Char"/>
    <w:link w:val="B4"/>
    <w:qFormat/>
    <w:rPr>
      <w:rFonts w:eastAsia="Times New Roman"/>
      <w:lang w:val="en-GB" w:eastAsia="ja-JP"/>
    </w:rPr>
  </w:style>
  <w:style w:type="paragraph" w:customStyle="1" w:styleId="B5">
    <w:name w:val="B5"/>
    <w:basedOn w:val="51"/>
    <w:link w:val="B5Char"/>
  </w:style>
  <w:style w:type="paragraph" w:styleId="51">
    <w:name w:val="List 5"/>
    <w:basedOn w:val="41"/>
    <w:pPr>
      <w:ind w:left="1702"/>
    </w:pPr>
  </w:style>
  <w:style w:type="character" w:customStyle="1" w:styleId="B5Char">
    <w:name w:val="B5 Char"/>
    <w:link w:val="B5"/>
    <w:qFormat/>
    <w:rPr>
      <w:rFonts w:eastAsia="Times New Roman"/>
      <w:lang w:val="en-GB" w:eastAsia="ja-JP"/>
    </w:rPr>
  </w:style>
  <w:style w:type="paragraph" w:styleId="22">
    <w:name w:val="index 2"/>
    <w:basedOn w:val="11"/>
    <w:pPr>
      <w:ind w:left="284"/>
    </w:pPr>
  </w:style>
  <w:style w:type="paragraph" w:styleId="11">
    <w:name w:val="index 1"/>
    <w:basedOn w:val="a"/>
    <w:pPr>
      <w:keepLines/>
      <w:spacing w:after="0"/>
    </w:pPr>
  </w:style>
  <w:style w:type="paragraph" w:styleId="23">
    <w:name w:val="List Number 2"/>
    <w:basedOn w:val="a6"/>
    <w:pPr>
      <w:ind w:left="851"/>
    </w:pPr>
  </w:style>
  <w:style w:type="paragraph" w:styleId="a6">
    <w:name w:val="List Number"/>
    <w:basedOn w:val="a5"/>
  </w:style>
  <w:style w:type="character" w:styleId="a7">
    <w:name w:val="footnote reference"/>
    <w:basedOn w:val="a0"/>
    <w:rPr>
      <w:b/>
      <w:position w:val="6"/>
      <w:sz w:val="16"/>
    </w:rPr>
  </w:style>
  <w:style w:type="paragraph" w:styleId="a8">
    <w:name w:val="footnote text"/>
    <w:basedOn w:val="a"/>
    <w:link w:val="Char1"/>
    <w:pPr>
      <w:keepLines/>
      <w:spacing w:after="0"/>
      <w:ind w:left="454" w:hanging="454"/>
    </w:pPr>
    <w:rPr>
      <w:sz w:val="16"/>
    </w:rPr>
  </w:style>
  <w:style w:type="character" w:customStyle="1" w:styleId="Char1">
    <w:name w:val="脚注文本 Char"/>
    <w:link w:val="a8"/>
    <w:rPr>
      <w:rFonts w:eastAsia="Times New Roman"/>
      <w:sz w:val="16"/>
      <w:lang w:val="en-GB" w:eastAsia="ja-JP"/>
    </w:rPr>
  </w:style>
  <w:style w:type="paragraph" w:styleId="24">
    <w:name w:val="List Bullet 2"/>
    <w:basedOn w:val="a9"/>
    <w:pPr>
      <w:ind w:left="851"/>
    </w:pPr>
  </w:style>
  <w:style w:type="paragraph" w:styleId="a9">
    <w:name w:val="List Bullet"/>
    <w:basedOn w:val="a5"/>
  </w:style>
  <w:style w:type="paragraph" w:styleId="32">
    <w:name w:val="List Bullet 3"/>
    <w:basedOn w:val="24"/>
    <w:pPr>
      <w:ind w:left="1135"/>
    </w:pPr>
  </w:style>
  <w:style w:type="paragraph" w:styleId="42">
    <w:name w:val="List Bullet 4"/>
    <w:basedOn w:val="32"/>
    <w:pPr>
      <w:ind w:left="1418"/>
    </w:pPr>
  </w:style>
  <w:style w:type="paragraph" w:styleId="52">
    <w:name w:val="List Bullet 5"/>
    <w:basedOn w:val="42"/>
    <w:pPr>
      <w:ind w:left="1702"/>
    </w:p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styleId="aa">
    <w:name w:val="Revision"/>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rPr>
      <w:rFonts w:eastAsia="Times New Roman"/>
      <w:lang w:val="en-GB" w:eastAsia="ja-JP"/>
    </w:rPr>
  </w:style>
  <w:style w:type="character" w:customStyle="1" w:styleId="EXChar">
    <w:name w:val="EX Char"/>
    <w:link w:val="EX"/>
    <w:qFormat/>
    <w:locked/>
    <w:rPr>
      <w:rFonts w:eastAsia="Times New Roman"/>
      <w:lang w:val="en-GB" w:eastAsia="ja-JP"/>
    </w:rPr>
  </w:style>
  <w:style w:type="paragraph" w:styleId="ab">
    <w:name w:val="Balloon Text"/>
    <w:basedOn w:val="a"/>
    <w:link w:val="Char2"/>
    <w:semiHidden/>
    <w:unhideWhenUsed/>
    <w:qFormat/>
    <w:pPr>
      <w:spacing w:after="0"/>
    </w:pPr>
    <w:rPr>
      <w:rFonts w:ascii="Segoe UI" w:hAnsi="Segoe UI" w:cs="Segoe UI"/>
      <w:sz w:val="18"/>
      <w:szCs w:val="18"/>
    </w:rPr>
  </w:style>
  <w:style w:type="character" w:customStyle="1" w:styleId="Char2">
    <w:name w:val="批注框文本 Char"/>
    <w:basedOn w:val="a0"/>
    <w:link w:val="ab"/>
    <w:semiHidden/>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styleId="ac">
    <w:name w:val="Hyperlink"/>
    <w:rPr>
      <w:color w:val="0000FF"/>
      <w:u w:val="single"/>
    </w:rPr>
  </w:style>
  <w:style w:type="character" w:customStyle="1" w:styleId="CRCoverPageZchn">
    <w:name w:val="CR Cover Page Zchn"/>
    <w:link w:val="CRCoverPage"/>
    <w:qFormat/>
    <w:locked/>
    <w:rPr>
      <w:rFonts w:ascii="Arial" w:eastAsia="Times New Roman" w:hAnsi="Arial"/>
      <w:lang w:val="en-GB" w:eastAsia="en-US"/>
    </w:rPr>
  </w:style>
  <w:style w:type="character" w:styleId="ad">
    <w:name w:val="annotation reference"/>
    <w:basedOn w:val="a0"/>
    <w:qFormat/>
    <w:rPr>
      <w:sz w:val="16"/>
      <w:szCs w:val="16"/>
    </w:rPr>
  </w:style>
  <w:style w:type="paragraph" w:styleId="ae">
    <w:name w:val="annotation text"/>
    <w:basedOn w:val="a"/>
    <w:link w:val="Char3"/>
    <w:qFormat/>
  </w:style>
  <w:style w:type="character" w:customStyle="1" w:styleId="Char3">
    <w:name w:val="批注文字 Char"/>
    <w:basedOn w:val="a0"/>
    <w:link w:val="ae"/>
    <w:qFormat/>
    <w:rPr>
      <w:rFonts w:eastAsia="Times New Roman"/>
      <w:lang w:val="en-GB" w:eastAsia="ja-JP"/>
    </w:rPr>
  </w:style>
  <w:style w:type="paragraph" w:styleId="af">
    <w:name w:val="annotation subject"/>
    <w:basedOn w:val="ae"/>
    <w:next w:val="ae"/>
    <w:link w:val="Char4"/>
    <w:qFormat/>
    <w:rPr>
      <w:b/>
      <w:bCs/>
    </w:rPr>
  </w:style>
  <w:style w:type="character" w:customStyle="1" w:styleId="Char4">
    <w:name w:val="批注主题 Char"/>
    <w:basedOn w:val="Char3"/>
    <w:link w:val="af"/>
    <w:rPr>
      <w:rFonts w:eastAsia="Times New Roman"/>
      <w:b/>
      <w:bCs/>
      <w:lang w:val="en-GB" w:eastAsia="ja-JP"/>
    </w:rPr>
  </w:style>
  <w:style w:type="paragraph" w:styleId="af0">
    <w:name w:val="List Paragraph"/>
    <w:basedOn w:val="a"/>
    <w:uiPriority w:val="34"/>
    <w:qFormat/>
    <w:pPr>
      <w:ind w:left="720"/>
      <w:contextualSpacing/>
    </w:pPr>
  </w:style>
  <w:style w:type="character" w:customStyle="1" w:styleId="B3Char">
    <w:name w:val="B3 Char"/>
    <w:rPr>
      <w:rFonts w:ascii="Times New Roman" w:hAnsi="Times New Roman"/>
      <w:lang w:val="en-GB" w:eastAsia="en-US"/>
    </w:rPr>
  </w:style>
  <w:style w:type="character" w:customStyle="1" w:styleId="B1Char">
    <w:name w:val="B1 Char"/>
    <w:qFormat/>
    <w:rPr>
      <w:rFonts w:ascii="Times New Roman" w:hAnsi="Times New Roman"/>
      <w:lang w:val="en-GB" w:eastAsia="en-US"/>
    </w:rPr>
  </w:style>
  <w:style w:type="table" w:styleId="af1">
    <w:name w:val="Table Grid"/>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Normal (Web)"/>
    <w:basedOn w:val="a"/>
    <w:unhideWhenUsed/>
    <w:qFormat/>
    <w:pPr>
      <w:spacing w:before="100" w:beforeAutospacing="1" w:after="100" w:afterAutospacing="1" w:line="259" w:lineRule="auto"/>
    </w:pPr>
    <w:rPr>
      <w:sz w:val="24"/>
      <w:szCs w:val="24"/>
      <w:lang w:eastAsia="en-GB"/>
    </w:rPr>
  </w:style>
  <w:style w:type="character" w:styleId="af3">
    <w:name w:val="Emphasis"/>
    <w:basedOn w:val="a0"/>
    <w:uiPriority w:val="20"/>
    <w:qFormat/>
    <w:rPr>
      <w:i/>
      <w:iCs/>
    </w:rPr>
  </w:style>
  <w:style w:type="character" w:customStyle="1" w:styleId="TALChar">
    <w:name w:val="TAL Char"/>
    <w:qFormat/>
    <w:rPr>
      <w:rFonts w:ascii="Arial" w:hAnsi="Arial"/>
      <w:sz w:val="18"/>
      <w:lang w:val="en-GB" w:eastAsia="en-US" w:bidi="ar-SA"/>
    </w:rPr>
  </w:style>
  <w:style w:type="character" w:customStyle="1" w:styleId="normaltextrun">
    <w:name w:val="normaltextrun"/>
    <w:basedOn w:val="a0"/>
  </w:style>
  <w:style w:type="character" w:customStyle="1" w:styleId="CharChar3">
    <w:name w:val="Char Char3"/>
    <w:rPr>
      <w:rFonts w:ascii="Courier New" w:hAnsi="Courier New"/>
      <w:lang w:val="nb-NO"/>
    </w:rPr>
  </w:style>
  <w:style w:type="character" w:customStyle="1" w:styleId="apple-converted-space">
    <w:name w:val="apple-converted-space"/>
    <w:basedOn w:val="a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sv-SE" w:eastAsia="sv-SE" w:bidi="ar-SA"/>
      </w:rPr>
    </w:rPrDefault>
    <w:pPrDefault/>
  </w:docDefaults>
  <w:latentStyles w:defLockedState="1" w:defUIPriority="0" w:defSemiHidden="1" w:defUnhideWhenUsed="1" w:defQFormat="0" w:count="267">
    <w:lsdException w:name="Normal" w:locked="0" w:semiHidden="0" w:unhideWhenUsed="0" w:qFormat="1"/>
    <w:lsdException w:name="heading 1" w:locked="0" w:semiHidden="0" w:unhideWhenUs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qFormat="1"/>
    <w:lsdException w:name="header" w:locked="0" w:qFormat="1"/>
    <w:lsdException w:name="footer" w:locked="0" w:qFormat="1"/>
    <w:lsdException w:name="index heading" w:qFormat="1"/>
    <w:lsdException w:name="caption" w:locked="0" w:qFormat="1"/>
    <w:lsdException w:name="footnote reference" w:locked="0" w:qFormat="1"/>
    <w:lsdException w:name="annotation reference" w:locked="0" w:qFormat="1"/>
    <w:lsdException w:name="page number" w:locked="0" w:qFormat="1"/>
    <w:lsdException w:name="endnote text" w:qFormat="1"/>
    <w:lsdException w:name="table of authorities" w:semiHidden="0" w:unhideWhenUsed="0"/>
    <w:lsdException w:name="List" w:locked="0" w:semiHidden="0" w:unhideWhenUsed="0" w:qFormat="1"/>
    <w:lsdException w:name="List Bullet" w:locked="0" w:semiHidden="0" w:unhideWhenUs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semiHidden="0" w:unhideWhenUsed="0" w:qFormat="1"/>
    <w:lsdException w:name="Default Paragraph Font" w:locked="0"/>
    <w:lsdException w:name="Body Text" w:lock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locked="0" w:qFormat="1"/>
    <w:lsdException w:name="FollowedHyperlink" w:locked="0"/>
    <w:lsdException w:name="Strong" w:locked="0" w:semiHidden="0" w:uiPriority="22" w:unhideWhenUsed="0" w:qFormat="1"/>
    <w:lsdException w:name="Emphasis" w:locked="0" w:semiHidden="0" w:uiPriority="20" w:unhideWhenUs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Normal Table" w:locked="0" w:semiHidden="0" w:unhideWhenUsed="0"/>
    <w:lsdException w:name="annotation subject" w:locked="0" w:qFormat="1"/>
    <w:lsdException w:name="No List" w:locked="0" w:uiPriority="99"/>
    <w:lsdException w:name="Table Grid 1" w:locked="0"/>
    <w:lsdException w:name="Table Subtle 1" w:semiHidden="0" w:unhideWhenUsed="0"/>
    <w:lsdException w:name="Table Web 2" w:semiHidden="0" w:unhideWhenUsed="0"/>
    <w:lsdException w:name="Table Web 3" w:semiHidden="0" w:unhideWhenUsed="0"/>
    <w:lsdException w:name="Balloon Text" w:locked="0" w:qFormat="1"/>
    <w:lsdException w:name="Table Grid" w:locked="0" w:semiHidden="0" w:uiPriority="3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iPriority="99" w:unhideWhenUsed="0" w:qFormat="1"/>
    <w:lsdException w:name="List Paragraph" w:locked="0"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Pr>
      <w:rFonts w:ascii="Arial" w:eastAsia="Times New Roman" w:hAnsi="Arial"/>
      <w:sz w:val="36"/>
      <w:lang w:val="en-GB" w:eastAsia="ja-JP"/>
    </w:rPr>
  </w:style>
  <w:style w:type="character" w:customStyle="1" w:styleId="2Char">
    <w:name w:val="标题 2 Char"/>
    <w:link w:val="2"/>
    <w:rPr>
      <w:rFonts w:ascii="Arial" w:eastAsia="Times New Roman" w:hAnsi="Arial"/>
      <w:sz w:val="32"/>
      <w:lang w:val="en-GB" w:eastAsia="ja-JP"/>
    </w:rPr>
  </w:style>
  <w:style w:type="character" w:customStyle="1" w:styleId="3Char">
    <w:name w:val="标题 3 Char"/>
    <w:link w:val="3"/>
    <w:qFormat/>
    <w:rPr>
      <w:rFonts w:ascii="Arial" w:eastAsia="Times New Roman" w:hAnsi="Arial"/>
      <w:sz w:val="28"/>
      <w:lang w:val="en-GB" w:eastAsia="ja-JP"/>
    </w:rPr>
  </w:style>
  <w:style w:type="character" w:customStyle="1" w:styleId="4Char">
    <w:name w:val="标题 4 Char"/>
    <w:link w:val="4"/>
    <w:qFormat/>
    <w:locked/>
    <w:rPr>
      <w:rFonts w:ascii="Arial" w:eastAsia="Times New Roman" w:hAnsi="Arial"/>
      <w:sz w:val="24"/>
      <w:lang w:val="en-GB" w:eastAsia="ja-JP"/>
    </w:rPr>
  </w:style>
  <w:style w:type="character" w:customStyle="1" w:styleId="5Char">
    <w:name w:val="标题 5 Char"/>
    <w:link w:val="5"/>
    <w:qFormat/>
    <w:rPr>
      <w:rFonts w:ascii="Arial" w:eastAsia="Times New Roman" w:hAnsi="Arial"/>
      <w:sz w:val="22"/>
      <w:lang w:val="en-GB" w:eastAsia="ja-JP"/>
    </w:rPr>
  </w:style>
  <w:style w:type="paragraph" w:customStyle="1" w:styleId="H6">
    <w:name w:val="H6"/>
    <w:basedOn w:val="5"/>
    <w:next w:val="a"/>
    <w:pPr>
      <w:ind w:left="1985" w:hanging="1985"/>
      <w:outlineLvl w:val="9"/>
    </w:pPr>
    <w:rPr>
      <w:sz w:val="20"/>
    </w:rPr>
  </w:style>
  <w:style w:type="character" w:customStyle="1" w:styleId="6Char">
    <w:name w:val="标题 6 Char"/>
    <w:link w:val="6"/>
    <w:qFormat/>
    <w:rPr>
      <w:rFonts w:ascii="Arial" w:eastAsia="Times New Roman" w:hAnsi="Arial"/>
      <w:lang w:val="en-GB" w:eastAsia="ja-JP"/>
    </w:rPr>
  </w:style>
  <w:style w:type="character" w:customStyle="1" w:styleId="7Char">
    <w:name w:val="标题 7 Char"/>
    <w:link w:val="7"/>
    <w:rPr>
      <w:rFonts w:ascii="Arial" w:eastAsia="Times New Roman" w:hAnsi="Arial"/>
      <w:lang w:val="en-GB" w:eastAsia="ja-JP"/>
    </w:rPr>
  </w:style>
  <w:style w:type="character" w:customStyle="1" w:styleId="8Char">
    <w:name w:val="标题 8 Char"/>
    <w:link w:val="8"/>
    <w:rPr>
      <w:rFonts w:ascii="Arial" w:eastAsia="Times New Roman" w:hAnsi="Arial"/>
      <w:sz w:val="36"/>
      <w:lang w:val="en-GB" w:eastAsia="ja-JP"/>
    </w:rPr>
  </w:style>
  <w:style w:type="character" w:customStyle="1" w:styleId="9Char">
    <w:name w:val="标题 9 Char"/>
    <w:link w:val="9"/>
    <w:rPr>
      <w:rFonts w:ascii="Arial" w:eastAsia="Times New Roman" w:hAnsi="Arial"/>
      <w:sz w:val="36"/>
      <w:lang w:val="en-GB" w:eastAsia="ja-JP"/>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Char">
    <w:name w:val="页眉 Char"/>
    <w:link w:val="a3"/>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link w:val="Char0"/>
    <w:pPr>
      <w:jc w:val="center"/>
    </w:pPr>
    <w:rPr>
      <w:i/>
    </w:rPr>
  </w:style>
  <w:style w:type="character" w:customStyle="1" w:styleId="Char0">
    <w:name w:val="页脚 Char"/>
    <w:link w:val="a4"/>
    <w:rPr>
      <w:rFonts w:ascii="Arial" w:eastAsia="Times New Roman" w:hAnsi="Arial"/>
      <w:b/>
      <w:i/>
      <w:noProof/>
      <w:sz w:val="18"/>
      <w:lang w:val="en-GB" w:eastAsia="ja-JP"/>
    </w:rPr>
  </w:style>
  <w:style w:type="paragraph" w:customStyle="1" w:styleId="TT">
    <w:name w:val="TT"/>
    <w:basedOn w:val="1"/>
    <w:next w:val="a"/>
    <w:pPr>
      <w:outlineLvl w:val="9"/>
    </w:pPr>
  </w:style>
  <w:style w:type="paragraph" w:customStyle="1" w:styleId="NO">
    <w:name w:val="NO"/>
    <w:basedOn w:val="a"/>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Pr>
      <w:rFonts w:ascii="Courier New" w:eastAsia="Times New Roman" w:hAnsi="Courier New"/>
      <w:noProof/>
      <w:sz w:val="16"/>
      <w:shd w:val="clear" w:color="auto" w:fill="E6E6E6"/>
      <w:lang w:val="en-GB" w:eastAsia="en-GB"/>
    </w:rPr>
  </w:style>
  <w:style w:type="paragraph" w:customStyle="1" w:styleId="TAR">
    <w:name w:val="TAR"/>
    <w:basedOn w:val="TAL"/>
    <w:pPr>
      <w:jc w:val="right"/>
    </w:pPr>
  </w:style>
  <w:style w:type="paragraph" w:customStyle="1" w:styleId="TAL">
    <w:name w:val="TAL"/>
    <w:basedOn w:val="a"/>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EW">
    <w:name w:val="EW"/>
    <w:basedOn w:val="EX"/>
    <w:pPr>
      <w:spacing w:after="0"/>
    </w:pPr>
  </w:style>
  <w:style w:type="paragraph" w:customStyle="1" w:styleId="B1">
    <w:name w:val="B1"/>
    <w:basedOn w:val="a5"/>
    <w:link w:val="B1Char1"/>
    <w:qFormat/>
  </w:style>
  <w:style w:type="paragraph" w:styleId="a5">
    <w:name w:val="List"/>
    <w:basedOn w:val="a"/>
    <w:pPr>
      <w:ind w:left="568" w:hanging="284"/>
    </w:pPr>
  </w:style>
  <w:style w:type="character" w:customStyle="1" w:styleId="B1Char1">
    <w:name w:val="B1 Char1"/>
    <w:link w:val="B1"/>
    <w:qFormat/>
    <w:rPr>
      <w:rFonts w:eastAsia="Times New Roman"/>
      <w:lang w:val="en-GB" w:eastAsia="ja-JP"/>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eastAsia="Times New Roman"/>
      <w:color w:val="FF0000"/>
      <w:lang w:val="en-GB" w:eastAsia="ja-JP"/>
    </w:rPr>
  </w:style>
  <w:style w:type="paragraph" w:customStyle="1" w:styleId="TH">
    <w:name w:val="TH"/>
    <w:basedOn w:val="a"/>
    <w:link w:val="THChar"/>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21"/>
    <w:link w:val="B2Char"/>
    <w:qFormat/>
  </w:style>
  <w:style w:type="paragraph" w:styleId="21">
    <w:name w:val="List 2"/>
    <w:basedOn w:val="a5"/>
    <w:pPr>
      <w:ind w:left="851"/>
    </w:pPr>
  </w:style>
  <w:style w:type="character" w:customStyle="1" w:styleId="B2Char">
    <w:name w:val="B2 Char"/>
    <w:link w:val="B2"/>
    <w:qFormat/>
    <w:rPr>
      <w:rFonts w:eastAsia="Times New Roman"/>
      <w:lang w:val="en-GB" w:eastAsia="ja-JP"/>
    </w:rPr>
  </w:style>
  <w:style w:type="paragraph" w:customStyle="1" w:styleId="B3">
    <w:name w:val="B3"/>
    <w:basedOn w:val="31"/>
    <w:link w:val="B3Char2"/>
    <w:qFormat/>
  </w:style>
  <w:style w:type="paragraph" w:styleId="31">
    <w:name w:val="List 3"/>
    <w:basedOn w:val="21"/>
    <w:pPr>
      <w:ind w:left="1135"/>
    </w:pPr>
  </w:style>
  <w:style w:type="character" w:customStyle="1" w:styleId="B3Char2">
    <w:name w:val="B3 Char2"/>
    <w:link w:val="B3"/>
    <w:qFormat/>
    <w:rPr>
      <w:rFonts w:eastAsia="Times New Roman"/>
      <w:lang w:val="en-GB" w:eastAsia="ja-JP"/>
    </w:rPr>
  </w:style>
  <w:style w:type="paragraph" w:customStyle="1" w:styleId="B4">
    <w:name w:val="B4"/>
    <w:basedOn w:val="41"/>
    <w:link w:val="B4Char"/>
    <w:qFormat/>
  </w:style>
  <w:style w:type="paragraph" w:styleId="41">
    <w:name w:val="List 4"/>
    <w:basedOn w:val="31"/>
    <w:pPr>
      <w:ind w:left="1418"/>
    </w:pPr>
  </w:style>
  <w:style w:type="character" w:customStyle="1" w:styleId="B4Char">
    <w:name w:val="B4 Char"/>
    <w:link w:val="B4"/>
    <w:qFormat/>
    <w:rPr>
      <w:rFonts w:eastAsia="Times New Roman"/>
      <w:lang w:val="en-GB" w:eastAsia="ja-JP"/>
    </w:rPr>
  </w:style>
  <w:style w:type="paragraph" w:customStyle="1" w:styleId="B5">
    <w:name w:val="B5"/>
    <w:basedOn w:val="51"/>
    <w:link w:val="B5Char"/>
  </w:style>
  <w:style w:type="paragraph" w:styleId="51">
    <w:name w:val="List 5"/>
    <w:basedOn w:val="41"/>
    <w:pPr>
      <w:ind w:left="1702"/>
    </w:pPr>
  </w:style>
  <w:style w:type="character" w:customStyle="1" w:styleId="B5Char">
    <w:name w:val="B5 Char"/>
    <w:link w:val="B5"/>
    <w:qFormat/>
    <w:rPr>
      <w:rFonts w:eastAsia="Times New Roman"/>
      <w:lang w:val="en-GB" w:eastAsia="ja-JP"/>
    </w:rPr>
  </w:style>
  <w:style w:type="paragraph" w:styleId="22">
    <w:name w:val="index 2"/>
    <w:basedOn w:val="11"/>
    <w:pPr>
      <w:ind w:left="284"/>
    </w:pPr>
  </w:style>
  <w:style w:type="paragraph" w:styleId="11">
    <w:name w:val="index 1"/>
    <w:basedOn w:val="a"/>
    <w:pPr>
      <w:keepLines/>
      <w:spacing w:after="0"/>
    </w:pPr>
  </w:style>
  <w:style w:type="paragraph" w:styleId="23">
    <w:name w:val="List Number 2"/>
    <w:basedOn w:val="a6"/>
    <w:pPr>
      <w:ind w:left="851"/>
    </w:pPr>
  </w:style>
  <w:style w:type="paragraph" w:styleId="a6">
    <w:name w:val="List Number"/>
    <w:basedOn w:val="a5"/>
  </w:style>
  <w:style w:type="character" w:styleId="a7">
    <w:name w:val="footnote reference"/>
    <w:basedOn w:val="a0"/>
    <w:rPr>
      <w:b/>
      <w:position w:val="6"/>
      <w:sz w:val="16"/>
    </w:rPr>
  </w:style>
  <w:style w:type="paragraph" w:styleId="a8">
    <w:name w:val="footnote text"/>
    <w:basedOn w:val="a"/>
    <w:link w:val="Char1"/>
    <w:pPr>
      <w:keepLines/>
      <w:spacing w:after="0"/>
      <w:ind w:left="454" w:hanging="454"/>
    </w:pPr>
    <w:rPr>
      <w:sz w:val="16"/>
    </w:rPr>
  </w:style>
  <w:style w:type="character" w:customStyle="1" w:styleId="Char1">
    <w:name w:val="脚注文本 Char"/>
    <w:link w:val="a8"/>
    <w:rPr>
      <w:rFonts w:eastAsia="Times New Roman"/>
      <w:sz w:val="16"/>
      <w:lang w:val="en-GB" w:eastAsia="ja-JP"/>
    </w:rPr>
  </w:style>
  <w:style w:type="paragraph" w:styleId="24">
    <w:name w:val="List Bullet 2"/>
    <w:basedOn w:val="a9"/>
    <w:pPr>
      <w:ind w:left="851"/>
    </w:pPr>
  </w:style>
  <w:style w:type="paragraph" w:styleId="a9">
    <w:name w:val="List Bullet"/>
    <w:basedOn w:val="a5"/>
  </w:style>
  <w:style w:type="paragraph" w:styleId="32">
    <w:name w:val="List Bullet 3"/>
    <w:basedOn w:val="24"/>
    <w:pPr>
      <w:ind w:left="1135"/>
    </w:pPr>
  </w:style>
  <w:style w:type="paragraph" w:styleId="42">
    <w:name w:val="List Bullet 4"/>
    <w:basedOn w:val="32"/>
    <w:pPr>
      <w:ind w:left="1418"/>
    </w:pPr>
  </w:style>
  <w:style w:type="paragraph" w:styleId="52">
    <w:name w:val="List Bullet 5"/>
    <w:basedOn w:val="42"/>
    <w:pPr>
      <w:ind w:left="1702"/>
    </w:p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styleId="aa">
    <w:name w:val="Revision"/>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rPr>
      <w:rFonts w:eastAsia="Times New Roman"/>
      <w:lang w:val="en-GB" w:eastAsia="ja-JP"/>
    </w:rPr>
  </w:style>
  <w:style w:type="character" w:customStyle="1" w:styleId="EXChar">
    <w:name w:val="EX Char"/>
    <w:link w:val="EX"/>
    <w:qFormat/>
    <w:locked/>
    <w:rPr>
      <w:rFonts w:eastAsia="Times New Roman"/>
      <w:lang w:val="en-GB" w:eastAsia="ja-JP"/>
    </w:rPr>
  </w:style>
  <w:style w:type="paragraph" w:styleId="ab">
    <w:name w:val="Balloon Text"/>
    <w:basedOn w:val="a"/>
    <w:link w:val="Char2"/>
    <w:semiHidden/>
    <w:unhideWhenUsed/>
    <w:qFormat/>
    <w:pPr>
      <w:spacing w:after="0"/>
    </w:pPr>
    <w:rPr>
      <w:rFonts w:ascii="Segoe UI" w:hAnsi="Segoe UI" w:cs="Segoe UI"/>
      <w:sz w:val="18"/>
      <w:szCs w:val="18"/>
    </w:rPr>
  </w:style>
  <w:style w:type="character" w:customStyle="1" w:styleId="Char2">
    <w:name w:val="批注框文本 Char"/>
    <w:basedOn w:val="a0"/>
    <w:link w:val="ab"/>
    <w:semiHidden/>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styleId="ac">
    <w:name w:val="Hyperlink"/>
    <w:rPr>
      <w:color w:val="0000FF"/>
      <w:u w:val="single"/>
    </w:rPr>
  </w:style>
  <w:style w:type="character" w:customStyle="1" w:styleId="CRCoverPageZchn">
    <w:name w:val="CR Cover Page Zchn"/>
    <w:link w:val="CRCoverPage"/>
    <w:qFormat/>
    <w:locked/>
    <w:rPr>
      <w:rFonts w:ascii="Arial" w:eastAsia="Times New Roman" w:hAnsi="Arial"/>
      <w:lang w:val="en-GB" w:eastAsia="en-US"/>
    </w:rPr>
  </w:style>
  <w:style w:type="character" w:styleId="ad">
    <w:name w:val="annotation reference"/>
    <w:basedOn w:val="a0"/>
    <w:qFormat/>
    <w:rPr>
      <w:sz w:val="16"/>
      <w:szCs w:val="16"/>
    </w:rPr>
  </w:style>
  <w:style w:type="paragraph" w:styleId="ae">
    <w:name w:val="annotation text"/>
    <w:basedOn w:val="a"/>
    <w:link w:val="Char3"/>
    <w:qFormat/>
  </w:style>
  <w:style w:type="character" w:customStyle="1" w:styleId="Char3">
    <w:name w:val="批注文字 Char"/>
    <w:basedOn w:val="a0"/>
    <w:link w:val="ae"/>
    <w:qFormat/>
    <w:rPr>
      <w:rFonts w:eastAsia="Times New Roman"/>
      <w:lang w:val="en-GB" w:eastAsia="ja-JP"/>
    </w:rPr>
  </w:style>
  <w:style w:type="paragraph" w:styleId="af">
    <w:name w:val="annotation subject"/>
    <w:basedOn w:val="ae"/>
    <w:next w:val="ae"/>
    <w:link w:val="Char4"/>
    <w:qFormat/>
    <w:rPr>
      <w:b/>
      <w:bCs/>
    </w:rPr>
  </w:style>
  <w:style w:type="character" w:customStyle="1" w:styleId="Char4">
    <w:name w:val="批注主题 Char"/>
    <w:basedOn w:val="Char3"/>
    <w:link w:val="af"/>
    <w:rPr>
      <w:rFonts w:eastAsia="Times New Roman"/>
      <w:b/>
      <w:bCs/>
      <w:lang w:val="en-GB" w:eastAsia="ja-JP"/>
    </w:rPr>
  </w:style>
  <w:style w:type="paragraph" w:styleId="af0">
    <w:name w:val="List Paragraph"/>
    <w:basedOn w:val="a"/>
    <w:uiPriority w:val="34"/>
    <w:qFormat/>
    <w:pPr>
      <w:ind w:left="720"/>
      <w:contextualSpacing/>
    </w:pPr>
  </w:style>
  <w:style w:type="character" w:customStyle="1" w:styleId="B3Char">
    <w:name w:val="B3 Char"/>
    <w:rPr>
      <w:rFonts w:ascii="Times New Roman" w:hAnsi="Times New Roman"/>
      <w:lang w:val="en-GB" w:eastAsia="en-US"/>
    </w:rPr>
  </w:style>
  <w:style w:type="character" w:customStyle="1" w:styleId="B1Char">
    <w:name w:val="B1 Char"/>
    <w:qFormat/>
    <w:rPr>
      <w:rFonts w:ascii="Times New Roman" w:hAnsi="Times New Roman"/>
      <w:lang w:val="en-GB" w:eastAsia="en-US"/>
    </w:rPr>
  </w:style>
  <w:style w:type="table" w:styleId="af1">
    <w:name w:val="Table Grid"/>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Normal (Web)"/>
    <w:basedOn w:val="a"/>
    <w:unhideWhenUsed/>
    <w:qFormat/>
    <w:pPr>
      <w:spacing w:before="100" w:beforeAutospacing="1" w:after="100" w:afterAutospacing="1" w:line="259" w:lineRule="auto"/>
    </w:pPr>
    <w:rPr>
      <w:sz w:val="24"/>
      <w:szCs w:val="24"/>
      <w:lang w:eastAsia="en-GB"/>
    </w:rPr>
  </w:style>
  <w:style w:type="character" w:styleId="af3">
    <w:name w:val="Emphasis"/>
    <w:basedOn w:val="a0"/>
    <w:uiPriority w:val="20"/>
    <w:qFormat/>
    <w:rPr>
      <w:i/>
      <w:iCs/>
    </w:rPr>
  </w:style>
  <w:style w:type="character" w:customStyle="1" w:styleId="TALChar">
    <w:name w:val="TAL Char"/>
    <w:qFormat/>
    <w:rPr>
      <w:rFonts w:ascii="Arial" w:hAnsi="Arial"/>
      <w:sz w:val="18"/>
      <w:lang w:val="en-GB" w:eastAsia="en-US" w:bidi="ar-SA"/>
    </w:rPr>
  </w:style>
  <w:style w:type="character" w:customStyle="1" w:styleId="normaltextrun">
    <w:name w:val="normaltextrun"/>
    <w:basedOn w:val="a0"/>
  </w:style>
  <w:style w:type="character" w:customStyle="1" w:styleId="CharChar3">
    <w:name w:val="Char Char3"/>
    <w:rPr>
      <w:rFonts w:ascii="Courier New" w:hAnsi="Courier New"/>
      <w:lang w:val="nb-NO"/>
    </w:rPr>
  </w:style>
  <w:style w:type="character" w:customStyle="1" w:styleId="apple-converted-space">
    <w:name w:val="apple-converted-space"/>
    <w:basedOn w:val="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2940177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oleObject" Target="embeddings/oleObject47.bin"/><Relationship Id="rId21" Type="http://schemas.openxmlformats.org/officeDocument/2006/relationships/image" Target="media/image1.emf"/><Relationship Id="rId42" Type="http://schemas.openxmlformats.org/officeDocument/2006/relationships/oleObject" Target="embeddings/oleObject9.bin"/><Relationship Id="rId47" Type="http://schemas.openxmlformats.org/officeDocument/2006/relationships/image" Target="media/image14.wmf"/><Relationship Id="rId63" Type="http://schemas.openxmlformats.org/officeDocument/2006/relationships/image" Target="media/image22.wmf"/><Relationship Id="rId68" Type="http://schemas.openxmlformats.org/officeDocument/2006/relationships/oleObject" Target="embeddings/oleObject22.bin"/><Relationship Id="rId84" Type="http://schemas.openxmlformats.org/officeDocument/2006/relationships/oleObject" Target="embeddings/oleObject31.bin"/><Relationship Id="rId89" Type="http://schemas.openxmlformats.org/officeDocument/2006/relationships/image" Target="media/image34.wmf"/><Relationship Id="rId112" Type="http://schemas.openxmlformats.org/officeDocument/2006/relationships/oleObject" Target="embeddings/oleObject44.bin"/><Relationship Id="rId133" Type="http://schemas.openxmlformats.org/officeDocument/2006/relationships/package" Target="embeddings/Microsoft_Visio___3333.vsdx"/><Relationship Id="rId138" Type="http://schemas.openxmlformats.org/officeDocument/2006/relationships/fontTable" Target="fontTable.xml"/><Relationship Id="rId16" Type="http://schemas.openxmlformats.org/officeDocument/2006/relationships/hyperlink" Target="https://www.3gpp.org/ftp/TSG_RAN/WG2_RL2/TSGR2_117-e/Docs/R2-2202468.zip" TargetMode="External"/><Relationship Id="rId107" Type="http://schemas.openxmlformats.org/officeDocument/2006/relationships/image" Target="media/image43.wmf"/><Relationship Id="rId11" Type="http://schemas.openxmlformats.org/officeDocument/2006/relationships/endnotes" Target="endnotes.xml"/><Relationship Id="rId32" Type="http://schemas.openxmlformats.org/officeDocument/2006/relationships/oleObject" Target="embeddings/oleObject4.bin"/><Relationship Id="rId37" Type="http://schemas.openxmlformats.org/officeDocument/2006/relationships/image" Target="media/image9.wmf"/><Relationship Id="rId53" Type="http://schemas.openxmlformats.org/officeDocument/2006/relationships/image" Target="media/image17.wmf"/><Relationship Id="rId58" Type="http://schemas.openxmlformats.org/officeDocument/2006/relationships/oleObject" Target="embeddings/oleObject17.bin"/><Relationship Id="rId74" Type="http://schemas.openxmlformats.org/officeDocument/2006/relationships/oleObject" Target="embeddings/oleObject26.bin"/><Relationship Id="rId79" Type="http://schemas.openxmlformats.org/officeDocument/2006/relationships/image" Target="media/image29.wmf"/><Relationship Id="rId102" Type="http://schemas.openxmlformats.org/officeDocument/2006/relationships/oleObject" Target="embeddings/oleObject39.bin"/><Relationship Id="rId123" Type="http://schemas.openxmlformats.org/officeDocument/2006/relationships/oleObject" Target="embeddings/oleObject50.bin"/><Relationship Id="rId128" Type="http://schemas.openxmlformats.org/officeDocument/2006/relationships/image" Target="media/image52.wmf"/><Relationship Id="rId5" Type="http://schemas.openxmlformats.org/officeDocument/2006/relationships/numbering" Target="numbering.xml"/><Relationship Id="rId90" Type="http://schemas.openxmlformats.org/officeDocument/2006/relationships/oleObject" Target="embeddings/oleObject33.bin"/><Relationship Id="rId95" Type="http://schemas.openxmlformats.org/officeDocument/2006/relationships/image" Target="media/image37.wmf"/><Relationship Id="rId22" Type="http://schemas.openxmlformats.org/officeDocument/2006/relationships/package" Target="embeddings/Microsoft_Word___1.docx"/><Relationship Id="rId27" Type="http://schemas.openxmlformats.org/officeDocument/2006/relationships/image" Target="media/image4.wmf"/><Relationship Id="rId43" Type="http://schemas.openxmlformats.org/officeDocument/2006/relationships/image" Target="media/image12.wmf"/><Relationship Id="rId48" Type="http://schemas.openxmlformats.org/officeDocument/2006/relationships/oleObject" Target="embeddings/oleObject12.bin"/><Relationship Id="rId64" Type="http://schemas.openxmlformats.org/officeDocument/2006/relationships/oleObject" Target="embeddings/oleObject20.bin"/><Relationship Id="rId69" Type="http://schemas.openxmlformats.org/officeDocument/2006/relationships/oleObject" Target="embeddings/oleObject23.bin"/><Relationship Id="rId113" Type="http://schemas.openxmlformats.org/officeDocument/2006/relationships/image" Target="media/image46.wmf"/><Relationship Id="rId118" Type="http://schemas.openxmlformats.org/officeDocument/2006/relationships/image" Target="media/image48.wmf"/><Relationship Id="rId134" Type="http://schemas.openxmlformats.org/officeDocument/2006/relationships/image" Target="media/image55.emf"/><Relationship Id="rId13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16.wmf"/><Relationship Id="rId72" Type="http://schemas.openxmlformats.org/officeDocument/2006/relationships/oleObject" Target="embeddings/oleObject25.bin"/><Relationship Id="rId80" Type="http://schemas.openxmlformats.org/officeDocument/2006/relationships/oleObject" Target="embeddings/oleObject29.bin"/><Relationship Id="rId85" Type="http://schemas.openxmlformats.org/officeDocument/2006/relationships/image" Target="media/image32.wmf"/><Relationship Id="rId93" Type="http://schemas.openxmlformats.org/officeDocument/2006/relationships/image" Target="media/image36.emf"/><Relationship Id="rId98" Type="http://schemas.openxmlformats.org/officeDocument/2006/relationships/oleObject" Target="embeddings/oleObject37.bin"/><Relationship Id="rId121" Type="http://schemas.openxmlformats.org/officeDocument/2006/relationships/oleObject" Target="embeddings/oleObject49.bin"/><Relationship Id="rId142"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hyperlink" Target="https://www.3gpp.org/ftp/TSG_RAN/WG2_RL2/TSGR2_117-e/Docs/R2-2202468.zip" TargetMode="External"/><Relationship Id="rId25" Type="http://schemas.openxmlformats.org/officeDocument/2006/relationships/image" Target="media/image3.wmf"/><Relationship Id="rId33" Type="http://schemas.openxmlformats.org/officeDocument/2006/relationships/image" Target="media/image7.w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image" Target="media/image20.wmf"/><Relationship Id="rId67" Type="http://schemas.openxmlformats.org/officeDocument/2006/relationships/image" Target="media/image24.wmf"/><Relationship Id="rId103" Type="http://schemas.openxmlformats.org/officeDocument/2006/relationships/image" Target="media/image41.emf"/><Relationship Id="rId108" Type="http://schemas.openxmlformats.org/officeDocument/2006/relationships/oleObject" Target="embeddings/oleObject42.bin"/><Relationship Id="rId116" Type="http://schemas.openxmlformats.org/officeDocument/2006/relationships/image" Target="media/image47.wmf"/><Relationship Id="rId124" Type="http://schemas.openxmlformats.org/officeDocument/2006/relationships/header" Target="header1.xml"/><Relationship Id="rId129" Type="http://schemas.openxmlformats.org/officeDocument/2006/relationships/oleObject" Target="embeddings/oleObject52.bin"/><Relationship Id="rId137" Type="http://schemas.openxmlformats.org/officeDocument/2006/relationships/footer" Target="footer1.xml"/><Relationship Id="rId20" Type="http://schemas.openxmlformats.org/officeDocument/2006/relationships/hyperlink" Target="https://www.3gpp.org/ftp/TSG_RAN/WG2_RL2/TSGR2_117-e/Docs/R2-2203100.zip" TargetMode="External"/><Relationship Id="rId41" Type="http://schemas.openxmlformats.org/officeDocument/2006/relationships/image" Target="media/image11.wmf"/><Relationship Id="rId54" Type="http://schemas.openxmlformats.org/officeDocument/2006/relationships/oleObject" Target="embeddings/oleObject15.bin"/><Relationship Id="rId62" Type="http://schemas.openxmlformats.org/officeDocument/2006/relationships/oleObject" Target="embeddings/oleObject19.bin"/><Relationship Id="rId70" Type="http://schemas.openxmlformats.org/officeDocument/2006/relationships/oleObject" Target="embeddings/oleObject24.bin"/><Relationship Id="rId75" Type="http://schemas.openxmlformats.org/officeDocument/2006/relationships/image" Target="media/image27.emf"/><Relationship Id="rId83" Type="http://schemas.openxmlformats.org/officeDocument/2006/relationships/image" Target="media/image31.wmf"/><Relationship Id="rId88" Type="http://schemas.openxmlformats.org/officeDocument/2006/relationships/oleObject" Target="embeddings/Microsoft_Word_97_-_2003___1.doc"/><Relationship Id="rId91" Type="http://schemas.openxmlformats.org/officeDocument/2006/relationships/image" Target="media/image35.wmf"/><Relationship Id="rId96" Type="http://schemas.openxmlformats.org/officeDocument/2006/relationships/oleObject" Target="embeddings/oleObject36.bin"/><Relationship Id="rId111" Type="http://schemas.openxmlformats.org/officeDocument/2006/relationships/image" Target="media/image45.wmf"/><Relationship Id="rId132" Type="http://schemas.openxmlformats.org/officeDocument/2006/relationships/image" Target="media/image54.emf"/><Relationship Id="rId14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3gpp.org/ftp/TSG_RAN/WG2_RL2/TSGR2_117-e/Docs/R2-2202468.zip" TargetMode="External"/><Relationship Id="rId23" Type="http://schemas.openxmlformats.org/officeDocument/2006/relationships/image" Target="media/image2.emf"/><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15.wmf"/><Relationship Id="rId57" Type="http://schemas.openxmlformats.org/officeDocument/2006/relationships/image" Target="media/image19.wmf"/><Relationship Id="rId106" Type="http://schemas.openxmlformats.org/officeDocument/2006/relationships/oleObject" Target="embeddings/oleObject41.bin"/><Relationship Id="rId114" Type="http://schemas.openxmlformats.org/officeDocument/2006/relationships/oleObject" Target="embeddings/oleObject45.bin"/><Relationship Id="rId119" Type="http://schemas.openxmlformats.org/officeDocument/2006/relationships/oleObject" Target="embeddings/oleObject48.bin"/><Relationship Id="rId127" Type="http://schemas.openxmlformats.org/officeDocument/2006/relationships/oleObject" Target="embeddings/oleObject51.bin"/><Relationship Id="rId10" Type="http://schemas.openxmlformats.org/officeDocument/2006/relationships/footnotes" Target="footnotes.xml"/><Relationship Id="rId31" Type="http://schemas.openxmlformats.org/officeDocument/2006/relationships/image" Target="media/image6.w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image" Target="media/image23.wmf"/><Relationship Id="rId73" Type="http://schemas.openxmlformats.org/officeDocument/2006/relationships/image" Target="media/image26.wmf"/><Relationship Id="rId78" Type="http://schemas.openxmlformats.org/officeDocument/2006/relationships/oleObject" Target="embeddings/oleObject28.bin"/><Relationship Id="rId81" Type="http://schemas.openxmlformats.org/officeDocument/2006/relationships/image" Target="media/image30.wmf"/><Relationship Id="rId86" Type="http://schemas.openxmlformats.org/officeDocument/2006/relationships/oleObject" Target="embeddings/oleObject32.bin"/><Relationship Id="rId94" Type="http://schemas.openxmlformats.org/officeDocument/2006/relationships/oleObject" Target="embeddings/oleObject35.bin"/><Relationship Id="rId99" Type="http://schemas.openxmlformats.org/officeDocument/2006/relationships/image" Target="media/image39.wmf"/><Relationship Id="rId101" Type="http://schemas.openxmlformats.org/officeDocument/2006/relationships/image" Target="media/image40.wmf"/><Relationship Id="rId122" Type="http://schemas.openxmlformats.org/officeDocument/2006/relationships/image" Target="media/image50.wmf"/><Relationship Id="rId130" Type="http://schemas.openxmlformats.org/officeDocument/2006/relationships/image" Target="media/image53.emf"/><Relationship Id="rId135" Type="http://schemas.openxmlformats.org/officeDocument/2006/relationships/package" Target="embeddings/Microsoft_Visio___24444.vsdx"/><Relationship Id="rId143"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hyperlink" Target="https://www.3gpp.org/ftp/TSG_RAN/WG2_RL2/TSGR2_117-e/Docs/R2-2202468.zip" TargetMode="External"/><Relationship Id="rId39" Type="http://schemas.openxmlformats.org/officeDocument/2006/relationships/image" Target="media/image10.wmf"/><Relationship Id="rId109" Type="http://schemas.openxmlformats.org/officeDocument/2006/relationships/image" Target="media/image44.wmf"/><Relationship Id="rId34" Type="http://schemas.openxmlformats.org/officeDocument/2006/relationships/oleObject" Target="embeddings/oleObject5.bin"/><Relationship Id="rId50" Type="http://schemas.openxmlformats.org/officeDocument/2006/relationships/oleObject" Target="embeddings/oleObject13.bin"/><Relationship Id="rId55" Type="http://schemas.openxmlformats.org/officeDocument/2006/relationships/image" Target="media/image18.wmf"/><Relationship Id="rId76" Type="http://schemas.openxmlformats.org/officeDocument/2006/relationships/oleObject" Target="embeddings/oleObject27.bin"/><Relationship Id="rId97" Type="http://schemas.openxmlformats.org/officeDocument/2006/relationships/image" Target="media/image38.wmf"/><Relationship Id="rId104" Type="http://schemas.openxmlformats.org/officeDocument/2006/relationships/oleObject" Target="embeddings/oleObject40.bin"/><Relationship Id="rId120" Type="http://schemas.openxmlformats.org/officeDocument/2006/relationships/image" Target="media/image49.wmf"/><Relationship Id="rId125" Type="http://schemas.openxmlformats.org/officeDocument/2006/relationships/comments" Target="comments.xml"/><Relationship Id="rId141" Type="http://schemas.microsoft.com/office/2011/relationships/commentsExtended" Target="commentsExtended.xml"/><Relationship Id="rId7" Type="http://schemas.microsoft.com/office/2007/relationships/stylesWithEffects" Target="stylesWithEffects.xml"/><Relationship Id="rId71" Type="http://schemas.openxmlformats.org/officeDocument/2006/relationships/image" Target="media/image25.wmf"/><Relationship Id="rId92" Type="http://schemas.openxmlformats.org/officeDocument/2006/relationships/oleObject" Target="embeddings/oleObject34.bin"/><Relationship Id="rId2" Type="http://schemas.openxmlformats.org/officeDocument/2006/relationships/customXml" Target="../customXml/item2.xml"/><Relationship Id="rId29" Type="http://schemas.openxmlformats.org/officeDocument/2006/relationships/image" Target="media/image5.wmf"/><Relationship Id="rId24" Type="http://schemas.openxmlformats.org/officeDocument/2006/relationships/package" Target="embeddings/Microsoft_Word___2.docx"/><Relationship Id="rId40" Type="http://schemas.openxmlformats.org/officeDocument/2006/relationships/oleObject" Target="embeddings/oleObject8.bin"/><Relationship Id="rId45" Type="http://schemas.openxmlformats.org/officeDocument/2006/relationships/image" Target="media/image13.wmf"/><Relationship Id="rId66" Type="http://schemas.openxmlformats.org/officeDocument/2006/relationships/oleObject" Target="embeddings/oleObject21.bin"/><Relationship Id="rId87" Type="http://schemas.openxmlformats.org/officeDocument/2006/relationships/image" Target="media/image33.emf"/><Relationship Id="rId110" Type="http://schemas.openxmlformats.org/officeDocument/2006/relationships/oleObject" Target="embeddings/oleObject43.bin"/><Relationship Id="rId115" Type="http://schemas.openxmlformats.org/officeDocument/2006/relationships/oleObject" Target="embeddings/oleObject46.bin"/><Relationship Id="rId131" Type="http://schemas.openxmlformats.org/officeDocument/2006/relationships/oleObject" Target="embeddings/oleObject53.bin"/><Relationship Id="rId136" Type="http://schemas.openxmlformats.org/officeDocument/2006/relationships/header" Target="header2.xml"/><Relationship Id="rId61" Type="http://schemas.openxmlformats.org/officeDocument/2006/relationships/image" Target="media/image21.wmf"/><Relationship Id="rId82" Type="http://schemas.openxmlformats.org/officeDocument/2006/relationships/oleObject" Target="embeddings/oleObject30.bin"/><Relationship Id="rId19" Type="http://schemas.openxmlformats.org/officeDocument/2006/relationships/hyperlink" Target="https://www.3gpp.org/ftp/TSG_RAN/WG2_RL2/TSGR2_117-e/Docs/R2-2203100.zip" TargetMode="External"/><Relationship Id="rId14" Type="http://schemas.openxmlformats.org/officeDocument/2006/relationships/hyperlink" Target="http://www.3gpp.org/ftp/Specs/html-info/21900.htm" TargetMode="External"/><Relationship Id="rId30" Type="http://schemas.openxmlformats.org/officeDocument/2006/relationships/oleObject" Target="embeddings/oleObject3.bin"/><Relationship Id="rId35" Type="http://schemas.openxmlformats.org/officeDocument/2006/relationships/image" Target="media/image8.wmf"/><Relationship Id="rId56" Type="http://schemas.openxmlformats.org/officeDocument/2006/relationships/oleObject" Target="embeddings/oleObject16.bin"/><Relationship Id="rId77" Type="http://schemas.openxmlformats.org/officeDocument/2006/relationships/image" Target="media/image28.wmf"/><Relationship Id="rId100" Type="http://schemas.openxmlformats.org/officeDocument/2006/relationships/oleObject" Target="embeddings/oleObject38.bin"/><Relationship Id="rId105" Type="http://schemas.openxmlformats.org/officeDocument/2006/relationships/image" Target="media/image42.emf"/><Relationship Id="rId126" Type="http://schemas.openxmlformats.org/officeDocument/2006/relationships/image" Target="media/image5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2.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4.xml><?xml version="1.0" encoding="utf-8"?>
<ds:datastoreItem xmlns:ds="http://schemas.openxmlformats.org/officeDocument/2006/customXml" ds:itemID="{31ADCF9B-D448-4895-A7D0-5A1FCC6E06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TotalTime>
  <Pages>1</Pages>
  <Words>355767</Words>
  <Characters>2027873</Characters>
  <Application>Microsoft Office Word</Application>
  <DocSecurity>0</DocSecurity>
  <Lines>16898</Lines>
  <Paragraphs>4757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Company/>
  <LinksUpToDate>false</LinksUpToDate>
  <CharactersWithSpaces>2378883</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CATT (Erlin ZENG)</cp:lastModifiedBy>
  <cp:revision>12</cp:revision>
  <cp:lastPrinted>2017-05-08T10:55:00Z</cp:lastPrinted>
  <dcterms:created xsi:type="dcterms:W3CDTF">2022-03-03T09:18:00Z</dcterms:created>
  <dcterms:modified xsi:type="dcterms:W3CDTF">2022-03-03T13:07:00Z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TaxCatchAll">
    <vt:lpwstr/>
  </property>
  <property fmtid="{D5CDD505-2E9C-101B-9397-08002B2CF9AE}" pid="23" name="_dlc_DocIdPersistId">
    <vt:lpwstr/>
  </property>
  <property fmtid="{D5CDD505-2E9C-101B-9397-08002B2CF9AE}" pid="24" name="Prepared.">
    <vt:lpwstr/>
  </property>
  <property fmtid="{D5CDD505-2E9C-101B-9397-08002B2CF9AE}" pid="25" name="EriCOLLCategoryTaxHTField0">
    <vt:lpwstr/>
  </property>
  <property fmtid="{D5CDD505-2E9C-101B-9397-08002B2CF9AE}" pid="26" name="EriCOLLCustomerTaxHTField0">
    <vt:lpwstr/>
  </property>
  <property fmtid="{D5CDD505-2E9C-101B-9397-08002B2CF9AE}" pid="27" name="EriCOLLCompetenceTaxHTField0">
    <vt:lpwstr/>
  </property>
  <property fmtid="{D5CDD505-2E9C-101B-9397-08002B2CF9AE}" pid="28" name="EriCOLLCountryTaxHTField0">
    <vt:lpwstr/>
  </property>
  <property fmtid="{D5CDD505-2E9C-101B-9397-08002B2CF9AE}" pid="29" name="EriCOLLProjectsTaxHTField0">
    <vt:lpwstr/>
  </property>
  <property fmtid="{D5CDD505-2E9C-101B-9397-08002B2CF9AE}" pid="30" name="EriCOLLProcessTaxHTField0">
    <vt:lpwstr/>
  </property>
  <property fmtid="{D5CDD505-2E9C-101B-9397-08002B2CF9AE}" pid="31" name="EriCOLLDate.">
    <vt:lpwstr/>
  </property>
  <property fmtid="{D5CDD505-2E9C-101B-9397-08002B2CF9AE}" pid="32" name="TaxCatchAllLabel">
    <vt:lpwstr/>
  </property>
  <property fmtid="{D5CDD505-2E9C-101B-9397-08002B2CF9AE}" pid="33" name="TaxKeywordTaxHTField">
    <vt:lpwstr/>
  </property>
  <property fmtid="{D5CDD505-2E9C-101B-9397-08002B2CF9AE}" pid="34" name="EriCOLLOrganizationUnitTaxHTField0">
    <vt:lpwstr/>
  </property>
  <property fmtid="{D5CDD505-2E9C-101B-9397-08002B2CF9AE}" pid="35" name="EriCOLLProductsTaxHTField0">
    <vt:lpwstr/>
  </property>
  <property fmtid="{D5CDD505-2E9C-101B-9397-08002B2CF9AE}" pid="36" name="AbstractOrSummary.">
    <vt:lpwstr/>
  </property>
  <property fmtid="{D5CDD505-2E9C-101B-9397-08002B2CF9AE}" pid="37" name="_dlc_DocId">
    <vt:lpwstr>5NUHHDQN7SK2-1476151046-16721</vt:lpwstr>
  </property>
  <property fmtid="{D5CDD505-2E9C-101B-9397-08002B2CF9AE}" pid="38" name="_dlc_DocIdUrl">
    <vt:lpwstr>https://ericsson.sharepoint.com/sites/star/_layouts/15/DocIdRedir.aspx?ID=5NUHHDQN7SK2-1476151046-16721, 5NUHHDQN7SK2-1476151046-16721</vt:lpwstr>
  </property>
  <property fmtid="{D5CDD505-2E9C-101B-9397-08002B2CF9AE}" pid="39" name="IconOverlay">
    <vt:lpwstr/>
  </property>
  <property fmtid="{D5CDD505-2E9C-101B-9397-08002B2CF9AE}" pid="40" name="TSG/WGRef">
    <vt:lpwstr> &lt;TSG/WG&gt;</vt:lpwstr>
  </property>
  <property fmtid="{D5CDD505-2E9C-101B-9397-08002B2CF9AE}" pid="41" name="MtgSeq">
    <vt:lpwstr> &lt;MTG_SEQ&gt;</vt:lpwstr>
  </property>
  <property fmtid="{D5CDD505-2E9C-101B-9397-08002B2CF9AE}" pid="42" name="Location">
    <vt:lpwstr> &lt;Location&gt;</vt:lpwstr>
  </property>
  <property fmtid="{D5CDD505-2E9C-101B-9397-08002B2CF9AE}" pid="43" name="Country">
    <vt:lpwstr> &lt;Country&gt;</vt:lpwstr>
  </property>
  <property fmtid="{D5CDD505-2E9C-101B-9397-08002B2CF9AE}" pid="44" name="StartDate">
    <vt:lpwstr> &lt;Start_Date&gt;</vt:lpwstr>
  </property>
  <property fmtid="{D5CDD505-2E9C-101B-9397-08002B2CF9AE}" pid="45" name="EndDate">
    <vt:lpwstr>&lt;End_Date&gt;</vt:lpwstr>
  </property>
  <property fmtid="{D5CDD505-2E9C-101B-9397-08002B2CF9AE}" pid="46" name="Tdoc#">
    <vt:lpwstr>&lt;TDoc#&gt;</vt:lpwstr>
  </property>
  <property fmtid="{D5CDD505-2E9C-101B-9397-08002B2CF9AE}" pid="47" name="Spec#">
    <vt:lpwstr>&lt;Spec#&gt;</vt:lpwstr>
  </property>
  <property fmtid="{D5CDD505-2E9C-101B-9397-08002B2CF9AE}" pid="48" name="Cr#">
    <vt:lpwstr>&lt;CR#&gt;</vt:lpwstr>
  </property>
  <property fmtid="{D5CDD505-2E9C-101B-9397-08002B2CF9AE}" pid="49" name="Revision">
    <vt:lpwstr>&lt;Rev#&gt;</vt:lpwstr>
  </property>
  <property fmtid="{D5CDD505-2E9C-101B-9397-08002B2CF9AE}" pid="50" name="Version">
    <vt:lpwstr>&lt;Version#&gt;</vt:lpwstr>
  </property>
  <property fmtid="{D5CDD505-2E9C-101B-9397-08002B2CF9AE}" pid="51" name="SourceIfWg">
    <vt:lpwstr>&lt;Source_if_WG&gt;</vt:lpwstr>
  </property>
  <property fmtid="{D5CDD505-2E9C-101B-9397-08002B2CF9AE}" pid="52" name="SourceIfTsg">
    <vt:lpwstr>&lt;Source_if_TSG&gt;</vt:lpwstr>
  </property>
  <property fmtid="{D5CDD505-2E9C-101B-9397-08002B2CF9AE}" pid="53" name="RelatedWis">
    <vt:lpwstr>&lt;Related_WIs&gt;</vt:lpwstr>
  </property>
  <property fmtid="{D5CDD505-2E9C-101B-9397-08002B2CF9AE}" pid="54" name="Cat">
    <vt:lpwstr>&lt;Cat&gt;</vt:lpwstr>
  </property>
  <property fmtid="{D5CDD505-2E9C-101B-9397-08002B2CF9AE}" pid="55" name="ResDate">
    <vt:lpwstr>&lt;Res_date&gt;</vt:lpwstr>
  </property>
  <property fmtid="{D5CDD505-2E9C-101B-9397-08002B2CF9AE}" pid="56" name="Release">
    <vt:lpwstr>&lt;Release&gt;</vt:lpwstr>
  </property>
  <property fmtid="{D5CDD505-2E9C-101B-9397-08002B2CF9AE}" pid="57" name="CrTitle">
    <vt:lpwstr>&lt;Title&gt;</vt:lpwstr>
  </property>
  <property fmtid="{D5CDD505-2E9C-101B-9397-08002B2CF9AE}" pid="58" name="MtgTitle">
    <vt:lpwstr>&lt;MTG_TITLE&gt;</vt:lpwstr>
  </property>
  <property fmtid="{D5CDD505-2E9C-101B-9397-08002B2CF9AE}" pid="59" name="_readonly">
    <vt:lpwstr/>
  </property>
  <property fmtid="{D5CDD505-2E9C-101B-9397-08002B2CF9AE}" pid="60" name="_change">
    <vt:lpwstr/>
  </property>
  <property fmtid="{D5CDD505-2E9C-101B-9397-08002B2CF9AE}" pid="61" name="_full-control">
    <vt:lpwstr/>
  </property>
  <property fmtid="{D5CDD505-2E9C-101B-9397-08002B2CF9AE}" pid="62" name="sflag">
    <vt:lpwstr>1645999508</vt:lpwstr>
  </property>
</Properties>
</file>