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12135F11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214DB8">
        <w:rPr>
          <w:rFonts w:ascii="Arial" w:eastAsia="Times New Roman" w:hAnsi="Arial"/>
          <w:b/>
          <w:sz w:val="24"/>
          <w:szCs w:val="24"/>
        </w:rPr>
        <w:t>1</w:t>
      </w:r>
      <w:r w:rsidR="00D52017">
        <w:rPr>
          <w:rFonts w:ascii="Arial" w:eastAsia="Times New Roman" w:hAnsi="Arial"/>
          <w:b/>
          <w:sz w:val="24"/>
          <w:szCs w:val="24"/>
        </w:rPr>
        <w:t>7</w:t>
      </w:r>
      <w:r w:rsidR="00214DB8">
        <w:rPr>
          <w:rFonts w:ascii="Arial" w:eastAsia="Times New Roman" w:hAnsi="Arial"/>
          <w:b/>
          <w:sz w:val="24"/>
          <w:szCs w:val="24"/>
        </w:rPr>
        <w:t>-e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097F6A">
        <w:rPr>
          <w:rFonts w:ascii="Arial" w:hAnsi="Arial" w:cs="Arial"/>
          <w:b/>
          <w:bCs/>
          <w:color w:val="000000"/>
          <w:sz w:val="26"/>
          <w:szCs w:val="26"/>
        </w:rPr>
        <w:t>2202702</w:t>
      </w:r>
    </w:p>
    <w:p w14:paraId="55C39378" w14:textId="20B412E8" w:rsidR="00E85CB2" w:rsidRDefault="007A7C1B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Online, </w:t>
      </w:r>
      <w:r w:rsidR="00D52017">
        <w:rPr>
          <w:rFonts w:ascii="Arial" w:hAnsi="Arial"/>
          <w:b/>
          <w:sz w:val="24"/>
          <w:szCs w:val="24"/>
          <w:lang w:eastAsia="zh-CN"/>
        </w:rPr>
        <w:t>Feb</w:t>
      </w:r>
      <w:r w:rsidR="00277600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D52017">
        <w:rPr>
          <w:rFonts w:ascii="Arial" w:hAnsi="Arial"/>
          <w:b/>
          <w:sz w:val="24"/>
          <w:szCs w:val="24"/>
          <w:lang w:eastAsia="zh-CN"/>
        </w:rPr>
        <w:t>21st</w:t>
      </w:r>
      <w:r w:rsidR="00277600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D52017">
        <w:rPr>
          <w:rFonts w:ascii="Arial" w:hAnsi="Arial"/>
          <w:b/>
          <w:sz w:val="24"/>
          <w:szCs w:val="24"/>
          <w:lang w:eastAsia="zh-CN"/>
        </w:rPr>
        <w:t>Mar 3rd</w:t>
      </w:r>
      <w:r w:rsidR="00277600">
        <w:rPr>
          <w:rFonts w:ascii="Arial" w:hAnsi="Arial"/>
          <w:b/>
          <w:sz w:val="24"/>
          <w:szCs w:val="24"/>
          <w:lang w:eastAsia="zh-CN"/>
        </w:rPr>
        <w:t>,</w:t>
      </w:r>
      <w:r w:rsidR="00277600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77600">
        <w:rPr>
          <w:rFonts w:ascii="Arial" w:hAnsi="Arial"/>
          <w:b/>
          <w:sz w:val="24"/>
          <w:szCs w:val="24"/>
          <w:lang w:eastAsia="zh-CN"/>
        </w:rPr>
        <w:t>22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74E0D430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402750">
        <w:rPr>
          <w:rFonts w:ascii="Arial" w:eastAsia="MS Mincho" w:hAnsi="Arial" w:cs="Arial"/>
          <w:b/>
          <w:bCs/>
          <w:sz w:val="24"/>
        </w:rPr>
        <w:t>8.2.</w:t>
      </w:r>
      <w:r w:rsidR="00CF1735">
        <w:rPr>
          <w:rFonts w:ascii="Arial" w:eastAsia="MS Mincho" w:hAnsi="Arial" w:cs="Arial"/>
          <w:b/>
          <w:bCs/>
          <w:sz w:val="24"/>
        </w:rPr>
        <w:t>3.</w:t>
      </w:r>
      <w:r w:rsidR="00D03470">
        <w:rPr>
          <w:rFonts w:ascii="Arial" w:eastAsia="MS Mincho" w:hAnsi="Arial" w:cs="Arial"/>
          <w:b/>
          <w:bCs/>
          <w:sz w:val="24"/>
        </w:rPr>
        <w:t>1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78CCE611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D3537">
        <w:rPr>
          <w:rFonts w:ascii="Arial" w:eastAsia="Times New Roman" w:hAnsi="Arial" w:cs="Arial"/>
          <w:b/>
          <w:bCs/>
          <w:sz w:val="24"/>
        </w:rPr>
        <w:t>CPAC procedures from network perspective</w:t>
      </w:r>
    </w:p>
    <w:p w14:paraId="44351AFC" w14:textId="1ECD4E5A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CE4DB8" w:rsidRPr="00694A78">
        <w:rPr>
          <w:rFonts w:ascii="Arial" w:eastAsia="Times New Roman" w:hAnsi="Arial" w:cs="Arial"/>
          <w:b/>
          <w:bCs/>
          <w:sz w:val="24"/>
        </w:rPr>
        <w:t>LTE_NR_DC_enh2-Core</w:t>
      </w:r>
      <w:r w:rsidR="00CE4DB8">
        <w:rPr>
          <w:rFonts w:ascii="Arial" w:eastAsia="Times New Roman" w:hAnsi="Arial" w:cs="Arial"/>
          <w:b/>
          <w:bCs/>
          <w:sz w:val="24"/>
        </w:rPr>
        <w:t xml:space="preserve"> – Release 17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3AA88447" w14:textId="72044C8B" w:rsidR="00F51DB8" w:rsidRPr="001B6FD5" w:rsidRDefault="00577A68" w:rsidP="007E4A2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lang w:val="en-US"/>
        </w:rPr>
      </w:pPr>
      <w:r>
        <w:rPr>
          <w:bCs/>
          <w:lang w:val="en-US"/>
        </w:rPr>
        <w:t xml:space="preserve">In </w:t>
      </w:r>
      <w:r w:rsidR="007611B8">
        <w:rPr>
          <w:bCs/>
          <w:lang w:val="en-US"/>
        </w:rPr>
        <w:t xml:space="preserve">RAN2 meetings on the topic of Conditional </w:t>
      </w:r>
      <w:proofErr w:type="spellStart"/>
      <w:r w:rsidR="007611B8">
        <w:rPr>
          <w:bCs/>
          <w:lang w:val="en-US"/>
        </w:rPr>
        <w:t>PSCell</w:t>
      </w:r>
      <w:proofErr w:type="spellEnd"/>
      <w:r w:rsidR="007611B8">
        <w:rPr>
          <w:bCs/>
          <w:lang w:val="en-US"/>
        </w:rPr>
        <w:t xml:space="preserve"> addition and change (CPAC) in R17 MR-DC </w:t>
      </w:r>
      <w:r w:rsidR="001D03A0">
        <w:rPr>
          <w:bCs/>
          <w:lang w:val="en-US"/>
        </w:rPr>
        <w:t xml:space="preserve">enhancements </w:t>
      </w:r>
      <w:r w:rsidR="007611B8">
        <w:rPr>
          <w:bCs/>
          <w:lang w:val="en-US"/>
        </w:rPr>
        <w:t>WI</w:t>
      </w:r>
      <w:r w:rsidR="00C14830">
        <w:rPr>
          <w:bCs/>
          <w:lang w:val="en-US"/>
        </w:rPr>
        <w:t xml:space="preserve">, good progress has been made </w:t>
      </w:r>
      <w:r w:rsidR="009E308F">
        <w:rPr>
          <w:bCs/>
          <w:lang w:val="en-US"/>
        </w:rPr>
        <w:t xml:space="preserve">so far </w:t>
      </w:r>
      <w:r w:rsidR="00C14830">
        <w:rPr>
          <w:bCs/>
          <w:lang w:val="en-US"/>
        </w:rPr>
        <w:t>in preparation</w:t>
      </w:r>
      <w:r w:rsidR="009E308F">
        <w:rPr>
          <w:bCs/>
          <w:lang w:val="en-US"/>
        </w:rPr>
        <w:t xml:space="preserve"> and execution </w:t>
      </w:r>
      <w:r w:rsidR="00C538E5">
        <w:rPr>
          <w:bCs/>
          <w:lang w:val="en-US"/>
        </w:rPr>
        <w:t xml:space="preserve">phases of the procedures, and </w:t>
      </w:r>
      <w:proofErr w:type="gramStart"/>
      <w:r w:rsidR="00C538E5">
        <w:rPr>
          <w:bCs/>
          <w:lang w:val="en-US"/>
        </w:rPr>
        <w:t>a number of</w:t>
      </w:r>
      <w:proofErr w:type="gramEnd"/>
      <w:r w:rsidR="00C538E5">
        <w:rPr>
          <w:bCs/>
          <w:lang w:val="en-US"/>
        </w:rPr>
        <w:t xml:space="preserve"> agreements have been made. In this contribution paper, we discuss t</w:t>
      </w:r>
      <w:r w:rsidR="00453E2A">
        <w:rPr>
          <w:bCs/>
          <w:lang w:val="en-US"/>
        </w:rPr>
        <w:t xml:space="preserve">he topic of </w:t>
      </w:r>
      <w:r w:rsidR="00FB2412" w:rsidRPr="00453E2A">
        <w:rPr>
          <w:bCs/>
          <w:lang w:val="en-US"/>
        </w:rPr>
        <w:t>CPAC co-existence with CHO.</w:t>
      </w:r>
    </w:p>
    <w:p w14:paraId="5D3F2DE9" w14:textId="3B25C810" w:rsidR="00512905" w:rsidRPr="00512905" w:rsidRDefault="00F07522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CPA</w:t>
      </w:r>
      <w:r w:rsidR="008B3120">
        <w:t>C co-existence with CHO</w:t>
      </w:r>
    </w:p>
    <w:p w14:paraId="00150010" w14:textId="40449DD2" w:rsidR="00FF745D" w:rsidRDefault="001723B9" w:rsidP="00561F4C">
      <w:r>
        <w:t>In R16</w:t>
      </w:r>
      <w:r w:rsidR="00E01DB7">
        <w:t>, RAN2 agreed not to support configuring UE simultaneously with CHO and CPC,</w:t>
      </w:r>
      <w:r w:rsidR="00D20064">
        <w:t xml:space="preserve"> because there wasn’t enough time to complete the work. </w:t>
      </w:r>
      <w:r w:rsidR="00155314">
        <w:t>RAN2 requested RAN3 to study whether th</w:t>
      </w:r>
      <w:r w:rsidR="008264D1">
        <w:t>rough OAM configuration</w:t>
      </w:r>
      <w:r w:rsidR="009C238B">
        <w:t xml:space="preserve"> or </w:t>
      </w:r>
      <w:r w:rsidR="008A450D">
        <w:t xml:space="preserve">RAN3 </w:t>
      </w:r>
      <w:r w:rsidR="009C238B">
        <w:t>signalling</w:t>
      </w:r>
      <w:r w:rsidR="008B7A9B">
        <w:t xml:space="preserve"> it is possible to solve the problem of </w:t>
      </w:r>
      <w:r w:rsidR="00652B4D">
        <w:t xml:space="preserve">avoiding </w:t>
      </w:r>
      <w:r w:rsidR="004F6991">
        <w:t>simultaneous CHO and CPC configuration</w:t>
      </w:r>
      <w:r w:rsidR="000F5074">
        <w:t>, where the CPC configuration is a R16 configuration. RAN3 could not converge on</w:t>
      </w:r>
      <w:r w:rsidR="00B22B0D">
        <w:t xml:space="preserve"> a solution to the problem and so in R16 it is not supported to configure the UE simultaneously with CHO and CPC.</w:t>
      </w:r>
    </w:p>
    <w:p w14:paraId="74D4C482" w14:textId="256854BB" w:rsidR="00186639" w:rsidRDefault="009F57C8" w:rsidP="00561F4C">
      <w:r>
        <w:t xml:space="preserve">However, it seems plausible </w:t>
      </w:r>
      <w:r w:rsidR="00F60713">
        <w:t xml:space="preserve">that UE could be configured simultaneously with CPA or CPC and CHO. </w:t>
      </w:r>
      <w:r w:rsidR="00491B03">
        <w:t xml:space="preserve">An example </w:t>
      </w:r>
      <w:r w:rsidR="008E2594">
        <w:t xml:space="preserve">scenario is R16 Intra-SN CPC, where the MN is not involved in the procedure. </w:t>
      </w:r>
      <w:r w:rsidR="00D74B8D">
        <w:t>SN and MN may independently configure the UE with a CPC and a CHO configuration</w:t>
      </w:r>
      <w:r w:rsidR="00BB2D18">
        <w:t xml:space="preserve"> at the same time</w:t>
      </w:r>
      <w:r w:rsidR="006A0781">
        <w:t>. Another</w:t>
      </w:r>
      <w:r w:rsidR="00BB2D18">
        <w:t xml:space="preserve"> </w:t>
      </w:r>
      <w:r w:rsidR="00331408">
        <w:t xml:space="preserve">example is when UE is </w:t>
      </w:r>
      <w:r w:rsidR="00417B64">
        <w:t xml:space="preserve">located such that it </w:t>
      </w:r>
      <w:proofErr w:type="gramStart"/>
      <w:r w:rsidR="00417B64">
        <w:t xml:space="preserve">is </w:t>
      </w:r>
      <w:r w:rsidR="00B46ECD">
        <w:t>able</w:t>
      </w:r>
      <w:r w:rsidR="004173BD">
        <w:t xml:space="preserve"> to</w:t>
      </w:r>
      <w:proofErr w:type="gramEnd"/>
      <w:r w:rsidR="004173BD">
        <w:t xml:space="preserve"> detect the presence of a </w:t>
      </w:r>
      <w:proofErr w:type="spellStart"/>
      <w:r w:rsidR="004173BD">
        <w:t>neighbor</w:t>
      </w:r>
      <w:proofErr w:type="spellEnd"/>
      <w:r w:rsidR="004173BD">
        <w:t xml:space="preserve"> </w:t>
      </w:r>
      <w:proofErr w:type="spellStart"/>
      <w:r w:rsidR="002E182D">
        <w:t>PSCell</w:t>
      </w:r>
      <w:proofErr w:type="spellEnd"/>
      <w:r w:rsidR="002E182D">
        <w:t xml:space="preserve"> as well as a </w:t>
      </w:r>
      <w:proofErr w:type="spellStart"/>
      <w:r w:rsidR="002E182D">
        <w:t>neighbor</w:t>
      </w:r>
      <w:proofErr w:type="spellEnd"/>
      <w:r w:rsidR="002E182D">
        <w:t xml:space="preserve"> </w:t>
      </w:r>
      <w:proofErr w:type="spellStart"/>
      <w:r w:rsidR="002E182D">
        <w:t>PCell</w:t>
      </w:r>
      <w:proofErr w:type="spellEnd"/>
      <w:r w:rsidR="00AA5A66">
        <w:t xml:space="preserve"> or is in the vicinity of a</w:t>
      </w:r>
      <w:r w:rsidR="00E43A31">
        <w:t xml:space="preserve"> base station with a collocated deployment</w:t>
      </w:r>
      <w:r w:rsidR="002E182D">
        <w:t xml:space="preserve">. </w:t>
      </w:r>
      <w:r w:rsidR="006A0781">
        <w:t xml:space="preserve"> </w:t>
      </w:r>
      <w:r w:rsidR="00071338">
        <w:t xml:space="preserve"> </w:t>
      </w:r>
    </w:p>
    <w:p w14:paraId="1C370EBD" w14:textId="4654ADC6" w:rsidR="00F356B9" w:rsidRDefault="00F60713" w:rsidP="00561F4C">
      <w:r>
        <w:t>Therefore, in R17</w:t>
      </w:r>
      <w:r w:rsidR="00A61FE5">
        <w:t xml:space="preserve">, </w:t>
      </w:r>
      <w:r w:rsidR="003A4F06">
        <w:t>it should be studied</w:t>
      </w:r>
      <w:r w:rsidR="00FF7EA6">
        <w:t xml:space="preserve"> </w:t>
      </w:r>
      <w:r w:rsidR="00312751">
        <w:t xml:space="preserve">in RAN2 and RAN3 </w:t>
      </w:r>
      <w:r w:rsidR="00FF7EA6">
        <w:t xml:space="preserve">how to </w:t>
      </w:r>
      <w:r w:rsidR="00D97D57">
        <w:t>support configuring UE simultaneously with CHO and CP</w:t>
      </w:r>
      <w:r w:rsidR="00BE29E1">
        <w:t>A</w:t>
      </w:r>
      <w:r w:rsidR="00D97D57">
        <w:t>C and handling of subsequent behaviour.</w:t>
      </w:r>
    </w:p>
    <w:p w14:paraId="378F7902" w14:textId="77777777" w:rsidR="009E346F" w:rsidRDefault="005E000D" w:rsidP="00561F4C">
      <w:pPr>
        <w:rPr>
          <w:b/>
          <w:bCs/>
          <w:u w:val="single"/>
        </w:rPr>
      </w:pPr>
      <w:r w:rsidRPr="00B3771A">
        <w:rPr>
          <w:b/>
          <w:bCs/>
          <w:color w:val="00B050"/>
          <w:u w:val="single"/>
        </w:rPr>
        <w:t>Coexistence of CHO and CPA</w:t>
      </w:r>
    </w:p>
    <w:p w14:paraId="501DBCF5" w14:textId="2E0FF1FF" w:rsidR="00E56681" w:rsidRDefault="00934749" w:rsidP="00E56681">
      <w:pPr>
        <w:rPr>
          <w:bCs/>
          <w:lang w:val="en-US"/>
        </w:rPr>
      </w:pPr>
      <w:r>
        <w:rPr>
          <w:bCs/>
          <w:lang w:val="en-US"/>
        </w:rPr>
        <w:t xml:space="preserve">In the call-flow of </w:t>
      </w:r>
      <w:r w:rsidR="00597233" w:rsidRPr="002A08D6">
        <w:rPr>
          <w:bCs/>
          <w:lang w:val="en-US"/>
        </w:rPr>
        <w:fldChar w:fldCharType="begin"/>
      </w:r>
      <w:r w:rsidR="00597233" w:rsidRPr="002A08D6">
        <w:rPr>
          <w:bCs/>
          <w:lang w:val="en-US"/>
        </w:rPr>
        <w:instrText xml:space="preserve"> REF _Ref71469659 \h </w:instrText>
      </w:r>
      <w:r w:rsidR="002A08D6" w:rsidRPr="002A08D6">
        <w:rPr>
          <w:bCs/>
          <w:lang w:val="en-US"/>
        </w:rPr>
        <w:instrText xml:space="preserve"> \* MERGEFORMAT </w:instrText>
      </w:r>
      <w:r w:rsidR="00597233" w:rsidRPr="002A08D6">
        <w:rPr>
          <w:bCs/>
          <w:lang w:val="en-US"/>
        </w:rPr>
      </w:r>
      <w:r w:rsidR="00597233" w:rsidRPr="002A08D6">
        <w:rPr>
          <w:bCs/>
          <w:lang w:val="en-US"/>
        </w:rPr>
        <w:fldChar w:fldCharType="separate"/>
      </w:r>
      <w:r w:rsidR="00597233" w:rsidRPr="002A08D6">
        <w:rPr>
          <w:bCs/>
          <w:color w:val="0070C0"/>
        </w:rPr>
        <w:t xml:space="preserve">Figure </w:t>
      </w:r>
      <w:r w:rsidR="00597233" w:rsidRPr="002A08D6">
        <w:rPr>
          <w:bCs/>
          <w:noProof/>
          <w:color w:val="0070C0"/>
        </w:rPr>
        <w:t>1</w:t>
      </w:r>
      <w:r w:rsidR="00597233" w:rsidRPr="002A08D6">
        <w:rPr>
          <w:bCs/>
          <w:lang w:val="en-US"/>
        </w:rPr>
        <w:fldChar w:fldCharType="end"/>
      </w:r>
      <w:r>
        <w:rPr>
          <w:bCs/>
          <w:lang w:val="en-US"/>
        </w:rPr>
        <w:t xml:space="preserve">, </w:t>
      </w:r>
      <w:r w:rsidR="00184E4A">
        <w:rPr>
          <w:bCs/>
          <w:lang w:val="en-US"/>
        </w:rPr>
        <w:t xml:space="preserve">UE is configured </w:t>
      </w:r>
      <w:r w:rsidR="000753A6">
        <w:rPr>
          <w:bCs/>
          <w:lang w:val="en-US"/>
        </w:rPr>
        <w:t>simultaneously with CHO and CPA.</w:t>
      </w:r>
    </w:p>
    <w:p w14:paraId="0090AF3C" w14:textId="77777777" w:rsidR="008A120C" w:rsidRDefault="008A120C" w:rsidP="00A25B2B">
      <w:pPr>
        <w:keepNext/>
        <w:jc w:val="center"/>
      </w:pPr>
      <w:r>
        <w:rPr>
          <w:bCs/>
          <w:lang w:val="en-US"/>
        </w:rPr>
        <w:object w:dxaOrig="15407" w:dyaOrig="8296" w14:anchorId="2FCDB1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258pt" o:ole="">
            <v:imagedata r:id="rId8" o:title=""/>
          </v:shape>
          <o:OLEObject Type="Embed" ProgID="Visio.Drawing.15" ShapeID="_x0000_i1025" DrawAspect="Content" ObjectID="_1706340553" r:id="rId9"/>
        </w:object>
      </w:r>
    </w:p>
    <w:p w14:paraId="3F6BF36F" w14:textId="51C6A696" w:rsidR="000753A6" w:rsidRPr="00A25B2B" w:rsidRDefault="008A120C" w:rsidP="00A25B2B">
      <w:pPr>
        <w:pStyle w:val="Caption"/>
        <w:jc w:val="center"/>
        <w:rPr>
          <w:b/>
          <w:bCs/>
          <w:color w:val="0070C0"/>
          <w:sz w:val="20"/>
          <w:szCs w:val="20"/>
          <w:lang w:val="en-US"/>
        </w:rPr>
      </w:pPr>
      <w:bookmarkStart w:id="1" w:name="_Ref71469659"/>
      <w:r w:rsidRPr="00A25B2B">
        <w:rPr>
          <w:b/>
          <w:bCs/>
          <w:color w:val="0070C0"/>
          <w:sz w:val="20"/>
          <w:szCs w:val="20"/>
        </w:rPr>
        <w:t xml:space="preserve">Figure </w:t>
      </w:r>
      <w:r w:rsidRPr="00A25B2B">
        <w:rPr>
          <w:b/>
          <w:bCs/>
          <w:color w:val="0070C0"/>
          <w:sz w:val="20"/>
          <w:szCs w:val="20"/>
        </w:rPr>
        <w:fldChar w:fldCharType="begin"/>
      </w:r>
      <w:r w:rsidRPr="00A25B2B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A25B2B">
        <w:rPr>
          <w:b/>
          <w:bCs/>
          <w:color w:val="0070C0"/>
          <w:sz w:val="20"/>
          <w:szCs w:val="20"/>
        </w:rPr>
        <w:fldChar w:fldCharType="separate"/>
      </w:r>
      <w:r w:rsidR="00AA27B5">
        <w:rPr>
          <w:b/>
          <w:bCs/>
          <w:noProof/>
          <w:color w:val="0070C0"/>
          <w:sz w:val="20"/>
          <w:szCs w:val="20"/>
        </w:rPr>
        <w:t>1</w:t>
      </w:r>
      <w:r w:rsidRPr="00A25B2B">
        <w:rPr>
          <w:b/>
          <w:bCs/>
          <w:color w:val="0070C0"/>
          <w:sz w:val="20"/>
          <w:szCs w:val="20"/>
        </w:rPr>
        <w:fldChar w:fldCharType="end"/>
      </w:r>
      <w:bookmarkEnd w:id="1"/>
      <w:r w:rsidRPr="00A25B2B">
        <w:rPr>
          <w:b/>
          <w:bCs/>
          <w:color w:val="0070C0"/>
          <w:sz w:val="20"/>
          <w:szCs w:val="20"/>
        </w:rPr>
        <w:t>: CPA is triggered before CHO in CPA-CHO coexistence</w:t>
      </w:r>
      <w:r w:rsidR="00E44E99">
        <w:rPr>
          <w:b/>
          <w:bCs/>
          <w:color w:val="0070C0"/>
          <w:sz w:val="20"/>
          <w:szCs w:val="20"/>
        </w:rPr>
        <w:t xml:space="preserve">: </w:t>
      </w:r>
      <w:r w:rsidR="0032478C">
        <w:rPr>
          <w:b/>
          <w:bCs/>
          <w:color w:val="0070C0"/>
          <w:sz w:val="20"/>
          <w:szCs w:val="20"/>
        </w:rPr>
        <w:t>A</w:t>
      </w:r>
      <w:r w:rsidR="00E44E99">
        <w:rPr>
          <w:b/>
          <w:bCs/>
          <w:color w:val="0070C0"/>
          <w:sz w:val="20"/>
          <w:szCs w:val="20"/>
        </w:rPr>
        <w:t>lternative #1</w:t>
      </w:r>
    </w:p>
    <w:p w14:paraId="1FE6F62C" w14:textId="399BAE4F" w:rsidR="00E56681" w:rsidRDefault="008E5BDD" w:rsidP="00E56681">
      <w:r>
        <w:t xml:space="preserve">There can arise three cases </w:t>
      </w:r>
      <w:proofErr w:type="gramStart"/>
      <w:r w:rsidR="00D741A1">
        <w:t>with regard to</w:t>
      </w:r>
      <w:proofErr w:type="gramEnd"/>
      <w:r w:rsidR="00A07A31">
        <w:t xml:space="preserve"> the order in which CHO and CPA </w:t>
      </w:r>
      <w:r w:rsidR="006272FF">
        <w:t>are</w:t>
      </w:r>
      <w:r w:rsidR="00A07A31">
        <w:t xml:space="preserve"> triggered.</w:t>
      </w:r>
    </w:p>
    <w:p w14:paraId="78D60011" w14:textId="637893D6" w:rsidR="00A07A31" w:rsidRDefault="00D741A1" w:rsidP="00E56681">
      <w:r>
        <w:t xml:space="preserve">Case 1: </w:t>
      </w:r>
      <w:r w:rsidR="0070657C">
        <w:t>CPA is triggered before CHO</w:t>
      </w:r>
      <w:r w:rsidR="00A871B5">
        <w:t>.</w:t>
      </w:r>
    </w:p>
    <w:p w14:paraId="23CC567B" w14:textId="5C5DDDFF" w:rsidR="00A871B5" w:rsidRDefault="00A871B5" w:rsidP="00E56681">
      <w:r>
        <w:t>Case 2: CHO is triggered before CPA.</w:t>
      </w:r>
    </w:p>
    <w:p w14:paraId="181A56C8" w14:textId="3CB38ABC" w:rsidR="00A871B5" w:rsidRDefault="00A871B5" w:rsidP="00E56681">
      <w:r>
        <w:t xml:space="preserve">Case 3: </w:t>
      </w:r>
      <w:r w:rsidR="00D818C4">
        <w:t>CHO and CPA are triggered together.</w:t>
      </w:r>
    </w:p>
    <w:p w14:paraId="4EDE315A" w14:textId="7224A003" w:rsidR="00D818C4" w:rsidRDefault="006B2F48" w:rsidP="00E56681">
      <w:r>
        <w:t xml:space="preserve">We </w:t>
      </w:r>
      <w:r w:rsidR="00716451">
        <w:t>study the UE and network behaviour in each of the three cases.</w:t>
      </w:r>
    </w:p>
    <w:p w14:paraId="484BEC28" w14:textId="4820CE9E" w:rsidR="002027F4" w:rsidRDefault="00513D44" w:rsidP="00E56681">
      <w:r>
        <w:t xml:space="preserve">In Case 1, </w:t>
      </w:r>
      <w:r w:rsidR="00EB55B5">
        <w:t>we</w:t>
      </w:r>
      <w:r>
        <w:t xml:space="preserve"> </w:t>
      </w:r>
      <w:r w:rsidR="002027F4">
        <w:t>discuss</w:t>
      </w:r>
      <w:r>
        <w:t xml:space="preserve"> t</w:t>
      </w:r>
      <w:r w:rsidR="00F518C9">
        <w:t>hree</w:t>
      </w:r>
      <w:r>
        <w:t xml:space="preserve"> </w:t>
      </w:r>
      <w:r w:rsidR="00940584">
        <w:t>alternative</w:t>
      </w:r>
      <w:r w:rsidR="000B43ED">
        <w:t>s</w:t>
      </w:r>
      <w:r w:rsidR="00940584">
        <w:t xml:space="preserve"> </w:t>
      </w:r>
      <w:r w:rsidR="000B43ED">
        <w:t>for UE and network</w:t>
      </w:r>
      <w:r w:rsidR="002027F4">
        <w:t xml:space="preserve"> behavio</w:t>
      </w:r>
      <w:r w:rsidR="00EB55B5">
        <w:t>u</w:t>
      </w:r>
      <w:r w:rsidR="002027F4">
        <w:t>r.</w:t>
      </w:r>
    </w:p>
    <w:p w14:paraId="5E458DC9" w14:textId="4C539F4C" w:rsidR="001F512E" w:rsidRPr="001F512E" w:rsidRDefault="00B264E1" w:rsidP="00E56681">
      <w:pPr>
        <w:rPr>
          <w:b/>
          <w:bCs/>
          <w:u w:val="single"/>
        </w:rPr>
      </w:pPr>
      <w:r>
        <w:rPr>
          <w:b/>
          <w:bCs/>
          <w:color w:val="0070C0"/>
          <w:u w:val="single"/>
        </w:rPr>
        <w:t>Case 1</w:t>
      </w:r>
      <w:r w:rsidR="00F95D19">
        <w:rPr>
          <w:b/>
          <w:bCs/>
          <w:color w:val="0070C0"/>
          <w:u w:val="single"/>
        </w:rPr>
        <w:t xml:space="preserve"> –</w:t>
      </w:r>
      <w:r>
        <w:rPr>
          <w:b/>
          <w:bCs/>
          <w:color w:val="0070C0"/>
          <w:u w:val="single"/>
        </w:rPr>
        <w:t xml:space="preserve"> </w:t>
      </w:r>
      <w:r w:rsidR="00EB55B5" w:rsidRPr="001F512E">
        <w:rPr>
          <w:b/>
          <w:bCs/>
          <w:color w:val="0070C0"/>
          <w:u w:val="single"/>
        </w:rPr>
        <w:t xml:space="preserve">Alternative </w:t>
      </w:r>
      <w:r w:rsidR="00B3771A" w:rsidRPr="001F512E">
        <w:rPr>
          <w:b/>
          <w:bCs/>
          <w:color w:val="0070C0"/>
          <w:u w:val="single"/>
        </w:rPr>
        <w:t>#</w:t>
      </w:r>
      <w:r w:rsidR="00EB55B5" w:rsidRPr="001F512E">
        <w:rPr>
          <w:b/>
          <w:bCs/>
          <w:color w:val="0070C0"/>
          <w:u w:val="single"/>
        </w:rPr>
        <w:t>1</w:t>
      </w:r>
      <w:r w:rsidR="001F512E" w:rsidRPr="001F512E">
        <w:rPr>
          <w:b/>
          <w:bCs/>
          <w:color w:val="0070C0"/>
          <w:u w:val="single"/>
        </w:rPr>
        <w:t>:</w:t>
      </w:r>
      <w:r w:rsidR="001F512E" w:rsidRPr="001F512E">
        <w:rPr>
          <w:b/>
          <w:bCs/>
          <w:u w:val="single"/>
        </w:rPr>
        <w:t xml:space="preserve"> </w:t>
      </w:r>
    </w:p>
    <w:p w14:paraId="021B95FE" w14:textId="68AA7951" w:rsidR="00716451" w:rsidRDefault="00CB180C" w:rsidP="00F35CA4">
      <w:r>
        <w:t>In this alternative, u</w:t>
      </w:r>
      <w:r w:rsidR="00F35CA4" w:rsidRPr="00F35CA4">
        <w:t xml:space="preserve">pon triggering of CPA and applying the target </w:t>
      </w:r>
      <w:proofErr w:type="spellStart"/>
      <w:r w:rsidR="00F35CA4" w:rsidRPr="00F35CA4">
        <w:t>PSCell</w:t>
      </w:r>
      <w:proofErr w:type="spellEnd"/>
      <w:r w:rsidR="00F35CA4" w:rsidRPr="00F35CA4">
        <w:t xml:space="preserve"> config</w:t>
      </w:r>
      <w:r w:rsidR="00F35CA4">
        <w:t>uration</w:t>
      </w:r>
      <w:r w:rsidR="00F35CA4" w:rsidRPr="00F35CA4">
        <w:t>, UE discards the CHO config</w:t>
      </w:r>
      <w:r w:rsidR="00F35CA4">
        <w:t>uration</w:t>
      </w:r>
      <w:r w:rsidR="00AC6943">
        <w:t xml:space="preserve">; </w:t>
      </w:r>
      <w:r w:rsidR="004D5366">
        <w:t xml:space="preserve">see </w:t>
      </w:r>
      <w:r w:rsidR="00AC6943" w:rsidRPr="00AC6943">
        <w:fldChar w:fldCharType="begin"/>
      </w:r>
      <w:r w:rsidR="00AC6943" w:rsidRPr="00AC6943">
        <w:instrText xml:space="preserve"> REF _Ref71469659 \h  \* MERGEFORMAT </w:instrText>
      </w:r>
      <w:r w:rsidR="00AC6943" w:rsidRPr="00AC6943">
        <w:fldChar w:fldCharType="separate"/>
      </w:r>
      <w:r w:rsidR="00AC6943" w:rsidRPr="00AC6943">
        <w:rPr>
          <w:color w:val="0070C0"/>
        </w:rPr>
        <w:t xml:space="preserve">Figure </w:t>
      </w:r>
      <w:r w:rsidR="00AC6943" w:rsidRPr="00AC6943">
        <w:rPr>
          <w:noProof/>
          <w:color w:val="0070C0"/>
        </w:rPr>
        <w:t>1</w:t>
      </w:r>
      <w:r w:rsidR="00AC6943" w:rsidRPr="00AC6943">
        <w:fldChar w:fldCharType="end"/>
      </w:r>
      <w:r w:rsidR="00F35CA4">
        <w:t xml:space="preserve">. </w:t>
      </w:r>
      <w:r w:rsidR="00F35CA4" w:rsidRPr="00F35CA4">
        <w:t>This is because UE then transitions to MR-DC, whereas the source configuration for CHO is a standalone configuration</w:t>
      </w:r>
      <w:r w:rsidR="00F35CA4">
        <w:t>. Moreover, t</w:t>
      </w:r>
      <w:r w:rsidR="00F35CA4" w:rsidRPr="00F35CA4">
        <w:t>he MCG config</w:t>
      </w:r>
      <w:r w:rsidR="00F35CA4">
        <w:t>uration</w:t>
      </w:r>
      <w:r w:rsidR="00F35CA4" w:rsidRPr="00F35CA4">
        <w:t xml:space="preserve"> in MR-DC is likely different from the previous</w:t>
      </w:r>
      <w:r w:rsidR="0083413E">
        <w:t xml:space="preserve"> </w:t>
      </w:r>
      <w:r w:rsidR="00F35CA4" w:rsidRPr="00F35CA4">
        <w:t>configuration</w:t>
      </w:r>
      <w:r w:rsidR="002932FE">
        <w:t>,</w:t>
      </w:r>
      <w:r w:rsidR="00F35CA4" w:rsidRPr="00F35CA4">
        <w:t xml:space="preserve"> e.g., </w:t>
      </w:r>
      <w:r w:rsidR="001E4D4E">
        <w:t>the</w:t>
      </w:r>
      <w:r w:rsidR="00F35CA4" w:rsidRPr="00F35CA4">
        <w:t xml:space="preserve"> measurement and RB </w:t>
      </w:r>
      <w:r w:rsidR="00CB4F2F">
        <w:t xml:space="preserve">(radio bearer) </w:t>
      </w:r>
      <w:r w:rsidR="00F35CA4" w:rsidRPr="00F35CA4">
        <w:t>config</w:t>
      </w:r>
      <w:r w:rsidR="00CB4F2F">
        <w:t>uration</w:t>
      </w:r>
      <w:r w:rsidR="00F35CA4" w:rsidRPr="00F35CA4">
        <w:t>s may be different</w:t>
      </w:r>
      <w:r w:rsidR="002932FE">
        <w:t>.</w:t>
      </w:r>
    </w:p>
    <w:p w14:paraId="2245755E" w14:textId="74CA5C58" w:rsidR="00CB4F2F" w:rsidRPr="00805527" w:rsidRDefault="006D38A1" w:rsidP="00F35CA4">
      <w:pPr>
        <w:rPr>
          <w:b/>
          <w:bCs/>
        </w:rPr>
      </w:pPr>
      <w:r w:rsidRPr="00805527">
        <w:rPr>
          <w:b/>
          <w:bCs/>
        </w:rPr>
        <w:t xml:space="preserve">Observation </w:t>
      </w:r>
      <w:r w:rsidR="00283991">
        <w:rPr>
          <w:b/>
          <w:bCs/>
        </w:rPr>
        <w:t>1</w:t>
      </w:r>
      <w:r w:rsidRPr="00805527">
        <w:rPr>
          <w:b/>
          <w:bCs/>
        </w:rPr>
        <w:t xml:space="preserve">. </w:t>
      </w:r>
      <w:r w:rsidR="00673D60" w:rsidRPr="000F6C4A">
        <w:rPr>
          <w:b/>
          <w:bCs/>
        </w:rPr>
        <w:t>If CPA is triggered before CHO</w:t>
      </w:r>
      <w:r w:rsidR="00673D60">
        <w:rPr>
          <w:b/>
          <w:bCs/>
        </w:rPr>
        <w:t>, u</w:t>
      </w:r>
      <w:r w:rsidRPr="00805527">
        <w:rPr>
          <w:b/>
          <w:bCs/>
        </w:rPr>
        <w:t xml:space="preserve">pon </w:t>
      </w:r>
      <w:r w:rsidR="00BC6BAB" w:rsidRPr="00805527">
        <w:rPr>
          <w:b/>
          <w:bCs/>
        </w:rPr>
        <w:t xml:space="preserve">triggering of CPA, UE may discard the CHO configuration </w:t>
      </w:r>
      <w:r w:rsidR="00B22CDD" w:rsidRPr="00805527">
        <w:rPr>
          <w:b/>
          <w:bCs/>
        </w:rPr>
        <w:t>for the following reasons:</w:t>
      </w:r>
    </w:p>
    <w:p w14:paraId="4A7762E3" w14:textId="2FD32B60" w:rsidR="00B22CDD" w:rsidRPr="00805527" w:rsidRDefault="00435926" w:rsidP="000600D3">
      <w:pPr>
        <w:pStyle w:val="ListParagraph"/>
        <w:numPr>
          <w:ilvl w:val="0"/>
          <w:numId w:val="39"/>
        </w:numPr>
        <w:rPr>
          <w:b/>
          <w:bCs/>
        </w:rPr>
      </w:pPr>
      <w:r w:rsidRPr="00805527">
        <w:rPr>
          <w:b/>
          <w:bCs/>
        </w:rPr>
        <w:t>U</w:t>
      </w:r>
      <w:r w:rsidR="00F150F0" w:rsidRPr="00805527">
        <w:rPr>
          <w:b/>
          <w:bCs/>
        </w:rPr>
        <w:t xml:space="preserve">pon CPA triggering, </w:t>
      </w:r>
      <w:r w:rsidR="002E3755" w:rsidRPr="00805527">
        <w:rPr>
          <w:b/>
          <w:bCs/>
        </w:rPr>
        <w:t xml:space="preserve">UE </w:t>
      </w:r>
      <w:r w:rsidR="002E3755" w:rsidRPr="00F35CA4">
        <w:rPr>
          <w:b/>
          <w:bCs/>
        </w:rPr>
        <w:t>transitions to MR-DC, whereas the source configuration for CHO is a standalone configuration</w:t>
      </w:r>
      <w:r w:rsidR="002E3755" w:rsidRPr="00805527">
        <w:rPr>
          <w:b/>
          <w:bCs/>
        </w:rPr>
        <w:t>.</w:t>
      </w:r>
    </w:p>
    <w:p w14:paraId="5333D498" w14:textId="6BED7A74" w:rsidR="002E3755" w:rsidRPr="00805527" w:rsidRDefault="00A53FD0" w:rsidP="000600D3">
      <w:pPr>
        <w:pStyle w:val="ListParagraph"/>
        <w:numPr>
          <w:ilvl w:val="0"/>
          <w:numId w:val="39"/>
        </w:numPr>
        <w:rPr>
          <w:b/>
          <w:bCs/>
        </w:rPr>
      </w:pPr>
      <w:r w:rsidRPr="00805527">
        <w:rPr>
          <w:b/>
          <w:bCs/>
        </w:rPr>
        <w:t>The MCG configuration in MR-DC is likely different from the previ</w:t>
      </w:r>
      <w:r w:rsidR="00D52C11">
        <w:rPr>
          <w:b/>
          <w:bCs/>
        </w:rPr>
        <w:t>ous</w:t>
      </w:r>
      <w:r w:rsidRPr="00805527">
        <w:rPr>
          <w:b/>
          <w:bCs/>
        </w:rPr>
        <w:t xml:space="preserve"> configuration, e.g., </w:t>
      </w:r>
      <w:r w:rsidR="00E244C2">
        <w:rPr>
          <w:b/>
          <w:bCs/>
        </w:rPr>
        <w:t>the</w:t>
      </w:r>
      <w:r w:rsidRPr="00805527">
        <w:rPr>
          <w:b/>
          <w:bCs/>
        </w:rPr>
        <w:t xml:space="preserve"> measurement and RB (radio bearer) configurations may</w:t>
      </w:r>
      <w:r w:rsidR="000B27B9">
        <w:rPr>
          <w:b/>
          <w:bCs/>
        </w:rPr>
        <w:t xml:space="preserve"> </w:t>
      </w:r>
      <w:r w:rsidRPr="00805527">
        <w:rPr>
          <w:b/>
          <w:bCs/>
        </w:rPr>
        <w:t>be different.</w:t>
      </w:r>
    </w:p>
    <w:p w14:paraId="4185AEF4" w14:textId="2AB2CE3B" w:rsidR="00545B29" w:rsidRPr="00350806" w:rsidRDefault="00E85403" w:rsidP="000A5537">
      <w:r>
        <w:t xml:space="preserve">Since </w:t>
      </w:r>
      <w:r w:rsidR="00035994">
        <w:t xml:space="preserve">UE discards the CHO configuration, upon receiving </w:t>
      </w:r>
      <w:r w:rsidR="00B11E99">
        <w:t xml:space="preserve">an indication from the UE that </w:t>
      </w:r>
      <w:r w:rsidR="001D377A">
        <w:t xml:space="preserve">the </w:t>
      </w:r>
      <w:r w:rsidR="00B11E99">
        <w:t>UE has applied the</w:t>
      </w:r>
      <w:r w:rsidR="001D377A">
        <w:t xml:space="preserve"> target </w:t>
      </w:r>
      <w:proofErr w:type="spellStart"/>
      <w:r w:rsidR="001D377A">
        <w:t>PSCell</w:t>
      </w:r>
      <w:proofErr w:type="spellEnd"/>
      <w:r w:rsidR="001D377A">
        <w:t xml:space="preserve"> configuration, network </w:t>
      </w:r>
      <w:r w:rsidR="0001023F">
        <w:t xml:space="preserve">performs CHO cancellation in the network </w:t>
      </w:r>
      <w:r w:rsidR="000F2978">
        <w:t>side.</w:t>
      </w:r>
      <w:r w:rsidR="0001023F">
        <w:t xml:space="preserve"> </w:t>
      </w:r>
      <w:r w:rsidR="00B11E99">
        <w:t xml:space="preserve"> </w:t>
      </w:r>
    </w:p>
    <w:p w14:paraId="031D0570" w14:textId="13365376" w:rsidR="009449AE" w:rsidRDefault="00F95D19" w:rsidP="000A5537">
      <w:pPr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 xml:space="preserve">Case 1 – </w:t>
      </w:r>
      <w:r w:rsidR="009449AE" w:rsidRPr="001F512E">
        <w:rPr>
          <w:b/>
          <w:bCs/>
          <w:color w:val="0070C0"/>
          <w:u w:val="single"/>
        </w:rPr>
        <w:t>Alternative #</w:t>
      </w:r>
      <w:r w:rsidR="009449AE">
        <w:rPr>
          <w:b/>
          <w:bCs/>
          <w:color w:val="0070C0"/>
          <w:u w:val="single"/>
        </w:rPr>
        <w:t>2</w:t>
      </w:r>
      <w:r w:rsidR="009449AE" w:rsidRPr="001F512E">
        <w:rPr>
          <w:b/>
          <w:bCs/>
          <w:color w:val="0070C0"/>
          <w:u w:val="single"/>
        </w:rPr>
        <w:t>:</w:t>
      </w:r>
    </w:p>
    <w:p w14:paraId="2EDDFAE6" w14:textId="3AAD5079" w:rsidR="0032478C" w:rsidRDefault="008E7AB6" w:rsidP="000A5537">
      <w:r>
        <w:t xml:space="preserve">In this alternative, </w:t>
      </w:r>
      <w:r w:rsidR="004837A6">
        <w:t xml:space="preserve">UE keeps the </w:t>
      </w:r>
      <w:r w:rsidR="00D53268">
        <w:t xml:space="preserve">CHO configuration </w:t>
      </w:r>
      <w:r w:rsidR="000B470C">
        <w:t xml:space="preserve">but doesn’t perform measurements of </w:t>
      </w:r>
      <w:r w:rsidR="009D1B82">
        <w:t xml:space="preserve">target </w:t>
      </w:r>
      <w:proofErr w:type="spellStart"/>
      <w:r w:rsidR="009D1B82">
        <w:t>PCells</w:t>
      </w:r>
      <w:proofErr w:type="spellEnd"/>
      <w:r w:rsidR="009D1B82">
        <w:t xml:space="preserve"> </w:t>
      </w:r>
      <w:r w:rsidR="0032271A">
        <w:t xml:space="preserve">of the CHO configuration </w:t>
      </w:r>
      <w:r w:rsidR="009D1B82">
        <w:t xml:space="preserve">until it receives a </w:t>
      </w:r>
      <w:r w:rsidR="00512948">
        <w:t xml:space="preserve">modified </w:t>
      </w:r>
      <w:r w:rsidR="00384662">
        <w:t>CHO configuration</w:t>
      </w:r>
      <w:r w:rsidR="00512948">
        <w:t xml:space="preserve"> from the </w:t>
      </w:r>
      <w:r w:rsidR="0032611E">
        <w:t>network</w:t>
      </w:r>
      <w:r w:rsidR="001D7032">
        <w:t xml:space="preserve">; see </w:t>
      </w:r>
      <w:r w:rsidR="001D7032" w:rsidRPr="00960616">
        <w:fldChar w:fldCharType="begin"/>
      </w:r>
      <w:r w:rsidR="001D7032" w:rsidRPr="00960616">
        <w:instrText xml:space="preserve"> REF _Ref71498962 \h </w:instrText>
      </w:r>
      <w:r w:rsidR="00960616" w:rsidRPr="00960616">
        <w:instrText xml:space="preserve"> \* MERGEFORMAT </w:instrText>
      </w:r>
      <w:r w:rsidR="001D7032" w:rsidRPr="00960616">
        <w:fldChar w:fldCharType="separate"/>
      </w:r>
      <w:r w:rsidR="001D7032" w:rsidRPr="00960616">
        <w:rPr>
          <w:color w:val="0070C0"/>
        </w:rPr>
        <w:t xml:space="preserve">Figure </w:t>
      </w:r>
      <w:r w:rsidR="001D7032" w:rsidRPr="00960616">
        <w:rPr>
          <w:noProof/>
          <w:color w:val="0070C0"/>
        </w:rPr>
        <w:t>2</w:t>
      </w:r>
      <w:r w:rsidR="001D7032" w:rsidRPr="00960616">
        <w:fldChar w:fldCharType="end"/>
      </w:r>
      <w:r w:rsidR="0032611E">
        <w:t>.</w:t>
      </w:r>
      <w:r w:rsidR="00384662">
        <w:t xml:space="preserve"> </w:t>
      </w:r>
    </w:p>
    <w:p w14:paraId="7B0D4E5C" w14:textId="77777777" w:rsidR="00770FB3" w:rsidRDefault="00770FB3" w:rsidP="000A5537"/>
    <w:p w14:paraId="1C11CCAB" w14:textId="77777777" w:rsidR="00CB6321" w:rsidRDefault="00D14598" w:rsidP="00CB6321">
      <w:pPr>
        <w:keepNext/>
        <w:jc w:val="center"/>
      </w:pPr>
      <w:r>
        <w:object w:dxaOrig="15407" w:dyaOrig="8296" w14:anchorId="3E39A91D">
          <v:shape id="_x0000_i1026" type="#_x0000_t75" style="width:489.75pt;height:263.25pt" o:ole="">
            <v:imagedata r:id="rId10" o:title=""/>
          </v:shape>
          <o:OLEObject Type="Embed" ProgID="Visio.Drawing.15" ShapeID="_x0000_i1026" DrawAspect="Content" ObjectID="_1706340554" r:id="rId11"/>
        </w:object>
      </w:r>
    </w:p>
    <w:p w14:paraId="28ACD646" w14:textId="37A4D443" w:rsidR="001155DC" w:rsidRDefault="00CB6321" w:rsidP="003977E2">
      <w:pPr>
        <w:pStyle w:val="Caption"/>
        <w:jc w:val="center"/>
        <w:rPr>
          <w:b/>
          <w:bCs/>
          <w:color w:val="0070C0"/>
          <w:sz w:val="20"/>
          <w:szCs w:val="20"/>
        </w:rPr>
      </w:pPr>
      <w:bookmarkStart w:id="2" w:name="_Ref71498962"/>
      <w:r w:rsidRPr="003977E2">
        <w:rPr>
          <w:b/>
          <w:bCs/>
          <w:color w:val="0070C0"/>
          <w:sz w:val="20"/>
          <w:szCs w:val="20"/>
        </w:rPr>
        <w:t xml:space="preserve">Figure </w:t>
      </w:r>
      <w:r w:rsidRPr="003977E2">
        <w:rPr>
          <w:b/>
          <w:bCs/>
          <w:color w:val="0070C0"/>
          <w:sz w:val="20"/>
          <w:szCs w:val="20"/>
        </w:rPr>
        <w:fldChar w:fldCharType="begin"/>
      </w:r>
      <w:r w:rsidRPr="003977E2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3977E2">
        <w:rPr>
          <w:b/>
          <w:bCs/>
          <w:color w:val="0070C0"/>
          <w:sz w:val="20"/>
          <w:szCs w:val="20"/>
        </w:rPr>
        <w:fldChar w:fldCharType="separate"/>
      </w:r>
      <w:r w:rsidR="00AA27B5">
        <w:rPr>
          <w:b/>
          <w:bCs/>
          <w:noProof/>
          <w:color w:val="0070C0"/>
          <w:sz w:val="20"/>
          <w:szCs w:val="20"/>
        </w:rPr>
        <w:t>2</w:t>
      </w:r>
      <w:r w:rsidRPr="003977E2">
        <w:rPr>
          <w:b/>
          <w:bCs/>
          <w:color w:val="0070C0"/>
          <w:sz w:val="20"/>
          <w:szCs w:val="20"/>
        </w:rPr>
        <w:fldChar w:fldCharType="end"/>
      </w:r>
      <w:bookmarkEnd w:id="2"/>
      <w:r w:rsidRPr="003977E2">
        <w:rPr>
          <w:b/>
          <w:bCs/>
          <w:color w:val="0070C0"/>
          <w:sz w:val="20"/>
          <w:szCs w:val="20"/>
        </w:rPr>
        <w:t>: CPA is triggered before CHO in CPA-CHO coexistence: Alternative #2</w:t>
      </w:r>
    </w:p>
    <w:p w14:paraId="2495EE5E" w14:textId="41B0BA5B" w:rsidR="000E64C2" w:rsidRDefault="008C7C38" w:rsidP="006E16B7">
      <w:r w:rsidRPr="00C8773B">
        <w:t xml:space="preserve">Upon receiving the </w:t>
      </w:r>
      <w:proofErr w:type="spellStart"/>
      <w:r w:rsidRPr="00C8773B">
        <w:t>RRCReconfigurationComplete</w:t>
      </w:r>
      <w:proofErr w:type="spellEnd"/>
      <w:r w:rsidRPr="00C8773B">
        <w:t xml:space="preserve"> message from the UE during CPA execution, source MN</w:t>
      </w:r>
      <w:r>
        <w:t xml:space="preserve"> </w:t>
      </w:r>
      <w:r w:rsidRPr="00D50B28">
        <w:t>performs CHO modification with the target MNs and provides an updated CHO config</w:t>
      </w:r>
      <w:r>
        <w:t>uration</w:t>
      </w:r>
      <w:r w:rsidRPr="00D50B28">
        <w:t xml:space="preserve"> to </w:t>
      </w:r>
      <w:r>
        <w:t xml:space="preserve">the </w:t>
      </w:r>
      <w:r w:rsidRPr="00D50B28">
        <w:t>UE</w:t>
      </w:r>
      <w:r>
        <w:t>.</w:t>
      </w:r>
    </w:p>
    <w:p w14:paraId="5F1C3D17" w14:textId="1BEEFFC3" w:rsidR="00060709" w:rsidRDefault="00F95D19" w:rsidP="00060709">
      <w:r>
        <w:rPr>
          <w:b/>
          <w:bCs/>
          <w:color w:val="0070C0"/>
          <w:u w:val="single"/>
        </w:rPr>
        <w:t xml:space="preserve">Case 1 – </w:t>
      </w:r>
      <w:r w:rsidR="00A82C69" w:rsidRPr="001F512E">
        <w:rPr>
          <w:b/>
          <w:bCs/>
          <w:color w:val="0070C0"/>
          <w:u w:val="single"/>
        </w:rPr>
        <w:t>Alternative #</w:t>
      </w:r>
      <w:r w:rsidR="00A82C69">
        <w:rPr>
          <w:b/>
          <w:bCs/>
          <w:color w:val="0070C0"/>
          <w:u w:val="single"/>
        </w:rPr>
        <w:t>3</w:t>
      </w:r>
      <w:r w:rsidR="00A82C69" w:rsidRPr="001F512E">
        <w:rPr>
          <w:b/>
          <w:bCs/>
          <w:color w:val="0070C0"/>
          <w:u w:val="single"/>
        </w:rPr>
        <w:t>:</w:t>
      </w:r>
    </w:p>
    <w:p w14:paraId="060AAF95" w14:textId="0BFB7493" w:rsidR="00A82C69" w:rsidRDefault="007A6895" w:rsidP="00060709">
      <w:r>
        <w:t xml:space="preserve">In the third alternative, </w:t>
      </w:r>
      <w:r w:rsidR="00391105">
        <w:t xml:space="preserve">the network indicates to the UE whether it should keep </w:t>
      </w:r>
      <w:r w:rsidR="00585BD9">
        <w:t xml:space="preserve">or discard </w:t>
      </w:r>
      <w:r w:rsidR="00391105">
        <w:t xml:space="preserve">the CHO </w:t>
      </w:r>
      <w:r w:rsidR="00585BD9">
        <w:t>configuration.</w:t>
      </w:r>
      <w:r w:rsidR="00F76791">
        <w:t xml:space="preserve"> </w:t>
      </w:r>
      <w:r w:rsidR="00120035">
        <w:t>For example</w:t>
      </w:r>
      <w:r w:rsidR="00EA5795">
        <w:t xml:space="preserve">, </w:t>
      </w:r>
      <w:r w:rsidR="001C0049">
        <w:t>i</w:t>
      </w:r>
      <w:r w:rsidR="001C0049" w:rsidRPr="001C0049">
        <w:t xml:space="preserve">n the RRC reconfiguration </w:t>
      </w:r>
      <w:r w:rsidR="00ED22CE">
        <w:t xml:space="preserve">message </w:t>
      </w:r>
      <w:r w:rsidR="001C0049" w:rsidRPr="001C0049">
        <w:t xml:space="preserve">containing the CHO </w:t>
      </w:r>
      <w:r w:rsidR="00ED22CE">
        <w:t xml:space="preserve">or the CPA </w:t>
      </w:r>
      <w:r w:rsidR="001C0049" w:rsidRPr="001C0049">
        <w:t>config</w:t>
      </w:r>
      <w:r w:rsidR="00D54FA3">
        <w:t>uration</w:t>
      </w:r>
      <w:r w:rsidR="001C0049" w:rsidRPr="001C0049">
        <w:t xml:space="preserve">, source MN </w:t>
      </w:r>
      <w:r w:rsidR="00D54FA3">
        <w:t xml:space="preserve">may </w:t>
      </w:r>
      <w:r w:rsidR="001C0049" w:rsidRPr="001C0049">
        <w:t xml:space="preserve">indicate, for each </w:t>
      </w:r>
      <w:r w:rsidR="005D3E80">
        <w:t>target</w:t>
      </w:r>
      <w:r w:rsidR="00787CA6">
        <w:t xml:space="preserve"> </w:t>
      </w:r>
      <w:proofErr w:type="spellStart"/>
      <w:r w:rsidR="001C0049" w:rsidRPr="001C0049">
        <w:t>PSCell</w:t>
      </w:r>
      <w:proofErr w:type="spellEnd"/>
      <w:r w:rsidR="00787CA6">
        <w:t>,</w:t>
      </w:r>
      <w:r w:rsidR="001C0049" w:rsidRPr="001C0049">
        <w:t xml:space="preserve"> whether UE should keep </w:t>
      </w:r>
      <w:r w:rsidR="00787CA6">
        <w:t xml:space="preserve">the </w:t>
      </w:r>
      <w:r w:rsidR="001C0049" w:rsidRPr="001C0049">
        <w:t>CHO config</w:t>
      </w:r>
      <w:r w:rsidR="00787CA6">
        <w:t>uration</w:t>
      </w:r>
      <w:r w:rsidR="001C0049" w:rsidRPr="001C0049">
        <w:t xml:space="preserve"> when CPA is triggered</w:t>
      </w:r>
      <w:r w:rsidR="00EC15BE">
        <w:t>.</w:t>
      </w:r>
      <w:r w:rsidR="00523597">
        <w:t xml:space="preserve"> </w:t>
      </w:r>
      <w:r w:rsidR="00E334A8">
        <w:t xml:space="preserve">The following are some example cases where </w:t>
      </w:r>
      <w:r w:rsidR="00284868">
        <w:t>UE can keep the CHO configuration:</w:t>
      </w:r>
    </w:p>
    <w:p w14:paraId="4230FB92" w14:textId="09645A90" w:rsidR="00BF02EE" w:rsidRDefault="00234BEC" w:rsidP="003136BC">
      <w:pPr>
        <w:pStyle w:val="ListParagraph"/>
        <w:numPr>
          <w:ilvl w:val="0"/>
          <w:numId w:val="40"/>
        </w:numPr>
      </w:pPr>
      <w:r>
        <w:t xml:space="preserve">If </w:t>
      </w:r>
      <w:r w:rsidR="00051080">
        <w:t>a target MN</w:t>
      </w:r>
      <w:r w:rsidR="00934110">
        <w:t xml:space="preserve"> decides to provide a full configuration</w:t>
      </w:r>
      <w:r w:rsidR="00661E9A">
        <w:t xml:space="preserve"> in CHO</w:t>
      </w:r>
      <w:r w:rsidR="00BF02EE">
        <w:t>.</w:t>
      </w:r>
    </w:p>
    <w:p w14:paraId="774D4AF6" w14:textId="5D6FD783" w:rsidR="00EA5F15" w:rsidRDefault="00BF02EE" w:rsidP="003136BC">
      <w:pPr>
        <w:pStyle w:val="ListParagraph"/>
        <w:numPr>
          <w:ilvl w:val="0"/>
          <w:numId w:val="40"/>
        </w:numPr>
      </w:pPr>
      <w:r>
        <w:t xml:space="preserve">If the MCG configuration corresponding to a target </w:t>
      </w:r>
      <w:proofErr w:type="spellStart"/>
      <w:r>
        <w:t>PSCell</w:t>
      </w:r>
      <w:proofErr w:type="spellEnd"/>
      <w:r>
        <w:t xml:space="preserve"> </w:t>
      </w:r>
      <w:r w:rsidR="00260422">
        <w:t>configura</w:t>
      </w:r>
      <w:r w:rsidR="002F321A">
        <w:t>tion</w:t>
      </w:r>
      <w:r w:rsidR="00260422">
        <w:t xml:space="preserve"> </w:t>
      </w:r>
      <w:r w:rsidR="002C2A52">
        <w:t xml:space="preserve">in CPA </w:t>
      </w:r>
      <w:r w:rsidR="00260422">
        <w:t xml:space="preserve">contains only an </w:t>
      </w:r>
      <w:r w:rsidR="0063508D">
        <w:t xml:space="preserve">SN key counter and </w:t>
      </w:r>
      <w:r w:rsidR="003605CE">
        <w:t xml:space="preserve">there is </w:t>
      </w:r>
      <w:r w:rsidR="0063508D">
        <w:t xml:space="preserve">no other </w:t>
      </w:r>
      <w:r w:rsidR="003605CE">
        <w:t xml:space="preserve">change to the MCG </w:t>
      </w:r>
      <w:r w:rsidR="0063508D">
        <w:t>configuration</w:t>
      </w:r>
      <w:r w:rsidR="00145F33">
        <w:t>.</w:t>
      </w:r>
    </w:p>
    <w:p w14:paraId="06171A9E" w14:textId="332694A1" w:rsidR="00D60CC7" w:rsidRPr="00244E88" w:rsidRDefault="00ED1A49" w:rsidP="00ED1A49">
      <w:pPr>
        <w:rPr>
          <w:b/>
          <w:bCs/>
        </w:rPr>
      </w:pPr>
      <w:r w:rsidRPr="00244E88">
        <w:rPr>
          <w:b/>
          <w:bCs/>
        </w:rPr>
        <w:t xml:space="preserve">Observation </w:t>
      </w:r>
      <w:r w:rsidR="005B5385">
        <w:rPr>
          <w:b/>
          <w:bCs/>
        </w:rPr>
        <w:t>2</w:t>
      </w:r>
      <w:r w:rsidRPr="00244E88">
        <w:rPr>
          <w:b/>
          <w:bCs/>
        </w:rPr>
        <w:t xml:space="preserve">. </w:t>
      </w:r>
      <w:r w:rsidR="008163D0">
        <w:rPr>
          <w:b/>
          <w:bCs/>
        </w:rPr>
        <w:t>N</w:t>
      </w:r>
      <w:r w:rsidR="00C21B28" w:rsidRPr="00244E88">
        <w:rPr>
          <w:b/>
          <w:bCs/>
        </w:rPr>
        <w:t xml:space="preserve">etwork may indicate to the UE </w:t>
      </w:r>
      <w:r w:rsidR="008F5772" w:rsidRPr="00244E88">
        <w:rPr>
          <w:b/>
          <w:bCs/>
        </w:rPr>
        <w:t xml:space="preserve">that UE should keep the CHO </w:t>
      </w:r>
      <w:r w:rsidR="00610101" w:rsidRPr="00244E88">
        <w:rPr>
          <w:b/>
          <w:bCs/>
        </w:rPr>
        <w:t>configuration when CPA is triggered</w:t>
      </w:r>
      <w:r w:rsidR="00D60CC7" w:rsidRPr="00244E88">
        <w:rPr>
          <w:b/>
          <w:bCs/>
        </w:rPr>
        <w:t>. Example cases where UE can keep the CHO configuration are:</w:t>
      </w:r>
    </w:p>
    <w:p w14:paraId="0FC419D1" w14:textId="189A7DE0" w:rsidR="0021738F" w:rsidRPr="00244E88" w:rsidRDefault="0021738F" w:rsidP="0021738F">
      <w:pPr>
        <w:pStyle w:val="ListParagraph"/>
        <w:numPr>
          <w:ilvl w:val="0"/>
          <w:numId w:val="40"/>
        </w:numPr>
        <w:rPr>
          <w:b/>
          <w:bCs/>
        </w:rPr>
      </w:pPr>
      <w:r w:rsidRPr="00244E88">
        <w:rPr>
          <w:b/>
          <w:bCs/>
        </w:rPr>
        <w:t xml:space="preserve">If </w:t>
      </w:r>
      <w:r w:rsidR="004E0A6F">
        <w:rPr>
          <w:b/>
          <w:bCs/>
        </w:rPr>
        <w:t xml:space="preserve">a </w:t>
      </w:r>
      <w:r w:rsidRPr="00244E88">
        <w:rPr>
          <w:b/>
          <w:bCs/>
        </w:rPr>
        <w:t>target MN decides to provide a full configuration</w:t>
      </w:r>
      <w:r w:rsidR="007A4645">
        <w:rPr>
          <w:b/>
          <w:bCs/>
        </w:rPr>
        <w:t xml:space="preserve"> in CHO</w:t>
      </w:r>
      <w:r w:rsidRPr="00244E88">
        <w:rPr>
          <w:b/>
          <w:bCs/>
        </w:rPr>
        <w:t>.</w:t>
      </w:r>
    </w:p>
    <w:p w14:paraId="121FC240" w14:textId="728363D6" w:rsidR="00723BAB" w:rsidRPr="00AD04D6" w:rsidRDefault="0021738F" w:rsidP="00EA5F15">
      <w:pPr>
        <w:pStyle w:val="ListParagraph"/>
        <w:numPr>
          <w:ilvl w:val="0"/>
          <w:numId w:val="40"/>
        </w:numPr>
      </w:pPr>
      <w:r w:rsidRPr="00244E88">
        <w:rPr>
          <w:b/>
          <w:bCs/>
        </w:rPr>
        <w:t xml:space="preserve">If the MCG configuration corresponding to a target </w:t>
      </w:r>
      <w:proofErr w:type="spellStart"/>
      <w:r w:rsidRPr="00244E88">
        <w:rPr>
          <w:b/>
          <w:bCs/>
        </w:rPr>
        <w:t>PSCell</w:t>
      </w:r>
      <w:proofErr w:type="spellEnd"/>
      <w:r w:rsidRPr="00244E88">
        <w:rPr>
          <w:b/>
          <w:bCs/>
        </w:rPr>
        <w:t xml:space="preserve"> configuration</w:t>
      </w:r>
      <w:r w:rsidR="00AE7958">
        <w:rPr>
          <w:b/>
          <w:bCs/>
        </w:rPr>
        <w:t xml:space="preserve"> in CPA</w:t>
      </w:r>
      <w:r w:rsidRPr="00244E88">
        <w:rPr>
          <w:b/>
          <w:bCs/>
        </w:rPr>
        <w:t xml:space="preserve"> contains only an SN key counter and </w:t>
      </w:r>
      <w:r w:rsidR="003605CE" w:rsidRPr="00244E88">
        <w:rPr>
          <w:b/>
          <w:bCs/>
        </w:rPr>
        <w:t xml:space="preserve">there is </w:t>
      </w:r>
      <w:r w:rsidRPr="00244E88">
        <w:rPr>
          <w:b/>
          <w:bCs/>
        </w:rPr>
        <w:t xml:space="preserve">no other </w:t>
      </w:r>
      <w:r w:rsidR="003605CE" w:rsidRPr="00244E88">
        <w:rPr>
          <w:b/>
          <w:bCs/>
        </w:rPr>
        <w:t>change to the MCG configuration</w:t>
      </w:r>
      <w:r w:rsidRPr="00244E88">
        <w:rPr>
          <w:b/>
          <w:bCs/>
        </w:rPr>
        <w:t>.</w:t>
      </w:r>
    </w:p>
    <w:p w14:paraId="253580F9" w14:textId="3A2AA0E7" w:rsidR="00AD04D6" w:rsidRDefault="00AD04D6" w:rsidP="00AD04D6">
      <w:r>
        <w:t xml:space="preserve">Considering all the three alternatives, we have the following proposals </w:t>
      </w:r>
      <w:r w:rsidR="001E79AC">
        <w:t xml:space="preserve">for </w:t>
      </w:r>
      <w:r w:rsidR="00DA20D4">
        <w:t>UE and network behaviour in case CPA is triggered before CHO.</w:t>
      </w:r>
    </w:p>
    <w:p w14:paraId="3D8A906E" w14:textId="4E8C2C1E" w:rsidR="00F2759D" w:rsidRDefault="00F2759D" w:rsidP="00EA5F15">
      <w:pPr>
        <w:rPr>
          <w:b/>
          <w:bCs/>
        </w:rPr>
      </w:pPr>
      <w:r>
        <w:rPr>
          <w:b/>
          <w:bCs/>
        </w:rPr>
        <w:t xml:space="preserve">Proposal </w:t>
      </w:r>
      <w:r w:rsidR="007B729C">
        <w:rPr>
          <w:b/>
          <w:bCs/>
        </w:rPr>
        <w:t>1</w:t>
      </w:r>
      <w:r w:rsidR="00CD4C22">
        <w:rPr>
          <w:b/>
          <w:bCs/>
        </w:rPr>
        <w:t xml:space="preserve">. </w:t>
      </w:r>
      <w:bookmarkStart w:id="3" w:name="_Hlk71496125"/>
      <w:r w:rsidR="00CD4C22">
        <w:rPr>
          <w:b/>
          <w:bCs/>
        </w:rPr>
        <w:t xml:space="preserve">If CPA is triggered before CHO, </w:t>
      </w:r>
      <w:r w:rsidR="00CD4C22" w:rsidRPr="00CD4C22">
        <w:rPr>
          <w:b/>
          <w:bCs/>
        </w:rPr>
        <w:t>upon triggering of CPA</w:t>
      </w:r>
      <w:r w:rsidR="009767AA">
        <w:rPr>
          <w:b/>
          <w:bCs/>
        </w:rPr>
        <w:t xml:space="preserve">, </w:t>
      </w:r>
      <w:r w:rsidR="009767AA" w:rsidRPr="00934008">
        <w:rPr>
          <w:b/>
          <w:bCs/>
        </w:rPr>
        <w:t xml:space="preserve">the following are three </w:t>
      </w:r>
      <w:r w:rsidR="005B4C67">
        <w:rPr>
          <w:b/>
          <w:bCs/>
        </w:rPr>
        <w:t xml:space="preserve">possible </w:t>
      </w:r>
      <w:r w:rsidR="009767AA" w:rsidRPr="00934008">
        <w:rPr>
          <w:b/>
          <w:bCs/>
        </w:rPr>
        <w:t>alternatives regardin</w:t>
      </w:r>
      <w:r w:rsidR="005B4C67">
        <w:rPr>
          <w:b/>
          <w:bCs/>
        </w:rPr>
        <w:t>g</w:t>
      </w:r>
      <w:r w:rsidR="009767AA" w:rsidRPr="00934008">
        <w:rPr>
          <w:b/>
          <w:bCs/>
        </w:rPr>
        <w:t xml:space="preserve"> UE actions:</w:t>
      </w:r>
      <w:bookmarkEnd w:id="3"/>
    </w:p>
    <w:p w14:paraId="46BC31E0" w14:textId="79ABE7B8" w:rsidR="005048B7" w:rsidRPr="00934008" w:rsidRDefault="005048B7" w:rsidP="005048B7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Alternative 1: </w:t>
      </w:r>
      <w:r w:rsidRPr="00934008">
        <w:rPr>
          <w:b/>
          <w:bCs/>
        </w:rPr>
        <w:t>UE discards the CHO configuration.</w:t>
      </w:r>
    </w:p>
    <w:p w14:paraId="3CD23D4F" w14:textId="45E44056" w:rsidR="005048B7" w:rsidRPr="00934008" w:rsidRDefault="005048B7" w:rsidP="005048B7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Alternative 2: </w:t>
      </w:r>
      <w:r w:rsidRPr="00934008">
        <w:rPr>
          <w:b/>
          <w:bCs/>
        </w:rPr>
        <w:t xml:space="preserve">UE keeps the CHO </w:t>
      </w:r>
      <w:proofErr w:type="gramStart"/>
      <w:r w:rsidRPr="00934008">
        <w:rPr>
          <w:b/>
          <w:bCs/>
        </w:rPr>
        <w:t>configuration, but</w:t>
      </w:r>
      <w:proofErr w:type="gramEnd"/>
      <w:r w:rsidRPr="00934008">
        <w:rPr>
          <w:b/>
          <w:bCs/>
        </w:rPr>
        <w:t xml:space="preserve"> doesn’t perform measurements of target </w:t>
      </w:r>
      <w:proofErr w:type="spellStart"/>
      <w:r w:rsidRPr="00934008">
        <w:rPr>
          <w:b/>
          <w:bCs/>
        </w:rPr>
        <w:t>PCells</w:t>
      </w:r>
      <w:proofErr w:type="spellEnd"/>
      <w:r w:rsidRPr="00934008">
        <w:rPr>
          <w:b/>
          <w:bCs/>
        </w:rPr>
        <w:t xml:space="preserve"> until it receives a modified CHO configuration from </w:t>
      </w:r>
      <w:r w:rsidR="00F34F4C">
        <w:rPr>
          <w:b/>
          <w:bCs/>
        </w:rPr>
        <w:t>source</w:t>
      </w:r>
      <w:r w:rsidRPr="00934008">
        <w:rPr>
          <w:b/>
          <w:bCs/>
        </w:rPr>
        <w:t xml:space="preserve"> MN.</w:t>
      </w:r>
    </w:p>
    <w:p w14:paraId="6886DEDB" w14:textId="196F4700" w:rsidR="005048B7" w:rsidRDefault="005048B7" w:rsidP="005048B7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Alternative 3: </w:t>
      </w:r>
      <w:r w:rsidRPr="00934008">
        <w:rPr>
          <w:b/>
          <w:bCs/>
        </w:rPr>
        <w:t>UE keeps the CHO configuration if network provides</w:t>
      </w:r>
      <w:r w:rsidR="0052320D">
        <w:rPr>
          <w:b/>
          <w:bCs/>
        </w:rPr>
        <w:t xml:space="preserve">, </w:t>
      </w:r>
      <w:r w:rsidR="00F24664" w:rsidRPr="00934008">
        <w:rPr>
          <w:b/>
          <w:bCs/>
        </w:rPr>
        <w:t xml:space="preserve">for each target </w:t>
      </w:r>
      <w:proofErr w:type="spellStart"/>
      <w:r w:rsidR="00F24664" w:rsidRPr="00934008">
        <w:rPr>
          <w:b/>
          <w:bCs/>
        </w:rPr>
        <w:t>PSCell</w:t>
      </w:r>
      <w:proofErr w:type="spellEnd"/>
      <w:r w:rsidR="00F24664" w:rsidRPr="00934008">
        <w:rPr>
          <w:b/>
          <w:bCs/>
        </w:rPr>
        <w:t xml:space="preserve"> in CPA</w:t>
      </w:r>
      <w:r w:rsidR="005B4C67">
        <w:rPr>
          <w:b/>
          <w:bCs/>
        </w:rPr>
        <w:t>,</w:t>
      </w:r>
      <w:r w:rsidRPr="00934008">
        <w:rPr>
          <w:b/>
          <w:bCs/>
        </w:rPr>
        <w:t xml:space="preserve"> a</w:t>
      </w:r>
      <w:r w:rsidR="007D1076">
        <w:rPr>
          <w:b/>
          <w:bCs/>
        </w:rPr>
        <w:t xml:space="preserve">n </w:t>
      </w:r>
      <w:r w:rsidRPr="00934008">
        <w:rPr>
          <w:b/>
          <w:bCs/>
        </w:rPr>
        <w:t>indication in the RRC reconfiguration message containing CHO or CPA configuration</w:t>
      </w:r>
      <w:r w:rsidR="007D1076">
        <w:rPr>
          <w:b/>
          <w:bCs/>
        </w:rPr>
        <w:t xml:space="preserve"> to keep the CHO configuration</w:t>
      </w:r>
      <w:r w:rsidRPr="00934008">
        <w:rPr>
          <w:b/>
          <w:bCs/>
        </w:rPr>
        <w:t xml:space="preserve">. </w:t>
      </w:r>
    </w:p>
    <w:p w14:paraId="345A6323" w14:textId="771A76D5" w:rsidR="00D923D0" w:rsidRDefault="00D923D0" w:rsidP="00D923D0">
      <w:r>
        <w:t xml:space="preserve">In case of </w:t>
      </w:r>
      <w:r w:rsidR="007D1076">
        <w:t xml:space="preserve">Alternative 3, </w:t>
      </w:r>
      <w:r w:rsidR="00F656DE">
        <w:t xml:space="preserve">the indication may be provided per target </w:t>
      </w:r>
      <w:proofErr w:type="spellStart"/>
      <w:r w:rsidR="00F656DE">
        <w:t>PCell</w:t>
      </w:r>
      <w:proofErr w:type="spellEnd"/>
      <w:r w:rsidR="00F656DE">
        <w:t xml:space="preserve"> of CHO configuration.</w:t>
      </w:r>
    </w:p>
    <w:p w14:paraId="4D4DCEAD" w14:textId="345A85E5" w:rsidR="00F656DE" w:rsidRPr="000F6C4A" w:rsidRDefault="00F656DE" w:rsidP="00D923D0">
      <w:pPr>
        <w:rPr>
          <w:b/>
          <w:bCs/>
        </w:rPr>
      </w:pPr>
      <w:r w:rsidRPr="000F6C4A">
        <w:rPr>
          <w:b/>
          <w:bCs/>
        </w:rPr>
        <w:t xml:space="preserve">Proposal </w:t>
      </w:r>
      <w:r w:rsidR="001B0947">
        <w:rPr>
          <w:b/>
          <w:bCs/>
        </w:rPr>
        <w:t>2</w:t>
      </w:r>
      <w:r w:rsidR="003A404A" w:rsidRPr="000F6C4A">
        <w:rPr>
          <w:b/>
          <w:bCs/>
        </w:rPr>
        <w:t xml:space="preserve">. If CPA is triggered before CHO, upon triggering of CPA, the following are </w:t>
      </w:r>
      <w:r w:rsidR="004C0820" w:rsidRPr="000F6C4A">
        <w:rPr>
          <w:b/>
          <w:bCs/>
        </w:rPr>
        <w:t xml:space="preserve">the </w:t>
      </w:r>
      <w:r w:rsidR="003A404A" w:rsidRPr="000F6C4A">
        <w:rPr>
          <w:b/>
          <w:bCs/>
        </w:rPr>
        <w:t xml:space="preserve">three possible alternatives regarding </w:t>
      </w:r>
      <w:r w:rsidR="004C0820" w:rsidRPr="000F6C4A">
        <w:rPr>
          <w:b/>
          <w:bCs/>
        </w:rPr>
        <w:t>network</w:t>
      </w:r>
      <w:r w:rsidR="003A404A" w:rsidRPr="000F6C4A">
        <w:rPr>
          <w:b/>
          <w:bCs/>
        </w:rPr>
        <w:t xml:space="preserve"> actions</w:t>
      </w:r>
      <w:r w:rsidR="004C0820" w:rsidRPr="000F6C4A">
        <w:rPr>
          <w:b/>
          <w:bCs/>
        </w:rPr>
        <w:t xml:space="preserve"> corresponding to the UE actions in Proposal </w:t>
      </w:r>
      <w:r w:rsidR="00EA3B61">
        <w:rPr>
          <w:b/>
          <w:bCs/>
        </w:rPr>
        <w:t>1</w:t>
      </w:r>
      <w:r w:rsidR="003A404A" w:rsidRPr="000F6C4A">
        <w:rPr>
          <w:b/>
          <w:bCs/>
        </w:rPr>
        <w:t>:</w:t>
      </w:r>
    </w:p>
    <w:p w14:paraId="55A17DA6" w14:textId="3DA74636" w:rsidR="009767AA" w:rsidRDefault="004C0820" w:rsidP="004C0820">
      <w:pPr>
        <w:pStyle w:val="ListParagraph"/>
        <w:numPr>
          <w:ilvl w:val="0"/>
          <w:numId w:val="43"/>
        </w:numPr>
        <w:rPr>
          <w:b/>
          <w:bCs/>
        </w:rPr>
      </w:pPr>
      <w:r>
        <w:rPr>
          <w:b/>
          <w:bCs/>
        </w:rPr>
        <w:lastRenderedPageBreak/>
        <w:t xml:space="preserve">Alternative 1: </w:t>
      </w:r>
      <w:r w:rsidR="00412186">
        <w:rPr>
          <w:b/>
          <w:bCs/>
        </w:rPr>
        <w:t>U</w:t>
      </w:r>
      <w:r w:rsidR="00412186" w:rsidRPr="00412186">
        <w:rPr>
          <w:b/>
          <w:bCs/>
        </w:rPr>
        <w:t xml:space="preserve">pon receiving </w:t>
      </w:r>
      <w:proofErr w:type="spellStart"/>
      <w:r w:rsidR="00412186" w:rsidRPr="00412186">
        <w:rPr>
          <w:b/>
          <w:bCs/>
        </w:rPr>
        <w:t>RRCReconfigurationComplete</w:t>
      </w:r>
      <w:proofErr w:type="spellEnd"/>
      <w:r w:rsidR="00412186" w:rsidRPr="00412186">
        <w:rPr>
          <w:b/>
          <w:bCs/>
        </w:rPr>
        <w:t xml:space="preserve"> from UE during CPA execution, source MN performs CHO cancellation with the target MNs.</w:t>
      </w:r>
    </w:p>
    <w:p w14:paraId="3CBF185E" w14:textId="59CC04EC" w:rsidR="00412186" w:rsidRDefault="00412186" w:rsidP="004C0820">
      <w:pPr>
        <w:pStyle w:val="ListParagraph"/>
        <w:numPr>
          <w:ilvl w:val="0"/>
          <w:numId w:val="43"/>
        </w:numPr>
        <w:rPr>
          <w:b/>
          <w:bCs/>
        </w:rPr>
      </w:pPr>
      <w:r>
        <w:rPr>
          <w:b/>
          <w:bCs/>
        </w:rPr>
        <w:t xml:space="preserve">Alternative 2: </w:t>
      </w:r>
      <w:r w:rsidR="00257C8E" w:rsidRPr="00257C8E">
        <w:rPr>
          <w:b/>
          <w:bCs/>
        </w:rPr>
        <w:t xml:space="preserve">Upon receiving </w:t>
      </w:r>
      <w:proofErr w:type="spellStart"/>
      <w:r w:rsidR="00257C8E" w:rsidRPr="00257C8E">
        <w:rPr>
          <w:b/>
          <w:bCs/>
        </w:rPr>
        <w:t>RRCReconfigurationComplete</w:t>
      </w:r>
      <w:proofErr w:type="spellEnd"/>
      <w:r w:rsidR="00257C8E" w:rsidRPr="00257C8E">
        <w:rPr>
          <w:b/>
          <w:bCs/>
        </w:rPr>
        <w:t xml:space="preserve"> from UE during CPA execution, source MN performs CHO modification with the target MNs and provides an updated CHO configuration to UE.</w:t>
      </w:r>
    </w:p>
    <w:p w14:paraId="1844693A" w14:textId="2BCBE8A5" w:rsidR="00257C8E" w:rsidRDefault="00257C8E" w:rsidP="00257C8E">
      <w:pPr>
        <w:pStyle w:val="ListParagraph"/>
        <w:numPr>
          <w:ilvl w:val="1"/>
          <w:numId w:val="43"/>
        </w:numPr>
        <w:rPr>
          <w:b/>
          <w:bCs/>
        </w:rPr>
      </w:pPr>
      <w:r w:rsidRPr="00257C8E">
        <w:rPr>
          <w:b/>
          <w:bCs/>
        </w:rPr>
        <w:t xml:space="preserve">Source MN includes the MR-DC configuration corresponding to target </w:t>
      </w:r>
      <w:proofErr w:type="spellStart"/>
      <w:r w:rsidRPr="00257C8E">
        <w:rPr>
          <w:b/>
          <w:bCs/>
        </w:rPr>
        <w:t>PSCell</w:t>
      </w:r>
      <w:proofErr w:type="spellEnd"/>
      <w:r w:rsidRPr="00257C8E">
        <w:rPr>
          <w:b/>
          <w:bCs/>
        </w:rPr>
        <w:t xml:space="preserve"> for which CPA was triggered</w:t>
      </w:r>
      <w:r w:rsidR="004B59E6">
        <w:rPr>
          <w:b/>
          <w:bCs/>
        </w:rPr>
        <w:t>,</w:t>
      </w:r>
      <w:r w:rsidRPr="00257C8E">
        <w:rPr>
          <w:b/>
          <w:bCs/>
        </w:rPr>
        <w:t xml:space="preserve"> as the source configuration in CHO modification.</w:t>
      </w:r>
    </w:p>
    <w:p w14:paraId="48A8B9B0" w14:textId="340C69A1" w:rsidR="004B59E6" w:rsidRPr="004C0820" w:rsidRDefault="00521E4D" w:rsidP="004B59E6">
      <w:pPr>
        <w:pStyle w:val="ListParagraph"/>
        <w:numPr>
          <w:ilvl w:val="0"/>
          <w:numId w:val="43"/>
        </w:numPr>
        <w:rPr>
          <w:b/>
          <w:bCs/>
        </w:rPr>
      </w:pPr>
      <w:r>
        <w:rPr>
          <w:b/>
          <w:bCs/>
        </w:rPr>
        <w:t xml:space="preserve">Alternative 3: </w:t>
      </w:r>
      <w:r w:rsidR="00EB2ED5" w:rsidRPr="00EB2ED5">
        <w:rPr>
          <w:b/>
          <w:bCs/>
        </w:rPr>
        <w:t xml:space="preserve">Upon receiving </w:t>
      </w:r>
      <w:proofErr w:type="spellStart"/>
      <w:r w:rsidR="00EB2ED5" w:rsidRPr="00EB2ED5">
        <w:rPr>
          <w:b/>
          <w:bCs/>
        </w:rPr>
        <w:t>RRCReconfigurationComplete</w:t>
      </w:r>
      <w:proofErr w:type="spellEnd"/>
      <w:r w:rsidR="00EB2ED5" w:rsidRPr="00EB2ED5">
        <w:rPr>
          <w:b/>
          <w:bCs/>
        </w:rPr>
        <w:t xml:space="preserve"> from UE during CPA execution, source MN performs</w:t>
      </w:r>
      <w:r w:rsidR="00EB2ED5">
        <w:rPr>
          <w:b/>
          <w:bCs/>
        </w:rPr>
        <w:t xml:space="preserve"> CHO cancellation</w:t>
      </w:r>
      <w:r w:rsidR="000F6C4A">
        <w:rPr>
          <w:b/>
          <w:bCs/>
        </w:rPr>
        <w:t xml:space="preserve"> </w:t>
      </w:r>
      <w:r w:rsidR="00856217">
        <w:rPr>
          <w:b/>
          <w:bCs/>
        </w:rPr>
        <w:t>of</w:t>
      </w:r>
      <w:r w:rsidR="000F6C4A">
        <w:rPr>
          <w:b/>
          <w:bCs/>
        </w:rPr>
        <w:t xml:space="preserve"> some target </w:t>
      </w:r>
      <w:proofErr w:type="spellStart"/>
      <w:r w:rsidR="000F6C4A">
        <w:rPr>
          <w:b/>
          <w:bCs/>
        </w:rPr>
        <w:t>PCells</w:t>
      </w:r>
      <w:proofErr w:type="spellEnd"/>
      <w:r w:rsidR="00EB2ED5">
        <w:rPr>
          <w:b/>
          <w:bCs/>
        </w:rPr>
        <w:t xml:space="preserve"> </w:t>
      </w:r>
      <w:r w:rsidR="000F6C4A">
        <w:rPr>
          <w:b/>
          <w:bCs/>
        </w:rPr>
        <w:t>depending upon indication provide</w:t>
      </w:r>
      <w:r w:rsidR="003C0B3B">
        <w:rPr>
          <w:b/>
          <w:bCs/>
        </w:rPr>
        <w:t>d</w:t>
      </w:r>
      <w:r w:rsidR="000F6C4A">
        <w:rPr>
          <w:b/>
          <w:bCs/>
        </w:rPr>
        <w:t xml:space="preserve"> to the UE.</w:t>
      </w:r>
    </w:p>
    <w:p w14:paraId="295BA47F" w14:textId="3A2F626E" w:rsidR="004F0D93" w:rsidRDefault="007A34AF" w:rsidP="00EA5F15">
      <w:r>
        <w:t xml:space="preserve">In </w:t>
      </w:r>
      <w:r w:rsidR="00ED72AD">
        <w:t xml:space="preserve">Case 2, </w:t>
      </w:r>
      <w:r w:rsidR="003E7516">
        <w:t xml:space="preserve">upon triggering of CHO and </w:t>
      </w:r>
      <w:r w:rsidR="0082497D">
        <w:t xml:space="preserve">applying the target </w:t>
      </w:r>
      <w:proofErr w:type="spellStart"/>
      <w:r w:rsidR="0082497D">
        <w:t>PCell</w:t>
      </w:r>
      <w:proofErr w:type="spellEnd"/>
      <w:r w:rsidR="0082497D">
        <w:t xml:space="preserve"> configuration, </w:t>
      </w:r>
      <w:r w:rsidR="004C4E66">
        <w:t xml:space="preserve">UE discards the CPA configuration since the </w:t>
      </w:r>
      <w:proofErr w:type="spellStart"/>
      <w:r w:rsidR="004C4E66">
        <w:t>PCell</w:t>
      </w:r>
      <w:proofErr w:type="spellEnd"/>
      <w:r w:rsidR="004C4E66">
        <w:t xml:space="preserve"> has changed.</w:t>
      </w:r>
      <w:r w:rsidR="002F6316">
        <w:t xml:space="preserve"> The call-flow for this case is shown in </w:t>
      </w:r>
      <w:r w:rsidR="009813DF" w:rsidRPr="009813DF">
        <w:fldChar w:fldCharType="begin"/>
      </w:r>
      <w:r w:rsidR="009813DF" w:rsidRPr="009813DF">
        <w:instrText xml:space="preserve"> REF _Ref71491891 \h  \* MERGEFORMAT </w:instrText>
      </w:r>
      <w:r w:rsidR="009813DF" w:rsidRPr="009813DF">
        <w:fldChar w:fldCharType="separate"/>
      </w:r>
      <w:r w:rsidR="009813DF" w:rsidRPr="009813DF">
        <w:rPr>
          <w:color w:val="0070C0"/>
        </w:rPr>
        <w:t xml:space="preserve">Figure </w:t>
      </w:r>
      <w:r w:rsidR="009813DF" w:rsidRPr="009813DF">
        <w:rPr>
          <w:noProof/>
          <w:color w:val="0070C0"/>
        </w:rPr>
        <w:t>3</w:t>
      </w:r>
      <w:r w:rsidR="009813DF" w:rsidRPr="009813DF">
        <w:fldChar w:fldCharType="end"/>
      </w:r>
      <w:r w:rsidR="002F6316">
        <w:t>.</w:t>
      </w:r>
    </w:p>
    <w:p w14:paraId="5F6792D2" w14:textId="073EABCA" w:rsidR="00EE757D" w:rsidRPr="003E5A8D" w:rsidRDefault="00072735" w:rsidP="00EA5F15">
      <w:pPr>
        <w:rPr>
          <w:b/>
          <w:bCs/>
        </w:rPr>
      </w:pPr>
      <w:bookmarkStart w:id="4" w:name="_Hlk71504324"/>
      <w:r w:rsidRPr="003E5A8D">
        <w:rPr>
          <w:b/>
          <w:bCs/>
        </w:rPr>
        <w:t xml:space="preserve">Observation </w:t>
      </w:r>
      <w:r w:rsidR="00060DB3">
        <w:rPr>
          <w:b/>
          <w:bCs/>
        </w:rPr>
        <w:t>3</w:t>
      </w:r>
      <w:r w:rsidR="005769FB" w:rsidRPr="003E5A8D">
        <w:rPr>
          <w:b/>
          <w:bCs/>
        </w:rPr>
        <w:t xml:space="preserve">. If </w:t>
      </w:r>
      <w:r w:rsidR="00F53B28" w:rsidRPr="003E5A8D">
        <w:rPr>
          <w:b/>
          <w:bCs/>
        </w:rPr>
        <w:t>C</w:t>
      </w:r>
      <w:r w:rsidR="008D0C8C" w:rsidRPr="003E5A8D">
        <w:rPr>
          <w:b/>
          <w:bCs/>
        </w:rPr>
        <w:t>HO</w:t>
      </w:r>
      <w:r w:rsidR="00F53B28" w:rsidRPr="003E5A8D">
        <w:rPr>
          <w:b/>
          <w:bCs/>
        </w:rPr>
        <w:t xml:space="preserve"> is triggered before C</w:t>
      </w:r>
      <w:r w:rsidR="008D0C8C" w:rsidRPr="003E5A8D">
        <w:rPr>
          <w:b/>
          <w:bCs/>
        </w:rPr>
        <w:t>PA</w:t>
      </w:r>
      <w:r w:rsidR="00F53B28" w:rsidRPr="003E5A8D">
        <w:rPr>
          <w:b/>
          <w:bCs/>
        </w:rPr>
        <w:t xml:space="preserve">, </w:t>
      </w:r>
      <w:r w:rsidR="008D0C8C" w:rsidRPr="003E5A8D">
        <w:rPr>
          <w:b/>
          <w:bCs/>
        </w:rPr>
        <w:t xml:space="preserve">upon triggering of CHO, </w:t>
      </w:r>
      <w:r w:rsidR="00092F25" w:rsidRPr="003E5A8D">
        <w:rPr>
          <w:b/>
          <w:bCs/>
        </w:rPr>
        <w:t xml:space="preserve">UE should discard the CPA configuration since the </w:t>
      </w:r>
      <w:proofErr w:type="spellStart"/>
      <w:r w:rsidR="00092F25" w:rsidRPr="003E5A8D">
        <w:rPr>
          <w:b/>
          <w:bCs/>
        </w:rPr>
        <w:t>PCell</w:t>
      </w:r>
      <w:proofErr w:type="spellEnd"/>
      <w:r w:rsidR="00092F25" w:rsidRPr="003E5A8D">
        <w:rPr>
          <w:b/>
          <w:bCs/>
        </w:rPr>
        <w:t xml:space="preserve"> </w:t>
      </w:r>
      <w:r w:rsidR="00EE757D" w:rsidRPr="003E5A8D">
        <w:rPr>
          <w:b/>
          <w:bCs/>
        </w:rPr>
        <w:t>has changed.</w:t>
      </w:r>
    </w:p>
    <w:p w14:paraId="7F0260DF" w14:textId="64DE5C1D" w:rsidR="00B45AC7" w:rsidRDefault="00EE757D" w:rsidP="00EA5F15">
      <w:r w:rsidRPr="003E5A8D">
        <w:rPr>
          <w:b/>
          <w:bCs/>
        </w:rPr>
        <w:t xml:space="preserve">Proposal </w:t>
      </w:r>
      <w:r w:rsidR="00060DB3">
        <w:rPr>
          <w:b/>
          <w:bCs/>
        </w:rPr>
        <w:t>3</w:t>
      </w:r>
      <w:r w:rsidRPr="003E5A8D">
        <w:rPr>
          <w:b/>
          <w:bCs/>
        </w:rPr>
        <w:t>. If CHO is triggered before CPA, upon triggering of CHO, UE discard</w:t>
      </w:r>
      <w:r w:rsidR="00B45AC7" w:rsidRPr="003E5A8D">
        <w:rPr>
          <w:b/>
          <w:bCs/>
        </w:rPr>
        <w:t>s</w:t>
      </w:r>
      <w:r w:rsidRPr="003E5A8D">
        <w:rPr>
          <w:b/>
          <w:bCs/>
        </w:rPr>
        <w:t xml:space="preserve"> the CPA configuration</w:t>
      </w:r>
      <w:r w:rsidR="00B45AC7" w:rsidRPr="003E5A8D">
        <w:rPr>
          <w:b/>
          <w:bCs/>
        </w:rPr>
        <w:t>.</w:t>
      </w:r>
    </w:p>
    <w:bookmarkEnd w:id="4"/>
    <w:p w14:paraId="3AB57064" w14:textId="5DA57BAD" w:rsidR="00A81D62" w:rsidRDefault="00A81D62" w:rsidP="00EA5F15">
      <w:r>
        <w:t xml:space="preserve">Since UE discards the CPA configuration, upon receiving an indication from the UE that the UE has applied the target </w:t>
      </w:r>
      <w:proofErr w:type="spellStart"/>
      <w:r>
        <w:t>PCell</w:t>
      </w:r>
      <w:proofErr w:type="spellEnd"/>
      <w:r>
        <w:t xml:space="preserve"> configuration, network performs CPA cancellation in the network side.</w:t>
      </w:r>
    </w:p>
    <w:p w14:paraId="46DFE682" w14:textId="64F726B8" w:rsidR="00470E38" w:rsidRPr="003E5A8D" w:rsidRDefault="00B45AC7" w:rsidP="00EA5F15">
      <w:pPr>
        <w:rPr>
          <w:b/>
          <w:bCs/>
        </w:rPr>
      </w:pPr>
      <w:r w:rsidRPr="003E5A8D">
        <w:rPr>
          <w:b/>
          <w:bCs/>
        </w:rPr>
        <w:t xml:space="preserve">Proposal </w:t>
      </w:r>
      <w:r w:rsidR="00060DB3">
        <w:rPr>
          <w:b/>
          <w:bCs/>
        </w:rPr>
        <w:t>4</w:t>
      </w:r>
      <w:r w:rsidRPr="003E5A8D">
        <w:rPr>
          <w:b/>
          <w:bCs/>
        </w:rPr>
        <w:t xml:space="preserve">. If CHO is triggered before CPA, upon </w:t>
      </w:r>
      <w:r w:rsidR="00414599" w:rsidRPr="003E5A8D">
        <w:rPr>
          <w:b/>
          <w:bCs/>
        </w:rPr>
        <w:t xml:space="preserve">triggering of CHO and receiving an indication that </w:t>
      </w:r>
      <w:r w:rsidR="00E17D88" w:rsidRPr="003E5A8D">
        <w:rPr>
          <w:b/>
          <w:bCs/>
        </w:rPr>
        <w:t xml:space="preserve">UE has accessed the target </w:t>
      </w:r>
      <w:proofErr w:type="spellStart"/>
      <w:r w:rsidR="00E17D88" w:rsidRPr="003E5A8D">
        <w:rPr>
          <w:b/>
          <w:bCs/>
        </w:rPr>
        <w:t>PCell</w:t>
      </w:r>
      <w:proofErr w:type="spellEnd"/>
      <w:r w:rsidR="009218E7" w:rsidRPr="003E5A8D">
        <w:rPr>
          <w:b/>
          <w:bCs/>
        </w:rPr>
        <w:t xml:space="preserve">, i.e., receiving Handover Success message from target </w:t>
      </w:r>
      <w:r w:rsidR="00542241" w:rsidRPr="003E5A8D">
        <w:rPr>
          <w:b/>
          <w:bCs/>
        </w:rPr>
        <w:t xml:space="preserve">MN, source MN </w:t>
      </w:r>
      <w:r w:rsidR="002A473F" w:rsidRPr="003E5A8D">
        <w:rPr>
          <w:b/>
          <w:bCs/>
        </w:rPr>
        <w:t xml:space="preserve">initiates SN release procedures toward </w:t>
      </w:r>
      <w:r w:rsidR="005C7B23" w:rsidRPr="003E5A8D">
        <w:rPr>
          <w:b/>
          <w:bCs/>
        </w:rPr>
        <w:t xml:space="preserve">the </w:t>
      </w:r>
      <w:r w:rsidR="002A473F" w:rsidRPr="003E5A8D">
        <w:rPr>
          <w:b/>
          <w:bCs/>
        </w:rPr>
        <w:t>target SNs.</w:t>
      </w:r>
      <w:r w:rsidR="009218E7" w:rsidRPr="003E5A8D">
        <w:rPr>
          <w:b/>
          <w:bCs/>
        </w:rPr>
        <w:t xml:space="preserve"> </w:t>
      </w:r>
      <w:r w:rsidR="00414599" w:rsidRPr="003E5A8D">
        <w:rPr>
          <w:b/>
          <w:bCs/>
        </w:rPr>
        <w:t xml:space="preserve"> </w:t>
      </w:r>
      <w:r w:rsidR="008D0C8C" w:rsidRPr="003E5A8D">
        <w:rPr>
          <w:b/>
          <w:bCs/>
        </w:rPr>
        <w:t xml:space="preserve"> </w:t>
      </w:r>
    </w:p>
    <w:p w14:paraId="73DD7738" w14:textId="0CE2F5DC" w:rsidR="00F47975" w:rsidRDefault="00F47975" w:rsidP="00EA5F15"/>
    <w:p w14:paraId="47F0C053" w14:textId="77777777" w:rsidR="001A2A0B" w:rsidRDefault="00470BCF" w:rsidP="001A2A0B">
      <w:pPr>
        <w:keepNext/>
        <w:jc w:val="center"/>
      </w:pPr>
      <w:r>
        <w:object w:dxaOrig="15407" w:dyaOrig="10336" w14:anchorId="177D7A25">
          <v:shape id="_x0000_i1027" type="#_x0000_t75" style="width:492.75pt;height:330.75pt" o:ole="">
            <v:imagedata r:id="rId12" o:title=""/>
          </v:shape>
          <o:OLEObject Type="Embed" ProgID="Visio.Drawing.15" ShapeID="_x0000_i1027" DrawAspect="Content" ObjectID="_1706340555" r:id="rId13"/>
        </w:object>
      </w:r>
    </w:p>
    <w:p w14:paraId="5299A0B7" w14:textId="74CAB3FB" w:rsidR="002F6316" w:rsidRPr="001A2A0B" w:rsidRDefault="001A2A0B" w:rsidP="001A2A0B">
      <w:pPr>
        <w:pStyle w:val="Caption"/>
        <w:jc w:val="center"/>
        <w:rPr>
          <w:b/>
          <w:bCs/>
          <w:color w:val="0070C0"/>
          <w:sz w:val="20"/>
          <w:szCs w:val="20"/>
        </w:rPr>
      </w:pPr>
      <w:bookmarkStart w:id="5" w:name="_Ref71491891"/>
      <w:r w:rsidRPr="001A2A0B">
        <w:rPr>
          <w:b/>
          <w:bCs/>
          <w:color w:val="0070C0"/>
          <w:sz w:val="20"/>
          <w:szCs w:val="20"/>
        </w:rPr>
        <w:t xml:space="preserve">Figure </w:t>
      </w:r>
      <w:r w:rsidRPr="001A2A0B">
        <w:rPr>
          <w:b/>
          <w:bCs/>
          <w:color w:val="0070C0"/>
          <w:sz w:val="20"/>
          <w:szCs w:val="20"/>
        </w:rPr>
        <w:fldChar w:fldCharType="begin"/>
      </w:r>
      <w:r w:rsidRPr="001A2A0B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1A2A0B">
        <w:rPr>
          <w:b/>
          <w:bCs/>
          <w:color w:val="0070C0"/>
          <w:sz w:val="20"/>
          <w:szCs w:val="20"/>
        </w:rPr>
        <w:fldChar w:fldCharType="separate"/>
      </w:r>
      <w:r w:rsidR="00AA27B5">
        <w:rPr>
          <w:b/>
          <w:bCs/>
          <w:noProof/>
          <w:color w:val="0070C0"/>
          <w:sz w:val="20"/>
          <w:szCs w:val="20"/>
        </w:rPr>
        <w:t>3</w:t>
      </w:r>
      <w:r w:rsidRPr="001A2A0B">
        <w:rPr>
          <w:b/>
          <w:bCs/>
          <w:color w:val="0070C0"/>
          <w:sz w:val="20"/>
          <w:szCs w:val="20"/>
        </w:rPr>
        <w:fldChar w:fldCharType="end"/>
      </w:r>
      <w:bookmarkEnd w:id="5"/>
      <w:r w:rsidRPr="001A2A0B">
        <w:rPr>
          <w:b/>
          <w:bCs/>
          <w:color w:val="0070C0"/>
          <w:sz w:val="20"/>
          <w:szCs w:val="20"/>
        </w:rPr>
        <w:t>: C</w:t>
      </w:r>
      <w:r>
        <w:rPr>
          <w:b/>
          <w:bCs/>
          <w:color w:val="0070C0"/>
          <w:sz w:val="20"/>
          <w:szCs w:val="20"/>
        </w:rPr>
        <w:t>HO</w:t>
      </w:r>
      <w:r w:rsidRPr="001A2A0B">
        <w:rPr>
          <w:b/>
          <w:bCs/>
          <w:color w:val="0070C0"/>
          <w:sz w:val="20"/>
          <w:szCs w:val="20"/>
        </w:rPr>
        <w:t xml:space="preserve"> is triggered before C</w:t>
      </w:r>
      <w:r>
        <w:rPr>
          <w:b/>
          <w:bCs/>
          <w:color w:val="0070C0"/>
          <w:sz w:val="20"/>
          <w:szCs w:val="20"/>
        </w:rPr>
        <w:t>PA</w:t>
      </w:r>
      <w:r w:rsidRPr="001A2A0B">
        <w:rPr>
          <w:b/>
          <w:bCs/>
          <w:color w:val="0070C0"/>
          <w:sz w:val="20"/>
          <w:szCs w:val="20"/>
        </w:rPr>
        <w:t xml:space="preserve"> in CPA-CHO coexistence</w:t>
      </w:r>
    </w:p>
    <w:p w14:paraId="67FD858C" w14:textId="2D369EC7" w:rsidR="00B14676" w:rsidRDefault="00D9112A" w:rsidP="00EA5F15">
      <w:r>
        <w:t>Case 3 should occur rarely. In this case, CHO should be given priority</w:t>
      </w:r>
      <w:r w:rsidR="0095188E">
        <w:t xml:space="preserve"> and performed earl</w:t>
      </w:r>
      <w:r w:rsidR="00761F94">
        <w:t>ier</w:t>
      </w:r>
      <w:r w:rsidR="002B782F">
        <w:t xml:space="preserve">. Thus, the handling of this case is the </w:t>
      </w:r>
      <w:r w:rsidR="0095188E">
        <w:t>same as Case 2.</w:t>
      </w:r>
      <w:r w:rsidR="002B782F">
        <w:t xml:space="preserve"> </w:t>
      </w:r>
    </w:p>
    <w:p w14:paraId="0A10BFB8" w14:textId="2D20D2C8" w:rsidR="00B14676" w:rsidRPr="005250DA" w:rsidRDefault="00761F94" w:rsidP="00EA5F15">
      <w:pPr>
        <w:rPr>
          <w:b/>
          <w:bCs/>
        </w:rPr>
      </w:pPr>
      <w:r w:rsidRPr="005250DA">
        <w:rPr>
          <w:b/>
          <w:bCs/>
        </w:rPr>
        <w:t xml:space="preserve">Observation </w:t>
      </w:r>
      <w:r w:rsidR="00060DB3">
        <w:rPr>
          <w:b/>
          <w:bCs/>
        </w:rPr>
        <w:t>4</w:t>
      </w:r>
      <w:r w:rsidRPr="005250DA">
        <w:rPr>
          <w:b/>
          <w:bCs/>
        </w:rPr>
        <w:t xml:space="preserve">. If CHO and CPA are triggered together, </w:t>
      </w:r>
      <w:r w:rsidR="000A10E2" w:rsidRPr="005250DA">
        <w:rPr>
          <w:b/>
          <w:bCs/>
        </w:rPr>
        <w:t>CHO should be prioritized. The handling is</w:t>
      </w:r>
      <w:r w:rsidR="002C280F">
        <w:rPr>
          <w:b/>
          <w:bCs/>
        </w:rPr>
        <w:t xml:space="preserve"> </w:t>
      </w:r>
      <w:r w:rsidR="000A10E2" w:rsidRPr="005250DA">
        <w:rPr>
          <w:b/>
          <w:bCs/>
        </w:rPr>
        <w:t xml:space="preserve">similar </w:t>
      </w:r>
      <w:r w:rsidR="0041561F">
        <w:rPr>
          <w:b/>
          <w:bCs/>
        </w:rPr>
        <w:t>as</w:t>
      </w:r>
      <w:r w:rsidR="00026625">
        <w:rPr>
          <w:b/>
          <w:bCs/>
        </w:rPr>
        <w:t xml:space="preserve"> the case where CHO is triggered before CPA,</w:t>
      </w:r>
      <w:r w:rsidR="000A10E2" w:rsidRPr="005250DA">
        <w:rPr>
          <w:b/>
          <w:bCs/>
        </w:rPr>
        <w:t xml:space="preserve"> and </w:t>
      </w:r>
      <w:r w:rsidR="00C6251E">
        <w:rPr>
          <w:b/>
          <w:bCs/>
        </w:rPr>
        <w:t>O</w:t>
      </w:r>
      <w:r w:rsidR="000A10E2" w:rsidRPr="005250DA">
        <w:rPr>
          <w:b/>
          <w:bCs/>
        </w:rPr>
        <w:t>bservation</w:t>
      </w:r>
      <w:r w:rsidR="00BD0A17">
        <w:rPr>
          <w:b/>
          <w:bCs/>
        </w:rPr>
        <w:t xml:space="preserve"> </w:t>
      </w:r>
      <w:r w:rsidR="0079657E">
        <w:rPr>
          <w:b/>
          <w:bCs/>
        </w:rPr>
        <w:t>3</w:t>
      </w:r>
      <w:r w:rsidR="000A10E2" w:rsidRPr="005250DA">
        <w:rPr>
          <w:b/>
          <w:bCs/>
        </w:rPr>
        <w:t xml:space="preserve"> </w:t>
      </w:r>
      <w:r w:rsidR="00887E1B" w:rsidRPr="005250DA">
        <w:rPr>
          <w:b/>
          <w:bCs/>
        </w:rPr>
        <w:t xml:space="preserve">and </w:t>
      </w:r>
      <w:r w:rsidR="00C6251E">
        <w:rPr>
          <w:b/>
          <w:bCs/>
        </w:rPr>
        <w:t>P</w:t>
      </w:r>
      <w:r w:rsidR="00887E1B" w:rsidRPr="005250DA">
        <w:rPr>
          <w:b/>
          <w:bCs/>
        </w:rPr>
        <w:t xml:space="preserve">roposals </w:t>
      </w:r>
      <w:r w:rsidR="0079657E">
        <w:rPr>
          <w:b/>
          <w:bCs/>
        </w:rPr>
        <w:t>3</w:t>
      </w:r>
      <w:r w:rsidR="00BD0A17">
        <w:rPr>
          <w:b/>
          <w:bCs/>
        </w:rPr>
        <w:t xml:space="preserve"> and </w:t>
      </w:r>
      <w:r w:rsidR="0079657E">
        <w:rPr>
          <w:b/>
          <w:bCs/>
        </w:rPr>
        <w:t>4</w:t>
      </w:r>
      <w:r w:rsidR="00BD0A17">
        <w:rPr>
          <w:b/>
          <w:bCs/>
        </w:rPr>
        <w:t xml:space="preserve"> </w:t>
      </w:r>
      <w:r w:rsidR="00887E1B" w:rsidRPr="005250DA">
        <w:rPr>
          <w:b/>
          <w:bCs/>
        </w:rPr>
        <w:t>apply in this case.</w:t>
      </w:r>
    </w:p>
    <w:p w14:paraId="6E233441" w14:textId="03F93271" w:rsidR="0064457D" w:rsidRDefault="0038606A" w:rsidP="00EA5F15">
      <w:bookmarkStart w:id="6" w:name="_Hlk71504383"/>
      <w:r w:rsidRPr="00B3771A">
        <w:rPr>
          <w:b/>
          <w:bCs/>
          <w:color w:val="00B050"/>
          <w:u w:val="single"/>
        </w:rPr>
        <w:lastRenderedPageBreak/>
        <w:t>Coexistence of CHO and CP</w:t>
      </w:r>
      <w:r>
        <w:rPr>
          <w:b/>
          <w:bCs/>
          <w:color w:val="00B050"/>
          <w:u w:val="single"/>
        </w:rPr>
        <w:t>C</w:t>
      </w:r>
      <w:bookmarkEnd w:id="6"/>
    </w:p>
    <w:p w14:paraId="2A357789" w14:textId="649E2290" w:rsidR="004F0D93" w:rsidRDefault="0019573C" w:rsidP="00EA5F15">
      <w:r>
        <w:t>We first note that, i</w:t>
      </w:r>
      <w:r w:rsidR="00886DFE">
        <w:t xml:space="preserve">n the </w:t>
      </w:r>
      <w:r>
        <w:t xml:space="preserve">CHO </w:t>
      </w:r>
      <w:r w:rsidRPr="0019573C">
        <w:t xml:space="preserve">procedure, if a </w:t>
      </w:r>
      <w:r w:rsidR="002A3437">
        <w:t xml:space="preserve">target </w:t>
      </w:r>
      <w:r w:rsidRPr="0019573C">
        <w:t>MN decides to change the SCG config</w:t>
      </w:r>
      <w:r w:rsidR="002A3437">
        <w:t>u</w:t>
      </w:r>
      <w:r w:rsidR="005E786B">
        <w:t>ration</w:t>
      </w:r>
      <w:r w:rsidRPr="0019573C">
        <w:t xml:space="preserve">, a CHO target </w:t>
      </w:r>
      <w:proofErr w:type="spellStart"/>
      <w:r w:rsidR="00C8460B">
        <w:t>PCell</w:t>
      </w:r>
      <w:proofErr w:type="spellEnd"/>
      <w:r w:rsidR="00C8460B">
        <w:t xml:space="preserve"> </w:t>
      </w:r>
      <w:r w:rsidRPr="0019573C">
        <w:t>config</w:t>
      </w:r>
      <w:r w:rsidR="005E786B">
        <w:t>uration</w:t>
      </w:r>
      <w:r w:rsidRPr="0019573C">
        <w:t xml:space="preserve"> contains </w:t>
      </w:r>
      <w:r w:rsidR="00992A90">
        <w:t xml:space="preserve">both </w:t>
      </w:r>
      <w:r w:rsidRPr="0019573C">
        <w:t>MCG and SCG config</w:t>
      </w:r>
      <w:r w:rsidR="00992A90">
        <w:t>urations.</w:t>
      </w:r>
    </w:p>
    <w:p w14:paraId="343710C0" w14:textId="3AB086D2" w:rsidR="00E909CB" w:rsidRDefault="00992A90" w:rsidP="00EA5F15">
      <w:r>
        <w:t xml:space="preserve">If UE is configured simultaneously with CHO and CPC, similar cases arise </w:t>
      </w:r>
      <w:r w:rsidR="000B7E45">
        <w:t xml:space="preserve">regarding whether CPC </w:t>
      </w:r>
      <w:r w:rsidR="00B74775">
        <w:t xml:space="preserve">or CHO is triggered first and are handled in a similar way as </w:t>
      </w:r>
      <w:r w:rsidR="000B07A4">
        <w:t xml:space="preserve">their counterparts in </w:t>
      </w:r>
      <w:r w:rsidR="00B74775">
        <w:t>CP</w:t>
      </w:r>
      <w:r w:rsidR="00E57EFE">
        <w:t xml:space="preserve">A-CHO coexistence. For example, if CPC is triggered before CHO, </w:t>
      </w:r>
      <w:r w:rsidR="00C32420">
        <w:t xml:space="preserve">because the target SCG configuration </w:t>
      </w:r>
      <w:r w:rsidR="007E043E">
        <w:t xml:space="preserve">in CPC </w:t>
      </w:r>
      <w:r w:rsidR="00C32420">
        <w:t xml:space="preserve">is </w:t>
      </w:r>
      <w:r w:rsidR="002E3E19">
        <w:t xml:space="preserve">very likely </w:t>
      </w:r>
      <w:r w:rsidR="00C32420">
        <w:t>different from the source SCG configuration</w:t>
      </w:r>
      <w:r w:rsidR="002E3E19">
        <w:t xml:space="preserve"> and the target MCG configuration has likely also changed</w:t>
      </w:r>
      <w:r w:rsidR="002464A3">
        <w:t>,</w:t>
      </w:r>
      <w:r w:rsidR="002E3E19">
        <w:t xml:space="preserve"> </w:t>
      </w:r>
      <w:r w:rsidR="00BF33D5">
        <w:t xml:space="preserve">there are a similar set of three alternatives as in CPA-CHO coexistence. </w:t>
      </w:r>
      <w:r w:rsidR="00616A61" w:rsidRPr="00616A61">
        <w:fldChar w:fldCharType="begin"/>
      </w:r>
      <w:r w:rsidR="00616A61" w:rsidRPr="00616A61">
        <w:instrText xml:space="preserve"> REF _Ref71501522 \h  \* MERGEFORMAT </w:instrText>
      </w:r>
      <w:r w:rsidR="00616A61" w:rsidRPr="00616A61">
        <w:fldChar w:fldCharType="separate"/>
      </w:r>
      <w:r w:rsidR="00616A61" w:rsidRPr="00616A61">
        <w:rPr>
          <w:color w:val="0070C0"/>
        </w:rPr>
        <w:t xml:space="preserve">Figure </w:t>
      </w:r>
      <w:r w:rsidR="00616A61" w:rsidRPr="00616A61">
        <w:rPr>
          <w:noProof/>
          <w:color w:val="0070C0"/>
        </w:rPr>
        <w:t>4</w:t>
      </w:r>
      <w:r w:rsidR="00616A61" w:rsidRPr="00616A61">
        <w:fldChar w:fldCharType="end"/>
      </w:r>
      <w:r w:rsidR="00BF33D5">
        <w:t xml:space="preserve"> </w:t>
      </w:r>
      <w:r w:rsidR="00C7337D">
        <w:t xml:space="preserve">shows the case where CPC is triggered before CHO </w:t>
      </w:r>
      <w:r w:rsidR="00E909CB">
        <w:t>and when UE discards the CHO configuration upon triggering of CPC.</w:t>
      </w:r>
    </w:p>
    <w:p w14:paraId="416B7961" w14:textId="25A88597" w:rsidR="000817DA" w:rsidRPr="00A160AD" w:rsidRDefault="00BA0C06" w:rsidP="00EA5F15">
      <w:pPr>
        <w:rPr>
          <w:b/>
          <w:bCs/>
        </w:rPr>
      </w:pPr>
      <w:bookmarkStart w:id="7" w:name="_Hlk71504403"/>
      <w:r w:rsidRPr="00A160AD">
        <w:rPr>
          <w:b/>
          <w:bCs/>
        </w:rPr>
        <w:t>Observation</w:t>
      </w:r>
      <w:r w:rsidR="00F07F6F">
        <w:rPr>
          <w:b/>
          <w:bCs/>
        </w:rPr>
        <w:t xml:space="preserve"> </w:t>
      </w:r>
      <w:r w:rsidR="00060DB3">
        <w:rPr>
          <w:b/>
          <w:bCs/>
        </w:rPr>
        <w:t>5</w:t>
      </w:r>
      <w:r w:rsidR="002464A3" w:rsidRPr="00A160AD">
        <w:rPr>
          <w:b/>
          <w:bCs/>
        </w:rPr>
        <w:t xml:space="preserve">. </w:t>
      </w:r>
      <w:r w:rsidR="00AB063C" w:rsidRPr="00A160AD">
        <w:rPr>
          <w:b/>
          <w:bCs/>
        </w:rPr>
        <w:t xml:space="preserve">Because </w:t>
      </w:r>
      <w:r w:rsidR="00567241" w:rsidRPr="00A160AD">
        <w:rPr>
          <w:b/>
          <w:bCs/>
        </w:rPr>
        <w:t xml:space="preserve">target SCG configurations in CPC are </w:t>
      </w:r>
      <w:r w:rsidR="00AB063C" w:rsidRPr="00A160AD">
        <w:rPr>
          <w:b/>
          <w:bCs/>
        </w:rPr>
        <w:t>likely</w:t>
      </w:r>
      <w:r w:rsidR="00567241" w:rsidRPr="00A160AD">
        <w:rPr>
          <w:b/>
          <w:bCs/>
        </w:rPr>
        <w:t xml:space="preserve"> different from source SCG configuration and the target MCG configurations </w:t>
      </w:r>
      <w:r w:rsidR="00AB063C" w:rsidRPr="00A160AD">
        <w:rPr>
          <w:b/>
          <w:bCs/>
        </w:rPr>
        <w:t xml:space="preserve">may </w:t>
      </w:r>
      <w:r w:rsidR="00567241" w:rsidRPr="00A160AD">
        <w:rPr>
          <w:b/>
          <w:bCs/>
        </w:rPr>
        <w:t xml:space="preserve">have </w:t>
      </w:r>
      <w:r w:rsidR="003F7564">
        <w:rPr>
          <w:b/>
          <w:bCs/>
        </w:rPr>
        <w:t xml:space="preserve">also </w:t>
      </w:r>
      <w:r w:rsidR="00567241" w:rsidRPr="00A160AD">
        <w:rPr>
          <w:b/>
          <w:bCs/>
        </w:rPr>
        <w:t>changed,</w:t>
      </w:r>
      <w:r w:rsidR="00AB063C" w:rsidRPr="00A160AD">
        <w:rPr>
          <w:b/>
          <w:bCs/>
        </w:rPr>
        <w:t xml:space="preserve"> </w:t>
      </w:r>
      <w:r w:rsidR="008F6697" w:rsidRPr="00A160AD">
        <w:rPr>
          <w:b/>
          <w:bCs/>
        </w:rPr>
        <w:t xml:space="preserve">in </w:t>
      </w:r>
      <w:r w:rsidR="003F7564">
        <w:rPr>
          <w:b/>
          <w:bCs/>
        </w:rPr>
        <w:t xml:space="preserve">the </w:t>
      </w:r>
      <w:r w:rsidR="008F6697" w:rsidRPr="00A160AD">
        <w:rPr>
          <w:b/>
          <w:bCs/>
        </w:rPr>
        <w:t xml:space="preserve">case CPC is triggered before CHO, </w:t>
      </w:r>
      <w:r w:rsidR="002048E5" w:rsidRPr="00A160AD">
        <w:rPr>
          <w:b/>
          <w:bCs/>
        </w:rPr>
        <w:t xml:space="preserve">there are </w:t>
      </w:r>
      <w:r w:rsidR="008F6697" w:rsidRPr="00A160AD">
        <w:rPr>
          <w:b/>
          <w:bCs/>
        </w:rPr>
        <w:t>similar</w:t>
      </w:r>
      <w:r w:rsidR="00CC5AA9" w:rsidRPr="00A160AD">
        <w:rPr>
          <w:b/>
          <w:bCs/>
        </w:rPr>
        <w:t xml:space="preserve"> </w:t>
      </w:r>
      <w:r w:rsidR="008F6697" w:rsidRPr="00A160AD">
        <w:rPr>
          <w:b/>
          <w:bCs/>
        </w:rPr>
        <w:t>alternatives</w:t>
      </w:r>
      <w:r w:rsidR="00CC5AA9" w:rsidRPr="00A160AD">
        <w:rPr>
          <w:b/>
          <w:bCs/>
        </w:rPr>
        <w:t xml:space="preserve"> for UE and network actions upon CPC triggering</w:t>
      </w:r>
      <w:r w:rsidR="00DF0C7F">
        <w:rPr>
          <w:b/>
          <w:bCs/>
        </w:rPr>
        <w:t xml:space="preserve"> that are </w:t>
      </w:r>
      <w:r w:rsidR="007964B3" w:rsidRPr="00A160AD">
        <w:rPr>
          <w:b/>
          <w:bCs/>
        </w:rPr>
        <w:t>handled in the same</w:t>
      </w:r>
      <w:r w:rsidR="00CB094C" w:rsidRPr="00A160AD">
        <w:rPr>
          <w:b/>
          <w:bCs/>
        </w:rPr>
        <w:t xml:space="preserve"> way as in C</w:t>
      </w:r>
      <w:r w:rsidR="00B134DE">
        <w:rPr>
          <w:b/>
          <w:bCs/>
        </w:rPr>
        <w:t>HO</w:t>
      </w:r>
      <w:r w:rsidR="00CB094C" w:rsidRPr="00A160AD">
        <w:rPr>
          <w:b/>
          <w:bCs/>
        </w:rPr>
        <w:t>-C</w:t>
      </w:r>
      <w:r w:rsidR="00B134DE">
        <w:rPr>
          <w:b/>
          <w:bCs/>
        </w:rPr>
        <w:t>PC</w:t>
      </w:r>
      <w:r w:rsidR="00CB094C" w:rsidRPr="00A160AD">
        <w:rPr>
          <w:b/>
          <w:bCs/>
        </w:rPr>
        <w:t xml:space="preserve"> coexistence.</w:t>
      </w:r>
    </w:p>
    <w:p w14:paraId="0B82C6A1" w14:textId="5B5A0712" w:rsidR="00CC5AA9" w:rsidRDefault="000817DA" w:rsidP="00EA5F15">
      <w:r w:rsidRPr="00A160AD">
        <w:rPr>
          <w:b/>
          <w:bCs/>
        </w:rPr>
        <w:t>Observation</w:t>
      </w:r>
      <w:r w:rsidR="00F07F6F">
        <w:rPr>
          <w:b/>
          <w:bCs/>
        </w:rPr>
        <w:t xml:space="preserve"> </w:t>
      </w:r>
      <w:r w:rsidR="00060DB3">
        <w:rPr>
          <w:b/>
          <w:bCs/>
        </w:rPr>
        <w:t>6</w:t>
      </w:r>
      <w:r w:rsidRPr="00A160AD">
        <w:rPr>
          <w:b/>
          <w:bCs/>
        </w:rPr>
        <w:t xml:space="preserve">. In CHO-CPC coexistence, similar </w:t>
      </w:r>
      <w:r w:rsidR="00D552D2" w:rsidRPr="00A160AD">
        <w:rPr>
          <w:b/>
          <w:bCs/>
        </w:rPr>
        <w:t xml:space="preserve">set of three </w:t>
      </w:r>
      <w:r w:rsidRPr="00A160AD">
        <w:rPr>
          <w:b/>
          <w:bCs/>
        </w:rPr>
        <w:t xml:space="preserve">cases </w:t>
      </w:r>
      <w:r w:rsidR="002048E5" w:rsidRPr="00A160AD">
        <w:rPr>
          <w:b/>
          <w:bCs/>
        </w:rPr>
        <w:t>arise regarding w</w:t>
      </w:r>
      <w:r w:rsidR="00DB3ABF" w:rsidRPr="00A160AD">
        <w:rPr>
          <w:b/>
          <w:bCs/>
        </w:rPr>
        <w:t>hether C</w:t>
      </w:r>
      <w:r w:rsidR="00D552D2" w:rsidRPr="00A160AD">
        <w:rPr>
          <w:b/>
          <w:bCs/>
        </w:rPr>
        <w:t xml:space="preserve">PC or CHO is triggered first and </w:t>
      </w:r>
      <w:r w:rsidR="00277F0A" w:rsidRPr="00A160AD">
        <w:rPr>
          <w:b/>
          <w:bCs/>
        </w:rPr>
        <w:t>are handled in a similar way as in CHO-CPA coexistence</w:t>
      </w:r>
      <w:r w:rsidR="00965D58" w:rsidRPr="00A160AD">
        <w:rPr>
          <w:b/>
          <w:bCs/>
        </w:rPr>
        <w:t xml:space="preserve">, i.e., Observations </w:t>
      </w:r>
      <w:r w:rsidR="00B025D6">
        <w:rPr>
          <w:b/>
          <w:bCs/>
        </w:rPr>
        <w:t>1</w:t>
      </w:r>
      <w:r w:rsidR="00793584">
        <w:rPr>
          <w:b/>
          <w:bCs/>
        </w:rPr>
        <w:t>-</w:t>
      </w:r>
      <w:r w:rsidR="00B025D6">
        <w:rPr>
          <w:b/>
          <w:bCs/>
        </w:rPr>
        <w:t>4</w:t>
      </w:r>
      <w:r w:rsidR="00793584">
        <w:rPr>
          <w:b/>
          <w:bCs/>
        </w:rPr>
        <w:t xml:space="preserve"> </w:t>
      </w:r>
      <w:r w:rsidR="00965D58" w:rsidRPr="00A160AD">
        <w:rPr>
          <w:b/>
          <w:bCs/>
        </w:rPr>
        <w:t xml:space="preserve">and Proposals </w:t>
      </w:r>
      <w:r w:rsidR="00B025D6">
        <w:rPr>
          <w:b/>
          <w:bCs/>
        </w:rPr>
        <w:t>1</w:t>
      </w:r>
      <w:r w:rsidR="001D68D6">
        <w:rPr>
          <w:b/>
          <w:bCs/>
        </w:rPr>
        <w:t>-</w:t>
      </w:r>
      <w:r w:rsidR="00B025D6">
        <w:rPr>
          <w:b/>
          <w:bCs/>
        </w:rPr>
        <w:t>4</w:t>
      </w:r>
      <w:r w:rsidR="001D68D6">
        <w:rPr>
          <w:b/>
          <w:bCs/>
        </w:rPr>
        <w:t xml:space="preserve"> </w:t>
      </w:r>
      <w:r w:rsidR="005555D4">
        <w:rPr>
          <w:b/>
          <w:bCs/>
        </w:rPr>
        <w:t>apply</w:t>
      </w:r>
      <w:r w:rsidR="00965D58" w:rsidRPr="00A160AD">
        <w:rPr>
          <w:b/>
          <w:bCs/>
        </w:rPr>
        <w:t xml:space="preserve"> </w:t>
      </w:r>
      <w:r w:rsidR="00A160AD" w:rsidRPr="00A160AD">
        <w:rPr>
          <w:b/>
          <w:bCs/>
        </w:rPr>
        <w:t>in this case (with straightforward modifications).</w:t>
      </w:r>
      <w:r w:rsidR="007964B3">
        <w:t xml:space="preserve"> </w:t>
      </w:r>
    </w:p>
    <w:bookmarkEnd w:id="7"/>
    <w:p w14:paraId="5F265F40" w14:textId="3FC88AD4" w:rsidR="00BA0C06" w:rsidRDefault="008F6697" w:rsidP="00EA5F15">
      <w:r>
        <w:t xml:space="preserve"> </w:t>
      </w:r>
      <w:r w:rsidR="00567241">
        <w:t xml:space="preserve"> </w:t>
      </w:r>
    </w:p>
    <w:p w14:paraId="077ECBD5" w14:textId="77777777" w:rsidR="00AA27B5" w:rsidRDefault="00AA27B5" w:rsidP="00671693">
      <w:pPr>
        <w:keepNext/>
        <w:jc w:val="center"/>
      </w:pPr>
      <w:r>
        <w:object w:dxaOrig="17821" w:dyaOrig="7516" w14:anchorId="410164CA">
          <v:shape id="_x0000_i1028" type="#_x0000_t75" style="width:486.75pt;height:206.25pt" o:ole="">
            <v:imagedata r:id="rId14" o:title=""/>
          </v:shape>
          <o:OLEObject Type="Embed" ProgID="Visio.Drawing.15" ShapeID="_x0000_i1028" DrawAspect="Content" ObjectID="_1706340556" r:id="rId15"/>
        </w:object>
      </w:r>
    </w:p>
    <w:p w14:paraId="7F9F16A1" w14:textId="5AF02DD6" w:rsidR="005B58E8" w:rsidRPr="000F40F8" w:rsidRDefault="00AA27B5" w:rsidP="000F40F8">
      <w:pPr>
        <w:pStyle w:val="Caption"/>
        <w:jc w:val="center"/>
        <w:rPr>
          <w:b/>
          <w:bCs/>
          <w:sz w:val="20"/>
          <w:szCs w:val="20"/>
        </w:rPr>
      </w:pPr>
      <w:bookmarkStart w:id="8" w:name="_Ref71501522"/>
      <w:r w:rsidRPr="00671693">
        <w:rPr>
          <w:b/>
          <w:bCs/>
          <w:color w:val="0070C0"/>
          <w:sz w:val="20"/>
          <w:szCs w:val="20"/>
        </w:rPr>
        <w:t xml:space="preserve">Figure </w:t>
      </w:r>
      <w:r w:rsidRPr="00671693">
        <w:rPr>
          <w:b/>
          <w:bCs/>
          <w:color w:val="0070C0"/>
          <w:sz w:val="20"/>
          <w:szCs w:val="20"/>
        </w:rPr>
        <w:fldChar w:fldCharType="begin"/>
      </w:r>
      <w:r w:rsidRPr="00671693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671693">
        <w:rPr>
          <w:b/>
          <w:bCs/>
          <w:color w:val="0070C0"/>
          <w:sz w:val="20"/>
          <w:szCs w:val="20"/>
        </w:rPr>
        <w:fldChar w:fldCharType="separate"/>
      </w:r>
      <w:r w:rsidRPr="00671693">
        <w:rPr>
          <w:b/>
          <w:bCs/>
          <w:noProof/>
          <w:color w:val="0070C0"/>
          <w:sz w:val="20"/>
          <w:szCs w:val="20"/>
        </w:rPr>
        <w:t>4</w:t>
      </w:r>
      <w:r w:rsidRPr="00671693">
        <w:rPr>
          <w:b/>
          <w:bCs/>
          <w:color w:val="0070C0"/>
          <w:sz w:val="20"/>
          <w:szCs w:val="20"/>
        </w:rPr>
        <w:fldChar w:fldCharType="end"/>
      </w:r>
      <w:bookmarkEnd w:id="8"/>
      <w:r w:rsidRPr="00671693">
        <w:rPr>
          <w:b/>
          <w:bCs/>
          <w:color w:val="0070C0"/>
          <w:sz w:val="20"/>
          <w:szCs w:val="20"/>
        </w:rPr>
        <w:t xml:space="preserve">: CPC-CHO coexistence and CPC is triggered </w:t>
      </w:r>
      <w:r w:rsidRPr="00671693">
        <w:rPr>
          <w:b/>
          <w:bCs/>
          <w:noProof/>
          <w:color w:val="0070C0"/>
          <w:sz w:val="20"/>
          <w:szCs w:val="20"/>
        </w:rPr>
        <w:t>before CHO</w:t>
      </w:r>
    </w:p>
    <w:p w14:paraId="7A7EB06D" w14:textId="27C3F6AD" w:rsidR="00E56681" w:rsidRPr="00512905" w:rsidRDefault="00682D2E" w:rsidP="0022259A">
      <w:pPr>
        <w:pStyle w:val="Heading1"/>
        <w:pBdr>
          <w:top w:val="single" w:sz="12" w:space="2" w:color="auto"/>
        </w:pBdr>
        <w:ind w:left="0" w:firstLine="0"/>
      </w:pPr>
      <w:r>
        <w:t>4</w:t>
      </w:r>
      <w:r w:rsidR="0022259A">
        <w:t xml:space="preserve"> </w:t>
      </w:r>
      <w:r w:rsidR="00E56681">
        <w:t>C</w:t>
      </w:r>
      <w:r w:rsidR="002A1931">
        <w:t>onclusions</w:t>
      </w:r>
      <w:r w:rsidR="00E56681">
        <w:t xml:space="preserve"> </w:t>
      </w:r>
    </w:p>
    <w:p w14:paraId="36754E69" w14:textId="3C547351" w:rsidR="002F094B" w:rsidRDefault="002F094B" w:rsidP="00302862">
      <w:r>
        <w:t xml:space="preserve">Based on the discussion above, </w:t>
      </w:r>
      <w:r w:rsidR="000753E8">
        <w:t xml:space="preserve">we recommend that </w:t>
      </w:r>
      <w:r>
        <w:t>RAN2 discuss the following observations and proposals.</w:t>
      </w:r>
    </w:p>
    <w:p w14:paraId="434AF691" w14:textId="46FEF14A" w:rsidR="00A37CDD" w:rsidRDefault="00375A5D" w:rsidP="000F6F58">
      <w:pPr>
        <w:rPr>
          <w:b/>
          <w:bCs/>
          <w:color w:val="00B050"/>
          <w:u w:val="single"/>
        </w:rPr>
      </w:pPr>
      <w:r w:rsidRPr="00B3771A">
        <w:rPr>
          <w:b/>
          <w:bCs/>
          <w:color w:val="00B050"/>
          <w:u w:val="single"/>
        </w:rPr>
        <w:t>Coexistence of CHO and CPA</w:t>
      </w:r>
    </w:p>
    <w:p w14:paraId="395262F7" w14:textId="1EC0EC98" w:rsidR="00664CC9" w:rsidRPr="00805527" w:rsidRDefault="00664CC9" w:rsidP="00664CC9">
      <w:pPr>
        <w:rPr>
          <w:b/>
          <w:bCs/>
        </w:rPr>
      </w:pPr>
      <w:r w:rsidRPr="00805527">
        <w:rPr>
          <w:b/>
          <w:bCs/>
        </w:rPr>
        <w:t xml:space="preserve">Observation </w:t>
      </w:r>
      <w:r w:rsidR="00E14F43">
        <w:rPr>
          <w:b/>
          <w:bCs/>
        </w:rPr>
        <w:t>1</w:t>
      </w:r>
      <w:r w:rsidRPr="00805527">
        <w:rPr>
          <w:b/>
          <w:bCs/>
        </w:rPr>
        <w:t xml:space="preserve">. </w:t>
      </w:r>
      <w:r w:rsidRPr="000F6C4A">
        <w:rPr>
          <w:b/>
          <w:bCs/>
        </w:rPr>
        <w:t>If CPA is triggered before CHO</w:t>
      </w:r>
      <w:r>
        <w:rPr>
          <w:b/>
          <w:bCs/>
        </w:rPr>
        <w:t>, u</w:t>
      </w:r>
      <w:r w:rsidRPr="00805527">
        <w:rPr>
          <w:b/>
          <w:bCs/>
        </w:rPr>
        <w:t>pon triggering of CPA, UE may discard the CHO configuration for the following reasons:</w:t>
      </w:r>
    </w:p>
    <w:p w14:paraId="28AB7181" w14:textId="77777777" w:rsidR="00664CC9" w:rsidRPr="00805527" w:rsidRDefault="00664CC9" w:rsidP="00664CC9">
      <w:pPr>
        <w:pStyle w:val="ListParagraph"/>
        <w:numPr>
          <w:ilvl w:val="0"/>
          <w:numId w:val="39"/>
        </w:numPr>
        <w:rPr>
          <w:b/>
          <w:bCs/>
        </w:rPr>
      </w:pPr>
      <w:r w:rsidRPr="00805527">
        <w:rPr>
          <w:b/>
          <w:bCs/>
        </w:rPr>
        <w:t xml:space="preserve">Upon CPA triggering, UE </w:t>
      </w:r>
      <w:r w:rsidRPr="00F35CA4">
        <w:rPr>
          <w:b/>
          <w:bCs/>
        </w:rPr>
        <w:t>transitions to MR-DC, whereas the source configuration for CHO is a standalone configuration</w:t>
      </w:r>
      <w:r w:rsidRPr="00805527">
        <w:rPr>
          <w:b/>
          <w:bCs/>
        </w:rPr>
        <w:t>.</w:t>
      </w:r>
    </w:p>
    <w:p w14:paraId="542E182F" w14:textId="77777777" w:rsidR="00664CC9" w:rsidRPr="00805527" w:rsidRDefault="00664CC9" w:rsidP="00664CC9">
      <w:pPr>
        <w:pStyle w:val="ListParagraph"/>
        <w:numPr>
          <w:ilvl w:val="0"/>
          <w:numId w:val="39"/>
        </w:numPr>
        <w:rPr>
          <w:b/>
          <w:bCs/>
        </w:rPr>
      </w:pPr>
      <w:r w:rsidRPr="00805527">
        <w:rPr>
          <w:b/>
          <w:bCs/>
        </w:rPr>
        <w:t>The MCG configuration in MR-DC is likely different from the previ</w:t>
      </w:r>
      <w:r>
        <w:rPr>
          <w:b/>
          <w:bCs/>
        </w:rPr>
        <w:t>ous</w:t>
      </w:r>
      <w:r w:rsidRPr="00805527">
        <w:rPr>
          <w:b/>
          <w:bCs/>
        </w:rPr>
        <w:t xml:space="preserve"> configuration, e.g., </w:t>
      </w:r>
      <w:r>
        <w:rPr>
          <w:b/>
          <w:bCs/>
        </w:rPr>
        <w:t>the</w:t>
      </w:r>
      <w:r w:rsidRPr="00805527">
        <w:rPr>
          <w:b/>
          <w:bCs/>
        </w:rPr>
        <w:t xml:space="preserve"> measurement and RB (radio bearer) configurations may</w:t>
      </w:r>
      <w:r>
        <w:rPr>
          <w:b/>
          <w:bCs/>
        </w:rPr>
        <w:t xml:space="preserve"> </w:t>
      </w:r>
      <w:r w:rsidRPr="00805527">
        <w:rPr>
          <w:b/>
          <w:bCs/>
        </w:rPr>
        <w:t>be different.</w:t>
      </w:r>
    </w:p>
    <w:p w14:paraId="5EC9B3E5" w14:textId="63D36837" w:rsidR="00664CC9" w:rsidRPr="00244E88" w:rsidRDefault="00664CC9" w:rsidP="00664CC9">
      <w:pPr>
        <w:rPr>
          <w:b/>
          <w:bCs/>
        </w:rPr>
      </w:pPr>
      <w:r w:rsidRPr="00244E88">
        <w:rPr>
          <w:b/>
          <w:bCs/>
        </w:rPr>
        <w:t xml:space="preserve">Observation </w:t>
      </w:r>
      <w:r w:rsidR="00E14F43">
        <w:rPr>
          <w:b/>
          <w:bCs/>
        </w:rPr>
        <w:t>2</w:t>
      </w:r>
      <w:r w:rsidRPr="00244E88">
        <w:rPr>
          <w:b/>
          <w:bCs/>
        </w:rPr>
        <w:t xml:space="preserve">. </w:t>
      </w:r>
      <w:r>
        <w:rPr>
          <w:b/>
          <w:bCs/>
        </w:rPr>
        <w:t>N</w:t>
      </w:r>
      <w:r w:rsidRPr="00244E88">
        <w:rPr>
          <w:b/>
          <w:bCs/>
        </w:rPr>
        <w:t>etwork may indicate to the UE that UE should keep the CHO configuration when CPA is triggered. Example cases where UE can keep the CHO configuration are:</w:t>
      </w:r>
    </w:p>
    <w:p w14:paraId="7B0748BB" w14:textId="77777777" w:rsidR="00664CC9" w:rsidRPr="00244E88" w:rsidRDefault="00664CC9" w:rsidP="00664CC9">
      <w:pPr>
        <w:pStyle w:val="ListParagraph"/>
        <w:numPr>
          <w:ilvl w:val="0"/>
          <w:numId w:val="40"/>
        </w:numPr>
        <w:rPr>
          <w:b/>
          <w:bCs/>
        </w:rPr>
      </w:pPr>
      <w:r w:rsidRPr="00244E88">
        <w:rPr>
          <w:b/>
          <w:bCs/>
        </w:rPr>
        <w:t xml:space="preserve">If </w:t>
      </w:r>
      <w:r>
        <w:rPr>
          <w:b/>
          <w:bCs/>
        </w:rPr>
        <w:t xml:space="preserve">a </w:t>
      </w:r>
      <w:r w:rsidRPr="00244E88">
        <w:rPr>
          <w:b/>
          <w:bCs/>
        </w:rPr>
        <w:t>target MN decides to provide a full configuration</w:t>
      </w:r>
      <w:r>
        <w:rPr>
          <w:b/>
          <w:bCs/>
        </w:rPr>
        <w:t xml:space="preserve"> in CHO</w:t>
      </w:r>
      <w:r w:rsidRPr="00244E88">
        <w:rPr>
          <w:b/>
          <w:bCs/>
        </w:rPr>
        <w:t>.</w:t>
      </w:r>
    </w:p>
    <w:p w14:paraId="617E2764" w14:textId="77777777" w:rsidR="00664CC9" w:rsidRPr="00AD04D6" w:rsidRDefault="00664CC9" w:rsidP="00664CC9">
      <w:pPr>
        <w:pStyle w:val="ListParagraph"/>
        <w:numPr>
          <w:ilvl w:val="0"/>
          <w:numId w:val="40"/>
        </w:numPr>
      </w:pPr>
      <w:r w:rsidRPr="00244E88">
        <w:rPr>
          <w:b/>
          <w:bCs/>
        </w:rPr>
        <w:t xml:space="preserve">If the MCG configuration corresponding to a target </w:t>
      </w:r>
      <w:proofErr w:type="spellStart"/>
      <w:r w:rsidRPr="00244E88">
        <w:rPr>
          <w:b/>
          <w:bCs/>
        </w:rPr>
        <w:t>PSCell</w:t>
      </w:r>
      <w:proofErr w:type="spellEnd"/>
      <w:r w:rsidRPr="00244E88">
        <w:rPr>
          <w:b/>
          <w:bCs/>
        </w:rPr>
        <w:t xml:space="preserve"> configuration</w:t>
      </w:r>
      <w:r>
        <w:rPr>
          <w:b/>
          <w:bCs/>
        </w:rPr>
        <w:t xml:space="preserve"> in CPA</w:t>
      </w:r>
      <w:r w:rsidRPr="00244E88">
        <w:rPr>
          <w:b/>
          <w:bCs/>
        </w:rPr>
        <w:t xml:space="preserve"> contains only an SN key counter and there is no other change to the MCG configuration.</w:t>
      </w:r>
    </w:p>
    <w:p w14:paraId="1A85B133" w14:textId="22F84AF3" w:rsidR="00664CC9" w:rsidRDefault="00664CC9" w:rsidP="00664CC9">
      <w:pPr>
        <w:rPr>
          <w:b/>
          <w:bCs/>
        </w:rPr>
      </w:pPr>
      <w:r>
        <w:rPr>
          <w:b/>
          <w:bCs/>
        </w:rPr>
        <w:lastRenderedPageBreak/>
        <w:t xml:space="preserve">Proposal </w:t>
      </w:r>
      <w:r w:rsidR="00E14F43">
        <w:rPr>
          <w:b/>
          <w:bCs/>
        </w:rPr>
        <w:t>1</w:t>
      </w:r>
      <w:r>
        <w:rPr>
          <w:b/>
          <w:bCs/>
        </w:rPr>
        <w:t xml:space="preserve">. If CPA is triggered before CHO, </w:t>
      </w:r>
      <w:r w:rsidRPr="00CD4C22">
        <w:rPr>
          <w:b/>
          <w:bCs/>
        </w:rPr>
        <w:t>upon triggering of CPA</w:t>
      </w:r>
      <w:r>
        <w:rPr>
          <w:b/>
          <w:bCs/>
        </w:rPr>
        <w:t xml:space="preserve">, </w:t>
      </w:r>
      <w:r w:rsidRPr="00934008">
        <w:rPr>
          <w:b/>
          <w:bCs/>
        </w:rPr>
        <w:t xml:space="preserve">the following are three </w:t>
      </w:r>
      <w:r>
        <w:rPr>
          <w:b/>
          <w:bCs/>
        </w:rPr>
        <w:t xml:space="preserve">possible </w:t>
      </w:r>
      <w:r w:rsidRPr="00934008">
        <w:rPr>
          <w:b/>
          <w:bCs/>
        </w:rPr>
        <w:t>alternatives regardin</w:t>
      </w:r>
      <w:r>
        <w:rPr>
          <w:b/>
          <w:bCs/>
        </w:rPr>
        <w:t>g</w:t>
      </w:r>
      <w:r w:rsidRPr="00934008">
        <w:rPr>
          <w:b/>
          <w:bCs/>
        </w:rPr>
        <w:t xml:space="preserve"> UE actions:</w:t>
      </w:r>
    </w:p>
    <w:p w14:paraId="15EBAEAC" w14:textId="77777777" w:rsidR="00664CC9" w:rsidRPr="00934008" w:rsidRDefault="00664CC9" w:rsidP="00664CC9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Alternative 1: </w:t>
      </w:r>
      <w:r w:rsidRPr="00934008">
        <w:rPr>
          <w:b/>
          <w:bCs/>
        </w:rPr>
        <w:t>UE discards the CHO configuration.</w:t>
      </w:r>
    </w:p>
    <w:p w14:paraId="0D98B85B" w14:textId="77777777" w:rsidR="00664CC9" w:rsidRPr="00934008" w:rsidRDefault="00664CC9" w:rsidP="00664CC9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Alternative 2: </w:t>
      </w:r>
      <w:r w:rsidRPr="00934008">
        <w:rPr>
          <w:b/>
          <w:bCs/>
        </w:rPr>
        <w:t xml:space="preserve">UE keeps the CHO </w:t>
      </w:r>
      <w:proofErr w:type="gramStart"/>
      <w:r w:rsidRPr="00934008">
        <w:rPr>
          <w:b/>
          <w:bCs/>
        </w:rPr>
        <w:t>configuration, but</w:t>
      </w:r>
      <w:proofErr w:type="gramEnd"/>
      <w:r w:rsidRPr="00934008">
        <w:rPr>
          <w:b/>
          <w:bCs/>
        </w:rPr>
        <w:t xml:space="preserve"> doesn’t perform measurements of target </w:t>
      </w:r>
      <w:proofErr w:type="spellStart"/>
      <w:r w:rsidRPr="00934008">
        <w:rPr>
          <w:b/>
          <w:bCs/>
        </w:rPr>
        <w:t>PCells</w:t>
      </w:r>
      <w:proofErr w:type="spellEnd"/>
      <w:r w:rsidRPr="00934008">
        <w:rPr>
          <w:b/>
          <w:bCs/>
        </w:rPr>
        <w:t xml:space="preserve"> until it receives a modified CHO configuration from </w:t>
      </w:r>
      <w:r>
        <w:rPr>
          <w:b/>
          <w:bCs/>
        </w:rPr>
        <w:t>source</w:t>
      </w:r>
      <w:r w:rsidRPr="00934008">
        <w:rPr>
          <w:b/>
          <w:bCs/>
        </w:rPr>
        <w:t xml:space="preserve"> MN.</w:t>
      </w:r>
    </w:p>
    <w:p w14:paraId="36E5338E" w14:textId="77777777" w:rsidR="00664CC9" w:rsidRDefault="00664CC9" w:rsidP="00664CC9">
      <w:pPr>
        <w:pStyle w:val="ListParagraph"/>
        <w:numPr>
          <w:ilvl w:val="0"/>
          <w:numId w:val="41"/>
        </w:numPr>
        <w:rPr>
          <w:b/>
          <w:bCs/>
        </w:rPr>
      </w:pPr>
      <w:r>
        <w:rPr>
          <w:b/>
          <w:bCs/>
        </w:rPr>
        <w:t xml:space="preserve">Alternative 3: </w:t>
      </w:r>
      <w:r w:rsidRPr="00934008">
        <w:rPr>
          <w:b/>
          <w:bCs/>
        </w:rPr>
        <w:t>UE keeps the CHO configuration if network provides</w:t>
      </w:r>
      <w:r>
        <w:rPr>
          <w:b/>
          <w:bCs/>
        </w:rPr>
        <w:t xml:space="preserve">, </w:t>
      </w:r>
      <w:r w:rsidRPr="00934008">
        <w:rPr>
          <w:b/>
          <w:bCs/>
        </w:rPr>
        <w:t xml:space="preserve">for each target </w:t>
      </w:r>
      <w:proofErr w:type="spellStart"/>
      <w:r w:rsidRPr="00934008">
        <w:rPr>
          <w:b/>
          <w:bCs/>
        </w:rPr>
        <w:t>PSCell</w:t>
      </w:r>
      <w:proofErr w:type="spellEnd"/>
      <w:r w:rsidRPr="00934008">
        <w:rPr>
          <w:b/>
          <w:bCs/>
        </w:rPr>
        <w:t xml:space="preserve"> in CPA</w:t>
      </w:r>
      <w:r>
        <w:rPr>
          <w:b/>
          <w:bCs/>
        </w:rPr>
        <w:t>,</w:t>
      </w:r>
      <w:r w:rsidRPr="00934008">
        <w:rPr>
          <w:b/>
          <w:bCs/>
        </w:rPr>
        <w:t xml:space="preserve"> a</w:t>
      </w:r>
      <w:r>
        <w:rPr>
          <w:b/>
          <w:bCs/>
        </w:rPr>
        <w:t xml:space="preserve">n </w:t>
      </w:r>
      <w:r w:rsidRPr="00934008">
        <w:rPr>
          <w:b/>
          <w:bCs/>
        </w:rPr>
        <w:t>indication in the RRC reconfiguration message containing CHO or CPA configuration</w:t>
      </w:r>
      <w:r>
        <w:rPr>
          <w:b/>
          <w:bCs/>
        </w:rPr>
        <w:t xml:space="preserve"> to keep the CHO configuration</w:t>
      </w:r>
      <w:r w:rsidRPr="00934008">
        <w:rPr>
          <w:b/>
          <w:bCs/>
        </w:rPr>
        <w:t xml:space="preserve">. </w:t>
      </w:r>
    </w:p>
    <w:p w14:paraId="4D9F2DF9" w14:textId="23E361DF" w:rsidR="00664CC9" w:rsidRPr="000F6C4A" w:rsidRDefault="00664CC9" w:rsidP="00664CC9">
      <w:pPr>
        <w:rPr>
          <w:b/>
          <w:bCs/>
        </w:rPr>
      </w:pPr>
      <w:r w:rsidRPr="000F6C4A">
        <w:rPr>
          <w:b/>
          <w:bCs/>
        </w:rPr>
        <w:t xml:space="preserve">Proposal </w:t>
      </w:r>
      <w:r w:rsidR="00E14F43">
        <w:rPr>
          <w:b/>
          <w:bCs/>
        </w:rPr>
        <w:t>2</w:t>
      </w:r>
      <w:r w:rsidRPr="000F6C4A">
        <w:rPr>
          <w:b/>
          <w:bCs/>
        </w:rPr>
        <w:t xml:space="preserve">. If CPA is triggered before CHO, upon triggering of CPA, the following are the three possible alternatives regarding network actions corresponding to the UE actions in Proposal </w:t>
      </w:r>
      <w:r w:rsidR="00EC3F60">
        <w:rPr>
          <w:b/>
          <w:bCs/>
        </w:rPr>
        <w:t>1</w:t>
      </w:r>
      <w:r w:rsidRPr="000F6C4A">
        <w:rPr>
          <w:b/>
          <w:bCs/>
        </w:rPr>
        <w:t>:</w:t>
      </w:r>
    </w:p>
    <w:p w14:paraId="6EB3877D" w14:textId="77777777" w:rsidR="00664CC9" w:rsidRDefault="00664CC9" w:rsidP="00664CC9">
      <w:pPr>
        <w:pStyle w:val="ListParagraph"/>
        <w:numPr>
          <w:ilvl w:val="0"/>
          <w:numId w:val="43"/>
        </w:numPr>
        <w:rPr>
          <w:b/>
          <w:bCs/>
        </w:rPr>
      </w:pPr>
      <w:r>
        <w:rPr>
          <w:b/>
          <w:bCs/>
        </w:rPr>
        <w:t>Alternative 1: U</w:t>
      </w:r>
      <w:r w:rsidRPr="00412186">
        <w:rPr>
          <w:b/>
          <w:bCs/>
        </w:rPr>
        <w:t xml:space="preserve">pon receiving </w:t>
      </w:r>
      <w:proofErr w:type="spellStart"/>
      <w:r w:rsidRPr="00412186">
        <w:rPr>
          <w:b/>
          <w:bCs/>
        </w:rPr>
        <w:t>RRCReconfigurationComplete</w:t>
      </w:r>
      <w:proofErr w:type="spellEnd"/>
      <w:r w:rsidRPr="00412186">
        <w:rPr>
          <w:b/>
          <w:bCs/>
        </w:rPr>
        <w:t xml:space="preserve"> from UE during CPA execution, source MN performs CHO cancellation with the target MNs.</w:t>
      </w:r>
    </w:p>
    <w:p w14:paraId="7861C509" w14:textId="77777777" w:rsidR="00664CC9" w:rsidRDefault="00664CC9" w:rsidP="00664CC9">
      <w:pPr>
        <w:pStyle w:val="ListParagraph"/>
        <w:numPr>
          <w:ilvl w:val="0"/>
          <w:numId w:val="43"/>
        </w:numPr>
        <w:rPr>
          <w:b/>
          <w:bCs/>
        </w:rPr>
      </w:pPr>
      <w:r>
        <w:rPr>
          <w:b/>
          <w:bCs/>
        </w:rPr>
        <w:t xml:space="preserve">Alternative 2: </w:t>
      </w:r>
      <w:r w:rsidRPr="00257C8E">
        <w:rPr>
          <w:b/>
          <w:bCs/>
        </w:rPr>
        <w:t xml:space="preserve">Upon receiving </w:t>
      </w:r>
      <w:proofErr w:type="spellStart"/>
      <w:r w:rsidRPr="00257C8E">
        <w:rPr>
          <w:b/>
          <w:bCs/>
        </w:rPr>
        <w:t>RRCReconfigurationComplete</w:t>
      </w:r>
      <w:proofErr w:type="spellEnd"/>
      <w:r w:rsidRPr="00257C8E">
        <w:rPr>
          <w:b/>
          <w:bCs/>
        </w:rPr>
        <w:t xml:space="preserve"> from UE during CPA execution, source MN performs CHO modification with the target MNs and provides an updated CHO configuration to UE.</w:t>
      </w:r>
    </w:p>
    <w:p w14:paraId="59D0E992" w14:textId="77777777" w:rsidR="00664CC9" w:rsidRDefault="00664CC9" w:rsidP="00664CC9">
      <w:pPr>
        <w:pStyle w:val="ListParagraph"/>
        <w:numPr>
          <w:ilvl w:val="1"/>
          <w:numId w:val="43"/>
        </w:numPr>
        <w:rPr>
          <w:b/>
          <w:bCs/>
        </w:rPr>
      </w:pPr>
      <w:r w:rsidRPr="00257C8E">
        <w:rPr>
          <w:b/>
          <w:bCs/>
        </w:rPr>
        <w:t xml:space="preserve">Source MN includes the MR-DC configuration corresponding to target </w:t>
      </w:r>
      <w:proofErr w:type="spellStart"/>
      <w:r w:rsidRPr="00257C8E">
        <w:rPr>
          <w:b/>
          <w:bCs/>
        </w:rPr>
        <w:t>PSCell</w:t>
      </w:r>
      <w:proofErr w:type="spellEnd"/>
      <w:r w:rsidRPr="00257C8E">
        <w:rPr>
          <w:b/>
          <w:bCs/>
        </w:rPr>
        <w:t xml:space="preserve"> for which CPA was triggered</w:t>
      </w:r>
      <w:r>
        <w:rPr>
          <w:b/>
          <w:bCs/>
        </w:rPr>
        <w:t>,</w:t>
      </w:r>
      <w:r w:rsidRPr="00257C8E">
        <w:rPr>
          <w:b/>
          <w:bCs/>
        </w:rPr>
        <w:t xml:space="preserve"> as the source configuration in CHO modification.</w:t>
      </w:r>
    </w:p>
    <w:p w14:paraId="3E9D7742" w14:textId="77777777" w:rsidR="00664CC9" w:rsidRPr="004C0820" w:rsidRDefault="00664CC9" w:rsidP="00664CC9">
      <w:pPr>
        <w:pStyle w:val="ListParagraph"/>
        <w:numPr>
          <w:ilvl w:val="0"/>
          <w:numId w:val="43"/>
        </w:numPr>
        <w:rPr>
          <w:b/>
          <w:bCs/>
        </w:rPr>
      </w:pPr>
      <w:r>
        <w:rPr>
          <w:b/>
          <w:bCs/>
        </w:rPr>
        <w:t xml:space="preserve">Alternative 3: </w:t>
      </w:r>
      <w:r w:rsidRPr="00EB2ED5">
        <w:rPr>
          <w:b/>
          <w:bCs/>
        </w:rPr>
        <w:t xml:space="preserve">Upon receiving </w:t>
      </w:r>
      <w:proofErr w:type="spellStart"/>
      <w:r w:rsidRPr="00EB2ED5">
        <w:rPr>
          <w:b/>
          <w:bCs/>
        </w:rPr>
        <w:t>RRCReconfigurationComplete</w:t>
      </w:r>
      <w:proofErr w:type="spellEnd"/>
      <w:r w:rsidRPr="00EB2ED5">
        <w:rPr>
          <w:b/>
          <w:bCs/>
        </w:rPr>
        <w:t xml:space="preserve"> from UE during CPA execution, source MN performs</w:t>
      </w:r>
      <w:r>
        <w:rPr>
          <w:b/>
          <w:bCs/>
        </w:rPr>
        <w:t xml:space="preserve"> CHO cancellation of some target </w:t>
      </w:r>
      <w:proofErr w:type="spellStart"/>
      <w:r>
        <w:rPr>
          <w:b/>
          <w:bCs/>
        </w:rPr>
        <w:t>PCells</w:t>
      </w:r>
      <w:proofErr w:type="spellEnd"/>
      <w:r>
        <w:rPr>
          <w:b/>
          <w:bCs/>
        </w:rPr>
        <w:t xml:space="preserve"> depending upon indication provided to the UE.</w:t>
      </w:r>
    </w:p>
    <w:p w14:paraId="154D10F5" w14:textId="5D511ED0" w:rsidR="00CD4D4C" w:rsidRPr="003E5A8D" w:rsidRDefault="00CD4D4C" w:rsidP="00CD4D4C">
      <w:pPr>
        <w:rPr>
          <w:b/>
          <w:bCs/>
        </w:rPr>
      </w:pPr>
      <w:r w:rsidRPr="003E5A8D">
        <w:rPr>
          <w:b/>
          <w:bCs/>
        </w:rPr>
        <w:t xml:space="preserve">Observation </w:t>
      </w:r>
      <w:r w:rsidR="00E14F43">
        <w:rPr>
          <w:b/>
          <w:bCs/>
        </w:rPr>
        <w:t>3</w:t>
      </w:r>
      <w:r w:rsidRPr="003E5A8D">
        <w:rPr>
          <w:b/>
          <w:bCs/>
        </w:rPr>
        <w:t xml:space="preserve">. If CHO is triggered before CPA, upon triggering of CHO, UE should discard the CPA configuration since the </w:t>
      </w:r>
      <w:proofErr w:type="spellStart"/>
      <w:r w:rsidRPr="003E5A8D">
        <w:rPr>
          <w:b/>
          <w:bCs/>
        </w:rPr>
        <w:t>PCell</w:t>
      </w:r>
      <w:proofErr w:type="spellEnd"/>
      <w:r w:rsidRPr="003E5A8D">
        <w:rPr>
          <w:b/>
          <w:bCs/>
        </w:rPr>
        <w:t xml:space="preserve"> has changed.</w:t>
      </w:r>
    </w:p>
    <w:p w14:paraId="4890456B" w14:textId="5CD3BA1D" w:rsidR="00CD4D4C" w:rsidRDefault="00CD4D4C" w:rsidP="00CD4D4C">
      <w:r w:rsidRPr="003E5A8D">
        <w:rPr>
          <w:b/>
          <w:bCs/>
        </w:rPr>
        <w:t xml:space="preserve">Proposal </w:t>
      </w:r>
      <w:r w:rsidR="00F33FA8">
        <w:rPr>
          <w:b/>
          <w:bCs/>
        </w:rPr>
        <w:t>3</w:t>
      </w:r>
      <w:r w:rsidRPr="003E5A8D">
        <w:rPr>
          <w:b/>
          <w:bCs/>
        </w:rPr>
        <w:t>. If CHO is triggered before CPA, upon triggering of CHO, UE discards the CPA configuration.</w:t>
      </w:r>
    </w:p>
    <w:p w14:paraId="372CAA7C" w14:textId="53463004" w:rsidR="00CD4D4C" w:rsidRPr="003E5A8D" w:rsidRDefault="00CD4D4C" w:rsidP="00CD4D4C">
      <w:pPr>
        <w:rPr>
          <w:b/>
          <w:bCs/>
        </w:rPr>
      </w:pPr>
      <w:r w:rsidRPr="003E5A8D">
        <w:rPr>
          <w:b/>
          <w:bCs/>
        </w:rPr>
        <w:t xml:space="preserve">Proposal </w:t>
      </w:r>
      <w:r w:rsidR="00F33FA8">
        <w:rPr>
          <w:b/>
          <w:bCs/>
        </w:rPr>
        <w:t>4</w:t>
      </w:r>
      <w:r w:rsidRPr="003E5A8D">
        <w:rPr>
          <w:b/>
          <w:bCs/>
        </w:rPr>
        <w:t xml:space="preserve">. If CHO is triggered before CPA, upon triggering of CHO and receiving an indication that UE has accessed the target </w:t>
      </w:r>
      <w:proofErr w:type="spellStart"/>
      <w:r w:rsidRPr="003E5A8D">
        <w:rPr>
          <w:b/>
          <w:bCs/>
        </w:rPr>
        <w:t>PCell</w:t>
      </w:r>
      <w:proofErr w:type="spellEnd"/>
      <w:r w:rsidRPr="003E5A8D">
        <w:rPr>
          <w:b/>
          <w:bCs/>
        </w:rPr>
        <w:t xml:space="preserve">, i.e., receiving Handover Success message from target MN, source MN initiates SN release procedures toward the target SNs.   </w:t>
      </w:r>
    </w:p>
    <w:p w14:paraId="7EB809F8" w14:textId="03D218B9" w:rsidR="008351A7" w:rsidRPr="005250DA" w:rsidRDefault="00CD4D4C" w:rsidP="008351A7">
      <w:pPr>
        <w:rPr>
          <w:b/>
          <w:bCs/>
        </w:rPr>
      </w:pPr>
      <w:r w:rsidRPr="005250DA">
        <w:rPr>
          <w:b/>
          <w:bCs/>
        </w:rPr>
        <w:t xml:space="preserve">Observation </w:t>
      </w:r>
      <w:r w:rsidR="00F33FA8">
        <w:rPr>
          <w:b/>
          <w:bCs/>
        </w:rPr>
        <w:t>4</w:t>
      </w:r>
      <w:r w:rsidRPr="005250DA">
        <w:rPr>
          <w:b/>
          <w:bCs/>
        </w:rPr>
        <w:t>. If CHO and CPA are triggered together, CHO should be prioritized. The handling is</w:t>
      </w:r>
      <w:r>
        <w:rPr>
          <w:b/>
          <w:bCs/>
        </w:rPr>
        <w:t xml:space="preserve"> </w:t>
      </w:r>
      <w:r w:rsidRPr="005250DA">
        <w:rPr>
          <w:b/>
          <w:bCs/>
        </w:rPr>
        <w:t xml:space="preserve">similar </w:t>
      </w:r>
      <w:r>
        <w:rPr>
          <w:b/>
          <w:bCs/>
        </w:rPr>
        <w:t>as the case where CHO is triggered before CPA,</w:t>
      </w:r>
      <w:r w:rsidRPr="005250DA">
        <w:rPr>
          <w:b/>
          <w:bCs/>
        </w:rPr>
        <w:t xml:space="preserve"> and </w:t>
      </w:r>
      <w:r>
        <w:rPr>
          <w:b/>
          <w:bCs/>
        </w:rPr>
        <w:t>O</w:t>
      </w:r>
      <w:r w:rsidRPr="005250DA">
        <w:rPr>
          <w:b/>
          <w:bCs/>
        </w:rPr>
        <w:t>bservation</w:t>
      </w:r>
      <w:r>
        <w:rPr>
          <w:b/>
          <w:bCs/>
        </w:rPr>
        <w:t xml:space="preserve"> </w:t>
      </w:r>
      <w:r w:rsidR="00354989">
        <w:rPr>
          <w:b/>
          <w:bCs/>
        </w:rPr>
        <w:t>3</w:t>
      </w:r>
      <w:r w:rsidRPr="005250DA">
        <w:rPr>
          <w:b/>
          <w:bCs/>
        </w:rPr>
        <w:t xml:space="preserve"> and </w:t>
      </w:r>
      <w:r>
        <w:rPr>
          <w:b/>
          <w:bCs/>
        </w:rPr>
        <w:t>P</w:t>
      </w:r>
      <w:r w:rsidRPr="005250DA">
        <w:rPr>
          <w:b/>
          <w:bCs/>
        </w:rPr>
        <w:t xml:space="preserve">roposals </w:t>
      </w:r>
      <w:r w:rsidR="00354989">
        <w:rPr>
          <w:b/>
          <w:bCs/>
        </w:rPr>
        <w:t>3</w:t>
      </w:r>
      <w:r>
        <w:rPr>
          <w:b/>
          <w:bCs/>
        </w:rPr>
        <w:t xml:space="preserve"> and </w:t>
      </w:r>
      <w:r w:rsidR="00354989">
        <w:rPr>
          <w:b/>
          <w:bCs/>
        </w:rPr>
        <w:t>4</w:t>
      </w:r>
      <w:r>
        <w:rPr>
          <w:b/>
          <w:bCs/>
        </w:rPr>
        <w:t xml:space="preserve"> </w:t>
      </w:r>
      <w:r w:rsidRPr="005250DA">
        <w:rPr>
          <w:b/>
          <w:bCs/>
        </w:rPr>
        <w:t>apply in this case.</w:t>
      </w:r>
    </w:p>
    <w:p w14:paraId="3D7B7CE6" w14:textId="3B3E5C02" w:rsidR="00375A5D" w:rsidRDefault="008351A7" w:rsidP="000F6F58">
      <w:pPr>
        <w:rPr>
          <w:b/>
          <w:bCs/>
          <w:color w:val="00B050"/>
          <w:u w:val="single"/>
        </w:rPr>
      </w:pPr>
      <w:r w:rsidRPr="00B3771A">
        <w:rPr>
          <w:b/>
          <w:bCs/>
          <w:color w:val="00B050"/>
          <w:u w:val="single"/>
        </w:rPr>
        <w:t>Coexistence of CHO and CP</w:t>
      </w:r>
      <w:r>
        <w:rPr>
          <w:b/>
          <w:bCs/>
          <w:color w:val="00B050"/>
          <w:u w:val="single"/>
        </w:rPr>
        <w:t>C</w:t>
      </w:r>
    </w:p>
    <w:p w14:paraId="089ECB30" w14:textId="574A9EE7" w:rsidR="00CD4D4C" w:rsidRPr="00A160AD" w:rsidRDefault="00CD4D4C" w:rsidP="00CD4D4C">
      <w:pPr>
        <w:rPr>
          <w:b/>
          <w:bCs/>
        </w:rPr>
      </w:pPr>
      <w:r w:rsidRPr="00A160AD">
        <w:rPr>
          <w:b/>
          <w:bCs/>
        </w:rPr>
        <w:t>Observation</w:t>
      </w:r>
      <w:r>
        <w:rPr>
          <w:b/>
          <w:bCs/>
        </w:rPr>
        <w:t xml:space="preserve"> </w:t>
      </w:r>
      <w:r w:rsidR="00F33FA8">
        <w:rPr>
          <w:b/>
          <w:bCs/>
        </w:rPr>
        <w:t>5</w:t>
      </w:r>
      <w:r w:rsidRPr="00A160AD">
        <w:rPr>
          <w:b/>
          <w:bCs/>
        </w:rPr>
        <w:t xml:space="preserve">. Because target SCG configurations in CPC are likely different from source SCG configuration and the target MCG configurations may have </w:t>
      </w:r>
      <w:r>
        <w:rPr>
          <w:b/>
          <w:bCs/>
        </w:rPr>
        <w:t xml:space="preserve">also </w:t>
      </w:r>
      <w:r w:rsidRPr="00A160AD">
        <w:rPr>
          <w:b/>
          <w:bCs/>
        </w:rPr>
        <w:t xml:space="preserve">changed, in </w:t>
      </w:r>
      <w:r>
        <w:rPr>
          <w:b/>
          <w:bCs/>
        </w:rPr>
        <w:t xml:space="preserve">the </w:t>
      </w:r>
      <w:r w:rsidRPr="00A160AD">
        <w:rPr>
          <w:b/>
          <w:bCs/>
        </w:rPr>
        <w:t>case CPC is triggered before CHO, there are similar alternatives for UE and network actions upon CPC triggering</w:t>
      </w:r>
      <w:r>
        <w:rPr>
          <w:b/>
          <w:bCs/>
        </w:rPr>
        <w:t xml:space="preserve"> that are </w:t>
      </w:r>
      <w:r w:rsidRPr="00A160AD">
        <w:rPr>
          <w:b/>
          <w:bCs/>
        </w:rPr>
        <w:t>handled in the same way as in C</w:t>
      </w:r>
      <w:r>
        <w:rPr>
          <w:b/>
          <w:bCs/>
        </w:rPr>
        <w:t>HO</w:t>
      </w:r>
      <w:r w:rsidRPr="00A160AD">
        <w:rPr>
          <w:b/>
          <w:bCs/>
        </w:rPr>
        <w:t>-C</w:t>
      </w:r>
      <w:r>
        <w:rPr>
          <w:b/>
          <w:bCs/>
        </w:rPr>
        <w:t>PC</w:t>
      </w:r>
      <w:r w:rsidRPr="00A160AD">
        <w:rPr>
          <w:b/>
          <w:bCs/>
        </w:rPr>
        <w:t xml:space="preserve"> coexistence.</w:t>
      </w:r>
    </w:p>
    <w:p w14:paraId="625C7F9B" w14:textId="08632F69" w:rsidR="008351A7" w:rsidRPr="00CD4D4C" w:rsidRDefault="00CD4D4C" w:rsidP="008351A7">
      <w:r w:rsidRPr="00A160AD">
        <w:rPr>
          <w:b/>
          <w:bCs/>
        </w:rPr>
        <w:t>Observation</w:t>
      </w:r>
      <w:r>
        <w:rPr>
          <w:b/>
          <w:bCs/>
        </w:rPr>
        <w:t xml:space="preserve"> </w:t>
      </w:r>
      <w:r w:rsidR="00F33FA8">
        <w:rPr>
          <w:b/>
          <w:bCs/>
        </w:rPr>
        <w:t>6</w:t>
      </w:r>
      <w:r w:rsidRPr="00A160AD">
        <w:rPr>
          <w:b/>
          <w:bCs/>
        </w:rPr>
        <w:t xml:space="preserve">. In CHO-CPC coexistence, similar set of three cases arise regarding whether CPC or CHO is triggered first and are handled in a similar way as in CHO-CPA coexistence, i.e., Observations </w:t>
      </w:r>
      <w:r w:rsidR="005E236B">
        <w:rPr>
          <w:b/>
          <w:bCs/>
        </w:rPr>
        <w:t>1</w:t>
      </w:r>
      <w:r>
        <w:rPr>
          <w:b/>
          <w:bCs/>
        </w:rPr>
        <w:t>-</w:t>
      </w:r>
      <w:r w:rsidR="005E236B">
        <w:rPr>
          <w:b/>
          <w:bCs/>
        </w:rPr>
        <w:t>4</w:t>
      </w:r>
      <w:r>
        <w:rPr>
          <w:b/>
          <w:bCs/>
        </w:rPr>
        <w:t xml:space="preserve"> </w:t>
      </w:r>
      <w:r w:rsidRPr="00A160AD">
        <w:rPr>
          <w:b/>
          <w:bCs/>
        </w:rPr>
        <w:t xml:space="preserve">and Proposals </w:t>
      </w:r>
      <w:r w:rsidR="005E236B">
        <w:rPr>
          <w:b/>
          <w:bCs/>
        </w:rPr>
        <w:t>1</w:t>
      </w:r>
      <w:r>
        <w:rPr>
          <w:b/>
          <w:bCs/>
        </w:rPr>
        <w:t>-</w:t>
      </w:r>
      <w:r w:rsidR="005E236B">
        <w:rPr>
          <w:b/>
          <w:bCs/>
        </w:rPr>
        <w:t>4</w:t>
      </w:r>
      <w:r>
        <w:rPr>
          <w:b/>
          <w:bCs/>
        </w:rPr>
        <w:t xml:space="preserve"> apply</w:t>
      </w:r>
      <w:r w:rsidRPr="00A160AD">
        <w:rPr>
          <w:b/>
          <w:bCs/>
        </w:rPr>
        <w:t xml:space="preserve"> in this case (with straightforward modifications).</w:t>
      </w:r>
      <w:r>
        <w:t xml:space="preserve"> 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2E47189" w14:textId="61F1A2DA" w:rsidR="00971E44" w:rsidRPr="008351A7" w:rsidRDefault="00E85CB2" w:rsidP="008351A7">
      <w:pPr>
        <w:ind w:left="1350" w:hanging="1350"/>
        <w:rPr>
          <w:bCs/>
        </w:rPr>
      </w:pPr>
      <w:r w:rsidRPr="007D6342">
        <w:rPr>
          <w:bCs/>
        </w:rPr>
        <w:t xml:space="preserve">[1] </w:t>
      </w:r>
      <w:r w:rsidR="00874B20">
        <w:rPr>
          <w:bCs/>
        </w:rPr>
        <w:t xml:space="preserve">RAN2 Chair notes, </w:t>
      </w:r>
      <w:r w:rsidR="00DF66FB">
        <w:rPr>
          <w:bCs/>
        </w:rPr>
        <w:t xml:space="preserve">R17 </w:t>
      </w:r>
      <w:r w:rsidR="00874B20">
        <w:rPr>
          <w:bCs/>
        </w:rPr>
        <w:t xml:space="preserve">RAN2 </w:t>
      </w:r>
      <w:r w:rsidR="00C11ADC">
        <w:rPr>
          <w:bCs/>
        </w:rPr>
        <w:t xml:space="preserve">meetings </w:t>
      </w:r>
      <w:r w:rsidR="00874B20">
        <w:rPr>
          <w:bCs/>
        </w:rPr>
        <w:t>#11</w:t>
      </w:r>
      <w:r w:rsidR="00C11ADC">
        <w:rPr>
          <w:bCs/>
        </w:rPr>
        <w:t>1</w:t>
      </w:r>
      <w:r w:rsidR="00874B20">
        <w:rPr>
          <w:bCs/>
        </w:rPr>
        <w:t>-e</w:t>
      </w:r>
      <w:r w:rsidR="00C11ADC">
        <w:rPr>
          <w:bCs/>
        </w:rPr>
        <w:t xml:space="preserve">, #112-e, </w:t>
      </w:r>
      <w:r w:rsidR="009F05FE">
        <w:rPr>
          <w:bCs/>
        </w:rPr>
        <w:t>#113-e, #113bis-e</w:t>
      </w:r>
      <w:r w:rsidR="006A5F52">
        <w:rPr>
          <w:bCs/>
        </w:rPr>
        <w:t>, #114-e, #115-e, #116-e</w:t>
      </w:r>
      <w:r w:rsidR="00CA5589">
        <w:rPr>
          <w:bCs/>
        </w:rPr>
        <w:t>, #116-bis-e</w:t>
      </w:r>
      <w:r w:rsidR="00874B20">
        <w:rPr>
          <w:bCs/>
        </w:rPr>
        <w:t>.</w:t>
      </w:r>
    </w:p>
    <w:sectPr w:rsidR="00971E44" w:rsidRPr="008351A7" w:rsidSect="00EF58A6">
      <w:footerReference w:type="default" r:id="rId16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BC9C3" w14:textId="77777777" w:rsidR="00AB28C7" w:rsidRDefault="00AB28C7">
      <w:pPr>
        <w:spacing w:after="0"/>
      </w:pPr>
      <w:r>
        <w:separator/>
      </w:r>
    </w:p>
  </w:endnote>
  <w:endnote w:type="continuationSeparator" w:id="0">
    <w:p w14:paraId="3FD8D62F" w14:textId="77777777" w:rsidR="00AB28C7" w:rsidRDefault="00AB28C7">
      <w:pPr>
        <w:spacing w:after="0"/>
      </w:pPr>
      <w:r>
        <w:continuationSeparator/>
      </w:r>
    </w:p>
  </w:endnote>
  <w:endnote w:type="continuationNotice" w:id="1">
    <w:p w14:paraId="461B2135" w14:textId="77777777" w:rsidR="00AB28C7" w:rsidRDefault="00AB28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EDA1C" w14:textId="77777777" w:rsidR="00AB28C7" w:rsidRDefault="00AB28C7">
      <w:pPr>
        <w:spacing w:after="0"/>
      </w:pPr>
      <w:r>
        <w:separator/>
      </w:r>
    </w:p>
  </w:footnote>
  <w:footnote w:type="continuationSeparator" w:id="0">
    <w:p w14:paraId="69024D4A" w14:textId="77777777" w:rsidR="00AB28C7" w:rsidRDefault="00AB28C7">
      <w:pPr>
        <w:spacing w:after="0"/>
      </w:pPr>
      <w:r>
        <w:continuationSeparator/>
      </w:r>
    </w:p>
  </w:footnote>
  <w:footnote w:type="continuationNotice" w:id="1">
    <w:p w14:paraId="1CFC2386" w14:textId="77777777" w:rsidR="00AB28C7" w:rsidRDefault="00AB28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81F3C9D"/>
    <w:multiLevelType w:val="hybridMultilevel"/>
    <w:tmpl w:val="1B108D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23636D"/>
    <w:multiLevelType w:val="hybridMultilevel"/>
    <w:tmpl w:val="D6700180"/>
    <w:lvl w:ilvl="0" w:tplc="04090011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F517E"/>
    <w:multiLevelType w:val="hybridMultilevel"/>
    <w:tmpl w:val="FFC6DAF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6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8" w15:restartNumberingAfterBreak="0">
    <w:nsid w:val="1CFB6E88"/>
    <w:multiLevelType w:val="hybridMultilevel"/>
    <w:tmpl w:val="2D0C6FE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0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56ADA"/>
    <w:multiLevelType w:val="hybridMultilevel"/>
    <w:tmpl w:val="01CE93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C92272"/>
    <w:multiLevelType w:val="hybridMultilevel"/>
    <w:tmpl w:val="505676B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4F407C"/>
    <w:multiLevelType w:val="hybridMultilevel"/>
    <w:tmpl w:val="E50A3326"/>
    <w:lvl w:ilvl="0" w:tplc="AB426C7A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A77126"/>
    <w:multiLevelType w:val="hybridMultilevel"/>
    <w:tmpl w:val="2752FA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667EF0"/>
    <w:multiLevelType w:val="hybridMultilevel"/>
    <w:tmpl w:val="E5269C3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A268E"/>
    <w:multiLevelType w:val="hybridMultilevel"/>
    <w:tmpl w:val="2E8E4F0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BB1396A"/>
    <w:multiLevelType w:val="hybridMultilevel"/>
    <w:tmpl w:val="96C8ECA4"/>
    <w:lvl w:ilvl="0" w:tplc="685CE84E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2" w15:restartNumberingAfterBreak="0">
    <w:nsid w:val="3EF03250"/>
    <w:multiLevelType w:val="hybridMultilevel"/>
    <w:tmpl w:val="D45433B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10648FD"/>
    <w:multiLevelType w:val="hybridMultilevel"/>
    <w:tmpl w:val="4F468E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281023C"/>
    <w:multiLevelType w:val="hybridMultilevel"/>
    <w:tmpl w:val="D73E1E26"/>
    <w:lvl w:ilvl="0" w:tplc="7E88A59A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1E1B2A"/>
    <w:multiLevelType w:val="hybridMultilevel"/>
    <w:tmpl w:val="B798F15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7" w15:restartNumberingAfterBreak="0">
    <w:nsid w:val="530654B8"/>
    <w:multiLevelType w:val="hybridMultilevel"/>
    <w:tmpl w:val="C4B02F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D715E0"/>
    <w:multiLevelType w:val="hybridMultilevel"/>
    <w:tmpl w:val="A81485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921C61"/>
    <w:multiLevelType w:val="hybridMultilevel"/>
    <w:tmpl w:val="E51603BC"/>
    <w:lvl w:ilvl="0" w:tplc="9A8A4F54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4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5" w15:restartNumberingAfterBreak="0">
    <w:nsid w:val="7846644B"/>
    <w:multiLevelType w:val="hybridMultilevel"/>
    <w:tmpl w:val="774E771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AE6EA8"/>
    <w:multiLevelType w:val="hybridMultilevel"/>
    <w:tmpl w:val="F2F43C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6"/>
  </w:num>
  <w:num w:numId="4">
    <w:abstractNumId w:val="5"/>
  </w:num>
  <w:num w:numId="5">
    <w:abstractNumId w:val="0"/>
  </w:num>
  <w:num w:numId="6">
    <w:abstractNumId w:val="0"/>
  </w:num>
  <w:num w:numId="7">
    <w:abstractNumId w:val="0"/>
  </w:num>
  <w:num w:numId="8">
    <w:abstractNumId w:val="29"/>
  </w:num>
  <w:num w:numId="9">
    <w:abstractNumId w:val="13"/>
  </w:num>
  <w:num w:numId="10">
    <w:abstractNumId w:val="3"/>
  </w:num>
  <w:num w:numId="11">
    <w:abstractNumId w:val="0"/>
  </w:num>
  <w:num w:numId="12">
    <w:abstractNumId w:val="33"/>
  </w:num>
  <w:num w:numId="13">
    <w:abstractNumId w:val="33"/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7"/>
  </w:num>
  <w:num w:numId="17">
    <w:abstractNumId w:val="11"/>
  </w:num>
  <w:num w:numId="18">
    <w:abstractNumId w:val="18"/>
  </w:num>
  <w:num w:numId="19">
    <w:abstractNumId w:val="32"/>
  </w:num>
  <w:num w:numId="20">
    <w:abstractNumId w:val="26"/>
  </w:num>
  <w:num w:numId="21">
    <w:abstractNumId w:val="37"/>
  </w:num>
  <w:num w:numId="22">
    <w:abstractNumId w:val="10"/>
  </w:num>
  <w:num w:numId="23">
    <w:abstractNumId w:val="17"/>
  </w:num>
  <w:num w:numId="24">
    <w:abstractNumId w:val="2"/>
  </w:num>
  <w:num w:numId="25">
    <w:abstractNumId w:val="15"/>
  </w:num>
  <w:num w:numId="26">
    <w:abstractNumId w:val="20"/>
  </w:num>
  <w:num w:numId="27">
    <w:abstractNumId w:val="8"/>
  </w:num>
  <w:num w:numId="28">
    <w:abstractNumId w:val="25"/>
  </w:num>
  <w:num w:numId="29">
    <w:abstractNumId w:val="24"/>
  </w:num>
  <w:num w:numId="30">
    <w:abstractNumId w:val="31"/>
  </w:num>
  <w:num w:numId="31">
    <w:abstractNumId w:val="19"/>
  </w:num>
  <w:num w:numId="32">
    <w:abstractNumId w:val="34"/>
  </w:num>
  <w:num w:numId="33">
    <w:abstractNumId w:val="23"/>
  </w:num>
  <w:num w:numId="34">
    <w:abstractNumId w:val="27"/>
  </w:num>
  <w:num w:numId="35">
    <w:abstractNumId w:val="36"/>
  </w:num>
  <w:num w:numId="36">
    <w:abstractNumId w:val="22"/>
  </w:num>
  <w:num w:numId="37">
    <w:abstractNumId w:val="4"/>
  </w:num>
  <w:num w:numId="38">
    <w:abstractNumId w:val="35"/>
  </w:num>
  <w:num w:numId="39">
    <w:abstractNumId w:val="30"/>
  </w:num>
  <w:num w:numId="40">
    <w:abstractNumId w:val="12"/>
  </w:num>
  <w:num w:numId="41">
    <w:abstractNumId w:val="14"/>
  </w:num>
  <w:num w:numId="42">
    <w:abstractNumId w:val="1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1148"/>
    <w:rsid w:val="000012F2"/>
    <w:rsid w:val="00001ED8"/>
    <w:rsid w:val="00003D7B"/>
    <w:rsid w:val="0000546D"/>
    <w:rsid w:val="0001023F"/>
    <w:rsid w:val="00010744"/>
    <w:rsid w:val="000108AE"/>
    <w:rsid w:val="00012CB3"/>
    <w:rsid w:val="00014B07"/>
    <w:rsid w:val="00015923"/>
    <w:rsid w:val="00020D37"/>
    <w:rsid w:val="0002134D"/>
    <w:rsid w:val="00022471"/>
    <w:rsid w:val="00024406"/>
    <w:rsid w:val="0002453D"/>
    <w:rsid w:val="00026268"/>
    <w:rsid w:val="00026625"/>
    <w:rsid w:val="00030CC3"/>
    <w:rsid w:val="00031576"/>
    <w:rsid w:val="00031E3E"/>
    <w:rsid w:val="0003543D"/>
    <w:rsid w:val="00035994"/>
    <w:rsid w:val="00036628"/>
    <w:rsid w:val="000425C0"/>
    <w:rsid w:val="00044ED3"/>
    <w:rsid w:val="0005051B"/>
    <w:rsid w:val="00051080"/>
    <w:rsid w:val="0005123B"/>
    <w:rsid w:val="000515AD"/>
    <w:rsid w:val="00054667"/>
    <w:rsid w:val="00054E08"/>
    <w:rsid w:val="0005571E"/>
    <w:rsid w:val="000573EB"/>
    <w:rsid w:val="000578CC"/>
    <w:rsid w:val="000600D3"/>
    <w:rsid w:val="00060709"/>
    <w:rsid w:val="00060DB3"/>
    <w:rsid w:val="000613DE"/>
    <w:rsid w:val="000616F7"/>
    <w:rsid w:val="00062FAF"/>
    <w:rsid w:val="000635A3"/>
    <w:rsid w:val="000651DB"/>
    <w:rsid w:val="00065D4D"/>
    <w:rsid w:val="00066163"/>
    <w:rsid w:val="00066473"/>
    <w:rsid w:val="000667C2"/>
    <w:rsid w:val="000668FD"/>
    <w:rsid w:val="00066B19"/>
    <w:rsid w:val="00067D4A"/>
    <w:rsid w:val="0007084B"/>
    <w:rsid w:val="00071338"/>
    <w:rsid w:val="00072735"/>
    <w:rsid w:val="000735A5"/>
    <w:rsid w:val="000753A6"/>
    <w:rsid w:val="000753E8"/>
    <w:rsid w:val="000817DA"/>
    <w:rsid w:val="00083CA5"/>
    <w:rsid w:val="00083DAF"/>
    <w:rsid w:val="00085D6C"/>
    <w:rsid w:val="00092F25"/>
    <w:rsid w:val="0009311A"/>
    <w:rsid w:val="0009317A"/>
    <w:rsid w:val="00093832"/>
    <w:rsid w:val="00094160"/>
    <w:rsid w:val="00094BCD"/>
    <w:rsid w:val="00095322"/>
    <w:rsid w:val="00096750"/>
    <w:rsid w:val="00097F6A"/>
    <w:rsid w:val="000A0377"/>
    <w:rsid w:val="000A10E2"/>
    <w:rsid w:val="000A1462"/>
    <w:rsid w:val="000A2B8D"/>
    <w:rsid w:val="000A5055"/>
    <w:rsid w:val="000A5537"/>
    <w:rsid w:val="000A7C8C"/>
    <w:rsid w:val="000B07A4"/>
    <w:rsid w:val="000B27B9"/>
    <w:rsid w:val="000B3A0F"/>
    <w:rsid w:val="000B43ED"/>
    <w:rsid w:val="000B470C"/>
    <w:rsid w:val="000B53F2"/>
    <w:rsid w:val="000B6322"/>
    <w:rsid w:val="000B7E45"/>
    <w:rsid w:val="000C2A44"/>
    <w:rsid w:val="000C2EAA"/>
    <w:rsid w:val="000C35D8"/>
    <w:rsid w:val="000C537F"/>
    <w:rsid w:val="000C5FC6"/>
    <w:rsid w:val="000C703B"/>
    <w:rsid w:val="000D2D23"/>
    <w:rsid w:val="000D7DAB"/>
    <w:rsid w:val="000E0750"/>
    <w:rsid w:val="000E09DC"/>
    <w:rsid w:val="000E64C2"/>
    <w:rsid w:val="000E750A"/>
    <w:rsid w:val="000E7BD1"/>
    <w:rsid w:val="000E7BD5"/>
    <w:rsid w:val="000F0406"/>
    <w:rsid w:val="000F0BD1"/>
    <w:rsid w:val="000F127B"/>
    <w:rsid w:val="000F19F9"/>
    <w:rsid w:val="000F218C"/>
    <w:rsid w:val="000F2978"/>
    <w:rsid w:val="000F32DC"/>
    <w:rsid w:val="000F337F"/>
    <w:rsid w:val="000F40F8"/>
    <w:rsid w:val="000F5074"/>
    <w:rsid w:val="000F6A94"/>
    <w:rsid w:val="000F6C4A"/>
    <w:rsid w:val="000F6F58"/>
    <w:rsid w:val="000F725A"/>
    <w:rsid w:val="000F7880"/>
    <w:rsid w:val="000F7890"/>
    <w:rsid w:val="000F7999"/>
    <w:rsid w:val="0010661E"/>
    <w:rsid w:val="0011125B"/>
    <w:rsid w:val="00111898"/>
    <w:rsid w:val="0011208D"/>
    <w:rsid w:val="001146F3"/>
    <w:rsid w:val="00114907"/>
    <w:rsid w:val="00114B11"/>
    <w:rsid w:val="001155DC"/>
    <w:rsid w:val="00115B8A"/>
    <w:rsid w:val="001164BD"/>
    <w:rsid w:val="00120035"/>
    <w:rsid w:val="001212B6"/>
    <w:rsid w:val="00121EC5"/>
    <w:rsid w:val="00122B46"/>
    <w:rsid w:val="00124B05"/>
    <w:rsid w:val="0012588F"/>
    <w:rsid w:val="001259E3"/>
    <w:rsid w:val="00132782"/>
    <w:rsid w:val="001353ED"/>
    <w:rsid w:val="00135A24"/>
    <w:rsid w:val="00135E20"/>
    <w:rsid w:val="00136650"/>
    <w:rsid w:val="00140306"/>
    <w:rsid w:val="00140B01"/>
    <w:rsid w:val="001413EB"/>
    <w:rsid w:val="00141DBE"/>
    <w:rsid w:val="001437B3"/>
    <w:rsid w:val="00143F5A"/>
    <w:rsid w:val="00145F33"/>
    <w:rsid w:val="001463DC"/>
    <w:rsid w:val="0014685A"/>
    <w:rsid w:val="00146A6A"/>
    <w:rsid w:val="001506AB"/>
    <w:rsid w:val="0015237B"/>
    <w:rsid w:val="00152B0B"/>
    <w:rsid w:val="00153D4A"/>
    <w:rsid w:val="00155314"/>
    <w:rsid w:val="001562E8"/>
    <w:rsid w:val="00162B3E"/>
    <w:rsid w:val="00164E3C"/>
    <w:rsid w:val="0016590E"/>
    <w:rsid w:val="00167317"/>
    <w:rsid w:val="00170AE6"/>
    <w:rsid w:val="00170F46"/>
    <w:rsid w:val="001723B9"/>
    <w:rsid w:val="00174714"/>
    <w:rsid w:val="001754F1"/>
    <w:rsid w:val="001760B8"/>
    <w:rsid w:val="00177AD4"/>
    <w:rsid w:val="00177E6E"/>
    <w:rsid w:val="00181F3F"/>
    <w:rsid w:val="00182112"/>
    <w:rsid w:val="00184E4A"/>
    <w:rsid w:val="0018594C"/>
    <w:rsid w:val="00186639"/>
    <w:rsid w:val="0018667D"/>
    <w:rsid w:val="001943BB"/>
    <w:rsid w:val="0019573C"/>
    <w:rsid w:val="00195BB3"/>
    <w:rsid w:val="00197267"/>
    <w:rsid w:val="001974FE"/>
    <w:rsid w:val="00197D80"/>
    <w:rsid w:val="001A103C"/>
    <w:rsid w:val="001A2948"/>
    <w:rsid w:val="001A2A0B"/>
    <w:rsid w:val="001A32C1"/>
    <w:rsid w:val="001A4C71"/>
    <w:rsid w:val="001A5F03"/>
    <w:rsid w:val="001A6EE4"/>
    <w:rsid w:val="001A7525"/>
    <w:rsid w:val="001B0947"/>
    <w:rsid w:val="001B3B14"/>
    <w:rsid w:val="001B428E"/>
    <w:rsid w:val="001B553D"/>
    <w:rsid w:val="001B6FD5"/>
    <w:rsid w:val="001C0049"/>
    <w:rsid w:val="001C03C4"/>
    <w:rsid w:val="001C0F31"/>
    <w:rsid w:val="001C1943"/>
    <w:rsid w:val="001C1B22"/>
    <w:rsid w:val="001C6113"/>
    <w:rsid w:val="001D03A0"/>
    <w:rsid w:val="001D377A"/>
    <w:rsid w:val="001D4048"/>
    <w:rsid w:val="001D68D6"/>
    <w:rsid w:val="001D7032"/>
    <w:rsid w:val="001D748C"/>
    <w:rsid w:val="001D7534"/>
    <w:rsid w:val="001D7700"/>
    <w:rsid w:val="001E1DC5"/>
    <w:rsid w:val="001E449B"/>
    <w:rsid w:val="001E4A50"/>
    <w:rsid w:val="001E4D4E"/>
    <w:rsid w:val="001E597A"/>
    <w:rsid w:val="001E5D03"/>
    <w:rsid w:val="001E5E22"/>
    <w:rsid w:val="001E66ED"/>
    <w:rsid w:val="001E79AC"/>
    <w:rsid w:val="001F021B"/>
    <w:rsid w:val="001F0FA5"/>
    <w:rsid w:val="001F512E"/>
    <w:rsid w:val="001F54E1"/>
    <w:rsid w:val="001F6E12"/>
    <w:rsid w:val="001F7141"/>
    <w:rsid w:val="00200582"/>
    <w:rsid w:val="00200D40"/>
    <w:rsid w:val="00200FB2"/>
    <w:rsid w:val="002018A8"/>
    <w:rsid w:val="002027F4"/>
    <w:rsid w:val="00202DF7"/>
    <w:rsid w:val="00203918"/>
    <w:rsid w:val="002048E5"/>
    <w:rsid w:val="0021098B"/>
    <w:rsid w:val="00212122"/>
    <w:rsid w:val="00214209"/>
    <w:rsid w:val="00214DB8"/>
    <w:rsid w:val="002159F3"/>
    <w:rsid w:val="0021738F"/>
    <w:rsid w:val="002175D8"/>
    <w:rsid w:val="002205D2"/>
    <w:rsid w:val="002206FB"/>
    <w:rsid w:val="00220D29"/>
    <w:rsid w:val="0022259A"/>
    <w:rsid w:val="00223938"/>
    <w:rsid w:val="00225AC5"/>
    <w:rsid w:val="0022650B"/>
    <w:rsid w:val="00227643"/>
    <w:rsid w:val="002307A8"/>
    <w:rsid w:val="00233F7D"/>
    <w:rsid w:val="00234478"/>
    <w:rsid w:val="00234480"/>
    <w:rsid w:val="00234BEC"/>
    <w:rsid w:val="00234D9E"/>
    <w:rsid w:val="002354C8"/>
    <w:rsid w:val="002355A4"/>
    <w:rsid w:val="00237C92"/>
    <w:rsid w:val="00237F65"/>
    <w:rsid w:val="002413B8"/>
    <w:rsid w:val="00241703"/>
    <w:rsid w:val="00241784"/>
    <w:rsid w:val="00242C9C"/>
    <w:rsid w:val="00244E88"/>
    <w:rsid w:val="002464A3"/>
    <w:rsid w:val="00246D41"/>
    <w:rsid w:val="002513FB"/>
    <w:rsid w:val="002519BA"/>
    <w:rsid w:val="00251CDC"/>
    <w:rsid w:val="002534B1"/>
    <w:rsid w:val="00253C3C"/>
    <w:rsid w:val="00254018"/>
    <w:rsid w:val="00254273"/>
    <w:rsid w:val="00255E5C"/>
    <w:rsid w:val="00257B43"/>
    <w:rsid w:val="00257C8E"/>
    <w:rsid w:val="00260422"/>
    <w:rsid w:val="002632BA"/>
    <w:rsid w:val="00266E80"/>
    <w:rsid w:val="00267E29"/>
    <w:rsid w:val="00271146"/>
    <w:rsid w:val="002749B3"/>
    <w:rsid w:val="00277600"/>
    <w:rsid w:val="00277F0A"/>
    <w:rsid w:val="00281310"/>
    <w:rsid w:val="00281914"/>
    <w:rsid w:val="00281C00"/>
    <w:rsid w:val="00281F56"/>
    <w:rsid w:val="00283991"/>
    <w:rsid w:val="00284674"/>
    <w:rsid w:val="00284868"/>
    <w:rsid w:val="00286099"/>
    <w:rsid w:val="0028641A"/>
    <w:rsid w:val="00290E4B"/>
    <w:rsid w:val="00291EE6"/>
    <w:rsid w:val="00292813"/>
    <w:rsid w:val="002932FE"/>
    <w:rsid w:val="00293B03"/>
    <w:rsid w:val="00293E7A"/>
    <w:rsid w:val="00295ED5"/>
    <w:rsid w:val="002A062C"/>
    <w:rsid w:val="002A08D6"/>
    <w:rsid w:val="002A1931"/>
    <w:rsid w:val="002A3437"/>
    <w:rsid w:val="002A3A1E"/>
    <w:rsid w:val="002A473F"/>
    <w:rsid w:val="002A49C0"/>
    <w:rsid w:val="002A5F21"/>
    <w:rsid w:val="002A73B6"/>
    <w:rsid w:val="002B0146"/>
    <w:rsid w:val="002B164E"/>
    <w:rsid w:val="002B3454"/>
    <w:rsid w:val="002B4975"/>
    <w:rsid w:val="002B5789"/>
    <w:rsid w:val="002B76F3"/>
    <w:rsid w:val="002B782F"/>
    <w:rsid w:val="002C01AF"/>
    <w:rsid w:val="002C280F"/>
    <w:rsid w:val="002C2A52"/>
    <w:rsid w:val="002C40F4"/>
    <w:rsid w:val="002C4DD1"/>
    <w:rsid w:val="002C593B"/>
    <w:rsid w:val="002D0041"/>
    <w:rsid w:val="002D209F"/>
    <w:rsid w:val="002D279B"/>
    <w:rsid w:val="002D30E0"/>
    <w:rsid w:val="002D32EF"/>
    <w:rsid w:val="002D3537"/>
    <w:rsid w:val="002D3C44"/>
    <w:rsid w:val="002D7F31"/>
    <w:rsid w:val="002E15A9"/>
    <w:rsid w:val="002E182D"/>
    <w:rsid w:val="002E2066"/>
    <w:rsid w:val="002E28E1"/>
    <w:rsid w:val="002E3755"/>
    <w:rsid w:val="002E3E19"/>
    <w:rsid w:val="002E5484"/>
    <w:rsid w:val="002E685D"/>
    <w:rsid w:val="002E6A4A"/>
    <w:rsid w:val="002F07D8"/>
    <w:rsid w:val="002F094B"/>
    <w:rsid w:val="002F321A"/>
    <w:rsid w:val="002F6316"/>
    <w:rsid w:val="00300356"/>
    <w:rsid w:val="003008B3"/>
    <w:rsid w:val="0030188D"/>
    <w:rsid w:val="00301A4D"/>
    <w:rsid w:val="00302862"/>
    <w:rsid w:val="003056BE"/>
    <w:rsid w:val="003058BC"/>
    <w:rsid w:val="00305FE6"/>
    <w:rsid w:val="00307DEB"/>
    <w:rsid w:val="00307EC7"/>
    <w:rsid w:val="00307EE3"/>
    <w:rsid w:val="003104CB"/>
    <w:rsid w:val="00312751"/>
    <w:rsid w:val="00313291"/>
    <w:rsid w:val="003132BA"/>
    <w:rsid w:val="003136BC"/>
    <w:rsid w:val="0031497E"/>
    <w:rsid w:val="00315BB5"/>
    <w:rsid w:val="00316CFF"/>
    <w:rsid w:val="003205FB"/>
    <w:rsid w:val="00320E89"/>
    <w:rsid w:val="0032271A"/>
    <w:rsid w:val="0032478C"/>
    <w:rsid w:val="0032611E"/>
    <w:rsid w:val="0032613C"/>
    <w:rsid w:val="00326BE0"/>
    <w:rsid w:val="0033075A"/>
    <w:rsid w:val="00331408"/>
    <w:rsid w:val="003321D8"/>
    <w:rsid w:val="00332246"/>
    <w:rsid w:val="0033520C"/>
    <w:rsid w:val="00336673"/>
    <w:rsid w:val="0034069E"/>
    <w:rsid w:val="00340E57"/>
    <w:rsid w:val="00341C08"/>
    <w:rsid w:val="003438F0"/>
    <w:rsid w:val="00344134"/>
    <w:rsid w:val="00347B68"/>
    <w:rsid w:val="00350806"/>
    <w:rsid w:val="0035412C"/>
    <w:rsid w:val="00354989"/>
    <w:rsid w:val="00354D35"/>
    <w:rsid w:val="0035784B"/>
    <w:rsid w:val="00357EF9"/>
    <w:rsid w:val="003605CE"/>
    <w:rsid w:val="00361C2C"/>
    <w:rsid w:val="003623E0"/>
    <w:rsid w:val="00364CFF"/>
    <w:rsid w:val="00367086"/>
    <w:rsid w:val="00370049"/>
    <w:rsid w:val="00372308"/>
    <w:rsid w:val="003725DC"/>
    <w:rsid w:val="00374871"/>
    <w:rsid w:val="00375983"/>
    <w:rsid w:val="00375A5D"/>
    <w:rsid w:val="00376B24"/>
    <w:rsid w:val="00377D92"/>
    <w:rsid w:val="0038111D"/>
    <w:rsid w:val="00381591"/>
    <w:rsid w:val="003824AF"/>
    <w:rsid w:val="00384662"/>
    <w:rsid w:val="00385072"/>
    <w:rsid w:val="003852BF"/>
    <w:rsid w:val="0038606A"/>
    <w:rsid w:val="00386D33"/>
    <w:rsid w:val="00391061"/>
    <w:rsid w:val="00391105"/>
    <w:rsid w:val="0039204A"/>
    <w:rsid w:val="00392F0A"/>
    <w:rsid w:val="00396361"/>
    <w:rsid w:val="00396B52"/>
    <w:rsid w:val="003977E2"/>
    <w:rsid w:val="003A047C"/>
    <w:rsid w:val="003A404A"/>
    <w:rsid w:val="003A4220"/>
    <w:rsid w:val="003A4F06"/>
    <w:rsid w:val="003A59FF"/>
    <w:rsid w:val="003A7F70"/>
    <w:rsid w:val="003B10D1"/>
    <w:rsid w:val="003B2472"/>
    <w:rsid w:val="003B57BF"/>
    <w:rsid w:val="003B74D9"/>
    <w:rsid w:val="003C0B3B"/>
    <w:rsid w:val="003C2FD7"/>
    <w:rsid w:val="003C56E2"/>
    <w:rsid w:val="003C65C1"/>
    <w:rsid w:val="003C7B12"/>
    <w:rsid w:val="003C7B67"/>
    <w:rsid w:val="003D0207"/>
    <w:rsid w:val="003D1617"/>
    <w:rsid w:val="003D2012"/>
    <w:rsid w:val="003D3871"/>
    <w:rsid w:val="003D55D8"/>
    <w:rsid w:val="003D623A"/>
    <w:rsid w:val="003D62C6"/>
    <w:rsid w:val="003D704B"/>
    <w:rsid w:val="003D72F1"/>
    <w:rsid w:val="003E11C8"/>
    <w:rsid w:val="003E4199"/>
    <w:rsid w:val="003E5A8D"/>
    <w:rsid w:val="003E5BFB"/>
    <w:rsid w:val="003E744B"/>
    <w:rsid w:val="003E7516"/>
    <w:rsid w:val="003E7F21"/>
    <w:rsid w:val="003F151F"/>
    <w:rsid w:val="003F40D9"/>
    <w:rsid w:val="003F5347"/>
    <w:rsid w:val="003F541F"/>
    <w:rsid w:val="003F5B6C"/>
    <w:rsid w:val="003F7405"/>
    <w:rsid w:val="003F7564"/>
    <w:rsid w:val="004010D8"/>
    <w:rsid w:val="00401270"/>
    <w:rsid w:val="004025B4"/>
    <w:rsid w:val="004025D9"/>
    <w:rsid w:val="00402750"/>
    <w:rsid w:val="00402DE3"/>
    <w:rsid w:val="00404F66"/>
    <w:rsid w:val="00405AC8"/>
    <w:rsid w:val="004072E9"/>
    <w:rsid w:val="0041136F"/>
    <w:rsid w:val="00412019"/>
    <w:rsid w:val="00412186"/>
    <w:rsid w:val="00414599"/>
    <w:rsid w:val="0041561F"/>
    <w:rsid w:val="00416870"/>
    <w:rsid w:val="00416C5E"/>
    <w:rsid w:val="004173BD"/>
    <w:rsid w:val="004178BE"/>
    <w:rsid w:val="00417B64"/>
    <w:rsid w:val="00420597"/>
    <w:rsid w:val="00420D0F"/>
    <w:rsid w:val="00421078"/>
    <w:rsid w:val="00424044"/>
    <w:rsid w:val="004250FB"/>
    <w:rsid w:val="00426B39"/>
    <w:rsid w:val="00426D29"/>
    <w:rsid w:val="00426F9E"/>
    <w:rsid w:val="00427D5E"/>
    <w:rsid w:val="00433AA8"/>
    <w:rsid w:val="00435926"/>
    <w:rsid w:val="00436137"/>
    <w:rsid w:val="00436CB2"/>
    <w:rsid w:val="00436FAB"/>
    <w:rsid w:val="004414B7"/>
    <w:rsid w:val="00442B6C"/>
    <w:rsid w:val="00442D3C"/>
    <w:rsid w:val="004453CB"/>
    <w:rsid w:val="00445960"/>
    <w:rsid w:val="00445CBF"/>
    <w:rsid w:val="00453BBE"/>
    <w:rsid w:val="00453E2A"/>
    <w:rsid w:val="0045596E"/>
    <w:rsid w:val="00455D58"/>
    <w:rsid w:val="004576A0"/>
    <w:rsid w:val="0045779A"/>
    <w:rsid w:val="00460455"/>
    <w:rsid w:val="00464048"/>
    <w:rsid w:val="004642EE"/>
    <w:rsid w:val="00465271"/>
    <w:rsid w:val="004676EF"/>
    <w:rsid w:val="00470BCF"/>
    <w:rsid w:val="00470E38"/>
    <w:rsid w:val="00471380"/>
    <w:rsid w:val="0047323C"/>
    <w:rsid w:val="0047354E"/>
    <w:rsid w:val="0047447D"/>
    <w:rsid w:val="0047546D"/>
    <w:rsid w:val="00476983"/>
    <w:rsid w:val="0047732F"/>
    <w:rsid w:val="00481D1D"/>
    <w:rsid w:val="00482E88"/>
    <w:rsid w:val="004837A6"/>
    <w:rsid w:val="0048485F"/>
    <w:rsid w:val="00490854"/>
    <w:rsid w:val="0049142D"/>
    <w:rsid w:val="0049181D"/>
    <w:rsid w:val="00491B03"/>
    <w:rsid w:val="004959CF"/>
    <w:rsid w:val="004A08A5"/>
    <w:rsid w:val="004A0F1A"/>
    <w:rsid w:val="004A2530"/>
    <w:rsid w:val="004A56D5"/>
    <w:rsid w:val="004A6708"/>
    <w:rsid w:val="004A7433"/>
    <w:rsid w:val="004B2F34"/>
    <w:rsid w:val="004B380E"/>
    <w:rsid w:val="004B3FFC"/>
    <w:rsid w:val="004B59E6"/>
    <w:rsid w:val="004B627B"/>
    <w:rsid w:val="004C0300"/>
    <w:rsid w:val="004C0820"/>
    <w:rsid w:val="004C2371"/>
    <w:rsid w:val="004C4AA3"/>
    <w:rsid w:val="004C4B75"/>
    <w:rsid w:val="004C4D0F"/>
    <w:rsid w:val="004C4E66"/>
    <w:rsid w:val="004C6AB7"/>
    <w:rsid w:val="004C7239"/>
    <w:rsid w:val="004D039C"/>
    <w:rsid w:val="004D200D"/>
    <w:rsid w:val="004D2A37"/>
    <w:rsid w:val="004D2DB7"/>
    <w:rsid w:val="004D44F5"/>
    <w:rsid w:val="004D5366"/>
    <w:rsid w:val="004D583B"/>
    <w:rsid w:val="004D6281"/>
    <w:rsid w:val="004D7435"/>
    <w:rsid w:val="004D7897"/>
    <w:rsid w:val="004E0A6F"/>
    <w:rsid w:val="004E1970"/>
    <w:rsid w:val="004E26D9"/>
    <w:rsid w:val="004E2A39"/>
    <w:rsid w:val="004E7A37"/>
    <w:rsid w:val="004E7C3F"/>
    <w:rsid w:val="004F0D93"/>
    <w:rsid w:val="004F1948"/>
    <w:rsid w:val="004F28C2"/>
    <w:rsid w:val="004F3FC3"/>
    <w:rsid w:val="004F57DE"/>
    <w:rsid w:val="004F5D54"/>
    <w:rsid w:val="004F6991"/>
    <w:rsid w:val="004F6A15"/>
    <w:rsid w:val="005001B3"/>
    <w:rsid w:val="00500C75"/>
    <w:rsid w:val="005013B1"/>
    <w:rsid w:val="005030E0"/>
    <w:rsid w:val="005048B7"/>
    <w:rsid w:val="00505B01"/>
    <w:rsid w:val="00506776"/>
    <w:rsid w:val="005113E5"/>
    <w:rsid w:val="00511E8F"/>
    <w:rsid w:val="00512905"/>
    <w:rsid w:val="00512948"/>
    <w:rsid w:val="00512C36"/>
    <w:rsid w:val="00512F07"/>
    <w:rsid w:val="005135E2"/>
    <w:rsid w:val="00513D44"/>
    <w:rsid w:val="00515246"/>
    <w:rsid w:val="00521E4D"/>
    <w:rsid w:val="0052320D"/>
    <w:rsid w:val="00523597"/>
    <w:rsid w:val="00524782"/>
    <w:rsid w:val="005250DA"/>
    <w:rsid w:val="00533E06"/>
    <w:rsid w:val="0053498A"/>
    <w:rsid w:val="00542241"/>
    <w:rsid w:val="0054246F"/>
    <w:rsid w:val="00545B29"/>
    <w:rsid w:val="00546C3B"/>
    <w:rsid w:val="00550F3E"/>
    <w:rsid w:val="00552C56"/>
    <w:rsid w:val="00553150"/>
    <w:rsid w:val="005555D4"/>
    <w:rsid w:val="0055678D"/>
    <w:rsid w:val="00561F4C"/>
    <w:rsid w:val="00562E37"/>
    <w:rsid w:val="005671B4"/>
    <w:rsid w:val="00567241"/>
    <w:rsid w:val="00567E01"/>
    <w:rsid w:val="0057026D"/>
    <w:rsid w:val="00573216"/>
    <w:rsid w:val="00573A5B"/>
    <w:rsid w:val="005756E6"/>
    <w:rsid w:val="005769FB"/>
    <w:rsid w:val="00576F09"/>
    <w:rsid w:val="00577A68"/>
    <w:rsid w:val="005822A5"/>
    <w:rsid w:val="00583876"/>
    <w:rsid w:val="005847A2"/>
    <w:rsid w:val="00585BD9"/>
    <w:rsid w:val="0058631F"/>
    <w:rsid w:val="005866A5"/>
    <w:rsid w:val="00590511"/>
    <w:rsid w:val="005906DA"/>
    <w:rsid w:val="0059213C"/>
    <w:rsid w:val="00595A7C"/>
    <w:rsid w:val="005970A6"/>
    <w:rsid w:val="00597233"/>
    <w:rsid w:val="005A1525"/>
    <w:rsid w:val="005A19C3"/>
    <w:rsid w:val="005A2138"/>
    <w:rsid w:val="005A3515"/>
    <w:rsid w:val="005A39A1"/>
    <w:rsid w:val="005A3FED"/>
    <w:rsid w:val="005A4392"/>
    <w:rsid w:val="005A5996"/>
    <w:rsid w:val="005A6780"/>
    <w:rsid w:val="005A798F"/>
    <w:rsid w:val="005B4427"/>
    <w:rsid w:val="005B4AC2"/>
    <w:rsid w:val="005B4C67"/>
    <w:rsid w:val="005B518C"/>
    <w:rsid w:val="005B5385"/>
    <w:rsid w:val="005B58E8"/>
    <w:rsid w:val="005B66B5"/>
    <w:rsid w:val="005C0214"/>
    <w:rsid w:val="005C0D38"/>
    <w:rsid w:val="005C0DC8"/>
    <w:rsid w:val="005C18D1"/>
    <w:rsid w:val="005C3518"/>
    <w:rsid w:val="005C4A96"/>
    <w:rsid w:val="005C5AA3"/>
    <w:rsid w:val="005C6B2F"/>
    <w:rsid w:val="005C7B23"/>
    <w:rsid w:val="005D02BC"/>
    <w:rsid w:val="005D0A18"/>
    <w:rsid w:val="005D37BA"/>
    <w:rsid w:val="005D3E80"/>
    <w:rsid w:val="005E000D"/>
    <w:rsid w:val="005E0C91"/>
    <w:rsid w:val="005E1D2F"/>
    <w:rsid w:val="005E236B"/>
    <w:rsid w:val="005E786B"/>
    <w:rsid w:val="005F0BD0"/>
    <w:rsid w:val="005F0C88"/>
    <w:rsid w:val="005F16CC"/>
    <w:rsid w:val="005F29C7"/>
    <w:rsid w:val="005F42B5"/>
    <w:rsid w:val="005F46FD"/>
    <w:rsid w:val="005F6279"/>
    <w:rsid w:val="005F6E19"/>
    <w:rsid w:val="00601E5C"/>
    <w:rsid w:val="0060238B"/>
    <w:rsid w:val="00602BE9"/>
    <w:rsid w:val="00605374"/>
    <w:rsid w:val="006073DB"/>
    <w:rsid w:val="00607B00"/>
    <w:rsid w:val="00610101"/>
    <w:rsid w:val="00610480"/>
    <w:rsid w:val="00611717"/>
    <w:rsid w:val="00615049"/>
    <w:rsid w:val="00616A61"/>
    <w:rsid w:val="00617357"/>
    <w:rsid w:val="0062154B"/>
    <w:rsid w:val="00621FCF"/>
    <w:rsid w:val="00622F67"/>
    <w:rsid w:val="006232F9"/>
    <w:rsid w:val="006254E6"/>
    <w:rsid w:val="0062558F"/>
    <w:rsid w:val="00625E90"/>
    <w:rsid w:val="00626293"/>
    <w:rsid w:val="006272FF"/>
    <w:rsid w:val="00633795"/>
    <w:rsid w:val="0063508D"/>
    <w:rsid w:val="006441C8"/>
    <w:rsid w:val="0064457D"/>
    <w:rsid w:val="006446AA"/>
    <w:rsid w:val="00645279"/>
    <w:rsid w:val="00645E26"/>
    <w:rsid w:val="00646D33"/>
    <w:rsid w:val="00646DF9"/>
    <w:rsid w:val="006471E3"/>
    <w:rsid w:val="00647495"/>
    <w:rsid w:val="0065098B"/>
    <w:rsid w:val="00650CB6"/>
    <w:rsid w:val="00650CD5"/>
    <w:rsid w:val="00651758"/>
    <w:rsid w:val="006518D7"/>
    <w:rsid w:val="00652B4D"/>
    <w:rsid w:val="00652DFA"/>
    <w:rsid w:val="0065313A"/>
    <w:rsid w:val="00655D6C"/>
    <w:rsid w:val="00661A0B"/>
    <w:rsid w:val="00661E9A"/>
    <w:rsid w:val="00662482"/>
    <w:rsid w:val="00662F02"/>
    <w:rsid w:val="00664CC9"/>
    <w:rsid w:val="00665F47"/>
    <w:rsid w:val="0066714B"/>
    <w:rsid w:val="00671693"/>
    <w:rsid w:val="006727BF"/>
    <w:rsid w:val="00673D60"/>
    <w:rsid w:val="00675157"/>
    <w:rsid w:val="00675808"/>
    <w:rsid w:val="0067603E"/>
    <w:rsid w:val="006760D3"/>
    <w:rsid w:val="00676EE8"/>
    <w:rsid w:val="00680310"/>
    <w:rsid w:val="00682D2E"/>
    <w:rsid w:val="00683ECA"/>
    <w:rsid w:val="00690BC0"/>
    <w:rsid w:val="00691B50"/>
    <w:rsid w:val="006925D7"/>
    <w:rsid w:val="00692CA1"/>
    <w:rsid w:val="00692DE0"/>
    <w:rsid w:val="0069305D"/>
    <w:rsid w:val="006A0781"/>
    <w:rsid w:val="006A1033"/>
    <w:rsid w:val="006A140C"/>
    <w:rsid w:val="006A2941"/>
    <w:rsid w:val="006A352D"/>
    <w:rsid w:val="006A402D"/>
    <w:rsid w:val="006A4778"/>
    <w:rsid w:val="006A51AC"/>
    <w:rsid w:val="006A58AF"/>
    <w:rsid w:val="006A5CF2"/>
    <w:rsid w:val="006A5F52"/>
    <w:rsid w:val="006B0A78"/>
    <w:rsid w:val="006B157F"/>
    <w:rsid w:val="006B1B8B"/>
    <w:rsid w:val="006B219B"/>
    <w:rsid w:val="006B2F48"/>
    <w:rsid w:val="006C086B"/>
    <w:rsid w:val="006C419F"/>
    <w:rsid w:val="006C63F4"/>
    <w:rsid w:val="006C6725"/>
    <w:rsid w:val="006C69DE"/>
    <w:rsid w:val="006C6B37"/>
    <w:rsid w:val="006D38A1"/>
    <w:rsid w:val="006D5786"/>
    <w:rsid w:val="006D650A"/>
    <w:rsid w:val="006D6F12"/>
    <w:rsid w:val="006D7C2D"/>
    <w:rsid w:val="006E16B7"/>
    <w:rsid w:val="006E2452"/>
    <w:rsid w:val="006E2705"/>
    <w:rsid w:val="006E3AC6"/>
    <w:rsid w:val="006E5733"/>
    <w:rsid w:val="006F04CE"/>
    <w:rsid w:val="006F0B55"/>
    <w:rsid w:val="006F6435"/>
    <w:rsid w:val="006F643D"/>
    <w:rsid w:val="006F6E2A"/>
    <w:rsid w:val="006F70D6"/>
    <w:rsid w:val="00700689"/>
    <w:rsid w:val="007010A8"/>
    <w:rsid w:val="00702180"/>
    <w:rsid w:val="00703CB2"/>
    <w:rsid w:val="00703F1C"/>
    <w:rsid w:val="0070551E"/>
    <w:rsid w:val="00705923"/>
    <w:rsid w:val="007064D5"/>
    <w:rsid w:val="0070657C"/>
    <w:rsid w:val="007066FB"/>
    <w:rsid w:val="00706EBF"/>
    <w:rsid w:val="00707711"/>
    <w:rsid w:val="00707715"/>
    <w:rsid w:val="00710AC5"/>
    <w:rsid w:val="00713277"/>
    <w:rsid w:val="007139E1"/>
    <w:rsid w:val="007149C9"/>
    <w:rsid w:val="00714AD6"/>
    <w:rsid w:val="00716451"/>
    <w:rsid w:val="00717697"/>
    <w:rsid w:val="00722217"/>
    <w:rsid w:val="00722434"/>
    <w:rsid w:val="00722519"/>
    <w:rsid w:val="00723BAB"/>
    <w:rsid w:val="00723C7A"/>
    <w:rsid w:val="00726302"/>
    <w:rsid w:val="00727FD0"/>
    <w:rsid w:val="00731E7B"/>
    <w:rsid w:val="00732551"/>
    <w:rsid w:val="00734F5F"/>
    <w:rsid w:val="00736C71"/>
    <w:rsid w:val="0073762F"/>
    <w:rsid w:val="0074032B"/>
    <w:rsid w:val="0074182B"/>
    <w:rsid w:val="007419DA"/>
    <w:rsid w:val="00741ED6"/>
    <w:rsid w:val="0074313D"/>
    <w:rsid w:val="007439B1"/>
    <w:rsid w:val="007440E3"/>
    <w:rsid w:val="00746572"/>
    <w:rsid w:val="00750265"/>
    <w:rsid w:val="0075125B"/>
    <w:rsid w:val="007551B8"/>
    <w:rsid w:val="0075745D"/>
    <w:rsid w:val="007574D1"/>
    <w:rsid w:val="007605D8"/>
    <w:rsid w:val="007611B8"/>
    <w:rsid w:val="00761EE3"/>
    <w:rsid w:val="00761F94"/>
    <w:rsid w:val="00763FB1"/>
    <w:rsid w:val="0076482F"/>
    <w:rsid w:val="00765273"/>
    <w:rsid w:val="00766836"/>
    <w:rsid w:val="0077094F"/>
    <w:rsid w:val="00770FB3"/>
    <w:rsid w:val="00772DBA"/>
    <w:rsid w:val="0077497E"/>
    <w:rsid w:val="00775E62"/>
    <w:rsid w:val="00777307"/>
    <w:rsid w:val="007778D3"/>
    <w:rsid w:val="00777B1D"/>
    <w:rsid w:val="00777CFC"/>
    <w:rsid w:val="00782573"/>
    <w:rsid w:val="0078458A"/>
    <w:rsid w:val="00784BF2"/>
    <w:rsid w:val="00784C19"/>
    <w:rsid w:val="00784CD8"/>
    <w:rsid w:val="00784F55"/>
    <w:rsid w:val="00785FA0"/>
    <w:rsid w:val="007864D1"/>
    <w:rsid w:val="00786587"/>
    <w:rsid w:val="00787CA6"/>
    <w:rsid w:val="007903A1"/>
    <w:rsid w:val="0079190E"/>
    <w:rsid w:val="00793584"/>
    <w:rsid w:val="00795A12"/>
    <w:rsid w:val="00795C8A"/>
    <w:rsid w:val="007964B3"/>
    <w:rsid w:val="0079657E"/>
    <w:rsid w:val="007A168B"/>
    <w:rsid w:val="007A182A"/>
    <w:rsid w:val="007A1F8F"/>
    <w:rsid w:val="007A2F9D"/>
    <w:rsid w:val="007A34AF"/>
    <w:rsid w:val="007A38E4"/>
    <w:rsid w:val="007A4645"/>
    <w:rsid w:val="007A4DC2"/>
    <w:rsid w:val="007A5214"/>
    <w:rsid w:val="007A6895"/>
    <w:rsid w:val="007A68EC"/>
    <w:rsid w:val="007A69A5"/>
    <w:rsid w:val="007A7B42"/>
    <w:rsid w:val="007A7C1B"/>
    <w:rsid w:val="007B191F"/>
    <w:rsid w:val="007B27B4"/>
    <w:rsid w:val="007B3640"/>
    <w:rsid w:val="007B4C55"/>
    <w:rsid w:val="007B5E1B"/>
    <w:rsid w:val="007B6B10"/>
    <w:rsid w:val="007B729C"/>
    <w:rsid w:val="007B7824"/>
    <w:rsid w:val="007C1434"/>
    <w:rsid w:val="007C1B88"/>
    <w:rsid w:val="007C3983"/>
    <w:rsid w:val="007C6280"/>
    <w:rsid w:val="007C62BC"/>
    <w:rsid w:val="007D1076"/>
    <w:rsid w:val="007D19CF"/>
    <w:rsid w:val="007D1D44"/>
    <w:rsid w:val="007D238D"/>
    <w:rsid w:val="007D2580"/>
    <w:rsid w:val="007D2DD7"/>
    <w:rsid w:val="007D4D03"/>
    <w:rsid w:val="007D6044"/>
    <w:rsid w:val="007D61B0"/>
    <w:rsid w:val="007D6342"/>
    <w:rsid w:val="007D735E"/>
    <w:rsid w:val="007E00F0"/>
    <w:rsid w:val="007E043E"/>
    <w:rsid w:val="007E1301"/>
    <w:rsid w:val="007E1C54"/>
    <w:rsid w:val="007E464E"/>
    <w:rsid w:val="007E4A28"/>
    <w:rsid w:val="007E7279"/>
    <w:rsid w:val="007E7490"/>
    <w:rsid w:val="007E79B6"/>
    <w:rsid w:val="007F08ED"/>
    <w:rsid w:val="007F0AAA"/>
    <w:rsid w:val="007F107C"/>
    <w:rsid w:val="007F178E"/>
    <w:rsid w:val="007F41CB"/>
    <w:rsid w:val="007F55EA"/>
    <w:rsid w:val="007F7852"/>
    <w:rsid w:val="00801B30"/>
    <w:rsid w:val="00801B68"/>
    <w:rsid w:val="008041D5"/>
    <w:rsid w:val="008044E1"/>
    <w:rsid w:val="00805527"/>
    <w:rsid w:val="00805FB3"/>
    <w:rsid w:val="008061BA"/>
    <w:rsid w:val="00811492"/>
    <w:rsid w:val="008120EA"/>
    <w:rsid w:val="008163D0"/>
    <w:rsid w:val="00821E38"/>
    <w:rsid w:val="008234B8"/>
    <w:rsid w:val="008234C1"/>
    <w:rsid w:val="00823785"/>
    <w:rsid w:val="008243FE"/>
    <w:rsid w:val="00824538"/>
    <w:rsid w:val="0082497D"/>
    <w:rsid w:val="008264D1"/>
    <w:rsid w:val="008269EF"/>
    <w:rsid w:val="00830B46"/>
    <w:rsid w:val="008316C0"/>
    <w:rsid w:val="008319A5"/>
    <w:rsid w:val="00832B89"/>
    <w:rsid w:val="00833131"/>
    <w:rsid w:val="00833D72"/>
    <w:rsid w:val="0083413E"/>
    <w:rsid w:val="00834864"/>
    <w:rsid w:val="008351A7"/>
    <w:rsid w:val="00837483"/>
    <w:rsid w:val="00840FF2"/>
    <w:rsid w:val="00841148"/>
    <w:rsid w:val="00850C0B"/>
    <w:rsid w:val="008510ED"/>
    <w:rsid w:val="00851CEE"/>
    <w:rsid w:val="008550F9"/>
    <w:rsid w:val="008553D2"/>
    <w:rsid w:val="00855A0B"/>
    <w:rsid w:val="00856217"/>
    <w:rsid w:val="0086028E"/>
    <w:rsid w:val="00860ED9"/>
    <w:rsid w:val="00860F6C"/>
    <w:rsid w:val="00861DBC"/>
    <w:rsid w:val="0086318F"/>
    <w:rsid w:val="008640DF"/>
    <w:rsid w:val="00864BA0"/>
    <w:rsid w:val="00866125"/>
    <w:rsid w:val="00867FC2"/>
    <w:rsid w:val="00871BCB"/>
    <w:rsid w:val="00873404"/>
    <w:rsid w:val="00873C52"/>
    <w:rsid w:val="00874B20"/>
    <w:rsid w:val="00876571"/>
    <w:rsid w:val="0087786E"/>
    <w:rsid w:val="00880D1C"/>
    <w:rsid w:val="00881FE4"/>
    <w:rsid w:val="00882413"/>
    <w:rsid w:val="00883384"/>
    <w:rsid w:val="0088373D"/>
    <w:rsid w:val="00883E22"/>
    <w:rsid w:val="00883EF1"/>
    <w:rsid w:val="00886DFE"/>
    <w:rsid w:val="0088788D"/>
    <w:rsid w:val="00887E1B"/>
    <w:rsid w:val="00893384"/>
    <w:rsid w:val="00895459"/>
    <w:rsid w:val="00895D41"/>
    <w:rsid w:val="0089776A"/>
    <w:rsid w:val="008A033D"/>
    <w:rsid w:val="008A0671"/>
    <w:rsid w:val="008A0795"/>
    <w:rsid w:val="008A120C"/>
    <w:rsid w:val="008A353E"/>
    <w:rsid w:val="008A37F2"/>
    <w:rsid w:val="008A4276"/>
    <w:rsid w:val="008A450D"/>
    <w:rsid w:val="008A7FC5"/>
    <w:rsid w:val="008B04F9"/>
    <w:rsid w:val="008B3120"/>
    <w:rsid w:val="008B323D"/>
    <w:rsid w:val="008B6EFC"/>
    <w:rsid w:val="008B7A9B"/>
    <w:rsid w:val="008C09C4"/>
    <w:rsid w:val="008C644D"/>
    <w:rsid w:val="008C71BC"/>
    <w:rsid w:val="008C7C38"/>
    <w:rsid w:val="008D036F"/>
    <w:rsid w:val="008D0922"/>
    <w:rsid w:val="008D0C8C"/>
    <w:rsid w:val="008D1842"/>
    <w:rsid w:val="008D326A"/>
    <w:rsid w:val="008D35D6"/>
    <w:rsid w:val="008D5AF7"/>
    <w:rsid w:val="008D76F6"/>
    <w:rsid w:val="008E0A00"/>
    <w:rsid w:val="008E132E"/>
    <w:rsid w:val="008E147E"/>
    <w:rsid w:val="008E1D59"/>
    <w:rsid w:val="008E2594"/>
    <w:rsid w:val="008E5BDD"/>
    <w:rsid w:val="008E617F"/>
    <w:rsid w:val="008E7AB6"/>
    <w:rsid w:val="008F05B1"/>
    <w:rsid w:val="008F062E"/>
    <w:rsid w:val="008F1981"/>
    <w:rsid w:val="008F2AC8"/>
    <w:rsid w:val="008F3688"/>
    <w:rsid w:val="008F454C"/>
    <w:rsid w:val="008F475E"/>
    <w:rsid w:val="008F52F0"/>
    <w:rsid w:val="008F5772"/>
    <w:rsid w:val="008F6697"/>
    <w:rsid w:val="008F78F3"/>
    <w:rsid w:val="00900A10"/>
    <w:rsid w:val="00900AA7"/>
    <w:rsid w:val="009012D1"/>
    <w:rsid w:val="00901BAC"/>
    <w:rsid w:val="00903AD1"/>
    <w:rsid w:val="009079C7"/>
    <w:rsid w:val="00907F68"/>
    <w:rsid w:val="0091031F"/>
    <w:rsid w:val="00911348"/>
    <w:rsid w:val="00911F2B"/>
    <w:rsid w:val="00913428"/>
    <w:rsid w:val="00914632"/>
    <w:rsid w:val="00914E7D"/>
    <w:rsid w:val="00916D38"/>
    <w:rsid w:val="00917B30"/>
    <w:rsid w:val="009212AC"/>
    <w:rsid w:val="009218E7"/>
    <w:rsid w:val="009221BB"/>
    <w:rsid w:val="00924813"/>
    <w:rsid w:val="00925A70"/>
    <w:rsid w:val="00925F03"/>
    <w:rsid w:val="00926EA8"/>
    <w:rsid w:val="00930059"/>
    <w:rsid w:val="0093359D"/>
    <w:rsid w:val="00934008"/>
    <w:rsid w:val="00934110"/>
    <w:rsid w:val="00934749"/>
    <w:rsid w:val="00934B5D"/>
    <w:rsid w:val="00935265"/>
    <w:rsid w:val="0093642B"/>
    <w:rsid w:val="009400EA"/>
    <w:rsid w:val="0094013C"/>
    <w:rsid w:val="00940584"/>
    <w:rsid w:val="009428C3"/>
    <w:rsid w:val="009436AC"/>
    <w:rsid w:val="00943AA2"/>
    <w:rsid w:val="009447B0"/>
    <w:rsid w:val="009449AE"/>
    <w:rsid w:val="00944BAD"/>
    <w:rsid w:val="009454B9"/>
    <w:rsid w:val="009466A2"/>
    <w:rsid w:val="009513F0"/>
    <w:rsid w:val="0095188E"/>
    <w:rsid w:val="00951A07"/>
    <w:rsid w:val="00960616"/>
    <w:rsid w:val="00961205"/>
    <w:rsid w:val="00961CBB"/>
    <w:rsid w:val="009623DE"/>
    <w:rsid w:val="00963F4A"/>
    <w:rsid w:val="009642C8"/>
    <w:rsid w:val="0096550B"/>
    <w:rsid w:val="00965D58"/>
    <w:rsid w:val="009663A3"/>
    <w:rsid w:val="0096768F"/>
    <w:rsid w:val="00970216"/>
    <w:rsid w:val="00970A2A"/>
    <w:rsid w:val="00971230"/>
    <w:rsid w:val="0097132B"/>
    <w:rsid w:val="009718AB"/>
    <w:rsid w:val="00971E44"/>
    <w:rsid w:val="00973615"/>
    <w:rsid w:val="009738B9"/>
    <w:rsid w:val="00974C90"/>
    <w:rsid w:val="00975686"/>
    <w:rsid w:val="009767AA"/>
    <w:rsid w:val="00980503"/>
    <w:rsid w:val="009813DF"/>
    <w:rsid w:val="0098493C"/>
    <w:rsid w:val="0098702A"/>
    <w:rsid w:val="00990A04"/>
    <w:rsid w:val="00992A90"/>
    <w:rsid w:val="009932B7"/>
    <w:rsid w:val="009955E7"/>
    <w:rsid w:val="009A031D"/>
    <w:rsid w:val="009A16EC"/>
    <w:rsid w:val="009A1E2D"/>
    <w:rsid w:val="009A2479"/>
    <w:rsid w:val="009A5332"/>
    <w:rsid w:val="009A5908"/>
    <w:rsid w:val="009A6346"/>
    <w:rsid w:val="009A684F"/>
    <w:rsid w:val="009A6CEC"/>
    <w:rsid w:val="009C1707"/>
    <w:rsid w:val="009C238B"/>
    <w:rsid w:val="009C2ED2"/>
    <w:rsid w:val="009C55AB"/>
    <w:rsid w:val="009C5B89"/>
    <w:rsid w:val="009C6DE2"/>
    <w:rsid w:val="009C6FC9"/>
    <w:rsid w:val="009D099B"/>
    <w:rsid w:val="009D0DCC"/>
    <w:rsid w:val="009D1799"/>
    <w:rsid w:val="009D17BE"/>
    <w:rsid w:val="009D1B82"/>
    <w:rsid w:val="009D23B6"/>
    <w:rsid w:val="009D2E27"/>
    <w:rsid w:val="009D3716"/>
    <w:rsid w:val="009D5797"/>
    <w:rsid w:val="009D5DAD"/>
    <w:rsid w:val="009D6A1E"/>
    <w:rsid w:val="009E124E"/>
    <w:rsid w:val="009E227A"/>
    <w:rsid w:val="009E306D"/>
    <w:rsid w:val="009E308F"/>
    <w:rsid w:val="009E346F"/>
    <w:rsid w:val="009E4157"/>
    <w:rsid w:val="009E550C"/>
    <w:rsid w:val="009E5916"/>
    <w:rsid w:val="009E69FD"/>
    <w:rsid w:val="009F05FE"/>
    <w:rsid w:val="009F57C8"/>
    <w:rsid w:val="00A00AB6"/>
    <w:rsid w:val="00A00C9F"/>
    <w:rsid w:val="00A02D5D"/>
    <w:rsid w:val="00A05260"/>
    <w:rsid w:val="00A06B63"/>
    <w:rsid w:val="00A0764E"/>
    <w:rsid w:val="00A07A31"/>
    <w:rsid w:val="00A07BAB"/>
    <w:rsid w:val="00A1361D"/>
    <w:rsid w:val="00A160AD"/>
    <w:rsid w:val="00A165BC"/>
    <w:rsid w:val="00A22D96"/>
    <w:rsid w:val="00A24DA2"/>
    <w:rsid w:val="00A25B2B"/>
    <w:rsid w:val="00A267C5"/>
    <w:rsid w:val="00A2742B"/>
    <w:rsid w:val="00A27A37"/>
    <w:rsid w:val="00A31370"/>
    <w:rsid w:val="00A333AD"/>
    <w:rsid w:val="00A33922"/>
    <w:rsid w:val="00A34E97"/>
    <w:rsid w:val="00A357AB"/>
    <w:rsid w:val="00A3693C"/>
    <w:rsid w:val="00A3768C"/>
    <w:rsid w:val="00A37CDD"/>
    <w:rsid w:val="00A4142F"/>
    <w:rsid w:val="00A43191"/>
    <w:rsid w:val="00A46298"/>
    <w:rsid w:val="00A50005"/>
    <w:rsid w:val="00A50AD9"/>
    <w:rsid w:val="00A50B12"/>
    <w:rsid w:val="00A5296E"/>
    <w:rsid w:val="00A53FD0"/>
    <w:rsid w:val="00A55090"/>
    <w:rsid w:val="00A5636F"/>
    <w:rsid w:val="00A56660"/>
    <w:rsid w:val="00A612F8"/>
    <w:rsid w:val="00A61FE5"/>
    <w:rsid w:val="00A63E6E"/>
    <w:rsid w:val="00A65E96"/>
    <w:rsid w:val="00A66236"/>
    <w:rsid w:val="00A714E1"/>
    <w:rsid w:val="00A72F90"/>
    <w:rsid w:val="00A77C3A"/>
    <w:rsid w:val="00A81B45"/>
    <w:rsid w:val="00A81D62"/>
    <w:rsid w:val="00A82695"/>
    <w:rsid w:val="00A827A3"/>
    <w:rsid w:val="00A82C69"/>
    <w:rsid w:val="00A83C7A"/>
    <w:rsid w:val="00A855E2"/>
    <w:rsid w:val="00A86015"/>
    <w:rsid w:val="00A86CAB"/>
    <w:rsid w:val="00A870EB"/>
    <w:rsid w:val="00A871B5"/>
    <w:rsid w:val="00A91DFD"/>
    <w:rsid w:val="00A935BE"/>
    <w:rsid w:val="00A93D46"/>
    <w:rsid w:val="00A954E9"/>
    <w:rsid w:val="00A97459"/>
    <w:rsid w:val="00A977E8"/>
    <w:rsid w:val="00AA16CC"/>
    <w:rsid w:val="00AA27B5"/>
    <w:rsid w:val="00AA40B5"/>
    <w:rsid w:val="00AA5A66"/>
    <w:rsid w:val="00AA67F7"/>
    <w:rsid w:val="00AA7695"/>
    <w:rsid w:val="00AB063C"/>
    <w:rsid w:val="00AB0C89"/>
    <w:rsid w:val="00AB0DCD"/>
    <w:rsid w:val="00AB25F5"/>
    <w:rsid w:val="00AB28C7"/>
    <w:rsid w:val="00AB3102"/>
    <w:rsid w:val="00AB32FF"/>
    <w:rsid w:val="00AB3351"/>
    <w:rsid w:val="00AB390F"/>
    <w:rsid w:val="00AB48AA"/>
    <w:rsid w:val="00AB4C19"/>
    <w:rsid w:val="00AB6194"/>
    <w:rsid w:val="00AB7BF9"/>
    <w:rsid w:val="00AC0360"/>
    <w:rsid w:val="00AC0E50"/>
    <w:rsid w:val="00AC4079"/>
    <w:rsid w:val="00AC446D"/>
    <w:rsid w:val="00AC5053"/>
    <w:rsid w:val="00AC5D65"/>
    <w:rsid w:val="00AC6943"/>
    <w:rsid w:val="00AD04D6"/>
    <w:rsid w:val="00AD06CC"/>
    <w:rsid w:val="00AD35CC"/>
    <w:rsid w:val="00AD3749"/>
    <w:rsid w:val="00AD4662"/>
    <w:rsid w:val="00AE0925"/>
    <w:rsid w:val="00AE0E0D"/>
    <w:rsid w:val="00AE22CD"/>
    <w:rsid w:val="00AE4F79"/>
    <w:rsid w:val="00AE54B5"/>
    <w:rsid w:val="00AE7958"/>
    <w:rsid w:val="00AF1FCA"/>
    <w:rsid w:val="00AF276E"/>
    <w:rsid w:val="00AF2C6A"/>
    <w:rsid w:val="00AF300A"/>
    <w:rsid w:val="00AF4BBE"/>
    <w:rsid w:val="00AF620E"/>
    <w:rsid w:val="00AF6376"/>
    <w:rsid w:val="00AF71D6"/>
    <w:rsid w:val="00B02173"/>
    <w:rsid w:val="00B025D6"/>
    <w:rsid w:val="00B02819"/>
    <w:rsid w:val="00B02B5B"/>
    <w:rsid w:val="00B03FA0"/>
    <w:rsid w:val="00B04138"/>
    <w:rsid w:val="00B108E4"/>
    <w:rsid w:val="00B10FAB"/>
    <w:rsid w:val="00B11E99"/>
    <w:rsid w:val="00B1202B"/>
    <w:rsid w:val="00B134DE"/>
    <w:rsid w:val="00B14676"/>
    <w:rsid w:val="00B16C39"/>
    <w:rsid w:val="00B174B1"/>
    <w:rsid w:val="00B20BB3"/>
    <w:rsid w:val="00B2100D"/>
    <w:rsid w:val="00B211C5"/>
    <w:rsid w:val="00B22B0D"/>
    <w:rsid w:val="00B22CDD"/>
    <w:rsid w:val="00B264E1"/>
    <w:rsid w:val="00B27FB1"/>
    <w:rsid w:val="00B30AF2"/>
    <w:rsid w:val="00B37321"/>
    <w:rsid w:val="00B3771A"/>
    <w:rsid w:val="00B37B77"/>
    <w:rsid w:val="00B37BB4"/>
    <w:rsid w:val="00B40641"/>
    <w:rsid w:val="00B41AC6"/>
    <w:rsid w:val="00B45288"/>
    <w:rsid w:val="00B45AC7"/>
    <w:rsid w:val="00B46ECD"/>
    <w:rsid w:val="00B4715F"/>
    <w:rsid w:val="00B5111D"/>
    <w:rsid w:val="00B51575"/>
    <w:rsid w:val="00B515FD"/>
    <w:rsid w:val="00B51BD4"/>
    <w:rsid w:val="00B51C6A"/>
    <w:rsid w:val="00B52117"/>
    <w:rsid w:val="00B52ABD"/>
    <w:rsid w:val="00B53D4A"/>
    <w:rsid w:val="00B550E0"/>
    <w:rsid w:val="00B57C75"/>
    <w:rsid w:val="00B60641"/>
    <w:rsid w:val="00B60C1E"/>
    <w:rsid w:val="00B66A32"/>
    <w:rsid w:val="00B6795F"/>
    <w:rsid w:val="00B67A14"/>
    <w:rsid w:val="00B73AF5"/>
    <w:rsid w:val="00B73B7D"/>
    <w:rsid w:val="00B741A8"/>
    <w:rsid w:val="00B74775"/>
    <w:rsid w:val="00B74EBA"/>
    <w:rsid w:val="00B75ABF"/>
    <w:rsid w:val="00B7749E"/>
    <w:rsid w:val="00B80D92"/>
    <w:rsid w:val="00B846BF"/>
    <w:rsid w:val="00B86FD8"/>
    <w:rsid w:val="00B875FC"/>
    <w:rsid w:val="00B925F9"/>
    <w:rsid w:val="00B94D86"/>
    <w:rsid w:val="00B9560C"/>
    <w:rsid w:val="00B96531"/>
    <w:rsid w:val="00B97F42"/>
    <w:rsid w:val="00BA095C"/>
    <w:rsid w:val="00BA0AC1"/>
    <w:rsid w:val="00BA0C06"/>
    <w:rsid w:val="00BA2991"/>
    <w:rsid w:val="00BA336D"/>
    <w:rsid w:val="00BA5A7C"/>
    <w:rsid w:val="00BB0AA5"/>
    <w:rsid w:val="00BB2792"/>
    <w:rsid w:val="00BB2D18"/>
    <w:rsid w:val="00BB55BB"/>
    <w:rsid w:val="00BB7514"/>
    <w:rsid w:val="00BC1454"/>
    <w:rsid w:val="00BC3ED2"/>
    <w:rsid w:val="00BC5315"/>
    <w:rsid w:val="00BC5508"/>
    <w:rsid w:val="00BC6AAF"/>
    <w:rsid w:val="00BC6BAB"/>
    <w:rsid w:val="00BC6CDD"/>
    <w:rsid w:val="00BD0A17"/>
    <w:rsid w:val="00BD0EFE"/>
    <w:rsid w:val="00BD36CB"/>
    <w:rsid w:val="00BD58C8"/>
    <w:rsid w:val="00BD659C"/>
    <w:rsid w:val="00BE0C93"/>
    <w:rsid w:val="00BE0ED2"/>
    <w:rsid w:val="00BE11E2"/>
    <w:rsid w:val="00BE144A"/>
    <w:rsid w:val="00BE1DB3"/>
    <w:rsid w:val="00BE1EBA"/>
    <w:rsid w:val="00BE26FA"/>
    <w:rsid w:val="00BE29E1"/>
    <w:rsid w:val="00BE3FC0"/>
    <w:rsid w:val="00BE49E9"/>
    <w:rsid w:val="00BF02EE"/>
    <w:rsid w:val="00BF06CE"/>
    <w:rsid w:val="00BF2CC5"/>
    <w:rsid w:val="00BF33D5"/>
    <w:rsid w:val="00BF4376"/>
    <w:rsid w:val="00BF4ED4"/>
    <w:rsid w:val="00BF5511"/>
    <w:rsid w:val="00BF57B5"/>
    <w:rsid w:val="00BF762C"/>
    <w:rsid w:val="00BF76B2"/>
    <w:rsid w:val="00C11ADC"/>
    <w:rsid w:val="00C122E3"/>
    <w:rsid w:val="00C13804"/>
    <w:rsid w:val="00C14830"/>
    <w:rsid w:val="00C14E98"/>
    <w:rsid w:val="00C14ECC"/>
    <w:rsid w:val="00C174B2"/>
    <w:rsid w:val="00C17716"/>
    <w:rsid w:val="00C20993"/>
    <w:rsid w:val="00C21B28"/>
    <w:rsid w:val="00C23796"/>
    <w:rsid w:val="00C2392C"/>
    <w:rsid w:val="00C2461B"/>
    <w:rsid w:val="00C24AFB"/>
    <w:rsid w:val="00C26889"/>
    <w:rsid w:val="00C32420"/>
    <w:rsid w:val="00C32C2A"/>
    <w:rsid w:val="00C333DA"/>
    <w:rsid w:val="00C36B7F"/>
    <w:rsid w:val="00C37FDD"/>
    <w:rsid w:val="00C41FD0"/>
    <w:rsid w:val="00C4383B"/>
    <w:rsid w:val="00C44688"/>
    <w:rsid w:val="00C479B8"/>
    <w:rsid w:val="00C50967"/>
    <w:rsid w:val="00C53688"/>
    <w:rsid w:val="00C538E5"/>
    <w:rsid w:val="00C53FB9"/>
    <w:rsid w:val="00C55943"/>
    <w:rsid w:val="00C60801"/>
    <w:rsid w:val="00C6118C"/>
    <w:rsid w:val="00C6251E"/>
    <w:rsid w:val="00C62D6C"/>
    <w:rsid w:val="00C62EBA"/>
    <w:rsid w:val="00C65221"/>
    <w:rsid w:val="00C65527"/>
    <w:rsid w:val="00C66D9E"/>
    <w:rsid w:val="00C67396"/>
    <w:rsid w:val="00C67447"/>
    <w:rsid w:val="00C72B5B"/>
    <w:rsid w:val="00C72CE3"/>
    <w:rsid w:val="00C7337D"/>
    <w:rsid w:val="00C73743"/>
    <w:rsid w:val="00C7459C"/>
    <w:rsid w:val="00C817FB"/>
    <w:rsid w:val="00C81B93"/>
    <w:rsid w:val="00C8460B"/>
    <w:rsid w:val="00C8773B"/>
    <w:rsid w:val="00C90456"/>
    <w:rsid w:val="00C97377"/>
    <w:rsid w:val="00C97A88"/>
    <w:rsid w:val="00CA0BD7"/>
    <w:rsid w:val="00CA207F"/>
    <w:rsid w:val="00CA3A08"/>
    <w:rsid w:val="00CA4255"/>
    <w:rsid w:val="00CA51C5"/>
    <w:rsid w:val="00CA5589"/>
    <w:rsid w:val="00CA6DD1"/>
    <w:rsid w:val="00CB01B0"/>
    <w:rsid w:val="00CB094C"/>
    <w:rsid w:val="00CB1079"/>
    <w:rsid w:val="00CB180C"/>
    <w:rsid w:val="00CB4F2F"/>
    <w:rsid w:val="00CB5162"/>
    <w:rsid w:val="00CB6321"/>
    <w:rsid w:val="00CB675A"/>
    <w:rsid w:val="00CB7CAE"/>
    <w:rsid w:val="00CC0FC4"/>
    <w:rsid w:val="00CC1C1A"/>
    <w:rsid w:val="00CC2192"/>
    <w:rsid w:val="00CC2AC2"/>
    <w:rsid w:val="00CC2D13"/>
    <w:rsid w:val="00CC31CB"/>
    <w:rsid w:val="00CC5AA9"/>
    <w:rsid w:val="00CC665B"/>
    <w:rsid w:val="00CC75CD"/>
    <w:rsid w:val="00CD0064"/>
    <w:rsid w:val="00CD36E9"/>
    <w:rsid w:val="00CD46E0"/>
    <w:rsid w:val="00CD4C22"/>
    <w:rsid w:val="00CD4D4C"/>
    <w:rsid w:val="00CD58F0"/>
    <w:rsid w:val="00CD66A1"/>
    <w:rsid w:val="00CD6DD4"/>
    <w:rsid w:val="00CD794D"/>
    <w:rsid w:val="00CE2C69"/>
    <w:rsid w:val="00CE37EE"/>
    <w:rsid w:val="00CE49F2"/>
    <w:rsid w:val="00CE4DB8"/>
    <w:rsid w:val="00CE669D"/>
    <w:rsid w:val="00CE72F6"/>
    <w:rsid w:val="00CF144B"/>
    <w:rsid w:val="00CF1735"/>
    <w:rsid w:val="00CF272E"/>
    <w:rsid w:val="00CF3FDF"/>
    <w:rsid w:val="00CF5971"/>
    <w:rsid w:val="00CF77BD"/>
    <w:rsid w:val="00D02101"/>
    <w:rsid w:val="00D02155"/>
    <w:rsid w:val="00D03470"/>
    <w:rsid w:val="00D03D70"/>
    <w:rsid w:val="00D05B32"/>
    <w:rsid w:val="00D0605A"/>
    <w:rsid w:val="00D07B42"/>
    <w:rsid w:val="00D07FBE"/>
    <w:rsid w:val="00D101B4"/>
    <w:rsid w:val="00D11728"/>
    <w:rsid w:val="00D12AF1"/>
    <w:rsid w:val="00D12D5B"/>
    <w:rsid w:val="00D14598"/>
    <w:rsid w:val="00D165AF"/>
    <w:rsid w:val="00D20064"/>
    <w:rsid w:val="00D204F3"/>
    <w:rsid w:val="00D21235"/>
    <w:rsid w:val="00D21734"/>
    <w:rsid w:val="00D21A15"/>
    <w:rsid w:val="00D230F5"/>
    <w:rsid w:val="00D23870"/>
    <w:rsid w:val="00D23A42"/>
    <w:rsid w:val="00D302D7"/>
    <w:rsid w:val="00D30EA1"/>
    <w:rsid w:val="00D34159"/>
    <w:rsid w:val="00D34422"/>
    <w:rsid w:val="00D36EB2"/>
    <w:rsid w:val="00D40B59"/>
    <w:rsid w:val="00D42B68"/>
    <w:rsid w:val="00D43955"/>
    <w:rsid w:val="00D46754"/>
    <w:rsid w:val="00D50293"/>
    <w:rsid w:val="00D50B28"/>
    <w:rsid w:val="00D52017"/>
    <w:rsid w:val="00D521E1"/>
    <w:rsid w:val="00D52C11"/>
    <w:rsid w:val="00D53268"/>
    <w:rsid w:val="00D54FA3"/>
    <w:rsid w:val="00D552D2"/>
    <w:rsid w:val="00D57203"/>
    <w:rsid w:val="00D60CC7"/>
    <w:rsid w:val="00D622C8"/>
    <w:rsid w:val="00D64728"/>
    <w:rsid w:val="00D65C0D"/>
    <w:rsid w:val="00D722EA"/>
    <w:rsid w:val="00D73A9A"/>
    <w:rsid w:val="00D741A1"/>
    <w:rsid w:val="00D74B8D"/>
    <w:rsid w:val="00D74E1F"/>
    <w:rsid w:val="00D76148"/>
    <w:rsid w:val="00D80BE7"/>
    <w:rsid w:val="00D818C4"/>
    <w:rsid w:val="00D827D7"/>
    <w:rsid w:val="00D876D7"/>
    <w:rsid w:val="00D9112A"/>
    <w:rsid w:val="00D91C24"/>
    <w:rsid w:val="00D923D0"/>
    <w:rsid w:val="00D93BAA"/>
    <w:rsid w:val="00D958E8"/>
    <w:rsid w:val="00D97D57"/>
    <w:rsid w:val="00DA18DF"/>
    <w:rsid w:val="00DA20D4"/>
    <w:rsid w:val="00DA312C"/>
    <w:rsid w:val="00DA3E77"/>
    <w:rsid w:val="00DA52B5"/>
    <w:rsid w:val="00DA5EA3"/>
    <w:rsid w:val="00DA6D5E"/>
    <w:rsid w:val="00DA7336"/>
    <w:rsid w:val="00DB0F0C"/>
    <w:rsid w:val="00DB2058"/>
    <w:rsid w:val="00DB20BC"/>
    <w:rsid w:val="00DB3ABF"/>
    <w:rsid w:val="00DB5467"/>
    <w:rsid w:val="00DB5926"/>
    <w:rsid w:val="00DB5DE3"/>
    <w:rsid w:val="00DB6BB3"/>
    <w:rsid w:val="00DC0D75"/>
    <w:rsid w:val="00DC2603"/>
    <w:rsid w:val="00DC46C0"/>
    <w:rsid w:val="00DD02DC"/>
    <w:rsid w:val="00DD0AEF"/>
    <w:rsid w:val="00DD343D"/>
    <w:rsid w:val="00DD5DFA"/>
    <w:rsid w:val="00DD7EBC"/>
    <w:rsid w:val="00DE0036"/>
    <w:rsid w:val="00DE1DA4"/>
    <w:rsid w:val="00DE2FE8"/>
    <w:rsid w:val="00DE79D0"/>
    <w:rsid w:val="00DF0C7F"/>
    <w:rsid w:val="00DF3492"/>
    <w:rsid w:val="00DF66FB"/>
    <w:rsid w:val="00DF6FB6"/>
    <w:rsid w:val="00E000A6"/>
    <w:rsid w:val="00E01DB7"/>
    <w:rsid w:val="00E024FE"/>
    <w:rsid w:val="00E04165"/>
    <w:rsid w:val="00E04310"/>
    <w:rsid w:val="00E0488D"/>
    <w:rsid w:val="00E06215"/>
    <w:rsid w:val="00E10F16"/>
    <w:rsid w:val="00E13D54"/>
    <w:rsid w:val="00E14B2E"/>
    <w:rsid w:val="00E14D5F"/>
    <w:rsid w:val="00E14E5A"/>
    <w:rsid w:val="00E14F43"/>
    <w:rsid w:val="00E15F39"/>
    <w:rsid w:val="00E15F67"/>
    <w:rsid w:val="00E16A75"/>
    <w:rsid w:val="00E17652"/>
    <w:rsid w:val="00E17A2D"/>
    <w:rsid w:val="00E17B8E"/>
    <w:rsid w:val="00E17D88"/>
    <w:rsid w:val="00E210B9"/>
    <w:rsid w:val="00E211CA"/>
    <w:rsid w:val="00E2221C"/>
    <w:rsid w:val="00E22960"/>
    <w:rsid w:val="00E244C2"/>
    <w:rsid w:val="00E257C5"/>
    <w:rsid w:val="00E31EE5"/>
    <w:rsid w:val="00E31FCD"/>
    <w:rsid w:val="00E334A8"/>
    <w:rsid w:val="00E349E8"/>
    <w:rsid w:val="00E35193"/>
    <w:rsid w:val="00E3541E"/>
    <w:rsid w:val="00E36DD7"/>
    <w:rsid w:val="00E42206"/>
    <w:rsid w:val="00E43A31"/>
    <w:rsid w:val="00E44D2A"/>
    <w:rsid w:val="00E44E99"/>
    <w:rsid w:val="00E45897"/>
    <w:rsid w:val="00E45D6F"/>
    <w:rsid w:val="00E4652B"/>
    <w:rsid w:val="00E4684E"/>
    <w:rsid w:val="00E476E0"/>
    <w:rsid w:val="00E514A2"/>
    <w:rsid w:val="00E51A4D"/>
    <w:rsid w:val="00E5406B"/>
    <w:rsid w:val="00E54928"/>
    <w:rsid w:val="00E54B11"/>
    <w:rsid w:val="00E55FCA"/>
    <w:rsid w:val="00E56681"/>
    <w:rsid w:val="00E57143"/>
    <w:rsid w:val="00E5785B"/>
    <w:rsid w:val="00E57EFE"/>
    <w:rsid w:val="00E6028A"/>
    <w:rsid w:val="00E606DB"/>
    <w:rsid w:val="00E6724C"/>
    <w:rsid w:val="00E70E49"/>
    <w:rsid w:val="00E736EC"/>
    <w:rsid w:val="00E73820"/>
    <w:rsid w:val="00E74E13"/>
    <w:rsid w:val="00E76BB7"/>
    <w:rsid w:val="00E76ED5"/>
    <w:rsid w:val="00E76F13"/>
    <w:rsid w:val="00E77068"/>
    <w:rsid w:val="00E778A0"/>
    <w:rsid w:val="00E8044F"/>
    <w:rsid w:val="00E808BD"/>
    <w:rsid w:val="00E81381"/>
    <w:rsid w:val="00E82C5D"/>
    <w:rsid w:val="00E83694"/>
    <w:rsid w:val="00E8420F"/>
    <w:rsid w:val="00E85403"/>
    <w:rsid w:val="00E85CB2"/>
    <w:rsid w:val="00E85E76"/>
    <w:rsid w:val="00E87542"/>
    <w:rsid w:val="00E87CD9"/>
    <w:rsid w:val="00E909CB"/>
    <w:rsid w:val="00E9272A"/>
    <w:rsid w:val="00E93B67"/>
    <w:rsid w:val="00E93D47"/>
    <w:rsid w:val="00E95781"/>
    <w:rsid w:val="00E95C05"/>
    <w:rsid w:val="00E96078"/>
    <w:rsid w:val="00E966E6"/>
    <w:rsid w:val="00E97D36"/>
    <w:rsid w:val="00EA1090"/>
    <w:rsid w:val="00EA3B61"/>
    <w:rsid w:val="00EA4157"/>
    <w:rsid w:val="00EA44E9"/>
    <w:rsid w:val="00EA497C"/>
    <w:rsid w:val="00EA5795"/>
    <w:rsid w:val="00EA5F15"/>
    <w:rsid w:val="00EB2ED5"/>
    <w:rsid w:val="00EB3032"/>
    <w:rsid w:val="00EB55B5"/>
    <w:rsid w:val="00EC0024"/>
    <w:rsid w:val="00EC15BE"/>
    <w:rsid w:val="00EC1687"/>
    <w:rsid w:val="00EC1BD4"/>
    <w:rsid w:val="00EC33F6"/>
    <w:rsid w:val="00EC3F60"/>
    <w:rsid w:val="00EC50C1"/>
    <w:rsid w:val="00EC6518"/>
    <w:rsid w:val="00ED01BC"/>
    <w:rsid w:val="00ED057B"/>
    <w:rsid w:val="00ED1647"/>
    <w:rsid w:val="00ED18A2"/>
    <w:rsid w:val="00ED1A49"/>
    <w:rsid w:val="00ED22CE"/>
    <w:rsid w:val="00ED48FE"/>
    <w:rsid w:val="00ED56C5"/>
    <w:rsid w:val="00ED61CE"/>
    <w:rsid w:val="00ED72AD"/>
    <w:rsid w:val="00ED787F"/>
    <w:rsid w:val="00EE011F"/>
    <w:rsid w:val="00EE2B05"/>
    <w:rsid w:val="00EE757D"/>
    <w:rsid w:val="00EF22BD"/>
    <w:rsid w:val="00EF3EAF"/>
    <w:rsid w:val="00EF58A6"/>
    <w:rsid w:val="00EF5B5A"/>
    <w:rsid w:val="00EF716D"/>
    <w:rsid w:val="00EF7224"/>
    <w:rsid w:val="00EF7DE3"/>
    <w:rsid w:val="00F03003"/>
    <w:rsid w:val="00F04427"/>
    <w:rsid w:val="00F04D57"/>
    <w:rsid w:val="00F07522"/>
    <w:rsid w:val="00F07F6F"/>
    <w:rsid w:val="00F1102F"/>
    <w:rsid w:val="00F11827"/>
    <w:rsid w:val="00F11D18"/>
    <w:rsid w:val="00F14C09"/>
    <w:rsid w:val="00F150F0"/>
    <w:rsid w:val="00F22B1F"/>
    <w:rsid w:val="00F234C0"/>
    <w:rsid w:val="00F24664"/>
    <w:rsid w:val="00F25547"/>
    <w:rsid w:val="00F25F6D"/>
    <w:rsid w:val="00F25FF9"/>
    <w:rsid w:val="00F265C8"/>
    <w:rsid w:val="00F2759D"/>
    <w:rsid w:val="00F30E81"/>
    <w:rsid w:val="00F315A2"/>
    <w:rsid w:val="00F328D4"/>
    <w:rsid w:val="00F33FA8"/>
    <w:rsid w:val="00F34375"/>
    <w:rsid w:val="00F34F4C"/>
    <w:rsid w:val="00F356B9"/>
    <w:rsid w:val="00F3583E"/>
    <w:rsid w:val="00F35CA4"/>
    <w:rsid w:val="00F36C43"/>
    <w:rsid w:val="00F43159"/>
    <w:rsid w:val="00F43C73"/>
    <w:rsid w:val="00F43F96"/>
    <w:rsid w:val="00F45CAD"/>
    <w:rsid w:val="00F47975"/>
    <w:rsid w:val="00F513FA"/>
    <w:rsid w:val="00F518C9"/>
    <w:rsid w:val="00F51932"/>
    <w:rsid w:val="00F51DB8"/>
    <w:rsid w:val="00F5396C"/>
    <w:rsid w:val="00F53B19"/>
    <w:rsid w:val="00F53B28"/>
    <w:rsid w:val="00F5426B"/>
    <w:rsid w:val="00F57767"/>
    <w:rsid w:val="00F60713"/>
    <w:rsid w:val="00F63B80"/>
    <w:rsid w:val="00F651E3"/>
    <w:rsid w:val="00F656DE"/>
    <w:rsid w:val="00F66BD1"/>
    <w:rsid w:val="00F67DF1"/>
    <w:rsid w:val="00F71712"/>
    <w:rsid w:val="00F71736"/>
    <w:rsid w:val="00F74E66"/>
    <w:rsid w:val="00F75627"/>
    <w:rsid w:val="00F76791"/>
    <w:rsid w:val="00F77551"/>
    <w:rsid w:val="00F80054"/>
    <w:rsid w:val="00F815B9"/>
    <w:rsid w:val="00F81A12"/>
    <w:rsid w:val="00F81B52"/>
    <w:rsid w:val="00F847CE"/>
    <w:rsid w:val="00F85182"/>
    <w:rsid w:val="00F911A6"/>
    <w:rsid w:val="00F9149F"/>
    <w:rsid w:val="00F91A00"/>
    <w:rsid w:val="00F94AA4"/>
    <w:rsid w:val="00F95AFE"/>
    <w:rsid w:val="00F95D19"/>
    <w:rsid w:val="00F973FC"/>
    <w:rsid w:val="00F97833"/>
    <w:rsid w:val="00FA0479"/>
    <w:rsid w:val="00FA109F"/>
    <w:rsid w:val="00FA1D1C"/>
    <w:rsid w:val="00FA3699"/>
    <w:rsid w:val="00FA4728"/>
    <w:rsid w:val="00FB1928"/>
    <w:rsid w:val="00FB2412"/>
    <w:rsid w:val="00FB34CA"/>
    <w:rsid w:val="00FB3D67"/>
    <w:rsid w:val="00FB6661"/>
    <w:rsid w:val="00FB6C0E"/>
    <w:rsid w:val="00FB77FF"/>
    <w:rsid w:val="00FC03E5"/>
    <w:rsid w:val="00FC3A85"/>
    <w:rsid w:val="00FC3B74"/>
    <w:rsid w:val="00FC3E59"/>
    <w:rsid w:val="00FC42CF"/>
    <w:rsid w:val="00FC4653"/>
    <w:rsid w:val="00FC483A"/>
    <w:rsid w:val="00FD0611"/>
    <w:rsid w:val="00FD0C5D"/>
    <w:rsid w:val="00FD236B"/>
    <w:rsid w:val="00FD6741"/>
    <w:rsid w:val="00FE0D57"/>
    <w:rsid w:val="00FE1A62"/>
    <w:rsid w:val="00FE6804"/>
    <w:rsid w:val="00FF0A0D"/>
    <w:rsid w:val="00FF1200"/>
    <w:rsid w:val="00FF33A0"/>
    <w:rsid w:val="00FF456F"/>
    <w:rsid w:val="00FF6603"/>
    <w:rsid w:val="00FF745D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2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02BC"/>
    <w:rPr>
      <w:rFonts w:ascii="Segoe UI" w:eastAsia="Malgun Gothic" w:hAnsi="Segoe UI" w:cs="Segoe UI"/>
      <w:sz w:val="18"/>
      <w:szCs w:val="18"/>
      <w:lang w:val="en-GB"/>
    </w:rPr>
  </w:style>
  <w:style w:type="paragraph" w:styleId="TOC3">
    <w:name w:val="toc 3"/>
    <w:basedOn w:val="Normal"/>
    <w:next w:val="Normal"/>
    <w:autoRedefine/>
    <w:semiHidden/>
    <w:rsid w:val="00B80D92"/>
    <w:pPr>
      <w:numPr>
        <w:numId w:val="32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5F29C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29C7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2918</TotalTime>
  <Pages>6</Pages>
  <Words>2042</Words>
  <Characters>11640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1692</cp:revision>
  <dcterms:created xsi:type="dcterms:W3CDTF">2019-02-01T01:43:00Z</dcterms:created>
  <dcterms:modified xsi:type="dcterms:W3CDTF">2022-02-14T18:43:00Z</dcterms:modified>
</cp:coreProperties>
</file>